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0D94" w:rsidR="00F70D4F" w:rsidP="00F70D4F" w:rsidRDefault="00F70D4F" w14:paraId="53335062" w14:textId="77777777">
      <w:pPr>
        <w:widowControl/>
        <w:tabs>
          <w:tab w:val="center" w:pos="4680"/>
        </w:tabs>
        <w:ind w:firstLine="1440"/>
        <w:rPr>
          <w:rFonts w:asciiTheme="minorHAnsi" w:hAnsiTheme="minorHAnsi"/>
          <w:sz w:val="22"/>
          <w:szCs w:val="22"/>
        </w:rPr>
      </w:pPr>
      <w:r w:rsidRPr="00530D94">
        <w:rPr>
          <w:rFonts w:asciiTheme="minorHAnsi" w:hAnsiTheme="minorHAnsi"/>
          <w:sz w:val="22"/>
          <w:szCs w:val="22"/>
        </w:rPr>
        <w:tab/>
      </w:r>
      <w:r w:rsidRPr="00530D94">
        <w:rPr>
          <w:rFonts w:asciiTheme="minorHAnsi" w:hAnsiTheme="minorHAnsi"/>
          <w:b/>
          <w:bCs/>
          <w:sz w:val="22"/>
          <w:szCs w:val="22"/>
        </w:rPr>
        <w:t>SUPPORTING STATEMENT</w:t>
      </w:r>
    </w:p>
    <w:p w:rsidRPr="00530D94" w:rsidR="00F70D4F" w:rsidP="00F70D4F" w:rsidRDefault="00F70D4F" w14:paraId="729F9E3C" w14:textId="77777777">
      <w:pPr>
        <w:widowControl/>
        <w:rPr>
          <w:rFonts w:asciiTheme="minorHAnsi" w:hAnsiTheme="minorHAnsi"/>
          <w:sz w:val="22"/>
          <w:szCs w:val="22"/>
        </w:rPr>
      </w:pPr>
    </w:p>
    <w:p w:rsidRPr="00530D94" w:rsidR="00F70D4F" w:rsidP="001D1DEB" w:rsidRDefault="00F70D4F" w14:paraId="70864D71" w14:textId="77777777">
      <w:pPr>
        <w:pStyle w:val="Heading1"/>
      </w:pPr>
      <w:r w:rsidRPr="00530D94">
        <w:t xml:space="preserve">The National </w:t>
      </w:r>
      <w:r w:rsidRPr="00C4041A">
        <w:t>Corrections</w:t>
      </w:r>
      <w:r w:rsidRPr="00530D94">
        <w:t xml:space="preserve"> Reporting Program (NCRP)</w:t>
      </w:r>
    </w:p>
    <w:p w:rsidRPr="00530D94" w:rsidR="00F70D4F" w:rsidP="00F70D4F" w:rsidRDefault="00F70D4F" w14:paraId="6B55ECBF" w14:textId="77777777">
      <w:pPr>
        <w:widowControl/>
        <w:rPr>
          <w:rFonts w:asciiTheme="minorHAnsi" w:hAnsiTheme="minorHAnsi"/>
          <w:sz w:val="22"/>
          <w:szCs w:val="22"/>
        </w:rPr>
      </w:pPr>
    </w:p>
    <w:p w:rsidRPr="00530D94" w:rsidR="00F70D4F" w:rsidP="00F70D4F" w:rsidRDefault="00F70D4F" w14:paraId="5A684F99" w14:textId="651876FC">
      <w:pPr>
        <w:widowControl/>
        <w:rPr>
          <w:rFonts w:asciiTheme="minorHAnsi" w:hAnsiTheme="minorHAnsi"/>
          <w:sz w:val="22"/>
          <w:szCs w:val="22"/>
        </w:rPr>
      </w:pPr>
      <w:r w:rsidRPr="00530D94">
        <w:rPr>
          <w:rFonts w:asciiTheme="minorHAnsi" w:hAnsiTheme="minorHAnsi"/>
          <w:sz w:val="22"/>
          <w:szCs w:val="22"/>
        </w:rPr>
        <w:t>The Bureau of Justice Statistics (BJS) is requesting clearance to conduct the National Corrections Reporting Program</w:t>
      </w:r>
      <w:r w:rsidRPr="00530D94" w:rsidR="00530D94">
        <w:rPr>
          <w:rFonts w:asciiTheme="minorHAnsi" w:hAnsiTheme="minorHAnsi"/>
          <w:sz w:val="22"/>
          <w:szCs w:val="22"/>
        </w:rPr>
        <w:t xml:space="preserve"> (NCRP) through </w:t>
      </w:r>
      <w:r w:rsidR="002E154A">
        <w:rPr>
          <w:rFonts w:asciiTheme="minorHAnsi" w:hAnsiTheme="minorHAnsi"/>
          <w:sz w:val="22"/>
          <w:szCs w:val="22"/>
        </w:rPr>
        <w:t>November</w:t>
      </w:r>
      <w:r w:rsidRPr="00530D94" w:rsidR="00530D94">
        <w:rPr>
          <w:rFonts w:asciiTheme="minorHAnsi" w:hAnsiTheme="minorHAnsi"/>
          <w:sz w:val="22"/>
          <w:szCs w:val="22"/>
        </w:rPr>
        <w:t xml:space="preserve"> 3</w:t>
      </w:r>
      <w:r w:rsidR="002E154A">
        <w:rPr>
          <w:rFonts w:asciiTheme="minorHAnsi" w:hAnsiTheme="minorHAnsi"/>
          <w:sz w:val="22"/>
          <w:szCs w:val="22"/>
        </w:rPr>
        <w:t>0</w:t>
      </w:r>
      <w:r w:rsidRPr="00530D94" w:rsidR="00530D94">
        <w:rPr>
          <w:rFonts w:asciiTheme="minorHAnsi" w:hAnsiTheme="minorHAnsi"/>
          <w:sz w:val="22"/>
          <w:szCs w:val="22"/>
        </w:rPr>
        <w:t xml:space="preserve">, </w:t>
      </w:r>
      <w:r w:rsidR="00A9321A">
        <w:rPr>
          <w:rFonts w:asciiTheme="minorHAnsi" w:hAnsiTheme="minorHAnsi"/>
          <w:sz w:val="22"/>
          <w:szCs w:val="22"/>
        </w:rPr>
        <w:t>202</w:t>
      </w:r>
      <w:r w:rsidR="002E154A">
        <w:rPr>
          <w:rFonts w:asciiTheme="minorHAnsi" w:hAnsiTheme="minorHAnsi"/>
          <w:sz w:val="22"/>
          <w:szCs w:val="22"/>
        </w:rPr>
        <w:t>4</w:t>
      </w:r>
      <w:r w:rsidRPr="00530D94">
        <w:rPr>
          <w:rFonts w:asciiTheme="minorHAnsi" w:hAnsiTheme="minorHAnsi"/>
          <w:sz w:val="22"/>
          <w:szCs w:val="22"/>
        </w:rPr>
        <w:t>.</w:t>
      </w:r>
      <w:r w:rsidR="003B2D74">
        <w:rPr>
          <w:rFonts w:asciiTheme="minorHAnsi" w:hAnsiTheme="minorHAnsi"/>
          <w:sz w:val="22"/>
          <w:szCs w:val="22"/>
        </w:rPr>
        <w:t xml:space="preserve"> </w:t>
      </w:r>
      <w:r w:rsidR="00A4380E">
        <w:rPr>
          <w:rFonts w:asciiTheme="minorHAnsi" w:hAnsiTheme="minorHAnsi"/>
          <w:sz w:val="22"/>
          <w:szCs w:val="22"/>
        </w:rPr>
        <w:t>The current NCRP collection is a</w:t>
      </w:r>
      <w:r w:rsidR="00586D26">
        <w:rPr>
          <w:rFonts w:asciiTheme="minorHAnsi" w:hAnsiTheme="minorHAnsi"/>
          <w:sz w:val="22"/>
          <w:szCs w:val="22"/>
        </w:rPr>
        <w:t>pproved under O</w:t>
      </w:r>
      <w:r w:rsidR="00A4380E">
        <w:rPr>
          <w:rFonts w:asciiTheme="minorHAnsi" w:hAnsiTheme="minorHAnsi"/>
          <w:sz w:val="22"/>
          <w:szCs w:val="22"/>
        </w:rPr>
        <w:t xml:space="preserve">MB </w:t>
      </w:r>
      <w:r w:rsidR="00586D26">
        <w:rPr>
          <w:rFonts w:asciiTheme="minorHAnsi" w:hAnsiTheme="minorHAnsi"/>
          <w:sz w:val="22"/>
          <w:szCs w:val="22"/>
        </w:rPr>
        <w:t xml:space="preserve">Control </w:t>
      </w:r>
      <w:r w:rsidR="00A4380E">
        <w:rPr>
          <w:rFonts w:asciiTheme="minorHAnsi" w:hAnsiTheme="minorHAnsi"/>
          <w:sz w:val="22"/>
          <w:szCs w:val="22"/>
        </w:rPr>
        <w:t>Number 1121-0065, which expir</w:t>
      </w:r>
      <w:r w:rsidR="002E154A">
        <w:rPr>
          <w:rFonts w:asciiTheme="minorHAnsi" w:hAnsiTheme="minorHAnsi"/>
          <w:sz w:val="22"/>
          <w:szCs w:val="22"/>
        </w:rPr>
        <w:t>es November 30</w:t>
      </w:r>
      <w:r w:rsidR="00A4380E">
        <w:rPr>
          <w:rFonts w:asciiTheme="minorHAnsi" w:hAnsiTheme="minorHAnsi"/>
          <w:sz w:val="22"/>
          <w:szCs w:val="22"/>
        </w:rPr>
        <w:t>, 20</w:t>
      </w:r>
      <w:r w:rsidR="002E154A">
        <w:rPr>
          <w:rFonts w:asciiTheme="minorHAnsi" w:hAnsiTheme="minorHAnsi"/>
          <w:sz w:val="22"/>
          <w:szCs w:val="22"/>
        </w:rPr>
        <w:t>21</w:t>
      </w:r>
      <w:r w:rsidR="00A4380E">
        <w:rPr>
          <w:rFonts w:asciiTheme="minorHAnsi" w:hAnsiTheme="minorHAnsi"/>
          <w:sz w:val="22"/>
          <w:szCs w:val="22"/>
        </w:rPr>
        <w:t xml:space="preserve">. </w:t>
      </w:r>
      <w:r w:rsidRPr="00530D94">
        <w:rPr>
          <w:rFonts w:asciiTheme="minorHAnsi" w:hAnsiTheme="minorHAnsi"/>
          <w:sz w:val="22"/>
          <w:szCs w:val="22"/>
        </w:rPr>
        <w:t xml:space="preserve">Through the NCRP, BJS collects administrative records on annual </w:t>
      </w:r>
      <w:r w:rsidR="005463EE">
        <w:rPr>
          <w:rFonts w:asciiTheme="minorHAnsi" w:hAnsiTheme="minorHAnsi"/>
          <w:sz w:val="22"/>
          <w:szCs w:val="22"/>
        </w:rPr>
        <w:t xml:space="preserve">offender </w:t>
      </w:r>
      <w:r w:rsidRPr="00530D94">
        <w:rPr>
          <w:rFonts w:asciiTheme="minorHAnsi" w:hAnsiTheme="minorHAnsi"/>
          <w:sz w:val="22"/>
          <w:szCs w:val="22"/>
        </w:rPr>
        <w:t xml:space="preserve">movement </w:t>
      </w:r>
      <w:r w:rsidR="00A4380E">
        <w:rPr>
          <w:rFonts w:asciiTheme="minorHAnsi" w:hAnsiTheme="minorHAnsi"/>
          <w:sz w:val="22"/>
          <w:szCs w:val="22"/>
        </w:rPr>
        <w:t>through state correctional systems</w:t>
      </w:r>
      <w:r w:rsidRPr="00530D94">
        <w:rPr>
          <w:rFonts w:asciiTheme="minorHAnsi" w:hAnsiTheme="minorHAnsi"/>
          <w:sz w:val="22"/>
          <w:szCs w:val="22"/>
        </w:rPr>
        <w:t xml:space="preserve"> in </w:t>
      </w:r>
      <w:r w:rsidR="00A036CE">
        <w:rPr>
          <w:rFonts w:asciiTheme="minorHAnsi" w:hAnsiTheme="minorHAnsi"/>
          <w:sz w:val="22"/>
          <w:szCs w:val="22"/>
        </w:rPr>
        <w:t xml:space="preserve">5 </w:t>
      </w:r>
      <w:r w:rsidRPr="00530D94">
        <w:rPr>
          <w:rFonts w:asciiTheme="minorHAnsi" w:hAnsiTheme="minorHAnsi"/>
          <w:sz w:val="22"/>
          <w:szCs w:val="22"/>
        </w:rPr>
        <w:t xml:space="preserve">cohorts: </w:t>
      </w:r>
      <w:r w:rsidR="00FD1FFA">
        <w:rPr>
          <w:rFonts w:asciiTheme="minorHAnsi" w:hAnsiTheme="minorHAnsi"/>
          <w:sz w:val="22"/>
          <w:szCs w:val="22"/>
        </w:rPr>
        <w:t>a</w:t>
      </w:r>
      <w:r w:rsidRPr="00530D94">
        <w:rPr>
          <w:rFonts w:asciiTheme="minorHAnsi" w:hAnsiTheme="minorHAnsi"/>
          <w:sz w:val="22"/>
          <w:szCs w:val="22"/>
        </w:rPr>
        <w:t xml:space="preserve">dmitted into prison, released from prison, held in prison at </w:t>
      </w:r>
      <w:r w:rsidR="00661C4C">
        <w:rPr>
          <w:rFonts w:asciiTheme="minorHAnsi" w:hAnsiTheme="minorHAnsi"/>
          <w:sz w:val="22"/>
          <w:szCs w:val="22"/>
        </w:rPr>
        <w:t>year-end</w:t>
      </w:r>
      <w:r w:rsidRPr="00530D94">
        <w:rPr>
          <w:rFonts w:asciiTheme="minorHAnsi" w:hAnsiTheme="minorHAnsi"/>
          <w:sz w:val="22"/>
          <w:szCs w:val="22"/>
        </w:rPr>
        <w:t>,</w:t>
      </w:r>
      <w:r w:rsidRPr="00530D94" w:rsidR="00530D94">
        <w:rPr>
          <w:rFonts w:asciiTheme="minorHAnsi" w:hAnsiTheme="minorHAnsi"/>
          <w:sz w:val="22"/>
          <w:szCs w:val="22"/>
        </w:rPr>
        <w:t xml:space="preserve"> and </w:t>
      </w:r>
      <w:r w:rsidR="00112C0F">
        <w:rPr>
          <w:rFonts w:asciiTheme="minorHAnsi" w:hAnsiTheme="minorHAnsi"/>
          <w:sz w:val="22"/>
          <w:szCs w:val="22"/>
        </w:rPr>
        <w:t xml:space="preserve">entered and </w:t>
      </w:r>
      <w:r w:rsidRPr="00530D94" w:rsidR="00530D94">
        <w:rPr>
          <w:rFonts w:asciiTheme="minorHAnsi" w:hAnsiTheme="minorHAnsi"/>
          <w:sz w:val="22"/>
          <w:szCs w:val="22"/>
        </w:rPr>
        <w:t xml:space="preserve">discharged from </w:t>
      </w:r>
      <w:r w:rsidRPr="00530D94">
        <w:rPr>
          <w:rFonts w:asciiTheme="minorHAnsi" w:hAnsiTheme="minorHAnsi"/>
          <w:sz w:val="22"/>
          <w:szCs w:val="22"/>
        </w:rPr>
        <w:t xml:space="preserve">post-custody </w:t>
      </w:r>
      <w:r w:rsidRPr="00530D94" w:rsidR="00530D94">
        <w:rPr>
          <w:rFonts w:asciiTheme="minorHAnsi" w:hAnsiTheme="minorHAnsi"/>
          <w:sz w:val="22"/>
          <w:szCs w:val="22"/>
        </w:rPr>
        <w:t xml:space="preserve">community </w:t>
      </w:r>
      <w:r w:rsidRPr="00530D94">
        <w:rPr>
          <w:rFonts w:asciiTheme="minorHAnsi" w:hAnsiTheme="minorHAnsi"/>
          <w:sz w:val="22"/>
          <w:szCs w:val="22"/>
        </w:rPr>
        <w:t>supervision</w:t>
      </w:r>
      <w:r w:rsidRPr="00530D94" w:rsidR="00530D94">
        <w:rPr>
          <w:rFonts w:asciiTheme="minorHAnsi" w:hAnsiTheme="minorHAnsi"/>
          <w:sz w:val="22"/>
          <w:szCs w:val="22"/>
        </w:rPr>
        <w:t xml:space="preserve"> (PCCS, formerly known as parole)</w:t>
      </w:r>
      <w:r w:rsidR="00530D94">
        <w:rPr>
          <w:rFonts w:asciiTheme="minorHAnsi" w:hAnsiTheme="minorHAnsi"/>
          <w:sz w:val="22"/>
          <w:szCs w:val="22"/>
        </w:rPr>
        <w:t xml:space="preserve">. </w:t>
      </w:r>
      <w:r w:rsidRPr="00530D94">
        <w:rPr>
          <w:rFonts w:asciiTheme="minorHAnsi" w:hAnsiTheme="minorHAnsi"/>
          <w:sz w:val="22"/>
          <w:szCs w:val="22"/>
        </w:rPr>
        <w:t xml:space="preserve">BJS has </w:t>
      </w:r>
      <w:r w:rsidR="00A4380E">
        <w:rPr>
          <w:rFonts w:asciiTheme="minorHAnsi" w:hAnsiTheme="minorHAnsi"/>
          <w:sz w:val="22"/>
          <w:szCs w:val="22"/>
        </w:rPr>
        <w:t xml:space="preserve">reported annually from the </w:t>
      </w:r>
      <w:r w:rsidR="00530D94">
        <w:rPr>
          <w:rFonts w:asciiTheme="minorHAnsi" w:hAnsiTheme="minorHAnsi"/>
          <w:sz w:val="22"/>
          <w:szCs w:val="22"/>
        </w:rPr>
        <w:t xml:space="preserve">NCRP since </w:t>
      </w:r>
      <w:r w:rsidR="00A4380E">
        <w:rPr>
          <w:rFonts w:asciiTheme="minorHAnsi" w:hAnsiTheme="minorHAnsi"/>
          <w:sz w:val="22"/>
          <w:szCs w:val="22"/>
        </w:rPr>
        <w:t xml:space="preserve">the collection began in </w:t>
      </w:r>
      <w:r w:rsidR="00530D94">
        <w:rPr>
          <w:rFonts w:asciiTheme="minorHAnsi" w:hAnsiTheme="minorHAnsi"/>
          <w:sz w:val="22"/>
          <w:szCs w:val="22"/>
        </w:rPr>
        <w:t>1983</w:t>
      </w:r>
      <w:r w:rsidRPr="00530D94">
        <w:rPr>
          <w:rFonts w:asciiTheme="minorHAnsi" w:hAnsiTheme="minorHAnsi"/>
          <w:sz w:val="22"/>
          <w:szCs w:val="22"/>
        </w:rPr>
        <w:t>. These statistics are part of BJS’</w:t>
      </w:r>
      <w:proofErr w:type="spellStart"/>
      <w:r w:rsidR="008F034D">
        <w:rPr>
          <w:rFonts w:asciiTheme="minorHAnsi" w:hAnsiTheme="minorHAnsi"/>
          <w:sz w:val="22"/>
          <w:szCs w:val="22"/>
        </w:rPr>
        <w:t>s</w:t>
      </w:r>
      <w:r w:rsidRPr="00530D94">
        <w:rPr>
          <w:rFonts w:asciiTheme="minorHAnsi" w:hAnsiTheme="minorHAnsi"/>
          <w:sz w:val="22"/>
          <w:szCs w:val="22"/>
        </w:rPr>
        <w:t xml:space="preserve"> core</w:t>
      </w:r>
      <w:proofErr w:type="spellEnd"/>
      <w:r w:rsidRPr="00530D94">
        <w:rPr>
          <w:rFonts w:asciiTheme="minorHAnsi" w:hAnsiTheme="minorHAnsi"/>
          <w:sz w:val="22"/>
          <w:szCs w:val="22"/>
        </w:rPr>
        <w:t xml:space="preserve"> corrections statistics</w:t>
      </w:r>
      <w:r w:rsidR="005463EE">
        <w:rPr>
          <w:rFonts w:asciiTheme="minorHAnsi" w:hAnsiTheme="minorHAnsi"/>
          <w:sz w:val="22"/>
          <w:szCs w:val="22"/>
        </w:rPr>
        <w:t xml:space="preserve">, and </w:t>
      </w:r>
      <w:r w:rsidRPr="00530D94">
        <w:rPr>
          <w:rFonts w:asciiTheme="minorHAnsi" w:hAnsiTheme="minorHAnsi"/>
          <w:sz w:val="22"/>
          <w:szCs w:val="22"/>
        </w:rPr>
        <w:t>contribute fundamentally to BJS’</w:t>
      </w:r>
      <w:r w:rsidR="008F034D">
        <w:rPr>
          <w:rFonts w:asciiTheme="minorHAnsi" w:hAnsiTheme="minorHAnsi"/>
          <w:sz w:val="22"/>
          <w:szCs w:val="22"/>
        </w:rPr>
        <w:t>s</w:t>
      </w:r>
      <w:r w:rsidRPr="00530D94">
        <w:rPr>
          <w:rFonts w:asciiTheme="minorHAnsi" w:hAnsiTheme="minorHAnsi"/>
          <w:sz w:val="22"/>
          <w:szCs w:val="22"/>
        </w:rPr>
        <w:t xml:space="preserve"> mission of describing transitions and movements of offenders through the criminal justice system.</w:t>
      </w:r>
      <w:r w:rsidR="003B2D74">
        <w:rPr>
          <w:rFonts w:asciiTheme="minorHAnsi" w:hAnsiTheme="minorHAnsi"/>
          <w:sz w:val="22"/>
          <w:szCs w:val="22"/>
        </w:rPr>
        <w:t xml:space="preserve"> </w:t>
      </w:r>
    </w:p>
    <w:p w:rsidRPr="00530D94" w:rsidR="00F70D4F" w:rsidP="00F70D4F" w:rsidRDefault="00F70D4F" w14:paraId="6EC2964B" w14:textId="77777777">
      <w:pPr>
        <w:widowControl/>
        <w:rPr>
          <w:rFonts w:asciiTheme="minorHAnsi" w:hAnsiTheme="minorHAnsi"/>
          <w:sz w:val="22"/>
          <w:szCs w:val="22"/>
          <w:highlight w:val="darkCyan"/>
        </w:rPr>
      </w:pPr>
    </w:p>
    <w:p w:rsidR="005463EE" w:rsidP="00F70D4F" w:rsidRDefault="00F70D4F" w14:paraId="4E110A63" w14:textId="55CCE1D2">
      <w:pPr>
        <w:widowControl/>
        <w:rPr>
          <w:rFonts w:asciiTheme="minorHAnsi" w:hAnsiTheme="minorHAnsi"/>
          <w:sz w:val="22"/>
          <w:szCs w:val="22"/>
        </w:rPr>
      </w:pPr>
      <w:r w:rsidRPr="00F236B6">
        <w:rPr>
          <w:rFonts w:asciiTheme="minorHAnsi" w:hAnsiTheme="minorHAnsi"/>
          <w:sz w:val="22"/>
          <w:szCs w:val="22"/>
        </w:rPr>
        <w:t xml:space="preserve">BJS uses NCRP data to describe changes in the composition </w:t>
      </w:r>
      <w:r w:rsidR="0028623C">
        <w:rPr>
          <w:rFonts w:asciiTheme="minorHAnsi" w:hAnsiTheme="minorHAnsi"/>
          <w:sz w:val="22"/>
          <w:szCs w:val="22"/>
        </w:rPr>
        <w:t xml:space="preserve">of </w:t>
      </w:r>
      <w:r w:rsidRPr="00F236B6">
        <w:rPr>
          <w:rFonts w:asciiTheme="minorHAnsi" w:hAnsiTheme="minorHAnsi"/>
          <w:sz w:val="22"/>
          <w:szCs w:val="22"/>
        </w:rPr>
        <w:t xml:space="preserve">and factors affecting the </w:t>
      </w:r>
      <w:r w:rsidRPr="00F236B6" w:rsidR="00F236B6">
        <w:rPr>
          <w:rFonts w:asciiTheme="minorHAnsi" w:hAnsiTheme="minorHAnsi"/>
          <w:sz w:val="22"/>
          <w:szCs w:val="22"/>
        </w:rPr>
        <w:t>size</w:t>
      </w:r>
      <w:r w:rsidRPr="00F236B6">
        <w:rPr>
          <w:rFonts w:asciiTheme="minorHAnsi" w:hAnsiTheme="minorHAnsi"/>
          <w:sz w:val="22"/>
          <w:szCs w:val="22"/>
        </w:rPr>
        <w:t xml:space="preserve"> of state prison and </w:t>
      </w:r>
      <w:r w:rsidR="00112C0F">
        <w:rPr>
          <w:rFonts w:asciiTheme="minorHAnsi" w:hAnsiTheme="minorHAnsi"/>
          <w:sz w:val="22"/>
          <w:szCs w:val="22"/>
        </w:rPr>
        <w:t>PCCS</w:t>
      </w:r>
      <w:r w:rsidRPr="00F236B6" w:rsidR="00112C0F">
        <w:rPr>
          <w:rFonts w:asciiTheme="minorHAnsi" w:hAnsiTheme="minorHAnsi"/>
          <w:sz w:val="22"/>
          <w:szCs w:val="22"/>
        </w:rPr>
        <w:t xml:space="preserve"> </w:t>
      </w:r>
      <w:r w:rsidRPr="00F236B6">
        <w:rPr>
          <w:rFonts w:asciiTheme="minorHAnsi" w:hAnsiTheme="minorHAnsi"/>
          <w:sz w:val="22"/>
          <w:szCs w:val="22"/>
        </w:rPr>
        <w:t xml:space="preserve">populations. These issues have been at the forefront of discussions </w:t>
      </w:r>
      <w:r w:rsidR="001D5F9E">
        <w:rPr>
          <w:rFonts w:asciiTheme="minorHAnsi" w:hAnsiTheme="minorHAnsi"/>
          <w:sz w:val="22"/>
          <w:szCs w:val="22"/>
        </w:rPr>
        <w:t>on</w:t>
      </w:r>
      <w:r w:rsidRPr="00F236B6" w:rsidR="001D5F9E">
        <w:rPr>
          <w:rFonts w:asciiTheme="minorHAnsi" w:hAnsiTheme="minorHAnsi"/>
          <w:sz w:val="22"/>
          <w:szCs w:val="22"/>
        </w:rPr>
        <w:t xml:space="preserve"> </w:t>
      </w:r>
      <w:r w:rsidRPr="00F236B6">
        <w:rPr>
          <w:rFonts w:asciiTheme="minorHAnsi" w:hAnsiTheme="minorHAnsi"/>
          <w:sz w:val="22"/>
          <w:szCs w:val="22"/>
        </w:rPr>
        <w:t xml:space="preserve">corrections policy for decades. For example, during the 1990s, BJS used NCRP data to help demonstrate the contribution of time served to the increase in </w:t>
      </w:r>
      <w:r w:rsidR="005463EE">
        <w:rPr>
          <w:rFonts w:asciiTheme="minorHAnsi" w:hAnsiTheme="minorHAnsi"/>
          <w:sz w:val="22"/>
          <w:szCs w:val="22"/>
        </w:rPr>
        <w:t xml:space="preserve">prison populations </w:t>
      </w:r>
      <w:r w:rsidRPr="00F236B6">
        <w:rPr>
          <w:rFonts w:asciiTheme="minorHAnsi" w:hAnsiTheme="minorHAnsi"/>
          <w:sz w:val="22"/>
          <w:szCs w:val="22"/>
        </w:rPr>
        <w:t>.</w:t>
      </w:r>
    </w:p>
    <w:p w:rsidR="005463EE" w:rsidP="00F70D4F" w:rsidRDefault="005463EE" w14:paraId="66A395BF" w14:textId="77777777">
      <w:pPr>
        <w:widowControl/>
        <w:rPr>
          <w:rFonts w:asciiTheme="minorHAnsi" w:hAnsiTheme="minorHAnsi"/>
          <w:sz w:val="22"/>
          <w:szCs w:val="22"/>
        </w:rPr>
      </w:pPr>
    </w:p>
    <w:p w:rsidRPr="00676AC1" w:rsidR="00F70D4F" w:rsidP="00F70D4F" w:rsidRDefault="00A4380E" w14:paraId="318C4AE2" w14:textId="2DE3558F">
      <w:pPr>
        <w:widowControl/>
        <w:rPr>
          <w:rFonts w:asciiTheme="minorHAnsi" w:hAnsiTheme="minorHAnsi"/>
          <w:sz w:val="22"/>
          <w:szCs w:val="22"/>
          <w:highlight w:val="yellow"/>
        </w:rPr>
      </w:pPr>
      <w:r>
        <w:rPr>
          <w:rFonts w:asciiTheme="minorHAnsi" w:hAnsiTheme="minorHAnsi"/>
          <w:sz w:val="22"/>
          <w:szCs w:val="22"/>
        </w:rPr>
        <w:t>The state prison population reached its highest point in 2009 with 1,407,400 prisoners under the jurisdiction of state correctional authorities, and since then has shown modest declines.</w:t>
      </w:r>
      <w:r w:rsidR="005463EE">
        <w:rPr>
          <w:rFonts w:asciiTheme="minorHAnsi" w:hAnsiTheme="minorHAnsi"/>
          <w:sz w:val="22"/>
          <w:szCs w:val="22"/>
        </w:rPr>
        <w:t xml:space="preserve"> </w:t>
      </w:r>
      <w:r w:rsidRPr="00F236B6" w:rsidR="00F70D4F">
        <w:rPr>
          <w:rFonts w:asciiTheme="minorHAnsi" w:hAnsiTheme="minorHAnsi"/>
          <w:sz w:val="22"/>
          <w:szCs w:val="22"/>
        </w:rPr>
        <w:t xml:space="preserve">BJS has used the NCRP to help </w:t>
      </w:r>
      <w:r w:rsidR="00CF24E9">
        <w:rPr>
          <w:rFonts w:asciiTheme="minorHAnsi" w:hAnsiTheme="minorHAnsi"/>
          <w:sz w:val="22"/>
          <w:szCs w:val="22"/>
        </w:rPr>
        <w:t>defin</w:t>
      </w:r>
      <w:r>
        <w:rPr>
          <w:rFonts w:asciiTheme="minorHAnsi" w:hAnsiTheme="minorHAnsi"/>
          <w:sz w:val="22"/>
          <w:szCs w:val="22"/>
        </w:rPr>
        <w:t>e</w:t>
      </w:r>
      <w:r w:rsidRPr="00F236B6" w:rsidR="00CF24E9">
        <w:rPr>
          <w:rFonts w:asciiTheme="minorHAnsi" w:hAnsiTheme="minorHAnsi"/>
          <w:sz w:val="22"/>
          <w:szCs w:val="22"/>
        </w:rPr>
        <w:t xml:space="preserve"> </w:t>
      </w:r>
      <w:r w:rsidRPr="00F236B6" w:rsidR="00F70D4F">
        <w:rPr>
          <w:rFonts w:asciiTheme="minorHAnsi" w:hAnsiTheme="minorHAnsi"/>
          <w:sz w:val="22"/>
          <w:szCs w:val="22"/>
        </w:rPr>
        <w:t xml:space="preserve">the </w:t>
      </w:r>
      <w:r w:rsidR="00F236B6">
        <w:rPr>
          <w:rFonts w:asciiTheme="minorHAnsi" w:hAnsiTheme="minorHAnsi"/>
          <w:sz w:val="22"/>
          <w:szCs w:val="22"/>
        </w:rPr>
        <w:t xml:space="preserve">factors behind this pattern, including decreases in </w:t>
      </w:r>
      <w:r w:rsidRPr="00B62803" w:rsidR="00F236B6">
        <w:rPr>
          <w:rFonts w:asciiTheme="minorHAnsi" w:hAnsiTheme="minorHAnsi"/>
          <w:sz w:val="22"/>
          <w:szCs w:val="22"/>
        </w:rPr>
        <w:t xml:space="preserve">the number of </w:t>
      </w:r>
      <w:r w:rsidRPr="00B62803" w:rsidR="00112C0F">
        <w:rPr>
          <w:rFonts w:asciiTheme="minorHAnsi" w:hAnsiTheme="minorHAnsi"/>
          <w:sz w:val="22"/>
          <w:szCs w:val="22"/>
        </w:rPr>
        <w:t xml:space="preserve">PCCS </w:t>
      </w:r>
      <w:r w:rsidRPr="00B62803" w:rsidR="00F236B6">
        <w:rPr>
          <w:rFonts w:asciiTheme="minorHAnsi" w:hAnsiTheme="minorHAnsi"/>
          <w:sz w:val="22"/>
          <w:szCs w:val="22"/>
        </w:rPr>
        <w:t xml:space="preserve">violators returning to prison, state-specific </w:t>
      </w:r>
      <w:r w:rsidRPr="00B62803" w:rsidR="00112C0F">
        <w:rPr>
          <w:rFonts w:asciiTheme="minorHAnsi" w:hAnsiTheme="minorHAnsi"/>
          <w:sz w:val="22"/>
          <w:szCs w:val="22"/>
        </w:rPr>
        <w:t xml:space="preserve">and federally-funded </w:t>
      </w:r>
      <w:r w:rsidRPr="00B62803" w:rsidR="00F236B6">
        <w:rPr>
          <w:rFonts w:asciiTheme="minorHAnsi" w:hAnsiTheme="minorHAnsi"/>
          <w:sz w:val="22"/>
          <w:szCs w:val="22"/>
        </w:rPr>
        <w:t>initiatives to cut prison populations, and a renewed emphasis by legislators and prosecutors to focus on imprisoning violent offenders</w:t>
      </w:r>
      <w:r w:rsidRPr="00B62803" w:rsidR="00F70D4F">
        <w:rPr>
          <w:rFonts w:asciiTheme="minorHAnsi" w:hAnsiTheme="minorHAnsi"/>
          <w:sz w:val="22"/>
          <w:szCs w:val="22"/>
        </w:rPr>
        <w:t xml:space="preserve">. </w:t>
      </w:r>
      <w:r w:rsidRPr="00B62803" w:rsidR="00112C0F">
        <w:rPr>
          <w:rFonts w:asciiTheme="minorHAnsi" w:hAnsiTheme="minorHAnsi"/>
          <w:sz w:val="22"/>
          <w:szCs w:val="22"/>
        </w:rPr>
        <w:t xml:space="preserve">BJS has </w:t>
      </w:r>
      <w:r w:rsidRPr="00B62803" w:rsidR="002B4ECA">
        <w:rPr>
          <w:rFonts w:asciiTheme="minorHAnsi" w:hAnsiTheme="minorHAnsi"/>
          <w:sz w:val="22"/>
          <w:szCs w:val="22"/>
        </w:rPr>
        <w:t>address</w:t>
      </w:r>
      <w:r w:rsidR="005463EE">
        <w:rPr>
          <w:rFonts w:asciiTheme="minorHAnsi" w:hAnsiTheme="minorHAnsi"/>
          <w:sz w:val="22"/>
          <w:szCs w:val="22"/>
        </w:rPr>
        <w:t>ed</w:t>
      </w:r>
      <w:r w:rsidRPr="00B62803" w:rsidR="002B4ECA">
        <w:rPr>
          <w:rFonts w:asciiTheme="minorHAnsi" w:hAnsiTheme="minorHAnsi"/>
          <w:sz w:val="22"/>
          <w:szCs w:val="22"/>
        </w:rPr>
        <w:t xml:space="preserve"> issues concerning prison and </w:t>
      </w:r>
      <w:r w:rsidRPr="00B62803" w:rsidR="00112C0F">
        <w:rPr>
          <w:rFonts w:asciiTheme="minorHAnsi" w:hAnsiTheme="minorHAnsi"/>
          <w:sz w:val="22"/>
          <w:szCs w:val="22"/>
        </w:rPr>
        <w:t xml:space="preserve">PCCS </w:t>
      </w:r>
      <w:r w:rsidRPr="00B62803" w:rsidR="002B4ECA">
        <w:rPr>
          <w:rFonts w:asciiTheme="minorHAnsi" w:hAnsiTheme="minorHAnsi"/>
          <w:sz w:val="22"/>
          <w:szCs w:val="22"/>
        </w:rPr>
        <w:t>populations by linking the NCRP data to other federal administrative datasets</w:t>
      </w:r>
      <w:r w:rsidRPr="00B62803" w:rsidR="00B62803">
        <w:rPr>
          <w:rFonts w:asciiTheme="minorHAnsi" w:hAnsiTheme="minorHAnsi"/>
          <w:sz w:val="22"/>
          <w:szCs w:val="22"/>
        </w:rPr>
        <w:t xml:space="preserve"> through the Center </w:t>
      </w:r>
      <w:r w:rsidR="0028623C">
        <w:rPr>
          <w:rFonts w:asciiTheme="minorHAnsi" w:hAnsiTheme="minorHAnsi"/>
          <w:sz w:val="22"/>
          <w:szCs w:val="22"/>
        </w:rPr>
        <w:t>for</w:t>
      </w:r>
      <w:r w:rsidRPr="00B62803" w:rsidR="0028623C">
        <w:rPr>
          <w:rFonts w:asciiTheme="minorHAnsi" w:hAnsiTheme="minorHAnsi"/>
          <w:sz w:val="22"/>
          <w:szCs w:val="22"/>
        </w:rPr>
        <w:t xml:space="preserve"> </w:t>
      </w:r>
      <w:r w:rsidRPr="00B62803" w:rsidR="00B62803">
        <w:rPr>
          <w:rFonts w:asciiTheme="minorHAnsi" w:hAnsiTheme="minorHAnsi"/>
          <w:sz w:val="22"/>
          <w:szCs w:val="22"/>
        </w:rPr>
        <w:t>Economic Studies at the U.S. Census Bureau</w:t>
      </w:r>
      <w:r w:rsidRPr="00B62803" w:rsidR="002B4ECA">
        <w:rPr>
          <w:rFonts w:asciiTheme="minorHAnsi" w:hAnsiTheme="minorHAnsi"/>
          <w:sz w:val="22"/>
          <w:szCs w:val="22"/>
        </w:rPr>
        <w:t>.</w:t>
      </w:r>
      <w:r w:rsidRPr="00B62803" w:rsidR="00F86F54">
        <w:rPr>
          <w:rFonts w:asciiTheme="minorHAnsi" w:hAnsiTheme="minorHAnsi"/>
          <w:sz w:val="22"/>
          <w:szCs w:val="22"/>
        </w:rPr>
        <w:t xml:space="preserve"> </w:t>
      </w:r>
    </w:p>
    <w:p w:rsidRPr="00676AC1" w:rsidR="00F70D4F" w:rsidP="00F70D4F" w:rsidRDefault="00F70D4F" w14:paraId="6E217DEA" w14:textId="77777777">
      <w:pPr>
        <w:widowControl/>
        <w:rPr>
          <w:rFonts w:asciiTheme="minorHAnsi" w:hAnsiTheme="minorHAnsi"/>
          <w:sz w:val="22"/>
          <w:szCs w:val="22"/>
          <w:highlight w:val="yellow"/>
        </w:rPr>
      </w:pPr>
    </w:p>
    <w:p w:rsidRPr="00B73EC6" w:rsidR="00F70D4F" w:rsidP="00F70D4F" w:rsidRDefault="00A4380E" w14:paraId="15E87498" w14:textId="4C78494C">
      <w:pPr>
        <w:widowControl/>
        <w:rPr>
          <w:rFonts w:asciiTheme="minorHAnsi" w:hAnsiTheme="minorHAnsi"/>
          <w:sz w:val="22"/>
          <w:szCs w:val="22"/>
        </w:rPr>
      </w:pPr>
      <w:r>
        <w:rPr>
          <w:rFonts w:asciiTheme="minorHAnsi" w:hAnsiTheme="minorHAnsi"/>
          <w:sz w:val="22"/>
          <w:szCs w:val="22"/>
        </w:rPr>
        <w:t>S</w:t>
      </w:r>
      <w:r w:rsidRPr="00B73EC6">
        <w:rPr>
          <w:rFonts w:asciiTheme="minorHAnsi" w:hAnsiTheme="minorHAnsi"/>
          <w:sz w:val="22"/>
          <w:szCs w:val="22"/>
        </w:rPr>
        <w:t xml:space="preserve">tate departments of corrections </w:t>
      </w:r>
      <w:r>
        <w:rPr>
          <w:rFonts w:asciiTheme="minorHAnsi" w:hAnsiTheme="minorHAnsi"/>
          <w:sz w:val="22"/>
          <w:szCs w:val="22"/>
        </w:rPr>
        <w:t>(DOCs) submit</w:t>
      </w:r>
      <w:r w:rsidR="008F034D">
        <w:rPr>
          <w:rFonts w:asciiTheme="minorHAnsi" w:hAnsiTheme="minorHAnsi"/>
          <w:sz w:val="22"/>
          <w:szCs w:val="22"/>
        </w:rPr>
        <w:t xml:space="preserve"> individual-level </w:t>
      </w:r>
      <w:r w:rsidR="002C769A">
        <w:rPr>
          <w:rFonts w:asciiTheme="minorHAnsi" w:hAnsiTheme="minorHAnsi"/>
          <w:sz w:val="22"/>
          <w:szCs w:val="22"/>
        </w:rPr>
        <w:t xml:space="preserve">records </w:t>
      </w:r>
      <w:r w:rsidR="008F034D">
        <w:rPr>
          <w:rFonts w:asciiTheme="minorHAnsi" w:hAnsiTheme="minorHAnsi"/>
          <w:sz w:val="22"/>
          <w:szCs w:val="22"/>
        </w:rPr>
        <w:t xml:space="preserve">for </w:t>
      </w:r>
      <w:r w:rsidRPr="00B73EC6" w:rsidR="00F70D4F">
        <w:rPr>
          <w:rFonts w:asciiTheme="minorHAnsi" w:hAnsiTheme="minorHAnsi"/>
          <w:sz w:val="22"/>
          <w:szCs w:val="22"/>
        </w:rPr>
        <w:t>each prisoner in their system</w:t>
      </w:r>
      <w:r w:rsidR="002C769A">
        <w:rPr>
          <w:rFonts w:asciiTheme="minorHAnsi" w:hAnsiTheme="minorHAnsi"/>
          <w:sz w:val="22"/>
          <w:szCs w:val="22"/>
        </w:rPr>
        <w:t xml:space="preserve"> to NCRP</w:t>
      </w:r>
      <w:r w:rsidRPr="00B73EC6" w:rsidR="00F70D4F">
        <w:rPr>
          <w:rFonts w:asciiTheme="minorHAnsi" w:hAnsiTheme="minorHAnsi"/>
          <w:sz w:val="22"/>
          <w:szCs w:val="22"/>
        </w:rPr>
        <w:t xml:space="preserve"> </w:t>
      </w:r>
      <w:r w:rsidR="002C769A">
        <w:rPr>
          <w:rFonts w:asciiTheme="minorHAnsi" w:hAnsiTheme="minorHAnsi"/>
          <w:sz w:val="22"/>
          <w:szCs w:val="22"/>
        </w:rPr>
        <w:t xml:space="preserve">using standardized </w:t>
      </w:r>
      <w:r w:rsidRPr="00B73EC6" w:rsidR="00F70D4F">
        <w:rPr>
          <w:rFonts w:asciiTheme="minorHAnsi" w:hAnsiTheme="minorHAnsi"/>
          <w:sz w:val="22"/>
          <w:szCs w:val="22"/>
        </w:rPr>
        <w:t>definitions provided by BJS. The data in each cohort contain a common core of variables, and each cohort</w:t>
      </w:r>
      <w:r w:rsidR="00B01D7E">
        <w:rPr>
          <w:rFonts w:asciiTheme="minorHAnsi" w:hAnsiTheme="minorHAnsi"/>
          <w:sz w:val="22"/>
          <w:szCs w:val="22"/>
        </w:rPr>
        <w:t>,</w:t>
      </w:r>
      <w:r w:rsidRPr="00B73EC6" w:rsidR="00F70D4F">
        <w:rPr>
          <w:rFonts w:asciiTheme="minorHAnsi" w:hAnsiTheme="minorHAnsi"/>
          <w:sz w:val="22"/>
          <w:szCs w:val="22"/>
        </w:rPr>
        <w:t xml:space="preserve"> other than admissions</w:t>
      </w:r>
      <w:r w:rsidR="00B01D7E">
        <w:rPr>
          <w:rFonts w:asciiTheme="minorHAnsi" w:hAnsiTheme="minorHAnsi"/>
          <w:sz w:val="22"/>
          <w:szCs w:val="22"/>
        </w:rPr>
        <w:t xml:space="preserve"> to prison,</w:t>
      </w:r>
      <w:r w:rsidRPr="00B73EC6" w:rsidR="00F70D4F">
        <w:rPr>
          <w:rFonts w:asciiTheme="minorHAnsi" w:hAnsiTheme="minorHAnsi"/>
          <w:sz w:val="22"/>
          <w:szCs w:val="22"/>
        </w:rPr>
        <w:t xml:space="preserve"> includes additional variables pertaining to the</w:t>
      </w:r>
      <w:r w:rsidR="002C769A">
        <w:rPr>
          <w:rFonts w:asciiTheme="minorHAnsi" w:hAnsiTheme="minorHAnsi"/>
          <w:sz w:val="22"/>
          <w:szCs w:val="22"/>
        </w:rPr>
        <w:t xml:space="preserve"> particular</w:t>
      </w:r>
      <w:r w:rsidRPr="00B73EC6" w:rsidR="00F70D4F">
        <w:rPr>
          <w:rFonts w:asciiTheme="minorHAnsi" w:hAnsiTheme="minorHAnsi"/>
          <w:sz w:val="22"/>
          <w:szCs w:val="22"/>
        </w:rPr>
        <w:t xml:space="preserve"> stage in</w:t>
      </w:r>
      <w:r w:rsidR="00586D26">
        <w:rPr>
          <w:rFonts w:asciiTheme="minorHAnsi" w:hAnsiTheme="minorHAnsi"/>
          <w:sz w:val="22"/>
          <w:szCs w:val="22"/>
        </w:rPr>
        <w:t xml:space="preserve"> the</w:t>
      </w:r>
      <w:r w:rsidRPr="00B73EC6" w:rsidR="00F70D4F">
        <w:rPr>
          <w:rFonts w:asciiTheme="minorHAnsi" w:hAnsiTheme="minorHAnsi"/>
          <w:sz w:val="22"/>
          <w:szCs w:val="22"/>
        </w:rPr>
        <w:t xml:space="preserve"> corrections system process represented by th</w:t>
      </w:r>
      <w:r w:rsidR="00586D26">
        <w:rPr>
          <w:rFonts w:asciiTheme="minorHAnsi" w:hAnsiTheme="minorHAnsi"/>
          <w:sz w:val="22"/>
          <w:szCs w:val="22"/>
        </w:rPr>
        <w:t>at</w:t>
      </w:r>
      <w:r w:rsidRPr="00B73EC6" w:rsidR="00F70D4F">
        <w:rPr>
          <w:rFonts w:asciiTheme="minorHAnsi" w:hAnsiTheme="minorHAnsi"/>
          <w:sz w:val="22"/>
          <w:szCs w:val="22"/>
        </w:rPr>
        <w:t xml:space="preserve"> cohort. The core variables collected for all </w:t>
      </w:r>
      <w:r w:rsidR="00A036CE">
        <w:rPr>
          <w:rFonts w:asciiTheme="minorHAnsi" w:hAnsiTheme="minorHAnsi"/>
          <w:sz w:val="22"/>
          <w:szCs w:val="22"/>
        </w:rPr>
        <w:t xml:space="preserve">5 </w:t>
      </w:r>
      <w:r w:rsidRPr="00B73EC6" w:rsidR="00F70D4F">
        <w:rPr>
          <w:rFonts w:asciiTheme="minorHAnsi" w:hAnsiTheme="minorHAnsi"/>
          <w:sz w:val="22"/>
          <w:szCs w:val="22"/>
        </w:rPr>
        <w:t>cohorts include</w:t>
      </w:r>
      <w:r w:rsidR="00ED3265">
        <w:rPr>
          <w:rFonts w:asciiTheme="minorHAnsi" w:hAnsiTheme="minorHAnsi"/>
          <w:sz w:val="22"/>
          <w:szCs w:val="22"/>
        </w:rPr>
        <w:t>—</w:t>
      </w:r>
    </w:p>
    <w:p w:rsidRPr="00B73EC6" w:rsidR="00F70D4F" w:rsidP="00F70D4F" w:rsidRDefault="00F70D4F" w14:paraId="11CDA4FE" w14:textId="77777777">
      <w:pPr>
        <w:widowControl/>
        <w:ind w:left="1440"/>
        <w:rPr>
          <w:rFonts w:asciiTheme="minorHAnsi" w:hAnsiTheme="minorHAnsi"/>
          <w:sz w:val="22"/>
          <w:szCs w:val="22"/>
        </w:rPr>
      </w:pPr>
    </w:p>
    <w:p w:rsidRPr="00B73EC6" w:rsidR="00F70D4F" w:rsidP="00F70D4F" w:rsidRDefault="00F70D4F" w14:paraId="193F597A" w14:textId="77777777">
      <w:pPr>
        <w:widowControl/>
        <w:numPr>
          <w:ilvl w:val="0"/>
          <w:numId w:val="33"/>
        </w:numPr>
        <w:rPr>
          <w:rFonts w:asciiTheme="minorHAnsi" w:hAnsiTheme="minorHAnsi"/>
          <w:sz w:val="22"/>
          <w:szCs w:val="22"/>
        </w:rPr>
      </w:pPr>
      <w:r w:rsidRPr="00B73EC6">
        <w:rPr>
          <w:rFonts w:asciiTheme="minorHAnsi" w:hAnsiTheme="minorHAnsi"/>
          <w:sz w:val="22"/>
          <w:szCs w:val="22"/>
        </w:rPr>
        <w:t>date of admission</w:t>
      </w:r>
      <w:r w:rsidR="00DE066B">
        <w:rPr>
          <w:rFonts w:asciiTheme="minorHAnsi" w:hAnsiTheme="minorHAnsi"/>
          <w:sz w:val="22"/>
          <w:szCs w:val="22"/>
        </w:rPr>
        <w:t>,</w:t>
      </w:r>
      <w:r w:rsidRPr="00B73EC6">
        <w:rPr>
          <w:rFonts w:asciiTheme="minorHAnsi" w:hAnsiTheme="minorHAnsi"/>
          <w:sz w:val="22"/>
          <w:szCs w:val="22"/>
        </w:rPr>
        <w:t xml:space="preserve"> </w:t>
      </w:r>
    </w:p>
    <w:p w:rsidRPr="00B73EC6" w:rsidR="00F70D4F" w:rsidP="00F70D4F" w:rsidRDefault="00F70D4F" w14:paraId="2E584F73" w14:textId="77777777">
      <w:pPr>
        <w:widowControl/>
        <w:numPr>
          <w:ilvl w:val="0"/>
          <w:numId w:val="33"/>
        </w:numPr>
        <w:rPr>
          <w:rFonts w:asciiTheme="minorHAnsi" w:hAnsiTheme="minorHAnsi"/>
          <w:sz w:val="22"/>
          <w:szCs w:val="22"/>
        </w:rPr>
      </w:pPr>
      <w:r w:rsidRPr="00B73EC6">
        <w:rPr>
          <w:rFonts w:asciiTheme="minorHAnsi" w:hAnsiTheme="minorHAnsi"/>
          <w:sz w:val="22"/>
          <w:szCs w:val="22"/>
        </w:rPr>
        <w:t>type of commitment (e.g., a new court commitment stemming from a felony conviction</w:t>
      </w:r>
      <w:r w:rsidR="0028623C">
        <w:rPr>
          <w:rFonts w:asciiTheme="minorHAnsi" w:hAnsiTheme="minorHAnsi"/>
          <w:sz w:val="22"/>
          <w:szCs w:val="22"/>
        </w:rPr>
        <w:t>,</w:t>
      </w:r>
      <w:r w:rsidRPr="00B73EC6">
        <w:rPr>
          <w:rFonts w:asciiTheme="minorHAnsi" w:hAnsiTheme="minorHAnsi"/>
          <w:sz w:val="22"/>
          <w:szCs w:val="22"/>
        </w:rPr>
        <w:t xml:space="preserve"> entry as a parole or conditional release violator</w:t>
      </w:r>
      <w:r w:rsidR="00C354B1">
        <w:rPr>
          <w:rFonts w:asciiTheme="minorHAnsi" w:hAnsiTheme="minorHAnsi"/>
          <w:sz w:val="22"/>
          <w:szCs w:val="22"/>
        </w:rPr>
        <w:t xml:space="preserve">, transfer, </w:t>
      </w:r>
      <w:r w:rsidR="0028623C">
        <w:rPr>
          <w:rFonts w:asciiTheme="minorHAnsi" w:hAnsiTheme="minorHAnsi"/>
          <w:sz w:val="22"/>
          <w:szCs w:val="22"/>
        </w:rPr>
        <w:t xml:space="preserve">or </w:t>
      </w:r>
      <w:r w:rsidR="00C354B1">
        <w:rPr>
          <w:rFonts w:asciiTheme="minorHAnsi" w:hAnsiTheme="minorHAnsi"/>
          <w:sz w:val="22"/>
          <w:szCs w:val="22"/>
        </w:rPr>
        <w:t>unsentenced commitment</w:t>
      </w:r>
      <w:r w:rsidRPr="00B73EC6">
        <w:rPr>
          <w:rFonts w:asciiTheme="minorHAnsi" w:hAnsiTheme="minorHAnsi"/>
          <w:sz w:val="22"/>
          <w:szCs w:val="22"/>
        </w:rPr>
        <w:t>)</w:t>
      </w:r>
      <w:r w:rsidR="00DE066B">
        <w:rPr>
          <w:rFonts w:asciiTheme="minorHAnsi" w:hAnsiTheme="minorHAnsi"/>
          <w:sz w:val="22"/>
          <w:szCs w:val="22"/>
        </w:rPr>
        <w:t>,</w:t>
      </w:r>
    </w:p>
    <w:p w:rsidRPr="00B73EC6" w:rsidR="00F70D4F" w:rsidP="00F70D4F" w:rsidRDefault="00F70D4F" w14:paraId="0CECB61D" w14:textId="77777777">
      <w:pPr>
        <w:widowControl/>
        <w:numPr>
          <w:ilvl w:val="0"/>
          <w:numId w:val="33"/>
        </w:numPr>
        <w:rPr>
          <w:rFonts w:asciiTheme="minorHAnsi" w:hAnsiTheme="minorHAnsi"/>
          <w:sz w:val="22"/>
          <w:szCs w:val="22"/>
        </w:rPr>
      </w:pPr>
      <w:r w:rsidRPr="00B73EC6">
        <w:rPr>
          <w:rFonts w:asciiTheme="minorHAnsi" w:hAnsiTheme="minorHAnsi"/>
          <w:sz w:val="22"/>
          <w:szCs w:val="22"/>
        </w:rPr>
        <w:t>offenses for which offenders have been sentenced to prison</w:t>
      </w:r>
      <w:r w:rsidR="00DE066B">
        <w:rPr>
          <w:rFonts w:asciiTheme="minorHAnsi" w:hAnsiTheme="minorHAnsi"/>
          <w:sz w:val="22"/>
          <w:szCs w:val="22"/>
        </w:rPr>
        <w:t>,</w:t>
      </w:r>
      <w:r w:rsidRPr="00B73EC6">
        <w:rPr>
          <w:rFonts w:asciiTheme="minorHAnsi" w:hAnsiTheme="minorHAnsi"/>
          <w:sz w:val="22"/>
          <w:szCs w:val="22"/>
        </w:rPr>
        <w:t xml:space="preserve"> </w:t>
      </w:r>
    </w:p>
    <w:p w:rsidRPr="00B73EC6" w:rsidR="00F70D4F" w:rsidP="00F70D4F" w:rsidRDefault="00F70D4F" w14:paraId="70132703" w14:textId="77777777">
      <w:pPr>
        <w:widowControl/>
        <w:numPr>
          <w:ilvl w:val="0"/>
          <w:numId w:val="33"/>
        </w:numPr>
        <w:rPr>
          <w:rFonts w:asciiTheme="minorHAnsi" w:hAnsiTheme="minorHAnsi"/>
          <w:sz w:val="22"/>
          <w:szCs w:val="22"/>
        </w:rPr>
      </w:pPr>
      <w:r w:rsidRPr="00B73EC6">
        <w:rPr>
          <w:rFonts w:asciiTheme="minorHAnsi" w:hAnsiTheme="minorHAnsi"/>
          <w:sz w:val="22"/>
          <w:szCs w:val="22"/>
        </w:rPr>
        <w:t>lengths and types of sentence imposed</w:t>
      </w:r>
      <w:r w:rsidR="00DE066B">
        <w:rPr>
          <w:rFonts w:asciiTheme="minorHAnsi" w:hAnsiTheme="minorHAnsi"/>
          <w:sz w:val="22"/>
          <w:szCs w:val="22"/>
        </w:rPr>
        <w:t>,</w:t>
      </w:r>
      <w:r w:rsidRPr="00B73EC6">
        <w:rPr>
          <w:rFonts w:asciiTheme="minorHAnsi" w:hAnsiTheme="minorHAnsi"/>
          <w:sz w:val="22"/>
          <w:szCs w:val="22"/>
        </w:rPr>
        <w:t xml:space="preserve"> </w:t>
      </w:r>
    </w:p>
    <w:p w:rsidRPr="00B73EC6" w:rsidR="00F70D4F" w:rsidP="00F70D4F" w:rsidRDefault="00DE066B" w14:paraId="29CC8BF0" w14:textId="5860D694">
      <w:pPr>
        <w:widowControl/>
        <w:numPr>
          <w:ilvl w:val="0"/>
          <w:numId w:val="33"/>
        </w:numPr>
        <w:rPr>
          <w:rFonts w:asciiTheme="minorHAnsi" w:hAnsiTheme="minorHAnsi"/>
          <w:sz w:val="22"/>
          <w:szCs w:val="22"/>
        </w:rPr>
      </w:pPr>
      <w:r>
        <w:rPr>
          <w:rFonts w:asciiTheme="minorHAnsi" w:hAnsiTheme="minorHAnsi"/>
          <w:sz w:val="22"/>
          <w:szCs w:val="22"/>
        </w:rPr>
        <w:t>d</w:t>
      </w:r>
      <w:r w:rsidRPr="00B73EC6" w:rsidR="00F70D4F">
        <w:rPr>
          <w:rFonts w:asciiTheme="minorHAnsi" w:hAnsiTheme="minorHAnsi"/>
          <w:sz w:val="22"/>
          <w:szCs w:val="22"/>
        </w:rPr>
        <w:t xml:space="preserve">emographic attributes of offenders, </w:t>
      </w:r>
      <w:r w:rsidR="0010458F">
        <w:rPr>
          <w:rFonts w:asciiTheme="minorHAnsi" w:hAnsiTheme="minorHAnsi"/>
          <w:sz w:val="22"/>
          <w:szCs w:val="22"/>
        </w:rPr>
        <w:t>including</w:t>
      </w:r>
      <w:r w:rsidRPr="00B73EC6" w:rsidR="00F70D4F">
        <w:rPr>
          <w:rFonts w:asciiTheme="minorHAnsi" w:hAnsiTheme="minorHAnsi"/>
          <w:sz w:val="22"/>
          <w:szCs w:val="22"/>
        </w:rPr>
        <w:t xml:space="preserve"> </w:t>
      </w:r>
      <w:r w:rsidR="00C354B1">
        <w:rPr>
          <w:rFonts w:asciiTheme="minorHAnsi" w:hAnsiTheme="minorHAnsi"/>
          <w:sz w:val="22"/>
          <w:szCs w:val="22"/>
        </w:rPr>
        <w:t xml:space="preserve">date of birth </w:t>
      </w:r>
      <w:r w:rsidR="00B86527">
        <w:rPr>
          <w:rFonts w:asciiTheme="minorHAnsi" w:hAnsiTheme="minorHAnsi"/>
          <w:sz w:val="22"/>
          <w:szCs w:val="22"/>
        </w:rPr>
        <w:t>(</w:t>
      </w:r>
      <w:r w:rsidR="00C354B1">
        <w:rPr>
          <w:rFonts w:asciiTheme="minorHAnsi" w:hAnsiTheme="minorHAnsi"/>
          <w:sz w:val="22"/>
          <w:szCs w:val="22"/>
        </w:rPr>
        <w:t>to calculate age</w:t>
      </w:r>
      <w:r w:rsidR="00B86527">
        <w:rPr>
          <w:rFonts w:asciiTheme="minorHAnsi" w:hAnsiTheme="minorHAnsi"/>
          <w:sz w:val="22"/>
          <w:szCs w:val="22"/>
        </w:rPr>
        <w:t>)</w:t>
      </w:r>
      <w:r w:rsidRPr="00B73EC6" w:rsidR="00F70D4F">
        <w:rPr>
          <w:rFonts w:asciiTheme="minorHAnsi" w:hAnsiTheme="minorHAnsi"/>
          <w:sz w:val="22"/>
          <w:szCs w:val="22"/>
        </w:rPr>
        <w:t>, race, gender, an</w:t>
      </w:r>
      <w:r w:rsidR="00B73EC6">
        <w:rPr>
          <w:rFonts w:asciiTheme="minorHAnsi" w:hAnsiTheme="minorHAnsi"/>
          <w:sz w:val="22"/>
          <w:szCs w:val="22"/>
        </w:rPr>
        <w:t>d education</w:t>
      </w:r>
      <w:r w:rsidR="001D5F9E">
        <w:rPr>
          <w:rFonts w:asciiTheme="minorHAnsi" w:hAnsiTheme="minorHAnsi"/>
          <w:sz w:val="22"/>
          <w:szCs w:val="22"/>
        </w:rPr>
        <w:t>al attainment</w:t>
      </w:r>
      <w:r>
        <w:rPr>
          <w:rFonts w:asciiTheme="minorHAnsi" w:hAnsiTheme="minorHAnsi"/>
          <w:sz w:val="22"/>
          <w:szCs w:val="22"/>
        </w:rPr>
        <w:t>,</w:t>
      </w:r>
      <w:r w:rsidR="00B73EC6">
        <w:rPr>
          <w:rFonts w:asciiTheme="minorHAnsi" w:hAnsiTheme="minorHAnsi"/>
          <w:sz w:val="22"/>
          <w:szCs w:val="22"/>
        </w:rPr>
        <w:t xml:space="preserve"> </w:t>
      </w:r>
    </w:p>
    <w:p w:rsidR="00F70D4F" w:rsidP="00F70D4F" w:rsidRDefault="00F70D4F" w14:paraId="272134C1" w14:textId="77777777">
      <w:pPr>
        <w:widowControl/>
        <w:numPr>
          <w:ilvl w:val="0"/>
          <w:numId w:val="33"/>
        </w:numPr>
        <w:rPr>
          <w:rFonts w:asciiTheme="minorHAnsi" w:hAnsiTheme="minorHAnsi"/>
          <w:sz w:val="22"/>
          <w:szCs w:val="22"/>
        </w:rPr>
      </w:pPr>
      <w:r w:rsidRPr="00B73EC6">
        <w:rPr>
          <w:rFonts w:asciiTheme="minorHAnsi" w:hAnsiTheme="minorHAnsi"/>
          <w:sz w:val="22"/>
          <w:szCs w:val="22"/>
        </w:rPr>
        <w:t>entity responsible for offenders (the state maintaining</w:t>
      </w:r>
      <w:r w:rsidR="00B73EC6">
        <w:rPr>
          <w:rFonts w:asciiTheme="minorHAnsi" w:hAnsiTheme="minorHAnsi"/>
          <w:sz w:val="22"/>
          <w:szCs w:val="22"/>
        </w:rPr>
        <w:t xml:space="preserve"> jurisdiction over an offender)</w:t>
      </w:r>
      <w:r w:rsidR="00DE066B">
        <w:rPr>
          <w:rFonts w:asciiTheme="minorHAnsi" w:hAnsiTheme="minorHAnsi"/>
          <w:sz w:val="22"/>
          <w:szCs w:val="22"/>
        </w:rPr>
        <w:t>,</w:t>
      </w:r>
      <w:r w:rsidR="00B73EC6">
        <w:rPr>
          <w:rFonts w:asciiTheme="minorHAnsi" w:hAnsiTheme="minorHAnsi"/>
          <w:sz w:val="22"/>
          <w:szCs w:val="22"/>
        </w:rPr>
        <w:t xml:space="preserve"> </w:t>
      </w:r>
    </w:p>
    <w:p w:rsidRPr="00B73EC6" w:rsidR="00B73EC6" w:rsidP="00F70D4F" w:rsidRDefault="00DE066B" w14:paraId="3FF19D4A" w14:textId="77777777">
      <w:pPr>
        <w:widowControl/>
        <w:numPr>
          <w:ilvl w:val="0"/>
          <w:numId w:val="33"/>
        </w:numPr>
        <w:rPr>
          <w:rFonts w:asciiTheme="minorHAnsi" w:hAnsiTheme="minorHAnsi"/>
          <w:sz w:val="22"/>
          <w:szCs w:val="22"/>
        </w:rPr>
      </w:pPr>
      <w:r>
        <w:rPr>
          <w:rFonts w:asciiTheme="minorHAnsi" w:hAnsiTheme="minorHAnsi"/>
          <w:sz w:val="22"/>
          <w:szCs w:val="22"/>
        </w:rPr>
        <w:t>i</w:t>
      </w:r>
      <w:r w:rsidR="00B73EC6">
        <w:rPr>
          <w:rFonts w:asciiTheme="minorHAnsi" w:hAnsiTheme="minorHAnsi"/>
          <w:sz w:val="22"/>
          <w:szCs w:val="22"/>
        </w:rPr>
        <w:t>dentification variables, including first and last name of each inmate, and identification numbers used by the state to designate individuals (BJS requests that states provide fingerprint-based IDs, including state ID and FBI ID</w:t>
      </w:r>
      <w:r>
        <w:rPr>
          <w:rFonts w:asciiTheme="minorHAnsi" w:hAnsiTheme="minorHAnsi"/>
          <w:sz w:val="22"/>
          <w:szCs w:val="22"/>
        </w:rPr>
        <w:t>,</w:t>
      </w:r>
      <w:r w:rsidR="00B73EC6">
        <w:rPr>
          <w:rFonts w:asciiTheme="minorHAnsi" w:hAnsiTheme="minorHAnsi"/>
          <w:sz w:val="22"/>
          <w:szCs w:val="22"/>
        </w:rPr>
        <w:t xml:space="preserve"> if possible</w:t>
      </w:r>
      <w:r>
        <w:rPr>
          <w:rFonts w:asciiTheme="minorHAnsi" w:hAnsiTheme="minorHAnsi"/>
          <w:sz w:val="22"/>
          <w:szCs w:val="22"/>
        </w:rPr>
        <w:t>.</w:t>
      </w:r>
      <w:r w:rsidR="00B73EC6">
        <w:rPr>
          <w:rFonts w:asciiTheme="minorHAnsi" w:hAnsiTheme="minorHAnsi"/>
          <w:sz w:val="22"/>
          <w:szCs w:val="22"/>
        </w:rPr>
        <w:t>)</w:t>
      </w:r>
    </w:p>
    <w:p w:rsidRPr="00530D94" w:rsidR="00F70D4F" w:rsidP="00F70D4F" w:rsidRDefault="00F70D4F" w14:paraId="332BFD2B" w14:textId="77777777">
      <w:pPr>
        <w:widowControl/>
        <w:rPr>
          <w:rFonts w:asciiTheme="minorHAnsi" w:hAnsiTheme="minorHAnsi"/>
          <w:sz w:val="22"/>
          <w:szCs w:val="22"/>
          <w:highlight w:val="darkCyan"/>
        </w:rPr>
      </w:pPr>
    </w:p>
    <w:p w:rsidRPr="00B73EC6" w:rsidR="00F70D4F" w:rsidP="00F70D4F" w:rsidRDefault="00F70D4F" w14:paraId="399C39EE" w14:textId="77777777">
      <w:pPr>
        <w:widowControl/>
        <w:rPr>
          <w:rFonts w:asciiTheme="minorHAnsi" w:hAnsiTheme="minorHAnsi"/>
          <w:sz w:val="22"/>
          <w:szCs w:val="22"/>
        </w:rPr>
      </w:pPr>
      <w:r w:rsidRPr="00B73EC6">
        <w:rPr>
          <w:rFonts w:asciiTheme="minorHAnsi" w:hAnsiTheme="minorHAnsi"/>
          <w:sz w:val="22"/>
          <w:szCs w:val="22"/>
        </w:rPr>
        <w:t xml:space="preserve">In addition, the </w:t>
      </w:r>
      <w:r w:rsidR="00586D26">
        <w:rPr>
          <w:rFonts w:asciiTheme="minorHAnsi" w:hAnsiTheme="minorHAnsi"/>
          <w:sz w:val="22"/>
          <w:szCs w:val="22"/>
        </w:rPr>
        <w:t xml:space="preserve">measures of </w:t>
      </w:r>
      <w:r w:rsidR="00DE066B">
        <w:rPr>
          <w:rFonts w:asciiTheme="minorHAnsi" w:hAnsiTheme="minorHAnsi"/>
          <w:sz w:val="22"/>
          <w:szCs w:val="22"/>
        </w:rPr>
        <w:t xml:space="preserve">the </w:t>
      </w:r>
      <w:r w:rsidR="00520152">
        <w:rPr>
          <w:rFonts w:asciiTheme="minorHAnsi" w:hAnsiTheme="minorHAnsi"/>
          <w:sz w:val="22"/>
          <w:szCs w:val="22"/>
        </w:rPr>
        <w:t>year-end</w:t>
      </w:r>
      <w:r w:rsidR="00F379B1">
        <w:rPr>
          <w:rFonts w:asciiTheme="minorHAnsi" w:hAnsiTheme="minorHAnsi"/>
          <w:sz w:val="22"/>
          <w:szCs w:val="22"/>
        </w:rPr>
        <w:t xml:space="preserve"> </w:t>
      </w:r>
      <w:r w:rsidRPr="00B73EC6" w:rsidR="00DE066B">
        <w:rPr>
          <w:rFonts w:asciiTheme="minorHAnsi" w:hAnsiTheme="minorHAnsi"/>
          <w:sz w:val="22"/>
          <w:szCs w:val="22"/>
        </w:rPr>
        <w:t xml:space="preserve">prison </w:t>
      </w:r>
      <w:r w:rsidR="00F379B1">
        <w:rPr>
          <w:rFonts w:asciiTheme="minorHAnsi" w:hAnsiTheme="minorHAnsi"/>
          <w:sz w:val="22"/>
          <w:szCs w:val="22"/>
        </w:rPr>
        <w:t>population</w:t>
      </w:r>
      <w:r w:rsidR="00586D26">
        <w:rPr>
          <w:rFonts w:asciiTheme="minorHAnsi" w:hAnsiTheme="minorHAnsi"/>
          <w:sz w:val="22"/>
          <w:szCs w:val="22"/>
        </w:rPr>
        <w:t xml:space="preserve"> (stock)</w:t>
      </w:r>
      <w:r w:rsidRPr="00B73EC6" w:rsidR="00F379B1">
        <w:rPr>
          <w:rFonts w:asciiTheme="minorHAnsi" w:hAnsiTheme="minorHAnsi"/>
          <w:sz w:val="22"/>
          <w:szCs w:val="22"/>
        </w:rPr>
        <w:t xml:space="preserve"> </w:t>
      </w:r>
      <w:r w:rsidRPr="00B73EC6">
        <w:rPr>
          <w:rFonts w:asciiTheme="minorHAnsi" w:hAnsiTheme="minorHAnsi"/>
          <w:sz w:val="22"/>
          <w:szCs w:val="22"/>
        </w:rPr>
        <w:t>cohort include expected (or projected) dates of release from prison.</w:t>
      </w:r>
      <w:r w:rsidR="003B2D74">
        <w:rPr>
          <w:rFonts w:asciiTheme="minorHAnsi" w:hAnsiTheme="minorHAnsi"/>
          <w:sz w:val="22"/>
          <w:szCs w:val="22"/>
        </w:rPr>
        <w:t xml:space="preserve"> </w:t>
      </w:r>
      <w:r w:rsidRPr="00B73EC6">
        <w:rPr>
          <w:rFonts w:asciiTheme="minorHAnsi" w:hAnsiTheme="minorHAnsi"/>
          <w:sz w:val="22"/>
          <w:szCs w:val="22"/>
        </w:rPr>
        <w:t xml:space="preserve">The </w:t>
      </w:r>
      <w:r w:rsidR="00586D26">
        <w:rPr>
          <w:rFonts w:asciiTheme="minorHAnsi" w:hAnsiTheme="minorHAnsi"/>
          <w:sz w:val="22"/>
          <w:szCs w:val="22"/>
        </w:rPr>
        <w:t xml:space="preserve">data in the </w:t>
      </w:r>
      <w:r w:rsidRPr="00B73EC6">
        <w:rPr>
          <w:rFonts w:asciiTheme="minorHAnsi" w:hAnsiTheme="minorHAnsi"/>
          <w:sz w:val="22"/>
          <w:szCs w:val="22"/>
        </w:rPr>
        <w:t xml:space="preserve">prison release cohort also include actual dates </w:t>
      </w:r>
      <w:r w:rsidRPr="00B73EC6">
        <w:rPr>
          <w:rFonts w:asciiTheme="minorHAnsi" w:hAnsiTheme="minorHAnsi"/>
          <w:sz w:val="22"/>
          <w:szCs w:val="22"/>
        </w:rPr>
        <w:lastRenderedPageBreak/>
        <w:t>of release, actual time served, and method of release from prison (e.g., conditional release onto parole or unconditional release).</w:t>
      </w:r>
      <w:r w:rsidR="003B2D74">
        <w:rPr>
          <w:rFonts w:asciiTheme="minorHAnsi" w:hAnsiTheme="minorHAnsi"/>
          <w:sz w:val="22"/>
          <w:szCs w:val="22"/>
        </w:rPr>
        <w:t xml:space="preserve"> </w:t>
      </w:r>
      <w:r w:rsidRPr="00B73EC6">
        <w:rPr>
          <w:rFonts w:asciiTheme="minorHAnsi" w:hAnsiTheme="minorHAnsi"/>
          <w:sz w:val="22"/>
          <w:szCs w:val="22"/>
        </w:rPr>
        <w:t xml:space="preserve">The </w:t>
      </w:r>
      <w:r w:rsidR="00B73EC6">
        <w:rPr>
          <w:rFonts w:asciiTheme="minorHAnsi" w:hAnsiTheme="minorHAnsi"/>
          <w:sz w:val="22"/>
          <w:szCs w:val="22"/>
        </w:rPr>
        <w:t>PCCS</w:t>
      </w:r>
      <w:r w:rsidRPr="00B73EC6">
        <w:rPr>
          <w:rFonts w:asciiTheme="minorHAnsi" w:hAnsiTheme="minorHAnsi"/>
          <w:sz w:val="22"/>
          <w:szCs w:val="22"/>
        </w:rPr>
        <w:t xml:space="preserve"> </w:t>
      </w:r>
      <w:r w:rsidR="00B73EC6">
        <w:rPr>
          <w:rFonts w:asciiTheme="minorHAnsi" w:hAnsiTheme="minorHAnsi"/>
          <w:sz w:val="22"/>
          <w:szCs w:val="22"/>
        </w:rPr>
        <w:t xml:space="preserve">entry and exit </w:t>
      </w:r>
      <w:r w:rsidRPr="00B73EC6">
        <w:rPr>
          <w:rFonts w:asciiTheme="minorHAnsi" w:hAnsiTheme="minorHAnsi"/>
          <w:sz w:val="22"/>
          <w:szCs w:val="22"/>
        </w:rPr>
        <w:t>dataset</w:t>
      </w:r>
      <w:r w:rsidR="00B73EC6">
        <w:rPr>
          <w:rFonts w:asciiTheme="minorHAnsi" w:hAnsiTheme="minorHAnsi"/>
          <w:sz w:val="22"/>
          <w:szCs w:val="22"/>
        </w:rPr>
        <w:t xml:space="preserve">s—which pertain </w:t>
      </w:r>
      <w:r w:rsidRPr="00B73EC6">
        <w:rPr>
          <w:rFonts w:asciiTheme="minorHAnsi" w:hAnsiTheme="minorHAnsi"/>
          <w:sz w:val="22"/>
          <w:szCs w:val="22"/>
        </w:rPr>
        <w:t xml:space="preserve">only to offenders released from prison </w:t>
      </w:r>
      <w:r w:rsidRPr="00B73EC6" w:rsidR="00B73EC6">
        <w:rPr>
          <w:rFonts w:asciiTheme="minorHAnsi" w:hAnsiTheme="minorHAnsi"/>
          <w:sz w:val="22"/>
          <w:szCs w:val="22"/>
        </w:rPr>
        <w:t>conditionally—also include</w:t>
      </w:r>
      <w:r w:rsidRPr="00B73EC6">
        <w:rPr>
          <w:rFonts w:asciiTheme="minorHAnsi" w:hAnsiTheme="minorHAnsi"/>
          <w:sz w:val="22"/>
          <w:szCs w:val="22"/>
        </w:rPr>
        <w:t xml:space="preserve"> data on the type of </w:t>
      </w:r>
      <w:r w:rsidRPr="00B73EC6" w:rsidR="00B73EC6">
        <w:rPr>
          <w:rFonts w:asciiTheme="minorHAnsi" w:hAnsiTheme="minorHAnsi"/>
          <w:sz w:val="22"/>
          <w:szCs w:val="22"/>
        </w:rPr>
        <w:t>entry and discharge</w:t>
      </w:r>
      <w:r w:rsidRPr="00B73EC6">
        <w:rPr>
          <w:rFonts w:asciiTheme="minorHAnsi" w:hAnsiTheme="minorHAnsi"/>
          <w:sz w:val="22"/>
          <w:szCs w:val="22"/>
        </w:rPr>
        <w:t xml:space="preserve"> from </w:t>
      </w:r>
      <w:r w:rsidRPr="00B73EC6" w:rsidR="00B73EC6">
        <w:rPr>
          <w:rFonts w:asciiTheme="minorHAnsi" w:hAnsiTheme="minorHAnsi"/>
          <w:sz w:val="22"/>
          <w:szCs w:val="22"/>
        </w:rPr>
        <w:t>PCCS</w:t>
      </w:r>
      <w:r w:rsidRPr="00B73EC6">
        <w:rPr>
          <w:rFonts w:asciiTheme="minorHAnsi" w:hAnsiTheme="minorHAnsi"/>
          <w:sz w:val="22"/>
          <w:szCs w:val="22"/>
        </w:rPr>
        <w:t xml:space="preserve"> (e.g., success or failure) and dates of </w:t>
      </w:r>
      <w:r w:rsidRPr="00B73EC6" w:rsidR="00B73EC6">
        <w:rPr>
          <w:rFonts w:asciiTheme="minorHAnsi" w:hAnsiTheme="minorHAnsi"/>
          <w:sz w:val="22"/>
          <w:szCs w:val="22"/>
        </w:rPr>
        <w:t>entry and exit from community supervision</w:t>
      </w:r>
      <w:r w:rsidRPr="00B73EC6">
        <w:rPr>
          <w:rFonts w:asciiTheme="minorHAnsi" w:hAnsiTheme="minorHAnsi"/>
          <w:sz w:val="22"/>
          <w:szCs w:val="22"/>
        </w:rPr>
        <w:t>.</w:t>
      </w:r>
      <w:r w:rsidR="003B2D74">
        <w:rPr>
          <w:rFonts w:asciiTheme="minorHAnsi" w:hAnsiTheme="minorHAnsi"/>
          <w:sz w:val="22"/>
          <w:szCs w:val="22"/>
        </w:rPr>
        <w:t xml:space="preserve"> </w:t>
      </w:r>
    </w:p>
    <w:p w:rsidRPr="00B73EC6" w:rsidR="00F70D4F" w:rsidP="00F70D4F" w:rsidRDefault="00F70D4F" w14:paraId="39673B19" w14:textId="77777777">
      <w:pPr>
        <w:widowControl/>
        <w:rPr>
          <w:rFonts w:asciiTheme="minorHAnsi" w:hAnsiTheme="minorHAnsi"/>
          <w:sz w:val="22"/>
          <w:szCs w:val="22"/>
        </w:rPr>
      </w:pPr>
    </w:p>
    <w:p w:rsidR="004D63B2" w:rsidP="00F70D4F" w:rsidRDefault="00586D26" w14:paraId="48530D8A" w14:textId="169D25A6">
      <w:pPr>
        <w:widowControl/>
        <w:rPr>
          <w:rFonts w:asciiTheme="minorHAnsi" w:hAnsiTheme="minorHAnsi"/>
          <w:sz w:val="22"/>
          <w:szCs w:val="22"/>
        </w:rPr>
      </w:pPr>
      <w:r>
        <w:rPr>
          <w:rFonts w:asciiTheme="minorHAnsi" w:hAnsiTheme="minorHAnsi"/>
          <w:sz w:val="22"/>
          <w:szCs w:val="22"/>
        </w:rPr>
        <w:t xml:space="preserve">Over the years, </w:t>
      </w:r>
      <w:r w:rsidRPr="00404CB2" w:rsidR="00F70D4F">
        <w:rPr>
          <w:rFonts w:asciiTheme="minorHAnsi" w:hAnsiTheme="minorHAnsi"/>
          <w:sz w:val="22"/>
          <w:szCs w:val="22"/>
        </w:rPr>
        <w:t xml:space="preserve">BJS has worked to increase state </w:t>
      </w:r>
      <w:r>
        <w:rPr>
          <w:rFonts w:asciiTheme="minorHAnsi" w:hAnsiTheme="minorHAnsi"/>
          <w:sz w:val="22"/>
          <w:szCs w:val="22"/>
        </w:rPr>
        <w:t>participation in</w:t>
      </w:r>
      <w:r w:rsidRPr="00404CB2" w:rsidR="00F70D4F">
        <w:rPr>
          <w:rFonts w:asciiTheme="minorHAnsi" w:hAnsiTheme="minorHAnsi"/>
          <w:sz w:val="22"/>
          <w:szCs w:val="22"/>
        </w:rPr>
        <w:t xml:space="preserve"> </w:t>
      </w:r>
      <w:r w:rsidRPr="00250092" w:rsidR="00F70D4F">
        <w:rPr>
          <w:rFonts w:asciiTheme="minorHAnsi" w:hAnsiTheme="minorHAnsi"/>
          <w:sz w:val="22"/>
          <w:szCs w:val="22"/>
        </w:rPr>
        <w:t>NCRP.</w:t>
      </w:r>
      <w:r w:rsidRPr="00250092" w:rsidR="00187B67">
        <w:rPr>
          <w:rFonts w:asciiTheme="minorHAnsi" w:hAnsiTheme="minorHAnsi"/>
          <w:sz w:val="22"/>
          <w:szCs w:val="22"/>
        </w:rPr>
        <w:t xml:space="preserve"> </w:t>
      </w:r>
      <w:r w:rsidRPr="00250092" w:rsidR="00CB2132">
        <w:rPr>
          <w:rFonts w:asciiTheme="minorHAnsi" w:hAnsiTheme="minorHAnsi"/>
          <w:sz w:val="22"/>
          <w:szCs w:val="22"/>
        </w:rPr>
        <w:t>For 2019</w:t>
      </w:r>
      <w:r w:rsidRPr="00250092" w:rsidR="001926D7">
        <w:rPr>
          <w:rFonts w:asciiTheme="minorHAnsi" w:hAnsiTheme="minorHAnsi"/>
          <w:sz w:val="22"/>
          <w:szCs w:val="22"/>
        </w:rPr>
        <w:t>, 4</w:t>
      </w:r>
      <w:r w:rsidRPr="00250092" w:rsidR="00F0740B">
        <w:rPr>
          <w:rFonts w:asciiTheme="minorHAnsi" w:hAnsiTheme="minorHAnsi"/>
          <w:sz w:val="22"/>
          <w:szCs w:val="22"/>
        </w:rPr>
        <w:t>5</w:t>
      </w:r>
      <w:r w:rsidRPr="00250092" w:rsidR="001926D7">
        <w:rPr>
          <w:rFonts w:asciiTheme="minorHAnsi" w:hAnsiTheme="minorHAnsi"/>
          <w:sz w:val="22"/>
          <w:szCs w:val="22"/>
        </w:rPr>
        <w:t xml:space="preserve"> states submitted at least one type of NCRP record to BJS</w:t>
      </w:r>
      <w:r w:rsidRPr="00250092" w:rsidR="00CB2132">
        <w:rPr>
          <w:rFonts w:asciiTheme="minorHAnsi" w:hAnsiTheme="minorHAnsi"/>
          <w:sz w:val="22"/>
          <w:szCs w:val="22"/>
        </w:rPr>
        <w:t xml:space="preserve">. </w:t>
      </w:r>
      <w:r w:rsidRPr="00250092" w:rsidR="001926D7">
        <w:rPr>
          <w:rFonts w:asciiTheme="minorHAnsi" w:hAnsiTheme="minorHAnsi"/>
          <w:sz w:val="22"/>
          <w:szCs w:val="22"/>
        </w:rPr>
        <w:t xml:space="preserve">While some data may be delivered several years after the reference period, BJS obtained data from all 50 states for 2011-2014, and </w:t>
      </w:r>
      <w:r w:rsidRPr="00250092" w:rsidR="00CB2132">
        <w:rPr>
          <w:rFonts w:asciiTheme="minorHAnsi" w:hAnsiTheme="minorHAnsi"/>
          <w:sz w:val="22"/>
          <w:szCs w:val="22"/>
        </w:rPr>
        <w:t>at least 48</w:t>
      </w:r>
      <w:r w:rsidRPr="00250092" w:rsidR="001926D7">
        <w:rPr>
          <w:rFonts w:asciiTheme="minorHAnsi" w:hAnsiTheme="minorHAnsi"/>
          <w:sz w:val="22"/>
          <w:szCs w:val="22"/>
        </w:rPr>
        <w:t xml:space="preserve"> states </w:t>
      </w:r>
      <w:r w:rsidR="0010458F">
        <w:rPr>
          <w:rFonts w:asciiTheme="minorHAnsi" w:hAnsiTheme="minorHAnsi"/>
          <w:sz w:val="22"/>
          <w:szCs w:val="22"/>
        </w:rPr>
        <w:t>for</w:t>
      </w:r>
      <w:r w:rsidRPr="00250092" w:rsidR="0010458F">
        <w:rPr>
          <w:rFonts w:asciiTheme="minorHAnsi" w:hAnsiTheme="minorHAnsi"/>
          <w:sz w:val="22"/>
          <w:szCs w:val="22"/>
        </w:rPr>
        <w:t xml:space="preserve"> </w:t>
      </w:r>
      <w:r w:rsidRPr="00250092" w:rsidR="001926D7">
        <w:rPr>
          <w:rFonts w:asciiTheme="minorHAnsi" w:hAnsiTheme="minorHAnsi"/>
          <w:sz w:val="22"/>
          <w:szCs w:val="22"/>
        </w:rPr>
        <w:t>2015</w:t>
      </w:r>
      <w:r w:rsidRPr="00250092" w:rsidR="00CB2132">
        <w:rPr>
          <w:rFonts w:asciiTheme="minorHAnsi" w:hAnsiTheme="minorHAnsi"/>
          <w:sz w:val="22"/>
          <w:szCs w:val="22"/>
        </w:rPr>
        <w:t>-2018</w:t>
      </w:r>
      <w:r w:rsidRPr="00250092" w:rsidR="001926D7">
        <w:rPr>
          <w:rFonts w:asciiTheme="minorHAnsi" w:hAnsiTheme="minorHAnsi"/>
          <w:sz w:val="22"/>
          <w:szCs w:val="22"/>
        </w:rPr>
        <w:t>.</w:t>
      </w:r>
      <w:r w:rsidRPr="00250092" w:rsidR="00250092">
        <w:rPr>
          <w:rFonts w:asciiTheme="minorHAnsi" w:hAnsiTheme="minorHAnsi"/>
          <w:sz w:val="22"/>
          <w:szCs w:val="22"/>
        </w:rPr>
        <w:t xml:space="preserve"> For 2019</w:t>
      </w:r>
      <w:r w:rsidR="001D1DEB">
        <w:rPr>
          <w:rFonts w:asciiTheme="minorHAnsi" w:hAnsiTheme="minorHAnsi"/>
          <w:sz w:val="22"/>
          <w:szCs w:val="22"/>
        </w:rPr>
        <w:t xml:space="preserve"> data collection</w:t>
      </w:r>
      <w:r w:rsidRPr="00250092" w:rsidR="00250092">
        <w:rPr>
          <w:rFonts w:asciiTheme="minorHAnsi" w:hAnsiTheme="minorHAnsi"/>
          <w:sz w:val="22"/>
          <w:szCs w:val="22"/>
        </w:rPr>
        <w:t>, 43 states have reported</w:t>
      </w:r>
      <w:r w:rsidRPr="00ED3265" w:rsidR="00ED3265">
        <w:rPr>
          <w:rFonts w:asciiTheme="minorHAnsi" w:hAnsiTheme="minorHAnsi"/>
          <w:sz w:val="22"/>
          <w:szCs w:val="22"/>
        </w:rPr>
        <w:t xml:space="preserve"> despite the COVID-19 pandemic </w:t>
      </w:r>
      <w:r w:rsidR="007F33BB">
        <w:rPr>
          <w:rFonts w:asciiTheme="minorHAnsi" w:hAnsiTheme="minorHAnsi"/>
          <w:sz w:val="22"/>
          <w:szCs w:val="22"/>
        </w:rPr>
        <w:t xml:space="preserve">occurring </w:t>
      </w:r>
      <w:r w:rsidRPr="00ED3265" w:rsidR="00ED3265">
        <w:rPr>
          <w:rFonts w:asciiTheme="minorHAnsi" w:hAnsiTheme="minorHAnsi"/>
          <w:sz w:val="22"/>
          <w:szCs w:val="22"/>
        </w:rPr>
        <w:t>during the collection period</w:t>
      </w:r>
      <w:r w:rsidRPr="00250092" w:rsidR="00250092">
        <w:rPr>
          <w:rFonts w:asciiTheme="minorHAnsi" w:hAnsiTheme="minorHAnsi"/>
          <w:sz w:val="22"/>
          <w:szCs w:val="22"/>
        </w:rPr>
        <w:t>.</w:t>
      </w:r>
      <w:r w:rsidRPr="00250092" w:rsidR="003B2D74">
        <w:rPr>
          <w:rFonts w:asciiTheme="minorHAnsi" w:hAnsiTheme="minorHAnsi"/>
          <w:sz w:val="22"/>
          <w:szCs w:val="22"/>
        </w:rPr>
        <w:t xml:space="preserve"> </w:t>
      </w:r>
      <w:r w:rsidRPr="00250092" w:rsidR="004D63B2">
        <w:rPr>
          <w:rFonts w:asciiTheme="minorHAnsi" w:hAnsiTheme="minorHAnsi"/>
          <w:sz w:val="22"/>
          <w:szCs w:val="22"/>
        </w:rPr>
        <w:t xml:space="preserve">NCRP data quality has </w:t>
      </w:r>
      <w:r w:rsidR="00915C12">
        <w:rPr>
          <w:rFonts w:asciiTheme="minorHAnsi" w:hAnsiTheme="minorHAnsi"/>
          <w:sz w:val="22"/>
          <w:szCs w:val="22"/>
        </w:rPr>
        <w:t>remained</w:t>
      </w:r>
      <w:r w:rsidRPr="00250092" w:rsidR="00CB2132">
        <w:rPr>
          <w:rFonts w:asciiTheme="minorHAnsi" w:hAnsiTheme="minorHAnsi"/>
          <w:sz w:val="22"/>
          <w:szCs w:val="22"/>
        </w:rPr>
        <w:t xml:space="preserve"> high over the last </w:t>
      </w:r>
      <w:r w:rsidR="00B049D3">
        <w:rPr>
          <w:rFonts w:asciiTheme="minorHAnsi" w:hAnsiTheme="minorHAnsi"/>
          <w:sz w:val="22"/>
          <w:szCs w:val="22"/>
        </w:rPr>
        <w:t xml:space="preserve">3 </w:t>
      </w:r>
      <w:r w:rsidRPr="00250092" w:rsidR="00CB2132">
        <w:rPr>
          <w:rFonts w:asciiTheme="minorHAnsi" w:hAnsiTheme="minorHAnsi"/>
          <w:sz w:val="22"/>
          <w:szCs w:val="22"/>
        </w:rPr>
        <w:t>years</w:t>
      </w:r>
      <w:r w:rsidRPr="00250092" w:rsidR="004D63B2">
        <w:rPr>
          <w:rFonts w:asciiTheme="minorHAnsi" w:hAnsiTheme="minorHAnsi"/>
          <w:sz w:val="22"/>
          <w:szCs w:val="22"/>
        </w:rPr>
        <w:t>.</w:t>
      </w:r>
      <w:r w:rsidRPr="00250092" w:rsidR="00410F7D">
        <w:rPr>
          <w:rFonts w:asciiTheme="minorHAnsi" w:hAnsiTheme="minorHAnsi"/>
          <w:sz w:val="22"/>
          <w:szCs w:val="22"/>
        </w:rPr>
        <w:t xml:space="preserve"> </w:t>
      </w:r>
    </w:p>
    <w:p w:rsidR="00F650C4" w:rsidP="00F70D4F" w:rsidRDefault="00F650C4" w14:paraId="353B50B5" w14:textId="77777777">
      <w:pPr>
        <w:widowControl/>
        <w:rPr>
          <w:rFonts w:asciiTheme="minorHAnsi" w:hAnsiTheme="minorHAnsi"/>
          <w:sz w:val="22"/>
          <w:szCs w:val="22"/>
        </w:rPr>
      </w:pPr>
    </w:p>
    <w:p w:rsidR="00586D26" w:rsidP="00233CB7" w:rsidRDefault="00914197" w14:paraId="3F9406F9" w14:textId="118344E5">
      <w:pPr>
        <w:widowControl/>
        <w:rPr>
          <w:rFonts w:asciiTheme="minorHAnsi" w:hAnsiTheme="minorHAnsi"/>
          <w:sz w:val="22"/>
          <w:szCs w:val="22"/>
        </w:rPr>
      </w:pPr>
      <w:r>
        <w:rPr>
          <w:rFonts w:asciiTheme="minorHAnsi" w:hAnsiTheme="minorHAnsi"/>
          <w:sz w:val="22"/>
          <w:szCs w:val="22"/>
        </w:rPr>
        <w:t xml:space="preserve">BJS has also </w:t>
      </w:r>
      <w:r w:rsidR="001D1DEB">
        <w:rPr>
          <w:rFonts w:asciiTheme="minorHAnsi" w:hAnsiTheme="minorHAnsi"/>
          <w:sz w:val="22"/>
          <w:szCs w:val="22"/>
        </w:rPr>
        <w:t xml:space="preserve">implemented </w:t>
      </w:r>
      <w:r w:rsidRPr="00053EEB" w:rsidR="00F70D4F">
        <w:rPr>
          <w:rFonts w:asciiTheme="minorHAnsi" w:hAnsiTheme="minorHAnsi"/>
          <w:sz w:val="22"/>
          <w:szCs w:val="22"/>
        </w:rPr>
        <w:t xml:space="preserve">enhancements focused on </w:t>
      </w:r>
      <w:r>
        <w:rPr>
          <w:rFonts w:asciiTheme="minorHAnsi" w:hAnsiTheme="minorHAnsi"/>
          <w:sz w:val="22"/>
          <w:szCs w:val="22"/>
        </w:rPr>
        <w:t>improving</w:t>
      </w:r>
      <w:r w:rsidRPr="00053EEB">
        <w:rPr>
          <w:rFonts w:asciiTheme="minorHAnsi" w:hAnsiTheme="minorHAnsi"/>
          <w:sz w:val="22"/>
          <w:szCs w:val="22"/>
        </w:rPr>
        <w:t xml:space="preserve"> </w:t>
      </w:r>
      <w:r w:rsidRPr="00053EEB" w:rsidR="00F70D4F">
        <w:rPr>
          <w:rFonts w:asciiTheme="minorHAnsi" w:hAnsiTheme="minorHAnsi"/>
          <w:sz w:val="22"/>
          <w:szCs w:val="22"/>
        </w:rPr>
        <w:t>the reliability of NCRP records</w:t>
      </w:r>
      <w:r>
        <w:rPr>
          <w:rFonts w:asciiTheme="minorHAnsi" w:hAnsiTheme="minorHAnsi"/>
          <w:sz w:val="22"/>
          <w:szCs w:val="22"/>
        </w:rPr>
        <w:t xml:space="preserve"> by linking records.</w:t>
      </w:r>
      <w:r w:rsidRPr="00053EEB" w:rsidR="00F70D4F">
        <w:rPr>
          <w:rFonts w:asciiTheme="minorHAnsi" w:hAnsiTheme="minorHAnsi"/>
          <w:sz w:val="22"/>
          <w:szCs w:val="22"/>
        </w:rPr>
        <w:t xml:space="preserve"> </w:t>
      </w:r>
      <w:r>
        <w:rPr>
          <w:rFonts w:asciiTheme="minorHAnsi" w:hAnsiTheme="minorHAnsi"/>
          <w:sz w:val="22"/>
          <w:szCs w:val="22"/>
        </w:rPr>
        <w:t>L</w:t>
      </w:r>
      <w:r w:rsidRPr="00053EEB" w:rsidR="00F70D4F">
        <w:rPr>
          <w:rFonts w:asciiTheme="minorHAnsi" w:hAnsiTheme="minorHAnsi"/>
          <w:sz w:val="22"/>
          <w:szCs w:val="22"/>
        </w:rPr>
        <w:t xml:space="preserve">inking records within </w:t>
      </w:r>
      <w:r>
        <w:rPr>
          <w:rFonts w:asciiTheme="minorHAnsi" w:hAnsiTheme="minorHAnsi"/>
          <w:sz w:val="22"/>
          <w:szCs w:val="22"/>
        </w:rPr>
        <w:t xml:space="preserve">the </w:t>
      </w:r>
      <w:r w:rsidRPr="00053EEB" w:rsidR="00F70D4F">
        <w:rPr>
          <w:rFonts w:asciiTheme="minorHAnsi" w:hAnsiTheme="minorHAnsi"/>
          <w:sz w:val="22"/>
          <w:szCs w:val="22"/>
        </w:rPr>
        <w:t xml:space="preserve">NCRP </w:t>
      </w:r>
      <w:r w:rsidR="007F33BB">
        <w:rPr>
          <w:rFonts w:asciiTheme="minorHAnsi" w:hAnsiTheme="minorHAnsi"/>
          <w:sz w:val="22"/>
          <w:szCs w:val="22"/>
        </w:rPr>
        <w:t xml:space="preserve">strengthens </w:t>
      </w:r>
      <w:r>
        <w:rPr>
          <w:rFonts w:asciiTheme="minorHAnsi" w:hAnsiTheme="minorHAnsi"/>
          <w:sz w:val="22"/>
          <w:szCs w:val="22"/>
        </w:rPr>
        <w:t>BJS</w:t>
      </w:r>
      <w:r w:rsidR="007F33BB">
        <w:rPr>
          <w:rFonts w:asciiTheme="minorHAnsi" w:hAnsiTheme="minorHAnsi"/>
          <w:sz w:val="22"/>
          <w:szCs w:val="22"/>
        </w:rPr>
        <w:t>’s</w:t>
      </w:r>
      <w:r>
        <w:rPr>
          <w:rFonts w:asciiTheme="minorHAnsi" w:hAnsiTheme="minorHAnsi"/>
          <w:sz w:val="22"/>
          <w:szCs w:val="22"/>
        </w:rPr>
        <w:t xml:space="preserve"> ability to</w:t>
      </w:r>
      <w:r w:rsidR="00233CB7">
        <w:rPr>
          <w:rFonts w:asciiTheme="minorHAnsi" w:hAnsiTheme="minorHAnsi"/>
          <w:sz w:val="22"/>
          <w:szCs w:val="22"/>
        </w:rPr>
        <w:t xml:space="preserve"> track movements from prison admission to release from PCCS programs</w:t>
      </w:r>
      <w:r w:rsidR="00112C0F">
        <w:rPr>
          <w:rFonts w:asciiTheme="minorHAnsi" w:hAnsiTheme="minorHAnsi"/>
          <w:sz w:val="22"/>
          <w:szCs w:val="22"/>
        </w:rPr>
        <w:t xml:space="preserve"> both within </w:t>
      </w:r>
      <w:r>
        <w:rPr>
          <w:rFonts w:asciiTheme="minorHAnsi" w:hAnsiTheme="minorHAnsi"/>
          <w:sz w:val="22"/>
          <w:szCs w:val="22"/>
        </w:rPr>
        <w:t>and</w:t>
      </w:r>
      <w:r w:rsidR="00112C0F">
        <w:rPr>
          <w:rFonts w:asciiTheme="minorHAnsi" w:hAnsiTheme="minorHAnsi"/>
          <w:sz w:val="22"/>
          <w:szCs w:val="22"/>
        </w:rPr>
        <w:t xml:space="preserve"> across states</w:t>
      </w:r>
      <w:r w:rsidRPr="00053EEB" w:rsidR="00F70D4F">
        <w:rPr>
          <w:rFonts w:asciiTheme="minorHAnsi" w:hAnsiTheme="minorHAnsi"/>
          <w:sz w:val="22"/>
          <w:szCs w:val="22"/>
        </w:rPr>
        <w:t>, enhancing the scope of substantive issues that can be addressed with the NCRP</w:t>
      </w:r>
      <w:r>
        <w:rPr>
          <w:rFonts w:asciiTheme="minorHAnsi" w:hAnsiTheme="minorHAnsi"/>
          <w:sz w:val="22"/>
          <w:szCs w:val="22"/>
        </w:rPr>
        <w:t xml:space="preserve">. </w:t>
      </w:r>
      <w:r w:rsidRPr="00250092">
        <w:rPr>
          <w:rFonts w:asciiTheme="minorHAnsi" w:hAnsiTheme="minorHAnsi"/>
          <w:sz w:val="22"/>
          <w:szCs w:val="22"/>
        </w:rPr>
        <w:t xml:space="preserve">Linked records, first attempted in 2011, have been constructed for 43 states. Twenty-two states have linked PCCS term records for at least 2 years, with 28 having a linked PCCS term record for at least </w:t>
      </w:r>
      <w:r w:rsidR="007F33BB">
        <w:rPr>
          <w:rFonts w:asciiTheme="minorHAnsi" w:hAnsiTheme="minorHAnsi"/>
          <w:sz w:val="22"/>
          <w:szCs w:val="22"/>
        </w:rPr>
        <w:t>1</w:t>
      </w:r>
      <w:r w:rsidRPr="00250092" w:rsidR="007F33BB">
        <w:rPr>
          <w:rFonts w:asciiTheme="minorHAnsi" w:hAnsiTheme="minorHAnsi"/>
          <w:sz w:val="22"/>
          <w:szCs w:val="22"/>
        </w:rPr>
        <w:t xml:space="preserve"> </w:t>
      </w:r>
      <w:r w:rsidRPr="00250092">
        <w:rPr>
          <w:rFonts w:asciiTheme="minorHAnsi" w:hAnsiTheme="minorHAnsi"/>
          <w:sz w:val="22"/>
          <w:szCs w:val="22"/>
        </w:rPr>
        <w:t>year.</w:t>
      </w:r>
      <w:r>
        <w:rPr>
          <w:rFonts w:asciiTheme="minorHAnsi" w:hAnsiTheme="minorHAnsi"/>
          <w:sz w:val="22"/>
          <w:szCs w:val="22"/>
        </w:rPr>
        <w:t xml:space="preserve"> The ability of linked records to capture</w:t>
      </w:r>
      <w:r w:rsidR="001D1DEB">
        <w:rPr>
          <w:rFonts w:asciiTheme="minorHAnsi" w:hAnsiTheme="minorHAnsi"/>
          <w:sz w:val="22"/>
          <w:szCs w:val="22"/>
        </w:rPr>
        <w:t xml:space="preserve"> data from</w:t>
      </w:r>
      <w:r>
        <w:rPr>
          <w:rFonts w:asciiTheme="minorHAnsi" w:hAnsiTheme="minorHAnsi"/>
          <w:sz w:val="22"/>
          <w:szCs w:val="22"/>
        </w:rPr>
        <w:t xml:space="preserve"> unique individuals has been enhanced by the collection of the FBI fingerprint-based identification and Social Security numbers.</w:t>
      </w:r>
      <w:r w:rsidRPr="00053EEB" w:rsidR="00F70D4F">
        <w:rPr>
          <w:rFonts w:asciiTheme="minorHAnsi" w:hAnsiTheme="minorHAnsi"/>
          <w:sz w:val="22"/>
          <w:szCs w:val="22"/>
        </w:rPr>
        <w:t xml:space="preserve"> </w:t>
      </w:r>
      <w:r w:rsidR="00112C0F">
        <w:rPr>
          <w:rFonts w:asciiTheme="minorHAnsi" w:hAnsiTheme="minorHAnsi"/>
          <w:sz w:val="22"/>
          <w:szCs w:val="22"/>
        </w:rPr>
        <w:t xml:space="preserve">The focus of the NCRP in the immediate future is to increase </w:t>
      </w:r>
      <w:r w:rsidR="00527235">
        <w:rPr>
          <w:rFonts w:asciiTheme="minorHAnsi" w:hAnsiTheme="minorHAnsi"/>
          <w:sz w:val="22"/>
          <w:szCs w:val="22"/>
        </w:rPr>
        <w:t xml:space="preserve">use </w:t>
      </w:r>
      <w:r w:rsidR="00112C0F">
        <w:rPr>
          <w:rFonts w:asciiTheme="minorHAnsi" w:hAnsiTheme="minorHAnsi"/>
          <w:sz w:val="22"/>
          <w:szCs w:val="22"/>
        </w:rPr>
        <w:t xml:space="preserve">of these data by BJS </w:t>
      </w:r>
      <w:r w:rsidR="00586D26">
        <w:rPr>
          <w:rFonts w:asciiTheme="minorHAnsi" w:hAnsiTheme="minorHAnsi"/>
          <w:sz w:val="22"/>
          <w:szCs w:val="22"/>
        </w:rPr>
        <w:t>by publishing more reports based on NCRP</w:t>
      </w:r>
      <w:r w:rsidR="00112C0F">
        <w:rPr>
          <w:rFonts w:asciiTheme="minorHAnsi" w:hAnsiTheme="minorHAnsi"/>
          <w:sz w:val="22"/>
          <w:szCs w:val="22"/>
        </w:rPr>
        <w:t xml:space="preserve">, and to </w:t>
      </w:r>
      <w:r w:rsidR="00586D26">
        <w:rPr>
          <w:rFonts w:asciiTheme="minorHAnsi" w:hAnsiTheme="minorHAnsi"/>
          <w:sz w:val="22"/>
          <w:szCs w:val="22"/>
        </w:rPr>
        <w:t>improve public access to the data while maintaining data security</w:t>
      </w:r>
      <w:r w:rsidR="00112C0F">
        <w:rPr>
          <w:rFonts w:asciiTheme="minorHAnsi" w:hAnsiTheme="minorHAnsi"/>
          <w:sz w:val="22"/>
          <w:szCs w:val="22"/>
        </w:rPr>
        <w:t>.</w:t>
      </w:r>
      <w:r w:rsidR="0008710E">
        <w:rPr>
          <w:rFonts w:asciiTheme="minorHAnsi" w:hAnsiTheme="minorHAnsi"/>
          <w:sz w:val="22"/>
          <w:szCs w:val="22"/>
        </w:rPr>
        <w:t xml:space="preserve"> </w:t>
      </w:r>
    </w:p>
    <w:p w:rsidRPr="00530D94" w:rsidR="00F70D4F" w:rsidP="00F70D4F" w:rsidRDefault="00F70D4F" w14:paraId="18ECD30C" w14:textId="77777777">
      <w:pPr>
        <w:widowControl/>
        <w:rPr>
          <w:rFonts w:asciiTheme="minorHAnsi" w:hAnsiTheme="minorHAnsi"/>
          <w:sz w:val="22"/>
          <w:szCs w:val="22"/>
          <w:highlight w:val="darkCyan"/>
        </w:rPr>
      </w:pPr>
    </w:p>
    <w:p w:rsidRPr="007E25A8" w:rsidR="00F70D4F" w:rsidP="00C4041A" w:rsidRDefault="00F70D4F" w14:paraId="50693479" w14:textId="77777777">
      <w:pPr>
        <w:pStyle w:val="Heading1"/>
      </w:pPr>
      <w:r w:rsidRPr="007E25A8">
        <w:t>A.</w:t>
      </w:r>
      <w:r w:rsidRPr="007E25A8">
        <w:tab/>
        <w:t>Justification</w:t>
      </w:r>
    </w:p>
    <w:p w:rsidRPr="007E25A8" w:rsidR="00F70D4F" w:rsidP="00F70D4F" w:rsidRDefault="00F70D4F" w14:paraId="6F0ED9E0" w14:textId="77777777">
      <w:pPr>
        <w:widowControl/>
        <w:rPr>
          <w:rFonts w:asciiTheme="minorHAnsi" w:hAnsiTheme="minorHAnsi"/>
          <w:sz w:val="22"/>
          <w:szCs w:val="22"/>
        </w:rPr>
      </w:pPr>
    </w:p>
    <w:p w:rsidRPr="007E25A8" w:rsidR="00F70D4F" w:rsidP="00C4041A" w:rsidRDefault="00F70D4F" w14:paraId="27C95100" w14:textId="77777777">
      <w:pPr>
        <w:pStyle w:val="Heading2"/>
      </w:pPr>
      <w:r w:rsidRPr="007E25A8">
        <w:t>1.</w:t>
      </w:r>
      <w:r w:rsidRPr="007E25A8">
        <w:tab/>
      </w:r>
      <w:r w:rsidRPr="00C4041A">
        <w:t>Necessity</w:t>
      </w:r>
      <w:r w:rsidRPr="007E25A8">
        <w:t xml:space="preserve"> of Information Collection </w:t>
      </w:r>
    </w:p>
    <w:p w:rsidRPr="00530D94" w:rsidR="00F70D4F" w:rsidP="00F70D4F" w:rsidRDefault="00F70D4F" w14:paraId="713532C1" w14:textId="77777777">
      <w:pPr>
        <w:widowControl/>
        <w:ind w:firstLine="1440"/>
        <w:rPr>
          <w:rFonts w:asciiTheme="minorHAnsi" w:hAnsiTheme="minorHAnsi"/>
          <w:sz w:val="22"/>
          <w:szCs w:val="22"/>
          <w:highlight w:val="darkCyan"/>
        </w:rPr>
      </w:pPr>
    </w:p>
    <w:p w:rsidR="00A80BF3" w:rsidP="008A7603" w:rsidRDefault="00F70D4F" w14:paraId="20E91A70" w14:textId="3FA3B99F">
      <w:pPr>
        <w:widowControl/>
        <w:rPr>
          <w:rFonts w:asciiTheme="minorHAnsi" w:hAnsiTheme="minorHAnsi"/>
          <w:sz w:val="22"/>
          <w:szCs w:val="22"/>
        </w:rPr>
      </w:pPr>
      <w:r w:rsidRPr="007E25A8">
        <w:rPr>
          <w:rFonts w:asciiTheme="minorHAnsi" w:hAnsiTheme="minorHAnsi"/>
          <w:sz w:val="22"/>
          <w:szCs w:val="22"/>
        </w:rPr>
        <w:t xml:space="preserve">The </w:t>
      </w:r>
      <w:r w:rsidRPr="007E25A8" w:rsidR="007E25A8">
        <w:rPr>
          <w:rFonts w:asciiTheme="minorHAnsi" w:hAnsiTheme="minorHAnsi"/>
          <w:sz w:val="22"/>
          <w:szCs w:val="22"/>
        </w:rPr>
        <w:t>size, costs</w:t>
      </w:r>
      <w:r w:rsidRPr="007E25A8">
        <w:rPr>
          <w:rFonts w:asciiTheme="minorHAnsi" w:hAnsiTheme="minorHAnsi"/>
          <w:sz w:val="22"/>
          <w:szCs w:val="22"/>
        </w:rPr>
        <w:t xml:space="preserve">, and </w:t>
      </w:r>
      <w:r w:rsidRPr="007E25A8" w:rsidR="007E25A8">
        <w:rPr>
          <w:rFonts w:asciiTheme="minorHAnsi" w:hAnsiTheme="minorHAnsi"/>
          <w:sz w:val="22"/>
          <w:szCs w:val="22"/>
        </w:rPr>
        <w:t xml:space="preserve">social </w:t>
      </w:r>
      <w:r w:rsidRPr="007E25A8">
        <w:rPr>
          <w:rFonts w:asciiTheme="minorHAnsi" w:hAnsiTheme="minorHAnsi"/>
          <w:sz w:val="22"/>
          <w:szCs w:val="22"/>
        </w:rPr>
        <w:t>impacts of corrections in the United States and</w:t>
      </w:r>
      <w:r w:rsidR="008571D1">
        <w:rPr>
          <w:rFonts w:asciiTheme="minorHAnsi" w:hAnsiTheme="minorHAnsi"/>
          <w:sz w:val="22"/>
          <w:szCs w:val="22"/>
        </w:rPr>
        <w:t>,</w:t>
      </w:r>
      <w:r w:rsidRPr="007E25A8">
        <w:rPr>
          <w:rFonts w:asciiTheme="minorHAnsi" w:hAnsiTheme="minorHAnsi"/>
          <w:sz w:val="22"/>
          <w:szCs w:val="22"/>
        </w:rPr>
        <w:t xml:space="preserve"> in particular</w:t>
      </w:r>
      <w:r w:rsidR="008571D1">
        <w:rPr>
          <w:rFonts w:asciiTheme="minorHAnsi" w:hAnsiTheme="minorHAnsi"/>
          <w:sz w:val="22"/>
          <w:szCs w:val="22"/>
        </w:rPr>
        <w:t>,</w:t>
      </w:r>
      <w:r w:rsidRPr="007E25A8">
        <w:rPr>
          <w:rFonts w:asciiTheme="minorHAnsi" w:hAnsiTheme="minorHAnsi"/>
          <w:sz w:val="22"/>
          <w:szCs w:val="22"/>
        </w:rPr>
        <w:t xml:space="preserve"> of prison populations are</w:t>
      </w:r>
      <w:r w:rsidR="009F326A">
        <w:rPr>
          <w:rFonts w:asciiTheme="minorHAnsi" w:hAnsiTheme="minorHAnsi"/>
          <w:sz w:val="22"/>
          <w:szCs w:val="22"/>
        </w:rPr>
        <w:t xml:space="preserve"> of</w:t>
      </w:r>
      <w:r w:rsidRPr="007E25A8">
        <w:rPr>
          <w:rFonts w:asciiTheme="minorHAnsi" w:hAnsiTheme="minorHAnsi"/>
          <w:sz w:val="22"/>
          <w:szCs w:val="22"/>
        </w:rPr>
        <w:t xml:space="preserve"> ongoing national</w:t>
      </w:r>
      <w:r w:rsidR="009F326A">
        <w:rPr>
          <w:rFonts w:asciiTheme="minorHAnsi" w:hAnsiTheme="minorHAnsi"/>
          <w:sz w:val="22"/>
          <w:szCs w:val="22"/>
        </w:rPr>
        <w:t xml:space="preserve"> interest and have national</w:t>
      </w:r>
      <w:r w:rsidRPr="007E25A8">
        <w:rPr>
          <w:rFonts w:asciiTheme="minorHAnsi" w:hAnsiTheme="minorHAnsi"/>
          <w:sz w:val="22"/>
          <w:szCs w:val="22"/>
        </w:rPr>
        <w:t xml:space="preserve"> policy </w:t>
      </w:r>
      <w:r w:rsidR="009F326A">
        <w:rPr>
          <w:rFonts w:asciiTheme="minorHAnsi" w:hAnsiTheme="minorHAnsi"/>
          <w:sz w:val="22"/>
          <w:szCs w:val="22"/>
        </w:rPr>
        <w:t>implications</w:t>
      </w:r>
      <w:r w:rsidRPr="007E25A8">
        <w:rPr>
          <w:rFonts w:asciiTheme="minorHAnsi" w:hAnsiTheme="minorHAnsi"/>
          <w:sz w:val="22"/>
          <w:szCs w:val="22"/>
        </w:rPr>
        <w:t xml:space="preserve">. Imprisonment, the nation’s most serious punishment for crime short of execution, is its most costly sanction. </w:t>
      </w:r>
      <w:r w:rsidR="003E25C5">
        <w:rPr>
          <w:rFonts w:asciiTheme="minorHAnsi" w:hAnsiTheme="minorHAnsi"/>
          <w:sz w:val="22"/>
          <w:szCs w:val="22"/>
        </w:rPr>
        <w:t xml:space="preserve">State governments spent </w:t>
      </w:r>
      <w:r w:rsidR="00C54F5C">
        <w:rPr>
          <w:rFonts w:asciiTheme="minorHAnsi" w:hAnsiTheme="minorHAnsi"/>
          <w:sz w:val="22"/>
          <w:szCs w:val="22"/>
        </w:rPr>
        <w:t>over</w:t>
      </w:r>
      <w:r w:rsidR="009F326A">
        <w:rPr>
          <w:rFonts w:asciiTheme="minorHAnsi" w:hAnsiTheme="minorHAnsi"/>
          <w:sz w:val="22"/>
          <w:szCs w:val="22"/>
        </w:rPr>
        <w:t xml:space="preserve"> </w:t>
      </w:r>
      <w:r w:rsidR="006E69E9">
        <w:rPr>
          <w:rFonts w:asciiTheme="minorHAnsi" w:hAnsiTheme="minorHAnsi"/>
          <w:sz w:val="22"/>
          <w:szCs w:val="22"/>
        </w:rPr>
        <w:t>$</w:t>
      </w:r>
      <w:r w:rsidR="00A917B4">
        <w:rPr>
          <w:rFonts w:asciiTheme="minorHAnsi" w:hAnsiTheme="minorHAnsi"/>
          <w:sz w:val="22"/>
          <w:szCs w:val="22"/>
        </w:rPr>
        <w:t>49</w:t>
      </w:r>
      <w:r w:rsidR="003E25C5">
        <w:rPr>
          <w:rFonts w:asciiTheme="minorHAnsi" w:hAnsiTheme="minorHAnsi"/>
          <w:sz w:val="22"/>
          <w:szCs w:val="22"/>
        </w:rPr>
        <w:t xml:space="preserve"> billion on </w:t>
      </w:r>
      <w:r w:rsidR="006E69E9">
        <w:rPr>
          <w:rFonts w:asciiTheme="minorHAnsi" w:hAnsiTheme="minorHAnsi"/>
          <w:sz w:val="22"/>
          <w:szCs w:val="22"/>
        </w:rPr>
        <w:t>corrections in 201</w:t>
      </w:r>
      <w:r w:rsidR="00C54F5C">
        <w:rPr>
          <w:rFonts w:asciiTheme="minorHAnsi" w:hAnsiTheme="minorHAnsi"/>
          <w:sz w:val="22"/>
          <w:szCs w:val="22"/>
        </w:rPr>
        <w:t>7</w:t>
      </w:r>
      <w:r w:rsidR="006E69E9">
        <w:rPr>
          <w:rFonts w:asciiTheme="minorHAnsi" w:hAnsiTheme="minorHAnsi"/>
          <w:sz w:val="22"/>
          <w:szCs w:val="22"/>
        </w:rPr>
        <w:t>, of w</w:t>
      </w:r>
      <w:r w:rsidR="00A917B4">
        <w:rPr>
          <w:rFonts w:asciiTheme="minorHAnsi" w:hAnsiTheme="minorHAnsi"/>
          <w:sz w:val="22"/>
          <w:szCs w:val="22"/>
        </w:rPr>
        <w:t>hich</w:t>
      </w:r>
      <w:r w:rsidR="00BC31B1">
        <w:rPr>
          <w:rFonts w:asciiTheme="minorHAnsi" w:hAnsiTheme="minorHAnsi"/>
          <w:sz w:val="22"/>
          <w:szCs w:val="22"/>
        </w:rPr>
        <w:t xml:space="preserve"> </w:t>
      </w:r>
      <w:r w:rsidR="009F326A">
        <w:rPr>
          <w:rFonts w:asciiTheme="minorHAnsi" w:hAnsiTheme="minorHAnsi"/>
          <w:sz w:val="22"/>
          <w:szCs w:val="22"/>
        </w:rPr>
        <w:t>a</w:t>
      </w:r>
      <w:r w:rsidR="00A917B4">
        <w:rPr>
          <w:rFonts w:asciiTheme="minorHAnsi" w:hAnsiTheme="minorHAnsi"/>
          <w:sz w:val="22"/>
          <w:szCs w:val="22"/>
        </w:rPr>
        <w:t>bout 88</w:t>
      </w:r>
      <w:r w:rsidR="006E69E9">
        <w:rPr>
          <w:rFonts w:asciiTheme="minorHAnsi" w:hAnsiTheme="minorHAnsi"/>
          <w:sz w:val="22"/>
          <w:szCs w:val="22"/>
        </w:rPr>
        <w:t xml:space="preserve">% was spent on </w:t>
      </w:r>
      <w:r w:rsidR="003E25C5">
        <w:rPr>
          <w:rFonts w:asciiTheme="minorHAnsi" w:hAnsiTheme="minorHAnsi"/>
          <w:sz w:val="22"/>
          <w:szCs w:val="22"/>
        </w:rPr>
        <w:t>institutional corrections</w:t>
      </w:r>
      <w:r w:rsidR="008571D1">
        <w:rPr>
          <w:rFonts w:asciiTheme="minorHAnsi" w:hAnsiTheme="minorHAnsi"/>
          <w:sz w:val="22"/>
          <w:szCs w:val="22"/>
        </w:rPr>
        <w:t>.</w:t>
      </w:r>
      <w:r w:rsidRPr="005301DB" w:rsidR="009F326A">
        <w:rPr>
          <w:rStyle w:val="FootnoteReference"/>
          <w:rFonts w:asciiTheme="minorHAnsi" w:hAnsiTheme="minorHAnsi"/>
          <w:sz w:val="22"/>
          <w:szCs w:val="22"/>
          <w:vertAlign w:val="superscript"/>
        </w:rPr>
        <w:footnoteReference w:id="1"/>
      </w:r>
      <w:r w:rsidR="006E69E9">
        <w:rPr>
          <w:rFonts w:asciiTheme="minorHAnsi" w:hAnsiTheme="minorHAnsi"/>
          <w:sz w:val="22"/>
          <w:szCs w:val="22"/>
        </w:rPr>
        <w:t xml:space="preserve"> </w:t>
      </w:r>
      <w:r w:rsidRPr="007E25A8">
        <w:rPr>
          <w:rFonts w:asciiTheme="minorHAnsi" w:hAnsiTheme="minorHAnsi"/>
          <w:sz w:val="22"/>
          <w:szCs w:val="22"/>
        </w:rPr>
        <w:t xml:space="preserve">The investments by states in managing prison populations have led to </w:t>
      </w:r>
      <w:r w:rsidR="00DE066B">
        <w:rPr>
          <w:rFonts w:asciiTheme="minorHAnsi" w:hAnsiTheme="minorHAnsi"/>
          <w:sz w:val="22"/>
          <w:szCs w:val="22"/>
        </w:rPr>
        <w:t>discussions about the use of incarceration to balance public safety, justice for victims, and costs</w:t>
      </w:r>
      <w:r w:rsidR="00527235">
        <w:rPr>
          <w:rFonts w:asciiTheme="minorHAnsi" w:hAnsiTheme="minorHAnsi"/>
          <w:sz w:val="22"/>
          <w:szCs w:val="22"/>
        </w:rPr>
        <w:t>.</w:t>
      </w:r>
      <w:r w:rsidRPr="007E25A8">
        <w:rPr>
          <w:rFonts w:asciiTheme="minorHAnsi" w:hAnsiTheme="minorHAnsi"/>
          <w:sz w:val="22"/>
          <w:szCs w:val="22"/>
        </w:rPr>
        <w:t xml:space="preserve"> </w:t>
      </w:r>
      <w:r w:rsidR="00527235">
        <w:rPr>
          <w:rFonts w:asciiTheme="minorHAnsi" w:hAnsiTheme="minorHAnsi"/>
          <w:sz w:val="22"/>
          <w:szCs w:val="22"/>
        </w:rPr>
        <w:t>T</w:t>
      </w:r>
      <w:r w:rsidRPr="007E25A8">
        <w:rPr>
          <w:rFonts w:asciiTheme="minorHAnsi" w:hAnsiTheme="minorHAnsi"/>
          <w:sz w:val="22"/>
          <w:szCs w:val="22"/>
        </w:rPr>
        <w:t>hese debates have intensified as</w:t>
      </w:r>
      <w:r w:rsidR="00193202">
        <w:rPr>
          <w:rFonts w:asciiTheme="minorHAnsi" w:hAnsiTheme="minorHAnsi"/>
          <w:sz w:val="22"/>
          <w:szCs w:val="22"/>
        </w:rPr>
        <w:t xml:space="preserve"> competing demands on</w:t>
      </w:r>
      <w:r w:rsidRPr="007E25A8">
        <w:rPr>
          <w:rFonts w:asciiTheme="minorHAnsi" w:hAnsiTheme="minorHAnsi"/>
          <w:sz w:val="22"/>
          <w:szCs w:val="22"/>
        </w:rPr>
        <w:t xml:space="preserve"> states’ budgets have </w:t>
      </w:r>
      <w:r w:rsidR="00193202">
        <w:rPr>
          <w:rFonts w:asciiTheme="minorHAnsi" w:hAnsiTheme="minorHAnsi"/>
          <w:sz w:val="22"/>
          <w:szCs w:val="22"/>
        </w:rPr>
        <w:t>increased</w:t>
      </w:r>
      <w:r w:rsidRPr="007E25A8" w:rsidR="00193202">
        <w:rPr>
          <w:rFonts w:asciiTheme="minorHAnsi" w:hAnsiTheme="minorHAnsi"/>
          <w:sz w:val="22"/>
          <w:szCs w:val="22"/>
        </w:rPr>
        <w:t xml:space="preserve"> </w:t>
      </w:r>
      <w:r w:rsidR="00527235">
        <w:rPr>
          <w:rFonts w:asciiTheme="minorHAnsi" w:hAnsiTheme="minorHAnsi"/>
          <w:sz w:val="22"/>
          <w:szCs w:val="22"/>
        </w:rPr>
        <w:t xml:space="preserve">during </w:t>
      </w:r>
      <w:r w:rsidR="00CF24E9">
        <w:rPr>
          <w:rFonts w:asciiTheme="minorHAnsi" w:hAnsiTheme="minorHAnsi"/>
          <w:sz w:val="22"/>
          <w:szCs w:val="22"/>
        </w:rPr>
        <w:t>the past 20 years</w:t>
      </w:r>
      <w:r w:rsidRPr="007E25A8">
        <w:rPr>
          <w:rFonts w:asciiTheme="minorHAnsi" w:hAnsiTheme="minorHAnsi"/>
          <w:sz w:val="22"/>
          <w:szCs w:val="22"/>
        </w:rPr>
        <w:t>.</w:t>
      </w:r>
      <w:r w:rsidR="003B2D74">
        <w:rPr>
          <w:rFonts w:asciiTheme="minorHAnsi" w:hAnsiTheme="minorHAnsi"/>
          <w:sz w:val="22"/>
          <w:szCs w:val="22"/>
        </w:rPr>
        <w:t xml:space="preserve"> </w:t>
      </w:r>
      <w:r w:rsidR="00193202">
        <w:rPr>
          <w:rFonts w:asciiTheme="minorHAnsi" w:hAnsiTheme="minorHAnsi"/>
          <w:sz w:val="22"/>
          <w:szCs w:val="22"/>
        </w:rPr>
        <w:t>Increasingly</w:t>
      </w:r>
      <w:r w:rsidR="00B73EC6">
        <w:rPr>
          <w:rFonts w:asciiTheme="minorHAnsi" w:hAnsiTheme="minorHAnsi"/>
          <w:sz w:val="22"/>
          <w:szCs w:val="22"/>
        </w:rPr>
        <w:t>, s</w:t>
      </w:r>
      <w:r w:rsidRPr="00B73EC6" w:rsidR="00B73EC6">
        <w:rPr>
          <w:rFonts w:asciiTheme="minorHAnsi" w:hAnsiTheme="minorHAnsi"/>
          <w:sz w:val="22"/>
          <w:szCs w:val="22"/>
        </w:rPr>
        <w:t>tates</w:t>
      </w:r>
      <w:r w:rsidR="00B73EC6">
        <w:rPr>
          <w:rFonts w:asciiTheme="minorHAnsi" w:hAnsiTheme="minorHAnsi"/>
          <w:sz w:val="22"/>
          <w:szCs w:val="22"/>
        </w:rPr>
        <w:t xml:space="preserve"> have experimented with alternatives to imprisonment in an attempt to rein in the monetary and soci</w:t>
      </w:r>
      <w:r w:rsidR="00527235">
        <w:rPr>
          <w:rFonts w:asciiTheme="minorHAnsi" w:hAnsiTheme="minorHAnsi"/>
          <w:sz w:val="22"/>
          <w:szCs w:val="22"/>
        </w:rPr>
        <w:t>et</w:t>
      </w:r>
      <w:r w:rsidR="00B73EC6">
        <w:rPr>
          <w:rFonts w:asciiTheme="minorHAnsi" w:hAnsiTheme="minorHAnsi"/>
          <w:sz w:val="22"/>
          <w:szCs w:val="22"/>
        </w:rPr>
        <w:t xml:space="preserve">al costs associated with incarceration. </w:t>
      </w:r>
      <w:r w:rsidR="00527235">
        <w:rPr>
          <w:rFonts w:asciiTheme="minorHAnsi" w:hAnsiTheme="minorHAnsi"/>
          <w:sz w:val="22"/>
          <w:szCs w:val="22"/>
        </w:rPr>
        <w:t>Further</w:t>
      </w:r>
      <w:r w:rsidR="00C54F5C">
        <w:rPr>
          <w:rFonts w:asciiTheme="minorHAnsi" w:hAnsiTheme="minorHAnsi"/>
          <w:sz w:val="22"/>
          <w:szCs w:val="22"/>
        </w:rPr>
        <w:t xml:space="preserve">, media attention on prison conditions and strikes in prisons across the country may have been responsible for changes in </w:t>
      </w:r>
      <w:r w:rsidR="00D423EB">
        <w:rPr>
          <w:rFonts w:asciiTheme="minorHAnsi" w:hAnsiTheme="minorHAnsi"/>
          <w:sz w:val="22"/>
          <w:szCs w:val="22"/>
        </w:rPr>
        <w:t xml:space="preserve">legislation over </w:t>
      </w:r>
      <w:r w:rsidR="00C54F5C">
        <w:rPr>
          <w:rFonts w:asciiTheme="minorHAnsi" w:hAnsiTheme="minorHAnsi"/>
          <w:sz w:val="22"/>
          <w:szCs w:val="22"/>
        </w:rPr>
        <w:t xml:space="preserve">the last </w:t>
      </w:r>
      <w:r w:rsidR="00527235">
        <w:rPr>
          <w:rFonts w:asciiTheme="minorHAnsi" w:hAnsiTheme="minorHAnsi"/>
          <w:sz w:val="22"/>
          <w:szCs w:val="22"/>
        </w:rPr>
        <w:t xml:space="preserve">3 </w:t>
      </w:r>
      <w:r w:rsidR="00C54F5C">
        <w:rPr>
          <w:rFonts w:asciiTheme="minorHAnsi" w:hAnsiTheme="minorHAnsi"/>
          <w:sz w:val="22"/>
          <w:szCs w:val="22"/>
        </w:rPr>
        <w:t>years aimed at improving prison conditions, especially for imprisoned women</w:t>
      </w:r>
      <w:r w:rsidR="008571D1">
        <w:rPr>
          <w:rFonts w:asciiTheme="minorHAnsi" w:hAnsiTheme="minorHAnsi"/>
          <w:sz w:val="22"/>
          <w:szCs w:val="22"/>
        </w:rPr>
        <w:t>.</w:t>
      </w:r>
      <w:r w:rsidRPr="00A917B4" w:rsidR="00A917B4">
        <w:rPr>
          <w:rStyle w:val="FootnoteReference"/>
          <w:rFonts w:asciiTheme="minorHAnsi" w:hAnsiTheme="minorHAnsi"/>
          <w:sz w:val="22"/>
          <w:szCs w:val="22"/>
          <w:vertAlign w:val="superscript"/>
        </w:rPr>
        <w:footnoteReference w:id="2"/>
      </w:r>
    </w:p>
    <w:p w:rsidRPr="008A7603" w:rsidR="008A7603" w:rsidP="008A7603" w:rsidRDefault="008A7603" w14:paraId="29A80C23" w14:textId="77777777">
      <w:pPr>
        <w:widowControl/>
        <w:rPr>
          <w:rFonts w:asciiTheme="minorHAnsi" w:hAnsiTheme="minorHAnsi"/>
          <w:sz w:val="22"/>
          <w:szCs w:val="22"/>
        </w:rPr>
      </w:pPr>
    </w:p>
    <w:p w:rsidR="00793E22" w:rsidP="00793E22" w:rsidRDefault="006375A7" w14:paraId="2EE65F33" w14:textId="57B42912">
      <w:pPr>
        <w:widowControl/>
        <w:rPr>
          <w:rFonts w:asciiTheme="minorHAnsi" w:hAnsiTheme="minorHAnsi"/>
          <w:sz w:val="22"/>
          <w:szCs w:val="22"/>
        </w:rPr>
      </w:pPr>
      <w:r>
        <w:rPr>
          <w:rFonts w:asciiTheme="minorHAnsi" w:hAnsiTheme="minorHAnsi"/>
          <w:sz w:val="22"/>
          <w:szCs w:val="22"/>
        </w:rPr>
        <w:t xml:space="preserve">Prison populations have decreased for each of the last </w:t>
      </w:r>
      <w:r w:rsidR="00527235">
        <w:rPr>
          <w:rFonts w:asciiTheme="minorHAnsi" w:hAnsiTheme="minorHAnsi"/>
          <w:sz w:val="22"/>
          <w:szCs w:val="22"/>
        </w:rPr>
        <w:t xml:space="preserve">3 </w:t>
      </w:r>
      <w:r>
        <w:rPr>
          <w:rFonts w:asciiTheme="minorHAnsi" w:hAnsiTheme="minorHAnsi"/>
          <w:sz w:val="22"/>
          <w:szCs w:val="22"/>
        </w:rPr>
        <w:t xml:space="preserve">years, while parole populations have continued to increase during this </w:t>
      </w:r>
      <w:r w:rsidR="00527235">
        <w:rPr>
          <w:rFonts w:asciiTheme="minorHAnsi" w:hAnsiTheme="minorHAnsi"/>
          <w:sz w:val="22"/>
          <w:szCs w:val="22"/>
        </w:rPr>
        <w:t xml:space="preserve">same </w:t>
      </w:r>
      <w:r>
        <w:rPr>
          <w:rFonts w:asciiTheme="minorHAnsi" w:hAnsiTheme="minorHAnsi"/>
          <w:sz w:val="22"/>
          <w:szCs w:val="22"/>
        </w:rPr>
        <w:t>time</w:t>
      </w:r>
      <w:r w:rsidR="00527235">
        <w:rPr>
          <w:rFonts w:asciiTheme="minorHAnsi" w:hAnsiTheme="minorHAnsi"/>
          <w:sz w:val="22"/>
          <w:szCs w:val="22"/>
        </w:rPr>
        <w:t>frame</w:t>
      </w:r>
      <w:r>
        <w:rPr>
          <w:rFonts w:asciiTheme="minorHAnsi" w:hAnsiTheme="minorHAnsi"/>
          <w:sz w:val="22"/>
          <w:szCs w:val="22"/>
        </w:rPr>
        <w:t>.</w:t>
      </w:r>
      <w:r w:rsidR="0010393C">
        <w:rPr>
          <w:rFonts w:asciiTheme="minorHAnsi" w:hAnsiTheme="minorHAnsi"/>
          <w:sz w:val="22"/>
          <w:szCs w:val="22"/>
        </w:rPr>
        <w:t xml:space="preserve"> For this reason,</w:t>
      </w:r>
      <w:r w:rsidR="00A80BF3">
        <w:rPr>
          <w:rFonts w:asciiTheme="minorHAnsi" w:hAnsiTheme="minorHAnsi"/>
          <w:sz w:val="22"/>
          <w:szCs w:val="22"/>
        </w:rPr>
        <w:t xml:space="preserve"> the NCRP </w:t>
      </w:r>
      <w:r w:rsidR="00793E22">
        <w:rPr>
          <w:rFonts w:asciiTheme="minorHAnsi" w:hAnsiTheme="minorHAnsi"/>
          <w:sz w:val="22"/>
          <w:szCs w:val="22"/>
        </w:rPr>
        <w:t xml:space="preserve">is </w:t>
      </w:r>
      <w:r w:rsidR="0010393C">
        <w:rPr>
          <w:rFonts w:asciiTheme="minorHAnsi" w:hAnsiTheme="minorHAnsi"/>
          <w:sz w:val="22"/>
          <w:szCs w:val="22"/>
        </w:rPr>
        <w:t>invaluable</w:t>
      </w:r>
      <w:r w:rsidR="00793E22">
        <w:rPr>
          <w:rFonts w:asciiTheme="minorHAnsi" w:hAnsiTheme="minorHAnsi"/>
          <w:sz w:val="22"/>
          <w:szCs w:val="22"/>
        </w:rPr>
        <w:t xml:space="preserve"> in its ability to track trends not only in imprisonment practices, but increasingly in the use of community corrections</w:t>
      </w:r>
      <w:r w:rsidR="00BF3CF0">
        <w:rPr>
          <w:rFonts w:asciiTheme="minorHAnsi" w:hAnsiTheme="minorHAnsi"/>
          <w:sz w:val="22"/>
          <w:szCs w:val="22"/>
        </w:rPr>
        <w:t xml:space="preserve"> and the reintegration of former prisoners into the community</w:t>
      </w:r>
      <w:r w:rsidR="00793E22">
        <w:rPr>
          <w:rFonts w:asciiTheme="minorHAnsi" w:hAnsiTheme="minorHAnsi"/>
          <w:sz w:val="22"/>
          <w:szCs w:val="22"/>
        </w:rPr>
        <w:t>.</w:t>
      </w:r>
      <w:r w:rsidR="003B2D74">
        <w:rPr>
          <w:rFonts w:asciiTheme="minorHAnsi" w:hAnsiTheme="minorHAnsi"/>
          <w:sz w:val="22"/>
          <w:szCs w:val="22"/>
        </w:rPr>
        <w:t xml:space="preserve"> </w:t>
      </w:r>
    </w:p>
    <w:p w:rsidR="00793E22" w:rsidP="00793E22" w:rsidRDefault="00793E22" w14:paraId="56DF021D" w14:textId="77777777">
      <w:pPr>
        <w:widowControl/>
        <w:rPr>
          <w:rFonts w:asciiTheme="minorHAnsi" w:hAnsiTheme="minorHAnsi"/>
          <w:sz w:val="22"/>
          <w:szCs w:val="22"/>
        </w:rPr>
      </w:pPr>
    </w:p>
    <w:p w:rsidRPr="00F650C4" w:rsidR="00F70D4F" w:rsidP="00F70D4F" w:rsidRDefault="00F70D4F" w14:paraId="44610387" w14:textId="35988D1A">
      <w:pPr>
        <w:widowControl/>
        <w:rPr>
          <w:rFonts w:asciiTheme="minorHAnsi" w:hAnsiTheme="minorHAnsi"/>
          <w:sz w:val="22"/>
          <w:szCs w:val="22"/>
        </w:rPr>
      </w:pPr>
      <w:r w:rsidRPr="00F650C4">
        <w:rPr>
          <w:rFonts w:asciiTheme="minorHAnsi" w:hAnsiTheme="minorHAnsi"/>
          <w:sz w:val="22"/>
          <w:szCs w:val="22"/>
        </w:rPr>
        <w:lastRenderedPageBreak/>
        <w:t xml:space="preserve">BJS </w:t>
      </w:r>
      <w:r w:rsidR="00144E6A">
        <w:rPr>
          <w:rFonts w:asciiTheme="minorHAnsi" w:hAnsiTheme="minorHAnsi"/>
          <w:sz w:val="22"/>
          <w:szCs w:val="22"/>
        </w:rPr>
        <w:t xml:space="preserve">provides </w:t>
      </w:r>
      <w:r w:rsidRPr="00F650C4">
        <w:rPr>
          <w:rFonts w:asciiTheme="minorHAnsi" w:hAnsiTheme="minorHAnsi"/>
          <w:sz w:val="22"/>
          <w:szCs w:val="22"/>
        </w:rPr>
        <w:t xml:space="preserve">statistics </w:t>
      </w:r>
      <w:r w:rsidR="00F12E45">
        <w:rPr>
          <w:rFonts w:asciiTheme="minorHAnsi" w:hAnsiTheme="minorHAnsi"/>
          <w:sz w:val="22"/>
          <w:szCs w:val="22"/>
        </w:rPr>
        <w:t>on</w:t>
      </w:r>
      <w:r w:rsidRPr="00F650C4" w:rsidR="00F12E45">
        <w:rPr>
          <w:rFonts w:asciiTheme="minorHAnsi" w:hAnsiTheme="minorHAnsi"/>
          <w:sz w:val="22"/>
          <w:szCs w:val="22"/>
        </w:rPr>
        <w:t xml:space="preserve"> </w:t>
      </w:r>
      <w:r w:rsidRPr="00F650C4">
        <w:rPr>
          <w:rFonts w:asciiTheme="minorHAnsi" w:hAnsiTheme="minorHAnsi"/>
          <w:sz w:val="22"/>
          <w:szCs w:val="22"/>
        </w:rPr>
        <w:t xml:space="preserve">changes in the size and composition of the prison population, changes in flows—admissions and releases—in length of stay, </w:t>
      </w:r>
      <w:r w:rsidR="004459AE">
        <w:rPr>
          <w:rFonts w:asciiTheme="minorHAnsi" w:hAnsiTheme="minorHAnsi"/>
          <w:sz w:val="22"/>
          <w:szCs w:val="22"/>
        </w:rPr>
        <w:t>and in</w:t>
      </w:r>
      <w:r w:rsidRPr="00F650C4">
        <w:rPr>
          <w:rFonts w:asciiTheme="minorHAnsi" w:hAnsiTheme="minorHAnsi"/>
          <w:sz w:val="22"/>
          <w:szCs w:val="22"/>
        </w:rPr>
        <w:t xml:space="preserve"> returns to prison (parole recidivism)</w:t>
      </w:r>
      <w:r w:rsidR="004459AE">
        <w:rPr>
          <w:rFonts w:asciiTheme="minorHAnsi" w:hAnsiTheme="minorHAnsi"/>
          <w:sz w:val="22"/>
          <w:szCs w:val="22"/>
        </w:rPr>
        <w:t>. These statistics</w:t>
      </w:r>
      <w:r w:rsidR="00F12E45">
        <w:rPr>
          <w:rFonts w:asciiTheme="minorHAnsi" w:hAnsiTheme="minorHAnsi"/>
          <w:sz w:val="22"/>
          <w:szCs w:val="22"/>
        </w:rPr>
        <w:t xml:space="preserve"> </w:t>
      </w:r>
      <w:r w:rsidRPr="00F650C4">
        <w:rPr>
          <w:rFonts w:asciiTheme="minorHAnsi" w:hAnsiTheme="minorHAnsi"/>
          <w:sz w:val="22"/>
          <w:szCs w:val="22"/>
        </w:rPr>
        <w:t xml:space="preserve">are central to understanding </w:t>
      </w:r>
      <w:r w:rsidRPr="00F650C4" w:rsidR="00F12E45">
        <w:rPr>
          <w:rFonts w:asciiTheme="minorHAnsi" w:hAnsiTheme="minorHAnsi"/>
          <w:sz w:val="22"/>
          <w:szCs w:val="22"/>
        </w:rPr>
        <w:t xml:space="preserve">changes in practices </w:t>
      </w:r>
      <w:r w:rsidR="00F12E45">
        <w:rPr>
          <w:rFonts w:asciiTheme="minorHAnsi" w:hAnsiTheme="minorHAnsi"/>
          <w:sz w:val="22"/>
          <w:szCs w:val="22"/>
        </w:rPr>
        <w:t>by</w:t>
      </w:r>
      <w:r w:rsidRPr="00F650C4">
        <w:rPr>
          <w:rFonts w:asciiTheme="minorHAnsi" w:hAnsiTheme="minorHAnsi"/>
          <w:sz w:val="22"/>
          <w:szCs w:val="22"/>
        </w:rPr>
        <w:t xml:space="preserve"> state courts and parole supervising agencies about who</w:t>
      </w:r>
      <w:r w:rsidR="004459AE">
        <w:rPr>
          <w:rFonts w:asciiTheme="minorHAnsi" w:hAnsiTheme="minorHAnsi"/>
          <w:sz w:val="22"/>
          <w:szCs w:val="22"/>
        </w:rPr>
        <w:t>m</w:t>
      </w:r>
      <w:r w:rsidRPr="00F650C4">
        <w:rPr>
          <w:rFonts w:asciiTheme="minorHAnsi" w:hAnsiTheme="minorHAnsi"/>
          <w:sz w:val="22"/>
          <w:szCs w:val="22"/>
        </w:rPr>
        <w:t xml:space="preserve"> to send to prison</w:t>
      </w:r>
      <w:r w:rsidR="00682497">
        <w:rPr>
          <w:rFonts w:asciiTheme="minorHAnsi" w:hAnsiTheme="minorHAnsi"/>
          <w:sz w:val="22"/>
          <w:szCs w:val="22"/>
        </w:rPr>
        <w:t xml:space="preserve">. </w:t>
      </w:r>
      <w:r w:rsidRPr="00F650C4">
        <w:rPr>
          <w:rFonts w:asciiTheme="minorHAnsi" w:hAnsiTheme="minorHAnsi"/>
          <w:sz w:val="22"/>
          <w:szCs w:val="22"/>
        </w:rPr>
        <w:t>BJS’</w:t>
      </w:r>
      <w:r w:rsidR="00997136">
        <w:rPr>
          <w:rFonts w:asciiTheme="minorHAnsi" w:hAnsiTheme="minorHAnsi"/>
          <w:sz w:val="22"/>
          <w:szCs w:val="22"/>
        </w:rPr>
        <w:t>s</w:t>
      </w:r>
      <w:r w:rsidRPr="00F650C4">
        <w:rPr>
          <w:rFonts w:asciiTheme="minorHAnsi" w:hAnsiTheme="minorHAnsi"/>
          <w:sz w:val="22"/>
          <w:szCs w:val="22"/>
        </w:rPr>
        <w:t xml:space="preserve"> descriptive accounts of changes in the prison population </w:t>
      </w:r>
      <w:r w:rsidR="00F12E45">
        <w:rPr>
          <w:rFonts w:asciiTheme="minorHAnsi" w:hAnsiTheme="minorHAnsi"/>
          <w:sz w:val="22"/>
          <w:szCs w:val="22"/>
        </w:rPr>
        <w:t>inform</w:t>
      </w:r>
      <w:r w:rsidRPr="00F650C4">
        <w:rPr>
          <w:rFonts w:asciiTheme="minorHAnsi" w:hAnsiTheme="minorHAnsi"/>
          <w:sz w:val="22"/>
          <w:szCs w:val="22"/>
        </w:rPr>
        <w:t xml:space="preserve"> the debate</w:t>
      </w:r>
      <w:r w:rsidR="005E379D">
        <w:rPr>
          <w:rFonts w:asciiTheme="minorHAnsi" w:hAnsiTheme="minorHAnsi"/>
          <w:sz w:val="22"/>
          <w:szCs w:val="22"/>
        </w:rPr>
        <w:t xml:space="preserve"> and provide data to stakeholders to address some of the evalu</w:t>
      </w:r>
      <w:r w:rsidR="00682497">
        <w:rPr>
          <w:rFonts w:asciiTheme="minorHAnsi" w:hAnsiTheme="minorHAnsi"/>
          <w:sz w:val="22"/>
          <w:szCs w:val="22"/>
        </w:rPr>
        <w:t>a</w:t>
      </w:r>
      <w:r w:rsidR="005E379D">
        <w:rPr>
          <w:rFonts w:asciiTheme="minorHAnsi" w:hAnsiTheme="minorHAnsi"/>
          <w:sz w:val="22"/>
          <w:szCs w:val="22"/>
        </w:rPr>
        <w:t xml:space="preserve">tive issues </w:t>
      </w:r>
      <w:r w:rsidR="00527235">
        <w:rPr>
          <w:rFonts w:asciiTheme="minorHAnsi" w:hAnsiTheme="minorHAnsi"/>
          <w:sz w:val="22"/>
          <w:szCs w:val="22"/>
        </w:rPr>
        <w:t xml:space="preserve">on </w:t>
      </w:r>
      <w:r w:rsidR="005E379D">
        <w:rPr>
          <w:rFonts w:asciiTheme="minorHAnsi" w:hAnsiTheme="minorHAnsi"/>
          <w:sz w:val="22"/>
          <w:szCs w:val="22"/>
        </w:rPr>
        <w:t>the scope and purpose of prison policy.</w:t>
      </w:r>
      <w:r w:rsidR="003B2D74">
        <w:rPr>
          <w:rFonts w:asciiTheme="minorHAnsi" w:hAnsiTheme="minorHAnsi"/>
          <w:sz w:val="22"/>
          <w:szCs w:val="22"/>
        </w:rPr>
        <w:t xml:space="preserve"> </w:t>
      </w:r>
    </w:p>
    <w:p w:rsidRPr="002E7F4E" w:rsidR="00F70D4F" w:rsidP="00F70D4F" w:rsidRDefault="00F70D4F" w14:paraId="58D12895" w14:textId="77777777">
      <w:pPr>
        <w:widowControl/>
        <w:rPr>
          <w:rFonts w:asciiTheme="minorHAnsi" w:hAnsiTheme="minorHAnsi"/>
          <w:sz w:val="22"/>
          <w:szCs w:val="22"/>
          <w:highlight w:val="darkCyan"/>
        </w:rPr>
      </w:pPr>
    </w:p>
    <w:p w:rsidR="00306431" w:rsidP="00F70D4F" w:rsidRDefault="005E62EE" w14:paraId="6B0ED476" w14:textId="5C978E65">
      <w:pPr>
        <w:widowControl/>
        <w:rPr>
          <w:rFonts w:asciiTheme="minorHAnsi" w:hAnsiTheme="minorHAnsi"/>
          <w:sz w:val="22"/>
          <w:szCs w:val="22"/>
        </w:rPr>
      </w:pPr>
      <w:r w:rsidRPr="002E7F4E">
        <w:rPr>
          <w:rFonts w:asciiTheme="minorHAnsi" w:hAnsiTheme="minorHAnsi"/>
          <w:sz w:val="22"/>
          <w:szCs w:val="22"/>
        </w:rPr>
        <w:t xml:space="preserve">NCRP data </w:t>
      </w:r>
      <w:r w:rsidR="00306431">
        <w:rPr>
          <w:rFonts w:asciiTheme="minorHAnsi" w:hAnsiTheme="minorHAnsi"/>
          <w:sz w:val="22"/>
          <w:szCs w:val="22"/>
        </w:rPr>
        <w:t>provide the basis for BJS’s recidivism studies</w:t>
      </w:r>
      <w:r w:rsidR="00527235">
        <w:rPr>
          <w:rFonts w:asciiTheme="minorHAnsi" w:hAnsiTheme="minorHAnsi"/>
          <w:sz w:val="22"/>
          <w:szCs w:val="22"/>
        </w:rPr>
        <w:t xml:space="preserve">. This includes </w:t>
      </w:r>
      <w:r w:rsidR="00306431">
        <w:rPr>
          <w:rFonts w:asciiTheme="minorHAnsi" w:hAnsiTheme="minorHAnsi"/>
          <w:sz w:val="22"/>
          <w:szCs w:val="22"/>
        </w:rPr>
        <w:t xml:space="preserve">the most recent report that </w:t>
      </w:r>
      <w:r w:rsidRPr="0010393C" w:rsidR="0010393C">
        <w:rPr>
          <w:rFonts w:asciiTheme="minorHAnsi" w:hAnsiTheme="minorHAnsi"/>
          <w:sz w:val="22"/>
          <w:szCs w:val="22"/>
        </w:rPr>
        <w:t>describ</w:t>
      </w:r>
      <w:r w:rsidR="00527235">
        <w:rPr>
          <w:rFonts w:asciiTheme="minorHAnsi" w:hAnsiTheme="minorHAnsi"/>
          <w:sz w:val="22"/>
          <w:szCs w:val="22"/>
        </w:rPr>
        <w:t>ing</w:t>
      </w:r>
      <w:r w:rsidRPr="0010393C" w:rsidR="0010393C">
        <w:rPr>
          <w:rFonts w:asciiTheme="minorHAnsi" w:hAnsiTheme="minorHAnsi"/>
          <w:sz w:val="22"/>
          <w:szCs w:val="22"/>
        </w:rPr>
        <w:t xml:space="preserve"> recidivism patterns of state prisoners released in 20</w:t>
      </w:r>
      <w:r w:rsidR="006375A7">
        <w:rPr>
          <w:rFonts w:asciiTheme="minorHAnsi" w:hAnsiTheme="minorHAnsi"/>
          <w:sz w:val="22"/>
          <w:szCs w:val="22"/>
        </w:rPr>
        <w:t>08</w:t>
      </w:r>
      <w:r w:rsidRPr="0010393C" w:rsidR="0010393C">
        <w:rPr>
          <w:rFonts w:asciiTheme="minorHAnsi" w:hAnsiTheme="minorHAnsi"/>
          <w:sz w:val="22"/>
          <w:szCs w:val="22"/>
        </w:rPr>
        <w:t xml:space="preserve">, for </w:t>
      </w:r>
      <w:r w:rsidR="006375A7">
        <w:rPr>
          <w:rFonts w:asciiTheme="minorHAnsi" w:hAnsiTheme="minorHAnsi"/>
          <w:sz w:val="22"/>
          <w:szCs w:val="22"/>
        </w:rPr>
        <w:t>10</w:t>
      </w:r>
      <w:r w:rsidRPr="0010393C" w:rsidR="0010393C">
        <w:rPr>
          <w:rFonts w:asciiTheme="minorHAnsi" w:hAnsiTheme="minorHAnsi"/>
          <w:sz w:val="22"/>
          <w:szCs w:val="22"/>
        </w:rPr>
        <w:t xml:space="preserve"> years following release</w:t>
      </w:r>
      <w:r w:rsidR="00306431">
        <w:rPr>
          <w:rFonts w:asciiTheme="minorHAnsi" w:hAnsiTheme="minorHAnsi"/>
          <w:sz w:val="22"/>
          <w:szCs w:val="22"/>
        </w:rPr>
        <w:t xml:space="preserve"> (</w:t>
      </w:r>
      <w:r w:rsidR="004705A3">
        <w:rPr>
          <w:rFonts w:asciiTheme="minorHAnsi" w:hAnsiTheme="minorHAnsi"/>
          <w:sz w:val="22"/>
          <w:szCs w:val="22"/>
        </w:rPr>
        <w:t xml:space="preserve">see </w:t>
      </w:r>
      <w:r w:rsidRPr="001D1DEB" w:rsidR="00EA2A0B">
        <w:rPr>
          <w:rFonts w:asciiTheme="minorHAnsi" w:hAnsiTheme="minorHAnsi"/>
          <w:i/>
          <w:sz w:val="22"/>
          <w:szCs w:val="22"/>
        </w:rPr>
        <w:t>Recidivism of Prisoners Released in 24 States in 2008: A 10-Year Follow-Up Period (2008–2018)</w:t>
      </w:r>
      <w:r w:rsidRPr="00EA2A0B" w:rsidR="00EA2A0B">
        <w:rPr>
          <w:rFonts w:asciiTheme="minorHAnsi" w:hAnsiTheme="minorHAnsi"/>
          <w:sz w:val="22"/>
          <w:szCs w:val="22"/>
        </w:rPr>
        <w:t>, NCJ 256094</w:t>
      </w:r>
      <w:r w:rsidR="00306431">
        <w:rPr>
          <w:rFonts w:asciiTheme="minorHAnsi" w:hAnsiTheme="minorHAnsi"/>
          <w:sz w:val="22"/>
          <w:szCs w:val="22"/>
        </w:rPr>
        <w:t>)</w:t>
      </w:r>
      <w:r w:rsidR="00527235">
        <w:rPr>
          <w:rFonts w:asciiTheme="minorHAnsi" w:hAnsiTheme="minorHAnsi"/>
          <w:sz w:val="22"/>
          <w:szCs w:val="22"/>
        </w:rPr>
        <w:t>.</w:t>
      </w:r>
    </w:p>
    <w:p w:rsidR="003A49DF" w:rsidP="00F70D4F" w:rsidRDefault="003A49DF" w14:paraId="32F9A822" w14:textId="77777777">
      <w:pPr>
        <w:widowControl/>
        <w:rPr>
          <w:rFonts w:asciiTheme="minorHAnsi" w:hAnsiTheme="minorHAnsi"/>
          <w:sz w:val="22"/>
          <w:szCs w:val="22"/>
          <w:highlight w:val="yellow"/>
        </w:rPr>
      </w:pPr>
    </w:p>
    <w:p w:rsidR="00232B1E" w:rsidP="00232B1E" w:rsidRDefault="00232B1E" w14:paraId="2EB3DE2B" w14:textId="629E8764">
      <w:pPr>
        <w:widowControl/>
        <w:rPr>
          <w:rFonts w:asciiTheme="minorHAnsi" w:hAnsiTheme="minorHAnsi"/>
          <w:sz w:val="22"/>
          <w:szCs w:val="22"/>
        </w:rPr>
      </w:pPr>
      <w:r w:rsidRPr="00232B1E">
        <w:rPr>
          <w:rFonts w:asciiTheme="minorHAnsi" w:hAnsiTheme="minorHAnsi"/>
          <w:sz w:val="22"/>
          <w:szCs w:val="22"/>
        </w:rPr>
        <w:t xml:space="preserve">BJS </w:t>
      </w:r>
      <w:r w:rsidR="00CD5FCB">
        <w:rPr>
          <w:rFonts w:asciiTheme="minorHAnsi" w:hAnsiTheme="minorHAnsi"/>
          <w:sz w:val="22"/>
          <w:szCs w:val="22"/>
        </w:rPr>
        <w:t xml:space="preserve">uses NCRP data to respond to </w:t>
      </w:r>
      <w:r w:rsidRPr="00232B1E">
        <w:rPr>
          <w:rFonts w:asciiTheme="minorHAnsi" w:hAnsiTheme="minorHAnsi"/>
          <w:sz w:val="22"/>
          <w:szCs w:val="22"/>
        </w:rPr>
        <w:t>media requests on the demographic characteristics of state prison populations. Some of the most common questions asked of BJS by the media and public deal with the racial disparity in imprisonment</w:t>
      </w:r>
      <w:r w:rsidR="004705A3">
        <w:rPr>
          <w:rFonts w:asciiTheme="minorHAnsi" w:hAnsiTheme="minorHAnsi"/>
          <w:sz w:val="22"/>
          <w:szCs w:val="22"/>
        </w:rPr>
        <w:t>.</w:t>
      </w:r>
      <w:r w:rsidRPr="00232B1E">
        <w:rPr>
          <w:rFonts w:asciiTheme="minorHAnsi" w:hAnsiTheme="minorHAnsi"/>
          <w:sz w:val="22"/>
          <w:szCs w:val="22"/>
        </w:rPr>
        <w:t xml:space="preserve"> While </w:t>
      </w:r>
      <w:r w:rsidR="00914197">
        <w:rPr>
          <w:rFonts w:asciiTheme="minorHAnsi" w:hAnsiTheme="minorHAnsi"/>
          <w:sz w:val="22"/>
          <w:szCs w:val="22"/>
        </w:rPr>
        <w:t>data collected by the National Prison Statistics (</w:t>
      </w:r>
      <w:r w:rsidRPr="00232B1E">
        <w:rPr>
          <w:rFonts w:asciiTheme="minorHAnsi" w:hAnsiTheme="minorHAnsi"/>
          <w:sz w:val="22"/>
          <w:szCs w:val="22"/>
        </w:rPr>
        <w:t>NPS</w:t>
      </w:r>
      <w:r w:rsidR="00914197">
        <w:rPr>
          <w:rFonts w:asciiTheme="minorHAnsi" w:hAnsiTheme="minorHAnsi"/>
          <w:sz w:val="22"/>
          <w:szCs w:val="22"/>
        </w:rPr>
        <w:t>) data collection (OMB Control No. 1121-</w:t>
      </w:r>
      <w:r w:rsidR="008F4962">
        <w:rPr>
          <w:rFonts w:asciiTheme="minorHAnsi" w:hAnsiTheme="minorHAnsi"/>
          <w:sz w:val="22"/>
          <w:szCs w:val="22"/>
        </w:rPr>
        <w:t>0102</w:t>
      </w:r>
      <w:r w:rsidR="00914197">
        <w:rPr>
          <w:rFonts w:asciiTheme="minorHAnsi" w:hAnsiTheme="minorHAnsi"/>
          <w:sz w:val="22"/>
          <w:szCs w:val="22"/>
        </w:rPr>
        <w:t xml:space="preserve">, expires </w:t>
      </w:r>
      <w:r w:rsidR="008F4962">
        <w:rPr>
          <w:rFonts w:asciiTheme="minorHAnsi" w:hAnsiTheme="minorHAnsi"/>
          <w:sz w:val="22"/>
          <w:szCs w:val="22"/>
        </w:rPr>
        <w:t>01</w:t>
      </w:r>
      <w:r w:rsidR="00914197">
        <w:rPr>
          <w:rFonts w:asciiTheme="minorHAnsi" w:hAnsiTheme="minorHAnsi"/>
          <w:sz w:val="22"/>
          <w:szCs w:val="22"/>
        </w:rPr>
        <w:t>/</w:t>
      </w:r>
      <w:r w:rsidR="008F4962">
        <w:rPr>
          <w:rFonts w:asciiTheme="minorHAnsi" w:hAnsiTheme="minorHAnsi"/>
          <w:sz w:val="22"/>
          <w:szCs w:val="22"/>
        </w:rPr>
        <w:t>31</w:t>
      </w:r>
      <w:r w:rsidR="00914197">
        <w:rPr>
          <w:rFonts w:asciiTheme="minorHAnsi" w:hAnsiTheme="minorHAnsi"/>
          <w:sz w:val="22"/>
          <w:szCs w:val="22"/>
        </w:rPr>
        <w:t>/</w:t>
      </w:r>
      <w:r w:rsidR="008F4962">
        <w:rPr>
          <w:rFonts w:asciiTheme="minorHAnsi" w:hAnsiTheme="minorHAnsi"/>
          <w:sz w:val="22"/>
          <w:szCs w:val="22"/>
        </w:rPr>
        <w:t>2023</w:t>
      </w:r>
      <w:r w:rsidR="00914197">
        <w:rPr>
          <w:rFonts w:asciiTheme="minorHAnsi" w:hAnsiTheme="minorHAnsi"/>
          <w:sz w:val="22"/>
          <w:szCs w:val="22"/>
        </w:rPr>
        <w:t>)</w:t>
      </w:r>
      <w:r w:rsidRPr="00232B1E">
        <w:rPr>
          <w:rFonts w:asciiTheme="minorHAnsi" w:hAnsiTheme="minorHAnsi"/>
          <w:sz w:val="22"/>
          <w:szCs w:val="22"/>
        </w:rPr>
        <w:t xml:space="preserve"> provides an aggregate count of prisoners by race</w:t>
      </w:r>
      <w:r w:rsidR="004705A3">
        <w:rPr>
          <w:rFonts w:asciiTheme="minorHAnsi" w:hAnsiTheme="minorHAnsi"/>
          <w:sz w:val="22"/>
          <w:szCs w:val="22"/>
        </w:rPr>
        <w:t>, Hispanic origin,</w:t>
      </w:r>
      <w:r w:rsidRPr="00232B1E">
        <w:rPr>
          <w:rFonts w:asciiTheme="minorHAnsi" w:hAnsiTheme="minorHAnsi"/>
          <w:sz w:val="22"/>
          <w:szCs w:val="22"/>
        </w:rPr>
        <w:t xml:space="preserve"> and sex, NCRP individual-level data are required to give details of the cross between age, race, </w:t>
      </w:r>
      <w:r w:rsidR="004705A3">
        <w:rPr>
          <w:rFonts w:asciiTheme="minorHAnsi" w:hAnsiTheme="minorHAnsi"/>
          <w:sz w:val="22"/>
          <w:szCs w:val="22"/>
        </w:rPr>
        <w:t xml:space="preserve">Hispanic origin, </w:t>
      </w:r>
      <w:r w:rsidRPr="00232B1E">
        <w:rPr>
          <w:rFonts w:asciiTheme="minorHAnsi" w:hAnsiTheme="minorHAnsi"/>
          <w:sz w:val="22"/>
          <w:szCs w:val="22"/>
        </w:rPr>
        <w:t xml:space="preserve">and sex. </w:t>
      </w:r>
      <w:r w:rsidR="0010393C">
        <w:rPr>
          <w:rFonts w:asciiTheme="minorHAnsi" w:hAnsiTheme="minorHAnsi"/>
          <w:sz w:val="22"/>
          <w:szCs w:val="22"/>
        </w:rPr>
        <w:t>Additionally, BJS often receives requests for state</w:t>
      </w:r>
      <w:r w:rsidR="0068034B">
        <w:rPr>
          <w:rFonts w:asciiTheme="minorHAnsi" w:hAnsiTheme="minorHAnsi"/>
          <w:sz w:val="22"/>
          <w:szCs w:val="22"/>
        </w:rPr>
        <w:t>-</w:t>
      </w:r>
      <w:r w:rsidR="0010393C">
        <w:rPr>
          <w:rFonts w:asciiTheme="minorHAnsi" w:hAnsiTheme="minorHAnsi"/>
          <w:sz w:val="22"/>
          <w:szCs w:val="22"/>
        </w:rPr>
        <w:t xml:space="preserve">specific data that can only be answered </w:t>
      </w:r>
      <w:r w:rsidR="00CD5FCB">
        <w:rPr>
          <w:rFonts w:asciiTheme="minorHAnsi" w:hAnsiTheme="minorHAnsi"/>
          <w:sz w:val="22"/>
          <w:szCs w:val="22"/>
        </w:rPr>
        <w:t xml:space="preserve">with </w:t>
      </w:r>
      <w:r w:rsidR="0010393C">
        <w:rPr>
          <w:rFonts w:asciiTheme="minorHAnsi" w:hAnsiTheme="minorHAnsi"/>
          <w:sz w:val="22"/>
          <w:szCs w:val="22"/>
        </w:rPr>
        <w:t>NCRP</w:t>
      </w:r>
      <w:r w:rsidR="00CD5FCB">
        <w:rPr>
          <w:rFonts w:asciiTheme="minorHAnsi" w:hAnsiTheme="minorHAnsi"/>
          <w:sz w:val="22"/>
          <w:szCs w:val="22"/>
        </w:rPr>
        <w:t xml:space="preserve"> data</w:t>
      </w:r>
      <w:r w:rsidR="0010393C">
        <w:rPr>
          <w:rFonts w:asciiTheme="minorHAnsi" w:hAnsiTheme="minorHAnsi"/>
          <w:sz w:val="22"/>
          <w:szCs w:val="22"/>
        </w:rPr>
        <w:t xml:space="preserve">. </w:t>
      </w:r>
    </w:p>
    <w:p w:rsidR="009423BF" w:rsidP="00232B1E" w:rsidRDefault="009423BF" w14:paraId="455EEBD7" w14:textId="77777777">
      <w:pPr>
        <w:widowControl/>
        <w:rPr>
          <w:rFonts w:asciiTheme="minorHAnsi" w:hAnsiTheme="minorHAnsi"/>
          <w:sz w:val="22"/>
          <w:szCs w:val="22"/>
        </w:rPr>
      </w:pPr>
    </w:p>
    <w:p w:rsidR="005E379D" w:rsidP="009423BF" w:rsidRDefault="009423BF" w14:paraId="658A773D" w14:textId="712CAB9D">
      <w:pPr>
        <w:widowControl/>
        <w:rPr>
          <w:rFonts w:asciiTheme="minorHAnsi" w:hAnsiTheme="minorHAnsi"/>
          <w:sz w:val="22"/>
          <w:szCs w:val="22"/>
        </w:rPr>
      </w:pPr>
      <w:r>
        <w:rPr>
          <w:rFonts w:asciiTheme="minorHAnsi" w:hAnsiTheme="minorHAnsi"/>
          <w:sz w:val="22"/>
          <w:szCs w:val="22"/>
        </w:rPr>
        <w:t xml:space="preserve">In 2011, BJS and its data collection agent began linking prison admission, year-end custody, and release records across years in states for which the prisoner identifiers had been shown to be unique and consistent. A number of variables are collected on all </w:t>
      </w:r>
      <w:r w:rsidR="00B049D3">
        <w:rPr>
          <w:rFonts w:asciiTheme="minorHAnsi" w:hAnsiTheme="minorHAnsi"/>
          <w:sz w:val="22"/>
          <w:szCs w:val="22"/>
        </w:rPr>
        <w:t xml:space="preserve">3 </w:t>
      </w:r>
      <w:r>
        <w:rPr>
          <w:rFonts w:asciiTheme="minorHAnsi" w:hAnsiTheme="minorHAnsi"/>
          <w:sz w:val="22"/>
          <w:szCs w:val="22"/>
        </w:rPr>
        <w:t>record types, including date and type of prison admission, date of birth, sex, race, Hispanic origin, offense</w:t>
      </w:r>
      <w:r w:rsidR="00CD5FCB">
        <w:rPr>
          <w:rFonts w:asciiTheme="minorHAnsi" w:hAnsiTheme="minorHAnsi"/>
          <w:sz w:val="22"/>
          <w:szCs w:val="22"/>
        </w:rPr>
        <w:t>,</w:t>
      </w:r>
      <w:r>
        <w:rPr>
          <w:rFonts w:asciiTheme="minorHAnsi" w:hAnsiTheme="minorHAnsi"/>
          <w:sz w:val="22"/>
          <w:szCs w:val="22"/>
        </w:rPr>
        <w:t xml:space="preserve"> and sentencing information. These additional variables allow BJS to verify that a prison release record from 2011 and year-end custody records from 2009 and 2010 belong to the same individual who had an admission record from 2009 and that the offender had not been released and reoffended </w:t>
      </w:r>
      <w:r w:rsidR="00C90F5C">
        <w:rPr>
          <w:rFonts w:asciiTheme="minorHAnsi" w:hAnsiTheme="minorHAnsi"/>
          <w:sz w:val="22"/>
          <w:szCs w:val="22"/>
        </w:rPr>
        <w:t xml:space="preserve">during </w:t>
      </w:r>
      <w:r>
        <w:rPr>
          <w:rFonts w:asciiTheme="minorHAnsi" w:hAnsiTheme="minorHAnsi"/>
          <w:sz w:val="22"/>
          <w:szCs w:val="22"/>
        </w:rPr>
        <w:t>the interim.</w:t>
      </w:r>
    </w:p>
    <w:p w:rsidR="005E379D" w:rsidP="009423BF" w:rsidRDefault="005E379D" w14:paraId="0C0D3ABA" w14:textId="77777777">
      <w:pPr>
        <w:widowControl/>
        <w:rPr>
          <w:rFonts w:asciiTheme="minorHAnsi" w:hAnsiTheme="minorHAnsi"/>
          <w:sz w:val="22"/>
          <w:szCs w:val="22"/>
        </w:rPr>
      </w:pPr>
    </w:p>
    <w:p w:rsidR="009423BF" w:rsidP="009423BF" w:rsidRDefault="009423BF" w14:paraId="7292A3B2" w14:textId="4C96FC6D">
      <w:pPr>
        <w:widowControl/>
        <w:rPr>
          <w:rFonts w:asciiTheme="minorHAnsi" w:hAnsiTheme="minorHAnsi"/>
          <w:sz w:val="22"/>
          <w:szCs w:val="22"/>
        </w:rPr>
      </w:pPr>
      <w:r>
        <w:rPr>
          <w:rFonts w:asciiTheme="minorHAnsi" w:hAnsiTheme="minorHAnsi"/>
          <w:sz w:val="22"/>
          <w:szCs w:val="22"/>
        </w:rPr>
        <w:t>The linked records form prison “terms</w:t>
      </w:r>
      <w:r w:rsidR="00C90F5C">
        <w:rPr>
          <w:rFonts w:asciiTheme="minorHAnsi" w:hAnsiTheme="minorHAnsi"/>
          <w:sz w:val="22"/>
          <w:szCs w:val="22"/>
        </w:rPr>
        <w:t>,</w:t>
      </w:r>
      <w:r>
        <w:rPr>
          <w:rFonts w:asciiTheme="minorHAnsi" w:hAnsiTheme="minorHAnsi"/>
          <w:sz w:val="22"/>
          <w:szCs w:val="22"/>
        </w:rPr>
        <w:t xml:space="preserve">” with </w:t>
      </w:r>
      <w:r w:rsidR="00B049D3">
        <w:rPr>
          <w:rFonts w:asciiTheme="minorHAnsi" w:hAnsiTheme="minorHAnsi"/>
          <w:sz w:val="22"/>
          <w:szCs w:val="22"/>
        </w:rPr>
        <w:t xml:space="preserve">1 </w:t>
      </w:r>
      <w:r>
        <w:rPr>
          <w:rFonts w:asciiTheme="minorHAnsi" w:hAnsiTheme="minorHAnsi"/>
          <w:sz w:val="22"/>
          <w:szCs w:val="22"/>
        </w:rPr>
        <w:t>term</w:t>
      </w:r>
      <w:r w:rsidR="00287D03">
        <w:rPr>
          <w:rFonts w:asciiTheme="minorHAnsi" w:hAnsiTheme="minorHAnsi"/>
          <w:sz w:val="22"/>
          <w:szCs w:val="22"/>
        </w:rPr>
        <w:t xml:space="preserve"> record</w:t>
      </w:r>
      <w:r>
        <w:rPr>
          <w:rFonts w:asciiTheme="minorHAnsi" w:hAnsiTheme="minorHAnsi"/>
          <w:sz w:val="22"/>
          <w:szCs w:val="22"/>
        </w:rPr>
        <w:t xml:space="preserve"> for each</w:t>
      </w:r>
      <w:r w:rsidR="00AB53F8">
        <w:rPr>
          <w:rFonts w:asciiTheme="minorHAnsi" w:hAnsiTheme="minorHAnsi"/>
          <w:sz w:val="22"/>
          <w:szCs w:val="22"/>
        </w:rPr>
        <w:t xml:space="preserve"> </w:t>
      </w:r>
      <w:r w:rsidR="002C54CA">
        <w:rPr>
          <w:rFonts w:asciiTheme="minorHAnsi" w:hAnsiTheme="minorHAnsi"/>
          <w:sz w:val="22"/>
          <w:szCs w:val="22"/>
        </w:rPr>
        <w:t>stay</w:t>
      </w:r>
      <w:r>
        <w:rPr>
          <w:rFonts w:asciiTheme="minorHAnsi" w:hAnsiTheme="minorHAnsi"/>
          <w:sz w:val="22"/>
          <w:szCs w:val="22"/>
        </w:rPr>
        <w:t xml:space="preserve"> an offender had in prison</w:t>
      </w:r>
      <w:r w:rsidR="00287D03">
        <w:rPr>
          <w:rFonts w:asciiTheme="minorHAnsi" w:hAnsiTheme="minorHAnsi"/>
          <w:sz w:val="22"/>
          <w:szCs w:val="22"/>
        </w:rPr>
        <w:t>. Multiple term</w:t>
      </w:r>
      <w:r w:rsidR="00F508BC">
        <w:rPr>
          <w:rFonts w:asciiTheme="minorHAnsi" w:hAnsiTheme="minorHAnsi"/>
          <w:sz w:val="22"/>
          <w:szCs w:val="22"/>
        </w:rPr>
        <w:t xml:space="preserve"> record</w:t>
      </w:r>
      <w:r w:rsidR="00287D03">
        <w:rPr>
          <w:rFonts w:asciiTheme="minorHAnsi" w:hAnsiTheme="minorHAnsi"/>
          <w:sz w:val="22"/>
          <w:szCs w:val="22"/>
        </w:rPr>
        <w:t xml:space="preserve">s </w:t>
      </w:r>
      <w:r w:rsidR="00F508BC">
        <w:rPr>
          <w:rFonts w:asciiTheme="minorHAnsi" w:hAnsiTheme="minorHAnsi"/>
          <w:sz w:val="22"/>
          <w:szCs w:val="22"/>
        </w:rPr>
        <w:t>for</w:t>
      </w:r>
      <w:r w:rsidR="00287D03">
        <w:rPr>
          <w:rFonts w:asciiTheme="minorHAnsi" w:hAnsiTheme="minorHAnsi"/>
          <w:sz w:val="22"/>
          <w:szCs w:val="22"/>
        </w:rPr>
        <w:t xml:space="preserve"> the same prisoner</w:t>
      </w:r>
      <w:r w:rsidR="0018550B">
        <w:rPr>
          <w:rFonts w:asciiTheme="minorHAnsi" w:hAnsiTheme="minorHAnsi"/>
          <w:sz w:val="22"/>
          <w:szCs w:val="22"/>
        </w:rPr>
        <w:t xml:space="preserve"> are organized in term histories, which can be used to show recidivism within state prisons. The addition of PCCS entry records in 2012 allowed BJS to construct PCCS terms and</w:t>
      </w:r>
      <w:r w:rsidR="00914197">
        <w:rPr>
          <w:rFonts w:asciiTheme="minorHAnsi" w:hAnsiTheme="minorHAnsi"/>
          <w:sz w:val="22"/>
          <w:szCs w:val="22"/>
        </w:rPr>
        <w:t>,</w:t>
      </w:r>
      <w:r w:rsidR="0018550B">
        <w:rPr>
          <w:rFonts w:asciiTheme="minorHAnsi" w:hAnsiTheme="minorHAnsi"/>
          <w:sz w:val="22"/>
          <w:szCs w:val="22"/>
        </w:rPr>
        <w:t xml:space="preserve"> in states where the departments of corrections administer both institutional and community corrections, the entire penalty served can be observed in the NCRP.</w:t>
      </w:r>
      <w:r w:rsidR="0068034B">
        <w:rPr>
          <w:rFonts w:asciiTheme="minorHAnsi" w:hAnsiTheme="minorHAnsi"/>
          <w:sz w:val="22"/>
          <w:szCs w:val="22"/>
        </w:rPr>
        <w:t xml:space="preserve"> Some states have retroactively been able to report on this data back to 2000 allowing for even longer term records. </w:t>
      </w:r>
    </w:p>
    <w:p w:rsidR="009423BF" w:rsidP="009423BF" w:rsidRDefault="009423BF" w14:paraId="7E9ED15B" w14:textId="77777777">
      <w:pPr>
        <w:widowControl/>
        <w:rPr>
          <w:rFonts w:asciiTheme="minorHAnsi" w:hAnsiTheme="minorHAnsi"/>
          <w:sz w:val="22"/>
          <w:szCs w:val="22"/>
        </w:rPr>
      </w:pPr>
    </w:p>
    <w:p w:rsidR="00D11A89" w:rsidP="00F70D4F" w:rsidRDefault="00F70D4F" w14:paraId="2DD28D44" w14:textId="77777777">
      <w:pPr>
        <w:widowControl/>
        <w:rPr>
          <w:rFonts w:asciiTheme="minorHAnsi" w:hAnsiTheme="minorHAnsi"/>
          <w:sz w:val="22"/>
          <w:szCs w:val="22"/>
        </w:rPr>
      </w:pPr>
      <w:r w:rsidRPr="0025362A">
        <w:rPr>
          <w:rFonts w:asciiTheme="minorHAnsi" w:hAnsiTheme="minorHAnsi"/>
          <w:sz w:val="22"/>
          <w:szCs w:val="22"/>
        </w:rPr>
        <w:t>T</w:t>
      </w:r>
      <w:r w:rsidR="005A617F">
        <w:rPr>
          <w:rFonts w:asciiTheme="minorHAnsi" w:hAnsiTheme="minorHAnsi"/>
          <w:sz w:val="22"/>
          <w:szCs w:val="22"/>
        </w:rPr>
        <w:t>he longitudinal nature of the NCRP collection allows BJS t</w:t>
      </w:r>
      <w:r w:rsidRPr="0025362A">
        <w:rPr>
          <w:rFonts w:asciiTheme="minorHAnsi" w:hAnsiTheme="minorHAnsi"/>
          <w:sz w:val="22"/>
          <w:szCs w:val="22"/>
        </w:rPr>
        <w:t xml:space="preserve">o describe and explain changes in the size and composition of state prison populations, </w:t>
      </w:r>
      <w:r w:rsidR="004705A3">
        <w:rPr>
          <w:rFonts w:asciiTheme="minorHAnsi" w:hAnsiTheme="minorHAnsi"/>
          <w:sz w:val="22"/>
          <w:szCs w:val="22"/>
        </w:rPr>
        <w:t xml:space="preserve">and </w:t>
      </w:r>
      <w:r w:rsidRPr="0025362A">
        <w:rPr>
          <w:rFonts w:asciiTheme="minorHAnsi" w:hAnsiTheme="minorHAnsi"/>
          <w:sz w:val="22"/>
          <w:szCs w:val="22"/>
        </w:rPr>
        <w:t>the transition between incarceration, community corrections, and release into the general community</w:t>
      </w:r>
      <w:r w:rsidR="005A617F">
        <w:rPr>
          <w:rFonts w:asciiTheme="minorHAnsi" w:hAnsiTheme="minorHAnsi"/>
          <w:sz w:val="22"/>
          <w:szCs w:val="22"/>
        </w:rPr>
        <w:t>.</w:t>
      </w:r>
      <w:r w:rsidR="003A49DF">
        <w:rPr>
          <w:rFonts w:asciiTheme="minorHAnsi" w:hAnsiTheme="minorHAnsi"/>
          <w:sz w:val="22"/>
          <w:szCs w:val="22"/>
        </w:rPr>
        <w:t xml:space="preserve"> </w:t>
      </w:r>
      <w:r w:rsidRPr="0025362A">
        <w:rPr>
          <w:rFonts w:asciiTheme="minorHAnsi" w:hAnsiTheme="minorHAnsi"/>
          <w:sz w:val="22"/>
          <w:szCs w:val="22"/>
        </w:rPr>
        <w:t>The NCRP is the only national database that can inform these issues in depth.</w:t>
      </w:r>
      <w:r w:rsidR="004705A3">
        <w:rPr>
          <w:rFonts w:asciiTheme="minorHAnsi" w:hAnsiTheme="minorHAnsi"/>
          <w:sz w:val="22"/>
          <w:szCs w:val="22"/>
        </w:rPr>
        <w:t xml:space="preserve"> </w:t>
      </w:r>
    </w:p>
    <w:p w:rsidR="00D11A89" w:rsidRDefault="00D11A89" w14:paraId="01823144" w14:textId="77777777">
      <w:pPr>
        <w:widowControl/>
        <w:autoSpaceDE/>
        <w:autoSpaceDN/>
        <w:adjustRightInd/>
        <w:spacing w:after="200" w:line="276" w:lineRule="auto"/>
        <w:rPr>
          <w:rFonts w:asciiTheme="minorHAnsi" w:hAnsiTheme="minorHAnsi"/>
          <w:sz w:val="22"/>
          <w:szCs w:val="22"/>
        </w:rPr>
      </w:pPr>
      <w:r>
        <w:rPr>
          <w:rFonts w:asciiTheme="minorHAnsi" w:hAnsiTheme="minorHAnsi"/>
          <w:sz w:val="22"/>
          <w:szCs w:val="22"/>
        </w:rPr>
        <w:br w:type="page"/>
      </w:r>
    </w:p>
    <w:p w:rsidRPr="0025362A" w:rsidR="00F70D4F" w:rsidP="00F70D4F" w:rsidRDefault="004705A3" w14:paraId="7AA89CB8" w14:textId="664CC03F">
      <w:pPr>
        <w:widowControl/>
        <w:rPr>
          <w:rFonts w:asciiTheme="minorHAnsi" w:hAnsiTheme="minorHAnsi"/>
          <w:sz w:val="22"/>
          <w:szCs w:val="22"/>
        </w:rPr>
      </w:pPr>
      <w:r>
        <w:rPr>
          <w:rFonts w:asciiTheme="minorHAnsi" w:hAnsiTheme="minorHAnsi"/>
          <w:sz w:val="22"/>
          <w:szCs w:val="22"/>
        </w:rPr>
        <w:lastRenderedPageBreak/>
        <w:t>Analysis of NCRP data over time can document c</w:t>
      </w:r>
      <w:r w:rsidRPr="0025362A" w:rsidR="00F70D4F">
        <w:rPr>
          <w:rFonts w:asciiTheme="minorHAnsi" w:hAnsiTheme="minorHAnsi"/>
          <w:sz w:val="22"/>
          <w:szCs w:val="22"/>
        </w:rPr>
        <w:t xml:space="preserve">hanges in the age structure, racial/ethnic </w:t>
      </w:r>
      <w:r w:rsidRPr="0025362A" w:rsidR="002E7F8F">
        <w:rPr>
          <w:rFonts w:asciiTheme="minorHAnsi" w:hAnsiTheme="minorHAnsi"/>
          <w:sz w:val="22"/>
          <w:szCs w:val="22"/>
        </w:rPr>
        <w:t>composition, and</w:t>
      </w:r>
      <w:r w:rsidRPr="0025362A" w:rsidR="00F70D4F">
        <w:rPr>
          <w:rFonts w:asciiTheme="minorHAnsi" w:hAnsiTheme="minorHAnsi"/>
          <w:sz w:val="22"/>
          <w:szCs w:val="22"/>
        </w:rPr>
        <w:t xml:space="preserve"> sentenced offense profile of prison admissions, prison releases, prison stock population, and post-custody supervision population</w:t>
      </w:r>
      <w:r w:rsidR="00521FDA">
        <w:rPr>
          <w:rFonts w:asciiTheme="minorHAnsi" w:hAnsiTheme="minorHAnsi"/>
          <w:sz w:val="22"/>
          <w:szCs w:val="22"/>
        </w:rPr>
        <w:t>.</w:t>
      </w:r>
      <w:r w:rsidRPr="0025362A" w:rsidR="00F70D4F">
        <w:rPr>
          <w:rFonts w:asciiTheme="minorHAnsi" w:hAnsiTheme="minorHAnsi"/>
          <w:sz w:val="22"/>
          <w:szCs w:val="22"/>
        </w:rPr>
        <w:t xml:space="preserve"> </w:t>
      </w:r>
      <w:r w:rsidR="00521FDA">
        <w:rPr>
          <w:rFonts w:asciiTheme="minorHAnsi" w:hAnsiTheme="minorHAnsi"/>
          <w:sz w:val="22"/>
          <w:szCs w:val="22"/>
        </w:rPr>
        <w:t xml:space="preserve">These changes, </w:t>
      </w:r>
      <w:r w:rsidRPr="0025362A" w:rsidR="00F70D4F">
        <w:rPr>
          <w:rFonts w:asciiTheme="minorHAnsi" w:hAnsiTheme="minorHAnsi"/>
          <w:sz w:val="22"/>
          <w:szCs w:val="22"/>
        </w:rPr>
        <w:t>in relation to other demographic</w:t>
      </w:r>
      <w:r w:rsidR="001D1EA8">
        <w:rPr>
          <w:rFonts w:asciiTheme="minorHAnsi" w:hAnsiTheme="minorHAnsi"/>
          <w:sz w:val="22"/>
          <w:szCs w:val="22"/>
        </w:rPr>
        <w:t>s</w:t>
      </w:r>
      <w:r w:rsidRPr="0025362A" w:rsidR="00F70D4F">
        <w:rPr>
          <w:rFonts w:asciiTheme="minorHAnsi" w:hAnsiTheme="minorHAnsi"/>
          <w:sz w:val="22"/>
          <w:szCs w:val="22"/>
        </w:rPr>
        <w:t xml:space="preserve"> and characteristics</w:t>
      </w:r>
      <w:r w:rsidR="00521FDA">
        <w:rPr>
          <w:rFonts w:asciiTheme="minorHAnsi" w:hAnsiTheme="minorHAnsi"/>
          <w:sz w:val="22"/>
          <w:szCs w:val="22"/>
        </w:rPr>
        <w:t>,</w:t>
      </w:r>
      <w:r w:rsidRPr="0025362A" w:rsidR="00F70D4F">
        <w:rPr>
          <w:rFonts w:asciiTheme="minorHAnsi" w:hAnsiTheme="minorHAnsi"/>
          <w:sz w:val="22"/>
          <w:szCs w:val="22"/>
        </w:rPr>
        <w:t xml:space="preserve"> are impossible </w:t>
      </w:r>
      <w:r w:rsidR="00521FDA">
        <w:rPr>
          <w:rFonts w:asciiTheme="minorHAnsi" w:hAnsiTheme="minorHAnsi"/>
          <w:sz w:val="22"/>
          <w:szCs w:val="22"/>
        </w:rPr>
        <w:t>to describe with only</w:t>
      </w:r>
      <w:r w:rsidRPr="0025362A" w:rsidR="00521FDA">
        <w:rPr>
          <w:rFonts w:asciiTheme="minorHAnsi" w:hAnsiTheme="minorHAnsi"/>
          <w:sz w:val="22"/>
          <w:szCs w:val="22"/>
        </w:rPr>
        <w:t xml:space="preserve"> </w:t>
      </w:r>
      <w:r w:rsidRPr="0025362A" w:rsidR="00F70D4F">
        <w:rPr>
          <w:rFonts w:asciiTheme="minorHAnsi" w:hAnsiTheme="minorHAnsi"/>
          <w:sz w:val="22"/>
          <w:szCs w:val="22"/>
        </w:rPr>
        <w:t>aggregate counts of these populations.</w:t>
      </w:r>
      <w:r w:rsidR="003B2D74">
        <w:rPr>
          <w:rFonts w:asciiTheme="minorHAnsi" w:hAnsiTheme="minorHAnsi"/>
          <w:sz w:val="22"/>
          <w:szCs w:val="22"/>
        </w:rPr>
        <w:t xml:space="preserve"> </w:t>
      </w:r>
      <w:r w:rsidR="005E379D">
        <w:rPr>
          <w:rFonts w:asciiTheme="minorHAnsi" w:hAnsiTheme="minorHAnsi"/>
          <w:sz w:val="22"/>
          <w:szCs w:val="22"/>
        </w:rPr>
        <w:t xml:space="preserve">The NCRP data </w:t>
      </w:r>
      <w:r w:rsidR="002D26B3">
        <w:rPr>
          <w:rFonts w:asciiTheme="minorHAnsi" w:hAnsiTheme="minorHAnsi"/>
          <w:sz w:val="22"/>
          <w:szCs w:val="22"/>
        </w:rPr>
        <w:t>is available</w:t>
      </w:r>
      <w:r w:rsidR="005E379D">
        <w:rPr>
          <w:rFonts w:asciiTheme="minorHAnsi" w:hAnsiTheme="minorHAnsi"/>
          <w:sz w:val="22"/>
          <w:szCs w:val="22"/>
        </w:rPr>
        <w:t xml:space="preserve"> at National Archive of Criminal Justice Data (NACJD). </w:t>
      </w:r>
    </w:p>
    <w:p w:rsidRPr="00530D94" w:rsidR="00F70D4F" w:rsidP="00F70D4F" w:rsidRDefault="00F70D4F" w14:paraId="319146B1" w14:textId="77777777">
      <w:pPr>
        <w:widowControl/>
        <w:ind w:left="1440"/>
        <w:rPr>
          <w:rFonts w:asciiTheme="minorHAnsi" w:hAnsiTheme="minorHAnsi"/>
          <w:sz w:val="22"/>
          <w:szCs w:val="22"/>
          <w:highlight w:val="darkCyan"/>
        </w:rPr>
      </w:pPr>
    </w:p>
    <w:p w:rsidR="002977D5" w:rsidP="002977D5" w:rsidRDefault="002977D5" w14:paraId="2D51BF75" w14:textId="55F70C15">
      <w:pPr>
        <w:widowControl/>
        <w:rPr>
          <w:rFonts w:asciiTheme="minorHAnsi" w:hAnsiTheme="minorHAnsi"/>
          <w:sz w:val="22"/>
          <w:szCs w:val="22"/>
        </w:rPr>
      </w:pPr>
      <w:r w:rsidRPr="0025362A">
        <w:rPr>
          <w:rFonts w:asciiTheme="minorHAnsi" w:hAnsiTheme="minorHAnsi"/>
          <w:sz w:val="22"/>
          <w:szCs w:val="22"/>
        </w:rPr>
        <w:t>The Omnibus Crime Control and Safe Street</w:t>
      </w:r>
      <w:r w:rsidR="00FD326D">
        <w:rPr>
          <w:rFonts w:asciiTheme="minorHAnsi" w:hAnsiTheme="minorHAnsi"/>
          <w:sz w:val="22"/>
          <w:szCs w:val="22"/>
        </w:rPr>
        <w:t>s</w:t>
      </w:r>
      <w:r w:rsidRPr="0025362A">
        <w:rPr>
          <w:rFonts w:asciiTheme="minorHAnsi" w:hAnsiTheme="minorHAnsi"/>
          <w:sz w:val="22"/>
          <w:szCs w:val="22"/>
        </w:rPr>
        <w:t xml:space="preserve"> Act of 1968 (see Appendix A)</w:t>
      </w:r>
      <w:r w:rsidR="002D26B3">
        <w:rPr>
          <w:rFonts w:asciiTheme="minorHAnsi" w:hAnsiTheme="minorHAnsi"/>
          <w:sz w:val="22"/>
          <w:szCs w:val="22"/>
        </w:rPr>
        <w:t>,</w:t>
      </w:r>
      <w:r w:rsidRPr="0025362A">
        <w:rPr>
          <w:rFonts w:asciiTheme="minorHAnsi" w:hAnsiTheme="minorHAnsi"/>
          <w:sz w:val="22"/>
          <w:szCs w:val="22"/>
        </w:rPr>
        <w:t xml:space="preserve"> authorizes BJS to compile data on state and federal admissions to prison, releases from prison</w:t>
      </w:r>
      <w:r w:rsidR="00521FDA">
        <w:rPr>
          <w:rFonts w:asciiTheme="minorHAnsi" w:hAnsiTheme="minorHAnsi"/>
          <w:sz w:val="22"/>
          <w:szCs w:val="22"/>
        </w:rPr>
        <w:t>,</w:t>
      </w:r>
      <w:r w:rsidRPr="0025362A">
        <w:rPr>
          <w:rFonts w:asciiTheme="minorHAnsi" w:hAnsiTheme="minorHAnsi"/>
          <w:sz w:val="22"/>
          <w:szCs w:val="22"/>
        </w:rPr>
        <w:t xml:space="preserve"> and </w:t>
      </w:r>
      <w:r>
        <w:rPr>
          <w:rFonts w:asciiTheme="minorHAnsi" w:hAnsiTheme="minorHAnsi"/>
          <w:sz w:val="22"/>
          <w:szCs w:val="22"/>
        </w:rPr>
        <w:t xml:space="preserve">entries and </w:t>
      </w:r>
      <w:r w:rsidRPr="0025362A">
        <w:rPr>
          <w:rFonts w:asciiTheme="minorHAnsi" w:hAnsiTheme="minorHAnsi"/>
          <w:sz w:val="22"/>
          <w:szCs w:val="22"/>
        </w:rPr>
        <w:t xml:space="preserve">discharges from </w:t>
      </w:r>
      <w:r>
        <w:rPr>
          <w:rFonts w:asciiTheme="minorHAnsi" w:hAnsiTheme="minorHAnsi"/>
          <w:sz w:val="22"/>
          <w:szCs w:val="22"/>
        </w:rPr>
        <w:t>PCCS</w:t>
      </w:r>
      <w:r w:rsidRPr="0025362A">
        <w:rPr>
          <w:rFonts w:asciiTheme="minorHAnsi" w:hAnsiTheme="minorHAnsi"/>
          <w:sz w:val="22"/>
          <w:szCs w:val="22"/>
        </w:rPr>
        <w:t>.</w:t>
      </w:r>
      <w:r>
        <w:rPr>
          <w:rFonts w:asciiTheme="minorHAnsi" w:hAnsiTheme="minorHAnsi"/>
          <w:sz w:val="22"/>
          <w:szCs w:val="22"/>
        </w:rPr>
        <w:t xml:space="preserve"> </w:t>
      </w:r>
      <w:r w:rsidRPr="0025362A">
        <w:rPr>
          <w:rFonts w:asciiTheme="minorHAnsi" w:hAnsiTheme="minorHAnsi"/>
          <w:sz w:val="22"/>
          <w:szCs w:val="22"/>
        </w:rPr>
        <w:t xml:space="preserve">Under </w:t>
      </w:r>
      <w:r w:rsidRPr="006556CB" w:rsidR="006556CB">
        <w:rPr>
          <w:rFonts w:asciiTheme="minorHAnsi" w:hAnsiTheme="minorHAnsi"/>
          <w:sz w:val="22"/>
          <w:szCs w:val="22"/>
        </w:rPr>
        <w:t>34 U.S. Code § 10231</w:t>
      </w:r>
      <w:r w:rsidRPr="0025362A">
        <w:rPr>
          <w:rFonts w:asciiTheme="minorHAnsi" w:hAnsiTheme="minorHAnsi"/>
          <w:sz w:val="22"/>
          <w:szCs w:val="22"/>
        </w:rPr>
        <w:t xml:space="preserve">, BJS collects NCRP data for statistical purposes only, does not release data pertaining to specific individuals in the NCRP, and has </w:t>
      </w:r>
      <w:r w:rsidR="005D3C69">
        <w:rPr>
          <w:rFonts w:asciiTheme="minorHAnsi" w:hAnsiTheme="minorHAnsi"/>
          <w:sz w:val="22"/>
          <w:szCs w:val="22"/>
        </w:rPr>
        <w:t xml:space="preserve">procedures </w:t>
      </w:r>
      <w:r w:rsidRPr="0025362A">
        <w:rPr>
          <w:rFonts w:asciiTheme="minorHAnsi" w:hAnsiTheme="minorHAnsi"/>
          <w:sz w:val="22"/>
          <w:szCs w:val="22"/>
        </w:rPr>
        <w:t>in place to guard against disclosure of personally identifiable information.</w:t>
      </w:r>
      <w:r>
        <w:rPr>
          <w:rFonts w:asciiTheme="minorHAnsi" w:hAnsiTheme="minorHAnsi"/>
          <w:sz w:val="22"/>
          <w:szCs w:val="22"/>
        </w:rPr>
        <w:t xml:space="preserve"> </w:t>
      </w:r>
      <w:r w:rsidRPr="0025362A">
        <w:rPr>
          <w:rFonts w:asciiTheme="minorHAnsi" w:hAnsiTheme="minorHAnsi"/>
          <w:sz w:val="22"/>
          <w:szCs w:val="22"/>
        </w:rPr>
        <w:t>NCRP data are maintained under the security provisions outlined in U.S. Department of Justice regulation 28 CFR §22.23, which can be reviewed at</w:t>
      </w:r>
      <w:r w:rsidR="00446638">
        <w:rPr>
          <w:rFonts w:asciiTheme="minorHAnsi" w:hAnsiTheme="minorHAnsi"/>
          <w:sz w:val="22"/>
          <w:szCs w:val="22"/>
        </w:rPr>
        <w:t xml:space="preserve"> </w:t>
      </w:r>
      <w:hyperlink w:history="1" r:id="rId8">
        <w:r w:rsidRPr="00FA5FD3" w:rsidR="00D11A89">
          <w:rPr>
            <w:rStyle w:val="Hyperlink"/>
            <w:rFonts w:asciiTheme="minorHAnsi" w:hAnsiTheme="minorHAnsi"/>
            <w:sz w:val="22"/>
            <w:szCs w:val="22"/>
          </w:rPr>
          <w:t>https://bjs.ojp.gov/sites/g/files/xyckuh236/files/media/document/bjsmpc.pdf</w:t>
        </w:r>
      </w:hyperlink>
      <w:r w:rsidRPr="00AD1996" w:rsidR="00152B7D">
        <w:rPr>
          <w:rStyle w:val="Hyperlink"/>
          <w:rFonts w:asciiTheme="minorHAnsi" w:hAnsiTheme="minorHAnsi"/>
          <w:color w:val="auto"/>
          <w:sz w:val="22"/>
          <w:szCs w:val="22"/>
          <w:u w:val="none"/>
        </w:rPr>
        <w:t>.</w:t>
      </w:r>
    </w:p>
    <w:p w:rsidRPr="00530D94" w:rsidR="00F70D4F" w:rsidP="00F70D4F" w:rsidRDefault="00F70D4F" w14:paraId="3310FA90" w14:textId="77777777">
      <w:pPr>
        <w:widowControl/>
        <w:rPr>
          <w:rFonts w:asciiTheme="minorHAnsi" w:hAnsiTheme="minorHAnsi"/>
          <w:sz w:val="22"/>
          <w:szCs w:val="22"/>
          <w:highlight w:val="darkCyan"/>
        </w:rPr>
      </w:pPr>
    </w:p>
    <w:p w:rsidRPr="00CD597F" w:rsidR="00F70D4F" w:rsidP="00C4041A" w:rsidRDefault="00F70D4F" w14:paraId="2D6931C4" w14:textId="77777777">
      <w:pPr>
        <w:pStyle w:val="Heading2"/>
      </w:pPr>
      <w:r w:rsidRPr="00CD597F">
        <w:t>2.</w:t>
      </w:r>
      <w:r w:rsidRPr="00CD597F">
        <w:tab/>
        <w:t>Needs and Uses</w:t>
      </w:r>
    </w:p>
    <w:p w:rsidR="00F70D4F" w:rsidP="00F70D4F" w:rsidRDefault="00F70D4F" w14:paraId="37A702AC" w14:textId="346BFDD3">
      <w:pPr>
        <w:widowControl/>
        <w:rPr>
          <w:rFonts w:asciiTheme="minorHAnsi" w:hAnsiTheme="minorHAnsi"/>
          <w:sz w:val="22"/>
          <w:szCs w:val="22"/>
        </w:rPr>
      </w:pPr>
    </w:p>
    <w:p w:rsidRPr="00C2314F" w:rsidR="00DC7544" w:rsidP="00C4041A" w:rsidRDefault="00DC7544" w14:paraId="1D1E4B7D" w14:textId="77777777">
      <w:pPr>
        <w:pStyle w:val="Heading3"/>
      </w:pPr>
      <w:r w:rsidRPr="00C2314F">
        <w:t>BJS’</w:t>
      </w:r>
      <w:r>
        <w:t>s</w:t>
      </w:r>
      <w:r w:rsidRPr="00C2314F">
        <w:t xml:space="preserve"> </w:t>
      </w:r>
      <w:r w:rsidRPr="00C4041A">
        <w:t>recurring</w:t>
      </w:r>
      <w:r w:rsidRPr="00C2314F">
        <w:t xml:space="preserve"> uses of NCRP</w:t>
      </w:r>
    </w:p>
    <w:p w:rsidRPr="00530D94" w:rsidR="00DC7544" w:rsidP="00DC7544" w:rsidRDefault="00DC7544" w14:paraId="2E42CD6F" w14:textId="77777777">
      <w:pPr>
        <w:widowControl/>
        <w:ind w:left="1440"/>
        <w:rPr>
          <w:rFonts w:asciiTheme="minorHAnsi" w:hAnsiTheme="minorHAnsi"/>
          <w:sz w:val="22"/>
          <w:szCs w:val="22"/>
          <w:highlight w:val="darkCyan"/>
        </w:rPr>
      </w:pPr>
    </w:p>
    <w:p w:rsidRPr="00530D94" w:rsidR="00DC7544" w:rsidRDefault="00DC7544" w14:paraId="37ECDE66" w14:textId="44E77AE8">
      <w:pPr>
        <w:widowControl/>
        <w:rPr>
          <w:rFonts w:asciiTheme="minorHAnsi" w:hAnsiTheme="minorHAnsi"/>
          <w:sz w:val="22"/>
          <w:szCs w:val="22"/>
        </w:rPr>
      </w:pPr>
      <w:r w:rsidRPr="008778D6">
        <w:rPr>
          <w:rFonts w:asciiTheme="minorHAnsi" w:hAnsiTheme="minorHAnsi"/>
          <w:sz w:val="22"/>
          <w:szCs w:val="22"/>
        </w:rPr>
        <w:t xml:space="preserve">BJS uses the NCRP to generate statistics to </w:t>
      </w:r>
      <w:r w:rsidR="006556CB">
        <w:rPr>
          <w:rFonts w:asciiTheme="minorHAnsi" w:hAnsiTheme="minorHAnsi"/>
          <w:sz w:val="22"/>
          <w:szCs w:val="22"/>
        </w:rPr>
        <w:t xml:space="preserve">help </w:t>
      </w:r>
      <w:r w:rsidRPr="008778D6">
        <w:rPr>
          <w:rFonts w:asciiTheme="minorHAnsi" w:hAnsiTheme="minorHAnsi"/>
          <w:sz w:val="22"/>
          <w:szCs w:val="22"/>
        </w:rPr>
        <w:t>understand changes in the composition of prison populations.</w:t>
      </w:r>
      <w:r>
        <w:rPr>
          <w:rFonts w:asciiTheme="minorHAnsi" w:hAnsiTheme="minorHAnsi"/>
          <w:sz w:val="22"/>
          <w:szCs w:val="22"/>
        </w:rPr>
        <w:t xml:space="preserve"> NCRP allows</w:t>
      </w:r>
      <w:r w:rsidRPr="008778D6">
        <w:rPr>
          <w:rFonts w:asciiTheme="minorHAnsi" w:hAnsiTheme="minorHAnsi"/>
          <w:sz w:val="22"/>
          <w:szCs w:val="22"/>
        </w:rPr>
        <w:t xml:space="preserve"> BJS to accurately describe the age, race, sex, </w:t>
      </w:r>
      <w:r w:rsidR="009423BF">
        <w:rPr>
          <w:rFonts w:asciiTheme="minorHAnsi" w:hAnsiTheme="minorHAnsi"/>
          <w:sz w:val="22"/>
          <w:szCs w:val="22"/>
        </w:rPr>
        <w:t>Hispanic origin</w:t>
      </w:r>
      <w:r w:rsidR="006556CB">
        <w:rPr>
          <w:rFonts w:asciiTheme="minorHAnsi" w:hAnsiTheme="minorHAnsi"/>
          <w:sz w:val="22"/>
          <w:szCs w:val="22"/>
        </w:rPr>
        <w:t>,</w:t>
      </w:r>
      <w:r w:rsidR="009423BF">
        <w:rPr>
          <w:rFonts w:asciiTheme="minorHAnsi" w:hAnsiTheme="minorHAnsi"/>
          <w:sz w:val="22"/>
          <w:szCs w:val="22"/>
        </w:rPr>
        <w:t xml:space="preserve"> </w:t>
      </w:r>
      <w:r w:rsidRPr="008778D6">
        <w:rPr>
          <w:rFonts w:asciiTheme="minorHAnsi" w:hAnsiTheme="minorHAnsi"/>
          <w:sz w:val="22"/>
          <w:szCs w:val="22"/>
        </w:rPr>
        <w:t xml:space="preserve">and offense distributions of state prison populations. These estimates are published in the annual </w:t>
      </w:r>
      <w:r w:rsidRPr="008778D6">
        <w:rPr>
          <w:rFonts w:asciiTheme="minorHAnsi" w:hAnsiTheme="minorHAnsi"/>
          <w:i/>
          <w:sz w:val="22"/>
          <w:szCs w:val="22"/>
        </w:rPr>
        <w:t>Prisoners</w:t>
      </w:r>
      <w:r w:rsidRPr="008778D6">
        <w:rPr>
          <w:rFonts w:asciiTheme="minorHAnsi" w:hAnsiTheme="minorHAnsi"/>
          <w:sz w:val="22"/>
          <w:szCs w:val="22"/>
        </w:rPr>
        <w:t xml:space="preserve"> bulletin</w:t>
      </w:r>
      <w:r>
        <w:rPr>
          <w:rFonts w:asciiTheme="minorHAnsi" w:hAnsiTheme="minorHAnsi"/>
          <w:sz w:val="22"/>
          <w:szCs w:val="22"/>
        </w:rPr>
        <w:t>,</w:t>
      </w:r>
      <w:r w:rsidRPr="008778D6">
        <w:rPr>
          <w:rFonts w:asciiTheme="minorHAnsi" w:hAnsiTheme="minorHAnsi"/>
          <w:sz w:val="22"/>
          <w:szCs w:val="22"/>
        </w:rPr>
        <w:t xml:space="preserve"> </w:t>
      </w:r>
      <w:r>
        <w:rPr>
          <w:rFonts w:asciiTheme="minorHAnsi" w:hAnsiTheme="minorHAnsi"/>
          <w:sz w:val="22"/>
          <w:szCs w:val="22"/>
        </w:rPr>
        <w:t>which uses</w:t>
      </w:r>
      <w:r w:rsidRPr="008778D6">
        <w:rPr>
          <w:rFonts w:asciiTheme="minorHAnsi" w:hAnsiTheme="minorHAnsi"/>
          <w:sz w:val="22"/>
          <w:szCs w:val="22"/>
        </w:rPr>
        <w:t xml:space="preserve"> data from </w:t>
      </w:r>
      <w:r>
        <w:rPr>
          <w:rFonts w:asciiTheme="minorHAnsi" w:hAnsiTheme="minorHAnsi"/>
          <w:sz w:val="22"/>
          <w:szCs w:val="22"/>
        </w:rPr>
        <w:t xml:space="preserve">both </w:t>
      </w:r>
      <w:r w:rsidR="002E7F8F">
        <w:rPr>
          <w:rFonts w:asciiTheme="minorHAnsi" w:hAnsiTheme="minorHAnsi"/>
          <w:sz w:val="22"/>
          <w:szCs w:val="22"/>
        </w:rPr>
        <w:t xml:space="preserve">NPS </w:t>
      </w:r>
      <w:r>
        <w:rPr>
          <w:rFonts w:asciiTheme="minorHAnsi" w:hAnsiTheme="minorHAnsi"/>
          <w:sz w:val="22"/>
          <w:szCs w:val="22"/>
        </w:rPr>
        <w:t>and NCRP.</w:t>
      </w:r>
      <w:r w:rsidRPr="00B63ED8" w:rsidR="00B63ED8">
        <w:rPr>
          <w:rStyle w:val="FootnoteReference"/>
          <w:rFonts w:asciiTheme="minorHAnsi" w:hAnsiTheme="minorHAnsi"/>
          <w:sz w:val="22"/>
          <w:szCs w:val="22"/>
          <w:vertAlign w:val="superscript"/>
        </w:rPr>
        <w:t xml:space="preserve"> </w:t>
      </w:r>
      <w:r w:rsidRPr="008778D6" w:rsidR="00B63ED8">
        <w:rPr>
          <w:rStyle w:val="FootnoteReference"/>
          <w:rFonts w:asciiTheme="minorHAnsi" w:hAnsiTheme="minorHAnsi"/>
          <w:sz w:val="22"/>
          <w:szCs w:val="22"/>
          <w:vertAlign w:val="superscript"/>
        </w:rPr>
        <w:footnoteReference w:id="3"/>
      </w:r>
      <w:r w:rsidRPr="008778D6">
        <w:rPr>
          <w:rFonts w:asciiTheme="minorHAnsi" w:hAnsiTheme="minorHAnsi"/>
          <w:sz w:val="22"/>
          <w:szCs w:val="22"/>
        </w:rPr>
        <w:t xml:space="preserve"> </w:t>
      </w:r>
      <w:r>
        <w:rPr>
          <w:rFonts w:asciiTheme="minorHAnsi" w:hAnsiTheme="minorHAnsi"/>
          <w:sz w:val="22"/>
          <w:szCs w:val="22"/>
        </w:rPr>
        <w:t xml:space="preserve">The NCRP data </w:t>
      </w:r>
      <w:r w:rsidR="00741257">
        <w:rPr>
          <w:rFonts w:asciiTheme="minorHAnsi" w:hAnsiTheme="minorHAnsi"/>
          <w:sz w:val="22"/>
          <w:szCs w:val="22"/>
        </w:rPr>
        <w:t xml:space="preserve">also </w:t>
      </w:r>
      <w:r>
        <w:rPr>
          <w:rFonts w:asciiTheme="minorHAnsi" w:hAnsiTheme="minorHAnsi"/>
          <w:sz w:val="22"/>
          <w:szCs w:val="22"/>
        </w:rPr>
        <w:t xml:space="preserve">provide population data that serve as denominators for the annual </w:t>
      </w:r>
      <w:r>
        <w:rPr>
          <w:rFonts w:asciiTheme="minorHAnsi" w:hAnsiTheme="minorHAnsi"/>
          <w:i/>
          <w:sz w:val="22"/>
          <w:szCs w:val="22"/>
        </w:rPr>
        <w:t xml:space="preserve">Mortality in </w:t>
      </w:r>
      <w:r w:rsidR="00AD1996">
        <w:rPr>
          <w:rFonts w:asciiTheme="minorHAnsi" w:hAnsiTheme="minorHAnsi"/>
          <w:i/>
          <w:sz w:val="22"/>
          <w:szCs w:val="22"/>
        </w:rPr>
        <w:t xml:space="preserve">State and Federal </w:t>
      </w:r>
      <w:r>
        <w:rPr>
          <w:rFonts w:asciiTheme="minorHAnsi" w:hAnsiTheme="minorHAnsi"/>
          <w:i/>
          <w:sz w:val="22"/>
          <w:szCs w:val="22"/>
        </w:rPr>
        <w:t>Prisons</w:t>
      </w:r>
      <w:r>
        <w:rPr>
          <w:rFonts w:asciiTheme="minorHAnsi" w:hAnsiTheme="minorHAnsi"/>
          <w:sz w:val="22"/>
          <w:szCs w:val="22"/>
        </w:rPr>
        <w:t xml:space="preserve"> statistical tables. NCRP is the base dataset </w:t>
      </w:r>
      <w:r w:rsidR="00741257">
        <w:rPr>
          <w:rFonts w:asciiTheme="minorHAnsi" w:hAnsiTheme="minorHAnsi"/>
          <w:sz w:val="22"/>
          <w:szCs w:val="22"/>
        </w:rPr>
        <w:t xml:space="preserve">from which samples are drawn </w:t>
      </w:r>
      <w:r>
        <w:rPr>
          <w:rFonts w:asciiTheme="minorHAnsi" w:hAnsiTheme="minorHAnsi"/>
          <w:sz w:val="22"/>
          <w:szCs w:val="22"/>
        </w:rPr>
        <w:t>for BJS recidivism studies</w:t>
      </w:r>
      <w:r w:rsidR="00741257">
        <w:rPr>
          <w:rFonts w:asciiTheme="minorHAnsi" w:hAnsiTheme="minorHAnsi"/>
          <w:sz w:val="22"/>
          <w:szCs w:val="22"/>
        </w:rPr>
        <w:t>. See</w:t>
      </w:r>
      <w:r>
        <w:rPr>
          <w:rFonts w:asciiTheme="minorHAnsi" w:hAnsiTheme="minorHAnsi"/>
          <w:sz w:val="22"/>
          <w:szCs w:val="22"/>
        </w:rPr>
        <w:t xml:space="preserve"> the most recent report on the recidivism of former prisoners released from </w:t>
      </w:r>
      <w:r w:rsidR="00EA2A0B">
        <w:rPr>
          <w:rFonts w:asciiTheme="minorHAnsi" w:hAnsiTheme="minorHAnsi"/>
          <w:sz w:val="22"/>
          <w:szCs w:val="22"/>
        </w:rPr>
        <w:t>24</w:t>
      </w:r>
      <w:r>
        <w:rPr>
          <w:rFonts w:asciiTheme="minorHAnsi" w:hAnsiTheme="minorHAnsi"/>
          <w:sz w:val="22"/>
          <w:szCs w:val="22"/>
        </w:rPr>
        <w:t xml:space="preserve"> states (NCJ </w:t>
      </w:r>
      <w:r w:rsidR="00EA2A0B">
        <w:rPr>
          <w:rFonts w:asciiTheme="minorHAnsi" w:hAnsiTheme="minorHAnsi"/>
          <w:sz w:val="22"/>
          <w:szCs w:val="22"/>
        </w:rPr>
        <w:t>256094</w:t>
      </w:r>
      <w:r>
        <w:rPr>
          <w:rFonts w:asciiTheme="minorHAnsi" w:hAnsiTheme="minorHAnsi"/>
          <w:sz w:val="22"/>
          <w:szCs w:val="22"/>
        </w:rPr>
        <w:t>)</w:t>
      </w:r>
      <w:r w:rsidR="00557C4B">
        <w:rPr>
          <w:rFonts w:asciiTheme="minorHAnsi" w:hAnsiTheme="minorHAnsi"/>
          <w:sz w:val="22"/>
          <w:szCs w:val="22"/>
        </w:rPr>
        <w:t>.</w:t>
      </w:r>
    </w:p>
    <w:p w:rsidRPr="00530D94" w:rsidR="00DC7544" w:rsidP="00DC7544" w:rsidRDefault="00DC7544" w14:paraId="151CC85F" w14:textId="77777777">
      <w:pPr>
        <w:widowControl/>
        <w:rPr>
          <w:rFonts w:asciiTheme="minorHAnsi" w:hAnsiTheme="minorHAnsi"/>
          <w:sz w:val="22"/>
          <w:szCs w:val="22"/>
          <w:highlight w:val="darkCyan"/>
        </w:rPr>
      </w:pPr>
    </w:p>
    <w:p w:rsidRPr="004D3418" w:rsidR="00DC7544" w:rsidP="00DC7544" w:rsidRDefault="00DC7544" w14:paraId="0C3FABC6" w14:textId="49FF38DD">
      <w:pPr>
        <w:widowControl/>
        <w:rPr>
          <w:rFonts w:asciiTheme="minorHAnsi" w:hAnsiTheme="minorHAnsi"/>
          <w:sz w:val="22"/>
          <w:szCs w:val="22"/>
        </w:rPr>
      </w:pPr>
      <w:r w:rsidRPr="004D3418">
        <w:rPr>
          <w:rFonts w:asciiTheme="minorHAnsi" w:hAnsiTheme="minorHAnsi"/>
          <w:sz w:val="22"/>
          <w:szCs w:val="22"/>
        </w:rPr>
        <w:t xml:space="preserve">BJS </w:t>
      </w:r>
      <w:r w:rsidR="00A27F7B">
        <w:rPr>
          <w:rFonts w:asciiTheme="minorHAnsi" w:hAnsiTheme="minorHAnsi"/>
          <w:sz w:val="22"/>
          <w:szCs w:val="22"/>
        </w:rPr>
        <w:t>regularly</w:t>
      </w:r>
      <w:r w:rsidRPr="004D3418">
        <w:rPr>
          <w:rFonts w:asciiTheme="minorHAnsi" w:hAnsiTheme="minorHAnsi"/>
          <w:sz w:val="22"/>
          <w:szCs w:val="22"/>
        </w:rPr>
        <w:t xml:space="preserve"> use</w:t>
      </w:r>
      <w:r w:rsidR="00A27F7B">
        <w:rPr>
          <w:rFonts w:asciiTheme="minorHAnsi" w:hAnsiTheme="minorHAnsi"/>
          <w:sz w:val="22"/>
          <w:szCs w:val="22"/>
        </w:rPr>
        <w:t>s</w:t>
      </w:r>
      <w:r w:rsidRPr="004D3418">
        <w:rPr>
          <w:rFonts w:asciiTheme="minorHAnsi" w:hAnsiTheme="minorHAnsi"/>
          <w:sz w:val="22"/>
          <w:szCs w:val="22"/>
        </w:rPr>
        <w:t xml:space="preserve"> NCRP data to respond to questions from state legislators, </w:t>
      </w:r>
      <w:r w:rsidR="00741257">
        <w:rPr>
          <w:rFonts w:asciiTheme="minorHAnsi" w:hAnsiTheme="minorHAnsi"/>
          <w:sz w:val="22"/>
          <w:szCs w:val="22"/>
        </w:rPr>
        <w:t xml:space="preserve">Congress, </w:t>
      </w:r>
      <w:r w:rsidRPr="004D3418">
        <w:rPr>
          <w:rFonts w:asciiTheme="minorHAnsi" w:hAnsiTheme="minorHAnsi"/>
          <w:sz w:val="22"/>
          <w:szCs w:val="22"/>
        </w:rPr>
        <w:t xml:space="preserve">the press, and general public on issues related to corrections. NCRP data are used to </w:t>
      </w:r>
      <w:r w:rsidR="00A27F7B">
        <w:rPr>
          <w:rFonts w:asciiTheme="minorHAnsi" w:hAnsiTheme="minorHAnsi"/>
          <w:sz w:val="22"/>
          <w:szCs w:val="22"/>
        </w:rPr>
        <w:t>show</w:t>
      </w:r>
      <w:r w:rsidRPr="004D3418">
        <w:rPr>
          <w:rFonts w:asciiTheme="minorHAnsi" w:hAnsiTheme="minorHAnsi"/>
          <w:sz w:val="22"/>
          <w:szCs w:val="22"/>
        </w:rPr>
        <w:t xml:space="preserve"> trends in demographic and offense distributions over time</w:t>
      </w:r>
      <w:r>
        <w:rPr>
          <w:rFonts w:asciiTheme="minorHAnsi" w:hAnsiTheme="minorHAnsi"/>
          <w:sz w:val="22"/>
          <w:szCs w:val="22"/>
        </w:rPr>
        <w:t>. Recently, the race and county sentencing variables have been of particular interest to persons in the press and</w:t>
      </w:r>
      <w:r w:rsidR="002F6051">
        <w:rPr>
          <w:rFonts w:asciiTheme="minorHAnsi" w:hAnsiTheme="minorHAnsi"/>
          <w:sz w:val="22"/>
          <w:szCs w:val="22"/>
        </w:rPr>
        <w:t xml:space="preserve"> the</w:t>
      </w:r>
      <w:r>
        <w:rPr>
          <w:rFonts w:asciiTheme="minorHAnsi" w:hAnsiTheme="minorHAnsi"/>
          <w:sz w:val="22"/>
          <w:szCs w:val="22"/>
        </w:rPr>
        <w:t xml:space="preserve"> general public</w:t>
      </w:r>
      <w:r w:rsidR="0067298D">
        <w:rPr>
          <w:rFonts w:asciiTheme="minorHAnsi" w:hAnsiTheme="minorHAnsi"/>
          <w:sz w:val="22"/>
          <w:szCs w:val="22"/>
        </w:rPr>
        <w:t xml:space="preserve">. </w:t>
      </w:r>
      <w:r>
        <w:rPr>
          <w:rFonts w:asciiTheme="minorHAnsi" w:hAnsiTheme="minorHAnsi"/>
          <w:sz w:val="22"/>
          <w:szCs w:val="22"/>
        </w:rPr>
        <w:t xml:space="preserve">BJS </w:t>
      </w:r>
      <w:r w:rsidR="0067298D">
        <w:rPr>
          <w:rFonts w:asciiTheme="minorHAnsi" w:hAnsiTheme="minorHAnsi"/>
          <w:sz w:val="22"/>
          <w:szCs w:val="22"/>
        </w:rPr>
        <w:t>plans to</w:t>
      </w:r>
      <w:r>
        <w:rPr>
          <w:rFonts w:asciiTheme="minorHAnsi" w:hAnsiTheme="minorHAnsi"/>
          <w:sz w:val="22"/>
          <w:szCs w:val="22"/>
        </w:rPr>
        <w:t xml:space="preserve"> introduc</w:t>
      </w:r>
      <w:r w:rsidR="0067298D">
        <w:rPr>
          <w:rFonts w:asciiTheme="minorHAnsi" w:hAnsiTheme="minorHAnsi"/>
          <w:sz w:val="22"/>
          <w:szCs w:val="22"/>
        </w:rPr>
        <w:t>e</w:t>
      </w:r>
      <w:r>
        <w:rPr>
          <w:rFonts w:asciiTheme="minorHAnsi" w:hAnsiTheme="minorHAnsi"/>
          <w:sz w:val="22"/>
          <w:szCs w:val="22"/>
        </w:rPr>
        <w:t xml:space="preserve"> a data analysis tool with crosstabulation capabilities </w:t>
      </w:r>
      <w:r w:rsidR="00557C4B">
        <w:rPr>
          <w:rFonts w:asciiTheme="minorHAnsi" w:hAnsiTheme="minorHAnsi"/>
          <w:sz w:val="22"/>
          <w:szCs w:val="22"/>
        </w:rPr>
        <w:t xml:space="preserve">to </w:t>
      </w:r>
      <w:r>
        <w:rPr>
          <w:rFonts w:asciiTheme="minorHAnsi" w:hAnsiTheme="minorHAnsi"/>
          <w:sz w:val="22"/>
          <w:szCs w:val="22"/>
        </w:rPr>
        <w:t>encourage the use of NCRP by persons who do not wish to obtain access to the entire dataset</w:t>
      </w:r>
      <w:r w:rsidR="009E5166">
        <w:rPr>
          <w:rFonts w:asciiTheme="minorHAnsi" w:hAnsiTheme="minorHAnsi"/>
          <w:sz w:val="22"/>
          <w:szCs w:val="22"/>
        </w:rPr>
        <w:t xml:space="preserve"> while making all prisoner data available in a central location for ease of use</w:t>
      </w:r>
      <w:r w:rsidR="00741257">
        <w:rPr>
          <w:rFonts w:asciiTheme="minorHAnsi" w:hAnsiTheme="minorHAnsi"/>
          <w:sz w:val="22"/>
          <w:szCs w:val="22"/>
        </w:rPr>
        <w:t>.</w:t>
      </w:r>
      <w:r>
        <w:rPr>
          <w:rFonts w:asciiTheme="minorHAnsi" w:hAnsiTheme="minorHAnsi"/>
          <w:sz w:val="22"/>
          <w:szCs w:val="22"/>
        </w:rPr>
        <w:t xml:space="preserve"> (</w:t>
      </w:r>
      <w:r w:rsidR="00741257">
        <w:rPr>
          <w:rFonts w:asciiTheme="minorHAnsi" w:hAnsiTheme="minorHAnsi"/>
          <w:sz w:val="22"/>
          <w:szCs w:val="22"/>
        </w:rPr>
        <w:t>S</w:t>
      </w:r>
      <w:r w:rsidRPr="006F4928">
        <w:rPr>
          <w:rFonts w:asciiTheme="minorHAnsi" w:hAnsiTheme="minorHAnsi"/>
          <w:sz w:val="22"/>
          <w:szCs w:val="22"/>
        </w:rPr>
        <w:t xml:space="preserve">ee </w:t>
      </w:r>
      <w:r>
        <w:rPr>
          <w:rFonts w:asciiTheme="minorHAnsi" w:hAnsiTheme="minorHAnsi"/>
          <w:sz w:val="22"/>
          <w:szCs w:val="22"/>
        </w:rPr>
        <w:t>the online data dissemination tools section of this application</w:t>
      </w:r>
      <w:r w:rsidR="00741257">
        <w:rPr>
          <w:rFonts w:asciiTheme="minorHAnsi" w:hAnsiTheme="minorHAnsi"/>
          <w:sz w:val="22"/>
          <w:szCs w:val="22"/>
        </w:rPr>
        <w:t>.</w:t>
      </w:r>
      <w:r>
        <w:rPr>
          <w:rFonts w:asciiTheme="minorHAnsi" w:hAnsiTheme="minorHAnsi"/>
          <w:sz w:val="22"/>
          <w:szCs w:val="22"/>
        </w:rPr>
        <w:t>)</w:t>
      </w:r>
    </w:p>
    <w:p w:rsidRPr="00530D94" w:rsidR="00DC7544" w:rsidP="00DC7544" w:rsidRDefault="00DC7544" w14:paraId="01AD7472" w14:textId="77777777">
      <w:pPr>
        <w:widowControl/>
        <w:rPr>
          <w:rFonts w:asciiTheme="minorHAnsi" w:hAnsiTheme="minorHAnsi"/>
          <w:sz w:val="22"/>
          <w:szCs w:val="22"/>
          <w:highlight w:val="darkCyan"/>
        </w:rPr>
      </w:pPr>
    </w:p>
    <w:p w:rsidR="00593FAE" w:rsidP="00DC7544" w:rsidRDefault="0067298D" w14:paraId="7658DEA7" w14:textId="1E4F2AC5">
      <w:pPr>
        <w:widowControl/>
        <w:rPr>
          <w:rFonts w:asciiTheme="minorHAnsi" w:hAnsiTheme="minorHAnsi"/>
          <w:color w:val="000000"/>
          <w:sz w:val="22"/>
          <w:szCs w:val="22"/>
        </w:rPr>
      </w:pPr>
      <w:r>
        <w:rPr>
          <w:rFonts w:asciiTheme="minorHAnsi" w:hAnsiTheme="minorHAnsi"/>
          <w:color w:val="000000"/>
          <w:sz w:val="22"/>
          <w:szCs w:val="22"/>
        </w:rPr>
        <w:t>Previous BJS publications using</w:t>
      </w:r>
      <w:r w:rsidRPr="004D3418" w:rsidR="00DC7544">
        <w:rPr>
          <w:rFonts w:asciiTheme="minorHAnsi" w:hAnsiTheme="minorHAnsi"/>
          <w:color w:val="000000"/>
          <w:sz w:val="22"/>
          <w:szCs w:val="22"/>
        </w:rPr>
        <w:t xml:space="preserve"> NCRP </w:t>
      </w:r>
      <w:r w:rsidR="006556CB">
        <w:rPr>
          <w:rFonts w:asciiTheme="minorHAnsi" w:hAnsiTheme="minorHAnsi"/>
          <w:color w:val="000000"/>
          <w:sz w:val="22"/>
          <w:szCs w:val="22"/>
        </w:rPr>
        <w:t xml:space="preserve">data </w:t>
      </w:r>
      <w:r>
        <w:rPr>
          <w:rFonts w:asciiTheme="minorHAnsi" w:hAnsiTheme="minorHAnsi"/>
          <w:color w:val="000000"/>
          <w:sz w:val="22"/>
          <w:szCs w:val="22"/>
        </w:rPr>
        <w:t>include</w:t>
      </w:r>
      <w:r w:rsidR="00CD5FCB">
        <w:rPr>
          <w:rFonts w:asciiTheme="minorHAnsi" w:hAnsiTheme="minorHAnsi"/>
          <w:color w:val="000000"/>
          <w:sz w:val="22"/>
          <w:szCs w:val="22"/>
        </w:rPr>
        <w:t>—</w:t>
      </w:r>
    </w:p>
    <w:p w:rsidR="00796CC4" w:rsidP="005301DB" w:rsidRDefault="00357E84" w14:paraId="4A629113" w14:textId="57A9B7ED">
      <w:pPr>
        <w:pStyle w:val="ListParagraph"/>
        <w:numPr>
          <w:ilvl w:val="0"/>
          <w:numId w:val="52"/>
        </w:numPr>
        <w:rPr>
          <w:rFonts w:asciiTheme="minorHAnsi" w:hAnsiTheme="minorHAnsi"/>
          <w:color w:val="000000"/>
          <w:sz w:val="22"/>
          <w:szCs w:val="22"/>
        </w:rPr>
      </w:pPr>
      <w:hyperlink w:history="1" r:id="rId9">
        <w:r w:rsidRPr="002F6051" w:rsidR="00796CC4">
          <w:rPr>
            <w:rStyle w:val="Hyperlink"/>
            <w:rFonts w:asciiTheme="minorHAnsi" w:hAnsiTheme="minorHAnsi"/>
            <w:i/>
            <w:iCs/>
            <w:sz w:val="22"/>
            <w:szCs w:val="22"/>
          </w:rPr>
          <w:t xml:space="preserve">Aging of </w:t>
        </w:r>
        <w:r w:rsidRPr="002F6051" w:rsidR="002F6051">
          <w:rPr>
            <w:rStyle w:val="Hyperlink"/>
            <w:rFonts w:asciiTheme="minorHAnsi" w:hAnsiTheme="minorHAnsi"/>
            <w:i/>
            <w:iCs/>
            <w:sz w:val="22"/>
            <w:szCs w:val="22"/>
          </w:rPr>
          <w:t xml:space="preserve">the </w:t>
        </w:r>
        <w:r w:rsidRPr="002F6051" w:rsidR="00796CC4">
          <w:rPr>
            <w:rStyle w:val="Hyperlink"/>
            <w:rFonts w:asciiTheme="minorHAnsi" w:hAnsiTheme="minorHAnsi"/>
            <w:i/>
            <w:iCs/>
            <w:sz w:val="22"/>
            <w:szCs w:val="22"/>
          </w:rPr>
          <w:t>State Prison Population, 1993-2013</w:t>
        </w:r>
      </w:hyperlink>
      <w:r w:rsidRPr="00AD1996" w:rsidR="00796CC4">
        <w:rPr>
          <w:rFonts w:asciiTheme="minorHAnsi" w:hAnsiTheme="minorHAnsi"/>
          <w:iCs/>
          <w:color w:val="000000"/>
          <w:sz w:val="22"/>
          <w:szCs w:val="22"/>
        </w:rPr>
        <w:t xml:space="preserve">, </w:t>
      </w:r>
      <w:r w:rsidRPr="002F6051" w:rsidR="00796CC4">
        <w:rPr>
          <w:rFonts w:asciiTheme="minorHAnsi" w:hAnsiTheme="minorHAnsi"/>
          <w:iCs/>
          <w:color w:val="000000"/>
          <w:sz w:val="22"/>
          <w:szCs w:val="22"/>
        </w:rPr>
        <w:t>NCJ 248766,</w:t>
      </w:r>
      <w:r w:rsidRPr="00AB53F8" w:rsidR="00796CC4">
        <w:rPr>
          <w:rFonts w:asciiTheme="minorHAnsi" w:hAnsiTheme="minorHAnsi"/>
          <w:iCs/>
          <w:color w:val="000000"/>
          <w:sz w:val="22"/>
          <w:szCs w:val="22"/>
        </w:rPr>
        <w:t xml:space="preserve"> discussing factors that have contributed to the growing number of older offenders in state prison.</w:t>
      </w:r>
    </w:p>
    <w:p w:rsidR="00DC7544" w:rsidP="005301DB" w:rsidRDefault="00357E84" w14:paraId="42645FBE" w14:textId="7B399E6D">
      <w:pPr>
        <w:pStyle w:val="ListParagraph"/>
        <w:numPr>
          <w:ilvl w:val="0"/>
          <w:numId w:val="52"/>
        </w:numPr>
        <w:rPr>
          <w:rFonts w:asciiTheme="minorHAnsi" w:hAnsiTheme="minorHAnsi"/>
          <w:color w:val="000000"/>
          <w:sz w:val="22"/>
          <w:szCs w:val="22"/>
        </w:rPr>
      </w:pPr>
      <w:hyperlink w:history="1" r:id="rId10">
        <w:r w:rsidRPr="002F6051" w:rsidR="00796CC4">
          <w:rPr>
            <w:rStyle w:val="Hyperlink"/>
            <w:rFonts w:asciiTheme="minorHAnsi" w:hAnsiTheme="minorHAnsi"/>
            <w:i/>
            <w:iCs/>
            <w:sz w:val="22"/>
            <w:szCs w:val="22"/>
          </w:rPr>
          <w:t>Human Trafficking Data-Collection Activities, 2020</w:t>
        </w:r>
      </w:hyperlink>
      <w:r w:rsidRPr="002F6051" w:rsidR="00593FAE">
        <w:rPr>
          <w:rFonts w:asciiTheme="minorHAnsi" w:hAnsiTheme="minorHAnsi"/>
          <w:color w:val="000000"/>
          <w:sz w:val="22"/>
          <w:szCs w:val="22"/>
        </w:rPr>
        <w:t xml:space="preserve">, NCJ </w:t>
      </w:r>
      <w:r w:rsidRPr="002F6051" w:rsidR="00796CC4">
        <w:rPr>
          <w:rFonts w:asciiTheme="minorHAnsi" w:hAnsiTheme="minorHAnsi"/>
          <w:color w:val="000000"/>
          <w:sz w:val="22"/>
          <w:szCs w:val="22"/>
        </w:rPr>
        <w:t>256001</w:t>
      </w:r>
      <w:r w:rsidRPr="002F6051" w:rsidR="00593FAE">
        <w:rPr>
          <w:rFonts w:asciiTheme="minorHAnsi" w:hAnsiTheme="minorHAnsi"/>
          <w:color w:val="000000"/>
          <w:sz w:val="22"/>
          <w:szCs w:val="22"/>
        </w:rPr>
        <w:t>,</w:t>
      </w:r>
      <w:r w:rsidR="00593FAE">
        <w:rPr>
          <w:rFonts w:asciiTheme="minorHAnsi" w:hAnsiTheme="minorHAnsi"/>
          <w:color w:val="000000"/>
          <w:sz w:val="22"/>
          <w:szCs w:val="22"/>
        </w:rPr>
        <w:t xml:space="preserve"> documenting </w:t>
      </w:r>
      <w:r w:rsidR="00796CC4">
        <w:rPr>
          <w:rFonts w:asciiTheme="minorHAnsi" w:hAnsiTheme="minorHAnsi"/>
          <w:color w:val="000000"/>
          <w:sz w:val="22"/>
          <w:szCs w:val="22"/>
        </w:rPr>
        <w:t>BJS efforts on collecting data related to human-trafficking offenses</w:t>
      </w:r>
      <w:r w:rsidRPr="005301DB" w:rsidR="00DC7544">
        <w:rPr>
          <w:rFonts w:asciiTheme="minorHAnsi" w:hAnsiTheme="minorHAnsi"/>
          <w:color w:val="000000"/>
          <w:sz w:val="22"/>
          <w:szCs w:val="22"/>
        </w:rPr>
        <w:t>.</w:t>
      </w:r>
    </w:p>
    <w:p w:rsidRPr="00872DFC" w:rsidR="009E5166" w:rsidP="00A25299" w:rsidRDefault="00357E84" w14:paraId="3614FF0E" w14:textId="4BBAF872">
      <w:pPr>
        <w:pStyle w:val="ListParagraph"/>
        <w:numPr>
          <w:ilvl w:val="0"/>
          <w:numId w:val="52"/>
        </w:numPr>
        <w:rPr>
          <w:rFonts w:asciiTheme="minorHAnsi" w:hAnsiTheme="minorHAnsi"/>
          <w:color w:val="000000"/>
          <w:sz w:val="22"/>
          <w:szCs w:val="22"/>
        </w:rPr>
      </w:pPr>
      <w:hyperlink w:history="1" r:id="rId11">
        <w:r w:rsidRPr="002F6051" w:rsidR="009E5166">
          <w:rPr>
            <w:rStyle w:val="Hyperlink"/>
            <w:rFonts w:asciiTheme="minorHAnsi" w:hAnsiTheme="minorHAnsi"/>
            <w:i/>
            <w:iCs/>
            <w:sz w:val="22"/>
            <w:szCs w:val="22"/>
          </w:rPr>
          <w:t>Time Served in State Prison, 2016</w:t>
        </w:r>
      </w:hyperlink>
      <w:r w:rsidRPr="00AD1996" w:rsidR="009E5166">
        <w:rPr>
          <w:rFonts w:asciiTheme="minorHAnsi" w:hAnsiTheme="minorHAnsi"/>
          <w:iCs/>
          <w:color w:val="000000"/>
          <w:sz w:val="22"/>
          <w:szCs w:val="22"/>
        </w:rPr>
        <w:t xml:space="preserve">, </w:t>
      </w:r>
      <w:r w:rsidRPr="002F6051" w:rsidR="009E5166">
        <w:rPr>
          <w:rFonts w:asciiTheme="minorHAnsi" w:hAnsiTheme="minorHAnsi"/>
          <w:iCs/>
          <w:color w:val="000000"/>
          <w:sz w:val="22"/>
          <w:szCs w:val="22"/>
        </w:rPr>
        <w:t>NCJ 252205,</w:t>
      </w:r>
      <w:r w:rsidR="009E5166">
        <w:rPr>
          <w:rFonts w:asciiTheme="minorHAnsi" w:hAnsiTheme="minorHAnsi"/>
          <w:iCs/>
          <w:color w:val="000000"/>
          <w:sz w:val="22"/>
          <w:szCs w:val="22"/>
        </w:rPr>
        <w:t xml:space="preserve"> presents </w:t>
      </w:r>
      <w:r w:rsidR="002F6051">
        <w:rPr>
          <w:rFonts w:asciiTheme="minorHAnsi" w:hAnsiTheme="minorHAnsi"/>
          <w:iCs/>
          <w:color w:val="000000"/>
          <w:sz w:val="22"/>
          <w:szCs w:val="22"/>
        </w:rPr>
        <w:t xml:space="preserve">findings on the </w:t>
      </w:r>
      <w:r w:rsidR="009E5166">
        <w:rPr>
          <w:rFonts w:asciiTheme="minorHAnsi" w:hAnsiTheme="minorHAnsi"/>
          <w:iCs/>
          <w:color w:val="000000"/>
          <w:sz w:val="22"/>
          <w:szCs w:val="22"/>
        </w:rPr>
        <w:t>mean and median length of time served by prisoners released from state prison in 2016</w:t>
      </w:r>
      <w:r w:rsidR="002F6051">
        <w:rPr>
          <w:rFonts w:asciiTheme="minorHAnsi" w:hAnsiTheme="minorHAnsi"/>
          <w:iCs/>
          <w:color w:val="000000"/>
          <w:sz w:val="22"/>
          <w:szCs w:val="22"/>
        </w:rPr>
        <w:t>,</w:t>
      </w:r>
      <w:r w:rsidR="00872DFC">
        <w:rPr>
          <w:rFonts w:asciiTheme="minorHAnsi" w:hAnsiTheme="minorHAnsi"/>
          <w:iCs/>
          <w:color w:val="000000"/>
          <w:sz w:val="22"/>
          <w:szCs w:val="22"/>
        </w:rPr>
        <w:t xml:space="preserve"> as well as deaths in prison. </w:t>
      </w:r>
    </w:p>
    <w:p w:rsidRPr="007B2C41" w:rsidR="00872DFC" w:rsidP="00872DFC" w:rsidRDefault="00357E84" w14:paraId="5E898A4F" w14:textId="5ABE52AA">
      <w:pPr>
        <w:pStyle w:val="ListParagraph"/>
        <w:numPr>
          <w:ilvl w:val="0"/>
          <w:numId w:val="52"/>
        </w:numPr>
        <w:rPr>
          <w:rFonts w:asciiTheme="minorHAnsi" w:hAnsiTheme="minorHAnsi"/>
          <w:color w:val="000000"/>
          <w:sz w:val="22"/>
          <w:szCs w:val="22"/>
        </w:rPr>
      </w:pPr>
      <w:hyperlink w:history="1" r:id="rId12">
        <w:r w:rsidRPr="002F6051" w:rsidR="00872DFC">
          <w:rPr>
            <w:rStyle w:val="Hyperlink"/>
            <w:rFonts w:asciiTheme="minorHAnsi" w:hAnsiTheme="minorHAnsi"/>
            <w:i/>
            <w:iCs/>
            <w:sz w:val="22"/>
            <w:szCs w:val="22"/>
          </w:rPr>
          <w:t>Time Served in State Prison, 2018</w:t>
        </w:r>
      </w:hyperlink>
      <w:r w:rsidRPr="00AD1996" w:rsidR="00872DFC">
        <w:rPr>
          <w:rFonts w:asciiTheme="minorHAnsi" w:hAnsiTheme="minorHAnsi"/>
          <w:iCs/>
          <w:color w:val="000000"/>
          <w:sz w:val="22"/>
          <w:szCs w:val="22"/>
        </w:rPr>
        <w:t xml:space="preserve">, </w:t>
      </w:r>
      <w:r w:rsidRPr="002F6051" w:rsidR="00872DFC">
        <w:rPr>
          <w:rFonts w:asciiTheme="minorHAnsi" w:hAnsiTheme="minorHAnsi"/>
          <w:iCs/>
          <w:color w:val="000000"/>
          <w:sz w:val="22"/>
          <w:szCs w:val="22"/>
        </w:rPr>
        <w:t>NCJ 255662,</w:t>
      </w:r>
      <w:r w:rsidR="00872DFC">
        <w:rPr>
          <w:rFonts w:asciiTheme="minorHAnsi" w:hAnsiTheme="minorHAnsi"/>
          <w:iCs/>
          <w:color w:val="000000"/>
          <w:sz w:val="22"/>
          <w:szCs w:val="22"/>
        </w:rPr>
        <w:t xml:space="preserve"> presents</w:t>
      </w:r>
      <w:r w:rsidR="002F6051">
        <w:rPr>
          <w:rFonts w:asciiTheme="minorHAnsi" w:hAnsiTheme="minorHAnsi"/>
          <w:iCs/>
          <w:color w:val="000000"/>
          <w:sz w:val="22"/>
          <w:szCs w:val="22"/>
        </w:rPr>
        <w:t xml:space="preserve"> findings on the</w:t>
      </w:r>
      <w:r w:rsidR="00872DFC">
        <w:rPr>
          <w:rFonts w:asciiTheme="minorHAnsi" w:hAnsiTheme="minorHAnsi"/>
          <w:iCs/>
          <w:color w:val="000000"/>
          <w:sz w:val="22"/>
          <w:szCs w:val="22"/>
        </w:rPr>
        <w:t xml:space="preserve"> mean and median length of time served by prisoners released from state prison in 2018</w:t>
      </w:r>
      <w:r w:rsidR="002F6051">
        <w:rPr>
          <w:rFonts w:asciiTheme="minorHAnsi" w:hAnsiTheme="minorHAnsi"/>
          <w:iCs/>
          <w:color w:val="000000"/>
          <w:sz w:val="22"/>
          <w:szCs w:val="22"/>
        </w:rPr>
        <w:t>,</w:t>
      </w:r>
      <w:r w:rsidR="00872DFC">
        <w:rPr>
          <w:rFonts w:asciiTheme="minorHAnsi" w:hAnsiTheme="minorHAnsi"/>
          <w:iCs/>
          <w:color w:val="000000"/>
          <w:sz w:val="22"/>
          <w:szCs w:val="22"/>
        </w:rPr>
        <w:t xml:space="preserve"> as well as deaths in prison. </w:t>
      </w:r>
    </w:p>
    <w:p w:rsidRPr="00EA2A0B" w:rsidR="00EA2A0B" w:rsidP="00872DFC" w:rsidRDefault="00357E84" w14:paraId="5D8BEAD0" w14:textId="5FA6DAA8">
      <w:pPr>
        <w:pStyle w:val="ListParagraph"/>
        <w:numPr>
          <w:ilvl w:val="0"/>
          <w:numId w:val="52"/>
        </w:numPr>
        <w:rPr>
          <w:rFonts w:asciiTheme="minorHAnsi" w:hAnsiTheme="minorHAnsi"/>
          <w:color w:val="000000"/>
          <w:sz w:val="22"/>
          <w:szCs w:val="22"/>
        </w:rPr>
      </w:pPr>
      <w:hyperlink w:history="1" r:id="rId13">
        <w:r w:rsidRPr="002F6051" w:rsidR="007B2C41">
          <w:rPr>
            <w:rStyle w:val="Hyperlink"/>
            <w:rFonts w:asciiTheme="minorHAnsi" w:hAnsiTheme="minorHAnsi"/>
            <w:i/>
            <w:iCs/>
            <w:sz w:val="22"/>
            <w:szCs w:val="22"/>
          </w:rPr>
          <w:t>Recidivism of Prisoners Released in 34 States in 2012: A 5-year follow-up period (2012-2017)</w:t>
        </w:r>
      </w:hyperlink>
      <w:r w:rsidR="007B2C41">
        <w:rPr>
          <w:rFonts w:asciiTheme="minorHAnsi" w:hAnsiTheme="minorHAnsi"/>
          <w:i/>
          <w:iCs/>
          <w:color w:val="000000"/>
          <w:sz w:val="22"/>
          <w:szCs w:val="22"/>
        </w:rPr>
        <w:t xml:space="preserve">, </w:t>
      </w:r>
      <w:r w:rsidRPr="00EA2A0B" w:rsidR="007B2C41">
        <w:rPr>
          <w:rFonts w:asciiTheme="minorHAnsi" w:hAnsiTheme="minorHAnsi"/>
          <w:iCs/>
          <w:color w:val="000000"/>
          <w:sz w:val="22"/>
          <w:szCs w:val="22"/>
        </w:rPr>
        <w:t>NCJ 255947</w:t>
      </w:r>
      <w:r w:rsidRPr="00AD1996" w:rsidR="007B2C41">
        <w:rPr>
          <w:rFonts w:asciiTheme="minorHAnsi" w:hAnsiTheme="minorHAnsi"/>
          <w:iCs/>
          <w:color w:val="000000"/>
          <w:sz w:val="22"/>
          <w:szCs w:val="22"/>
        </w:rPr>
        <w:t xml:space="preserve">, </w:t>
      </w:r>
      <w:r w:rsidR="007B2C41">
        <w:rPr>
          <w:rFonts w:asciiTheme="minorHAnsi" w:hAnsiTheme="minorHAnsi"/>
          <w:iCs/>
          <w:color w:val="000000"/>
          <w:sz w:val="22"/>
          <w:szCs w:val="22"/>
        </w:rPr>
        <w:t>describes recidivism patterns of state prisoners released in 20</w:t>
      </w:r>
      <w:r w:rsidR="00EA2A0B">
        <w:rPr>
          <w:rFonts w:asciiTheme="minorHAnsi" w:hAnsiTheme="minorHAnsi"/>
          <w:iCs/>
          <w:color w:val="000000"/>
          <w:sz w:val="22"/>
          <w:szCs w:val="22"/>
        </w:rPr>
        <w:t>12</w:t>
      </w:r>
      <w:r w:rsidR="007B2C41">
        <w:rPr>
          <w:rFonts w:asciiTheme="minorHAnsi" w:hAnsiTheme="minorHAnsi"/>
          <w:iCs/>
          <w:color w:val="000000"/>
          <w:sz w:val="22"/>
          <w:szCs w:val="22"/>
        </w:rPr>
        <w:t>, for 5 years following release, by their demographic characteristics, commitment offense, and prior criminal history.</w:t>
      </w:r>
    </w:p>
    <w:p w:rsidRPr="002911B6" w:rsidR="00872DFC" w:rsidP="00EA2A0B" w:rsidRDefault="00357E84" w14:paraId="5BBC1FE7" w14:textId="53727776">
      <w:pPr>
        <w:pStyle w:val="ListParagraph"/>
        <w:numPr>
          <w:ilvl w:val="0"/>
          <w:numId w:val="52"/>
        </w:numPr>
        <w:rPr>
          <w:rFonts w:asciiTheme="minorHAnsi" w:hAnsiTheme="minorHAnsi"/>
          <w:color w:val="000000"/>
          <w:sz w:val="22"/>
          <w:szCs w:val="22"/>
        </w:rPr>
      </w:pPr>
      <w:hyperlink w:history="1" r:id="rId14">
        <w:r w:rsidRPr="002911B6" w:rsidR="00EA2A0B">
          <w:rPr>
            <w:rStyle w:val="Hyperlink"/>
            <w:rFonts w:asciiTheme="minorHAnsi" w:hAnsiTheme="minorHAnsi"/>
            <w:i/>
            <w:iCs/>
            <w:sz w:val="22"/>
            <w:szCs w:val="22"/>
          </w:rPr>
          <w:t>Recidivism of Prisoners Released in 24 States in 2008: A 10-Year Follow-Up Period (2008–2018</w:t>
        </w:r>
        <w:r w:rsidRPr="002911B6" w:rsidR="00EA2A0B">
          <w:rPr>
            <w:rStyle w:val="Hyperlink"/>
            <w:rFonts w:asciiTheme="minorHAnsi" w:hAnsiTheme="minorHAnsi"/>
            <w:iCs/>
            <w:sz w:val="22"/>
            <w:szCs w:val="22"/>
          </w:rPr>
          <w:t>)</w:t>
        </w:r>
      </w:hyperlink>
      <w:r w:rsidRPr="00861C46" w:rsidR="00EA2A0B">
        <w:rPr>
          <w:rFonts w:asciiTheme="minorHAnsi" w:hAnsiTheme="minorHAnsi"/>
          <w:iCs/>
          <w:color w:val="000000"/>
          <w:sz w:val="22"/>
          <w:szCs w:val="22"/>
        </w:rPr>
        <w:t xml:space="preserve">, NCJ 256094, describes recidivism patterns of state prisoners released in 2008, for 10 years following release. </w:t>
      </w:r>
    </w:p>
    <w:p w:rsidR="00DC7544" w:rsidP="00F70D4F" w:rsidRDefault="00DC7544" w14:paraId="5B20C1CD" w14:textId="77777777">
      <w:pPr>
        <w:widowControl/>
        <w:rPr>
          <w:rFonts w:asciiTheme="minorHAnsi" w:hAnsiTheme="minorHAnsi"/>
          <w:sz w:val="22"/>
          <w:szCs w:val="22"/>
        </w:rPr>
      </w:pPr>
    </w:p>
    <w:p w:rsidRPr="005301DB" w:rsidR="0097374C" w:rsidP="00C4041A" w:rsidRDefault="002E7F8F" w14:paraId="12B7A9FF" w14:textId="5E2886CE">
      <w:pPr>
        <w:pStyle w:val="Heading3"/>
      </w:pPr>
      <w:r>
        <w:t xml:space="preserve">Other </w:t>
      </w:r>
      <w:r w:rsidR="00C4041A">
        <w:t>u</w:t>
      </w:r>
      <w:r>
        <w:t>ses</w:t>
      </w:r>
    </w:p>
    <w:p w:rsidR="0097374C" w:rsidP="00F70D4F" w:rsidRDefault="0097374C" w14:paraId="2B014AEB" w14:textId="77777777">
      <w:pPr>
        <w:widowControl/>
        <w:rPr>
          <w:rFonts w:asciiTheme="minorHAnsi" w:hAnsiTheme="minorHAnsi"/>
          <w:sz w:val="22"/>
          <w:szCs w:val="22"/>
        </w:rPr>
      </w:pPr>
    </w:p>
    <w:p w:rsidRPr="00CD597F" w:rsidR="00CD597F" w:rsidP="00F70D4F" w:rsidRDefault="00CC3DDA" w14:paraId="6BA3E472" w14:textId="53C8725D">
      <w:pPr>
        <w:widowControl/>
        <w:rPr>
          <w:rFonts w:asciiTheme="minorHAnsi" w:hAnsiTheme="minorHAnsi"/>
          <w:sz w:val="22"/>
          <w:szCs w:val="22"/>
        </w:rPr>
      </w:pPr>
      <w:r>
        <w:rPr>
          <w:rFonts w:asciiTheme="minorHAnsi" w:hAnsiTheme="minorHAnsi"/>
          <w:sz w:val="22"/>
          <w:szCs w:val="22"/>
        </w:rPr>
        <w:t>The</w:t>
      </w:r>
      <w:r w:rsidRPr="008F4A17" w:rsidR="008F4A17">
        <w:rPr>
          <w:rFonts w:asciiTheme="minorHAnsi" w:hAnsiTheme="minorHAnsi"/>
          <w:sz w:val="22"/>
          <w:szCs w:val="22"/>
        </w:rPr>
        <w:t xml:space="preserve"> Committee on National Statistics (CNSTAT) of the National Academies </w:t>
      </w:r>
      <w:r w:rsidRPr="00CA3624" w:rsidR="00CA3624">
        <w:rPr>
          <w:rFonts w:asciiTheme="minorHAnsi" w:hAnsiTheme="minorHAnsi"/>
          <w:sz w:val="22"/>
          <w:szCs w:val="22"/>
        </w:rPr>
        <w:t>of Sciences, Engineering, and Medicine</w:t>
      </w:r>
      <w:r w:rsidR="00CA3624">
        <w:rPr>
          <w:rFonts w:asciiTheme="minorHAnsi" w:hAnsiTheme="minorHAnsi"/>
          <w:sz w:val="22"/>
          <w:szCs w:val="22"/>
        </w:rPr>
        <w:t xml:space="preserve"> </w:t>
      </w:r>
      <w:r w:rsidRPr="008F4A17" w:rsidR="008F4A17">
        <w:rPr>
          <w:rFonts w:asciiTheme="minorHAnsi" w:hAnsiTheme="minorHAnsi"/>
          <w:sz w:val="22"/>
          <w:szCs w:val="22"/>
        </w:rPr>
        <w:t>review</w:t>
      </w:r>
      <w:r w:rsidR="008F4A17">
        <w:rPr>
          <w:rFonts w:asciiTheme="minorHAnsi" w:hAnsiTheme="minorHAnsi"/>
          <w:sz w:val="22"/>
          <w:szCs w:val="22"/>
        </w:rPr>
        <w:t>ed</w:t>
      </w:r>
      <w:r w:rsidRPr="008F4A17" w:rsidR="008F4A17">
        <w:rPr>
          <w:rFonts w:asciiTheme="minorHAnsi" w:hAnsiTheme="minorHAnsi"/>
          <w:sz w:val="22"/>
          <w:szCs w:val="22"/>
        </w:rPr>
        <w:t xml:space="preserve"> BJS</w:t>
      </w:r>
      <w:r w:rsidR="00FB6B03">
        <w:rPr>
          <w:rFonts w:asciiTheme="minorHAnsi" w:hAnsiTheme="minorHAnsi"/>
          <w:sz w:val="22"/>
          <w:szCs w:val="22"/>
        </w:rPr>
        <w:t>’s statistical programs</w:t>
      </w:r>
      <w:r w:rsidR="008F4A17">
        <w:rPr>
          <w:rFonts w:asciiTheme="minorHAnsi" w:hAnsiTheme="minorHAnsi"/>
          <w:sz w:val="22"/>
          <w:szCs w:val="22"/>
        </w:rPr>
        <w:t xml:space="preserve"> in 2009</w:t>
      </w:r>
      <w:r w:rsidR="00B63ED8">
        <w:rPr>
          <w:rFonts w:asciiTheme="minorHAnsi" w:hAnsiTheme="minorHAnsi"/>
          <w:sz w:val="22"/>
          <w:szCs w:val="22"/>
        </w:rPr>
        <w:t xml:space="preserve"> </w:t>
      </w:r>
      <w:r>
        <w:rPr>
          <w:rFonts w:asciiTheme="minorHAnsi" w:hAnsiTheme="minorHAnsi"/>
          <w:sz w:val="22"/>
          <w:szCs w:val="22"/>
        </w:rPr>
        <w:t xml:space="preserve">and </w:t>
      </w:r>
      <w:r w:rsidRPr="008F4A17" w:rsidR="008F4A17">
        <w:rPr>
          <w:rFonts w:asciiTheme="minorHAnsi" w:hAnsiTheme="minorHAnsi"/>
          <w:sz w:val="22"/>
          <w:szCs w:val="22"/>
        </w:rPr>
        <w:t xml:space="preserve">identified several gaps in coverage </w:t>
      </w:r>
      <w:r w:rsidR="00D230AF">
        <w:rPr>
          <w:rFonts w:asciiTheme="minorHAnsi" w:hAnsiTheme="minorHAnsi"/>
          <w:sz w:val="22"/>
          <w:szCs w:val="22"/>
        </w:rPr>
        <w:t xml:space="preserve">across </w:t>
      </w:r>
      <w:r w:rsidRPr="008F4A17" w:rsidR="008F4A17">
        <w:rPr>
          <w:rFonts w:asciiTheme="minorHAnsi" w:hAnsiTheme="minorHAnsi"/>
          <w:sz w:val="22"/>
          <w:szCs w:val="22"/>
        </w:rPr>
        <w:t>BJS</w:t>
      </w:r>
      <w:r w:rsidR="00D230AF">
        <w:rPr>
          <w:rFonts w:asciiTheme="minorHAnsi" w:hAnsiTheme="minorHAnsi"/>
          <w:sz w:val="22"/>
          <w:szCs w:val="22"/>
        </w:rPr>
        <w:t>’s</w:t>
      </w:r>
      <w:r w:rsidRPr="008F4A17" w:rsidR="008F4A17">
        <w:rPr>
          <w:rFonts w:asciiTheme="minorHAnsi" w:hAnsiTheme="minorHAnsi"/>
          <w:sz w:val="22"/>
          <w:szCs w:val="22"/>
        </w:rPr>
        <w:t xml:space="preserve"> correct</w:t>
      </w:r>
      <w:r w:rsidR="008F4A17">
        <w:rPr>
          <w:rFonts w:asciiTheme="minorHAnsi" w:hAnsiTheme="minorHAnsi"/>
          <w:sz w:val="22"/>
          <w:szCs w:val="22"/>
        </w:rPr>
        <w:t>ions statistics, including</w:t>
      </w:r>
      <w:r w:rsidRPr="008F4A17" w:rsidR="008F4A17">
        <w:rPr>
          <w:rFonts w:asciiTheme="minorHAnsi" w:hAnsiTheme="minorHAnsi"/>
          <w:sz w:val="22"/>
          <w:szCs w:val="22"/>
        </w:rPr>
        <w:t xml:space="preserve"> (a) coverage </w:t>
      </w:r>
      <w:r w:rsidR="00B00C76">
        <w:rPr>
          <w:rFonts w:asciiTheme="minorHAnsi" w:hAnsiTheme="minorHAnsi"/>
          <w:sz w:val="22"/>
          <w:szCs w:val="22"/>
        </w:rPr>
        <w:t>of</w:t>
      </w:r>
      <w:r w:rsidRPr="008F4A17" w:rsidR="008F4A17">
        <w:rPr>
          <w:rFonts w:asciiTheme="minorHAnsi" w:hAnsiTheme="minorHAnsi"/>
          <w:sz w:val="22"/>
          <w:szCs w:val="22"/>
        </w:rPr>
        <w:t xml:space="preserve"> prisoner reentry and recidivism issues; (b) the flows and transitions of inmates in the corrections system; and (c) longitudinal datasets that cover more steps in the criminal justice system instead of cross-sectional surveys on discrete parts of the system</w:t>
      </w:r>
      <w:r w:rsidR="00B63ED8">
        <w:rPr>
          <w:rFonts w:asciiTheme="minorHAnsi" w:hAnsiTheme="minorHAnsi"/>
          <w:sz w:val="22"/>
          <w:szCs w:val="22"/>
        </w:rPr>
        <w:t>.</w:t>
      </w:r>
      <w:r w:rsidRPr="00D138B2" w:rsidR="00B63ED8">
        <w:rPr>
          <w:rStyle w:val="FootnoteReference"/>
          <w:rFonts w:asciiTheme="minorHAnsi" w:hAnsiTheme="minorHAnsi"/>
          <w:sz w:val="22"/>
          <w:szCs w:val="22"/>
          <w:vertAlign w:val="superscript"/>
        </w:rPr>
        <w:footnoteReference w:id="4"/>
      </w:r>
      <w:r w:rsidRPr="008F4A17" w:rsidR="008F4A17">
        <w:rPr>
          <w:rFonts w:asciiTheme="minorHAnsi" w:hAnsiTheme="minorHAnsi"/>
          <w:sz w:val="22"/>
          <w:szCs w:val="22"/>
        </w:rPr>
        <w:t xml:space="preserve"> </w:t>
      </w:r>
      <w:r w:rsidR="008F4A17">
        <w:rPr>
          <w:rFonts w:asciiTheme="minorHAnsi" w:hAnsiTheme="minorHAnsi"/>
          <w:sz w:val="22"/>
          <w:szCs w:val="22"/>
        </w:rPr>
        <w:t>BJS has used</w:t>
      </w:r>
      <w:r w:rsidRPr="008F4A17" w:rsidR="008F4A17">
        <w:rPr>
          <w:rFonts w:asciiTheme="minorHAnsi" w:hAnsiTheme="minorHAnsi"/>
          <w:sz w:val="22"/>
          <w:szCs w:val="22"/>
        </w:rPr>
        <w:t xml:space="preserve"> NCRP to address these gaps</w:t>
      </w:r>
      <w:r w:rsidR="008F4A17">
        <w:rPr>
          <w:rFonts w:asciiTheme="minorHAnsi" w:hAnsiTheme="minorHAnsi"/>
          <w:sz w:val="22"/>
          <w:szCs w:val="22"/>
        </w:rPr>
        <w:t xml:space="preserve"> in the following ways:</w:t>
      </w:r>
    </w:p>
    <w:p w:rsidRPr="00530D94" w:rsidR="00F70D4F" w:rsidP="00F70D4F" w:rsidRDefault="00F70D4F" w14:paraId="097FE9C5" w14:textId="77777777">
      <w:pPr>
        <w:widowControl/>
        <w:rPr>
          <w:rFonts w:asciiTheme="minorHAnsi" w:hAnsiTheme="minorHAnsi"/>
          <w:sz w:val="22"/>
          <w:szCs w:val="22"/>
          <w:highlight w:val="darkCyan"/>
        </w:rPr>
      </w:pPr>
    </w:p>
    <w:p w:rsidRPr="005301DB" w:rsidR="00F70D4F" w:rsidP="005301DB" w:rsidRDefault="00F70D4F" w14:paraId="0B37E3E4" w14:textId="77777777">
      <w:pPr>
        <w:pStyle w:val="ListParagraph"/>
        <w:numPr>
          <w:ilvl w:val="0"/>
          <w:numId w:val="50"/>
        </w:numPr>
        <w:rPr>
          <w:rFonts w:asciiTheme="minorHAnsi" w:hAnsiTheme="minorHAnsi"/>
          <w:i/>
          <w:sz w:val="22"/>
          <w:szCs w:val="22"/>
        </w:rPr>
      </w:pPr>
      <w:r w:rsidRPr="005301DB">
        <w:rPr>
          <w:rFonts w:asciiTheme="minorHAnsi" w:hAnsiTheme="minorHAnsi"/>
          <w:i/>
          <w:sz w:val="22"/>
          <w:szCs w:val="22"/>
        </w:rPr>
        <w:t>Expand coverage to include prisoner reentry and recidivism issues</w:t>
      </w:r>
    </w:p>
    <w:p w:rsidR="00F70D4F" w:rsidP="00F70D4F" w:rsidRDefault="00F70D4F" w14:paraId="7A2E5394" w14:textId="77777777">
      <w:pPr>
        <w:widowControl/>
        <w:rPr>
          <w:rFonts w:asciiTheme="minorHAnsi" w:hAnsiTheme="minorHAnsi"/>
          <w:sz w:val="22"/>
          <w:szCs w:val="22"/>
          <w:highlight w:val="darkCyan"/>
        </w:rPr>
      </w:pPr>
    </w:p>
    <w:p w:rsidR="001D7BB7" w:rsidP="00F70D4F" w:rsidRDefault="008F4A17" w14:paraId="5E4945FB" w14:textId="40F66AA6">
      <w:pPr>
        <w:widowControl/>
        <w:rPr>
          <w:rFonts w:asciiTheme="minorHAnsi" w:hAnsiTheme="minorHAnsi"/>
          <w:sz w:val="22"/>
          <w:szCs w:val="22"/>
        </w:rPr>
      </w:pPr>
      <w:r w:rsidRPr="008F4A17">
        <w:rPr>
          <w:rFonts w:asciiTheme="minorHAnsi" w:hAnsiTheme="minorHAnsi"/>
          <w:sz w:val="22"/>
          <w:szCs w:val="22"/>
        </w:rPr>
        <w:t>BJS uses NCRP data as the bas</w:t>
      </w:r>
      <w:r w:rsidR="002A7E40">
        <w:rPr>
          <w:rFonts w:asciiTheme="minorHAnsi" w:hAnsiTheme="minorHAnsi"/>
          <w:sz w:val="22"/>
          <w:szCs w:val="22"/>
        </w:rPr>
        <w:t>is</w:t>
      </w:r>
      <w:r w:rsidRPr="008F4A17">
        <w:rPr>
          <w:rFonts w:asciiTheme="minorHAnsi" w:hAnsiTheme="minorHAnsi"/>
          <w:sz w:val="22"/>
          <w:szCs w:val="22"/>
        </w:rPr>
        <w:t xml:space="preserve"> for its national studies of recidivism of released prisoners, the latest of which</w:t>
      </w:r>
      <w:r>
        <w:rPr>
          <w:rFonts w:asciiTheme="minorHAnsi" w:hAnsiTheme="minorHAnsi"/>
          <w:sz w:val="22"/>
          <w:szCs w:val="22"/>
        </w:rPr>
        <w:t xml:space="preserve">, </w:t>
      </w:r>
      <w:r w:rsidR="00CC3DDA">
        <w:rPr>
          <w:rFonts w:asciiTheme="minorHAnsi" w:hAnsiTheme="minorHAnsi"/>
          <w:sz w:val="22"/>
          <w:szCs w:val="22"/>
        </w:rPr>
        <w:t xml:space="preserve">a </w:t>
      </w:r>
      <w:r w:rsidR="00EA2A0B">
        <w:rPr>
          <w:rFonts w:asciiTheme="minorHAnsi" w:hAnsiTheme="minorHAnsi"/>
          <w:sz w:val="22"/>
          <w:szCs w:val="22"/>
        </w:rPr>
        <w:t>10</w:t>
      </w:r>
      <w:r w:rsidR="00CC3DDA">
        <w:rPr>
          <w:rFonts w:asciiTheme="minorHAnsi" w:hAnsiTheme="minorHAnsi"/>
          <w:sz w:val="22"/>
          <w:szCs w:val="22"/>
        </w:rPr>
        <w:t xml:space="preserve">-year update </w:t>
      </w:r>
      <w:r>
        <w:rPr>
          <w:rFonts w:asciiTheme="minorHAnsi" w:hAnsiTheme="minorHAnsi"/>
          <w:sz w:val="22"/>
          <w:szCs w:val="22"/>
        </w:rPr>
        <w:t>on the 20</w:t>
      </w:r>
      <w:r w:rsidR="00EA2A0B">
        <w:rPr>
          <w:rFonts w:asciiTheme="minorHAnsi" w:hAnsiTheme="minorHAnsi"/>
          <w:sz w:val="22"/>
          <w:szCs w:val="22"/>
        </w:rPr>
        <w:t>08</w:t>
      </w:r>
      <w:r>
        <w:rPr>
          <w:rFonts w:asciiTheme="minorHAnsi" w:hAnsiTheme="minorHAnsi"/>
          <w:sz w:val="22"/>
          <w:szCs w:val="22"/>
        </w:rPr>
        <w:t xml:space="preserve"> state prison release cohort,</w:t>
      </w:r>
      <w:r w:rsidRPr="008F4A17">
        <w:rPr>
          <w:rFonts w:asciiTheme="minorHAnsi" w:hAnsiTheme="minorHAnsi"/>
          <w:sz w:val="22"/>
          <w:szCs w:val="22"/>
        </w:rPr>
        <w:t xml:space="preserve"> was released in </w:t>
      </w:r>
      <w:r w:rsidR="00EA2A0B">
        <w:rPr>
          <w:rFonts w:asciiTheme="minorHAnsi" w:hAnsiTheme="minorHAnsi"/>
          <w:sz w:val="22"/>
          <w:szCs w:val="22"/>
        </w:rPr>
        <w:t>September 2021</w:t>
      </w:r>
      <w:r w:rsidRPr="008F4A17">
        <w:rPr>
          <w:rFonts w:asciiTheme="minorHAnsi" w:hAnsiTheme="minorHAnsi"/>
          <w:sz w:val="22"/>
          <w:szCs w:val="22"/>
        </w:rPr>
        <w:t xml:space="preserve">. </w:t>
      </w:r>
      <w:r>
        <w:rPr>
          <w:rFonts w:asciiTheme="minorHAnsi" w:hAnsiTheme="minorHAnsi"/>
          <w:sz w:val="22"/>
          <w:szCs w:val="22"/>
        </w:rPr>
        <w:t>The NCRP data we</w:t>
      </w:r>
      <w:r w:rsidRPr="008F4A17">
        <w:rPr>
          <w:rFonts w:asciiTheme="minorHAnsi" w:hAnsiTheme="minorHAnsi"/>
          <w:sz w:val="22"/>
          <w:szCs w:val="22"/>
        </w:rPr>
        <w:t>re used to draw the sample for the study and to provide information about inmates’ demographic attributes, offenses, sentences, time served, admission type, release methods, parole supervision</w:t>
      </w:r>
      <w:r w:rsidR="00DC2AB6">
        <w:rPr>
          <w:rFonts w:asciiTheme="minorHAnsi" w:hAnsiTheme="minorHAnsi"/>
          <w:sz w:val="22"/>
          <w:szCs w:val="22"/>
        </w:rPr>
        <w:t>,</w:t>
      </w:r>
      <w:r w:rsidRPr="008F4A17">
        <w:rPr>
          <w:rFonts w:asciiTheme="minorHAnsi" w:hAnsiTheme="minorHAnsi"/>
          <w:sz w:val="22"/>
          <w:szCs w:val="22"/>
        </w:rPr>
        <w:t xml:space="preserve"> and additional variables that </w:t>
      </w:r>
      <w:r>
        <w:rPr>
          <w:rFonts w:asciiTheme="minorHAnsi" w:hAnsiTheme="minorHAnsi"/>
          <w:sz w:val="22"/>
          <w:szCs w:val="22"/>
        </w:rPr>
        <w:t>might</w:t>
      </w:r>
      <w:r w:rsidRPr="008F4A17">
        <w:rPr>
          <w:rFonts w:asciiTheme="minorHAnsi" w:hAnsiTheme="minorHAnsi"/>
          <w:sz w:val="22"/>
          <w:szCs w:val="22"/>
        </w:rPr>
        <w:t xml:space="preserve"> </w:t>
      </w:r>
      <w:r>
        <w:rPr>
          <w:rFonts w:asciiTheme="minorHAnsi" w:hAnsiTheme="minorHAnsi"/>
          <w:sz w:val="22"/>
          <w:szCs w:val="22"/>
        </w:rPr>
        <w:t xml:space="preserve">be associated with recidivism. </w:t>
      </w:r>
    </w:p>
    <w:p w:rsidR="001D7BB7" w:rsidP="00F70D4F" w:rsidRDefault="001D7BB7" w14:paraId="3C0E99B5" w14:textId="77777777">
      <w:pPr>
        <w:widowControl/>
        <w:rPr>
          <w:rFonts w:asciiTheme="minorHAnsi" w:hAnsiTheme="minorHAnsi"/>
          <w:sz w:val="22"/>
          <w:szCs w:val="22"/>
        </w:rPr>
      </w:pPr>
    </w:p>
    <w:p w:rsidR="008F4A17" w:rsidP="00F70D4F" w:rsidRDefault="008F4A17" w14:paraId="172B8155" w14:textId="4866449C">
      <w:pPr>
        <w:widowControl/>
        <w:rPr>
          <w:rFonts w:asciiTheme="minorHAnsi" w:hAnsiTheme="minorHAnsi"/>
          <w:sz w:val="22"/>
          <w:szCs w:val="22"/>
        </w:rPr>
      </w:pPr>
      <w:r>
        <w:rPr>
          <w:rFonts w:asciiTheme="minorHAnsi" w:hAnsiTheme="minorHAnsi"/>
          <w:sz w:val="22"/>
          <w:szCs w:val="22"/>
        </w:rPr>
        <w:t xml:space="preserve">The construction of prison term records from the NCRP data in </w:t>
      </w:r>
      <w:r w:rsidR="00CC3DDA">
        <w:rPr>
          <w:rFonts w:asciiTheme="minorHAnsi" w:hAnsiTheme="minorHAnsi"/>
          <w:sz w:val="22"/>
          <w:szCs w:val="22"/>
        </w:rPr>
        <w:t xml:space="preserve">most </w:t>
      </w:r>
      <w:r>
        <w:rPr>
          <w:rFonts w:asciiTheme="minorHAnsi" w:hAnsiTheme="minorHAnsi"/>
          <w:sz w:val="22"/>
          <w:szCs w:val="22"/>
        </w:rPr>
        <w:t>states allows BJS to identify within-state reimprisonment</w:t>
      </w:r>
      <w:r w:rsidR="00872DFC">
        <w:rPr>
          <w:rFonts w:asciiTheme="minorHAnsi" w:hAnsiTheme="minorHAnsi"/>
          <w:sz w:val="22"/>
          <w:szCs w:val="22"/>
        </w:rPr>
        <w:t>.</w:t>
      </w:r>
      <w:r w:rsidR="008E36CE">
        <w:rPr>
          <w:rFonts w:asciiTheme="minorHAnsi" w:hAnsiTheme="minorHAnsi"/>
          <w:sz w:val="22"/>
          <w:szCs w:val="22"/>
        </w:rPr>
        <w:t xml:space="preserve"> This is a less complicated</w:t>
      </w:r>
      <w:r w:rsidR="00D138B2">
        <w:rPr>
          <w:rFonts w:asciiTheme="minorHAnsi" w:hAnsiTheme="minorHAnsi"/>
          <w:sz w:val="22"/>
          <w:szCs w:val="22"/>
        </w:rPr>
        <w:t>, burdensome,</w:t>
      </w:r>
      <w:r w:rsidR="008E36CE">
        <w:rPr>
          <w:rFonts w:asciiTheme="minorHAnsi" w:hAnsiTheme="minorHAnsi"/>
          <w:sz w:val="22"/>
          <w:szCs w:val="22"/>
        </w:rPr>
        <w:t xml:space="preserve"> and expensive method </w:t>
      </w:r>
      <w:r w:rsidR="00417DE6">
        <w:rPr>
          <w:rFonts w:asciiTheme="minorHAnsi" w:hAnsiTheme="minorHAnsi"/>
          <w:sz w:val="22"/>
          <w:szCs w:val="22"/>
        </w:rPr>
        <w:t xml:space="preserve">to </w:t>
      </w:r>
      <w:r w:rsidR="008E36CE">
        <w:rPr>
          <w:rFonts w:asciiTheme="minorHAnsi" w:hAnsiTheme="minorHAnsi"/>
          <w:sz w:val="22"/>
          <w:szCs w:val="22"/>
        </w:rPr>
        <w:t>provide more timely information</w:t>
      </w:r>
      <w:r w:rsidR="00417DE6">
        <w:rPr>
          <w:rFonts w:asciiTheme="minorHAnsi" w:hAnsiTheme="minorHAnsi"/>
          <w:sz w:val="22"/>
          <w:szCs w:val="22"/>
        </w:rPr>
        <w:t xml:space="preserve"> on certain aspects of</w:t>
      </w:r>
      <w:r w:rsidR="008E36CE">
        <w:rPr>
          <w:rFonts w:asciiTheme="minorHAnsi" w:hAnsiTheme="minorHAnsi"/>
          <w:sz w:val="22"/>
          <w:szCs w:val="22"/>
        </w:rPr>
        <w:t xml:space="preserve"> </w:t>
      </w:r>
      <w:r w:rsidR="007C65FA">
        <w:rPr>
          <w:rFonts w:asciiTheme="minorHAnsi" w:hAnsiTheme="minorHAnsi"/>
          <w:sz w:val="22"/>
          <w:szCs w:val="22"/>
        </w:rPr>
        <w:t>recidivism</w:t>
      </w:r>
      <w:r w:rsidR="00AB6EC7">
        <w:rPr>
          <w:rFonts w:asciiTheme="minorHAnsi" w:hAnsiTheme="minorHAnsi"/>
          <w:sz w:val="22"/>
          <w:szCs w:val="22"/>
        </w:rPr>
        <w:t xml:space="preserve"> </w:t>
      </w:r>
      <w:r w:rsidR="0062463D">
        <w:rPr>
          <w:rFonts w:asciiTheme="minorHAnsi" w:hAnsiTheme="minorHAnsi"/>
          <w:sz w:val="22"/>
          <w:szCs w:val="22"/>
        </w:rPr>
        <w:t xml:space="preserve">compared to </w:t>
      </w:r>
      <w:r w:rsidR="009A7436">
        <w:rPr>
          <w:rFonts w:asciiTheme="minorHAnsi" w:hAnsiTheme="minorHAnsi"/>
          <w:sz w:val="22"/>
          <w:szCs w:val="22"/>
        </w:rPr>
        <w:t>relying on each of the NCRP cohorts separately or asking the DOCs for their independent collection of recidivism statistics</w:t>
      </w:r>
      <w:r w:rsidR="00AB53F8">
        <w:rPr>
          <w:rFonts w:asciiTheme="minorHAnsi" w:hAnsiTheme="minorHAnsi"/>
          <w:sz w:val="22"/>
          <w:szCs w:val="22"/>
        </w:rPr>
        <w:t>.</w:t>
      </w:r>
      <w:r w:rsidR="009A7436">
        <w:rPr>
          <w:rFonts w:asciiTheme="minorHAnsi" w:hAnsiTheme="minorHAnsi"/>
          <w:sz w:val="22"/>
          <w:szCs w:val="22"/>
        </w:rPr>
        <w:t xml:space="preserve"> </w:t>
      </w:r>
    </w:p>
    <w:p w:rsidR="00315F71" w:rsidP="00F70D4F" w:rsidRDefault="00315F71" w14:paraId="7B0D65C7" w14:textId="77777777">
      <w:pPr>
        <w:widowControl/>
        <w:rPr>
          <w:rFonts w:asciiTheme="minorHAnsi" w:hAnsiTheme="minorHAnsi"/>
          <w:sz w:val="22"/>
          <w:szCs w:val="22"/>
        </w:rPr>
      </w:pPr>
    </w:p>
    <w:p w:rsidR="00A25FB6" w:rsidP="00F70D4F" w:rsidRDefault="00315F71" w14:paraId="4C068392" w14:textId="6257B73C">
      <w:pPr>
        <w:widowControl/>
        <w:rPr>
          <w:rFonts w:asciiTheme="minorHAnsi" w:hAnsiTheme="minorHAnsi"/>
          <w:sz w:val="22"/>
          <w:szCs w:val="22"/>
        </w:rPr>
      </w:pPr>
      <w:r>
        <w:rPr>
          <w:rFonts w:asciiTheme="minorHAnsi" w:hAnsiTheme="minorHAnsi"/>
          <w:sz w:val="22"/>
          <w:szCs w:val="22"/>
        </w:rPr>
        <w:t xml:space="preserve">The NCRP term records also </w:t>
      </w:r>
      <w:r w:rsidR="007A1662">
        <w:rPr>
          <w:rFonts w:asciiTheme="minorHAnsi" w:hAnsiTheme="minorHAnsi"/>
          <w:sz w:val="22"/>
          <w:szCs w:val="22"/>
        </w:rPr>
        <w:t xml:space="preserve">allow </w:t>
      </w:r>
      <w:r>
        <w:rPr>
          <w:rFonts w:asciiTheme="minorHAnsi" w:hAnsiTheme="minorHAnsi"/>
          <w:sz w:val="22"/>
          <w:szCs w:val="22"/>
        </w:rPr>
        <w:t>researchers</w:t>
      </w:r>
      <w:r w:rsidR="007A1662">
        <w:rPr>
          <w:rFonts w:asciiTheme="minorHAnsi" w:hAnsiTheme="minorHAnsi"/>
          <w:sz w:val="22"/>
          <w:szCs w:val="22"/>
        </w:rPr>
        <w:t xml:space="preserve"> to account for</w:t>
      </w:r>
      <w:r w:rsidR="00AA4B6C">
        <w:rPr>
          <w:rFonts w:asciiTheme="minorHAnsi" w:hAnsiTheme="minorHAnsi"/>
          <w:sz w:val="22"/>
          <w:szCs w:val="22"/>
        </w:rPr>
        <w:t xml:space="preserve"> variation</w:t>
      </w:r>
      <w:r w:rsidR="004E637C">
        <w:rPr>
          <w:rFonts w:asciiTheme="minorHAnsi" w:hAnsiTheme="minorHAnsi"/>
          <w:sz w:val="22"/>
          <w:szCs w:val="22"/>
        </w:rPr>
        <w:t>s</w:t>
      </w:r>
      <w:r w:rsidR="00AA4B6C">
        <w:rPr>
          <w:rFonts w:asciiTheme="minorHAnsi" w:hAnsiTheme="minorHAnsi"/>
          <w:sz w:val="22"/>
          <w:szCs w:val="22"/>
        </w:rPr>
        <w:t xml:space="preserve"> in demography, geography, and criminal justice characteristics (including time served, sentencing</w:t>
      </w:r>
      <w:r w:rsidR="004E637C">
        <w:rPr>
          <w:rFonts w:asciiTheme="minorHAnsi" w:hAnsiTheme="minorHAnsi"/>
          <w:sz w:val="22"/>
          <w:szCs w:val="22"/>
        </w:rPr>
        <w:t>,</w:t>
      </w:r>
      <w:r w:rsidR="00AA4B6C">
        <w:rPr>
          <w:rFonts w:asciiTheme="minorHAnsi" w:hAnsiTheme="minorHAnsi"/>
          <w:sz w:val="22"/>
          <w:szCs w:val="22"/>
        </w:rPr>
        <w:t xml:space="preserve"> and offense</w:t>
      </w:r>
      <w:r w:rsidRPr="00AA4B6C" w:rsidR="00AA4B6C">
        <w:rPr>
          <w:rFonts w:asciiTheme="minorHAnsi" w:hAnsiTheme="minorHAnsi"/>
          <w:sz w:val="22"/>
          <w:szCs w:val="22"/>
        </w:rPr>
        <w:t xml:space="preserve"> </w:t>
      </w:r>
      <w:r w:rsidR="00AA4B6C">
        <w:rPr>
          <w:rFonts w:asciiTheme="minorHAnsi" w:hAnsiTheme="minorHAnsi"/>
          <w:sz w:val="22"/>
          <w:szCs w:val="22"/>
        </w:rPr>
        <w:t xml:space="preserve">information) </w:t>
      </w:r>
      <w:r w:rsidR="00BF12A3">
        <w:rPr>
          <w:rFonts w:asciiTheme="minorHAnsi" w:hAnsiTheme="minorHAnsi"/>
          <w:sz w:val="22"/>
          <w:szCs w:val="22"/>
        </w:rPr>
        <w:t>in recidivism studies</w:t>
      </w:r>
      <w:r w:rsidR="00AA4B6C">
        <w:rPr>
          <w:rFonts w:asciiTheme="minorHAnsi" w:hAnsiTheme="minorHAnsi"/>
          <w:sz w:val="22"/>
          <w:szCs w:val="22"/>
        </w:rPr>
        <w:t xml:space="preserve">. </w:t>
      </w:r>
      <w:r w:rsidR="00BF12A3">
        <w:rPr>
          <w:rFonts w:asciiTheme="minorHAnsi" w:hAnsiTheme="minorHAnsi"/>
          <w:sz w:val="22"/>
          <w:szCs w:val="22"/>
        </w:rPr>
        <w:t>NCRP enables</w:t>
      </w:r>
      <w:r w:rsidR="008E36CE">
        <w:rPr>
          <w:rFonts w:asciiTheme="minorHAnsi" w:hAnsiTheme="minorHAnsi"/>
          <w:sz w:val="22"/>
          <w:szCs w:val="22"/>
        </w:rPr>
        <w:t xml:space="preserve"> recidivism rate</w:t>
      </w:r>
      <w:r w:rsidR="00BF12A3">
        <w:rPr>
          <w:rFonts w:asciiTheme="minorHAnsi" w:hAnsiTheme="minorHAnsi"/>
          <w:sz w:val="22"/>
          <w:szCs w:val="22"/>
        </w:rPr>
        <w:t>s to be calculated for individuals</w:t>
      </w:r>
      <w:r w:rsidR="008E36CE">
        <w:rPr>
          <w:rFonts w:asciiTheme="minorHAnsi" w:hAnsiTheme="minorHAnsi"/>
          <w:sz w:val="22"/>
          <w:szCs w:val="22"/>
        </w:rPr>
        <w:t>, even if the same individual return</w:t>
      </w:r>
      <w:r w:rsidR="00466AC7">
        <w:rPr>
          <w:rFonts w:asciiTheme="minorHAnsi" w:hAnsiTheme="minorHAnsi"/>
          <w:sz w:val="22"/>
          <w:szCs w:val="22"/>
        </w:rPr>
        <w:t>s</w:t>
      </w:r>
      <w:r w:rsidR="008E36CE">
        <w:rPr>
          <w:rFonts w:asciiTheme="minorHAnsi" w:hAnsiTheme="minorHAnsi"/>
          <w:sz w:val="22"/>
          <w:szCs w:val="22"/>
        </w:rPr>
        <w:t xml:space="preserve"> to prison </w:t>
      </w:r>
      <w:r w:rsidR="001D7BB7">
        <w:rPr>
          <w:rFonts w:asciiTheme="minorHAnsi" w:hAnsiTheme="minorHAnsi"/>
          <w:sz w:val="22"/>
          <w:szCs w:val="22"/>
        </w:rPr>
        <w:t xml:space="preserve">multiple </w:t>
      </w:r>
      <w:r w:rsidR="008E36CE">
        <w:rPr>
          <w:rFonts w:asciiTheme="minorHAnsi" w:hAnsiTheme="minorHAnsi"/>
          <w:sz w:val="22"/>
          <w:szCs w:val="22"/>
        </w:rPr>
        <w:t xml:space="preserve">times </w:t>
      </w:r>
      <w:r w:rsidR="001D7BB7">
        <w:rPr>
          <w:rFonts w:asciiTheme="minorHAnsi" w:hAnsiTheme="minorHAnsi"/>
          <w:sz w:val="22"/>
          <w:szCs w:val="22"/>
        </w:rPr>
        <w:t>during a</w:t>
      </w:r>
      <w:r w:rsidR="008E36CE">
        <w:rPr>
          <w:rFonts w:asciiTheme="minorHAnsi" w:hAnsiTheme="minorHAnsi"/>
          <w:sz w:val="22"/>
          <w:szCs w:val="22"/>
        </w:rPr>
        <w:t xml:space="preserve"> follow-up period. The linkage of prison admission, </w:t>
      </w:r>
      <w:r w:rsidR="00661C4C">
        <w:rPr>
          <w:rFonts w:asciiTheme="minorHAnsi" w:hAnsiTheme="minorHAnsi"/>
          <w:sz w:val="22"/>
          <w:szCs w:val="22"/>
        </w:rPr>
        <w:t>year-end</w:t>
      </w:r>
      <w:r w:rsidR="008E36CE">
        <w:rPr>
          <w:rFonts w:asciiTheme="minorHAnsi" w:hAnsiTheme="minorHAnsi"/>
          <w:sz w:val="22"/>
          <w:szCs w:val="22"/>
        </w:rPr>
        <w:t xml:space="preserve"> custody, and release records in NCRP allows BJS to follow unique individuals over an extended time frame, and make observations regarding their recidivism patterns by sex, age, race/ethnicity, offense category, or state, regardless of </w:t>
      </w:r>
      <w:r w:rsidR="00A25FB6">
        <w:rPr>
          <w:rFonts w:asciiTheme="minorHAnsi" w:hAnsiTheme="minorHAnsi"/>
          <w:sz w:val="22"/>
          <w:szCs w:val="22"/>
        </w:rPr>
        <w:t xml:space="preserve">their year of release. </w:t>
      </w:r>
    </w:p>
    <w:p w:rsidR="00557C4B" w:rsidP="00222711" w:rsidRDefault="00557C4B" w14:paraId="30F250AE" w14:textId="77777777">
      <w:pPr>
        <w:widowControl/>
        <w:rPr>
          <w:rFonts w:asciiTheme="minorHAnsi" w:hAnsiTheme="minorHAnsi"/>
          <w:sz w:val="22"/>
          <w:szCs w:val="22"/>
        </w:rPr>
      </w:pPr>
    </w:p>
    <w:p w:rsidR="00DB27CA" w:rsidP="00222711" w:rsidRDefault="00871333" w14:paraId="5B0DF87A" w14:textId="0FA5DDD4">
      <w:pPr>
        <w:widowControl/>
        <w:rPr>
          <w:rFonts w:asciiTheme="minorHAnsi" w:hAnsiTheme="minorHAnsi"/>
          <w:sz w:val="22"/>
          <w:szCs w:val="22"/>
        </w:rPr>
      </w:pPr>
      <w:r w:rsidRPr="00871333">
        <w:rPr>
          <w:rFonts w:asciiTheme="minorHAnsi" w:hAnsiTheme="minorHAnsi"/>
          <w:sz w:val="22"/>
          <w:szCs w:val="22"/>
        </w:rPr>
        <w:t>BJS</w:t>
      </w:r>
      <w:r>
        <w:rPr>
          <w:rFonts w:asciiTheme="minorHAnsi" w:hAnsiTheme="minorHAnsi"/>
          <w:sz w:val="22"/>
          <w:szCs w:val="22"/>
        </w:rPr>
        <w:t xml:space="preserve"> is</w:t>
      </w:r>
      <w:r w:rsidR="00FB6B03">
        <w:rPr>
          <w:rFonts w:asciiTheme="minorHAnsi" w:hAnsiTheme="minorHAnsi"/>
          <w:sz w:val="22"/>
          <w:szCs w:val="22"/>
        </w:rPr>
        <w:t xml:space="preserve"> also</w:t>
      </w:r>
      <w:r>
        <w:rPr>
          <w:rFonts w:asciiTheme="minorHAnsi" w:hAnsiTheme="minorHAnsi"/>
          <w:sz w:val="22"/>
          <w:szCs w:val="22"/>
        </w:rPr>
        <w:t xml:space="preserve"> </w:t>
      </w:r>
      <w:r w:rsidR="00D138B2">
        <w:rPr>
          <w:rFonts w:asciiTheme="minorHAnsi" w:hAnsiTheme="minorHAnsi"/>
          <w:sz w:val="22"/>
          <w:szCs w:val="22"/>
        </w:rPr>
        <w:t>linking NCRP with other</w:t>
      </w:r>
      <w:r w:rsidR="00BC7750">
        <w:rPr>
          <w:rFonts w:asciiTheme="minorHAnsi" w:hAnsiTheme="minorHAnsi"/>
          <w:sz w:val="22"/>
          <w:szCs w:val="22"/>
        </w:rPr>
        <w:t xml:space="preserve"> administrative data to </w:t>
      </w:r>
      <w:r w:rsidR="009C7833">
        <w:rPr>
          <w:rFonts w:asciiTheme="minorHAnsi" w:hAnsiTheme="minorHAnsi"/>
          <w:sz w:val="22"/>
          <w:szCs w:val="22"/>
        </w:rPr>
        <w:t xml:space="preserve">better understand factors that could contribute to </w:t>
      </w:r>
      <w:r w:rsidR="002A7E40">
        <w:rPr>
          <w:rFonts w:asciiTheme="minorHAnsi" w:hAnsiTheme="minorHAnsi"/>
          <w:sz w:val="22"/>
          <w:szCs w:val="22"/>
        </w:rPr>
        <w:t>successful reentry into the community by</w:t>
      </w:r>
      <w:r w:rsidR="009C7833">
        <w:rPr>
          <w:rFonts w:asciiTheme="minorHAnsi" w:hAnsiTheme="minorHAnsi"/>
          <w:sz w:val="22"/>
          <w:szCs w:val="22"/>
        </w:rPr>
        <w:t xml:space="preserve"> former inmates.</w:t>
      </w:r>
      <w:r w:rsidR="00222711">
        <w:rPr>
          <w:rFonts w:asciiTheme="minorHAnsi" w:hAnsiTheme="minorHAnsi"/>
          <w:sz w:val="22"/>
          <w:szCs w:val="22"/>
        </w:rPr>
        <w:t xml:space="preserve"> </w:t>
      </w:r>
      <w:r w:rsidR="00F45789">
        <w:rPr>
          <w:rFonts w:asciiTheme="minorHAnsi" w:hAnsiTheme="minorHAnsi"/>
          <w:sz w:val="22"/>
          <w:szCs w:val="22"/>
        </w:rPr>
        <w:t>Starting in 2014</w:t>
      </w:r>
      <w:r w:rsidR="00222711">
        <w:rPr>
          <w:rFonts w:asciiTheme="minorHAnsi" w:hAnsiTheme="minorHAnsi"/>
          <w:sz w:val="22"/>
          <w:szCs w:val="22"/>
        </w:rPr>
        <w:t xml:space="preserve">, </w:t>
      </w:r>
      <w:r w:rsidRPr="007822B1" w:rsidR="007822B1">
        <w:rPr>
          <w:rFonts w:asciiTheme="minorHAnsi" w:hAnsiTheme="minorHAnsi"/>
          <w:sz w:val="22"/>
          <w:szCs w:val="22"/>
        </w:rPr>
        <w:t>BJS funded and executed an interagency agreement</w:t>
      </w:r>
      <w:r w:rsidR="007822B1">
        <w:rPr>
          <w:rFonts w:asciiTheme="minorHAnsi" w:hAnsiTheme="minorHAnsi"/>
          <w:sz w:val="22"/>
          <w:szCs w:val="22"/>
        </w:rPr>
        <w:t xml:space="preserve"> </w:t>
      </w:r>
      <w:r w:rsidRPr="007822B1" w:rsidR="007822B1">
        <w:rPr>
          <w:rFonts w:asciiTheme="minorHAnsi" w:hAnsiTheme="minorHAnsi"/>
          <w:sz w:val="22"/>
          <w:szCs w:val="22"/>
        </w:rPr>
        <w:t xml:space="preserve">with </w:t>
      </w:r>
      <w:r w:rsidR="007822B1">
        <w:rPr>
          <w:rFonts w:asciiTheme="minorHAnsi" w:hAnsiTheme="minorHAnsi"/>
          <w:sz w:val="22"/>
          <w:szCs w:val="22"/>
        </w:rPr>
        <w:t xml:space="preserve">the </w:t>
      </w:r>
      <w:r w:rsidR="007E3BD7">
        <w:rPr>
          <w:rFonts w:asciiTheme="minorHAnsi" w:hAnsiTheme="minorHAnsi"/>
          <w:sz w:val="22"/>
          <w:szCs w:val="22"/>
        </w:rPr>
        <w:t xml:space="preserve">U.S. Census Bureau’s </w:t>
      </w:r>
      <w:r w:rsidR="007822B1">
        <w:rPr>
          <w:rFonts w:asciiTheme="minorHAnsi" w:hAnsiTheme="minorHAnsi"/>
          <w:sz w:val="22"/>
          <w:szCs w:val="22"/>
        </w:rPr>
        <w:t xml:space="preserve">Center </w:t>
      </w:r>
      <w:r w:rsidR="00FB6B03">
        <w:rPr>
          <w:rFonts w:asciiTheme="minorHAnsi" w:hAnsiTheme="minorHAnsi"/>
          <w:sz w:val="22"/>
          <w:szCs w:val="22"/>
        </w:rPr>
        <w:t xml:space="preserve">for </w:t>
      </w:r>
      <w:r w:rsidR="007822B1">
        <w:rPr>
          <w:rFonts w:asciiTheme="minorHAnsi" w:hAnsiTheme="minorHAnsi"/>
          <w:sz w:val="22"/>
          <w:szCs w:val="22"/>
        </w:rPr>
        <w:t>Economic Studies</w:t>
      </w:r>
      <w:r w:rsidR="00FB6B03">
        <w:rPr>
          <w:rFonts w:asciiTheme="minorHAnsi" w:hAnsiTheme="minorHAnsi"/>
          <w:sz w:val="22"/>
          <w:szCs w:val="22"/>
        </w:rPr>
        <w:t xml:space="preserve"> </w:t>
      </w:r>
      <w:r w:rsidR="007E3BD7">
        <w:rPr>
          <w:rFonts w:asciiTheme="minorHAnsi" w:hAnsiTheme="minorHAnsi"/>
          <w:sz w:val="22"/>
          <w:szCs w:val="22"/>
        </w:rPr>
        <w:t xml:space="preserve">(CES) </w:t>
      </w:r>
      <w:r w:rsidRPr="007822B1" w:rsidR="007822B1">
        <w:rPr>
          <w:rFonts w:asciiTheme="minorHAnsi" w:hAnsiTheme="minorHAnsi"/>
          <w:sz w:val="22"/>
          <w:szCs w:val="22"/>
        </w:rPr>
        <w:t xml:space="preserve">to link NCRP data to the Social Security Administration’s (SSA) </w:t>
      </w:r>
      <w:proofErr w:type="spellStart"/>
      <w:r w:rsidRPr="007822B1" w:rsidR="007822B1">
        <w:rPr>
          <w:rFonts w:asciiTheme="minorHAnsi" w:hAnsiTheme="minorHAnsi"/>
          <w:sz w:val="22"/>
          <w:szCs w:val="22"/>
        </w:rPr>
        <w:t>Numident</w:t>
      </w:r>
      <w:proofErr w:type="spellEnd"/>
      <w:r w:rsidRPr="007822B1" w:rsidR="007822B1">
        <w:rPr>
          <w:rFonts w:asciiTheme="minorHAnsi" w:hAnsiTheme="minorHAnsi"/>
          <w:sz w:val="22"/>
          <w:szCs w:val="22"/>
        </w:rPr>
        <w:t xml:space="preserve"> </w:t>
      </w:r>
      <w:r w:rsidR="00AD1996">
        <w:rPr>
          <w:rFonts w:asciiTheme="minorHAnsi" w:hAnsiTheme="minorHAnsi"/>
          <w:sz w:val="22"/>
          <w:szCs w:val="22"/>
        </w:rPr>
        <w:t>records</w:t>
      </w:r>
      <w:r w:rsidRPr="007822B1" w:rsidR="007822B1">
        <w:rPr>
          <w:rFonts w:asciiTheme="minorHAnsi" w:hAnsiTheme="minorHAnsi"/>
          <w:sz w:val="22"/>
          <w:szCs w:val="22"/>
        </w:rPr>
        <w:t xml:space="preserve">, housed behind the U.S. </w:t>
      </w:r>
      <w:r w:rsidRPr="007822B1" w:rsidR="007822B1">
        <w:rPr>
          <w:rFonts w:asciiTheme="minorHAnsi" w:hAnsiTheme="minorHAnsi"/>
          <w:sz w:val="22"/>
          <w:szCs w:val="22"/>
        </w:rPr>
        <w:lastRenderedPageBreak/>
        <w:t>Census Bureau’s secure firewall</w:t>
      </w:r>
      <w:r w:rsidR="00B63ED8">
        <w:rPr>
          <w:rFonts w:asciiTheme="minorHAnsi" w:hAnsiTheme="minorHAnsi"/>
          <w:sz w:val="22"/>
          <w:szCs w:val="22"/>
        </w:rPr>
        <w:t>.</w:t>
      </w:r>
      <w:r w:rsidRPr="00E94FF0" w:rsidR="00B63ED8">
        <w:rPr>
          <w:rStyle w:val="FootnoteReference"/>
          <w:rFonts w:asciiTheme="minorHAnsi" w:hAnsiTheme="minorHAnsi"/>
          <w:sz w:val="22"/>
          <w:szCs w:val="22"/>
          <w:vertAlign w:val="superscript"/>
        </w:rPr>
        <w:footnoteReference w:id="5"/>
      </w:r>
      <w:r w:rsidRPr="007822B1" w:rsidR="007822B1">
        <w:rPr>
          <w:rFonts w:asciiTheme="minorHAnsi" w:hAnsiTheme="minorHAnsi"/>
          <w:sz w:val="22"/>
          <w:szCs w:val="22"/>
        </w:rPr>
        <w:t xml:space="preserve"> </w:t>
      </w:r>
      <w:r w:rsidR="007E3BD7">
        <w:rPr>
          <w:rFonts w:asciiTheme="minorHAnsi" w:hAnsiTheme="minorHAnsi"/>
          <w:sz w:val="22"/>
          <w:szCs w:val="22"/>
        </w:rPr>
        <w:t xml:space="preserve">Once linked, CES </w:t>
      </w:r>
      <w:r w:rsidRPr="007822B1" w:rsidR="007822B1">
        <w:rPr>
          <w:rFonts w:asciiTheme="minorHAnsi" w:hAnsiTheme="minorHAnsi"/>
          <w:sz w:val="22"/>
          <w:szCs w:val="22"/>
        </w:rPr>
        <w:t>analysts group assign a personal identification key (PIK) to each inmate and delete all personal identifying information.</w:t>
      </w:r>
      <w:r w:rsidR="007822B1">
        <w:rPr>
          <w:rFonts w:asciiTheme="minorHAnsi" w:hAnsiTheme="minorHAnsi"/>
          <w:sz w:val="22"/>
          <w:szCs w:val="22"/>
        </w:rPr>
        <w:t xml:space="preserve"> These de-identified records can be used to link NCRP data to other federal and state datasets</w:t>
      </w:r>
      <w:r w:rsidR="00DB27CA">
        <w:rPr>
          <w:rFonts w:asciiTheme="minorHAnsi" w:hAnsiTheme="minorHAnsi"/>
          <w:sz w:val="22"/>
          <w:szCs w:val="22"/>
        </w:rPr>
        <w:t>, including</w:t>
      </w:r>
      <w:r w:rsidR="007E3BD7">
        <w:rPr>
          <w:rFonts w:asciiTheme="minorHAnsi" w:hAnsiTheme="minorHAnsi"/>
          <w:sz w:val="22"/>
          <w:szCs w:val="22"/>
        </w:rPr>
        <w:t>—</w:t>
      </w:r>
    </w:p>
    <w:p w:rsidR="00DB27CA" w:rsidP="005301DB" w:rsidRDefault="00DB27CA" w14:paraId="42025549" w14:textId="1CC51185">
      <w:pPr>
        <w:pStyle w:val="ListParagraph"/>
        <w:numPr>
          <w:ilvl w:val="0"/>
          <w:numId w:val="51"/>
        </w:numPr>
        <w:rPr>
          <w:rFonts w:asciiTheme="minorHAnsi" w:hAnsiTheme="minorHAnsi"/>
          <w:sz w:val="22"/>
          <w:szCs w:val="22"/>
        </w:rPr>
      </w:pPr>
      <w:r>
        <w:rPr>
          <w:rFonts w:asciiTheme="minorHAnsi" w:hAnsiTheme="minorHAnsi"/>
          <w:sz w:val="22"/>
          <w:szCs w:val="22"/>
        </w:rPr>
        <w:t xml:space="preserve">SSA </w:t>
      </w:r>
      <w:proofErr w:type="spellStart"/>
      <w:r>
        <w:rPr>
          <w:rFonts w:asciiTheme="minorHAnsi" w:hAnsiTheme="minorHAnsi"/>
          <w:sz w:val="22"/>
          <w:szCs w:val="22"/>
        </w:rPr>
        <w:t>Numident</w:t>
      </w:r>
      <w:proofErr w:type="spellEnd"/>
      <w:r>
        <w:rPr>
          <w:rFonts w:asciiTheme="minorHAnsi" w:hAnsiTheme="minorHAnsi"/>
          <w:sz w:val="22"/>
          <w:szCs w:val="22"/>
        </w:rPr>
        <w:t xml:space="preserve"> </w:t>
      </w:r>
      <w:r w:rsidR="007E3BD7">
        <w:rPr>
          <w:rFonts w:asciiTheme="minorHAnsi" w:hAnsiTheme="minorHAnsi"/>
          <w:sz w:val="22"/>
          <w:szCs w:val="22"/>
        </w:rPr>
        <w:t xml:space="preserve">records </w:t>
      </w:r>
      <w:r>
        <w:rPr>
          <w:rFonts w:asciiTheme="minorHAnsi" w:hAnsiTheme="minorHAnsi"/>
          <w:sz w:val="22"/>
          <w:szCs w:val="22"/>
        </w:rPr>
        <w:t xml:space="preserve">and </w:t>
      </w:r>
      <w:r w:rsidR="007E3BD7">
        <w:rPr>
          <w:rFonts w:asciiTheme="minorHAnsi" w:hAnsiTheme="minorHAnsi"/>
          <w:sz w:val="22"/>
          <w:szCs w:val="22"/>
        </w:rPr>
        <w:t>D</w:t>
      </w:r>
      <w:r>
        <w:rPr>
          <w:rFonts w:asciiTheme="minorHAnsi" w:hAnsiTheme="minorHAnsi"/>
          <w:sz w:val="22"/>
          <w:szCs w:val="22"/>
        </w:rPr>
        <w:t xml:space="preserve">eath </w:t>
      </w:r>
      <w:r w:rsidR="007E3BD7">
        <w:rPr>
          <w:rFonts w:asciiTheme="minorHAnsi" w:hAnsiTheme="minorHAnsi"/>
          <w:sz w:val="22"/>
          <w:szCs w:val="22"/>
        </w:rPr>
        <w:t>M</w:t>
      </w:r>
      <w:r>
        <w:rPr>
          <w:rFonts w:asciiTheme="minorHAnsi" w:hAnsiTheme="minorHAnsi"/>
          <w:sz w:val="22"/>
          <w:szCs w:val="22"/>
        </w:rPr>
        <w:t xml:space="preserve">aster </w:t>
      </w:r>
      <w:r w:rsidR="007E3BD7">
        <w:rPr>
          <w:rFonts w:asciiTheme="minorHAnsi" w:hAnsiTheme="minorHAnsi"/>
          <w:sz w:val="22"/>
          <w:szCs w:val="22"/>
        </w:rPr>
        <w:t>F</w:t>
      </w:r>
      <w:r>
        <w:rPr>
          <w:rFonts w:asciiTheme="minorHAnsi" w:hAnsiTheme="minorHAnsi"/>
          <w:sz w:val="22"/>
          <w:szCs w:val="22"/>
        </w:rPr>
        <w:t>ile (DMF)</w:t>
      </w:r>
    </w:p>
    <w:p w:rsidR="00DB27CA" w:rsidP="005301DB" w:rsidRDefault="00DB27CA" w14:paraId="6E8E99BF" w14:textId="766EDCFC">
      <w:pPr>
        <w:pStyle w:val="ListParagraph"/>
        <w:numPr>
          <w:ilvl w:val="0"/>
          <w:numId w:val="51"/>
        </w:numPr>
        <w:rPr>
          <w:rFonts w:asciiTheme="minorHAnsi" w:hAnsiTheme="minorHAnsi"/>
          <w:sz w:val="22"/>
          <w:szCs w:val="22"/>
        </w:rPr>
      </w:pPr>
      <w:r>
        <w:rPr>
          <w:rFonts w:asciiTheme="minorHAnsi" w:hAnsiTheme="minorHAnsi"/>
          <w:sz w:val="22"/>
          <w:szCs w:val="22"/>
        </w:rPr>
        <w:t>Center</w:t>
      </w:r>
      <w:r w:rsidR="007E3BD7">
        <w:rPr>
          <w:rFonts w:asciiTheme="minorHAnsi" w:hAnsiTheme="minorHAnsi"/>
          <w:sz w:val="22"/>
          <w:szCs w:val="22"/>
        </w:rPr>
        <w:t>s</w:t>
      </w:r>
      <w:r>
        <w:rPr>
          <w:rFonts w:asciiTheme="minorHAnsi" w:hAnsiTheme="minorHAnsi"/>
          <w:sz w:val="22"/>
          <w:szCs w:val="22"/>
        </w:rPr>
        <w:t xml:space="preserve"> for Medicaid and Medicare Services’ (CMS) health care enrollment</w:t>
      </w:r>
    </w:p>
    <w:p w:rsidR="00DB27CA" w:rsidP="005301DB" w:rsidRDefault="00DB27CA" w14:paraId="6FAD387C" w14:textId="77777777">
      <w:pPr>
        <w:pStyle w:val="ListParagraph"/>
        <w:numPr>
          <w:ilvl w:val="0"/>
          <w:numId w:val="51"/>
        </w:numPr>
        <w:rPr>
          <w:rFonts w:asciiTheme="minorHAnsi" w:hAnsiTheme="minorHAnsi"/>
          <w:sz w:val="22"/>
          <w:szCs w:val="22"/>
        </w:rPr>
      </w:pPr>
      <w:r>
        <w:rPr>
          <w:rFonts w:asciiTheme="minorHAnsi" w:hAnsiTheme="minorHAnsi"/>
          <w:sz w:val="22"/>
          <w:szCs w:val="22"/>
        </w:rPr>
        <w:t>Internal Revenue Service’s (IRS) W-2 forms and tax returns</w:t>
      </w:r>
    </w:p>
    <w:p w:rsidR="00DB27CA" w:rsidP="005301DB" w:rsidRDefault="00DB27CA" w14:paraId="635CCFE0" w14:textId="77777777">
      <w:pPr>
        <w:pStyle w:val="ListParagraph"/>
        <w:numPr>
          <w:ilvl w:val="0"/>
          <w:numId w:val="51"/>
        </w:numPr>
        <w:rPr>
          <w:rFonts w:asciiTheme="minorHAnsi" w:hAnsiTheme="minorHAnsi"/>
          <w:sz w:val="22"/>
          <w:szCs w:val="22"/>
        </w:rPr>
      </w:pPr>
      <w:r>
        <w:rPr>
          <w:rFonts w:asciiTheme="minorHAnsi" w:hAnsiTheme="minorHAnsi"/>
          <w:sz w:val="22"/>
          <w:szCs w:val="22"/>
        </w:rPr>
        <w:t>U.S. Postal Service’s (USPS) change of address file</w:t>
      </w:r>
    </w:p>
    <w:p w:rsidR="00DB27CA" w:rsidP="005301DB" w:rsidRDefault="007E3BD7" w14:paraId="7A9FB4B0" w14:textId="453D0E0B">
      <w:pPr>
        <w:pStyle w:val="ListParagraph"/>
        <w:numPr>
          <w:ilvl w:val="0"/>
          <w:numId w:val="51"/>
        </w:numPr>
        <w:rPr>
          <w:rFonts w:asciiTheme="minorHAnsi" w:hAnsiTheme="minorHAnsi"/>
          <w:sz w:val="22"/>
          <w:szCs w:val="22"/>
        </w:rPr>
      </w:pPr>
      <w:r>
        <w:rPr>
          <w:rFonts w:asciiTheme="minorHAnsi" w:hAnsiTheme="minorHAnsi"/>
          <w:sz w:val="22"/>
          <w:szCs w:val="22"/>
        </w:rPr>
        <w:t xml:space="preserve">U.S. Department of </w:t>
      </w:r>
      <w:r w:rsidR="00DB27CA">
        <w:rPr>
          <w:rFonts w:asciiTheme="minorHAnsi" w:hAnsiTheme="minorHAnsi"/>
          <w:sz w:val="22"/>
          <w:szCs w:val="22"/>
        </w:rPr>
        <w:t>Housing and Urban Development’s (HUD) federally-backed mortgage and housing assistance files</w:t>
      </w:r>
    </w:p>
    <w:p w:rsidR="00DB27CA" w:rsidP="005301DB" w:rsidRDefault="00DB27CA" w14:paraId="5BE3CEDA" w14:textId="693BC1A4">
      <w:pPr>
        <w:pStyle w:val="ListParagraph"/>
        <w:numPr>
          <w:ilvl w:val="0"/>
          <w:numId w:val="51"/>
        </w:numPr>
        <w:rPr>
          <w:rFonts w:asciiTheme="minorHAnsi" w:hAnsiTheme="minorHAnsi"/>
          <w:sz w:val="22"/>
          <w:szCs w:val="22"/>
        </w:rPr>
      </w:pPr>
      <w:r>
        <w:rPr>
          <w:rFonts w:asciiTheme="minorHAnsi" w:hAnsiTheme="minorHAnsi"/>
          <w:sz w:val="22"/>
          <w:szCs w:val="22"/>
        </w:rPr>
        <w:t>Un</w:t>
      </w:r>
      <w:r w:rsidR="001D7BB7">
        <w:rPr>
          <w:rFonts w:asciiTheme="minorHAnsi" w:hAnsiTheme="minorHAnsi"/>
          <w:sz w:val="22"/>
          <w:szCs w:val="22"/>
        </w:rPr>
        <w:t>employment</w:t>
      </w:r>
      <w:r w:rsidR="00AD1996">
        <w:rPr>
          <w:rFonts w:asciiTheme="minorHAnsi" w:hAnsiTheme="minorHAnsi"/>
          <w:sz w:val="22"/>
          <w:szCs w:val="22"/>
        </w:rPr>
        <w:t xml:space="preserve"> insurance</w:t>
      </w:r>
      <w:r>
        <w:rPr>
          <w:rFonts w:asciiTheme="minorHAnsi" w:hAnsiTheme="minorHAnsi"/>
          <w:sz w:val="22"/>
          <w:szCs w:val="22"/>
        </w:rPr>
        <w:t xml:space="preserve"> (UI) </w:t>
      </w:r>
      <w:r w:rsidR="00AD1996">
        <w:rPr>
          <w:rFonts w:asciiTheme="minorHAnsi" w:hAnsiTheme="minorHAnsi"/>
          <w:sz w:val="22"/>
          <w:szCs w:val="22"/>
        </w:rPr>
        <w:t>earnings</w:t>
      </w:r>
      <w:r>
        <w:rPr>
          <w:rFonts w:asciiTheme="minorHAnsi" w:hAnsiTheme="minorHAnsi"/>
          <w:sz w:val="22"/>
          <w:szCs w:val="22"/>
        </w:rPr>
        <w:t xml:space="preserve"> data from the Longitudinal Employer</w:t>
      </w:r>
      <w:r w:rsidR="00C00B54">
        <w:rPr>
          <w:rFonts w:asciiTheme="minorHAnsi" w:hAnsiTheme="minorHAnsi"/>
          <w:sz w:val="22"/>
          <w:szCs w:val="22"/>
        </w:rPr>
        <w:t>-</w:t>
      </w:r>
      <w:r>
        <w:rPr>
          <w:rFonts w:asciiTheme="minorHAnsi" w:hAnsiTheme="minorHAnsi"/>
          <w:sz w:val="22"/>
          <w:szCs w:val="22"/>
        </w:rPr>
        <w:t xml:space="preserve">Household </w:t>
      </w:r>
      <w:r w:rsidR="00C00B54">
        <w:rPr>
          <w:rFonts w:asciiTheme="minorHAnsi" w:hAnsiTheme="minorHAnsi"/>
          <w:sz w:val="22"/>
          <w:szCs w:val="22"/>
        </w:rPr>
        <w:t xml:space="preserve">Dynamics </w:t>
      </w:r>
      <w:r>
        <w:rPr>
          <w:rFonts w:asciiTheme="minorHAnsi" w:hAnsiTheme="minorHAnsi"/>
          <w:sz w:val="22"/>
          <w:szCs w:val="22"/>
        </w:rPr>
        <w:t>(LEHD)</w:t>
      </w:r>
    </w:p>
    <w:p w:rsidR="00DB27CA" w:rsidP="005301DB" w:rsidRDefault="00DB27CA" w14:paraId="4D837868" w14:textId="77777777">
      <w:pPr>
        <w:pStyle w:val="ListParagraph"/>
        <w:numPr>
          <w:ilvl w:val="0"/>
          <w:numId w:val="51"/>
        </w:numPr>
        <w:rPr>
          <w:rFonts w:asciiTheme="minorHAnsi" w:hAnsiTheme="minorHAnsi"/>
          <w:sz w:val="22"/>
          <w:szCs w:val="22"/>
        </w:rPr>
      </w:pPr>
      <w:r>
        <w:rPr>
          <w:rFonts w:asciiTheme="minorHAnsi" w:hAnsiTheme="minorHAnsi"/>
          <w:sz w:val="22"/>
          <w:szCs w:val="22"/>
        </w:rPr>
        <w:t>State Supplemental Nutrition Assistance Program (SNAP) and Temporary Assistance for Needy Families (TANF) data</w:t>
      </w:r>
    </w:p>
    <w:p w:rsidR="00212A2C" w:rsidP="005301DB" w:rsidRDefault="00C00B54" w14:paraId="47AF073F" w14:textId="47CDEA18">
      <w:pPr>
        <w:pStyle w:val="ListParagraph"/>
        <w:numPr>
          <w:ilvl w:val="0"/>
          <w:numId w:val="51"/>
        </w:numPr>
        <w:rPr>
          <w:rFonts w:asciiTheme="minorHAnsi" w:hAnsiTheme="minorHAnsi"/>
          <w:sz w:val="22"/>
          <w:szCs w:val="22"/>
        </w:rPr>
      </w:pPr>
      <w:r>
        <w:rPr>
          <w:rFonts w:asciiTheme="minorHAnsi" w:hAnsiTheme="minorHAnsi"/>
          <w:sz w:val="22"/>
          <w:szCs w:val="22"/>
        </w:rPr>
        <w:t xml:space="preserve">U.S. Department of Health and Human Services’ </w:t>
      </w:r>
      <w:proofErr w:type="gramStart"/>
      <w:r w:rsidR="00212A2C">
        <w:rPr>
          <w:rFonts w:asciiTheme="minorHAnsi" w:hAnsiTheme="minorHAnsi"/>
          <w:sz w:val="22"/>
          <w:szCs w:val="22"/>
        </w:rPr>
        <w:t>Low Income</w:t>
      </w:r>
      <w:proofErr w:type="gramEnd"/>
      <w:r w:rsidR="00212A2C">
        <w:rPr>
          <w:rFonts w:asciiTheme="minorHAnsi" w:hAnsiTheme="minorHAnsi"/>
          <w:sz w:val="22"/>
          <w:szCs w:val="22"/>
        </w:rPr>
        <w:t xml:space="preserve"> Home Energy Assistance Program</w:t>
      </w:r>
      <w:r>
        <w:rPr>
          <w:rFonts w:asciiTheme="minorHAnsi" w:hAnsiTheme="minorHAnsi"/>
          <w:sz w:val="22"/>
          <w:szCs w:val="22"/>
        </w:rPr>
        <w:t xml:space="preserve"> (LIHEAP)</w:t>
      </w:r>
      <w:r w:rsidR="00212A2C">
        <w:rPr>
          <w:rFonts w:asciiTheme="minorHAnsi" w:hAnsiTheme="minorHAnsi"/>
          <w:sz w:val="22"/>
          <w:szCs w:val="22"/>
        </w:rPr>
        <w:t xml:space="preserve"> files</w:t>
      </w:r>
    </w:p>
    <w:p w:rsidRPr="00682497" w:rsidR="007822B1" w:rsidP="007822B1" w:rsidRDefault="00212A2C" w14:paraId="20B5D115" w14:textId="1B569C6C">
      <w:pPr>
        <w:pStyle w:val="ListParagraph"/>
        <w:numPr>
          <w:ilvl w:val="0"/>
          <w:numId w:val="51"/>
        </w:numPr>
        <w:rPr>
          <w:rFonts w:asciiTheme="minorHAnsi" w:hAnsiTheme="minorHAnsi"/>
          <w:sz w:val="22"/>
          <w:szCs w:val="22"/>
        </w:rPr>
      </w:pPr>
      <w:r>
        <w:rPr>
          <w:rFonts w:asciiTheme="minorHAnsi" w:hAnsiTheme="minorHAnsi"/>
          <w:sz w:val="22"/>
          <w:szCs w:val="22"/>
        </w:rPr>
        <w:t>State Women, Infants, and Children</w:t>
      </w:r>
      <w:r w:rsidR="00AD1996">
        <w:rPr>
          <w:rFonts w:asciiTheme="minorHAnsi" w:hAnsiTheme="minorHAnsi"/>
          <w:sz w:val="22"/>
          <w:szCs w:val="22"/>
        </w:rPr>
        <w:t xml:space="preserve"> (WIC)</w:t>
      </w:r>
      <w:r>
        <w:rPr>
          <w:rFonts w:asciiTheme="minorHAnsi" w:hAnsiTheme="minorHAnsi"/>
          <w:sz w:val="22"/>
          <w:szCs w:val="22"/>
        </w:rPr>
        <w:t xml:space="preserve"> data</w:t>
      </w:r>
      <w:r w:rsidR="00AD1996">
        <w:rPr>
          <w:rFonts w:asciiTheme="minorHAnsi" w:hAnsiTheme="minorHAnsi"/>
          <w:sz w:val="22"/>
          <w:szCs w:val="22"/>
        </w:rPr>
        <w:t xml:space="preserve"> from the U.S. Department of Agriculture</w:t>
      </w:r>
    </w:p>
    <w:p w:rsidRPr="005301DB" w:rsidR="00212A2C" w:rsidP="005301DB" w:rsidRDefault="00212A2C" w14:paraId="7A22DA42" w14:textId="77777777">
      <w:pPr>
        <w:pStyle w:val="ListParagraph"/>
        <w:ind w:left="1080"/>
        <w:rPr>
          <w:rFonts w:asciiTheme="minorHAnsi" w:hAnsiTheme="minorHAnsi"/>
          <w:sz w:val="22"/>
          <w:szCs w:val="22"/>
        </w:rPr>
      </w:pPr>
    </w:p>
    <w:p w:rsidR="003B2D74" w:rsidP="00222711" w:rsidRDefault="007A1662" w14:paraId="261C08B2" w14:textId="0A812C3E">
      <w:pPr>
        <w:widowControl/>
        <w:rPr>
          <w:rFonts w:asciiTheme="minorHAnsi" w:hAnsiTheme="minorHAnsi"/>
          <w:sz w:val="22"/>
          <w:szCs w:val="22"/>
        </w:rPr>
      </w:pPr>
      <w:r>
        <w:rPr>
          <w:rFonts w:asciiTheme="minorHAnsi" w:hAnsiTheme="minorHAnsi"/>
          <w:sz w:val="22"/>
          <w:szCs w:val="22"/>
        </w:rPr>
        <w:t xml:space="preserve">BJS, in conjunction with staff from </w:t>
      </w:r>
      <w:r w:rsidR="00F45789">
        <w:rPr>
          <w:rFonts w:asciiTheme="minorHAnsi" w:hAnsiTheme="minorHAnsi"/>
          <w:sz w:val="22"/>
          <w:szCs w:val="22"/>
        </w:rPr>
        <w:t>CES</w:t>
      </w:r>
      <w:r>
        <w:rPr>
          <w:rFonts w:asciiTheme="minorHAnsi" w:hAnsiTheme="minorHAnsi"/>
          <w:sz w:val="22"/>
          <w:szCs w:val="22"/>
        </w:rPr>
        <w:t xml:space="preserve"> and the NCRP data collection agent, is currently working on projects that link NCRP data to the Center</w:t>
      </w:r>
      <w:r w:rsidR="00C00B54">
        <w:rPr>
          <w:rFonts w:asciiTheme="minorHAnsi" w:hAnsiTheme="minorHAnsi"/>
          <w:sz w:val="22"/>
          <w:szCs w:val="22"/>
        </w:rPr>
        <w:t>s</w:t>
      </w:r>
      <w:r>
        <w:rPr>
          <w:rFonts w:asciiTheme="minorHAnsi" w:hAnsiTheme="minorHAnsi"/>
          <w:sz w:val="22"/>
          <w:szCs w:val="22"/>
        </w:rPr>
        <w:t xml:space="preserve"> for Disease Control and Prevention’s (CDC) National Death Index (NDI) to study post-prison mortality, HUD</w:t>
      </w:r>
      <w:r w:rsidR="00C00B54">
        <w:rPr>
          <w:rFonts w:asciiTheme="minorHAnsi" w:hAnsiTheme="minorHAnsi"/>
          <w:sz w:val="22"/>
          <w:szCs w:val="22"/>
        </w:rPr>
        <w:t>,</w:t>
      </w:r>
      <w:r>
        <w:rPr>
          <w:rFonts w:asciiTheme="minorHAnsi" w:hAnsiTheme="minorHAnsi"/>
          <w:sz w:val="22"/>
          <w:szCs w:val="22"/>
        </w:rPr>
        <w:t xml:space="preserve"> and Medicaid enrollment data to describe pre- and post-prison use of federal benefit programs, and the UI wage data collected by CES through the LEHD program to measure post-prison employment. </w:t>
      </w:r>
      <w:r w:rsidR="00DB27CA">
        <w:rPr>
          <w:rFonts w:asciiTheme="minorHAnsi" w:hAnsiTheme="minorHAnsi"/>
          <w:sz w:val="22"/>
          <w:szCs w:val="22"/>
        </w:rPr>
        <w:t xml:space="preserve">BJS is </w:t>
      </w:r>
      <w:r>
        <w:rPr>
          <w:rFonts w:asciiTheme="minorHAnsi" w:hAnsiTheme="minorHAnsi"/>
          <w:sz w:val="22"/>
          <w:szCs w:val="22"/>
        </w:rPr>
        <w:t xml:space="preserve">also </w:t>
      </w:r>
      <w:r w:rsidR="00DB27CA">
        <w:rPr>
          <w:rFonts w:asciiTheme="minorHAnsi" w:hAnsiTheme="minorHAnsi"/>
          <w:sz w:val="22"/>
          <w:szCs w:val="22"/>
        </w:rPr>
        <w:t xml:space="preserve">exploring </w:t>
      </w:r>
      <w:r>
        <w:rPr>
          <w:rFonts w:asciiTheme="minorHAnsi" w:hAnsiTheme="minorHAnsi"/>
          <w:sz w:val="22"/>
          <w:szCs w:val="22"/>
        </w:rPr>
        <w:t xml:space="preserve">the possibility of </w:t>
      </w:r>
      <w:r w:rsidR="00B11EE1">
        <w:rPr>
          <w:rFonts w:asciiTheme="minorHAnsi" w:hAnsiTheme="minorHAnsi"/>
          <w:sz w:val="22"/>
          <w:szCs w:val="22"/>
        </w:rPr>
        <w:t xml:space="preserve">linking </w:t>
      </w:r>
      <w:r>
        <w:rPr>
          <w:rFonts w:asciiTheme="minorHAnsi" w:hAnsiTheme="minorHAnsi"/>
          <w:sz w:val="22"/>
          <w:szCs w:val="22"/>
        </w:rPr>
        <w:t>NCRP records to</w:t>
      </w:r>
      <w:r w:rsidR="00DB27CA">
        <w:rPr>
          <w:rFonts w:asciiTheme="minorHAnsi" w:hAnsiTheme="minorHAnsi"/>
          <w:sz w:val="22"/>
          <w:szCs w:val="22"/>
        </w:rPr>
        <w:t xml:space="preserve"> data collected by the Department of Veterans Affairs (VA) and </w:t>
      </w:r>
      <w:r w:rsidR="00212A2C">
        <w:rPr>
          <w:rFonts w:asciiTheme="minorHAnsi" w:hAnsiTheme="minorHAnsi"/>
          <w:sz w:val="22"/>
          <w:szCs w:val="22"/>
        </w:rPr>
        <w:t>CMS data on Medicaid and Medicare procedure billing</w:t>
      </w:r>
      <w:r w:rsidR="00222711">
        <w:rPr>
          <w:rFonts w:asciiTheme="minorHAnsi" w:hAnsiTheme="minorHAnsi"/>
          <w:sz w:val="22"/>
          <w:szCs w:val="22"/>
        </w:rPr>
        <w:t xml:space="preserve">. </w:t>
      </w:r>
    </w:p>
    <w:p w:rsidR="00083555" w:rsidP="00222711" w:rsidRDefault="00083555" w14:paraId="1C864BBD" w14:textId="77777777">
      <w:pPr>
        <w:widowControl/>
        <w:rPr>
          <w:rFonts w:asciiTheme="minorHAnsi" w:hAnsiTheme="minorHAnsi"/>
          <w:sz w:val="22"/>
          <w:szCs w:val="22"/>
        </w:rPr>
      </w:pPr>
    </w:p>
    <w:p w:rsidR="007A1662" w:rsidP="007A1662" w:rsidRDefault="007A1662" w14:paraId="6714588A" w14:textId="188AEE77">
      <w:pPr>
        <w:widowControl/>
        <w:rPr>
          <w:rFonts w:asciiTheme="minorHAnsi" w:hAnsiTheme="minorHAnsi"/>
          <w:sz w:val="22"/>
          <w:szCs w:val="22"/>
        </w:rPr>
      </w:pPr>
      <w:r>
        <w:rPr>
          <w:rFonts w:asciiTheme="minorHAnsi" w:hAnsiTheme="minorHAnsi"/>
          <w:sz w:val="22"/>
          <w:szCs w:val="22"/>
        </w:rPr>
        <w:t>Linking the NCRP data to other federal datasets permit</w:t>
      </w:r>
      <w:r w:rsidR="00DD7F7C">
        <w:rPr>
          <w:rFonts w:asciiTheme="minorHAnsi" w:hAnsiTheme="minorHAnsi"/>
          <w:sz w:val="22"/>
          <w:szCs w:val="22"/>
        </w:rPr>
        <w:t>s</w:t>
      </w:r>
      <w:r>
        <w:rPr>
          <w:rFonts w:asciiTheme="minorHAnsi" w:hAnsiTheme="minorHAnsi"/>
          <w:sz w:val="22"/>
          <w:szCs w:val="22"/>
        </w:rPr>
        <w:t xml:space="preserve"> BJS to address a wide range of questions about post-prison reentry and recidivism</w:t>
      </w:r>
      <w:r w:rsidR="001D7BB7">
        <w:rPr>
          <w:rFonts w:asciiTheme="minorHAnsi" w:hAnsiTheme="minorHAnsi"/>
          <w:sz w:val="22"/>
          <w:szCs w:val="22"/>
        </w:rPr>
        <w:t>,</w:t>
      </w:r>
      <w:r>
        <w:rPr>
          <w:rFonts w:asciiTheme="minorHAnsi" w:hAnsiTheme="minorHAnsi"/>
          <w:sz w:val="22"/>
          <w:szCs w:val="22"/>
        </w:rPr>
        <w:t xml:space="preserve"> including</w:t>
      </w:r>
      <w:r w:rsidR="007E3BD7">
        <w:rPr>
          <w:rFonts w:asciiTheme="minorHAnsi" w:hAnsiTheme="minorHAnsi"/>
          <w:sz w:val="22"/>
          <w:szCs w:val="22"/>
        </w:rPr>
        <w:t>—</w:t>
      </w:r>
    </w:p>
    <w:p w:rsidRPr="002B0DE7" w:rsidR="007A1662" w:rsidP="007A1662" w:rsidRDefault="007A1662" w14:paraId="12959FE5" w14:textId="77777777">
      <w:pPr>
        <w:widowControl/>
        <w:numPr>
          <w:ilvl w:val="0"/>
          <w:numId w:val="46"/>
        </w:numPr>
        <w:rPr>
          <w:rFonts w:asciiTheme="minorHAnsi" w:hAnsiTheme="minorHAnsi"/>
          <w:sz w:val="22"/>
          <w:szCs w:val="22"/>
        </w:rPr>
      </w:pPr>
      <w:r w:rsidRPr="002B0DE7">
        <w:rPr>
          <w:rFonts w:asciiTheme="minorHAnsi" w:hAnsiTheme="minorHAnsi"/>
          <w:bCs/>
          <w:sz w:val="22"/>
          <w:szCs w:val="22"/>
        </w:rPr>
        <w:t>What is the rate of unemployment among former prisoners, and how long does it take before former prisoners obtain legal employment?</w:t>
      </w:r>
    </w:p>
    <w:p w:rsidRPr="002B0DE7" w:rsidR="007A1662" w:rsidP="007A1662" w:rsidRDefault="007A1662" w14:paraId="1123CE0A" w14:textId="77777777">
      <w:pPr>
        <w:widowControl/>
        <w:numPr>
          <w:ilvl w:val="0"/>
          <w:numId w:val="46"/>
        </w:numPr>
        <w:rPr>
          <w:rFonts w:asciiTheme="minorHAnsi" w:hAnsiTheme="minorHAnsi"/>
          <w:sz w:val="22"/>
          <w:szCs w:val="22"/>
        </w:rPr>
      </w:pPr>
      <w:r w:rsidRPr="002B0DE7">
        <w:rPr>
          <w:rFonts w:asciiTheme="minorHAnsi" w:hAnsiTheme="minorHAnsi"/>
          <w:bCs/>
          <w:sz w:val="22"/>
          <w:szCs w:val="22"/>
        </w:rPr>
        <w:t>What is the relationship between employment and recidivism?</w:t>
      </w:r>
    </w:p>
    <w:p w:rsidRPr="002B0DE7" w:rsidR="007A1662" w:rsidP="007A1662" w:rsidRDefault="007A1662" w14:paraId="25A411CD" w14:textId="77777777">
      <w:pPr>
        <w:widowControl/>
        <w:numPr>
          <w:ilvl w:val="0"/>
          <w:numId w:val="46"/>
        </w:numPr>
        <w:rPr>
          <w:rFonts w:asciiTheme="minorHAnsi" w:hAnsiTheme="minorHAnsi"/>
          <w:sz w:val="22"/>
          <w:szCs w:val="22"/>
        </w:rPr>
      </w:pPr>
      <w:r w:rsidRPr="002B0DE7">
        <w:rPr>
          <w:rFonts w:asciiTheme="minorHAnsi" w:hAnsiTheme="minorHAnsi"/>
          <w:bCs/>
          <w:sz w:val="22"/>
          <w:szCs w:val="22"/>
        </w:rPr>
        <w:t>What is the death rate of former prisoners over time?</w:t>
      </w:r>
      <w:r>
        <w:rPr>
          <w:rFonts w:asciiTheme="minorHAnsi" w:hAnsiTheme="minorHAnsi"/>
          <w:bCs/>
          <w:sz w:val="22"/>
          <w:szCs w:val="22"/>
        </w:rPr>
        <w:t xml:space="preserve"> Is there a relationship between the time spent in prison, where the inmate received health care, and the length of </w:t>
      </w:r>
      <w:r w:rsidR="008C1EA0">
        <w:rPr>
          <w:rFonts w:asciiTheme="minorHAnsi" w:hAnsiTheme="minorHAnsi"/>
          <w:bCs/>
          <w:sz w:val="22"/>
          <w:szCs w:val="22"/>
        </w:rPr>
        <w:t xml:space="preserve">post-prison </w:t>
      </w:r>
      <w:r>
        <w:rPr>
          <w:rFonts w:asciiTheme="minorHAnsi" w:hAnsiTheme="minorHAnsi"/>
          <w:bCs/>
          <w:sz w:val="22"/>
          <w:szCs w:val="22"/>
        </w:rPr>
        <w:t>survival?</w:t>
      </w:r>
    </w:p>
    <w:p w:rsidRPr="002B0DE7" w:rsidR="007A1662" w:rsidP="007A1662" w:rsidRDefault="007A1662" w14:paraId="224BB9D8" w14:textId="00DF4063">
      <w:pPr>
        <w:widowControl/>
        <w:numPr>
          <w:ilvl w:val="0"/>
          <w:numId w:val="46"/>
        </w:numPr>
        <w:rPr>
          <w:rFonts w:asciiTheme="minorHAnsi" w:hAnsiTheme="minorHAnsi"/>
          <w:sz w:val="22"/>
          <w:szCs w:val="22"/>
        </w:rPr>
      </w:pPr>
      <w:r w:rsidRPr="002B0DE7">
        <w:rPr>
          <w:rFonts w:asciiTheme="minorHAnsi" w:hAnsiTheme="minorHAnsi"/>
          <w:bCs/>
          <w:sz w:val="22"/>
          <w:szCs w:val="22"/>
        </w:rPr>
        <w:t>How mobile is the former prisoner population (interstate mobility)</w:t>
      </w:r>
      <w:r w:rsidR="00B11EE1">
        <w:rPr>
          <w:rFonts w:asciiTheme="minorHAnsi" w:hAnsiTheme="minorHAnsi"/>
          <w:bCs/>
          <w:sz w:val="22"/>
          <w:szCs w:val="22"/>
        </w:rPr>
        <w:t>,</w:t>
      </w:r>
      <w:r w:rsidRPr="002B0DE7">
        <w:rPr>
          <w:rFonts w:asciiTheme="minorHAnsi" w:hAnsiTheme="minorHAnsi"/>
          <w:bCs/>
          <w:sz w:val="22"/>
          <w:szCs w:val="22"/>
        </w:rPr>
        <w:t xml:space="preserve"> and </w:t>
      </w:r>
      <w:r w:rsidR="008C1EA0">
        <w:rPr>
          <w:rFonts w:asciiTheme="minorHAnsi" w:hAnsiTheme="minorHAnsi"/>
          <w:bCs/>
          <w:sz w:val="22"/>
          <w:szCs w:val="22"/>
        </w:rPr>
        <w:t xml:space="preserve">how </w:t>
      </w:r>
      <w:r w:rsidRPr="002B0DE7">
        <w:rPr>
          <w:rFonts w:asciiTheme="minorHAnsi" w:hAnsiTheme="minorHAnsi"/>
          <w:bCs/>
          <w:sz w:val="22"/>
          <w:szCs w:val="22"/>
        </w:rPr>
        <w:t>does this affect recidivism rates in each state?</w:t>
      </w:r>
    </w:p>
    <w:p w:rsidR="007A1662" w:rsidP="007A1662" w:rsidRDefault="008C1EA0" w14:paraId="4E255B2D" w14:textId="77777777">
      <w:pPr>
        <w:widowControl/>
        <w:numPr>
          <w:ilvl w:val="0"/>
          <w:numId w:val="46"/>
        </w:numPr>
        <w:rPr>
          <w:rFonts w:asciiTheme="minorHAnsi" w:hAnsiTheme="minorHAnsi"/>
          <w:sz w:val="22"/>
          <w:szCs w:val="22"/>
        </w:rPr>
      </w:pPr>
      <w:r>
        <w:rPr>
          <w:rFonts w:asciiTheme="minorHAnsi" w:hAnsiTheme="minorHAnsi"/>
          <w:bCs/>
          <w:sz w:val="22"/>
          <w:szCs w:val="22"/>
        </w:rPr>
        <w:t>How</w:t>
      </w:r>
      <w:r w:rsidRPr="002B0DE7">
        <w:rPr>
          <w:rFonts w:asciiTheme="minorHAnsi" w:hAnsiTheme="minorHAnsi"/>
          <w:sz w:val="22"/>
          <w:szCs w:val="22"/>
        </w:rPr>
        <w:t xml:space="preserve"> </w:t>
      </w:r>
      <w:r w:rsidRPr="002B0DE7" w:rsidR="007A1662">
        <w:rPr>
          <w:rFonts w:asciiTheme="minorHAnsi" w:hAnsiTheme="minorHAnsi"/>
          <w:sz w:val="22"/>
          <w:szCs w:val="22"/>
        </w:rPr>
        <w:t xml:space="preserve">does prison release </w:t>
      </w:r>
      <w:r>
        <w:rPr>
          <w:rFonts w:asciiTheme="minorHAnsi" w:hAnsiTheme="minorHAnsi"/>
          <w:sz w:val="22"/>
          <w:szCs w:val="22"/>
        </w:rPr>
        <w:t>impact</w:t>
      </w:r>
      <w:r w:rsidRPr="002B0DE7" w:rsidR="007A1662">
        <w:rPr>
          <w:rFonts w:asciiTheme="minorHAnsi" w:hAnsiTheme="minorHAnsi"/>
          <w:sz w:val="22"/>
          <w:szCs w:val="22"/>
        </w:rPr>
        <w:t xml:space="preserve"> household income and use of federal </w:t>
      </w:r>
      <w:r w:rsidR="007A1662">
        <w:rPr>
          <w:rFonts w:asciiTheme="minorHAnsi" w:hAnsiTheme="minorHAnsi"/>
          <w:sz w:val="22"/>
          <w:szCs w:val="22"/>
        </w:rPr>
        <w:t xml:space="preserve">and state </w:t>
      </w:r>
      <w:r w:rsidRPr="002B0DE7" w:rsidR="007A1662">
        <w:rPr>
          <w:rFonts w:asciiTheme="minorHAnsi" w:hAnsiTheme="minorHAnsi"/>
          <w:sz w:val="22"/>
          <w:szCs w:val="22"/>
        </w:rPr>
        <w:t>benefits?</w:t>
      </w:r>
    </w:p>
    <w:p w:rsidR="007A1662" w:rsidP="007A1662" w:rsidRDefault="007A1662" w14:paraId="0A27A0AC" w14:textId="77777777">
      <w:pPr>
        <w:widowControl/>
        <w:numPr>
          <w:ilvl w:val="0"/>
          <w:numId w:val="46"/>
        </w:numPr>
        <w:rPr>
          <w:rFonts w:asciiTheme="minorHAnsi" w:hAnsiTheme="minorHAnsi"/>
          <w:sz w:val="22"/>
          <w:szCs w:val="22"/>
        </w:rPr>
      </w:pPr>
      <w:r>
        <w:rPr>
          <w:rFonts w:asciiTheme="minorHAnsi" w:hAnsiTheme="minorHAnsi"/>
          <w:sz w:val="22"/>
          <w:szCs w:val="22"/>
        </w:rPr>
        <w:t>What are the health care needs of former prisoners? Can prisoners be successfully linked to care in the community to stop the spread of infectious disease and mitigate chronic conditions?</w:t>
      </w:r>
    </w:p>
    <w:p w:rsidR="007A1662" w:rsidP="007A1662" w:rsidRDefault="007A1662" w14:paraId="2D4B995D" w14:textId="77777777">
      <w:pPr>
        <w:widowControl/>
        <w:numPr>
          <w:ilvl w:val="0"/>
          <w:numId w:val="46"/>
        </w:numPr>
        <w:rPr>
          <w:rFonts w:asciiTheme="minorHAnsi" w:hAnsiTheme="minorHAnsi"/>
          <w:sz w:val="22"/>
          <w:szCs w:val="22"/>
        </w:rPr>
      </w:pPr>
      <w:r>
        <w:rPr>
          <w:rFonts w:asciiTheme="minorHAnsi" w:hAnsiTheme="minorHAnsi"/>
          <w:sz w:val="22"/>
          <w:szCs w:val="22"/>
        </w:rPr>
        <w:t>At what rate do veterans who have been imprisoned renew their relationship with the VA health care system?</w:t>
      </w:r>
    </w:p>
    <w:p w:rsidRPr="00854ADA" w:rsidR="007A1662" w:rsidP="00854ADA" w:rsidRDefault="007A1662" w14:paraId="48474513" w14:textId="48D791B9">
      <w:pPr>
        <w:pStyle w:val="ListParagraph"/>
        <w:numPr>
          <w:ilvl w:val="0"/>
          <w:numId w:val="46"/>
        </w:numPr>
        <w:rPr>
          <w:rFonts w:asciiTheme="minorHAnsi" w:hAnsiTheme="minorHAnsi"/>
          <w:sz w:val="22"/>
          <w:szCs w:val="22"/>
        </w:rPr>
      </w:pPr>
      <w:r w:rsidRPr="00854ADA">
        <w:rPr>
          <w:rFonts w:asciiTheme="minorHAnsi" w:hAnsiTheme="minorHAnsi"/>
          <w:sz w:val="22"/>
          <w:szCs w:val="22"/>
        </w:rPr>
        <w:t xml:space="preserve">What is the relationship between </w:t>
      </w:r>
      <w:r w:rsidRPr="00854ADA" w:rsidR="008C1EA0">
        <w:rPr>
          <w:rFonts w:asciiTheme="minorHAnsi" w:hAnsiTheme="minorHAnsi"/>
          <w:sz w:val="22"/>
          <w:szCs w:val="22"/>
        </w:rPr>
        <w:t>geography, demograph</w:t>
      </w:r>
      <w:r w:rsidR="00B11EE1">
        <w:rPr>
          <w:rFonts w:asciiTheme="minorHAnsi" w:hAnsiTheme="minorHAnsi"/>
          <w:sz w:val="22"/>
          <w:szCs w:val="22"/>
        </w:rPr>
        <w:t>ics</w:t>
      </w:r>
      <w:r w:rsidRPr="00854ADA" w:rsidR="008C1EA0">
        <w:rPr>
          <w:rFonts w:asciiTheme="minorHAnsi" w:hAnsiTheme="minorHAnsi"/>
          <w:sz w:val="22"/>
          <w:szCs w:val="22"/>
        </w:rPr>
        <w:t xml:space="preserve">, household structure, </w:t>
      </w:r>
      <w:r w:rsidRPr="00854ADA">
        <w:rPr>
          <w:rFonts w:asciiTheme="minorHAnsi" w:hAnsiTheme="minorHAnsi"/>
          <w:sz w:val="22"/>
          <w:szCs w:val="22"/>
        </w:rPr>
        <w:t>access to health insurance</w:t>
      </w:r>
      <w:r w:rsidRPr="00854ADA" w:rsidR="008C1EA0">
        <w:rPr>
          <w:rFonts w:asciiTheme="minorHAnsi" w:hAnsiTheme="minorHAnsi"/>
          <w:sz w:val="22"/>
          <w:szCs w:val="22"/>
        </w:rPr>
        <w:t>,</w:t>
      </w:r>
      <w:r w:rsidRPr="00854ADA">
        <w:rPr>
          <w:rFonts w:asciiTheme="minorHAnsi" w:hAnsiTheme="minorHAnsi"/>
          <w:sz w:val="22"/>
          <w:szCs w:val="22"/>
        </w:rPr>
        <w:t xml:space="preserve"> and recidivism? </w:t>
      </w:r>
    </w:p>
    <w:p w:rsidRPr="008C1EA0" w:rsidR="00F45789" w:rsidP="009819BB" w:rsidRDefault="00F45789" w14:paraId="7131BDE5" w14:textId="77777777">
      <w:pPr>
        <w:widowControl/>
        <w:ind w:left="720"/>
        <w:rPr>
          <w:rFonts w:asciiTheme="minorHAnsi" w:hAnsiTheme="minorHAnsi"/>
          <w:sz w:val="22"/>
          <w:szCs w:val="22"/>
        </w:rPr>
      </w:pPr>
    </w:p>
    <w:p w:rsidRPr="005301DB" w:rsidR="00F70D4F" w:rsidP="005301DB" w:rsidRDefault="00F70D4F" w14:paraId="1C4EEBC9" w14:textId="77777777">
      <w:pPr>
        <w:pStyle w:val="ListParagraph"/>
        <w:numPr>
          <w:ilvl w:val="0"/>
          <w:numId w:val="50"/>
        </w:numPr>
        <w:rPr>
          <w:rFonts w:asciiTheme="minorHAnsi" w:hAnsiTheme="minorHAnsi"/>
          <w:i/>
          <w:sz w:val="22"/>
          <w:szCs w:val="22"/>
        </w:rPr>
      </w:pPr>
      <w:r w:rsidRPr="005301DB">
        <w:rPr>
          <w:rFonts w:asciiTheme="minorHAnsi" w:hAnsiTheme="minorHAnsi"/>
          <w:i/>
          <w:sz w:val="22"/>
          <w:szCs w:val="22"/>
        </w:rPr>
        <w:t>Emphasize flows and transitions of inmates through the corrections system</w:t>
      </w:r>
    </w:p>
    <w:p w:rsidRPr="00530D94" w:rsidR="00F70D4F" w:rsidP="00F70D4F" w:rsidRDefault="00F70D4F" w14:paraId="1AB83F96" w14:textId="77777777">
      <w:pPr>
        <w:widowControl/>
        <w:rPr>
          <w:rFonts w:asciiTheme="minorHAnsi" w:hAnsiTheme="minorHAnsi"/>
          <w:sz w:val="22"/>
          <w:szCs w:val="22"/>
          <w:highlight w:val="darkCyan"/>
        </w:rPr>
      </w:pPr>
    </w:p>
    <w:p w:rsidR="009E4A3A" w:rsidP="00F70D4F" w:rsidRDefault="00F70D4F" w14:paraId="296C0E7F" w14:textId="7CF51377">
      <w:pPr>
        <w:widowControl/>
        <w:rPr>
          <w:rFonts w:asciiTheme="minorHAnsi" w:hAnsiTheme="minorHAnsi"/>
          <w:sz w:val="22"/>
          <w:szCs w:val="22"/>
        </w:rPr>
      </w:pPr>
      <w:r w:rsidRPr="00056898">
        <w:rPr>
          <w:rFonts w:asciiTheme="minorHAnsi" w:hAnsiTheme="minorHAnsi"/>
          <w:sz w:val="22"/>
          <w:szCs w:val="22"/>
        </w:rPr>
        <w:t>The CNSTAT panel’s second major recommendation for BJS corrections statistics was to shift BJS’</w:t>
      </w:r>
      <w:r w:rsidRPr="00056898" w:rsidR="00290756">
        <w:rPr>
          <w:rFonts w:asciiTheme="minorHAnsi" w:hAnsiTheme="minorHAnsi"/>
          <w:sz w:val="22"/>
          <w:szCs w:val="22"/>
        </w:rPr>
        <w:t>s</w:t>
      </w:r>
      <w:r w:rsidRPr="00056898">
        <w:rPr>
          <w:rFonts w:asciiTheme="minorHAnsi" w:hAnsiTheme="minorHAnsi"/>
          <w:sz w:val="22"/>
          <w:szCs w:val="22"/>
        </w:rPr>
        <w:t xml:space="preserve"> focus </w:t>
      </w:r>
      <w:r w:rsidRPr="00056898" w:rsidR="00515447">
        <w:rPr>
          <w:rFonts w:asciiTheme="minorHAnsi" w:hAnsiTheme="minorHAnsi"/>
          <w:sz w:val="22"/>
          <w:szCs w:val="22"/>
        </w:rPr>
        <w:t xml:space="preserve">away from simply providing cross-sectional population counts and </w:t>
      </w:r>
      <w:r w:rsidRPr="00056898">
        <w:rPr>
          <w:rFonts w:asciiTheme="minorHAnsi" w:hAnsiTheme="minorHAnsi"/>
          <w:sz w:val="22"/>
          <w:szCs w:val="22"/>
        </w:rPr>
        <w:t xml:space="preserve">towards emphasizing flows and </w:t>
      </w:r>
      <w:r w:rsidRPr="00056898">
        <w:rPr>
          <w:rFonts w:asciiTheme="minorHAnsi" w:hAnsiTheme="minorHAnsi"/>
          <w:sz w:val="22"/>
          <w:szCs w:val="22"/>
        </w:rPr>
        <w:lastRenderedPageBreak/>
        <w:t>transitions through the corrections process.</w:t>
      </w:r>
      <w:r w:rsidRPr="00056898" w:rsidR="009E4A3A">
        <w:rPr>
          <w:rFonts w:asciiTheme="minorHAnsi" w:hAnsiTheme="minorHAnsi"/>
          <w:sz w:val="22"/>
          <w:szCs w:val="22"/>
        </w:rPr>
        <w:t xml:space="preserve"> </w:t>
      </w:r>
      <w:r w:rsidR="00056898">
        <w:rPr>
          <w:rFonts w:asciiTheme="minorHAnsi" w:hAnsiTheme="minorHAnsi"/>
          <w:sz w:val="22"/>
          <w:szCs w:val="22"/>
        </w:rPr>
        <w:t xml:space="preserve">The BJS report on the aging of the state prison population used admission and release records to examine </w:t>
      </w:r>
      <w:r w:rsidR="00B11EE1">
        <w:rPr>
          <w:rFonts w:asciiTheme="minorHAnsi" w:hAnsiTheme="minorHAnsi"/>
          <w:sz w:val="22"/>
          <w:szCs w:val="22"/>
        </w:rPr>
        <w:t xml:space="preserve">differences in </w:t>
      </w:r>
      <w:r w:rsidR="00056898">
        <w:rPr>
          <w:rFonts w:asciiTheme="minorHAnsi" w:hAnsiTheme="minorHAnsi"/>
          <w:sz w:val="22"/>
          <w:szCs w:val="22"/>
        </w:rPr>
        <w:t xml:space="preserve">the flow in and out of prison </w:t>
      </w:r>
      <w:r w:rsidR="00B11EE1">
        <w:rPr>
          <w:rFonts w:asciiTheme="minorHAnsi" w:hAnsiTheme="minorHAnsi"/>
          <w:sz w:val="22"/>
          <w:szCs w:val="22"/>
        </w:rPr>
        <w:t xml:space="preserve">between </w:t>
      </w:r>
      <w:r w:rsidR="00056898">
        <w:rPr>
          <w:rFonts w:asciiTheme="minorHAnsi" w:hAnsiTheme="minorHAnsi"/>
          <w:sz w:val="22"/>
          <w:szCs w:val="22"/>
        </w:rPr>
        <w:t xml:space="preserve">older </w:t>
      </w:r>
      <w:r w:rsidR="00B11EE1">
        <w:rPr>
          <w:rFonts w:asciiTheme="minorHAnsi" w:hAnsiTheme="minorHAnsi"/>
          <w:sz w:val="22"/>
          <w:szCs w:val="22"/>
        </w:rPr>
        <w:t xml:space="preserve">and </w:t>
      </w:r>
      <w:r w:rsidR="00056898">
        <w:rPr>
          <w:rFonts w:asciiTheme="minorHAnsi" w:hAnsiTheme="minorHAnsi"/>
          <w:sz w:val="22"/>
          <w:szCs w:val="22"/>
        </w:rPr>
        <w:t>younger offenders</w:t>
      </w:r>
      <w:r w:rsidR="00B63ED8">
        <w:rPr>
          <w:rFonts w:asciiTheme="minorHAnsi" w:hAnsiTheme="minorHAnsi"/>
          <w:sz w:val="22"/>
          <w:szCs w:val="22"/>
        </w:rPr>
        <w:t>.</w:t>
      </w:r>
      <w:r w:rsidRPr="005301DB" w:rsidR="00B63ED8">
        <w:rPr>
          <w:rStyle w:val="FootnoteReference"/>
          <w:rFonts w:asciiTheme="minorHAnsi" w:hAnsiTheme="minorHAnsi"/>
          <w:sz w:val="22"/>
          <w:szCs w:val="22"/>
          <w:vertAlign w:val="superscript"/>
        </w:rPr>
        <w:footnoteReference w:id="6"/>
      </w:r>
      <w:r w:rsidR="00056898">
        <w:rPr>
          <w:rFonts w:asciiTheme="minorHAnsi" w:hAnsiTheme="minorHAnsi"/>
          <w:sz w:val="22"/>
          <w:szCs w:val="22"/>
        </w:rPr>
        <w:t xml:space="preserve"> In 1993, almost 70% of </w:t>
      </w:r>
      <w:r w:rsidR="00242B98">
        <w:rPr>
          <w:rFonts w:asciiTheme="minorHAnsi" w:hAnsiTheme="minorHAnsi"/>
          <w:sz w:val="22"/>
          <w:szCs w:val="22"/>
        </w:rPr>
        <w:t xml:space="preserve">prisoners </w:t>
      </w:r>
      <w:r w:rsidR="00056898">
        <w:rPr>
          <w:rFonts w:asciiTheme="minorHAnsi" w:hAnsiTheme="minorHAnsi"/>
          <w:sz w:val="22"/>
          <w:szCs w:val="22"/>
        </w:rPr>
        <w:t xml:space="preserve">age 55 or older had </w:t>
      </w:r>
      <w:r w:rsidR="00B11EE1">
        <w:rPr>
          <w:rFonts w:asciiTheme="minorHAnsi" w:hAnsiTheme="minorHAnsi"/>
          <w:sz w:val="22"/>
          <w:szCs w:val="22"/>
        </w:rPr>
        <w:t xml:space="preserve">already </w:t>
      </w:r>
      <w:r w:rsidR="00056898">
        <w:rPr>
          <w:rFonts w:asciiTheme="minorHAnsi" w:hAnsiTheme="minorHAnsi"/>
          <w:sz w:val="22"/>
          <w:szCs w:val="22"/>
        </w:rPr>
        <w:t xml:space="preserve">been admitted in that age group, </w:t>
      </w:r>
      <w:r w:rsidR="00B11EE1">
        <w:rPr>
          <w:rFonts w:asciiTheme="minorHAnsi" w:hAnsiTheme="minorHAnsi"/>
          <w:sz w:val="22"/>
          <w:szCs w:val="22"/>
        </w:rPr>
        <w:t xml:space="preserve">while </w:t>
      </w:r>
      <w:r w:rsidR="00056898">
        <w:rPr>
          <w:rFonts w:asciiTheme="minorHAnsi" w:hAnsiTheme="minorHAnsi"/>
          <w:sz w:val="22"/>
          <w:szCs w:val="22"/>
        </w:rPr>
        <w:t xml:space="preserve">only 30% were admitted age 54 or younger </w:t>
      </w:r>
      <w:r w:rsidR="00A430AE">
        <w:rPr>
          <w:rFonts w:asciiTheme="minorHAnsi" w:hAnsiTheme="minorHAnsi"/>
          <w:sz w:val="22"/>
          <w:szCs w:val="22"/>
        </w:rPr>
        <w:t xml:space="preserve">but </w:t>
      </w:r>
      <w:r w:rsidR="00056898">
        <w:rPr>
          <w:rFonts w:asciiTheme="minorHAnsi" w:hAnsiTheme="minorHAnsi"/>
          <w:sz w:val="22"/>
          <w:szCs w:val="22"/>
        </w:rPr>
        <w:t>had remained in prison long enough to “age in” to the 55 or older age group. By 2013, admissions of persons age 55 or older had declined to 40%, and persons aging into the oldest age category had increased to 60%</w:t>
      </w:r>
      <w:r w:rsidR="00B424BD">
        <w:rPr>
          <w:rFonts w:asciiTheme="minorHAnsi" w:hAnsiTheme="minorHAnsi"/>
          <w:sz w:val="22"/>
          <w:szCs w:val="22"/>
        </w:rPr>
        <w:t>, due to longer sentences and more time actually served by older offenders</w:t>
      </w:r>
      <w:r w:rsidR="00056898">
        <w:rPr>
          <w:rFonts w:asciiTheme="minorHAnsi" w:hAnsiTheme="minorHAnsi"/>
          <w:sz w:val="22"/>
          <w:szCs w:val="22"/>
        </w:rPr>
        <w:t xml:space="preserve">. </w:t>
      </w:r>
      <w:r w:rsidR="0055697F">
        <w:rPr>
          <w:rFonts w:asciiTheme="minorHAnsi" w:hAnsiTheme="minorHAnsi"/>
          <w:sz w:val="22"/>
          <w:szCs w:val="22"/>
        </w:rPr>
        <w:t>These findings have implications for resource management in correctional systems, including planning for future</w:t>
      </w:r>
      <w:r w:rsidR="00056898">
        <w:rPr>
          <w:rFonts w:asciiTheme="minorHAnsi" w:hAnsiTheme="minorHAnsi"/>
          <w:sz w:val="22"/>
          <w:szCs w:val="22"/>
        </w:rPr>
        <w:t xml:space="preserve"> </w:t>
      </w:r>
      <w:r w:rsidR="0055697F">
        <w:rPr>
          <w:rFonts w:asciiTheme="minorHAnsi" w:hAnsiTheme="minorHAnsi"/>
          <w:sz w:val="22"/>
          <w:szCs w:val="22"/>
        </w:rPr>
        <w:t xml:space="preserve">needs in bed space, security personnel, and medical care. </w:t>
      </w:r>
    </w:p>
    <w:p w:rsidR="00F45789" w:rsidP="00F70D4F" w:rsidRDefault="00F45789" w14:paraId="3174F009" w14:textId="77777777">
      <w:pPr>
        <w:widowControl/>
        <w:rPr>
          <w:rFonts w:asciiTheme="minorHAnsi" w:hAnsiTheme="minorHAnsi"/>
          <w:sz w:val="22"/>
          <w:szCs w:val="22"/>
        </w:rPr>
      </w:pPr>
    </w:p>
    <w:p w:rsidR="00F45789" w:rsidP="00F70D4F" w:rsidRDefault="00F45789" w14:paraId="6E295133" w14:textId="41EE96D7">
      <w:pPr>
        <w:widowControl/>
        <w:rPr>
          <w:rFonts w:asciiTheme="minorHAnsi" w:hAnsiTheme="minorHAnsi"/>
          <w:sz w:val="22"/>
          <w:szCs w:val="22"/>
        </w:rPr>
      </w:pPr>
      <w:r>
        <w:rPr>
          <w:rFonts w:asciiTheme="minorHAnsi" w:hAnsiTheme="minorHAnsi"/>
          <w:sz w:val="22"/>
          <w:szCs w:val="22"/>
        </w:rPr>
        <w:t>Additional BJS reports</w:t>
      </w:r>
      <w:r w:rsidR="00B63ED8">
        <w:rPr>
          <w:rFonts w:asciiTheme="minorHAnsi" w:hAnsiTheme="minorHAnsi"/>
          <w:sz w:val="22"/>
          <w:szCs w:val="22"/>
        </w:rPr>
        <w:t xml:space="preserve"> </w:t>
      </w:r>
      <w:r>
        <w:rPr>
          <w:rFonts w:asciiTheme="minorHAnsi" w:hAnsiTheme="minorHAnsi"/>
          <w:sz w:val="22"/>
          <w:szCs w:val="22"/>
        </w:rPr>
        <w:t xml:space="preserve">on </w:t>
      </w:r>
      <w:r w:rsidR="00784773">
        <w:rPr>
          <w:rFonts w:asciiTheme="minorHAnsi" w:hAnsiTheme="minorHAnsi"/>
          <w:sz w:val="22"/>
          <w:szCs w:val="22"/>
        </w:rPr>
        <w:t>t</w:t>
      </w:r>
      <w:r>
        <w:rPr>
          <w:rFonts w:asciiTheme="minorHAnsi" w:hAnsiTheme="minorHAnsi"/>
          <w:sz w:val="22"/>
          <w:szCs w:val="22"/>
        </w:rPr>
        <w:t xml:space="preserve">ime </w:t>
      </w:r>
      <w:r w:rsidR="00784773">
        <w:rPr>
          <w:rFonts w:asciiTheme="minorHAnsi" w:hAnsiTheme="minorHAnsi"/>
          <w:sz w:val="22"/>
          <w:szCs w:val="22"/>
        </w:rPr>
        <w:t>s</w:t>
      </w:r>
      <w:r>
        <w:rPr>
          <w:rFonts w:asciiTheme="minorHAnsi" w:hAnsiTheme="minorHAnsi"/>
          <w:sz w:val="22"/>
          <w:szCs w:val="22"/>
        </w:rPr>
        <w:t xml:space="preserve">erved in </w:t>
      </w:r>
      <w:r w:rsidR="00784773">
        <w:rPr>
          <w:rFonts w:asciiTheme="minorHAnsi" w:hAnsiTheme="minorHAnsi"/>
          <w:sz w:val="22"/>
          <w:szCs w:val="22"/>
        </w:rPr>
        <w:t>s</w:t>
      </w:r>
      <w:r>
        <w:rPr>
          <w:rFonts w:asciiTheme="minorHAnsi" w:hAnsiTheme="minorHAnsi"/>
          <w:sz w:val="22"/>
          <w:szCs w:val="22"/>
        </w:rPr>
        <w:t xml:space="preserve">tate </w:t>
      </w:r>
      <w:r w:rsidR="00784773">
        <w:rPr>
          <w:rFonts w:asciiTheme="minorHAnsi" w:hAnsiTheme="minorHAnsi"/>
          <w:sz w:val="22"/>
          <w:szCs w:val="22"/>
        </w:rPr>
        <w:t>p</w:t>
      </w:r>
      <w:r>
        <w:rPr>
          <w:rFonts w:asciiTheme="minorHAnsi" w:hAnsiTheme="minorHAnsi"/>
          <w:sz w:val="22"/>
          <w:szCs w:val="22"/>
        </w:rPr>
        <w:t>risons describes mean and median length of time served by most serious offense and percentage of sentence served by offense before initial release from state prison</w:t>
      </w:r>
      <w:r w:rsidR="00B63ED8">
        <w:rPr>
          <w:rFonts w:asciiTheme="minorHAnsi" w:hAnsiTheme="minorHAnsi"/>
          <w:sz w:val="22"/>
          <w:szCs w:val="22"/>
        </w:rPr>
        <w:t>.</w:t>
      </w:r>
      <w:r w:rsidRPr="00F45789" w:rsidR="00B63ED8">
        <w:rPr>
          <w:rStyle w:val="FootnoteReference"/>
          <w:rFonts w:asciiTheme="minorHAnsi" w:hAnsiTheme="minorHAnsi"/>
          <w:sz w:val="22"/>
          <w:szCs w:val="22"/>
          <w:vertAlign w:val="superscript"/>
        </w:rPr>
        <w:footnoteReference w:id="7"/>
      </w:r>
      <w:r>
        <w:rPr>
          <w:rFonts w:asciiTheme="minorHAnsi" w:hAnsiTheme="minorHAnsi"/>
          <w:sz w:val="22"/>
          <w:szCs w:val="22"/>
        </w:rPr>
        <w:t xml:space="preserve"> State prisoners serving time for rape </w:t>
      </w:r>
      <w:r w:rsidR="00B11EE1">
        <w:rPr>
          <w:rFonts w:asciiTheme="minorHAnsi" w:hAnsiTheme="minorHAnsi"/>
          <w:sz w:val="22"/>
          <w:szCs w:val="22"/>
        </w:rPr>
        <w:t xml:space="preserve">who were </w:t>
      </w:r>
      <w:r>
        <w:rPr>
          <w:rFonts w:asciiTheme="minorHAnsi" w:hAnsiTheme="minorHAnsi"/>
          <w:sz w:val="22"/>
          <w:szCs w:val="22"/>
        </w:rPr>
        <w:t>initially released in 2018 served an average of 68% of their sentence</w:t>
      </w:r>
      <w:r w:rsidR="00DD7F7C">
        <w:rPr>
          <w:rFonts w:asciiTheme="minorHAnsi" w:hAnsiTheme="minorHAnsi"/>
          <w:sz w:val="22"/>
          <w:szCs w:val="22"/>
        </w:rPr>
        <w:t>s</w:t>
      </w:r>
      <w:r>
        <w:rPr>
          <w:rFonts w:asciiTheme="minorHAnsi" w:hAnsiTheme="minorHAnsi"/>
          <w:sz w:val="22"/>
          <w:szCs w:val="22"/>
        </w:rPr>
        <w:t>, and those serving time for murder served an average of 58% of their sentence</w:t>
      </w:r>
      <w:r w:rsidR="00DD7F7C">
        <w:rPr>
          <w:rFonts w:asciiTheme="minorHAnsi" w:hAnsiTheme="minorHAnsi"/>
          <w:sz w:val="22"/>
          <w:szCs w:val="22"/>
        </w:rPr>
        <w:t>s</w:t>
      </w:r>
      <w:r>
        <w:rPr>
          <w:rFonts w:asciiTheme="minorHAnsi" w:hAnsiTheme="minorHAnsi"/>
          <w:sz w:val="22"/>
          <w:szCs w:val="22"/>
        </w:rPr>
        <w:t xml:space="preserve">. For all offenses, persons released from state prison in 2018 served an average of 44% of their maximum sentence before initial release. </w:t>
      </w:r>
    </w:p>
    <w:p w:rsidRPr="00530D94" w:rsidR="00F70D4F" w:rsidP="00F70D4F" w:rsidRDefault="00F70D4F" w14:paraId="421CF9C1" w14:textId="77777777">
      <w:pPr>
        <w:widowControl/>
        <w:rPr>
          <w:rFonts w:asciiTheme="minorHAnsi" w:hAnsiTheme="minorHAnsi"/>
          <w:sz w:val="22"/>
          <w:szCs w:val="22"/>
          <w:highlight w:val="darkCyan"/>
        </w:rPr>
      </w:pPr>
    </w:p>
    <w:p w:rsidR="007822B1" w:rsidRDefault="00FF0F2D" w14:paraId="6CA62E10" w14:textId="60F8A74D">
      <w:pPr>
        <w:widowControl/>
        <w:rPr>
          <w:rFonts w:asciiTheme="minorHAnsi" w:hAnsiTheme="minorHAnsi"/>
          <w:sz w:val="22"/>
          <w:szCs w:val="22"/>
        </w:rPr>
      </w:pPr>
      <w:r>
        <w:rPr>
          <w:rFonts w:asciiTheme="minorHAnsi" w:hAnsiTheme="minorHAnsi"/>
          <w:sz w:val="22"/>
          <w:szCs w:val="22"/>
        </w:rPr>
        <w:t>NCRP term records have shed new light on the calculation of time actually served in prison</w:t>
      </w:r>
      <w:r w:rsidRPr="00FF0F2D">
        <w:rPr>
          <w:rFonts w:asciiTheme="minorHAnsi" w:hAnsiTheme="minorHAnsi"/>
          <w:sz w:val="22"/>
          <w:szCs w:val="22"/>
        </w:rPr>
        <w:t xml:space="preserve">. Time served from admission to release is of </w:t>
      </w:r>
      <w:r w:rsidR="00242B98">
        <w:rPr>
          <w:rFonts w:asciiTheme="minorHAnsi" w:hAnsiTheme="minorHAnsi"/>
          <w:sz w:val="22"/>
          <w:szCs w:val="22"/>
        </w:rPr>
        <w:t>critical</w:t>
      </w:r>
      <w:r w:rsidRPr="00FF0F2D" w:rsidR="00242B98">
        <w:rPr>
          <w:rFonts w:asciiTheme="minorHAnsi" w:hAnsiTheme="minorHAnsi"/>
          <w:sz w:val="22"/>
          <w:szCs w:val="22"/>
        </w:rPr>
        <w:t xml:space="preserve"> </w:t>
      </w:r>
      <w:r w:rsidRPr="00FF0F2D">
        <w:rPr>
          <w:rFonts w:asciiTheme="minorHAnsi" w:hAnsiTheme="minorHAnsi"/>
          <w:sz w:val="22"/>
          <w:szCs w:val="22"/>
        </w:rPr>
        <w:t xml:space="preserve">importance to understanding how prison populations grow and for understanding the impact of sentencing reforms on prison populations. Most commonly, time served is measured by those </w:t>
      </w:r>
      <w:r w:rsidRPr="00FF0F2D">
        <w:rPr>
          <w:rFonts w:asciiTheme="minorHAnsi" w:hAnsiTheme="minorHAnsi"/>
          <w:i/>
          <w:sz w:val="22"/>
          <w:szCs w:val="22"/>
        </w:rPr>
        <w:t>released</w:t>
      </w:r>
      <w:r w:rsidRPr="00FF0F2D">
        <w:rPr>
          <w:rFonts w:asciiTheme="minorHAnsi" w:hAnsiTheme="minorHAnsi"/>
          <w:sz w:val="22"/>
          <w:szCs w:val="22"/>
        </w:rPr>
        <w:t xml:space="preserve"> from prison, that is, time served by a release cohort. This measure is useful for some purposes</w:t>
      </w:r>
      <w:r w:rsidR="007F4227">
        <w:rPr>
          <w:rFonts w:asciiTheme="minorHAnsi" w:hAnsiTheme="minorHAnsi"/>
          <w:sz w:val="22"/>
          <w:szCs w:val="22"/>
        </w:rPr>
        <w:t>—</w:t>
      </w:r>
      <w:r w:rsidRPr="00FF0F2D">
        <w:rPr>
          <w:rFonts w:asciiTheme="minorHAnsi" w:hAnsiTheme="minorHAnsi"/>
          <w:sz w:val="22"/>
          <w:szCs w:val="22"/>
        </w:rPr>
        <w:t>such as assessing the impacts of time served on recidivism</w:t>
      </w:r>
      <w:r w:rsidR="007F4227">
        <w:rPr>
          <w:rFonts w:asciiTheme="minorHAnsi" w:hAnsiTheme="minorHAnsi"/>
          <w:sz w:val="22"/>
          <w:szCs w:val="22"/>
        </w:rPr>
        <w:t>—</w:t>
      </w:r>
      <w:r w:rsidRPr="00FF0F2D">
        <w:rPr>
          <w:rFonts w:asciiTheme="minorHAnsi" w:hAnsiTheme="minorHAnsi"/>
          <w:sz w:val="22"/>
          <w:szCs w:val="22"/>
        </w:rPr>
        <w:t>but it is not useful for other purposes, such as assess</w:t>
      </w:r>
      <w:r w:rsidR="00A430AE">
        <w:rPr>
          <w:rFonts w:asciiTheme="minorHAnsi" w:hAnsiTheme="minorHAnsi"/>
          <w:sz w:val="22"/>
          <w:szCs w:val="22"/>
        </w:rPr>
        <w:t>ing</w:t>
      </w:r>
      <w:r w:rsidRPr="00FF0F2D">
        <w:rPr>
          <w:rFonts w:asciiTheme="minorHAnsi" w:hAnsiTheme="minorHAnsi"/>
          <w:sz w:val="22"/>
          <w:szCs w:val="22"/>
        </w:rPr>
        <w:t xml:space="preserve"> the impacts of sentencing reforms on the severity of punishment</w:t>
      </w:r>
      <w:r w:rsidR="00A430AE">
        <w:rPr>
          <w:rFonts w:asciiTheme="minorHAnsi" w:hAnsiTheme="minorHAnsi"/>
          <w:sz w:val="22"/>
          <w:szCs w:val="22"/>
        </w:rPr>
        <w:t>,</w:t>
      </w:r>
      <w:r w:rsidRPr="00FF0F2D">
        <w:rPr>
          <w:rFonts w:asciiTheme="minorHAnsi" w:hAnsiTheme="minorHAnsi"/>
          <w:sz w:val="22"/>
          <w:szCs w:val="22"/>
        </w:rPr>
        <w:t xml:space="preserve"> or for forecasting prison populations.</w:t>
      </w:r>
    </w:p>
    <w:p w:rsidR="007822B1" w:rsidRDefault="007822B1" w14:paraId="3E420A8F" w14:textId="77777777">
      <w:pPr>
        <w:widowControl/>
        <w:rPr>
          <w:rFonts w:asciiTheme="minorHAnsi" w:hAnsiTheme="minorHAnsi"/>
          <w:sz w:val="22"/>
          <w:szCs w:val="22"/>
        </w:rPr>
      </w:pPr>
    </w:p>
    <w:p w:rsidR="008C1EA0" w:rsidRDefault="00FF0F2D" w14:paraId="069BD569" w14:textId="51ABFB22">
      <w:pPr>
        <w:widowControl/>
        <w:rPr>
          <w:rFonts w:asciiTheme="minorHAnsi" w:hAnsiTheme="minorHAnsi"/>
          <w:sz w:val="22"/>
          <w:szCs w:val="22"/>
        </w:rPr>
      </w:pPr>
      <w:r w:rsidRPr="00FF0F2D">
        <w:rPr>
          <w:rFonts w:asciiTheme="minorHAnsi" w:hAnsiTheme="minorHAnsi"/>
          <w:sz w:val="22"/>
          <w:szCs w:val="22"/>
        </w:rPr>
        <w:t>To assess the impacts of sentencing reforms on the severity of punishment, time served needs to be associated with the admissions cohorts at</w:t>
      </w:r>
      <w:r w:rsidR="00905289">
        <w:rPr>
          <w:rFonts w:asciiTheme="minorHAnsi" w:hAnsiTheme="minorHAnsi"/>
          <w:sz w:val="22"/>
          <w:szCs w:val="22"/>
        </w:rPr>
        <w:t xml:space="preserve"> time</w:t>
      </w:r>
      <w:r w:rsidRPr="00FF0F2D">
        <w:rPr>
          <w:rFonts w:asciiTheme="minorHAnsi" w:hAnsiTheme="minorHAnsi"/>
          <w:sz w:val="22"/>
          <w:szCs w:val="22"/>
        </w:rPr>
        <w:t xml:space="preserve"> </w:t>
      </w:r>
      <w:r w:rsidRPr="000564A6">
        <w:rPr>
          <w:rFonts w:asciiTheme="minorHAnsi" w:hAnsiTheme="minorHAnsi"/>
          <w:i/>
          <w:sz w:val="22"/>
          <w:szCs w:val="22"/>
        </w:rPr>
        <w:t>T</w:t>
      </w:r>
      <w:r w:rsidRPr="00FF0F2D">
        <w:rPr>
          <w:rFonts w:asciiTheme="minorHAnsi" w:hAnsiTheme="minorHAnsi"/>
          <w:sz w:val="22"/>
          <w:szCs w:val="22"/>
        </w:rPr>
        <w:t xml:space="preserve"> and subsequent periods. </w:t>
      </w:r>
      <w:r w:rsidRPr="00FF0F2D" w:rsidR="008C1EA0">
        <w:rPr>
          <w:rFonts w:asciiTheme="minorHAnsi" w:hAnsiTheme="minorHAnsi"/>
          <w:sz w:val="22"/>
          <w:szCs w:val="22"/>
        </w:rPr>
        <w:t xml:space="preserve">For example, if a sentencing reform is implemented at time </w:t>
      </w:r>
      <w:r w:rsidRPr="005C18C5" w:rsidR="008C1EA0">
        <w:rPr>
          <w:rFonts w:asciiTheme="minorHAnsi" w:hAnsiTheme="minorHAnsi"/>
          <w:i/>
          <w:sz w:val="22"/>
          <w:szCs w:val="22"/>
        </w:rPr>
        <w:t>T</w:t>
      </w:r>
      <w:r w:rsidRPr="00FF0F2D" w:rsidR="008C1EA0">
        <w:rPr>
          <w:rFonts w:asciiTheme="minorHAnsi" w:hAnsiTheme="minorHAnsi"/>
          <w:sz w:val="22"/>
          <w:szCs w:val="22"/>
        </w:rPr>
        <w:t xml:space="preserve">, time served by release cohorts would not </w:t>
      </w:r>
      <w:r w:rsidR="007F4227">
        <w:rPr>
          <w:rFonts w:asciiTheme="minorHAnsi" w:hAnsiTheme="minorHAnsi"/>
          <w:sz w:val="22"/>
          <w:szCs w:val="22"/>
        </w:rPr>
        <w:t xml:space="preserve">provide </w:t>
      </w:r>
      <w:r w:rsidRPr="00FF0F2D" w:rsidR="008C1EA0">
        <w:rPr>
          <w:rFonts w:asciiTheme="minorHAnsi" w:hAnsiTheme="minorHAnsi"/>
          <w:sz w:val="22"/>
          <w:szCs w:val="22"/>
        </w:rPr>
        <w:t xml:space="preserve">good measures of the impacts of the reform </w:t>
      </w:r>
      <w:r w:rsidR="007F4227">
        <w:rPr>
          <w:rFonts w:asciiTheme="minorHAnsi" w:hAnsiTheme="minorHAnsi"/>
          <w:sz w:val="22"/>
          <w:szCs w:val="22"/>
        </w:rPr>
        <w:t xml:space="preserve">as </w:t>
      </w:r>
      <w:r w:rsidRPr="00FF0F2D" w:rsidR="008C1EA0">
        <w:rPr>
          <w:rFonts w:asciiTheme="minorHAnsi" w:hAnsiTheme="minorHAnsi"/>
          <w:sz w:val="22"/>
          <w:szCs w:val="22"/>
        </w:rPr>
        <w:t xml:space="preserve">the release cohorts consist of </w:t>
      </w:r>
      <w:r w:rsidR="00DD7F7C">
        <w:rPr>
          <w:rFonts w:asciiTheme="minorHAnsi" w:hAnsiTheme="minorHAnsi"/>
          <w:sz w:val="22"/>
          <w:szCs w:val="22"/>
        </w:rPr>
        <w:t xml:space="preserve">a </w:t>
      </w:r>
      <w:r w:rsidRPr="00FF0F2D" w:rsidR="008C1EA0">
        <w:rPr>
          <w:rFonts w:asciiTheme="minorHAnsi" w:hAnsiTheme="minorHAnsi"/>
          <w:sz w:val="22"/>
          <w:szCs w:val="22"/>
        </w:rPr>
        <w:t xml:space="preserve">mixture of admissions cohorts, many of whom entered prior to </w:t>
      </w:r>
      <w:r w:rsidRPr="005C18C5" w:rsidR="008C1EA0">
        <w:rPr>
          <w:rFonts w:asciiTheme="minorHAnsi" w:hAnsiTheme="minorHAnsi"/>
          <w:i/>
          <w:sz w:val="22"/>
          <w:szCs w:val="22"/>
        </w:rPr>
        <w:t>T</w:t>
      </w:r>
      <w:r w:rsidRPr="00FF0F2D" w:rsidR="008C1EA0">
        <w:rPr>
          <w:rFonts w:asciiTheme="minorHAnsi" w:hAnsiTheme="minorHAnsi"/>
          <w:sz w:val="22"/>
          <w:szCs w:val="22"/>
        </w:rPr>
        <w:t>.</w:t>
      </w:r>
    </w:p>
    <w:p w:rsidR="00C83DEF" w:rsidP="00F70D4F" w:rsidRDefault="00C83DEF" w14:paraId="2356DF3C" w14:textId="77777777">
      <w:pPr>
        <w:widowControl/>
        <w:rPr>
          <w:rFonts w:asciiTheme="minorHAnsi" w:hAnsiTheme="minorHAnsi"/>
          <w:sz w:val="22"/>
          <w:szCs w:val="22"/>
        </w:rPr>
      </w:pPr>
    </w:p>
    <w:p w:rsidR="007C65FA" w:rsidP="00F70D4F" w:rsidRDefault="005B55C1" w14:paraId="56BEBC37" w14:textId="4DCE19FF">
      <w:pPr>
        <w:widowControl/>
        <w:rPr>
          <w:rFonts w:asciiTheme="minorHAnsi" w:hAnsiTheme="minorHAnsi"/>
          <w:sz w:val="22"/>
          <w:szCs w:val="22"/>
        </w:rPr>
      </w:pPr>
      <w:r>
        <w:rPr>
          <w:rFonts w:asciiTheme="minorHAnsi" w:hAnsiTheme="minorHAnsi"/>
          <w:sz w:val="22"/>
          <w:szCs w:val="22"/>
        </w:rPr>
        <w:t>T</w:t>
      </w:r>
      <w:r w:rsidR="00583806">
        <w:rPr>
          <w:rFonts w:asciiTheme="minorHAnsi" w:hAnsiTheme="minorHAnsi"/>
          <w:sz w:val="22"/>
          <w:szCs w:val="22"/>
        </w:rPr>
        <w:t xml:space="preserve">he PCCS term records </w:t>
      </w:r>
      <w:r w:rsidR="00515447">
        <w:rPr>
          <w:rFonts w:asciiTheme="minorHAnsi" w:hAnsiTheme="minorHAnsi"/>
          <w:sz w:val="22"/>
          <w:szCs w:val="22"/>
        </w:rPr>
        <w:t>can inform policymakers</w:t>
      </w:r>
      <w:r w:rsidR="00583806">
        <w:rPr>
          <w:rFonts w:asciiTheme="minorHAnsi" w:hAnsiTheme="minorHAnsi"/>
          <w:sz w:val="22"/>
          <w:szCs w:val="22"/>
        </w:rPr>
        <w:t xml:space="preserve"> about the movement of released prisoners into post-</w:t>
      </w:r>
      <w:r w:rsidR="00515447">
        <w:rPr>
          <w:rFonts w:asciiTheme="minorHAnsi" w:hAnsiTheme="minorHAnsi"/>
          <w:sz w:val="22"/>
          <w:szCs w:val="22"/>
        </w:rPr>
        <w:t>custody</w:t>
      </w:r>
      <w:r w:rsidR="000A181D">
        <w:rPr>
          <w:rFonts w:asciiTheme="minorHAnsi" w:hAnsiTheme="minorHAnsi"/>
          <w:sz w:val="22"/>
          <w:szCs w:val="22"/>
        </w:rPr>
        <w:t xml:space="preserve"> </w:t>
      </w:r>
      <w:r w:rsidR="00515447">
        <w:rPr>
          <w:rFonts w:asciiTheme="minorHAnsi" w:hAnsiTheme="minorHAnsi"/>
          <w:sz w:val="22"/>
          <w:szCs w:val="22"/>
        </w:rPr>
        <w:t xml:space="preserve">supervision </w:t>
      </w:r>
      <w:r w:rsidR="00583806">
        <w:rPr>
          <w:rFonts w:asciiTheme="minorHAnsi" w:hAnsiTheme="minorHAnsi"/>
          <w:sz w:val="22"/>
          <w:szCs w:val="22"/>
        </w:rPr>
        <w:t xml:space="preserve">programs. By linking the prison and PCCS terms in NCRP, BJS can make statements about the characteristics of persons who succeed or fail </w:t>
      </w:r>
      <w:r w:rsidR="007F4227">
        <w:rPr>
          <w:rFonts w:asciiTheme="minorHAnsi" w:hAnsiTheme="minorHAnsi"/>
          <w:sz w:val="22"/>
          <w:szCs w:val="22"/>
        </w:rPr>
        <w:t xml:space="preserve">under </w:t>
      </w:r>
      <w:r w:rsidR="00583806">
        <w:rPr>
          <w:rFonts w:asciiTheme="minorHAnsi" w:hAnsiTheme="minorHAnsi"/>
          <w:sz w:val="22"/>
          <w:szCs w:val="22"/>
        </w:rPr>
        <w:t>community supervision</w:t>
      </w:r>
      <w:r w:rsidR="007F4227">
        <w:rPr>
          <w:rFonts w:asciiTheme="minorHAnsi" w:hAnsiTheme="minorHAnsi"/>
          <w:sz w:val="22"/>
          <w:szCs w:val="22"/>
        </w:rPr>
        <w:t>,</w:t>
      </w:r>
      <w:r w:rsidR="00CC4BB4">
        <w:rPr>
          <w:rFonts w:asciiTheme="minorHAnsi" w:hAnsiTheme="minorHAnsi"/>
          <w:sz w:val="22"/>
          <w:szCs w:val="22"/>
        </w:rPr>
        <w:t xml:space="preserve"> and examine the </w:t>
      </w:r>
      <w:r w:rsidR="00670994">
        <w:rPr>
          <w:rFonts w:asciiTheme="minorHAnsi" w:hAnsiTheme="minorHAnsi"/>
          <w:sz w:val="22"/>
          <w:szCs w:val="22"/>
        </w:rPr>
        <w:t xml:space="preserve">balance of sentence time served in prison versus in the community. As states attempt to reduce the costs of incarceration, this ratio </w:t>
      </w:r>
      <w:r w:rsidR="00A36246">
        <w:rPr>
          <w:rFonts w:asciiTheme="minorHAnsi" w:hAnsiTheme="minorHAnsi"/>
          <w:sz w:val="22"/>
          <w:szCs w:val="22"/>
        </w:rPr>
        <w:t xml:space="preserve">of prison time to PCCS time </w:t>
      </w:r>
      <w:r w:rsidR="00670994">
        <w:rPr>
          <w:rFonts w:asciiTheme="minorHAnsi" w:hAnsiTheme="minorHAnsi"/>
          <w:sz w:val="22"/>
          <w:szCs w:val="22"/>
        </w:rPr>
        <w:t>may change, and can now be captured by NCRP in many states.</w:t>
      </w:r>
    </w:p>
    <w:p w:rsidR="005B55C1" w:rsidP="005B55C1" w:rsidRDefault="005B55C1" w14:paraId="6E476564" w14:textId="77777777">
      <w:pPr>
        <w:widowControl/>
        <w:rPr>
          <w:rFonts w:asciiTheme="minorHAnsi" w:hAnsiTheme="minorHAnsi"/>
          <w:sz w:val="22"/>
          <w:szCs w:val="22"/>
          <w:highlight w:val="darkCyan"/>
        </w:rPr>
      </w:pPr>
    </w:p>
    <w:p w:rsidRPr="005301DB" w:rsidR="00F70D4F" w:rsidP="005301DB" w:rsidRDefault="00F70D4F" w14:paraId="44099E3F" w14:textId="77777777">
      <w:pPr>
        <w:pStyle w:val="ListParagraph"/>
        <w:numPr>
          <w:ilvl w:val="0"/>
          <w:numId w:val="50"/>
        </w:numPr>
        <w:rPr>
          <w:rFonts w:asciiTheme="minorHAnsi" w:hAnsiTheme="minorHAnsi"/>
          <w:i/>
          <w:sz w:val="22"/>
          <w:szCs w:val="22"/>
        </w:rPr>
      </w:pPr>
      <w:r w:rsidRPr="005301DB">
        <w:rPr>
          <w:rFonts w:asciiTheme="minorHAnsi" w:hAnsiTheme="minorHAnsi"/>
          <w:i/>
          <w:sz w:val="22"/>
          <w:szCs w:val="22"/>
        </w:rPr>
        <w:t xml:space="preserve">Develop and enhance longitudinal datasets to </w:t>
      </w:r>
      <w:r w:rsidRPr="005301DB" w:rsidR="00466CEA">
        <w:rPr>
          <w:rFonts w:asciiTheme="minorHAnsi" w:hAnsiTheme="minorHAnsi"/>
          <w:i/>
          <w:sz w:val="22"/>
          <w:szCs w:val="22"/>
        </w:rPr>
        <w:t>encompass</w:t>
      </w:r>
      <w:r w:rsidRPr="005301DB">
        <w:rPr>
          <w:rFonts w:asciiTheme="minorHAnsi" w:hAnsiTheme="minorHAnsi"/>
          <w:i/>
          <w:sz w:val="22"/>
          <w:szCs w:val="22"/>
        </w:rPr>
        <w:t xml:space="preserve"> more steps in the criminal justice </w:t>
      </w:r>
      <w:r w:rsidRPr="005301DB" w:rsidR="009649F1">
        <w:rPr>
          <w:rFonts w:asciiTheme="minorHAnsi" w:hAnsiTheme="minorHAnsi"/>
          <w:i/>
          <w:sz w:val="22"/>
          <w:szCs w:val="22"/>
        </w:rPr>
        <w:t>system</w:t>
      </w:r>
    </w:p>
    <w:p w:rsidR="00F70D4F" w:rsidP="00F70D4F" w:rsidRDefault="00F70D4F" w14:paraId="4008A689" w14:textId="77777777">
      <w:pPr>
        <w:widowControl/>
        <w:rPr>
          <w:rFonts w:asciiTheme="minorHAnsi" w:hAnsiTheme="minorHAnsi"/>
          <w:sz w:val="22"/>
          <w:szCs w:val="22"/>
          <w:highlight w:val="darkCyan"/>
        </w:rPr>
      </w:pPr>
    </w:p>
    <w:p w:rsidR="008154F4" w:rsidP="0032116C" w:rsidRDefault="0032116C" w14:paraId="26E9B2D5" w14:textId="795513D7">
      <w:pPr>
        <w:widowControl/>
        <w:rPr>
          <w:rFonts w:asciiTheme="minorHAnsi" w:hAnsiTheme="minorHAnsi"/>
          <w:sz w:val="22"/>
          <w:szCs w:val="22"/>
        </w:rPr>
      </w:pPr>
      <w:r>
        <w:rPr>
          <w:rFonts w:asciiTheme="minorHAnsi" w:hAnsiTheme="minorHAnsi"/>
          <w:sz w:val="22"/>
          <w:szCs w:val="22"/>
        </w:rPr>
        <w:t xml:space="preserve">Since </w:t>
      </w:r>
      <w:r w:rsidRPr="00670994" w:rsidR="00670994">
        <w:rPr>
          <w:rFonts w:asciiTheme="minorHAnsi" w:hAnsiTheme="minorHAnsi"/>
          <w:sz w:val="22"/>
          <w:szCs w:val="22"/>
        </w:rPr>
        <w:t xml:space="preserve">BJS has </w:t>
      </w:r>
      <w:r w:rsidR="00670994">
        <w:rPr>
          <w:rFonts w:asciiTheme="minorHAnsi" w:hAnsiTheme="minorHAnsi"/>
          <w:sz w:val="22"/>
          <w:szCs w:val="22"/>
        </w:rPr>
        <w:t>focused on recreating the NCRP as a longitudinal dataset as opposed to single year snapshots</w:t>
      </w:r>
      <w:r>
        <w:rPr>
          <w:rFonts w:asciiTheme="minorHAnsi" w:hAnsiTheme="minorHAnsi"/>
          <w:sz w:val="22"/>
          <w:szCs w:val="22"/>
        </w:rPr>
        <w:t xml:space="preserve"> of the prison population,</w:t>
      </w:r>
      <w:r w:rsidR="00670994">
        <w:rPr>
          <w:rFonts w:asciiTheme="minorHAnsi" w:hAnsiTheme="minorHAnsi"/>
          <w:sz w:val="22"/>
          <w:szCs w:val="22"/>
        </w:rPr>
        <w:t xml:space="preserve"> </w:t>
      </w:r>
      <w:r>
        <w:rPr>
          <w:rFonts w:asciiTheme="minorHAnsi" w:hAnsiTheme="minorHAnsi"/>
          <w:sz w:val="22"/>
          <w:szCs w:val="22"/>
        </w:rPr>
        <w:t>m</w:t>
      </w:r>
      <w:r w:rsidR="008154F4">
        <w:rPr>
          <w:rFonts w:asciiTheme="minorHAnsi" w:hAnsiTheme="minorHAnsi"/>
          <w:sz w:val="22"/>
          <w:szCs w:val="22"/>
        </w:rPr>
        <w:t xml:space="preserve">any states have offered to provide older data to fill gaps in </w:t>
      </w:r>
      <w:r w:rsidR="008154F4">
        <w:rPr>
          <w:rFonts w:asciiTheme="minorHAnsi" w:hAnsiTheme="minorHAnsi"/>
          <w:sz w:val="22"/>
          <w:szCs w:val="22"/>
        </w:rPr>
        <w:lastRenderedPageBreak/>
        <w:t>participation. The Georgia DOC provided the components for prison term records back to 1971</w:t>
      </w:r>
      <w:r>
        <w:rPr>
          <w:rFonts w:asciiTheme="minorHAnsi" w:hAnsiTheme="minorHAnsi"/>
          <w:sz w:val="22"/>
          <w:szCs w:val="22"/>
        </w:rPr>
        <w:t>.</w:t>
      </w:r>
      <w:r w:rsidRPr="00B6229D" w:rsidR="008154F4">
        <w:rPr>
          <w:rFonts w:asciiTheme="minorHAnsi" w:hAnsiTheme="minorHAnsi"/>
          <w:sz w:val="22"/>
          <w:szCs w:val="22"/>
        </w:rPr>
        <w:t xml:space="preserve"> </w:t>
      </w:r>
      <w:r w:rsidR="00B6229D">
        <w:rPr>
          <w:rFonts w:asciiTheme="minorHAnsi" w:hAnsiTheme="minorHAnsi"/>
          <w:sz w:val="22"/>
          <w:szCs w:val="22"/>
        </w:rPr>
        <w:t>Arizona, submitt</w:t>
      </w:r>
      <w:r w:rsidR="00430DA7">
        <w:rPr>
          <w:rFonts w:asciiTheme="minorHAnsi" w:hAnsiTheme="minorHAnsi"/>
          <w:sz w:val="22"/>
          <w:szCs w:val="22"/>
        </w:rPr>
        <w:t>ed</w:t>
      </w:r>
      <w:r w:rsidR="00B6229D">
        <w:rPr>
          <w:rFonts w:asciiTheme="minorHAnsi" w:hAnsiTheme="minorHAnsi"/>
          <w:sz w:val="22"/>
          <w:szCs w:val="22"/>
        </w:rPr>
        <w:t xml:space="preserve"> NCRP data for the first time in 2012, provid</w:t>
      </w:r>
      <w:r w:rsidR="00430DA7">
        <w:rPr>
          <w:rFonts w:asciiTheme="minorHAnsi" w:hAnsiTheme="minorHAnsi"/>
          <w:sz w:val="22"/>
          <w:szCs w:val="22"/>
        </w:rPr>
        <w:t>ing</w:t>
      </w:r>
      <w:r w:rsidR="00B6229D">
        <w:rPr>
          <w:rFonts w:asciiTheme="minorHAnsi" w:hAnsiTheme="minorHAnsi"/>
          <w:sz w:val="22"/>
          <w:szCs w:val="22"/>
        </w:rPr>
        <w:t xml:space="preserve"> records back to 2000</w:t>
      </w:r>
      <w:r w:rsidRPr="00B6229D" w:rsidR="008154F4">
        <w:rPr>
          <w:rFonts w:asciiTheme="minorHAnsi" w:hAnsiTheme="minorHAnsi"/>
          <w:sz w:val="22"/>
          <w:szCs w:val="22"/>
        </w:rPr>
        <w:t>.</w:t>
      </w:r>
      <w:r w:rsidR="008154F4">
        <w:rPr>
          <w:rFonts w:asciiTheme="minorHAnsi" w:hAnsiTheme="minorHAnsi"/>
          <w:sz w:val="22"/>
          <w:szCs w:val="22"/>
        </w:rPr>
        <w:t xml:space="preserve"> </w:t>
      </w:r>
      <w:r>
        <w:rPr>
          <w:rFonts w:asciiTheme="minorHAnsi" w:hAnsiTheme="minorHAnsi"/>
          <w:sz w:val="22"/>
          <w:szCs w:val="22"/>
        </w:rPr>
        <w:t>Seven</w:t>
      </w:r>
      <w:r w:rsidR="008154F4">
        <w:rPr>
          <w:rFonts w:asciiTheme="minorHAnsi" w:hAnsiTheme="minorHAnsi"/>
          <w:sz w:val="22"/>
          <w:szCs w:val="22"/>
        </w:rPr>
        <w:t xml:space="preserve"> states have used unique identifiers for several decades, </w:t>
      </w:r>
      <w:r>
        <w:rPr>
          <w:rFonts w:asciiTheme="minorHAnsi" w:hAnsiTheme="minorHAnsi"/>
          <w:sz w:val="22"/>
          <w:szCs w:val="22"/>
        </w:rPr>
        <w:t xml:space="preserve">which </w:t>
      </w:r>
      <w:r w:rsidR="008154F4">
        <w:rPr>
          <w:rFonts w:asciiTheme="minorHAnsi" w:hAnsiTheme="minorHAnsi"/>
          <w:sz w:val="22"/>
          <w:szCs w:val="22"/>
        </w:rPr>
        <w:t>allow</w:t>
      </w:r>
      <w:r>
        <w:rPr>
          <w:rFonts w:asciiTheme="minorHAnsi" w:hAnsiTheme="minorHAnsi"/>
          <w:sz w:val="22"/>
          <w:szCs w:val="22"/>
        </w:rPr>
        <w:t>s</w:t>
      </w:r>
      <w:r w:rsidR="008154F4">
        <w:rPr>
          <w:rFonts w:asciiTheme="minorHAnsi" w:hAnsiTheme="minorHAnsi"/>
          <w:sz w:val="22"/>
          <w:szCs w:val="22"/>
        </w:rPr>
        <w:t xml:space="preserve"> BJS to create term records from their data back into the 1990s. </w:t>
      </w:r>
      <w:r>
        <w:rPr>
          <w:rFonts w:asciiTheme="minorHAnsi" w:hAnsiTheme="minorHAnsi"/>
          <w:sz w:val="22"/>
          <w:szCs w:val="22"/>
        </w:rPr>
        <w:t xml:space="preserve">These efforts have resulted in the creation of </w:t>
      </w:r>
      <w:r w:rsidR="008154F4">
        <w:rPr>
          <w:rFonts w:asciiTheme="minorHAnsi" w:hAnsiTheme="minorHAnsi"/>
          <w:sz w:val="22"/>
          <w:szCs w:val="22"/>
        </w:rPr>
        <w:t>prison term records for 20-25 years</w:t>
      </w:r>
      <w:r>
        <w:rPr>
          <w:rFonts w:asciiTheme="minorHAnsi" w:hAnsiTheme="minorHAnsi"/>
          <w:sz w:val="22"/>
          <w:szCs w:val="22"/>
        </w:rPr>
        <w:t xml:space="preserve"> for 1</w:t>
      </w:r>
      <w:r w:rsidR="00F66337">
        <w:rPr>
          <w:rFonts w:asciiTheme="minorHAnsi" w:hAnsiTheme="minorHAnsi"/>
          <w:sz w:val="22"/>
          <w:szCs w:val="22"/>
        </w:rPr>
        <w:t>8</w:t>
      </w:r>
      <w:r>
        <w:rPr>
          <w:rFonts w:asciiTheme="minorHAnsi" w:hAnsiTheme="minorHAnsi"/>
          <w:sz w:val="22"/>
          <w:szCs w:val="22"/>
        </w:rPr>
        <w:t xml:space="preserve"> states, including California, New York,</w:t>
      </w:r>
      <w:r w:rsidR="00F66337">
        <w:rPr>
          <w:rFonts w:asciiTheme="minorHAnsi" w:hAnsiTheme="minorHAnsi"/>
          <w:sz w:val="22"/>
          <w:szCs w:val="22"/>
        </w:rPr>
        <w:t xml:space="preserve"> Illinois,</w:t>
      </w:r>
      <w:r>
        <w:rPr>
          <w:rFonts w:asciiTheme="minorHAnsi" w:hAnsiTheme="minorHAnsi"/>
          <w:sz w:val="22"/>
          <w:szCs w:val="22"/>
        </w:rPr>
        <w:t xml:space="preserve"> and Florida. This </w:t>
      </w:r>
      <w:r w:rsidR="008C1EA0">
        <w:rPr>
          <w:rFonts w:asciiTheme="minorHAnsi" w:hAnsiTheme="minorHAnsi"/>
          <w:sz w:val="22"/>
          <w:szCs w:val="22"/>
        </w:rPr>
        <w:t xml:space="preserve">data set </w:t>
      </w:r>
      <w:r>
        <w:rPr>
          <w:rFonts w:asciiTheme="minorHAnsi" w:hAnsiTheme="minorHAnsi"/>
          <w:sz w:val="22"/>
          <w:szCs w:val="22"/>
        </w:rPr>
        <w:t>allows</w:t>
      </w:r>
      <w:r w:rsidR="008154F4">
        <w:rPr>
          <w:rFonts w:asciiTheme="minorHAnsi" w:hAnsiTheme="minorHAnsi"/>
          <w:sz w:val="22"/>
          <w:szCs w:val="22"/>
        </w:rPr>
        <w:t xml:space="preserve"> researchers to perform long-term comparisons</w:t>
      </w:r>
      <w:r>
        <w:rPr>
          <w:rFonts w:asciiTheme="minorHAnsi" w:hAnsiTheme="minorHAnsi"/>
          <w:sz w:val="22"/>
          <w:szCs w:val="22"/>
        </w:rPr>
        <w:t xml:space="preserve"> for</w:t>
      </w:r>
      <w:r w:rsidR="00AF0390">
        <w:rPr>
          <w:rFonts w:asciiTheme="minorHAnsi" w:hAnsiTheme="minorHAnsi"/>
          <w:sz w:val="22"/>
          <w:szCs w:val="22"/>
        </w:rPr>
        <w:t xml:space="preserve"> almost half of the </w:t>
      </w:r>
      <w:r w:rsidR="008C1EA0">
        <w:rPr>
          <w:rFonts w:asciiTheme="minorHAnsi" w:hAnsiTheme="minorHAnsi"/>
          <w:sz w:val="22"/>
          <w:szCs w:val="22"/>
        </w:rPr>
        <w:t xml:space="preserve">nation’s </w:t>
      </w:r>
      <w:r w:rsidR="00AF0390">
        <w:rPr>
          <w:rFonts w:asciiTheme="minorHAnsi" w:hAnsiTheme="minorHAnsi"/>
          <w:sz w:val="22"/>
          <w:szCs w:val="22"/>
        </w:rPr>
        <w:t>state prison population</w:t>
      </w:r>
      <w:r w:rsidR="008154F4">
        <w:rPr>
          <w:rFonts w:asciiTheme="minorHAnsi" w:hAnsiTheme="minorHAnsi"/>
          <w:sz w:val="22"/>
          <w:szCs w:val="22"/>
        </w:rPr>
        <w:t>.</w:t>
      </w:r>
    </w:p>
    <w:p w:rsidR="002B3A89" w:rsidP="00F70D4F" w:rsidRDefault="002B3A89" w14:paraId="6E7E5FC8" w14:textId="77777777">
      <w:pPr>
        <w:widowControl/>
        <w:rPr>
          <w:rFonts w:asciiTheme="minorHAnsi" w:hAnsiTheme="minorHAnsi"/>
          <w:sz w:val="22"/>
          <w:szCs w:val="22"/>
        </w:rPr>
      </w:pPr>
    </w:p>
    <w:p w:rsidR="002B3A89" w:rsidP="00F70D4F" w:rsidRDefault="002B3A89" w14:paraId="012D63A9" w14:textId="4FE7162A">
      <w:pPr>
        <w:widowControl/>
        <w:rPr>
          <w:rFonts w:asciiTheme="minorHAnsi" w:hAnsiTheme="minorHAnsi"/>
          <w:sz w:val="22"/>
          <w:szCs w:val="22"/>
        </w:rPr>
      </w:pPr>
      <w:r w:rsidRPr="002B3A89">
        <w:rPr>
          <w:rFonts w:asciiTheme="minorHAnsi" w:hAnsiTheme="minorHAnsi"/>
          <w:sz w:val="22"/>
          <w:szCs w:val="22"/>
        </w:rPr>
        <w:t xml:space="preserve">As previously </w:t>
      </w:r>
      <w:r w:rsidR="00430DA7">
        <w:rPr>
          <w:rFonts w:asciiTheme="minorHAnsi" w:hAnsiTheme="minorHAnsi"/>
          <w:sz w:val="22"/>
          <w:szCs w:val="22"/>
        </w:rPr>
        <w:t>noted</w:t>
      </w:r>
      <w:r>
        <w:rPr>
          <w:rFonts w:asciiTheme="minorHAnsi" w:hAnsiTheme="minorHAnsi"/>
          <w:sz w:val="22"/>
          <w:szCs w:val="22"/>
        </w:rPr>
        <w:t>, BJS is actively engaging other federal agencies to link NCRP with non-criminal justice databases in the interest of learning about barriers to successful reentry into th</w:t>
      </w:r>
      <w:r w:rsidR="003C4D2A">
        <w:rPr>
          <w:rFonts w:asciiTheme="minorHAnsi" w:hAnsiTheme="minorHAnsi"/>
          <w:sz w:val="22"/>
          <w:szCs w:val="22"/>
        </w:rPr>
        <w:t>e community.</w:t>
      </w:r>
      <w:r w:rsidR="00B526B8">
        <w:rPr>
          <w:rFonts w:asciiTheme="minorHAnsi" w:hAnsiTheme="minorHAnsi"/>
          <w:sz w:val="22"/>
          <w:szCs w:val="22"/>
        </w:rPr>
        <w:t xml:space="preserve"> This would extend the longitudinal reach of NCRP to better address contributing causes to recidivism.</w:t>
      </w:r>
    </w:p>
    <w:p w:rsidR="00C60023" w:rsidP="00F70D4F" w:rsidRDefault="00C60023" w14:paraId="69489DEC" w14:textId="77777777">
      <w:pPr>
        <w:widowControl/>
        <w:rPr>
          <w:rFonts w:asciiTheme="minorHAnsi" w:hAnsiTheme="minorHAnsi"/>
          <w:sz w:val="22"/>
          <w:szCs w:val="22"/>
        </w:rPr>
      </w:pPr>
    </w:p>
    <w:p w:rsidRPr="00FC2F7C" w:rsidR="00F70D4F" w:rsidP="00C4041A" w:rsidRDefault="00F70D4F" w14:paraId="21DF60DF" w14:textId="77777777">
      <w:pPr>
        <w:pStyle w:val="Heading3"/>
      </w:pPr>
      <w:r w:rsidRPr="00FC2F7C">
        <w:t xml:space="preserve">External research uses of NCRP </w:t>
      </w:r>
    </w:p>
    <w:p w:rsidRPr="00530D94" w:rsidR="00F70D4F" w:rsidP="00F70D4F" w:rsidRDefault="00F70D4F" w14:paraId="11940157" w14:textId="77777777">
      <w:pPr>
        <w:widowControl/>
        <w:ind w:left="1440"/>
        <w:rPr>
          <w:rFonts w:asciiTheme="minorHAnsi" w:hAnsiTheme="minorHAnsi"/>
          <w:sz w:val="22"/>
          <w:szCs w:val="22"/>
          <w:highlight w:val="darkCyan"/>
        </w:rPr>
      </w:pPr>
    </w:p>
    <w:p w:rsidR="00371487" w:rsidP="00F70D4F" w:rsidRDefault="007B476B" w14:paraId="76040E2A" w14:textId="0A7280F8">
      <w:pPr>
        <w:widowControl/>
        <w:rPr>
          <w:rFonts w:asciiTheme="minorHAnsi" w:hAnsiTheme="minorHAnsi"/>
          <w:sz w:val="22"/>
          <w:szCs w:val="22"/>
        </w:rPr>
      </w:pPr>
      <w:r>
        <w:rPr>
          <w:rFonts w:asciiTheme="minorHAnsi" w:hAnsiTheme="minorHAnsi"/>
          <w:sz w:val="22"/>
          <w:szCs w:val="22"/>
        </w:rPr>
        <w:t xml:space="preserve">As </w:t>
      </w:r>
      <w:r w:rsidR="00371487">
        <w:rPr>
          <w:rFonts w:asciiTheme="minorHAnsi" w:hAnsiTheme="minorHAnsi"/>
          <w:sz w:val="22"/>
          <w:szCs w:val="22"/>
        </w:rPr>
        <w:t xml:space="preserve">state </w:t>
      </w:r>
      <w:r>
        <w:rPr>
          <w:rFonts w:asciiTheme="minorHAnsi" w:hAnsiTheme="minorHAnsi"/>
          <w:sz w:val="22"/>
          <w:szCs w:val="22"/>
        </w:rPr>
        <w:t xml:space="preserve">participation in NCRP has increased and the data </w:t>
      </w:r>
      <w:r w:rsidR="00371487">
        <w:rPr>
          <w:rFonts w:asciiTheme="minorHAnsi" w:hAnsiTheme="minorHAnsi"/>
          <w:sz w:val="22"/>
          <w:szCs w:val="22"/>
        </w:rPr>
        <w:t xml:space="preserve">have become </w:t>
      </w:r>
      <w:r>
        <w:rPr>
          <w:rFonts w:asciiTheme="minorHAnsi" w:hAnsiTheme="minorHAnsi"/>
          <w:sz w:val="22"/>
          <w:szCs w:val="22"/>
        </w:rPr>
        <w:t xml:space="preserve">more useful through the construction of term records, </w:t>
      </w:r>
      <w:r w:rsidR="00B84C2A">
        <w:rPr>
          <w:rFonts w:asciiTheme="minorHAnsi" w:hAnsiTheme="minorHAnsi"/>
          <w:sz w:val="22"/>
          <w:szCs w:val="22"/>
        </w:rPr>
        <w:t xml:space="preserve">so has interest in </w:t>
      </w:r>
      <w:r w:rsidR="008C5645">
        <w:rPr>
          <w:rFonts w:asciiTheme="minorHAnsi" w:hAnsiTheme="minorHAnsi"/>
          <w:sz w:val="22"/>
          <w:szCs w:val="22"/>
        </w:rPr>
        <w:t>using the data for research purposes.</w:t>
      </w:r>
      <w:r w:rsidR="003B2D74">
        <w:rPr>
          <w:rFonts w:asciiTheme="minorHAnsi" w:hAnsiTheme="minorHAnsi"/>
          <w:sz w:val="22"/>
          <w:szCs w:val="22"/>
        </w:rPr>
        <w:t xml:space="preserve"> </w:t>
      </w:r>
      <w:r w:rsidRPr="0083600E" w:rsidR="00371487">
        <w:rPr>
          <w:rFonts w:asciiTheme="minorHAnsi" w:hAnsiTheme="minorHAnsi"/>
          <w:sz w:val="22"/>
          <w:szCs w:val="22"/>
        </w:rPr>
        <w:t xml:space="preserve">BJS makes the NCRP data set available to the public through </w:t>
      </w:r>
      <w:r w:rsidR="00371487">
        <w:rPr>
          <w:rFonts w:asciiTheme="minorHAnsi" w:hAnsiTheme="minorHAnsi"/>
          <w:sz w:val="22"/>
          <w:szCs w:val="22"/>
        </w:rPr>
        <w:t>restricted</w:t>
      </w:r>
      <w:r w:rsidRPr="0083600E" w:rsidR="00371487">
        <w:rPr>
          <w:rFonts w:asciiTheme="minorHAnsi" w:hAnsiTheme="minorHAnsi"/>
          <w:sz w:val="22"/>
          <w:szCs w:val="22"/>
        </w:rPr>
        <w:t xml:space="preserve"> use files located at the National Archive of Criminal Justice Data Archive </w:t>
      </w:r>
      <w:r w:rsidR="00621175">
        <w:rPr>
          <w:rFonts w:asciiTheme="minorHAnsi" w:hAnsiTheme="minorHAnsi"/>
          <w:sz w:val="22"/>
          <w:szCs w:val="22"/>
        </w:rPr>
        <w:t xml:space="preserve">(NACJD) </w:t>
      </w:r>
      <w:r w:rsidRPr="0083600E" w:rsidR="00371487">
        <w:rPr>
          <w:rFonts w:asciiTheme="minorHAnsi" w:hAnsiTheme="minorHAnsi"/>
          <w:sz w:val="22"/>
          <w:szCs w:val="22"/>
        </w:rPr>
        <w:t>at the University of Michigan, Ann Arbor, MI</w:t>
      </w:r>
      <w:r w:rsidR="00371487">
        <w:rPr>
          <w:rFonts w:asciiTheme="minorHAnsi" w:hAnsiTheme="minorHAnsi"/>
          <w:sz w:val="22"/>
          <w:szCs w:val="22"/>
        </w:rPr>
        <w:t xml:space="preserve"> </w:t>
      </w:r>
      <w:r w:rsidRPr="00DA1EDD" w:rsidR="00371487">
        <w:rPr>
          <w:rFonts w:asciiTheme="minorHAnsi" w:hAnsiTheme="minorHAnsi"/>
          <w:sz w:val="22"/>
          <w:szCs w:val="22"/>
        </w:rPr>
        <w:t>(</w:t>
      </w:r>
      <w:hyperlink w:history="1" r:id="rId15">
        <w:r w:rsidRPr="009A4951" w:rsidR="00371487">
          <w:rPr>
            <w:rStyle w:val="Hyperlink"/>
            <w:rFonts w:asciiTheme="minorHAnsi" w:hAnsiTheme="minorHAnsi"/>
            <w:sz w:val="22"/>
            <w:szCs w:val="22"/>
          </w:rPr>
          <w:t>https://www.icpsr.umich.edu/icpsrweb/ICPSR/series/38</w:t>
        </w:r>
      </w:hyperlink>
      <w:r w:rsidR="00371487">
        <w:rPr>
          <w:rFonts w:asciiTheme="minorHAnsi" w:hAnsiTheme="minorHAnsi"/>
          <w:sz w:val="22"/>
          <w:szCs w:val="22"/>
        </w:rPr>
        <w:t>)</w:t>
      </w:r>
      <w:r w:rsidRPr="0083600E" w:rsidR="00371487">
        <w:rPr>
          <w:rFonts w:asciiTheme="minorHAnsi" w:hAnsiTheme="minorHAnsi"/>
          <w:sz w:val="22"/>
          <w:szCs w:val="22"/>
        </w:rPr>
        <w:t xml:space="preserve">. </w:t>
      </w:r>
      <w:r w:rsidR="00371487">
        <w:rPr>
          <w:rFonts w:asciiTheme="minorHAnsi" w:hAnsiTheme="minorHAnsi"/>
          <w:color w:val="000000"/>
          <w:sz w:val="22"/>
          <w:szCs w:val="22"/>
        </w:rPr>
        <w:t>Researchers are required to write a short justification describing their</w:t>
      </w:r>
      <w:r w:rsidR="00BD4779">
        <w:rPr>
          <w:rFonts w:asciiTheme="minorHAnsi" w:hAnsiTheme="minorHAnsi"/>
          <w:color w:val="000000"/>
          <w:sz w:val="22"/>
          <w:szCs w:val="22"/>
        </w:rPr>
        <w:t xml:space="preserve"> intended</w:t>
      </w:r>
      <w:r w:rsidR="00371487">
        <w:rPr>
          <w:rFonts w:asciiTheme="minorHAnsi" w:hAnsiTheme="minorHAnsi"/>
          <w:color w:val="000000"/>
          <w:sz w:val="22"/>
          <w:szCs w:val="22"/>
        </w:rPr>
        <w:t xml:space="preserve"> use of the data</w:t>
      </w:r>
      <w:r w:rsidR="00BD4779">
        <w:rPr>
          <w:rFonts w:asciiTheme="minorHAnsi" w:hAnsiTheme="minorHAnsi"/>
          <w:color w:val="000000"/>
          <w:sz w:val="22"/>
          <w:szCs w:val="22"/>
        </w:rPr>
        <w:t>,</w:t>
      </w:r>
      <w:r w:rsidR="00371487">
        <w:rPr>
          <w:rFonts w:asciiTheme="minorHAnsi" w:hAnsiTheme="minorHAnsi"/>
          <w:color w:val="000000"/>
          <w:sz w:val="22"/>
          <w:szCs w:val="22"/>
        </w:rPr>
        <w:t xml:space="preserve"> provide a data security plan</w:t>
      </w:r>
      <w:r w:rsidR="00BD4779">
        <w:rPr>
          <w:rFonts w:asciiTheme="minorHAnsi" w:hAnsiTheme="minorHAnsi"/>
          <w:color w:val="000000"/>
          <w:sz w:val="22"/>
          <w:szCs w:val="22"/>
        </w:rPr>
        <w:t>,</w:t>
      </w:r>
      <w:r w:rsidR="00371487">
        <w:rPr>
          <w:rFonts w:asciiTheme="minorHAnsi" w:hAnsiTheme="minorHAnsi"/>
          <w:color w:val="000000"/>
          <w:sz w:val="22"/>
          <w:szCs w:val="22"/>
        </w:rPr>
        <w:t xml:space="preserve"> and obtain approval or </w:t>
      </w:r>
      <w:r w:rsidR="00BD4779">
        <w:rPr>
          <w:rFonts w:asciiTheme="minorHAnsi" w:hAnsiTheme="minorHAnsi"/>
          <w:color w:val="000000"/>
          <w:sz w:val="22"/>
          <w:szCs w:val="22"/>
        </w:rPr>
        <w:t xml:space="preserve">a </w:t>
      </w:r>
      <w:r w:rsidR="00371487">
        <w:rPr>
          <w:rFonts w:asciiTheme="minorHAnsi" w:hAnsiTheme="minorHAnsi"/>
          <w:color w:val="000000"/>
          <w:sz w:val="22"/>
          <w:szCs w:val="22"/>
        </w:rPr>
        <w:t xml:space="preserve">waiver from an official </w:t>
      </w:r>
      <w:r w:rsidR="00BD4779">
        <w:rPr>
          <w:rFonts w:asciiTheme="minorHAnsi" w:hAnsiTheme="minorHAnsi"/>
          <w:color w:val="000000"/>
          <w:sz w:val="22"/>
          <w:szCs w:val="22"/>
        </w:rPr>
        <w:t>I</w:t>
      </w:r>
      <w:r w:rsidR="00371487">
        <w:rPr>
          <w:rFonts w:asciiTheme="minorHAnsi" w:hAnsiTheme="minorHAnsi"/>
          <w:color w:val="000000"/>
          <w:sz w:val="22"/>
          <w:szCs w:val="22"/>
        </w:rPr>
        <w:t xml:space="preserve">nstitutional </w:t>
      </w:r>
      <w:r w:rsidR="00BD4779">
        <w:rPr>
          <w:rFonts w:asciiTheme="minorHAnsi" w:hAnsiTheme="minorHAnsi"/>
          <w:color w:val="000000"/>
          <w:sz w:val="22"/>
          <w:szCs w:val="22"/>
        </w:rPr>
        <w:t>R</w:t>
      </w:r>
      <w:r w:rsidR="00371487">
        <w:rPr>
          <w:rFonts w:asciiTheme="minorHAnsi" w:hAnsiTheme="minorHAnsi"/>
          <w:color w:val="000000"/>
          <w:sz w:val="22"/>
          <w:szCs w:val="22"/>
        </w:rPr>
        <w:t xml:space="preserve">eview </w:t>
      </w:r>
      <w:r w:rsidR="00BD4779">
        <w:rPr>
          <w:rFonts w:asciiTheme="minorHAnsi" w:hAnsiTheme="minorHAnsi"/>
          <w:color w:val="000000"/>
          <w:sz w:val="22"/>
          <w:szCs w:val="22"/>
        </w:rPr>
        <w:t>B</w:t>
      </w:r>
      <w:r w:rsidR="00371487">
        <w:rPr>
          <w:rFonts w:asciiTheme="minorHAnsi" w:hAnsiTheme="minorHAnsi"/>
          <w:color w:val="000000"/>
          <w:sz w:val="22"/>
          <w:szCs w:val="22"/>
        </w:rPr>
        <w:t>oard</w:t>
      </w:r>
      <w:r w:rsidRPr="004B3D59" w:rsidR="00371487">
        <w:rPr>
          <w:rFonts w:asciiTheme="minorHAnsi" w:hAnsiTheme="minorHAnsi"/>
          <w:color w:val="000000"/>
          <w:sz w:val="22"/>
          <w:szCs w:val="22"/>
        </w:rPr>
        <w:t>.</w:t>
      </w:r>
      <w:r w:rsidR="005B2291">
        <w:rPr>
          <w:rFonts w:asciiTheme="minorHAnsi" w:hAnsiTheme="minorHAnsi"/>
          <w:color w:val="000000"/>
          <w:sz w:val="22"/>
          <w:szCs w:val="22"/>
        </w:rPr>
        <w:t xml:space="preserve"> </w:t>
      </w:r>
      <w:r w:rsidR="00DA14E8">
        <w:rPr>
          <w:rFonts w:asciiTheme="minorHAnsi" w:hAnsiTheme="minorHAnsi"/>
          <w:color w:val="000000"/>
          <w:sz w:val="22"/>
          <w:szCs w:val="22"/>
        </w:rPr>
        <w:t xml:space="preserve">Over the past 3 years, </w:t>
      </w:r>
      <w:r w:rsidR="00DA14E8">
        <w:rPr>
          <w:rFonts w:asciiTheme="minorHAnsi" w:hAnsiTheme="minorHAnsi"/>
          <w:sz w:val="22"/>
          <w:szCs w:val="22"/>
        </w:rPr>
        <w:t>t</w:t>
      </w:r>
      <w:r w:rsidRPr="008436EA" w:rsidR="00E931DA">
        <w:rPr>
          <w:rFonts w:asciiTheme="minorHAnsi" w:hAnsiTheme="minorHAnsi"/>
          <w:sz w:val="22"/>
          <w:szCs w:val="22"/>
        </w:rPr>
        <w:t xml:space="preserve">here were </w:t>
      </w:r>
      <w:r w:rsidR="004457E5">
        <w:rPr>
          <w:rFonts w:asciiTheme="minorHAnsi" w:hAnsiTheme="minorHAnsi"/>
          <w:sz w:val="22"/>
          <w:szCs w:val="22"/>
        </w:rPr>
        <w:t>almost 2,000</w:t>
      </w:r>
      <w:r w:rsidRPr="008436EA" w:rsidR="00E931DA">
        <w:rPr>
          <w:rFonts w:asciiTheme="minorHAnsi" w:hAnsiTheme="minorHAnsi"/>
          <w:sz w:val="22"/>
          <w:szCs w:val="22"/>
        </w:rPr>
        <w:t xml:space="preserve"> downloads of the restricted file documentation, and </w:t>
      </w:r>
      <w:r w:rsidR="007B7D97">
        <w:rPr>
          <w:rFonts w:asciiTheme="minorHAnsi" w:hAnsiTheme="minorHAnsi"/>
          <w:sz w:val="22"/>
          <w:szCs w:val="22"/>
        </w:rPr>
        <w:t>20</w:t>
      </w:r>
      <w:r w:rsidRPr="008436EA" w:rsidR="00E931DA">
        <w:rPr>
          <w:rFonts w:asciiTheme="minorHAnsi" w:hAnsiTheme="minorHAnsi"/>
          <w:sz w:val="22"/>
          <w:szCs w:val="22"/>
        </w:rPr>
        <w:t xml:space="preserve"> </w:t>
      </w:r>
      <w:r w:rsidR="00E931DA">
        <w:rPr>
          <w:rFonts w:asciiTheme="minorHAnsi" w:hAnsiTheme="minorHAnsi"/>
          <w:sz w:val="22"/>
          <w:szCs w:val="22"/>
        </w:rPr>
        <w:t xml:space="preserve">unique </w:t>
      </w:r>
      <w:r w:rsidRPr="008436EA" w:rsidR="00E931DA">
        <w:rPr>
          <w:rFonts w:asciiTheme="minorHAnsi" w:hAnsiTheme="minorHAnsi"/>
          <w:sz w:val="22"/>
          <w:szCs w:val="22"/>
        </w:rPr>
        <w:t>persons were granted access to the NCRP data .</w:t>
      </w:r>
    </w:p>
    <w:p w:rsidR="00371487" w:rsidP="00F70D4F" w:rsidRDefault="00371487" w14:paraId="14A05DDE" w14:textId="77777777">
      <w:pPr>
        <w:widowControl/>
        <w:rPr>
          <w:rFonts w:asciiTheme="minorHAnsi" w:hAnsiTheme="minorHAnsi"/>
          <w:sz w:val="22"/>
          <w:szCs w:val="22"/>
        </w:rPr>
      </w:pPr>
    </w:p>
    <w:p w:rsidR="007B476B" w:rsidP="00F70D4F" w:rsidRDefault="00371487" w14:paraId="673DC3D2" w14:textId="09A5074D">
      <w:pPr>
        <w:widowControl/>
        <w:rPr>
          <w:rFonts w:asciiTheme="minorHAnsi" w:hAnsiTheme="minorHAnsi"/>
          <w:sz w:val="22"/>
          <w:szCs w:val="22"/>
        </w:rPr>
      </w:pPr>
      <w:r>
        <w:rPr>
          <w:rFonts w:asciiTheme="minorHAnsi" w:hAnsiTheme="minorHAnsi"/>
          <w:color w:val="000000"/>
          <w:sz w:val="22"/>
          <w:szCs w:val="22"/>
        </w:rPr>
        <w:t>Starting in 2015</w:t>
      </w:r>
      <w:r w:rsidRPr="004B3D59">
        <w:rPr>
          <w:rFonts w:asciiTheme="minorHAnsi" w:hAnsiTheme="minorHAnsi"/>
          <w:color w:val="000000"/>
          <w:sz w:val="22"/>
          <w:szCs w:val="22"/>
        </w:rPr>
        <w:t xml:space="preserve">, BJS </w:t>
      </w:r>
      <w:r>
        <w:rPr>
          <w:rFonts w:asciiTheme="minorHAnsi" w:hAnsiTheme="minorHAnsi"/>
          <w:color w:val="000000"/>
          <w:sz w:val="22"/>
          <w:szCs w:val="22"/>
        </w:rPr>
        <w:t>made access to the</w:t>
      </w:r>
      <w:r w:rsidRPr="004B3D59">
        <w:rPr>
          <w:rFonts w:asciiTheme="minorHAnsi" w:hAnsiTheme="minorHAnsi"/>
          <w:color w:val="000000"/>
          <w:sz w:val="22"/>
          <w:szCs w:val="22"/>
        </w:rPr>
        <w:t xml:space="preserve"> NCRP data easier </w:t>
      </w:r>
      <w:r w:rsidR="00621175">
        <w:rPr>
          <w:rFonts w:asciiTheme="minorHAnsi" w:hAnsiTheme="minorHAnsi"/>
          <w:color w:val="000000"/>
          <w:sz w:val="22"/>
          <w:szCs w:val="22"/>
        </w:rPr>
        <w:t>by releasing unrestricted files with</w:t>
      </w:r>
      <w:r>
        <w:rPr>
          <w:rFonts w:asciiTheme="minorHAnsi" w:hAnsiTheme="minorHAnsi"/>
          <w:color w:val="000000"/>
          <w:sz w:val="22"/>
          <w:szCs w:val="22"/>
        </w:rPr>
        <w:t xml:space="preserve"> limited variable</w:t>
      </w:r>
      <w:r w:rsidR="00621175">
        <w:rPr>
          <w:rFonts w:asciiTheme="minorHAnsi" w:hAnsiTheme="minorHAnsi"/>
          <w:color w:val="000000"/>
          <w:sz w:val="22"/>
          <w:szCs w:val="22"/>
        </w:rPr>
        <w:t>s</w:t>
      </w:r>
      <w:r w:rsidRPr="004B3D59">
        <w:rPr>
          <w:rFonts w:asciiTheme="minorHAnsi" w:hAnsiTheme="minorHAnsi"/>
          <w:color w:val="000000"/>
          <w:sz w:val="22"/>
          <w:szCs w:val="22"/>
        </w:rPr>
        <w:t>.</w:t>
      </w:r>
      <w:r>
        <w:rPr>
          <w:rFonts w:asciiTheme="minorHAnsi" w:hAnsiTheme="minorHAnsi"/>
          <w:color w:val="000000"/>
          <w:sz w:val="22"/>
          <w:szCs w:val="22"/>
        </w:rPr>
        <w:t xml:space="preserve"> These annual files allow researchers and the public to perform analysis to get basic crosstabulations of age, sex, race,</w:t>
      </w:r>
      <w:r w:rsidR="00252076">
        <w:rPr>
          <w:rFonts w:asciiTheme="minorHAnsi" w:hAnsiTheme="minorHAnsi"/>
          <w:color w:val="000000"/>
          <w:sz w:val="22"/>
          <w:szCs w:val="22"/>
        </w:rPr>
        <w:t xml:space="preserve"> Hispanic origin,</w:t>
      </w:r>
      <w:r>
        <w:rPr>
          <w:rFonts w:asciiTheme="minorHAnsi" w:hAnsiTheme="minorHAnsi"/>
          <w:color w:val="000000"/>
          <w:sz w:val="22"/>
          <w:szCs w:val="22"/>
        </w:rPr>
        <w:t xml:space="preserve"> major offense category, and aggregated time served and sentence lengths by state.</w:t>
      </w:r>
      <w:r w:rsidR="00232B1E">
        <w:rPr>
          <w:rFonts w:asciiTheme="minorHAnsi" w:hAnsiTheme="minorHAnsi"/>
          <w:color w:val="000000"/>
          <w:sz w:val="22"/>
          <w:szCs w:val="22"/>
        </w:rPr>
        <w:t xml:space="preserve"> </w:t>
      </w:r>
      <w:r w:rsidR="00621175">
        <w:rPr>
          <w:rFonts w:asciiTheme="minorHAnsi" w:hAnsiTheme="minorHAnsi"/>
          <w:sz w:val="22"/>
          <w:szCs w:val="22"/>
        </w:rPr>
        <w:t>These files have proven to be popular</w:t>
      </w:r>
      <w:r w:rsidR="00DA14E8">
        <w:rPr>
          <w:rFonts w:asciiTheme="minorHAnsi" w:hAnsiTheme="minorHAnsi"/>
          <w:sz w:val="22"/>
          <w:szCs w:val="22"/>
        </w:rPr>
        <w:t>,</w:t>
      </w:r>
      <w:r w:rsidR="00E931DA">
        <w:rPr>
          <w:rFonts w:asciiTheme="minorHAnsi" w:hAnsiTheme="minorHAnsi"/>
          <w:sz w:val="22"/>
          <w:szCs w:val="22"/>
        </w:rPr>
        <w:t xml:space="preserve"> </w:t>
      </w:r>
      <w:r w:rsidR="00DA14E8">
        <w:rPr>
          <w:rFonts w:asciiTheme="minorHAnsi" w:hAnsiTheme="minorHAnsi"/>
          <w:sz w:val="22"/>
          <w:szCs w:val="22"/>
        </w:rPr>
        <w:t xml:space="preserve">over </w:t>
      </w:r>
      <w:r w:rsidR="007B7D97">
        <w:rPr>
          <w:rFonts w:asciiTheme="minorHAnsi" w:hAnsiTheme="minorHAnsi"/>
          <w:sz w:val="22"/>
          <w:szCs w:val="22"/>
        </w:rPr>
        <w:t xml:space="preserve">the </w:t>
      </w:r>
      <w:r w:rsidR="00DA14E8">
        <w:rPr>
          <w:rFonts w:asciiTheme="minorHAnsi" w:hAnsiTheme="minorHAnsi"/>
          <w:sz w:val="22"/>
          <w:szCs w:val="22"/>
        </w:rPr>
        <w:t>p</w:t>
      </w:r>
      <w:r w:rsidR="007B7D97">
        <w:rPr>
          <w:rFonts w:asciiTheme="minorHAnsi" w:hAnsiTheme="minorHAnsi"/>
          <w:sz w:val="22"/>
          <w:szCs w:val="22"/>
        </w:rPr>
        <w:t xml:space="preserve">ast </w:t>
      </w:r>
      <w:r w:rsidR="00B049D3">
        <w:rPr>
          <w:rFonts w:asciiTheme="minorHAnsi" w:hAnsiTheme="minorHAnsi"/>
          <w:sz w:val="22"/>
          <w:szCs w:val="22"/>
        </w:rPr>
        <w:t xml:space="preserve">3 </w:t>
      </w:r>
      <w:r w:rsidR="007B7D97">
        <w:rPr>
          <w:rFonts w:asciiTheme="minorHAnsi" w:hAnsiTheme="minorHAnsi"/>
          <w:sz w:val="22"/>
          <w:szCs w:val="22"/>
        </w:rPr>
        <w:t>years,</w:t>
      </w:r>
      <w:r w:rsidR="00E931DA">
        <w:rPr>
          <w:rFonts w:asciiTheme="minorHAnsi" w:hAnsiTheme="minorHAnsi"/>
          <w:sz w:val="22"/>
          <w:szCs w:val="22"/>
        </w:rPr>
        <w:t xml:space="preserve"> there were </w:t>
      </w:r>
      <w:r w:rsidR="007B7D97">
        <w:rPr>
          <w:rFonts w:asciiTheme="minorHAnsi" w:hAnsiTheme="minorHAnsi"/>
          <w:sz w:val="22"/>
          <w:szCs w:val="22"/>
        </w:rPr>
        <w:t>almost 4,000</w:t>
      </w:r>
      <w:r w:rsidR="00E931DA">
        <w:rPr>
          <w:rFonts w:asciiTheme="minorHAnsi" w:hAnsiTheme="minorHAnsi"/>
          <w:sz w:val="22"/>
          <w:szCs w:val="22"/>
        </w:rPr>
        <w:t xml:space="preserve"> instances in which the data</w:t>
      </w:r>
      <w:r w:rsidR="007B7D97">
        <w:rPr>
          <w:rFonts w:asciiTheme="minorHAnsi" w:hAnsiTheme="minorHAnsi"/>
          <w:sz w:val="22"/>
          <w:szCs w:val="22"/>
        </w:rPr>
        <w:t xml:space="preserve"> or documentation</w:t>
      </w:r>
      <w:r w:rsidR="00E931DA">
        <w:rPr>
          <w:rFonts w:asciiTheme="minorHAnsi" w:hAnsiTheme="minorHAnsi"/>
          <w:sz w:val="22"/>
          <w:szCs w:val="22"/>
        </w:rPr>
        <w:t xml:space="preserve"> </w:t>
      </w:r>
      <w:r w:rsidR="00DA14E8">
        <w:rPr>
          <w:rFonts w:asciiTheme="minorHAnsi" w:hAnsiTheme="minorHAnsi"/>
          <w:sz w:val="22"/>
          <w:szCs w:val="22"/>
        </w:rPr>
        <w:t xml:space="preserve">were </w:t>
      </w:r>
      <w:r w:rsidR="00E931DA">
        <w:rPr>
          <w:rFonts w:asciiTheme="minorHAnsi" w:hAnsiTheme="minorHAnsi"/>
          <w:sz w:val="22"/>
          <w:szCs w:val="22"/>
        </w:rPr>
        <w:t>downloaded</w:t>
      </w:r>
      <w:r w:rsidR="007B7D97">
        <w:rPr>
          <w:rFonts w:asciiTheme="minorHAnsi" w:hAnsiTheme="minorHAnsi"/>
          <w:sz w:val="22"/>
          <w:szCs w:val="22"/>
        </w:rPr>
        <w:t xml:space="preserve">. </w:t>
      </w:r>
      <w:r w:rsidR="00795988">
        <w:rPr>
          <w:rFonts w:asciiTheme="minorHAnsi" w:hAnsiTheme="minorHAnsi"/>
          <w:sz w:val="22"/>
          <w:szCs w:val="22"/>
        </w:rPr>
        <w:t xml:space="preserve">The public-use dataset includes selected variables by state for 1991-2019. </w:t>
      </w:r>
    </w:p>
    <w:p w:rsidR="00051C0E" w:rsidP="00F70D4F" w:rsidRDefault="00051C0E" w14:paraId="478E35A4" w14:textId="77777777">
      <w:pPr>
        <w:widowControl/>
        <w:rPr>
          <w:rFonts w:asciiTheme="minorHAnsi" w:hAnsiTheme="minorHAnsi"/>
          <w:sz w:val="22"/>
          <w:szCs w:val="22"/>
        </w:rPr>
      </w:pPr>
    </w:p>
    <w:p w:rsidRPr="009E2814" w:rsidR="00DA1EDD" w:rsidP="00F70D4F" w:rsidRDefault="00621175" w14:paraId="35ACB310" w14:textId="0B6EAE7A">
      <w:pPr>
        <w:widowControl/>
        <w:rPr>
          <w:rFonts w:asciiTheme="minorHAnsi" w:hAnsiTheme="minorHAnsi"/>
          <w:sz w:val="22"/>
          <w:szCs w:val="22"/>
        </w:rPr>
      </w:pPr>
      <w:r w:rsidRPr="00F86F54">
        <w:rPr>
          <w:rFonts w:asciiTheme="minorHAnsi" w:hAnsiTheme="minorHAnsi"/>
          <w:sz w:val="22"/>
          <w:szCs w:val="22"/>
        </w:rPr>
        <w:t>BJS found a</w:t>
      </w:r>
      <w:r>
        <w:rPr>
          <w:rFonts w:asciiTheme="minorHAnsi" w:hAnsiTheme="minorHAnsi"/>
          <w:sz w:val="22"/>
          <w:szCs w:val="22"/>
        </w:rPr>
        <w:t xml:space="preserve"> total </w:t>
      </w:r>
      <w:r w:rsidRPr="00A90585">
        <w:rPr>
          <w:rFonts w:asciiTheme="minorHAnsi" w:hAnsiTheme="minorHAnsi"/>
          <w:sz w:val="22"/>
          <w:szCs w:val="22"/>
        </w:rPr>
        <w:t>of</w:t>
      </w:r>
      <w:r w:rsidRPr="00EC163C" w:rsidR="007807D6">
        <w:rPr>
          <w:rFonts w:asciiTheme="minorHAnsi" w:hAnsiTheme="minorHAnsi"/>
          <w:sz w:val="22"/>
          <w:szCs w:val="22"/>
        </w:rPr>
        <w:t xml:space="preserve"> over 20</w:t>
      </w:r>
      <w:r w:rsidRPr="00A90585" w:rsidR="0024489C">
        <w:rPr>
          <w:rFonts w:asciiTheme="minorHAnsi" w:hAnsiTheme="minorHAnsi"/>
          <w:sz w:val="22"/>
          <w:szCs w:val="22"/>
        </w:rPr>
        <w:t xml:space="preserve"> </w:t>
      </w:r>
      <w:r w:rsidRPr="00A90585">
        <w:rPr>
          <w:rFonts w:asciiTheme="minorHAnsi" w:hAnsiTheme="minorHAnsi"/>
          <w:sz w:val="22"/>
          <w:szCs w:val="22"/>
        </w:rPr>
        <w:t>published</w:t>
      </w:r>
      <w:r>
        <w:rPr>
          <w:rFonts w:asciiTheme="minorHAnsi" w:hAnsiTheme="minorHAnsi"/>
          <w:sz w:val="22"/>
          <w:szCs w:val="22"/>
        </w:rPr>
        <w:t xml:space="preserve"> uses of the NCRP data over the past 3 years, with most researchers using age, sex, race, </w:t>
      </w:r>
      <w:r w:rsidR="00252076">
        <w:rPr>
          <w:rFonts w:asciiTheme="minorHAnsi" w:hAnsiTheme="minorHAnsi"/>
          <w:sz w:val="22"/>
          <w:szCs w:val="22"/>
        </w:rPr>
        <w:t xml:space="preserve">Hispanic origin, </w:t>
      </w:r>
      <w:r>
        <w:rPr>
          <w:rFonts w:asciiTheme="minorHAnsi" w:hAnsiTheme="minorHAnsi"/>
          <w:sz w:val="22"/>
          <w:szCs w:val="22"/>
        </w:rPr>
        <w:t xml:space="preserve">offense, types of admission and release, </w:t>
      </w:r>
      <w:r w:rsidR="00252076">
        <w:rPr>
          <w:rFonts w:asciiTheme="minorHAnsi" w:hAnsiTheme="minorHAnsi"/>
          <w:sz w:val="22"/>
          <w:szCs w:val="22"/>
        </w:rPr>
        <w:t xml:space="preserve">and </w:t>
      </w:r>
      <w:r>
        <w:rPr>
          <w:rFonts w:asciiTheme="minorHAnsi" w:hAnsiTheme="minorHAnsi"/>
          <w:sz w:val="22"/>
          <w:szCs w:val="22"/>
        </w:rPr>
        <w:t>sentence length variables in their analyses. For example</w:t>
      </w:r>
      <w:r w:rsidRPr="00A90585">
        <w:rPr>
          <w:rFonts w:asciiTheme="minorHAnsi" w:hAnsiTheme="minorHAnsi"/>
          <w:sz w:val="22"/>
          <w:szCs w:val="22"/>
        </w:rPr>
        <w:t xml:space="preserve">, </w:t>
      </w:r>
      <w:r w:rsidRPr="00EC163C" w:rsidR="007807D6">
        <w:rPr>
          <w:rFonts w:asciiTheme="minorHAnsi" w:hAnsiTheme="minorHAnsi"/>
          <w:sz w:val="22"/>
          <w:szCs w:val="22"/>
        </w:rPr>
        <w:t xml:space="preserve">the Vera Institute </w:t>
      </w:r>
      <w:r w:rsidR="0081179A">
        <w:rPr>
          <w:rFonts w:asciiTheme="minorHAnsi" w:hAnsiTheme="minorHAnsi"/>
          <w:sz w:val="22"/>
          <w:szCs w:val="22"/>
        </w:rPr>
        <w:t xml:space="preserve">of Justice </w:t>
      </w:r>
      <w:r w:rsidRPr="00EC163C" w:rsidR="007807D6">
        <w:rPr>
          <w:rFonts w:asciiTheme="minorHAnsi" w:hAnsiTheme="minorHAnsi"/>
          <w:sz w:val="22"/>
          <w:szCs w:val="22"/>
        </w:rPr>
        <w:t xml:space="preserve">published a county-level interactive </w:t>
      </w:r>
      <w:r w:rsidRPr="00EC163C" w:rsidR="00A90585">
        <w:rPr>
          <w:rFonts w:asciiTheme="minorHAnsi" w:hAnsiTheme="minorHAnsi"/>
          <w:sz w:val="22"/>
          <w:szCs w:val="22"/>
        </w:rPr>
        <w:t xml:space="preserve">map tool for people to view prison incarceration rates over time. </w:t>
      </w:r>
      <w:r w:rsidRPr="00A90585" w:rsidR="00A90585">
        <w:rPr>
          <w:rFonts w:asciiTheme="minorHAnsi" w:hAnsiTheme="minorHAnsi"/>
          <w:sz w:val="22"/>
          <w:szCs w:val="22"/>
        </w:rPr>
        <w:t>Additionally,</w:t>
      </w:r>
      <w:r w:rsidRPr="00EC163C" w:rsidR="00A90585">
        <w:rPr>
          <w:rFonts w:asciiTheme="minorHAnsi" w:hAnsiTheme="minorHAnsi"/>
          <w:sz w:val="22"/>
          <w:szCs w:val="22"/>
        </w:rPr>
        <w:t xml:space="preserve"> they used NCRP data to provide state fact sheets </w:t>
      </w:r>
      <w:r w:rsidR="000778AB">
        <w:rPr>
          <w:rFonts w:asciiTheme="minorHAnsi" w:hAnsiTheme="minorHAnsi"/>
          <w:sz w:val="22"/>
          <w:szCs w:val="22"/>
        </w:rPr>
        <w:t>on</w:t>
      </w:r>
      <w:r w:rsidRPr="00EC163C" w:rsidR="000778AB">
        <w:rPr>
          <w:rFonts w:asciiTheme="minorHAnsi" w:hAnsiTheme="minorHAnsi"/>
          <w:sz w:val="22"/>
          <w:szCs w:val="22"/>
        </w:rPr>
        <w:t xml:space="preserve"> </w:t>
      </w:r>
      <w:r w:rsidRPr="00EC163C" w:rsidR="00A90585">
        <w:rPr>
          <w:rFonts w:asciiTheme="minorHAnsi" w:hAnsiTheme="minorHAnsi"/>
          <w:sz w:val="22"/>
          <w:szCs w:val="22"/>
        </w:rPr>
        <w:t xml:space="preserve">incarceration </w:t>
      </w:r>
      <w:r w:rsidR="000778AB">
        <w:rPr>
          <w:rFonts w:asciiTheme="minorHAnsi" w:hAnsiTheme="minorHAnsi"/>
          <w:sz w:val="22"/>
          <w:szCs w:val="22"/>
        </w:rPr>
        <w:t xml:space="preserve">trends </w:t>
      </w:r>
      <w:r w:rsidRPr="00EC163C" w:rsidR="00A90585">
        <w:rPr>
          <w:rFonts w:asciiTheme="minorHAnsi" w:hAnsiTheme="minorHAnsi"/>
          <w:sz w:val="22"/>
          <w:szCs w:val="22"/>
        </w:rPr>
        <w:t>over time</w:t>
      </w:r>
      <w:r w:rsidRPr="00EC163C" w:rsidR="000876AA">
        <w:rPr>
          <w:rFonts w:asciiTheme="minorHAnsi" w:hAnsiTheme="minorHAnsi"/>
          <w:sz w:val="22"/>
          <w:szCs w:val="22"/>
        </w:rPr>
        <w:t>.</w:t>
      </w:r>
      <w:r w:rsidRPr="00A90585" w:rsidR="000876AA">
        <w:rPr>
          <w:rFonts w:asciiTheme="minorHAnsi" w:hAnsiTheme="minorHAnsi"/>
          <w:sz w:val="22"/>
          <w:szCs w:val="22"/>
        </w:rPr>
        <w:t xml:space="preserve"> </w:t>
      </w:r>
      <w:r w:rsidR="00A90585">
        <w:rPr>
          <w:rFonts w:asciiTheme="minorHAnsi" w:hAnsiTheme="minorHAnsi"/>
          <w:sz w:val="22"/>
          <w:szCs w:val="22"/>
        </w:rPr>
        <w:t xml:space="preserve">During the COVID-19 pandemic, </w:t>
      </w:r>
      <w:r w:rsidR="000778AB">
        <w:rPr>
          <w:rFonts w:asciiTheme="minorHAnsi" w:hAnsiTheme="minorHAnsi"/>
          <w:sz w:val="22"/>
          <w:szCs w:val="22"/>
        </w:rPr>
        <w:t>t</w:t>
      </w:r>
      <w:r w:rsidR="00A90585">
        <w:rPr>
          <w:rFonts w:asciiTheme="minorHAnsi" w:hAnsiTheme="minorHAnsi"/>
          <w:sz w:val="22"/>
          <w:szCs w:val="22"/>
        </w:rPr>
        <w:t xml:space="preserve">he Marshall Project used NCRP data in an article </w:t>
      </w:r>
      <w:r w:rsidR="000778AB">
        <w:rPr>
          <w:rFonts w:asciiTheme="minorHAnsi" w:hAnsiTheme="minorHAnsi"/>
          <w:sz w:val="22"/>
          <w:szCs w:val="22"/>
        </w:rPr>
        <w:t xml:space="preserve">examining </w:t>
      </w:r>
      <w:r w:rsidR="00A90585">
        <w:rPr>
          <w:rFonts w:asciiTheme="minorHAnsi" w:hAnsiTheme="minorHAnsi"/>
          <w:sz w:val="22"/>
          <w:szCs w:val="22"/>
        </w:rPr>
        <w:t xml:space="preserve">why the prison population is so vulnerable to COVID-19. </w:t>
      </w:r>
      <w:r w:rsidRPr="00A90585" w:rsidR="009E2814">
        <w:rPr>
          <w:rFonts w:asciiTheme="minorHAnsi" w:hAnsiTheme="minorHAnsi"/>
          <w:sz w:val="22"/>
          <w:szCs w:val="22"/>
        </w:rPr>
        <w:t>Th</w:t>
      </w:r>
      <w:r w:rsidR="00A90585">
        <w:rPr>
          <w:rFonts w:asciiTheme="minorHAnsi" w:hAnsiTheme="minorHAnsi"/>
          <w:sz w:val="22"/>
          <w:szCs w:val="22"/>
        </w:rPr>
        <w:t>ese</w:t>
      </w:r>
      <w:r w:rsidR="009E2814">
        <w:rPr>
          <w:rFonts w:asciiTheme="minorHAnsi" w:hAnsiTheme="minorHAnsi"/>
          <w:sz w:val="22"/>
          <w:szCs w:val="22"/>
        </w:rPr>
        <w:t xml:space="preserve"> article</w:t>
      </w:r>
      <w:r w:rsidR="00A90585">
        <w:rPr>
          <w:rFonts w:asciiTheme="minorHAnsi" w:hAnsiTheme="minorHAnsi"/>
          <w:sz w:val="22"/>
          <w:szCs w:val="22"/>
        </w:rPr>
        <w:t>s</w:t>
      </w:r>
      <w:r w:rsidR="009E2814">
        <w:rPr>
          <w:rFonts w:asciiTheme="minorHAnsi" w:hAnsiTheme="minorHAnsi"/>
          <w:sz w:val="22"/>
          <w:szCs w:val="22"/>
        </w:rPr>
        <w:t xml:space="preserve"> and</w:t>
      </w:r>
      <w:r w:rsidR="00A90585">
        <w:rPr>
          <w:rFonts w:asciiTheme="minorHAnsi" w:hAnsiTheme="minorHAnsi"/>
          <w:sz w:val="22"/>
          <w:szCs w:val="22"/>
        </w:rPr>
        <w:t xml:space="preserve"> additional</w:t>
      </w:r>
      <w:r w:rsidR="009E2814">
        <w:rPr>
          <w:rFonts w:asciiTheme="minorHAnsi" w:hAnsiTheme="minorHAnsi"/>
          <w:sz w:val="22"/>
          <w:szCs w:val="22"/>
        </w:rPr>
        <w:t xml:space="preserve"> uses of the NCRP data </w:t>
      </w:r>
      <w:r w:rsidRPr="00F86F54" w:rsidR="009E2814">
        <w:rPr>
          <w:rFonts w:asciiTheme="minorHAnsi" w:hAnsiTheme="minorHAnsi"/>
          <w:sz w:val="22"/>
          <w:szCs w:val="22"/>
        </w:rPr>
        <w:t xml:space="preserve">by policy organizations, academics, and media personnel </w:t>
      </w:r>
      <w:r w:rsidRPr="00F86F54" w:rsidR="00D01654">
        <w:rPr>
          <w:rFonts w:asciiTheme="minorHAnsi" w:hAnsiTheme="minorHAnsi"/>
          <w:sz w:val="22"/>
          <w:szCs w:val="22"/>
        </w:rPr>
        <w:t xml:space="preserve">for the past 3 years </w:t>
      </w:r>
      <w:r w:rsidRPr="00F86F54" w:rsidR="009E2814">
        <w:rPr>
          <w:rFonts w:asciiTheme="minorHAnsi" w:hAnsiTheme="minorHAnsi"/>
          <w:sz w:val="22"/>
          <w:szCs w:val="22"/>
        </w:rPr>
        <w:t xml:space="preserve">are listed at the end of Appendix </w:t>
      </w:r>
      <w:r w:rsidRPr="00F86F54" w:rsidR="00EC1A3C">
        <w:rPr>
          <w:rFonts w:asciiTheme="minorHAnsi" w:hAnsiTheme="minorHAnsi"/>
          <w:sz w:val="22"/>
          <w:szCs w:val="22"/>
        </w:rPr>
        <w:t>B</w:t>
      </w:r>
      <w:r w:rsidRPr="00F86F54" w:rsidR="009E2814">
        <w:rPr>
          <w:rFonts w:asciiTheme="minorHAnsi" w:hAnsiTheme="minorHAnsi"/>
          <w:sz w:val="22"/>
          <w:szCs w:val="22"/>
        </w:rPr>
        <w:t xml:space="preserve">. </w:t>
      </w:r>
    </w:p>
    <w:p w:rsidRPr="00530D94" w:rsidR="00F86F54" w:rsidP="00F70D4F" w:rsidRDefault="00F86F54" w14:paraId="6511231B" w14:textId="77777777">
      <w:pPr>
        <w:widowControl/>
        <w:rPr>
          <w:rFonts w:asciiTheme="minorHAnsi" w:hAnsiTheme="minorHAnsi"/>
          <w:color w:val="000000"/>
          <w:sz w:val="22"/>
          <w:szCs w:val="22"/>
          <w:highlight w:val="darkCyan"/>
        </w:rPr>
      </w:pPr>
    </w:p>
    <w:p w:rsidRPr="001F0E34" w:rsidR="00F70D4F" w:rsidP="00C4041A" w:rsidRDefault="00F70D4F" w14:paraId="5D7CA843" w14:textId="77777777">
      <w:pPr>
        <w:pStyle w:val="Heading2"/>
      </w:pPr>
      <w:r w:rsidRPr="001F0E34">
        <w:t>3.</w:t>
      </w:r>
      <w:r w:rsidRPr="001F0E34">
        <w:tab/>
        <w:t xml:space="preserve">Use of Technology </w:t>
      </w:r>
    </w:p>
    <w:p w:rsidRPr="001F0E34" w:rsidR="00F70D4F" w:rsidP="00F70D4F" w:rsidRDefault="00F70D4F" w14:paraId="124FE9EF" w14:textId="77777777">
      <w:pPr>
        <w:widowControl/>
        <w:rPr>
          <w:rFonts w:asciiTheme="minorHAnsi" w:hAnsiTheme="minorHAnsi"/>
          <w:color w:val="000000"/>
          <w:sz w:val="22"/>
          <w:szCs w:val="22"/>
        </w:rPr>
      </w:pPr>
    </w:p>
    <w:p w:rsidRPr="001F0E34" w:rsidR="00F70D4F" w:rsidP="00F70D4F" w:rsidRDefault="00F3785C" w14:paraId="1ECE3644" w14:textId="3E37248B">
      <w:pPr>
        <w:pStyle w:val="a"/>
        <w:widowControl/>
        <w:tabs>
          <w:tab w:val="left" w:pos="-1440"/>
        </w:tabs>
        <w:ind w:left="0" w:firstLine="0"/>
        <w:rPr>
          <w:rFonts w:asciiTheme="minorHAnsi" w:hAnsiTheme="minorHAnsi"/>
          <w:color w:val="000000"/>
          <w:sz w:val="22"/>
          <w:szCs w:val="22"/>
        </w:rPr>
      </w:pPr>
      <w:r>
        <w:rPr>
          <w:rFonts w:asciiTheme="minorHAnsi" w:hAnsiTheme="minorHAnsi"/>
          <w:color w:val="000000"/>
          <w:sz w:val="22"/>
          <w:szCs w:val="22"/>
        </w:rPr>
        <w:t xml:space="preserve">State DOCs provide electronic data sets extracted from correctional resource management systems. </w:t>
      </w:r>
      <w:r w:rsidRPr="001F0E34" w:rsidR="00F70D4F">
        <w:rPr>
          <w:rFonts w:asciiTheme="minorHAnsi" w:hAnsiTheme="minorHAnsi"/>
          <w:color w:val="000000"/>
          <w:sz w:val="22"/>
          <w:szCs w:val="22"/>
        </w:rPr>
        <w:t>Most participating states provide data on an annual basis, allowing them to use existing computer extraction programs with very minor alterations.</w:t>
      </w:r>
      <w:r w:rsidR="003B2D74">
        <w:rPr>
          <w:rFonts w:asciiTheme="minorHAnsi" w:hAnsiTheme="minorHAnsi"/>
          <w:color w:val="000000"/>
          <w:sz w:val="22"/>
          <w:szCs w:val="22"/>
        </w:rPr>
        <w:t xml:space="preserve"> </w:t>
      </w:r>
      <w:r w:rsidRPr="001F0E34" w:rsidR="00F70D4F">
        <w:rPr>
          <w:rFonts w:asciiTheme="minorHAnsi" w:hAnsiTheme="minorHAnsi"/>
          <w:color w:val="000000"/>
          <w:sz w:val="22"/>
          <w:szCs w:val="22"/>
        </w:rPr>
        <w:t>Through technical assistance, BJS staff has worked with states to develop these programs, as well as update them when the states migrate to new information technology systems or database management software</w:t>
      </w:r>
      <w:r w:rsidR="00E74F70">
        <w:rPr>
          <w:rFonts w:asciiTheme="minorHAnsi" w:hAnsiTheme="minorHAnsi"/>
          <w:color w:val="000000"/>
          <w:sz w:val="22"/>
          <w:szCs w:val="22"/>
        </w:rPr>
        <w:t xml:space="preserve"> packages</w:t>
      </w:r>
      <w:r w:rsidRPr="001F0E34" w:rsidR="00F70D4F">
        <w:rPr>
          <w:rFonts w:asciiTheme="minorHAnsi" w:hAnsiTheme="minorHAnsi"/>
          <w:color w:val="000000"/>
          <w:sz w:val="22"/>
          <w:szCs w:val="22"/>
        </w:rPr>
        <w:t>.</w:t>
      </w:r>
      <w:bookmarkStart w:name="_Hlk81207600" w:id="0"/>
      <w:r w:rsidRPr="001F0E34" w:rsidR="00F70D4F">
        <w:rPr>
          <w:rFonts w:asciiTheme="minorHAnsi" w:hAnsiTheme="minorHAnsi"/>
          <w:color w:val="000000"/>
          <w:sz w:val="22"/>
          <w:szCs w:val="22"/>
        </w:rPr>
        <w:t xml:space="preserve"> </w:t>
      </w:r>
      <w:r>
        <w:rPr>
          <w:rFonts w:asciiTheme="minorHAnsi" w:hAnsiTheme="minorHAnsi"/>
          <w:color w:val="000000"/>
          <w:sz w:val="22"/>
          <w:szCs w:val="22"/>
        </w:rPr>
        <w:t>The files are</w:t>
      </w:r>
      <w:r w:rsidRPr="001F0E34" w:rsidR="00F70D4F">
        <w:rPr>
          <w:rFonts w:asciiTheme="minorHAnsi" w:hAnsiTheme="minorHAnsi"/>
          <w:color w:val="000000"/>
          <w:sz w:val="22"/>
          <w:szCs w:val="22"/>
        </w:rPr>
        <w:t xml:space="preserve"> encrypted and uploaded to </w:t>
      </w:r>
      <w:r w:rsidR="00E02436">
        <w:rPr>
          <w:rFonts w:asciiTheme="minorHAnsi" w:hAnsiTheme="minorHAnsi"/>
          <w:color w:val="000000"/>
          <w:sz w:val="22"/>
          <w:szCs w:val="22"/>
        </w:rPr>
        <w:t>BJS’s</w:t>
      </w:r>
      <w:r>
        <w:rPr>
          <w:rFonts w:asciiTheme="minorHAnsi" w:hAnsiTheme="minorHAnsi"/>
          <w:color w:val="000000"/>
          <w:sz w:val="22"/>
          <w:szCs w:val="22"/>
        </w:rPr>
        <w:t xml:space="preserve"> </w:t>
      </w:r>
      <w:r w:rsidR="00E74F70">
        <w:rPr>
          <w:rFonts w:asciiTheme="minorHAnsi" w:hAnsiTheme="minorHAnsi"/>
          <w:color w:val="000000"/>
          <w:sz w:val="22"/>
          <w:szCs w:val="22"/>
        </w:rPr>
        <w:t xml:space="preserve">dedicated, password-protected </w:t>
      </w:r>
      <w:r w:rsidRPr="001F0E34" w:rsidR="00F70D4F">
        <w:rPr>
          <w:rFonts w:asciiTheme="minorHAnsi" w:hAnsiTheme="minorHAnsi"/>
          <w:color w:val="000000"/>
          <w:sz w:val="22"/>
          <w:szCs w:val="22"/>
        </w:rPr>
        <w:t xml:space="preserve">NCRP </w:t>
      </w:r>
      <w:r w:rsidR="00E74F70">
        <w:rPr>
          <w:rFonts w:asciiTheme="minorHAnsi" w:hAnsiTheme="minorHAnsi"/>
          <w:color w:val="000000"/>
          <w:sz w:val="22"/>
          <w:szCs w:val="22"/>
        </w:rPr>
        <w:t xml:space="preserve">file transfer protocol (FTP) </w:t>
      </w:r>
      <w:r w:rsidRPr="001F0E34" w:rsidR="00F70D4F">
        <w:rPr>
          <w:rFonts w:asciiTheme="minorHAnsi" w:hAnsiTheme="minorHAnsi"/>
          <w:color w:val="000000"/>
          <w:sz w:val="22"/>
          <w:szCs w:val="22"/>
        </w:rPr>
        <w:t>server.</w:t>
      </w:r>
      <w:r w:rsidR="0041124E">
        <w:rPr>
          <w:rFonts w:asciiTheme="minorHAnsi" w:hAnsiTheme="minorHAnsi"/>
          <w:color w:val="000000"/>
          <w:sz w:val="22"/>
          <w:szCs w:val="22"/>
        </w:rPr>
        <w:t xml:space="preserve"> </w:t>
      </w:r>
      <w:r w:rsidRPr="001F0E34" w:rsidR="00F70D4F">
        <w:rPr>
          <w:rFonts w:asciiTheme="minorHAnsi" w:hAnsiTheme="minorHAnsi"/>
          <w:color w:val="000000"/>
          <w:sz w:val="22"/>
          <w:szCs w:val="22"/>
        </w:rPr>
        <w:t xml:space="preserve">Secure FTP was first implemented in January 2009 for use in collecting 2008 NCRP data files, and </w:t>
      </w:r>
      <w:r>
        <w:rPr>
          <w:rFonts w:asciiTheme="minorHAnsi" w:hAnsiTheme="minorHAnsi"/>
          <w:color w:val="000000"/>
          <w:sz w:val="22"/>
          <w:szCs w:val="22"/>
        </w:rPr>
        <w:t>continues to be</w:t>
      </w:r>
      <w:r w:rsidRPr="001F0E34" w:rsidR="00F70D4F">
        <w:rPr>
          <w:rFonts w:asciiTheme="minorHAnsi" w:hAnsiTheme="minorHAnsi"/>
          <w:color w:val="000000"/>
          <w:sz w:val="22"/>
          <w:szCs w:val="22"/>
        </w:rPr>
        <w:t xml:space="preserve"> used by all </w:t>
      </w:r>
      <w:r w:rsidRPr="001F0E34" w:rsidR="00F70D4F">
        <w:rPr>
          <w:rFonts w:asciiTheme="minorHAnsi" w:hAnsiTheme="minorHAnsi"/>
          <w:color w:val="000000"/>
          <w:sz w:val="22"/>
          <w:szCs w:val="22"/>
        </w:rPr>
        <w:lastRenderedPageBreak/>
        <w:t xml:space="preserve">NCRP respondents. </w:t>
      </w:r>
      <w:bookmarkEnd w:id="0"/>
      <w:r w:rsidRPr="00503BF6" w:rsidR="00503BF6">
        <w:rPr>
          <w:rFonts w:asciiTheme="minorHAnsi" w:hAnsiTheme="minorHAnsi"/>
          <w:color w:val="000000"/>
          <w:sz w:val="22"/>
          <w:szCs w:val="22"/>
        </w:rPr>
        <w:t>The site is compliant with Federal Information Processing Standard</w:t>
      </w:r>
      <w:r w:rsidR="00C40329">
        <w:rPr>
          <w:rFonts w:asciiTheme="minorHAnsi" w:hAnsiTheme="minorHAnsi"/>
          <w:color w:val="000000"/>
          <w:sz w:val="22"/>
          <w:szCs w:val="22"/>
        </w:rPr>
        <w:t xml:space="preserve"> (FIPS)</w:t>
      </w:r>
      <w:r w:rsidRPr="00503BF6" w:rsidR="00503BF6">
        <w:rPr>
          <w:rFonts w:asciiTheme="minorHAnsi" w:hAnsiTheme="minorHAnsi"/>
          <w:color w:val="000000"/>
          <w:sz w:val="22"/>
          <w:szCs w:val="22"/>
        </w:rPr>
        <w:t xml:space="preserve"> 140-</w:t>
      </w:r>
      <w:r w:rsidR="00242B98">
        <w:rPr>
          <w:rFonts w:asciiTheme="minorHAnsi" w:hAnsiTheme="minorHAnsi"/>
          <w:color w:val="000000"/>
          <w:sz w:val="22"/>
          <w:szCs w:val="22"/>
        </w:rPr>
        <w:t>3</w:t>
      </w:r>
      <w:r w:rsidR="00E74F70">
        <w:rPr>
          <w:rFonts w:asciiTheme="minorHAnsi" w:hAnsiTheme="minorHAnsi"/>
          <w:color w:val="000000"/>
          <w:sz w:val="22"/>
          <w:szCs w:val="22"/>
        </w:rPr>
        <w:t>,</w:t>
      </w:r>
      <w:r w:rsidRPr="00503BF6" w:rsidR="00503BF6">
        <w:rPr>
          <w:rFonts w:asciiTheme="minorHAnsi" w:hAnsiTheme="minorHAnsi"/>
          <w:color w:val="000000"/>
          <w:sz w:val="22"/>
          <w:szCs w:val="22"/>
        </w:rPr>
        <w:t xml:space="preserve"> and meets all the requirements of the Federal Information Security </w:t>
      </w:r>
      <w:r w:rsidR="00E74F70">
        <w:rPr>
          <w:rFonts w:asciiTheme="minorHAnsi" w:hAnsiTheme="minorHAnsi"/>
          <w:color w:val="000000"/>
          <w:sz w:val="22"/>
          <w:szCs w:val="22"/>
        </w:rPr>
        <w:t>Modernization</w:t>
      </w:r>
      <w:r w:rsidRPr="00503BF6" w:rsidR="00E74F70">
        <w:rPr>
          <w:rFonts w:asciiTheme="minorHAnsi" w:hAnsiTheme="minorHAnsi"/>
          <w:color w:val="000000"/>
          <w:sz w:val="22"/>
          <w:szCs w:val="22"/>
        </w:rPr>
        <w:t xml:space="preserve"> </w:t>
      </w:r>
      <w:r w:rsidRPr="00503BF6" w:rsidR="00503BF6">
        <w:rPr>
          <w:rFonts w:asciiTheme="minorHAnsi" w:hAnsiTheme="minorHAnsi"/>
          <w:color w:val="000000"/>
          <w:sz w:val="22"/>
          <w:szCs w:val="22"/>
        </w:rPr>
        <w:t>Act (FISMA) and the Privacy Act.</w:t>
      </w:r>
    </w:p>
    <w:p w:rsidRPr="00530D94" w:rsidR="00F70D4F" w:rsidP="00F70D4F" w:rsidRDefault="00F70D4F" w14:paraId="68048A45" w14:textId="77777777">
      <w:pPr>
        <w:pStyle w:val="a"/>
        <w:widowControl/>
        <w:tabs>
          <w:tab w:val="left" w:pos="-1440"/>
        </w:tabs>
        <w:ind w:left="1440" w:firstLine="0"/>
        <w:rPr>
          <w:rFonts w:asciiTheme="minorHAnsi" w:hAnsiTheme="minorHAnsi"/>
          <w:color w:val="000000"/>
          <w:sz w:val="22"/>
          <w:szCs w:val="22"/>
          <w:highlight w:val="darkCyan"/>
        </w:rPr>
      </w:pPr>
    </w:p>
    <w:p w:rsidRPr="001F0E34" w:rsidR="00F70D4F" w:rsidP="00F70D4F" w:rsidRDefault="00F70D4F" w14:paraId="1139626B" w14:textId="2237C503">
      <w:pPr>
        <w:pStyle w:val="a"/>
        <w:widowControl/>
        <w:tabs>
          <w:tab w:val="left" w:pos="-1440"/>
        </w:tabs>
        <w:ind w:left="0" w:firstLine="0"/>
        <w:rPr>
          <w:rFonts w:asciiTheme="minorHAnsi" w:hAnsiTheme="minorHAnsi"/>
          <w:color w:val="000000"/>
          <w:sz w:val="22"/>
          <w:szCs w:val="22"/>
        </w:rPr>
      </w:pPr>
      <w:r w:rsidRPr="001F0E34">
        <w:rPr>
          <w:rFonts w:asciiTheme="minorHAnsi" w:hAnsiTheme="minorHAnsi"/>
          <w:color w:val="000000"/>
          <w:sz w:val="22"/>
          <w:szCs w:val="22"/>
        </w:rPr>
        <w:t>BJS provides respondents with technical assistance as needed to minimize respondents’ efforts in data collection and to improve data quality.</w:t>
      </w:r>
      <w:r w:rsidR="00F3785C">
        <w:rPr>
          <w:rFonts w:asciiTheme="minorHAnsi" w:hAnsiTheme="minorHAnsi"/>
          <w:color w:val="000000"/>
          <w:sz w:val="22"/>
          <w:szCs w:val="22"/>
        </w:rPr>
        <w:t xml:space="preserve"> In addition, BJS accept</w:t>
      </w:r>
      <w:r w:rsidR="001B2CED">
        <w:rPr>
          <w:rFonts w:asciiTheme="minorHAnsi" w:hAnsiTheme="minorHAnsi"/>
          <w:color w:val="000000"/>
          <w:sz w:val="22"/>
          <w:szCs w:val="22"/>
        </w:rPr>
        <w:t>s</w:t>
      </w:r>
      <w:r w:rsidR="00F3785C">
        <w:rPr>
          <w:rFonts w:asciiTheme="minorHAnsi" w:hAnsiTheme="minorHAnsi"/>
          <w:color w:val="000000"/>
          <w:sz w:val="22"/>
          <w:szCs w:val="22"/>
        </w:rPr>
        <w:t xml:space="preserve"> NCRP data in any file format, and standardize</w:t>
      </w:r>
      <w:r w:rsidR="001B2CED">
        <w:rPr>
          <w:rFonts w:asciiTheme="minorHAnsi" w:hAnsiTheme="minorHAnsi"/>
          <w:color w:val="000000"/>
          <w:sz w:val="22"/>
          <w:szCs w:val="22"/>
        </w:rPr>
        <w:t>s</w:t>
      </w:r>
      <w:r w:rsidR="00F3785C">
        <w:rPr>
          <w:rFonts w:asciiTheme="minorHAnsi" w:hAnsiTheme="minorHAnsi"/>
          <w:color w:val="000000"/>
          <w:sz w:val="22"/>
          <w:szCs w:val="22"/>
        </w:rPr>
        <w:t xml:space="preserve"> state data to BJS definitions</w:t>
      </w:r>
      <w:r w:rsidR="007009ED">
        <w:rPr>
          <w:rFonts w:asciiTheme="minorHAnsi" w:hAnsiTheme="minorHAnsi"/>
          <w:color w:val="000000"/>
          <w:sz w:val="22"/>
          <w:szCs w:val="22"/>
        </w:rPr>
        <w:t xml:space="preserve"> if provided with state documentation</w:t>
      </w:r>
      <w:r w:rsidR="00F3785C">
        <w:rPr>
          <w:rFonts w:asciiTheme="minorHAnsi" w:hAnsiTheme="minorHAnsi"/>
          <w:color w:val="000000"/>
          <w:sz w:val="22"/>
          <w:szCs w:val="22"/>
        </w:rPr>
        <w:t>.</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 xml:space="preserve">BJS staff recode state statutes and other offense codes to standard BJS codes which significantly reduces the burden on participating jurisdictions. </w:t>
      </w:r>
      <w:r w:rsidR="007009ED">
        <w:rPr>
          <w:rFonts w:asciiTheme="minorHAnsi" w:hAnsiTheme="minorHAnsi"/>
          <w:color w:val="000000"/>
          <w:sz w:val="22"/>
          <w:szCs w:val="22"/>
        </w:rPr>
        <w:t>BJS has developed quality control protocols that</w:t>
      </w:r>
      <w:r w:rsidRPr="001F0E34">
        <w:rPr>
          <w:rFonts w:asciiTheme="minorHAnsi" w:hAnsiTheme="minorHAnsi"/>
          <w:color w:val="000000"/>
          <w:sz w:val="22"/>
          <w:szCs w:val="22"/>
        </w:rPr>
        <w:t xml:space="preserve"> provide quick identification of out-of-range data values, </w:t>
      </w:r>
      <w:r w:rsidR="007009ED">
        <w:rPr>
          <w:rFonts w:asciiTheme="minorHAnsi" w:hAnsiTheme="minorHAnsi"/>
          <w:color w:val="000000"/>
          <w:sz w:val="22"/>
          <w:szCs w:val="22"/>
        </w:rPr>
        <w:t xml:space="preserve">identify </w:t>
      </w:r>
      <w:r w:rsidRPr="001F0E34">
        <w:rPr>
          <w:rFonts w:asciiTheme="minorHAnsi" w:hAnsiTheme="minorHAnsi"/>
          <w:color w:val="000000"/>
          <w:sz w:val="22"/>
          <w:szCs w:val="22"/>
        </w:rPr>
        <w:t>abnormally high rates of missing data, and compare the current year’s data to previous years’ (if available) to ensure that large changes in the variable-specific and total number of data submitted can be explained by the state data providers.</w:t>
      </w:r>
      <w:r w:rsidR="003B2D74">
        <w:rPr>
          <w:rFonts w:asciiTheme="minorHAnsi" w:hAnsiTheme="minorHAnsi"/>
          <w:color w:val="000000"/>
          <w:sz w:val="22"/>
          <w:szCs w:val="22"/>
        </w:rPr>
        <w:t xml:space="preserve"> </w:t>
      </w:r>
      <w:r w:rsidRPr="001F0E34">
        <w:rPr>
          <w:rFonts w:asciiTheme="minorHAnsi" w:hAnsiTheme="minorHAnsi"/>
          <w:color w:val="000000"/>
          <w:sz w:val="22"/>
          <w:szCs w:val="22"/>
        </w:rPr>
        <w:t xml:space="preserve">Rapid processing and quality control of the data results in reduced burden for states since any discrepancies can be immediately addressed. </w:t>
      </w:r>
    </w:p>
    <w:p w:rsidRPr="00530D94" w:rsidR="00232B1E" w:rsidP="00F70D4F" w:rsidRDefault="00232B1E" w14:paraId="3C138C66" w14:textId="77777777">
      <w:pPr>
        <w:widowControl/>
        <w:rPr>
          <w:rFonts w:asciiTheme="minorHAnsi" w:hAnsiTheme="minorHAnsi"/>
          <w:color w:val="000000"/>
          <w:sz w:val="22"/>
          <w:szCs w:val="22"/>
          <w:highlight w:val="darkCyan"/>
        </w:rPr>
      </w:pPr>
    </w:p>
    <w:p w:rsidRPr="001F0E34" w:rsidR="00F70D4F" w:rsidP="00C4041A" w:rsidRDefault="00F70D4F" w14:paraId="54FDF41A" w14:textId="77777777">
      <w:pPr>
        <w:pStyle w:val="Heading2"/>
      </w:pPr>
      <w:r w:rsidRPr="001F0E34">
        <w:t>4.</w:t>
      </w:r>
      <w:r w:rsidRPr="001F0E34">
        <w:tab/>
        <w:t>Efforts to Identify Duplication</w:t>
      </w:r>
    </w:p>
    <w:p w:rsidRPr="001F0E34" w:rsidR="00F70D4F" w:rsidP="00F70D4F" w:rsidRDefault="00F70D4F" w14:paraId="2D8A7B7D" w14:textId="77777777">
      <w:pPr>
        <w:widowControl/>
        <w:rPr>
          <w:rFonts w:asciiTheme="minorHAnsi" w:hAnsiTheme="minorHAnsi"/>
          <w:color w:val="000000"/>
          <w:sz w:val="22"/>
          <w:szCs w:val="22"/>
        </w:rPr>
      </w:pPr>
    </w:p>
    <w:p w:rsidRPr="001F0E34" w:rsidR="00F70D4F" w:rsidP="00F70D4F" w:rsidRDefault="00F70D4F" w14:paraId="34B02F6C" w14:textId="508DC846">
      <w:pPr>
        <w:widowControl/>
        <w:rPr>
          <w:rFonts w:asciiTheme="minorHAnsi" w:hAnsiTheme="minorHAnsi"/>
          <w:color w:val="000000"/>
          <w:sz w:val="22"/>
          <w:szCs w:val="22"/>
        </w:rPr>
      </w:pPr>
      <w:r w:rsidRPr="001F0E34">
        <w:rPr>
          <w:rFonts w:asciiTheme="minorHAnsi" w:hAnsiTheme="minorHAnsi"/>
          <w:color w:val="000000"/>
          <w:sz w:val="22"/>
          <w:szCs w:val="22"/>
        </w:rPr>
        <w:t>NCRP is not duplicated by any other federal agency</w:t>
      </w:r>
      <w:r w:rsidR="00F3785C">
        <w:rPr>
          <w:rFonts w:asciiTheme="minorHAnsi" w:hAnsiTheme="minorHAnsi"/>
          <w:color w:val="000000"/>
          <w:sz w:val="22"/>
          <w:szCs w:val="22"/>
        </w:rPr>
        <w:t>.</w:t>
      </w:r>
      <w:r w:rsidRPr="001F0E34">
        <w:rPr>
          <w:rFonts w:asciiTheme="minorHAnsi" w:hAnsiTheme="minorHAnsi"/>
          <w:color w:val="000000"/>
          <w:sz w:val="22"/>
          <w:szCs w:val="22"/>
        </w:rPr>
        <w:t xml:space="preserve"> BJS is the only government agency that collects national</w:t>
      </w:r>
      <w:r w:rsidR="007009ED">
        <w:rPr>
          <w:rFonts w:asciiTheme="minorHAnsi" w:hAnsiTheme="minorHAnsi"/>
          <w:color w:val="000000"/>
          <w:sz w:val="22"/>
          <w:szCs w:val="22"/>
        </w:rPr>
        <w:t>-</w:t>
      </w:r>
      <w:r w:rsidRPr="001F0E34">
        <w:rPr>
          <w:rFonts w:asciiTheme="minorHAnsi" w:hAnsiTheme="minorHAnsi"/>
          <w:color w:val="000000"/>
          <w:sz w:val="22"/>
          <w:szCs w:val="22"/>
        </w:rPr>
        <w:t xml:space="preserve">level data on sentencing, time served in prison and on </w:t>
      </w:r>
      <w:r w:rsidR="001F0E34">
        <w:rPr>
          <w:rFonts w:asciiTheme="minorHAnsi" w:hAnsiTheme="minorHAnsi"/>
          <w:color w:val="000000"/>
          <w:sz w:val="22"/>
          <w:szCs w:val="22"/>
        </w:rPr>
        <w:t>PCCS</w:t>
      </w:r>
      <w:r w:rsidRPr="001F0E34">
        <w:rPr>
          <w:rFonts w:asciiTheme="minorHAnsi" w:hAnsiTheme="minorHAnsi"/>
          <w:color w:val="000000"/>
          <w:sz w:val="22"/>
          <w:szCs w:val="22"/>
        </w:rPr>
        <w:t>, and offense composition for prison admissions, releases, a</w:t>
      </w:r>
      <w:r w:rsidR="001F0E34">
        <w:rPr>
          <w:rFonts w:asciiTheme="minorHAnsi" w:hAnsiTheme="minorHAnsi"/>
          <w:color w:val="000000"/>
          <w:sz w:val="22"/>
          <w:szCs w:val="22"/>
        </w:rPr>
        <w:t>nd offenders in the custody of s</w:t>
      </w:r>
      <w:r w:rsidRPr="001F0E34">
        <w:rPr>
          <w:rFonts w:asciiTheme="minorHAnsi" w:hAnsiTheme="minorHAnsi"/>
          <w:color w:val="000000"/>
          <w:sz w:val="22"/>
          <w:szCs w:val="22"/>
        </w:rPr>
        <w:t>tate prisons at year-end.</w:t>
      </w:r>
      <w:r w:rsidR="003B2D74">
        <w:rPr>
          <w:rFonts w:asciiTheme="minorHAnsi" w:hAnsiTheme="minorHAnsi"/>
          <w:color w:val="000000"/>
          <w:sz w:val="22"/>
          <w:szCs w:val="22"/>
        </w:rPr>
        <w:t xml:space="preserve"> </w:t>
      </w:r>
    </w:p>
    <w:p w:rsidRPr="008436EA" w:rsidR="00C96EF7" w:rsidP="00F70D4F" w:rsidRDefault="00C96EF7" w14:paraId="661800DF" w14:textId="77777777">
      <w:pPr>
        <w:widowControl/>
        <w:rPr>
          <w:rFonts w:asciiTheme="minorHAnsi" w:hAnsiTheme="minorHAnsi"/>
          <w:sz w:val="22"/>
          <w:szCs w:val="22"/>
          <w:highlight w:val="yellow"/>
        </w:rPr>
      </w:pPr>
    </w:p>
    <w:p w:rsidRPr="00EF5F94" w:rsidR="006627BF" w:rsidP="00F70D4F" w:rsidRDefault="007009ED" w14:paraId="41E66585" w14:textId="5CFB1AA5">
      <w:pPr>
        <w:widowControl/>
        <w:rPr>
          <w:rFonts w:asciiTheme="minorHAnsi" w:hAnsiTheme="minorHAnsi"/>
          <w:sz w:val="22"/>
          <w:szCs w:val="22"/>
        </w:rPr>
      </w:pPr>
      <w:r>
        <w:rPr>
          <w:rFonts w:asciiTheme="minorHAnsi" w:hAnsiTheme="minorHAnsi"/>
          <w:sz w:val="22"/>
          <w:szCs w:val="22"/>
        </w:rPr>
        <w:t>Similar data are collected by Appriss</w:t>
      </w:r>
      <w:r w:rsidRPr="00441BB3" w:rsidR="006627BF">
        <w:rPr>
          <w:rFonts w:asciiTheme="minorHAnsi" w:hAnsiTheme="minorHAnsi"/>
          <w:sz w:val="22"/>
          <w:szCs w:val="22"/>
        </w:rPr>
        <w:t xml:space="preserve"> </w:t>
      </w:r>
      <w:r>
        <w:rPr>
          <w:rFonts w:asciiTheme="minorHAnsi" w:hAnsiTheme="minorHAnsi"/>
          <w:sz w:val="22"/>
          <w:szCs w:val="22"/>
        </w:rPr>
        <w:t xml:space="preserve">as part of the </w:t>
      </w:r>
      <w:proofErr w:type="spellStart"/>
      <w:r>
        <w:rPr>
          <w:rFonts w:asciiTheme="minorHAnsi" w:hAnsiTheme="minorHAnsi"/>
          <w:sz w:val="22"/>
          <w:szCs w:val="22"/>
        </w:rPr>
        <w:t>JusticeXchange</w:t>
      </w:r>
      <w:proofErr w:type="spellEnd"/>
      <w:r>
        <w:rPr>
          <w:rFonts w:asciiTheme="minorHAnsi" w:hAnsiTheme="minorHAnsi"/>
          <w:sz w:val="22"/>
          <w:szCs w:val="22"/>
        </w:rPr>
        <w:t xml:space="preserve"> database</w:t>
      </w:r>
      <w:r w:rsidR="00432FE1">
        <w:rPr>
          <w:rFonts w:asciiTheme="minorHAnsi" w:hAnsiTheme="minorHAnsi"/>
          <w:sz w:val="22"/>
          <w:szCs w:val="22"/>
        </w:rPr>
        <w:t xml:space="preserve"> (</w:t>
      </w:r>
      <w:hyperlink w:history="1" r:id="rId16">
        <w:r w:rsidRPr="0016578B" w:rsidR="00432FE1">
          <w:rPr>
            <w:rStyle w:val="Hyperlink"/>
            <w:rFonts w:asciiTheme="minorHAnsi" w:hAnsiTheme="minorHAnsi"/>
            <w:sz w:val="22"/>
            <w:szCs w:val="22"/>
          </w:rPr>
          <w:t>https://apprissinsights.com/solutions/justicexchange/</w:t>
        </w:r>
      </w:hyperlink>
      <w:r w:rsidR="00432FE1">
        <w:rPr>
          <w:rFonts w:asciiTheme="minorHAnsi" w:hAnsiTheme="minorHAnsi"/>
          <w:sz w:val="22"/>
          <w:szCs w:val="22"/>
        </w:rPr>
        <w:t>)</w:t>
      </w:r>
      <w:r>
        <w:rPr>
          <w:rFonts w:asciiTheme="minorHAnsi" w:hAnsiTheme="minorHAnsi"/>
          <w:sz w:val="22"/>
          <w:szCs w:val="22"/>
        </w:rPr>
        <w:t>. JusticeXchange</w:t>
      </w:r>
      <w:r w:rsidRPr="00441BB3" w:rsidR="006627BF">
        <w:rPr>
          <w:rFonts w:asciiTheme="minorHAnsi" w:hAnsiTheme="minorHAnsi"/>
          <w:sz w:val="22"/>
          <w:szCs w:val="22"/>
        </w:rPr>
        <w:t xml:space="preserve"> grew out of the Victim </w:t>
      </w:r>
      <w:r w:rsidR="00432FE1">
        <w:rPr>
          <w:rFonts w:asciiTheme="minorHAnsi" w:hAnsiTheme="minorHAnsi"/>
          <w:sz w:val="22"/>
          <w:szCs w:val="22"/>
        </w:rPr>
        <w:t xml:space="preserve">Information and Notification </w:t>
      </w:r>
      <w:r w:rsidRPr="00441BB3" w:rsidR="00432FE1">
        <w:rPr>
          <w:rFonts w:asciiTheme="minorHAnsi" w:hAnsiTheme="minorHAnsi"/>
          <w:sz w:val="22"/>
          <w:szCs w:val="22"/>
        </w:rPr>
        <w:t>Every</w:t>
      </w:r>
      <w:r w:rsidR="00432FE1">
        <w:rPr>
          <w:rFonts w:asciiTheme="minorHAnsi" w:hAnsiTheme="minorHAnsi"/>
          <w:sz w:val="22"/>
          <w:szCs w:val="22"/>
        </w:rPr>
        <w:t>day</w:t>
      </w:r>
      <w:r w:rsidRPr="00441BB3" w:rsidR="00432FE1">
        <w:rPr>
          <w:rFonts w:asciiTheme="minorHAnsi" w:hAnsiTheme="minorHAnsi"/>
          <w:sz w:val="22"/>
          <w:szCs w:val="22"/>
        </w:rPr>
        <w:t xml:space="preserve"> </w:t>
      </w:r>
      <w:r w:rsidRPr="00441BB3" w:rsidR="006627BF">
        <w:rPr>
          <w:rFonts w:asciiTheme="minorHAnsi" w:hAnsiTheme="minorHAnsi"/>
          <w:sz w:val="22"/>
          <w:szCs w:val="22"/>
        </w:rPr>
        <w:t xml:space="preserve">(VINE) program </w:t>
      </w:r>
      <w:r w:rsidR="00432FE1">
        <w:rPr>
          <w:rFonts w:asciiTheme="minorHAnsi" w:hAnsiTheme="minorHAnsi"/>
          <w:sz w:val="22"/>
          <w:szCs w:val="22"/>
        </w:rPr>
        <w:t>(</w:t>
      </w:r>
      <w:hyperlink w:history="1" r:id="rId17">
        <w:r w:rsidRPr="0016578B" w:rsidR="00432FE1">
          <w:rPr>
            <w:rStyle w:val="Hyperlink"/>
            <w:rFonts w:asciiTheme="minorHAnsi" w:hAnsiTheme="minorHAnsi"/>
            <w:sz w:val="22"/>
            <w:szCs w:val="22"/>
          </w:rPr>
          <w:t>https://apprissinsights.com/solutions/vine/</w:t>
        </w:r>
      </w:hyperlink>
      <w:r w:rsidR="00432FE1">
        <w:rPr>
          <w:rFonts w:asciiTheme="minorHAnsi" w:hAnsiTheme="minorHAnsi"/>
          <w:sz w:val="22"/>
          <w:szCs w:val="22"/>
        </w:rPr>
        <w:t xml:space="preserve">) </w:t>
      </w:r>
      <w:r w:rsidRPr="00441BB3" w:rsidR="006627BF">
        <w:rPr>
          <w:rFonts w:asciiTheme="minorHAnsi" w:hAnsiTheme="minorHAnsi"/>
          <w:sz w:val="22"/>
          <w:szCs w:val="22"/>
        </w:rPr>
        <w:t xml:space="preserve">to notify victims when </w:t>
      </w:r>
      <w:r w:rsidR="00432FE1">
        <w:rPr>
          <w:rFonts w:asciiTheme="minorHAnsi" w:hAnsiTheme="minorHAnsi"/>
          <w:sz w:val="22"/>
          <w:szCs w:val="22"/>
        </w:rPr>
        <w:t xml:space="preserve">an </w:t>
      </w:r>
      <w:r w:rsidRPr="00441BB3" w:rsidR="006627BF">
        <w:rPr>
          <w:rFonts w:asciiTheme="minorHAnsi" w:hAnsiTheme="minorHAnsi"/>
          <w:sz w:val="22"/>
          <w:szCs w:val="22"/>
        </w:rPr>
        <w:t xml:space="preserve">offender </w:t>
      </w:r>
      <w:r w:rsidR="00432FE1">
        <w:rPr>
          <w:rFonts w:asciiTheme="minorHAnsi" w:hAnsiTheme="minorHAnsi"/>
          <w:sz w:val="22"/>
          <w:szCs w:val="22"/>
        </w:rPr>
        <w:t xml:space="preserve">has </w:t>
      </w:r>
      <w:r w:rsidRPr="00441BB3" w:rsidR="006627BF">
        <w:rPr>
          <w:rFonts w:asciiTheme="minorHAnsi" w:hAnsiTheme="minorHAnsi"/>
          <w:sz w:val="22"/>
          <w:szCs w:val="22"/>
        </w:rPr>
        <w:t>additional interactions with the criminal justice system</w:t>
      </w:r>
      <w:r w:rsidRPr="00EF7D45" w:rsidR="003F742F">
        <w:rPr>
          <w:rFonts w:asciiTheme="minorHAnsi" w:hAnsiTheme="minorHAnsi"/>
          <w:sz w:val="22"/>
          <w:szCs w:val="22"/>
        </w:rPr>
        <w:t xml:space="preserve">. The collection consists of individual-level movements of </w:t>
      </w:r>
      <w:r w:rsidRPr="00146CEA" w:rsidR="003F742F">
        <w:rPr>
          <w:rFonts w:asciiTheme="minorHAnsi" w:hAnsiTheme="minorHAnsi"/>
          <w:sz w:val="22"/>
          <w:szCs w:val="22"/>
        </w:rPr>
        <w:t>offenders in and out of local jails and 35 state DOCs that are updated on a daily</w:t>
      </w:r>
      <w:r w:rsidR="00432FE1">
        <w:rPr>
          <w:rFonts w:asciiTheme="minorHAnsi" w:hAnsiTheme="minorHAnsi"/>
          <w:sz w:val="22"/>
          <w:szCs w:val="22"/>
        </w:rPr>
        <w:t>,</w:t>
      </w:r>
      <w:r w:rsidRPr="00146CEA" w:rsidR="003F742F">
        <w:rPr>
          <w:rFonts w:asciiTheme="minorHAnsi" w:hAnsiTheme="minorHAnsi"/>
          <w:sz w:val="22"/>
          <w:szCs w:val="22"/>
        </w:rPr>
        <w:t xml:space="preserve"> or even hourly basis. The DOC data, however, are highly variable in their completeness for sentencing, offense, type of admission and release, education, and state or federal fingerprint IDs, with more than half of the state DOC</w:t>
      </w:r>
      <w:r w:rsidR="00006F22">
        <w:rPr>
          <w:rFonts w:asciiTheme="minorHAnsi" w:hAnsiTheme="minorHAnsi"/>
          <w:sz w:val="22"/>
          <w:szCs w:val="22"/>
        </w:rPr>
        <w:t xml:space="preserve"> records</w:t>
      </w:r>
      <w:r w:rsidRPr="00006F22" w:rsidR="003F742F">
        <w:rPr>
          <w:rFonts w:asciiTheme="minorHAnsi" w:hAnsiTheme="minorHAnsi"/>
          <w:sz w:val="22"/>
          <w:szCs w:val="22"/>
        </w:rPr>
        <w:t xml:space="preserve"> </w:t>
      </w:r>
      <w:r w:rsidR="00557C4B">
        <w:rPr>
          <w:rFonts w:asciiTheme="minorHAnsi" w:hAnsiTheme="minorHAnsi"/>
          <w:sz w:val="22"/>
          <w:szCs w:val="22"/>
        </w:rPr>
        <w:t>missing</w:t>
      </w:r>
      <w:r w:rsidRPr="00006F22" w:rsidR="003F742F">
        <w:rPr>
          <w:rFonts w:asciiTheme="minorHAnsi" w:hAnsiTheme="minorHAnsi"/>
          <w:sz w:val="22"/>
          <w:szCs w:val="22"/>
        </w:rPr>
        <w:t xml:space="preserve"> values for these items. </w:t>
      </w:r>
      <w:r w:rsidR="00CF03A4">
        <w:rPr>
          <w:rFonts w:asciiTheme="minorHAnsi" w:hAnsiTheme="minorHAnsi"/>
          <w:sz w:val="22"/>
          <w:szCs w:val="22"/>
        </w:rPr>
        <w:t xml:space="preserve">Appriss data also lack date of release for many of the DOC records, which limits </w:t>
      </w:r>
      <w:r>
        <w:rPr>
          <w:rFonts w:asciiTheme="minorHAnsi" w:hAnsiTheme="minorHAnsi"/>
          <w:sz w:val="22"/>
          <w:szCs w:val="22"/>
        </w:rPr>
        <w:t xml:space="preserve">their </w:t>
      </w:r>
      <w:r w:rsidR="00CF03A4">
        <w:rPr>
          <w:rFonts w:asciiTheme="minorHAnsi" w:hAnsiTheme="minorHAnsi"/>
          <w:sz w:val="22"/>
          <w:szCs w:val="22"/>
        </w:rPr>
        <w:t>use in calculating time served in prison, and the data</w:t>
      </w:r>
      <w:r w:rsidRPr="00006F22" w:rsidR="003F742F">
        <w:rPr>
          <w:rFonts w:asciiTheme="minorHAnsi" w:hAnsiTheme="minorHAnsi"/>
          <w:sz w:val="22"/>
          <w:szCs w:val="22"/>
        </w:rPr>
        <w:t xml:space="preserve"> </w:t>
      </w:r>
      <w:r w:rsidRPr="00006F22" w:rsidR="006627BF">
        <w:rPr>
          <w:rFonts w:asciiTheme="minorHAnsi" w:hAnsiTheme="minorHAnsi"/>
          <w:sz w:val="22"/>
          <w:szCs w:val="22"/>
        </w:rPr>
        <w:t>do not include PCCS information.</w:t>
      </w:r>
      <w:r w:rsidRPr="00006F22" w:rsidR="003F742F">
        <w:rPr>
          <w:rFonts w:asciiTheme="minorHAnsi" w:hAnsiTheme="minorHAnsi"/>
          <w:sz w:val="22"/>
          <w:szCs w:val="22"/>
        </w:rPr>
        <w:t xml:space="preserve"> BJS </w:t>
      </w:r>
      <w:r w:rsidRPr="008436EA" w:rsidR="00441BB3">
        <w:rPr>
          <w:rFonts w:asciiTheme="minorHAnsi" w:hAnsiTheme="minorHAnsi"/>
          <w:sz w:val="22"/>
          <w:szCs w:val="22"/>
        </w:rPr>
        <w:t>explored</w:t>
      </w:r>
      <w:r w:rsidRPr="00441BB3" w:rsidR="003F742F">
        <w:rPr>
          <w:rFonts w:asciiTheme="minorHAnsi" w:hAnsiTheme="minorHAnsi"/>
          <w:sz w:val="22"/>
          <w:szCs w:val="22"/>
        </w:rPr>
        <w:t xml:space="preserve"> the use of Appriss data to improve its understanding of jail inmates</w:t>
      </w:r>
      <w:r w:rsidR="00441BB3">
        <w:rPr>
          <w:rFonts w:asciiTheme="minorHAnsi" w:hAnsiTheme="minorHAnsi"/>
          <w:sz w:val="22"/>
          <w:szCs w:val="22"/>
        </w:rPr>
        <w:t xml:space="preserve"> </w:t>
      </w:r>
      <w:r w:rsidR="00006F22">
        <w:rPr>
          <w:rFonts w:asciiTheme="minorHAnsi" w:hAnsiTheme="minorHAnsi"/>
          <w:sz w:val="22"/>
          <w:szCs w:val="22"/>
        </w:rPr>
        <w:t xml:space="preserve">starting </w:t>
      </w:r>
      <w:r w:rsidR="00441BB3">
        <w:rPr>
          <w:rFonts w:asciiTheme="minorHAnsi" w:hAnsiTheme="minorHAnsi"/>
          <w:sz w:val="22"/>
          <w:szCs w:val="22"/>
        </w:rPr>
        <w:t xml:space="preserve">in </w:t>
      </w:r>
      <w:r w:rsidR="00006F22">
        <w:rPr>
          <w:rFonts w:asciiTheme="minorHAnsi" w:hAnsiTheme="minorHAnsi"/>
          <w:sz w:val="22"/>
          <w:szCs w:val="22"/>
        </w:rPr>
        <w:t>2015</w:t>
      </w:r>
      <w:r w:rsidRPr="00441BB3" w:rsidR="003F742F">
        <w:rPr>
          <w:rFonts w:asciiTheme="minorHAnsi" w:hAnsiTheme="minorHAnsi"/>
          <w:sz w:val="22"/>
          <w:szCs w:val="22"/>
        </w:rPr>
        <w:t xml:space="preserve">, </w:t>
      </w:r>
      <w:r w:rsidR="00CF03A4">
        <w:rPr>
          <w:rFonts w:asciiTheme="minorHAnsi" w:hAnsiTheme="minorHAnsi"/>
          <w:sz w:val="22"/>
          <w:szCs w:val="22"/>
        </w:rPr>
        <w:t xml:space="preserve">but found </w:t>
      </w:r>
      <w:r>
        <w:rPr>
          <w:rFonts w:asciiTheme="minorHAnsi" w:hAnsiTheme="minorHAnsi"/>
          <w:sz w:val="22"/>
          <w:szCs w:val="22"/>
        </w:rPr>
        <w:t xml:space="preserve">extensive data </w:t>
      </w:r>
      <w:r w:rsidR="00F3785C">
        <w:rPr>
          <w:rFonts w:asciiTheme="minorHAnsi" w:hAnsiTheme="minorHAnsi"/>
          <w:sz w:val="22"/>
          <w:szCs w:val="22"/>
        </w:rPr>
        <w:t xml:space="preserve">quality and completeness </w:t>
      </w:r>
      <w:r>
        <w:rPr>
          <w:rFonts w:asciiTheme="minorHAnsi" w:hAnsiTheme="minorHAnsi"/>
          <w:sz w:val="22"/>
          <w:szCs w:val="22"/>
        </w:rPr>
        <w:t xml:space="preserve">limitations </w:t>
      </w:r>
      <w:r w:rsidR="00F3785C">
        <w:rPr>
          <w:rFonts w:asciiTheme="minorHAnsi" w:hAnsiTheme="minorHAnsi"/>
          <w:sz w:val="22"/>
          <w:szCs w:val="22"/>
        </w:rPr>
        <w:t xml:space="preserve">and decided not </w:t>
      </w:r>
      <w:r w:rsidR="00CF03A4">
        <w:rPr>
          <w:rFonts w:asciiTheme="minorHAnsi" w:hAnsiTheme="minorHAnsi"/>
          <w:sz w:val="22"/>
          <w:szCs w:val="22"/>
        </w:rPr>
        <w:t>to replace the statistics currently obtained from BJS</w:t>
      </w:r>
      <w:r w:rsidR="005B2291">
        <w:rPr>
          <w:rFonts w:asciiTheme="minorHAnsi" w:hAnsiTheme="minorHAnsi"/>
          <w:sz w:val="22"/>
          <w:szCs w:val="22"/>
        </w:rPr>
        <w:t>’s</w:t>
      </w:r>
      <w:r w:rsidR="00CF03A4">
        <w:rPr>
          <w:rFonts w:asciiTheme="minorHAnsi" w:hAnsiTheme="minorHAnsi"/>
          <w:sz w:val="22"/>
          <w:szCs w:val="22"/>
        </w:rPr>
        <w:t xml:space="preserve"> jails collections</w:t>
      </w:r>
      <w:r w:rsidRPr="00441BB3" w:rsidR="003F742F">
        <w:rPr>
          <w:rFonts w:asciiTheme="minorHAnsi" w:hAnsiTheme="minorHAnsi"/>
          <w:sz w:val="22"/>
          <w:szCs w:val="22"/>
        </w:rPr>
        <w:t>.</w:t>
      </w:r>
    </w:p>
    <w:p w:rsidRPr="00EF5F94" w:rsidR="00F70D4F" w:rsidP="00F70D4F" w:rsidRDefault="00F70D4F" w14:paraId="3ED1787B" w14:textId="77777777">
      <w:pPr>
        <w:widowControl/>
        <w:ind w:left="1440"/>
        <w:rPr>
          <w:rFonts w:asciiTheme="minorHAnsi" w:hAnsiTheme="minorHAnsi"/>
          <w:sz w:val="22"/>
          <w:szCs w:val="22"/>
        </w:rPr>
      </w:pPr>
    </w:p>
    <w:p w:rsidR="00F70D4F" w:rsidP="00F70D4F" w:rsidRDefault="00F70D4F" w14:paraId="0507E65F" w14:textId="3A687D76">
      <w:pPr>
        <w:widowControl/>
        <w:rPr>
          <w:rFonts w:asciiTheme="minorHAnsi" w:hAnsiTheme="minorHAnsi"/>
          <w:sz w:val="22"/>
          <w:szCs w:val="22"/>
        </w:rPr>
      </w:pPr>
      <w:r w:rsidRPr="00874DF3">
        <w:rPr>
          <w:rFonts w:asciiTheme="minorHAnsi" w:hAnsiTheme="minorHAnsi"/>
          <w:sz w:val="22"/>
          <w:szCs w:val="22"/>
        </w:rPr>
        <w:t>BJS’</w:t>
      </w:r>
      <w:r w:rsidR="00A93D4D">
        <w:rPr>
          <w:rFonts w:asciiTheme="minorHAnsi" w:hAnsiTheme="minorHAnsi"/>
          <w:sz w:val="22"/>
          <w:szCs w:val="22"/>
        </w:rPr>
        <w:t>s</w:t>
      </w:r>
      <w:r w:rsidRPr="00874DF3">
        <w:rPr>
          <w:rFonts w:asciiTheme="minorHAnsi" w:hAnsiTheme="minorHAnsi"/>
          <w:sz w:val="22"/>
          <w:szCs w:val="22"/>
        </w:rPr>
        <w:t xml:space="preserve"> NPS</w:t>
      </w:r>
      <w:r w:rsidRPr="00874DF3" w:rsidR="005D725F">
        <w:rPr>
          <w:rFonts w:asciiTheme="minorHAnsi" w:hAnsiTheme="minorHAnsi"/>
          <w:sz w:val="22"/>
          <w:szCs w:val="22"/>
        </w:rPr>
        <w:t xml:space="preserve"> and Annual Surveys of Probation and Parole (ASPP)</w:t>
      </w:r>
      <w:r w:rsidR="00EF386F">
        <w:rPr>
          <w:rFonts w:asciiTheme="minorHAnsi" w:hAnsiTheme="minorHAnsi"/>
          <w:sz w:val="22"/>
          <w:szCs w:val="22"/>
        </w:rPr>
        <w:t xml:space="preserve"> (OMB Control No. 1121-</w:t>
      </w:r>
      <w:r w:rsidR="00AB6EC7">
        <w:rPr>
          <w:rFonts w:asciiTheme="minorHAnsi" w:hAnsiTheme="minorHAnsi"/>
          <w:sz w:val="22"/>
          <w:szCs w:val="22"/>
        </w:rPr>
        <w:t>0064</w:t>
      </w:r>
      <w:r w:rsidR="00EF386F">
        <w:rPr>
          <w:rFonts w:asciiTheme="minorHAnsi" w:hAnsiTheme="minorHAnsi"/>
          <w:sz w:val="22"/>
          <w:szCs w:val="22"/>
        </w:rPr>
        <w:t xml:space="preserve">, expires </w:t>
      </w:r>
      <w:r w:rsidR="00AB6EC7">
        <w:rPr>
          <w:rFonts w:asciiTheme="minorHAnsi" w:hAnsiTheme="minorHAnsi"/>
          <w:sz w:val="22"/>
          <w:szCs w:val="22"/>
        </w:rPr>
        <w:t>09</w:t>
      </w:r>
      <w:r w:rsidR="00EF386F">
        <w:rPr>
          <w:rFonts w:asciiTheme="minorHAnsi" w:hAnsiTheme="minorHAnsi"/>
          <w:sz w:val="22"/>
          <w:szCs w:val="22"/>
        </w:rPr>
        <w:t>/</w:t>
      </w:r>
      <w:r w:rsidR="00AB6EC7">
        <w:rPr>
          <w:rFonts w:asciiTheme="minorHAnsi" w:hAnsiTheme="minorHAnsi"/>
          <w:sz w:val="22"/>
          <w:szCs w:val="22"/>
        </w:rPr>
        <w:t>30</w:t>
      </w:r>
      <w:r w:rsidR="00EF386F">
        <w:rPr>
          <w:rFonts w:asciiTheme="minorHAnsi" w:hAnsiTheme="minorHAnsi"/>
          <w:sz w:val="22"/>
          <w:szCs w:val="22"/>
        </w:rPr>
        <w:t>/</w:t>
      </w:r>
      <w:r w:rsidR="00AB6EC7">
        <w:rPr>
          <w:rFonts w:asciiTheme="minorHAnsi" w:hAnsiTheme="minorHAnsi"/>
          <w:sz w:val="22"/>
          <w:szCs w:val="22"/>
        </w:rPr>
        <w:t>2023</w:t>
      </w:r>
      <w:r w:rsidR="00EF386F">
        <w:rPr>
          <w:rFonts w:asciiTheme="minorHAnsi" w:hAnsiTheme="minorHAnsi"/>
          <w:sz w:val="22"/>
          <w:szCs w:val="22"/>
        </w:rPr>
        <w:t>)</w:t>
      </w:r>
      <w:r w:rsidRPr="00874DF3">
        <w:rPr>
          <w:rFonts w:asciiTheme="minorHAnsi" w:hAnsiTheme="minorHAnsi"/>
          <w:sz w:val="22"/>
          <w:szCs w:val="22"/>
        </w:rPr>
        <w:t xml:space="preserve"> obtain </w:t>
      </w:r>
      <w:r w:rsidR="00944A3A">
        <w:rPr>
          <w:rFonts w:asciiTheme="minorHAnsi" w:hAnsiTheme="minorHAnsi"/>
          <w:sz w:val="22"/>
          <w:szCs w:val="22"/>
        </w:rPr>
        <w:t>aggregate counts</w:t>
      </w:r>
      <w:r w:rsidRPr="00874DF3" w:rsidR="00944A3A">
        <w:rPr>
          <w:rFonts w:asciiTheme="minorHAnsi" w:hAnsiTheme="minorHAnsi"/>
          <w:sz w:val="22"/>
          <w:szCs w:val="22"/>
        </w:rPr>
        <w:t xml:space="preserve"> </w:t>
      </w:r>
      <w:r w:rsidRPr="00874DF3">
        <w:rPr>
          <w:rFonts w:asciiTheme="minorHAnsi" w:hAnsiTheme="minorHAnsi"/>
          <w:sz w:val="22"/>
          <w:szCs w:val="22"/>
        </w:rPr>
        <w:t xml:space="preserve">on </w:t>
      </w:r>
      <w:r w:rsidRPr="00874DF3" w:rsidR="005D725F">
        <w:rPr>
          <w:rFonts w:asciiTheme="minorHAnsi" w:hAnsiTheme="minorHAnsi"/>
          <w:sz w:val="22"/>
          <w:szCs w:val="22"/>
        </w:rPr>
        <w:t xml:space="preserve">admissions to and releases from </w:t>
      </w:r>
      <w:r w:rsidRPr="00874DF3">
        <w:rPr>
          <w:rFonts w:asciiTheme="minorHAnsi" w:hAnsiTheme="minorHAnsi"/>
          <w:sz w:val="22"/>
          <w:szCs w:val="22"/>
        </w:rPr>
        <w:t>state prison</w:t>
      </w:r>
      <w:r w:rsidRPr="00874DF3" w:rsidR="005D725F">
        <w:rPr>
          <w:rFonts w:asciiTheme="minorHAnsi" w:hAnsiTheme="minorHAnsi"/>
          <w:sz w:val="22"/>
          <w:szCs w:val="22"/>
        </w:rPr>
        <w:t>s, probation and parole programs</w:t>
      </w:r>
      <w:r w:rsidRPr="00874DF3">
        <w:rPr>
          <w:rFonts w:asciiTheme="minorHAnsi" w:hAnsiTheme="minorHAnsi"/>
          <w:sz w:val="22"/>
          <w:szCs w:val="22"/>
        </w:rPr>
        <w:t xml:space="preserve">, </w:t>
      </w:r>
      <w:r w:rsidRPr="00874DF3" w:rsidR="005D725F">
        <w:rPr>
          <w:rFonts w:asciiTheme="minorHAnsi" w:hAnsiTheme="minorHAnsi"/>
          <w:sz w:val="22"/>
          <w:szCs w:val="22"/>
        </w:rPr>
        <w:t>as well as</w:t>
      </w:r>
      <w:r w:rsidRPr="00874DF3">
        <w:rPr>
          <w:rFonts w:asciiTheme="minorHAnsi" w:hAnsiTheme="minorHAnsi"/>
          <w:sz w:val="22"/>
          <w:szCs w:val="22"/>
        </w:rPr>
        <w:t xml:space="preserve"> </w:t>
      </w:r>
      <w:r w:rsidR="00661C4C">
        <w:rPr>
          <w:rFonts w:asciiTheme="minorHAnsi" w:hAnsiTheme="minorHAnsi"/>
          <w:sz w:val="22"/>
          <w:szCs w:val="22"/>
        </w:rPr>
        <w:t>year-end</w:t>
      </w:r>
      <w:r w:rsidRPr="00874DF3">
        <w:rPr>
          <w:rFonts w:asciiTheme="minorHAnsi" w:hAnsiTheme="minorHAnsi"/>
          <w:sz w:val="22"/>
          <w:szCs w:val="22"/>
        </w:rPr>
        <w:t xml:space="preserve"> stock populations, </w:t>
      </w:r>
      <w:r w:rsidRPr="00874DF3" w:rsidR="005D725F">
        <w:rPr>
          <w:rFonts w:asciiTheme="minorHAnsi" w:hAnsiTheme="minorHAnsi"/>
          <w:sz w:val="22"/>
          <w:szCs w:val="22"/>
        </w:rPr>
        <w:t>and some demographic data</w:t>
      </w:r>
      <w:r w:rsidR="007009ED">
        <w:rPr>
          <w:rFonts w:asciiTheme="minorHAnsi" w:hAnsiTheme="minorHAnsi"/>
          <w:sz w:val="22"/>
          <w:szCs w:val="22"/>
        </w:rPr>
        <w:t>.</w:t>
      </w:r>
      <w:r w:rsidRPr="00874DF3" w:rsidR="00874DF3">
        <w:rPr>
          <w:rFonts w:asciiTheme="minorHAnsi" w:hAnsiTheme="minorHAnsi"/>
          <w:sz w:val="22"/>
          <w:szCs w:val="22"/>
        </w:rPr>
        <w:t xml:space="preserve"> </w:t>
      </w:r>
      <w:r w:rsidRPr="00874DF3" w:rsidR="00944A3A">
        <w:rPr>
          <w:rFonts w:asciiTheme="minorHAnsi" w:hAnsiTheme="minorHAnsi"/>
          <w:sz w:val="22"/>
          <w:szCs w:val="22"/>
        </w:rPr>
        <w:t xml:space="preserve">These aggregate counts </w:t>
      </w:r>
      <w:r w:rsidR="00944A3A">
        <w:rPr>
          <w:rFonts w:asciiTheme="minorHAnsi" w:hAnsiTheme="minorHAnsi"/>
          <w:sz w:val="22"/>
          <w:szCs w:val="22"/>
        </w:rPr>
        <w:t xml:space="preserve">serve </w:t>
      </w:r>
      <w:r w:rsidRPr="00874DF3" w:rsidR="00874DF3">
        <w:rPr>
          <w:rFonts w:asciiTheme="minorHAnsi" w:hAnsiTheme="minorHAnsi"/>
          <w:sz w:val="22"/>
          <w:szCs w:val="22"/>
        </w:rPr>
        <w:t>as</w:t>
      </w:r>
      <w:r w:rsidRPr="00874DF3" w:rsidR="005D725F">
        <w:rPr>
          <w:rFonts w:asciiTheme="minorHAnsi" w:hAnsiTheme="minorHAnsi"/>
          <w:sz w:val="22"/>
          <w:szCs w:val="22"/>
        </w:rPr>
        <w:t xml:space="preserve"> the official counts of</w:t>
      </w:r>
      <w:r w:rsidRPr="00874DF3">
        <w:rPr>
          <w:rFonts w:asciiTheme="minorHAnsi" w:hAnsiTheme="minorHAnsi"/>
          <w:sz w:val="22"/>
          <w:szCs w:val="22"/>
        </w:rPr>
        <w:t xml:space="preserve"> prison</w:t>
      </w:r>
      <w:r w:rsidRPr="00874DF3" w:rsidR="005D725F">
        <w:rPr>
          <w:rFonts w:asciiTheme="minorHAnsi" w:hAnsiTheme="minorHAnsi"/>
          <w:sz w:val="22"/>
          <w:szCs w:val="22"/>
        </w:rPr>
        <w:t xml:space="preserve">ers, </w:t>
      </w:r>
      <w:r w:rsidR="005B2291">
        <w:rPr>
          <w:rFonts w:asciiTheme="minorHAnsi" w:hAnsiTheme="minorHAnsi"/>
          <w:sz w:val="22"/>
          <w:szCs w:val="22"/>
        </w:rPr>
        <w:t xml:space="preserve">and people on </w:t>
      </w:r>
      <w:r w:rsidRPr="00874DF3" w:rsidR="005D725F">
        <w:rPr>
          <w:rFonts w:asciiTheme="minorHAnsi" w:hAnsiTheme="minorHAnsi"/>
          <w:sz w:val="22"/>
          <w:szCs w:val="22"/>
        </w:rPr>
        <w:t>probation and parole.</w:t>
      </w:r>
      <w:r w:rsidR="003B2D74">
        <w:rPr>
          <w:rFonts w:asciiTheme="minorHAnsi" w:hAnsiTheme="minorHAnsi"/>
          <w:sz w:val="22"/>
          <w:szCs w:val="22"/>
        </w:rPr>
        <w:t xml:space="preserve"> </w:t>
      </w:r>
      <w:r w:rsidR="00944A3A">
        <w:rPr>
          <w:rFonts w:asciiTheme="minorHAnsi" w:hAnsiTheme="minorHAnsi"/>
          <w:sz w:val="22"/>
          <w:szCs w:val="22"/>
        </w:rPr>
        <w:t>They are also</w:t>
      </w:r>
      <w:r w:rsidR="00557C4B">
        <w:rPr>
          <w:rFonts w:asciiTheme="minorHAnsi" w:hAnsiTheme="minorHAnsi"/>
          <w:sz w:val="22"/>
          <w:szCs w:val="22"/>
        </w:rPr>
        <w:t xml:space="preserve"> used</w:t>
      </w:r>
      <w:r w:rsidRPr="00874DF3">
        <w:rPr>
          <w:rFonts w:asciiTheme="minorHAnsi" w:hAnsiTheme="minorHAnsi"/>
          <w:sz w:val="22"/>
          <w:szCs w:val="22"/>
        </w:rPr>
        <w:t xml:space="preserve"> as control totals for weighting</w:t>
      </w:r>
      <w:r w:rsidR="00145512">
        <w:rPr>
          <w:rFonts w:asciiTheme="minorHAnsi" w:hAnsiTheme="minorHAnsi"/>
          <w:sz w:val="22"/>
          <w:szCs w:val="22"/>
        </w:rPr>
        <w:t xml:space="preserve"> when calculating subnational estimates. M</w:t>
      </w:r>
      <w:r w:rsidRPr="00874DF3">
        <w:rPr>
          <w:rFonts w:asciiTheme="minorHAnsi" w:hAnsiTheme="minorHAnsi"/>
          <w:sz w:val="22"/>
          <w:szCs w:val="22"/>
        </w:rPr>
        <w:t>ore detailed d</w:t>
      </w:r>
      <w:r w:rsidRPr="00874DF3" w:rsidR="00874DF3">
        <w:rPr>
          <w:rFonts w:asciiTheme="minorHAnsi" w:hAnsiTheme="minorHAnsi"/>
          <w:sz w:val="22"/>
          <w:szCs w:val="22"/>
        </w:rPr>
        <w:t>isaggregation of the populations,</w:t>
      </w:r>
      <w:r w:rsidRPr="00874DF3">
        <w:rPr>
          <w:rFonts w:asciiTheme="minorHAnsi" w:hAnsiTheme="minorHAnsi"/>
          <w:sz w:val="22"/>
          <w:szCs w:val="22"/>
        </w:rPr>
        <w:t xml:space="preserve"> such as racial differences in time served on parole or changes in offense distribution by age groups over time, requires </w:t>
      </w:r>
      <w:r w:rsidR="00A55FA3">
        <w:rPr>
          <w:rFonts w:asciiTheme="minorHAnsi" w:hAnsiTheme="minorHAnsi"/>
          <w:sz w:val="22"/>
          <w:szCs w:val="22"/>
        </w:rPr>
        <w:t xml:space="preserve">NCRP </w:t>
      </w:r>
      <w:r w:rsidRPr="00874DF3">
        <w:rPr>
          <w:rFonts w:asciiTheme="minorHAnsi" w:hAnsiTheme="minorHAnsi"/>
          <w:sz w:val="22"/>
          <w:szCs w:val="22"/>
        </w:rPr>
        <w:t>individual-level data.</w:t>
      </w:r>
    </w:p>
    <w:p w:rsidR="00F70D4F" w:rsidP="00F70D4F" w:rsidRDefault="00F70D4F" w14:paraId="1B1D7C44" w14:textId="77777777">
      <w:pPr>
        <w:widowControl/>
        <w:rPr>
          <w:rFonts w:asciiTheme="minorHAnsi" w:hAnsiTheme="minorHAnsi"/>
          <w:color w:val="000000"/>
          <w:sz w:val="22"/>
          <w:szCs w:val="22"/>
          <w:highlight w:val="darkCyan"/>
        </w:rPr>
      </w:pPr>
    </w:p>
    <w:p w:rsidRPr="0046468D" w:rsidR="00F70D4F" w:rsidP="00C4041A" w:rsidRDefault="00F70D4F" w14:paraId="6E6FBE08" w14:textId="77777777">
      <w:pPr>
        <w:pStyle w:val="Heading2"/>
      </w:pPr>
      <w:r w:rsidRPr="0046468D">
        <w:t>5.</w:t>
      </w:r>
      <w:r w:rsidRPr="0046468D">
        <w:tab/>
        <w:t>Impact on Small Business</w:t>
      </w:r>
    </w:p>
    <w:p w:rsidRPr="0046468D" w:rsidR="00F70D4F" w:rsidP="00F70D4F" w:rsidRDefault="00F70D4F" w14:paraId="4FDA24E1" w14:textId="77777777">
      <w:pPr>
        <w:widowControl/>
        <w:rPr>
          <w:rFonts w:asciiTheme="minorHAnsi" w:hAnsiTheme="minorHAnsi"/>
          <w:color w:val="000000"/>
          <w:sz w:val="22"/>
          <w:szCs w:val="22"/>
        </w:rPr>
      </w:pPr>
    </w:p>
    <w:p w:rsidRPr="0046468D" w:rsidR="00F70D4F" w:rsidP="00F70D4F" w:rsidRDefault="00F70D4F" w14:paraId="7EC59BD5" w14:textId="55A1E724">
      <w:pPr>
        <w:widowControl/>
        <w:rPr>
          <w:rFonts w:asciiTheme="minorHAnsi" w:hAnsiTheme="minorHAnsi"/>
          <w:color w:val="000000"/>
          <w:sz w:val="22"/>
          <w:szCs w:val="22"/>
        </w:rPr>
      </w:pPr>
      <w:r w:rsidRPr="0046468D">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46468D">
        <w:rPr>
          <w:rFonts w:asciiTheme="minorHAnsi" w:hAnsiTheme="minorHAnsi"/>
          <w:color w:val="000000"/>
          <w:sz w:val="22"/>
          <w:szCs w:val="22"/>
        </w:rPr>
        <w:t>The NCRP data collection does not involve small businesses or other small entities.</w:t>
      </w:r>
      <w:r w:rsidR="003B2D74">
        <w:rPr>
          <w:rFonts w:asciiTheme="minorHAnsi" w:hAnsiTheme="minorHAnsi"/>
          <w:color w:val="000000"/>
          <w:sz w:val="22"/>
          <w:szCs w:val="22"/>
        </w:rPr>
        <w:t xml:space="preserve"> </w:t>
      </w:r>
      <w:r w:rsidRPr="0046468D">
        <w:rPr>
          <w:rFonts w:asciiTheme="minorHAnsi" w:hAnsiTheme="minorHAnsi"/>
          <w:color w:val="000000"/>
          <w:sz w:val="22"/>
          <w:szCs w:val="22"/>
        </w:rPr>
        <w:t xml:space="preserve">The respondents are state </w:t>
      </w:r>
      <w:r w:rsidR="00A55FA3">
        <w:rPr>
          <w:rFonts w:asciiTheme="minorHAnsi" w:hAnsiTheme="minorHAnsi"/>
          <w:color w:val="000000"/>
          <w:sz w:val="22"/>
          <w:szCs w:val="22"/>
        </w:rPr>
        <w:t>DOCs</w:t>
      </w:r>
      <w:r w:rsidRPr="0046468D">
        <w:rPr>
          <w:rFonts w:asciiTheme="minorHAnsi" w:hAnsiTheme="minorHAnsi"/>
          <w:color w:val="000000"/>
          <w:sz w:val="22"/>
          <w:szCs w:val="22"/>
        </w:rPr>
        <w:t>.</w:t>
      </w:r>
      <w:r w:rsidR="003B2D74">
        <w:rPr>
          <w:rFonts w:asciiTheme="minorHAnsi" w:hAnsiTheme="minorHAnsi"/>
          <w:color w:val="000000"/>
          <w:sz w:val="22"/>
          <w:szCs w:val="22"/>
        </w:rPr>
        <w:t xml:space="preserve"> </w:t>
      </w:r>
    </w:p>
    <w:p w:rsidRPr="00530D94" w:rsidR="00232B1E" w:rsidP="00F70D4F" w:rsidRDefault="00232B1E" w14:paraId="37EC0C4B" w14:textId="77777777">
      <w:pPr>
        <w:widowControl/>
        <w:rPr>
          <w:rFonts w:asciiTheme="minorHAnsi" w:hAnsiTheme="minorHAnsi"/>
          <w:color w:val="000000"/>
          <w:sz w:val="22"/>
          <w:szCs w:val="22"/>
          <w:highlight w:val="darkCyan"/>
        </w:rPr>
      </w:pPr>
    </w:p>
    <w:p w:rsidRPr="00F35999" w:rsidR="00F70D4F" w:rsidP="00C4041A" w:rsidRDefault="00F70D4F" w14:paraId="75A05D34" w14:textId="77777777">
      <w:pPr>
        <w:pStyle w:val="Heading2"/>
      </w:pPr>
      <w:r w:rsidRPr="00F35999">
        <w:t>6.</w:t>
      </w:r>
      <w:r w:rsidRPr="00F35999">
        <w:tab/>
        <w:t>Consequences of Less Frequent Collection</w:t>
      </w:r>
    </w:p>
    <w:p w:rsidRPr="00F35999" w:rsidR="00F70D4F" w:rsidP="00F70D4F" w:rsidRDefault="00F70D4F" w14:paraId="24248A6E" w14:textId="77777777">
      <w:pPr>
        <w:widowControl/>
        <w:ind w:firstLine="1440"/>
        <w:rPr>
          <w:rFonts w:asciiTheme="minorHAnsi" w:hAnsiTheme="minorHAnsi"/>
          <w:color w:val="000000"/>
          <w:sz w:val="22"/>
          <w:szCs w:val="22"/>
        </w:rPr>
      </w:pPr>
    </w:p>
    <w:p w:rsidRPr="00D43192" w:rsidR="00E02436" w:rsidP="00E02436" w:rsidRDefault="00F70D4F" w14:paraId="28DF5F3A" w14:textId="43B0A267">
      <w:pPr>
        <w:widowControl/>
        <w:rPr>
          <w:rFonts w:asciiTheme="minorHAnsi" w:hAnsiTheme="minorHAnsi"/>
          <w:color w:val="000000"/>
          <w:sz w:val="22"/>
          <w:szCs w:val="22"/>
        </w:rPr>
      </w:pPr>
      <w:r w:rsidRPr="00F35999">
        <w:rPr>
          <w:rFonts w:asciiTheme="minorHAnsi" w:hAnsiTheme="minorHAnsi"/>
          <w:color w:val="000000"/>
          <w:sz w:val="22"/>
          <w:szCs w:val="22"/>
        </w:rPr>
        <w:t xml:space="preserve">Given the enhancements achieved by creating term records, less </w:t>
      </w:r>
      <w:r w:rsidR="00E02436">
        <w:rPr>
          <w:rFonts w:asciiTheme="minorHAnsi" w:hAnsiTheme="minorHAnsi"/>
          <w:color w:val="000000"/>
          <w:sz w:val="22"/>
          <w:szCs w:val="22"/>
        </w:rPr>
        <w:t>frequent</w:t>
      </w:r>
      <w:r w:rsidRPr="00F35999">
        <w:rPr>
          <w:rFonts w:asciiTheme="minorHAnsi" w:hAnsiTheme="minorHAnsi"/>
          <w:color w:val="000000"/>
          <w:sz w:val="22"/>
          <w:szCs w:val="22"/>
        </w:rPr>
        <w:t xml:space="preserve"> collection of NCRP would greatly limit BJS</w:t>
      </w:r>
      <w:r w:rsidR="00E02436">
        <w:rPr>
          <w:rFonts w:asciiTheme="minorHAnsi" w:hAnsiTheme="minorHAnsi"/>
          <w:color w:val="000000"/>
          <w:sz w:val="22"/>
          <w:szCs w:val="22"/>
        </w:rPr>
        <w:t>’s</w:t>
      </w:r>
      <w:r w:rsidRPr="00F35999">
        <w:rPr>
          <w:rFonts w:asciiTheme="minorHAnsi" w:hAnsiTheme="minorHAnsi"/>
          <w:color w:val="000000"/>
          <w:sz w:val="22"/>
          <w:szCs w:val="22"/>
        </w:rPr>
        <w:t xml:space="preserve"> capability to measure change</w:t>
      </w:r>
      <w:r w:rsidR="00A55FA3">
        <w:rPr>
          <w:rFonts w:asciiTheme="minorHAnsi" w:hAnsiTheme="minorHAnsi"/>
          <w:color w:val="000000"/>
          <w:sz w:val="22"/>
          <w:szCs w:val="22"/>
        </w:rPr>
        <w:t>s</w:t>
      </w:r>
      <w:r w:rsidRPr="00F35999">
        <w:rPr>
          <w:rFonts w:asciiTheme="minorHAnsi" w:hAnsiTheme="minorHAnsi"/>
          <w:color w:val="000000"/>
          <w:sz w:val="22"/>
          <w:szCs w:val="22"/>
        </w:rPr>
        <w:t xml:space="preserve"> in prison population</w:t>
      </w:r>
      <w:r w:rsidR="00A55FA3">
        <w:rPr>
          <w:rFonts w:asciiTheme="minorHAnsi" w:hAnsiTheme="minorHAnsi"/>
          <w:color w:val="000000"/>
          <w:sz w:val="22"/>
          <w:szCs w:val="22"/>
        </w:rPr>
        <w:t>s</w:t>
      </w:r>
      <w:r w:rsidRPr="00F35999">
        <w:rPr>
          <w:rFonts w:asciiTheme="minorHAnsi" w:hAnsiTheme="minorHAnsi"/>
          <w:color w:val="000000"/>
          <w:sz w:val="22"/>
          <w:szCs w:val="22"/>
        </w:rPr>
        <w:t xml:space="preserve">, assess recidivism and reentry issues, enhance linkage of records to expand coverage of key issues related to prison populations, and measure transitions between stages of the correctional system. </w:t>
      </w:r>
      <w:r w:rsidR="00E02436">
        <w:rPr>
          <w:rFonts w:asciiTheme="minorHAnsi" w:hAnsiTheme="minorHAnsi"/>
          <w:color w:val="000000"/>
          <w:sz w:val="22"/>
          <w:szCs w:val="22"/>
        </w:rPr>
        <w:t>Less frequent collection would limit BJS’s ability to regularly</w:t>
      </w:r>
      <w:r w:rsidRPr="00F35999">
        <w:rPr>
          <w:rFonts w:asciiTheme="minorHAnsi" w:hAnsiTheme="minorHAnsi"/>
          <w:color w:val="000000"/>
          <w:sz w:val="22"/>
          <w:szCs w:val="22"/>
        </w:rPr>
        <w:t xml:space="preserve"> report measures of change in sex, race, </w:t>
      </w:r>
      <w:r w:rsidR="00145512">
        <w:rPr>
          <w:rFonts w:asciiTheme="minorHAnsi" w:hAnsiTheme="minorHAnsi"/>
          <w:color w:val="000000"/>
          <w:sz w:val="22"/>
          <w:szCs w:val="22"/>
        </w:rPr>
        <w:t xml:space="preserve">Hispanic origin, </w:t>
      </w:r>
      <w:r w:rsidRPr="00F35999">
        <w:rPr>
          <w:rFonts w:asciiTheme="minorHAnsi" w:hAnsiTheme="minorHAnsi"/>
          <w:color w:val="000000"/>
          <w:sz w:val="22"/>
          <w:szCs w:val="22"/>
        </w:rPr>
        <w:t xml:space="preserve">age, and offense (and cross-classifications </w:t>
      </w:r>
      <w:r w:rsidR="00A55FA3">
        <w:rPr>
          <w:rFonts w:asciiTheme="minorHAnsi" w:hAnsiTheme="minorHAnsi"/>
          <w:color w:val="000000"/>
          <w:sz w:val="22"/>
          <w:szCs w:val="22"/>
        </w:rPr>
        <w:t xml:space="preserve">across </w:t>
      </w:r>
      <w:r w:rsidRPr="00F35999">
        <w:rPr>
          <w:rFonts w:asciiTheme="minorHAnsi" w:hAnsiTheme="minorHAnsi"/>
          <w:color w:val="000000"/>
          <w:sz w:val="22"/>
          <w:szCs w:val="22"/>
        </w:rPr>
        <w:t>these groups) of prison populations</w:t>
      </w:r>
      <w:r w:rsidR="00A55FA3">
        <w:rPr>
          <w:rFonts w:asciiTheme="minorHAnsi" w:hAnsiTheme="minorHAnsi"/>
          <w:color w:val="000000"/>
          <w:sz w:val="22"/>
          <w:szCs w:val="22"/>
        </w:rPr>
        <w:t>,</w:t>
      </w:r>
      <w:r w:rsidRPr="00F35999">
        <w:rPr>
          <w:rFonts w:asciiTheme="minorHAnsi" w:hAnsiTheme="minorHAnsi"/>
          <w:color w:val="000000"/>
          <w:sz w:val="22"/>
          <w:szCs w:val="22"/>
        </w:rPr>
        <w:t xml:space="preserve"> </w:t>
      </w:r>
      <w:r w:rsidR="00E02436">
        <w:rPr>
          <w:rFonts w:asciiTheme="minorHAnsi" w:hAnsiTheme="minorHAnsi"/>
          <w:color w:val="000000"/>
          <w:sz w:val="22"/>
          <w:szCs w:val="22"/>
        </w:rPr>
        <w:t>and limit BJS’s ability to</w:t>
      </w:r>
      <w:r w:rsidRPr="00F35999">
        <w:rPr>
          <w:rFonts w:asciiTheme="minorHAnsi" w:hAnsiTheme="minorHAnsi"/>
          <w:color w:val="000000"/>
          <w:sz w:val="22"/>
          <w:szCs w:val="22"/>
        </w:rPr>
        <w:t xml:space="preserve"> weight or </w:t>
      </w:r>
      <w:r w:rsidR="00E02436">
        <w:rPr>
          <w:rFonts w:asciiTheme="minorHAnsi" w:hAnsiTheme="minorHAnsi"/>
          <w:color w:val="000000"/>
          <w:sz w:val="22"/>
          <w:szCs w:val="22"/>
        </w:rPr>
        <w:t>generate annual estimates of these characteristics</w:t>
      </w:r>
      <w:r w:rsidRPr="00F35999">
        <w:rPr>
          <w:rFonts w:asciiTheme="minorHAnsi" w:hAnsiTheme="minorHAnsi"/>
          <w:color w:val="000000"/>
          <w:sz w:val="22"/>
          <w:szCs w:val="22"/>
        </w:rPr>
        <w:t xml:space="preserve">. </w:t>
      </w:r>
      <w:r w:rsidRPr="00D43192" w:rsidR="00E02436">
        <w:rPr>
          <w:rFonts w:asciiTheme="minorHAnsi" w:hAnsiTheme="minorHAnsi"/>
          <w:color w:val="000000"/>
          <w:sz w:val="22"/>
          <w:szCs w:val="22"/>
        </w:rPr>
        <w:t>In addition, as NCRP is the only national data set that contains comparative data for monitoring trends in sentence length and time served</w:t>
      </w:r>
      <w:r w:rsidR="00273589">
        <w:rPr>
          <w:rFonts w:asciiTheme="minorHAnsi" w:hAnsiTheme="minorHAnsi"/>
          <w:color w:val="000000"/>
          <w:sz w:val="22"/>
          <w:szCs w:val="22"/>
        </w:rPr>
        <w:t>,</w:t>
      </w:r>
      <w:r w:rsidRPr="00D43192" w:rsidR="00E02436">
        <w:rPr>
          <w:rFonts w:asciiTheme="minorHAnsi" w:hAnsiTheme="minorHAnsi"/>
          <w:color w:val="000000"/>
          <w:sz w:val="22"/>
          <w:szCs w:val="22"/>
        </w:rPr>
        <w:t xml:space="preserve"> </w:t>
      </w:r>
      <w:r w:rsidR="00273589">
        <w:rPr>
          <w:rFonts w:asciiTheme="minorHAnsi" w:hAnsiTheme="minorHAnsi"/>
          <w:color w:val="000000"/>
          <w:sz w:val="22"/>
          <w:szCs w:val="22"/>
        </w:rPr>
        <w:t>d</w:t>
      </w:r>
      <w:r w:rsidRPr="00D43192" w:rsidR="00E02436">
        <w:rPr>
          <w:rFonts w:asciiTheme="minorHAnsi" w:hAnsiTheme="minorHAnsi"/>
          <w:color w:val="000000"/>
          <w:sz w:val="22"/>
          <w:szCs w:val="22"/>
        </w:rPr>
        <w:t>elaying</w:t>
      </w:r>
      <w:r w:rsidR="00273589">
        <w:rPr>
          <w:rFonts w:asciiTheme="minorHAnsi" w:hAnsiTheme="minorHAnsi"/>
          <w:color w:val="000000"/>
          <w:sz w:val="22"/>
          <w:szCs w:val="22"/>
        </w:rPr>
        <w:t>,</w:t>
      </w:r>
      <w:r w:rsidRPr="00D43192" w:rsidR="00E02436">
        <w:rPr>
          <w:rFonts w:asciiTheme="minorHAnsi" w:hAnsiTheme="minorHAnsi"/>
          <w:color w:val="000000"/>
          <w:sz w:val="22"/>
          <w:szCs w:val="22"/>
        </w:rPr>
        <w:t xml:space="preserve"> or collecting data less frequently would impact BJS’</w:t>
      </w:r>
      <w:r w:rsidR="00E02436">
        <w:rPr>
          <w:rFonts w:asciiTheme="minorHAnsi" w:hAnsiTheme="minorHAnsi"/>
          <w:color w:val="000000"/>
          <w:sz w:val="22"/>
          <w:szCs w:val="22"/>
        </w:rPr>
        <w:t>s</w:t>
      </w:r>
      <w:r w:rsidRPr="00D43192" w:rsidR="00E02436">
        <w:rPr>
          <w:rFonts w:asciiTheme="minorHAnsi" w:hAnsiTheme="minorHAnsi"/>
          <w:color w:val="000000"/>
          <w:sz w:val="22"/>
          <w:szCs w:val="22"/>
        </w:rPr>
        <w:t xml:space="preserve"> and other researchers’ ability to detect changes in sentencing practice that affect prison populations.</w:t>
      </w:r>
      <w:r w:rsidR="00E02436">
        <w:rPr>
          <w:rFonts w:asciiTheme="minorHAnsi" w:hAnsiTheme="minorHAnsi"/>
          <w:color w:val="000000"/>
          <w:sz w:val="22"/>
          <w:szCs w:val="22"/>
        </w:rPr>
        <w:t xml:space="preserve"> </w:t>
      </w:r>
    </w:p>
    <w:p w:rsidRPr="00530D94" w:rsidR="00F70D4F" w:rsidP="00F70D4F" w:rsidRDefault="00F70D4F" w14:paraId="1C54EF91" w14:textId="77777777">
      <w:pPr>
        <w:widowControl/>
        <w:ind w:left="-1440" w:firstLine="1440"/>
        <w:rPr>
          <w:rFonts w:asciiTheme="minorHAnsi" w:hAnsiTheme="minorHAnsi"/>
          <w:color w:val="000000"/>
          <w:sz w:val="22"/>
          <w:szCs w:val="22"/>
          <w:highlight w:val="darkCyan"/>
        </w:rPr>
      </w:pPr>
      <w:bookmarkStart w:name="_GoBack" w:id="1"/>
      <w:bookmarkEnd w:id="1"/>
    </w:p>
    <w:p w:rsidRPr="00D43192" w:rsidR="00F70D4F" w:rsidP="0012304C" w:rsidRDefault="00F70D4F" w14:paraId="017749B3" w14:textId="6F7CCBC3">
      <w:pPr>
        <w:widowControl/>
        <w:rPr>
          <w:rFonts w:asciiTheme="minorHAnsi" w:hAnsiTheme="minorHAnsi"/>
          <w:color w:val="000000"/>
          <w:sz w:val="22"/>
          <w:szCs w:val="22"/>
        </w:rPr>
      </w:pPr>
      <w:r w:rsidRPr="00D43192">
        <w:rPr>
          <w:rFonts w:asciiTheme="minorHAnsi" w:hAnsiTheme="minorHAnsi"/>
          <w:color w:val="000000"/>
          <w:sz w:val="22"/>
          <w:szCs w:val="22"/>
        </w:rPr>
        <w:t xml:space="preserve">Less frequent </w:t>
      </w:r>
      <w:r w:rsidR="00126BDA">
        <w:rPr>
          <w:rFonts w:asciiTheme="minorHAnsi" w:hAnsiTheme="minorHAnsi"/>
          <w:color w:val="000000"/>
          <w:sz w:val="22"/>
          <w:szCs w:val="22"/>
        </w:rPr>
        <w:t xml:space="preserve">data </w:t>
      </w:r>
      <w:r w:rsidRPr="00D43192">
        <w:rPr>
          <w:rFonts w:asciiTheme="minorHAnsi" w:hAnsiTheme="minorHAnsi"/>
          <w:color w:val="000000"/>
          <w:sz w:val="22"/>
          <w:szCs w:val="22"/>
        </w:rPr>
        <w:t xml:space="preserve">collection would </w:t>
      </w:r>
      <w:r w:rsidRPr="00D43192" w:rsidR="00E02436">
        <w:rPr>
          <w:rFonts w:asciiTheme="minorHAnsi" w:hAnsiTheme="minorHAnsi"/>
          <w:color w:val="000000"/>
          <w:sz w:val="22"/>
          <w:szCs w:val="22"/>
        </w:rPr>
        <w:t>impose</w:t>
      </w:r>
      <w:r w:rsidR="00E02436">
        <w:rPr>
          <w:rFonts w:asciiTheme="minorHAnsi" w:hAnsiTheme="minorHAnsi"/>
          <w:color w:val="000000"/>
          <w:sz w:val="22"/>
          <w:szCs w:val="22"/>
        </w:rPr>
        <w:t xml:space="preserve"> more </w:t>
      </w:r>
      <w:r w:rsidRPr="00D43192">
        <w:rPr>
          <w:rFonts w:asciiTheme="minorHAnsi" w:hAnsiTheme="minorHAnsi"/>
          <w:color w:val="000000"/>
          <w:sz w:val="22"/>
          <w:szCs w:val="22"/>
        </w:rPr>
        <w:t>burden on respondents who have set up computerized methods to generate NCRP data.</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In so</w:t>
      </w:r>
      <w:r w:rsidR="00557C4B">
        <w:rPr>
          <w:rFonts w:asciiTheme="minorHAnsi" w:hAnsiTheme="minorHAnsi"/>
          <w:color w:val="000000"/>
          <w:sz w:val="22"/>
          <w:szCs w:val="22"/>
        </w:rPr>
        <w:t xml:space="preserve">me states, data on admissions </w:t>
      </w:r>
      <w:r w:rsidRPr="00D43192">
        <w:rPr>
          <w:rFonts w:asciiTheme="minorHAnsi" w:hAnsiTheme="minorHAnsi"/>
          <w:color w:val="000000"/>
          <w:sz w:val="22"/>
          <w:szCs w:val="22"/>
        </w:rPr>
        <w:t>to and releases from prison are updated in real time</w:t>
      </w:r>
      <w:r w:rsidR="00E02436">
        <w:rPr>
          <w:rFonts w:asciiTheme="minorHAnsi" w:hAnsiTheme="minorHAnsi"/>
          <w:color w:val="000000"/>
          <w:sz w:val="22"/>
          <w:szCs w:val="22"/>
        </w:rPr>
        <w:t>.</w:t>
      </w:r>
      <w:r w:rsidRPr="00D43192">
        <w:rPr>
          <w:rFonts w:asciiTheme="minorHAnsi" w:hAnsiTheme="minorHAnsi"/>
          <w:color w:val="000000"/>
          <w:sz w:val="22"/>
          <w:szCs w:val="22"/>
        </w:rPr>
        <w:t xml:space="preserve"> </w:t>
      </w:r>
      <w:r w:rsidR="00E02436">
        <w:rPr>
          <w:rFonts w:asciiTheme="minorHAnsi" w:hAnsiTheme="minorHAnsi"/>
          <w:color w:val="000000"/>
          <w:sz w:val="22"/>
          <w:szCs w:val="22"/>
        </w:rPr>
        <w:t>S</w:t>
      </w:r>
      <w:r w:rsidRPr="00D43192">
        <w:rPr>
          <w:rFonts w:asciiTheme="minorHAnsi" w:hAnsiTheme="minorHAnsi"/>
          <w:color w:val="000000"/>
          <w:sz w:val="22"/>
          <w:szCs w:val="22"/>
        </w:rPr>
        <w:t xml:space="preserve">ome states </w:t>
      </w:r>
      <w:r w:rsidR="00E02436">
        <w:rPr>
          <w:rFonts w:asciiTheme="minorHAnsi" w:hAnsiTheme="minorHAnsi"/>
          <w:color w:val="000000"/>
          <w:sz w:val="22"/>
          <w:szCs w:val="22"/>
        </w:rPr>
        <w:t>are</w:t>
      </w:r>
      <w:r w:rsidRPr="00D43192" w:rsidR="00E02436">
        <w:rPr>
          <w:rFonts w:asciiTheme="minorHAnsi" w:hAnsiTheme="minorHAnsi"/>
          <w:color w:val="000000"/>
          <w:sz w:val="22"/>
          <w:szCs w:val="22"/>
        </w:rPr>
        <w:t xml:space="preserve"> </w:t>
      </w:r>
      <w:r w:rsidRPr="00D43192">
        <w:rPr>
          <w:rFonts w:asciiTheme="minorHAnsi" w:hAnsiTheme="minorHAnsi"/>
          <w:color w:val="000000"/>
          <w:sz w:val="22"/>
          <w:szCs w:val="22"/>
        </w:rPr>
        <w:t>only able to provide records for those prisoners being admitted or released for the most recent twelve months.</w:t>
      </w:r>
      <w:r w:rsidR="003B2D74">
        <w:rPr>
          <w:rFonts w:asciiTheme="minorHAnsi" w:hAnsiTheme="minorHAnsi"/>
          <w:color w:val="000000"/>
          <w:sz w:val="22"/>
          <w:szCs w:val="22"/>
        </w:rPr>
        <w:t xml:space="preserve"> </w:t>
      </w:r>
    </w:p>
    <w:p w:rsidR="00F70D4F" w:rsidP="00F70D4F" w:rsidRDefault="00F70D4F" w14:paraId="5852F818" w14:textId="77777777">
      <w:pPr>
        <w:widowControl/>
        <w:rPr>
          <w:rFonts w:asciiTheme="minorHAnsi" w:hAnsiTheme="minorHAnsi"/>
          <w:color w:val="000000"/>
          <w:sz w:val="22"/>
          <w:szCs w:val="22"/>
          <w:highlight w:val="darkCyan"/>
        </w:rPr>
      </w:pPr>
    </w:p>
    <w:p w:rsidRPr="00D43192" w:rsidR="00F70D4F" w:rsidP="00C4041A" w:rsidRDefault="00F70D4F" w14:paraId="0788BBF2" w14:textId="77777777">
      <w:pPr>
        <w:pStyle w:val="Heading2"/>
      </w:pPr>
      <w:r w:rsidRPr="00D43192">
        <w:t>7.</w:t>
      </w:r>
      <w:r w:rsidRPr="00D43192">
        <w:tab/>
        <w:t>Special Circumstances Influencing Collection</w:t>
      </w:r>
    </w:p>
    <w:p w:rsidRPr="00D43192" w:rsidR="00F70D4F" w:rsidP="00F70D4F" w:rsidRDefault="00F70D4F" w14:paraId="239EE4D2" w14:textId="77777777">
      <w:pPr>
        <w:widowControl/>
        <w:rPr>
          <w:rFonts w:asciiTheme="minorHAnsi" w:hAnsiTheme="minorHAnsi"/>
          <w:color w:val="000000"/>
          <w:sz w:val="22"/>
          <w:szCs w:val="22"/>
        </w:rPr>
      </w:pPr>
    </w:p>
    <w:p w:rsidRPr="00D43192" w:rsidR="00F70D4F" w:rsidP="00F70D4F" w:rsidRDefault="00F70D4F" w14:paraId="21BD15B6" w14:textId="77777777">
      <w:pPr>
        <w:widowControl/>
        <w:rPr>
          <w:rFonts w:asciiTheme="minorHAnsi" w:hAnsiTheme="minorHAnsi"/>
          <w:color w:val="000000"/>
          <w:sz w:val="22"/>
          <w:szCs w:val="22"/>
        </w:rPr>
      </w:pPr>
      <w:r w:rsidRPr="00D43192">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D43192">
        <w:rPr>
          <w:rFonts w:asciiTheme="minorHAnsi" w:hAnsiTheme="minorHAnsi"/>
          <w:color w:val="000000"/>
          <w:sz w:val="22"/>
          <w:szCs w:val="22"/>
        </w:rPr>
        <w:t>The NCRP collection is consistent with the guidelines in 5 CFR 1320.6</w:t>
      </w:r>
    </w:p>
    <w:p w:rsidRPr="00D43192" w:rsidR="00232B1E" w:rsidP="00F70D4F" w:rsidRDefault="00232B1E" w14:paraId="2C17D27A" w14:textId="77777777">
      <w:pPr>
        <w:widowControl/>
        <w:rPr>
          <w:rFonts w:asciiTheme="minorHAnsi" w:hAnsiTheme="minorHAnsi"/>
          <w:color w:val="000000"/>
          <w:sz w:val="22"/>
          <w:szCs w:val="22"/>
        </w:rPr>
      </w:pPr>
    </w:p>
    <w:p w:rsidRPr="00D43192" w:rsidR="00F70D4F" w:rsidP="00C4041A" w:rsidRDefault="00F70D4F" w14:paraId="28F2692A" w14:textId="77777777">
      <w:pPr>
        <w:pStyle w:val="Heading2"/>
      </w:pPr>
      <w:r w:rsidRPr="00D43192">
        <w:t>8.</w:t>
      </w:r>
      <w:r w:rsidRPr="00D43192">
        <w:tab/>
      </w:r>
      <w:r w:rsidRPr="00242B98">
        <w:rPr>
          <w:i/>
        </w:rPr>
        <w:t>Federal Register</w:t>
      </w:r>
      <w:r w:rsidRPr="00D43192">
        <w:t xml:space="preserve"> Publication and Outside Consultation </w:t>
      </w:r>
    </w:p>
    <w:p w:rsidRPr="00D43192" w:rsidR="00F70D4F" w:rsidP="00F70D4F" w:rsidRDefault="00F70D4F" w14:paraId="76B937BD" w14:textId="77777777">
      <w:pPr>
        <w:widowControl/>
        <w:rPr>
          <w:rFonts w:asciiTheme="minorHAnsi" w:hAnsiTheme="minorHAnsi"/>
          <w:color w:val="000000"/>
          <w:sz w:val="22"/>
          <w:szCs w:val="22"/>
        </w:rPr>
      </w:pPr>
    </w:p>
    <w:p w:rsidR="00E02DC9" w:rsidP="00602509" w:rsidRDefault="00F70D4F" w14:paraId="3A9C3270" w14:textId="3A4BA30D">
      <w:pPr>
        <w:rPr>
          <w:rFonts w:asciiTheme="minorHAnsi" w:hAnsiTheme="minorHAnsi"/>
          <w:color w:val="000000"/>
          <w:sz w:val="22"/>
          <w:szCs w:val="22"/>
        </w:rPr>
      </w:pPr>
      <w:r w:rsidRPr="00D43192">
        <w:rPr>
          <w:rFonts w:asciiTheme="minorHAnsi" w:hAnsiTheme="minorHAnsi"/>
          <w:color w:val="000000"/>
          <w:sz w:val="22"/>
          <w:szCs w:val="22"/>
        </w:rPr>
        <w:t>The NCRP collection is consistent with the guidelines in 5 CFR 1320.6.</w:t>
      </w:r>
      <w:r w:rsidR="003B2D74">
        <w:rPr>
          <w:rFonts w:asciiTheme="minorHAnsi" w:hAnsiTheme="minorHAnsi"/>
          <w:color w:val="000000"/>
          <w:sz w:val="22"/>
          <w:szCs w:val="22"/>
        </w:rPr>
        <w:t xml:space="preserve"> </w:t>
      </w:r>
      <w:r w:rsidRPr="00436164" w:rsidR="00436164">
        <w:rPr>
          <w:rFonts w:asciiTheme="minorHAnsi" w:hAnsiTheme="minorHAnsi"/>
          <w:color w:val="000000"/>
          <w:sz w:val="22"/>
          <w:szCs w:val="22"/>
        </w:rPr>
        <w:t xml:space="preserve">The 60-day notice for public commentary was published in the </w:t>
      </w:r>
      <w:r w:rsidRPr="00242B98" w:rsidR="00436164">
        <w:rPr>
          <w:rFonts w:asciiTheme="minorHAnsi" w:hAnsiTheme="minorHAnsi"/>
          <w:i/>
          <w:color w:val="000000"/>
          <w:sz w:val="22"/>
          <w:szCs w:val="22"/>
        </w:rPr>
        <w:t>Federal Register</w:t>
      </w:r>
      <w:r w:rsidRPr="00436164" w:rsidR="00436164">
        <w:rPr>
          <w:rFonts w:asciiTheme="minorHAnsi" w:hAnsiTheme="minorHAnsi"/>
          <w:color w:val="000000"/>
          <w:sz w:val="22"/>
          <w:szCs w:val="22"/>
        </w:rPr>
        <w:t>, Vol</w:t>
      </w:r>
      <w:r w:rsidR="00126BDA">
        <w:rPr>
          <w:rFonts w:asciiTheme="minorHAnsi" w:hAnsiTheme="minorHAnsi"/>
          <w:color w:val="000000"/>
          <w:sz w:val="22"/>
          <w:szCs w:val="22"/>
        </w:rPr>
        <w:t>.</w:t>
      </w:r>
      <w:r w:rsidRPr="00436164" w:rsidR="00436164">
        <w:rPr>
          <w:rFonts w:asciiTheme="minorHAnsi" w:hAnsiTheme="minorHAnsi"/>
          <w:color w:val="000000"/>
          <w:sz w:val="22"/>
          <w:szCs w:val="22"/>
        </w:rPr>
        <w:t xml:space="preserve"> 86, N</w:t>
      </w:r>
      <w:r w:rsidR="00126BDA">
        <w:rPr>
          <w:rFonts w:asciiTheme="minorHAnsi" w:hAnsiTheme="minorHAnsi"/>
          <w:color w:val="000000"/>
          <w:sz w:val="22"/>
          <w:szCs w:val="22"/>
        </w:rPr>
        <w:t>o.</w:t>
      </w:r>
      <w:r w:rsidRPr="00436164" w:rsidR="00436164">
        <w:rPr>
          <w:rFonts w:asciiTheme="minorHAnsi" w:hAnsiTheme="minorHAnsi"/>
          <w:color w:val="000000"/>
          <w:sz w:val="22"/>
          <w:szCs w:val="22"/>
        </w:rPr>
        <w:t xml:space="preserve"> </w:t>
      </w:r>
      <w:r w:rsidR="004F44B4">
        <w:rPr>
          <w:rFonts w:asciiTheme="minorHAnsi" w:hAnsiTheme="minorHAnsi"/>
          <w:color w:val="000000"/>
          <w:sz w:val="22"/>
          <w:szCs w:val="22"/>
        </w:rPr>
        <w:t>131</w:t>
      </w:r>
      <w:r w:rsidRPr="00436164" w:rsidR="00436164">
        <w:rPr>
          <w:rFonts w:asciiTheme="minorHAnsi" w:hAnsiTheme="minorHAnsi"/>
          <w:color w:val="000000"/>
          <w:sz w:val="22"/>
          <w:szCs w:val="22"/>
        </w:rPr>
        <w:t xml:space="preserve">, page </w:t>
      </w:r>
      <w:r w:rsidR="004F44B4">
        <w:rPr>
          <w:rFonts w:asciiTheme="minorHAnsi" w:hAnsiTheme="minorHAnsi"/>
          <w:color w:val="000000"/>
          <w:sz w:val="22"/>
          <w:szCs w:val="22"/>
        </w:rPr>
        <w:t>36773</w:t>
      </w:r>
      <w:r w:rsidRPr="00436164" w:rsidR="00436164">
        <w:rPr>
          <w:rFonts w:asciiTheme="minorHAnsi" w:hAnsiTheme="minorHAnsi"/>
          <w:color w:val="000000"/>
          <w:sz w:val="22"/>
          <w:szCs w:val="22"/>
        </w:rPr>
        <w:t xml:space="preserve"> on Tuesday, </w:t>
      </w:r>
      <w:r w:rsidR="004F44B4">
        <w:rPr>
          <w:rFonts w:asciiTheme="minorHAnsi" w:hAnsiTheme="minorHAnsi"/>
          <w:color w:val="000000"/>
          <w:sz w:val="22"/>
          <w:szCs w:val="22"/>
        </w:rPr>
        <w:t>July 13</w:t>
      </w:r>
      <w:r w:rsidRPr="00436164" w:rsidR="00436164">
        <w:rPr>
          <w:rFonts w:asciiTheme="minorHAnsi" w:hAnsiTheme="minorHAnsi"/>
          <w:color w:val="000000"/>
          <w:sz w:val="22"/>
          <w:szCs w:val="22"/>
        </w:rPr>
        <w:t xml:space="preserve">, 2021. The 30-day notice for public commentary was published in the </w:t>
      </w:r>
      <w:r w:rsidRPr="00242B98" w:rsidR="00436164">
        <w:rPr>
          <w:rFonts w:asciiTheme="minorHAnsi" w:hAnsiTheme="minorHAnsi"/>
          <w:i/>
          <w:color w:val="000000"/>
          <w:sz w:val="22"/>
          <w:szCs w:val="22"/>
        </w:rPr>
        <w:t>Federal Register</w:t>
      </w:r>
      <w:r w:rsidRPr="00436164" w:rsidR="00436164">
        <w:rPr>
          <w:rFonts w:asciiTheme="minorHAnsi" w:hAnsiTheme="minorHAnsi"/>
          <w:color w:val="000000"/>
          <w:sz w:val="22"/>
          <w:szCs w:val="22"/>
        </w:rPr>
        <w:t>, Vol</w:t>
      </w:r>
      <w:r w:rsidRPr="00357E84" w:rsidR="00534F99">
        <w:rPr>
          <w:rFonts w:asciiTheme="minorHAnsi" w:hAnsiTheme="minorHAnsi"/>
          <w:color w:val="000000"/>
          <w:sz w:val="22"/>
          <w:szCs w:val="22"/>
        </w:rPr>
        <w:t>.</w:t>
      </w:r>
      <w:r w:rsidRPr="00357E84" w:rsidR="00436164">
        <w:rPr>
          <w:rFonts w:asciiTheme="minorHAnsi" w:hAnsiTheme="minorHAnsi"/>
          <w:color w:val="000000"/>
          <w:sz w:val="22"/>
          <w:szCs w:val="22"/>
        </w:rPr>
        <w:t xml:space="preserve"> </w:t>
      </w:r>
      <w:r w:rsidRPr="00357E84" w:rsidR="00357E84">
        <w:rPr>
          <w:rFonts w:asciiTheme="minorHAnsi" w:hAnsiTheme="minorHAnsi"/>
          <w:color w:val="000000"/>
          <w:sz w:val="22"/>
          <w:szCs w:val="22"/>
        </w:rPr>
        <w:t>86</w:t>
      </w:r>
      <w:r w:rsidRPr="00357E84" w:rsidR="00436164">
        <w:rPr>
          <w:rFonts w:asciiTheme="minorHAnsi" w:hAnsiTheme="minorHAnsi"/>
          <w:color w:val="000000"/>
          <w:sz w:val="22"/>
          <w:szCs w:val="22"/>
        </w:rPr>
        <w:t>, N</w:t>
      </w:r>
      <w:r w:rsidRPr="00357E84" w:rsidR="00534F99">
        <w:rPr>
          <w:rFonts w:asciiTheme="minorHAnsi" w:hAnsiTheme="minorHAnsi"/>
          <w:color w:val="000000"/>
          <w:sz w:val="22"/>
          <w:szCs w:val="22"/>
        </w:rPr>
        <w:t>o.</w:t>
      </w:r>
      <w:r w:rsidRPr="00357E84" w:rsidR="00436164">
        <w:rPr>
          <w:rFonts w:asciiTheme="minorHAnsi" w:hAnsiTheme="minorHAnsi"/>
          <w:color w:val="000000"/>
          <w:sz w:val="22"/>
          <w:szCs w:val="22"/>
        </w:rPr>
        <w:t xml:space="preserve"> </w:t>
      </w:r>
      <w:r w:rsidRPr="00357E84" w:rsidR="00357E84">
        <w:rPr>
          <w:rFonts w:asciiTheme="minorHAnsi" w:hAnsiTheme="minorHAnsi"/>
          <w:color w:val="000000"/>
          <w:sz w:val="22"/>
          <w:szCs w:val="22"/>
        </w:rPr>
        <w:t>179</w:t>
      </w:r>
      <w:r w:rsidRPr="00357E84" w:rsidR="00436164">
        <w:rPr>
          <w:rFonts w:asciiTheme="minorHAnsi" w:hAnsiTheme="minorHAnsi"/>
          <w:color w:val="000000"/>
          <w:sz w:val="22"/>
          <w:szCs w:val="22"/>
        </w:rPr>
        <w:t xml:space="preserve">, page </w:t>
      </w:r>
      <w:r w:rsidRPr="00357E84" w:rsidR="00357E84">
        <w:rPr>
          <w:rFonts w:asciiTheme="minorHAnsi" w:hAnsiTheme="minorHAnsi"/>
          <w:color w:val="000000"/>
          <w:sz w:val="22"/>
          <w:szCs w:val="22"/>
        </w:rPr>
        <w:t>52207</w:t>
      </w:r>
      <w:r w:rsidRPr="00357E84" w:rsidR="00436164">
        <w:rPr>
          <w:rFonts w:asciiTheme="minorHAnsi" w:hAnsiTheme="minorHAnsi"/>
          <w:color w:val="000000"/>
          <w:sz w:val="22"/>
          <w:szCs w:val="22"/>
        </w:rPr>
        <w:t xml:space="preserve">, on </w:t>
      </w:r>
      <w:r w:rsidRPr="00357E84" w:rsidR="00357E84">
        <w:rPr>
          <w:rFonts w:asciiTheme="minorHAnsi" w:hAnsiTheme="minorHAnsi"/>
          <w:color w:val="000000"/>
          <w:sz w:val="22"/>
          <w:szCs w:val="22"/>
        </w:rPr>
        <w:t xml:space="preserve">September 20, </w:t>
      </w:r>
      <w:r w:rsidRPr="00357E84" w:rsidR="00436164">
        <w:rPr>
          <w:rFonts w:asciiTheme="minorHAnsi" w:hAnsiTheme="minorHAnsi"/>
          <w:color w:val="000000"/>
          <w:sz w:val="22"/>
          <w:szCs w:val="22"/>
        </w:rPr>
        <w:t>2021.</w:t>
      </w:r>
      <w:r w:rsidR="00A93D4D">
        <w:rPr>
          <w:rFonts w:asciiTheme="minorHAnsi" w:hAnsiTheme="minorHAnsi"/>
          <w:color w:val="000000"/>
          <w:sz w:val="22"/>
          <w:szCs w:val="22"/>
        </w:rPr>
        <w:t xml:space="preserve"> </w:t>
      </w:r>
    </w:p>
    <w:p w:rsidR="00E02DC9" w:rsidP="00602509" w:rsidRDefault="00E02DC9" w14:paraId="1547D85E" w14:textId="77777777">
      <w:pPr>
        <w:rPr>
          <w:rFonts w:asciiTheme="minorHAnsi" w:hAnsiTheme="minorHAnsi"/>
          <w:color w:val="000000"/>
          <w:sz w:val="22"/>
          <w:szCs w:val="22"/>
        </w:rPr>
      </w:pPr>
    </w:p>
    <w:p w:rsidRPr="00E02DC9" w:rsidR="00E02DC9" w:rsidP="00C4041A" w:rsidRDefault="00E02DC9" w14:paraId="00445449" w14:textId="77777777">
      <w:pPr>
        <w:pStyle w:val="Heading3"/>
      </w:pPr>
      <w:r>
        <w:t>60-day Federal Register comments</w:t>
      </w:r>
    </w:p>
    <w:p w:rsidR="00F70D4F" w:rsidP="000876AA" w:rsidRDefault="00602509" w14:paraId="58622898" w14:textId="77777777">
      <w:pPr>
        <w:rPr>
          <w:rFonts w:asciiTheme="minorHAnsi" w:hAnsiTheme="minorHAnsi"/>
          <w:sz w:val="22"/>
          <w:szCs w:val="22"/>
        </w:rPr>
      </w:pPr>
      <w:r w:rsidRPr="00F547A3">
        <w:rPr>
          <w:rFonts w:asciiTheme="minorHAnsi" w:hAnsiTheme="minorHAnsi"/>
          <w:sz w:val="22"/>
          <w:szCs w:val="22"/>
        </w:rPr>
        <w:t xml:space="preserve">BJS received </w:t>
      </w:r>
      <w:r w:rsidRPr="00F547A3" w:rsidR="00F547A3">
        <w:rPr>
          <w:rFonts w:asciiTheme="minorHAnsi" w:hAnsiTheme="minorHAnsi"/>
          <w:sz w:val="22"/>
          <w:szCs w:val="22"/>
        </w:rPr>
        <w:t>zero</w:t>
      </w:r>
      <w:r w:rsidRPr="00F547A3">
        <w:rPr>
          <w:rFonts w:asciiTheme="minorHAnsi" w:hAnsiTheme="minorHAnsi"/>
          <w:sz w:val="22"/>
          <w:szCs w:val="22"/>
        </w:rPr>
        <w:t xml:space="preserve"> comments to</w:t>
      </w:r>
      <w:r w:rsidRPr="00602509">
        <w:rPr>
          <w:rFonts w:asciiTheme="minorHAnsi" w:hAnsiTheme="minorHAnsi"/>
          <w:sz w:val="22"/>
          <w:szCs w:val="22"/>
        </w:rPr>
        <w:t xml:space="preserve"> the 60-day Federal Register notice for the NCRP</w:t>
      </w:r>
      <w:r w:rsidR="004F44B4">
        <w:rPr>
          <w:rFonts w:asciiTheme="minorHAnsi" w:hAnsiTheme="minorHAnsi"/>
          <w:sz w:val="22"/>
          <w:szCs w:val="22"/>
        </w:rPr>
        <w:t>.</w:t>
      </w:r>
    </w:p>
    <w:p w:rsidRPr="00530D94" w:rsidR="00232B1E" w:rsidP="00F70D4F" w:rsidRDefault="00232B1E" w14:paraId="470EA45F" w14:textId="77777777">
      <w:pPr>
        <w:widowControl/>
        <w:rPr>
          <w:rFonts w:asciiTheme="minorHAnsi" w:hAnsiTheme="minorHAnsi"/>
          <w:color w:val="000000"/>
          <w:sz w:val="22"/>
          <w:szCs w:val="22"/>
          <w:highlight w:val="darkCyan"/>
        </w:rPr>
      </w:pPr>
    </w:p>
    <w:p w:rsidRPr="00D36B4C" w:rsidR="00F70D4F" w:rsidP="00C4041A" w:rsidRDefault="00F70D4F" w14:paraId="17C4B4D8" w14:textId="77777777">
      <w:pPr>
        <w:pStyle w:val="Heading2"/>
      </w:pPr>
      <w:r w:rsidRPr="00D36B4C">
        <w:t>9.</w:t>
      </w:r>
      <w:r w:rsidRPr="00D36B4C">
        <w:tab/>
        <w:t>Payment or Gift to Respondents</w:t>
      </w:r>
    </w:p>
    <w:p w:rsidRPr="00D36B4C" w:rsidR="00F70D4F" w:rsidP="00F70D4F" w:rsidRDefault="00F70D4F" w14:paraId="705A7E42" w14:textId="77777777">
      <w:pPr>
        <w:widowControl/>
        <w:ind w:firstLine="720"/>
        <w:rPr>
          <w:rFonts w:asciiTheme="minorHAnsi" w:hAnsiTheme="minorHAnsi"/>
          <w:color w:val="000000"/>
          <w:sz w:val="22"/>
          <w:szCs w:val="22"/>
        </w:rPr>
      </w:pPr>
    </w:p>
    <w:p w:rsidRPr="00D36B4C" w:rsidR="00F70D4F" w:rsidP="00F70D4F" w:rsidRDefault="00F70D4F" w14:paraId="5AAAA83B" w14:textId="77777777">
      <w:pPr>
        <w:widowControl/>
        <w:rPr>
          <w:rFonts w:asciiTheme="minorHAnsi" w:hAnsiTheme="minorHAnsi"/>
          <w:color w:val="000000"/>
          <w:sz w:val="22"/>
          <w:szCs w:val="22"/>
        </w:rPr>
      </w:pPr>
      <w:r w:rsidRPr="00D36B4C">
        <w:rPr>
          <w:rFonts w:asciiTheme="minorHAnsi" w:hAnsiTheme="minorHAnsi"/>
          <w:color w:val="000000"/>
          <w:sz w:val="22"/>
          <w:szCs w:val="22"/>
        </w:rPr>
        <w:t>Not applicable.</w:t>
      </w:r>
      <w:r w:rsidR="003B2D74">
        <w:rPr>
          <w:rFonts w:asciiTheme="minorHAnsi" w:hAnsiTheme="minorHAnsi"/>
          <w:color w:val="000000"/>
          <w:sz w:val="22"/>
          <w:szCs w:val="22"/>
        </w:rPr>
        <w:t xml:space="preserve"> </w:t>
      </w:r>
      <w:r w:rsidRPr="00D36B4C">
        <w:rPr>
          <w:rFonts w:asciiTheme="minorHAnsi" w:hAnsiTheme="minorHAnsi"/>
          <w:color w:val="000000"/>
          <w:sz w:val="22"/>
          <w:szCs w:val="22"/>
        </w:rPr>
        <w:t>No payments or gifts are offered to NCRP respondents.</w:t>
      </w:r>
    </w:p>
    <w:p w:rsidRPr="00D36B4C" w:rsidR="00232B1E" w:rsidP="00F70D4F" w:rsidRDefault="00232B1E" w14:paraId="30A63FB5" w14:textId="77777777">
      <w:pPr>
        <w:widowControl/>
        <w:ind w:firstLine="720"/>
        <w:rPr>
          <w:rFonts w:asciiTheme="minorHAnsi" w:hAnsiTheme="minorHAnsi"/>
          <w:color w:val="000000"/>
          <w:sz w:val="22"/>
          <w:szCs w:val="22"/>
        </w:rPr>
      </w:pPr>
    </w:p>
    <w:p w:rsidRPr="00D36B4C" w:rsidR="00F70D4F" w:rsidP="00C4041A" w:rsidRDefault="00F70D4F" w14:paraId="74E6C31D" w14:textId="77777777">
      <w:pPr>
        <w:pStyle w:val="Heading2"/>
      </w:pPr>
      <w:r w:rsidRPr="00D36B4C">
        <w:t>10.</w:t>
      </w:r>
      <w:r w:rsidRPr="00D36B4C">
        <w:tab/>
        <w:t>Assurance of Confidentiality</w:t>
      </w:r>
    </w:p>
    <w:p w:rsidRPr="00D36B4C" w:rsidR="00F70D4F" w:rsidP="00F70D4F" w:rsidRDefault="00F70D4F" w14:paraId="53D830DC" w14:textId="77777777">
      <w:pPr>
        <w:widowControl/>
        <w:rPr>
          <w:rFonts w:asciiTheme="minorHAnsi" w:hAnsiTheme="minorHAnsi"/>
          <w:color w:val="000000"/>
          <w:sz w:val="22"/>
          <w:szCs w:val="22"/>
        </w:rPr>
      </w:pPr>
    </w:p>
    <w:p w:rsidRPr="00EB572B" w:rsidR="00F70D4F" w:rsidP="00F70D4F" w:rsidRDefault="00F70D4F" w14:paraId="27D7558B" w14:textId="2B5EA14B">
      <w:pPr>
        <w:widowControl/>
        <w:rPr>
          <w:rFonts w:asciiTheme="minorHAnsi" w:hAnsiTheme="minorHAnsi"/>
          <w:color w:val="0000FF"/>
          <w:sz w:val="22"/>
          <w:szCs w:val="22"/>
          <w:u w:val="single"/>
        </w:rPr>
      </w:pPr>
      <w:r w:rsidRPr="00F86F54">
        <w:rPr>
          <w:rFonts w:asciiTheme="minorHAnsi" w:hAnsiTheme="minorHAnsi"/>
          <w:sz w:val="22"/>
          <w:szCs w:val="22"/>
        </w:rPr>
        <w:t xml:space="preserve">Under Title </w:t>
      </w:r>
      <w:r w:rsidRPr="00F86F54" w:rsidR="007540C6">
        <w:rPr>
          <w:rFonts w:asciiTheme="minorHAnsi" w:hAnsiTheme="minorHAnsi"/>
          <w:sz w:val="22"/>
          <w:szCs w:val="22"/>
        </w:rPr>
        <w:t xml:space="preserve">34 </w:t>
      </w:r>
      <w:r w:rsidRPr="00F86F54">
        <w:rPr>
          <w:rFonts w:asciiTheme="minorHAnsi" w:hAnsiTheme="minorHAnsi"/>
          <w:sz w:val="22"/>
          <w:szCs w:val="22"/>
        </w:rPr>
        <w:t xml:space="preserve">of the United States Code, Section </w:t>
      </w:r>
      <w:r w:rsidRPr="00F86F54" w:rsidR="007540C6">
        <w:rPr>
          <w:rFonts w:asciiTheme="minorHAnsi" w:hAnsiTheme="minorHAnsi"/>
          <w:sz w:val="22"/>
          <w:szCs w:val="22"/>
        </w:rPr>
        <w:t>10231</w:t>
      </w:r>
      <w:r w:rsidRPr="00F86F54">
        <w:rPr>
          <w:rFonts w:asciiTheme="minorHAnsi" w:hAnsiTheme="minorHAnsi"/>
          <w:sz w:val="22"/>
          <w:szCs w:val="22"/>
        </w:rPr>
        <w:t xml:space="preserve">, BJS collects NCRP data for statistical purposes only, does not release data pertaining to specific individuals in the NCRP, and has </w:t>
      </w:r>
      <w:r w:rsidR="00534F99">
        <w:rPr>
          <w:rFonts w:asciiTheme="minorHAnsi" w:hAnsiTheme="minorHAnsi"/>
          <w:sz w:val="22"/>
          <w:szCs w:val="22"/>
        </w:rPr>
        <w:t xml:space="preserve">procedures </w:t>
      </w:r>
      <w:r w:rsidRPr="00F86F54">
        <w:rPr>
          <w:rFonts w:asciiTheme="minorHAnsi" w:hAnsiTheme="minorHAnsi"/>
          <w:sz w:val="22"/>
          <w:szCs w:val="22"/>
        </w:rPr>
        <w:t>in place to guard against disclosure of personally identifiable information.</w:t>
      </w:r>
      <w:r w:rsidRPr="00F86F54" w:rsidR="003B2D74">
        <w:rPr>
          <w:rFonts w:asciiTheme="minorHAnsi" w:hAnsiTheme="minorHAnsi"/>
          <w:sz w:val="22"/>
          <w:szCs w:val="22"/>
        </w:rPr>
        <w:t xml:space="preserve"> </w:t>
      </w:r>
      <w:r w:rsidRPr="00F86F54">
        <w:rPr>
          <w:rFonts w:asciiTheme="minorHAnsi" w:hAnsiTheme="minorHAnsi"/>
          <w:sz w:val="22"/>
          <w:szCs w:val="22"/>
        </w:rPr>
        <w:t>NCRP data are maintained under the security provisions outlined in U.S. Department of Justice regulation 28 CFR §22.23, which can be reviewed</w:t>
      </w:r>
      <w:r w:rsidRPr="00F86F54" w:rsidR="00A41850">
        <w:rPr>
          <w:rFonts w:asciiTheme="minorHAnsi" w:hAnsiTheme="minorHAnsi"/>
          <w:sz w:val="22"/>
          <w:szCs w:val="22"/>
        </w:rPr>
        <w:t xml:space="preserve"> in Appendix </w:t>
      </w:r>
      <w:r w:rsidR="008C1F8C">
        <w:rPr>
          <w:rFonts w:asciiTheme="minorHAnsi" w:hAnsiTheme="minorHAnsi"/>
          <w:sz w:val="22"/>
          <w:szCs w:val="22"/>
        </w:rPr>
        <w:t>D</w:t>
      </w:r>
      <w:r w:rsidRPr="00F86F54" w:rsidR="00A41850">
        <w:rPr>
          <w:rFonts w:asciiTheme="minorHAnsi" w:hAnsiTheme="minorHAnsi"/>
          <w:sz w:val="22"/>
          <w:szCs w:val="22"/>
        </w:rPr>
        <w:t xml:space="preserve"> or </w:t>
      </w:r>
      <w:hyperlink w:history="1" r:id="rId18">
        <w:r w:rsidRPr="004F0AAD" w:rsidR="00A41850">
          <w:rPr>
            <w:rStyle w:val="Hyperlink"/>
            <w:rFonts w:asciiTheme="minorHAnsi" w:hAnsiTheme="minorHAnsi"/>
            <w:sz w:val="22"/>
            <w:szCs w:val="22"/>
          </w:rPr>
          <w:t>https://www.bjs.gov/content/pub/pdf/BJS_Data_Protection_Guidelines.pdf</w:t>
        </w:r>
      </w:hyperlink>
      <w:r w:rsidR="00A41850">
        <w:rPr>
          <w:rFonts w:asciiTheme="minorHAnsi" w:hAnsiTheme="minorHAnsi"/>
          <w:sz w:val="22"/>
          <w:szCs w:val="22"/>
        </w:rPr>
        <w:t>. All data collection agent staff working on the NCRP sign the following privacy certificate each year:</w:t>
      </w:r>
      <w:r w:rsidRPr="00A41850" w:rsidDel="00A41850" w:rsidR="00A41850">
        <w:rPr>
          <w:rFonts w:asciiTheme="minorHAnsi" w:hAnsiTheme="minorHAnsi"/>
          <w:sz w:val="22"/>
          <w:szCs w:val="22"/>
        </w:rPr>
        <w:t xml:space="preserve"> </w:t>
      </w:r>
      <w:hyperlink w:history="1" r:id="rId19">
        <w:r w:rsidRPr="00000F94" w:rsidR="00C40329">
          <w:rPr>
            <w:rStyle w:val="Hyperlink"/>
            <w:rFonts w:asciiTheme="minorHAnsi" w:hAnsiTheme="minorHAnsi"/>
            <w:sz w:val="22"/>
            <w:szCs w:val="22"/>
          </w:rPr>
          <w:t>https://bjs.ojp.gov/sites/g/files/xyckuh236/files/media/document/bjsmpc.pdf</w:t>
        </w:r>
      </w:hyperlink>
      <w:hyperlink w:history="1"/>
      <w:r w:rsidRPr="00A41850">
        <w:rPr>
          <w:rFonts w:asciiTheme="minorHAnsi" w:hAnsiTheme="minorHAnsi"/>
          <w:sz w:val="22"/>
          <w:szCs w:val="22"/>
        </w:rPr>
        <w:t>.</w:t>
      </w:r>
      <w:r w:rsidRPr="00A41850" w:rsidR="003B2D74">
        <w:rPr>
          <w:rFonts w:asciiTheme="minorHAnsi" w:hAnsiTheme="minorHAnsi"/>
          <w:sz w:val="22"/>
          <w:szCs w:val="22"/>
        </w:rPr>
        <w:t xml:space="preserve"> </w:t>
      </w:r>
    </w:p>
    <w:p w:rsidR="00F70D4F" w:rsidP="00F70D4F" w:rsidRDefault="00F70D4F" w14:paraId="0AF98560" w14:textId="77777777">
      <w:pPr>
        <w:widowControl/>
        <w:rPr>
          <w:rFonts w:asciiTheme="minorHAnsi" w:hAnsiTheme="minorHAnsi"/>
          <w:color w:val="000000"/>
          <w:sz w:val="22"/>
          <w:szCs w:val="22"/>
        </w:rPr>
      </w:pPr>
    </w:p>
    <w:p w:rsidRPr="00D36B4C" w:rsidR="00F70D4F" w:rsidP="00C4041A" w:rsidRDefault="00F70D4F" w14:paraId="072D91F1" w14:textId="77777777">
      <w:pPr>
        <w:pStyle w:val="Heading2"/>
      </w:pPr>
      <w:r w:rsidRPr="00D36B4C">
        <w:t>11.</w:t>
      </w:r>
      <w:r w:rsidRPr="00D36B4C">
        <w:tab/>
        <w:t>Justification for Sensitive Questions</w:t>
      </w:r>
    </w:p>
    <w:p w:rsidRPr="00D36B4C" w:rsidR="00F70D4F" w:rsidP="00F70D4F" w:rsidRDefault="00F70D4F" w14:paraId="7A448D4F" w14:textId="77777777">
      <w:pPr>
        <w:widowControl/>
        <w:rPr>
          <w:rFonts w:asciiTheme="minorHAnsi" w:hAnsiTheme="minorHAnsi"/>
          <w:color w:val="000000"/>
          <w:sz w:val="22"/>
          <w:szCs w:val="22"/>
        </w:rPr>
      </w:pPr>
    </w:p>
    <w:p w:rsidRPr="00530D94" w:rsidR="00F70D4F" w:rsidP="00F70D4F" w:rsidRDefault="007A3E85" w14:paraId="1093D2D9" w14:textId="2BCAB1F7">
      <w:pPr>
        <w:widowControl/>
        <w:rPr>
          <w:rFonts w:asciiTheme="minorHAnsi" w:hAnsiTheme="minorHAnsi"/>
          <w:color w:val="000000"/>
          <w:sz w:val="22"/>
          <w:szCs w:val="22"/>
          <w:highlight w:val="darkCyan"/>
        </w:rPr>
      </w:pPr>
      <w:r>
        <w:rPr>
          <w:rFonts w:asciiTheme="minorHAnsi" w:hAnsiTheme="minorHAnsi" w:cstheme="minorHAnsi"/>
          <w:sz w:val="22"/>
          <w:szCs w:val="22"/>
        </w:rPr>
        <w:t>Not applicable.</w:t>
      </w:r>
    </w:p>
    <w:p w:rsidR="00B24CCF" w:rsidP="00F86F54" w:rsidRDefault="00B24CCF" w14:paraId="2CB25E93" w14:textId="77777777">
      <w:pPr>
        <w:widowControl/>
        <w:rPr>
          <w:rFonts w:asciiTheme="minorHAnsi" w:hAnsiTheme="minorHAnsi"/>
          <w:color w:val="000000"/>
          <w:sz w:val="22"/>
          <w:szCs w:val="22"/>
        </w:rPr>
      </w:pPr>
    </w:p>
    <w:p w:rsidR="00F70D4F" w:rsidP="00C4041A" w:rsidRDefault="00F70D4F" w14:paraId="120C769F" w14:textId="77777777">
      <w:pPr>
        <w:pStyle w:val="Heading2"/>
      </w:pPr>
      <w:r w:rsidRPr="00DE599F">
        <w:t>12.</w:t>
      </w:r>
      <w:r w:rsidRPr="00DE599F">
        <w:tab/>
        <w:t xml:space="preserve">Estimate </w:t>
      </w:r>
      <w:r w:rsidR="00A93D4D">
        <w:t>Respondent</w:t>
      </w:r>
      <w:r w:rsidRPr="00DE599F">
        <w:t xml:space="preserve"> Burden</w:t>
      </w:r>
    </w:p>
    <w:p w:rsidRPr="00530D94" w:rsidR="00F86F54" w:rsidP="00F86F54" w:rsidRDefault="00F86F54" w14:paraId="032F768D" w14:textId="77777777">
      <w:pPr>
        <w:widowControl/>
        <w:rPr>
          <w:rFonts w:asciiTheme="minorHAnsi" w:hAnsiTheme="minorHAnsi"/>
          <w:color w:val="000000"/>
          <w:sz w:val="22"/>
          <w:szCs w:val="22"/>
          <w:highlight w:val="darkCyan"/>
        </w:rPr>
      </w:pPr>
    </w:p>
    <w:p w:rsidRPr="00F35999" w:rsidR="00F35999" w:rsidP="00F70D4F" w:rsidRDefault="00F70D4F" w14:paraId="4EE3A8F5" w14:textId="10519472">
      <w:pPr>
        <w:widowControl/>
        <w:rPr>
          <w:rFonts w:asciiTheme="minorHAnsi" w:hAnsiTheme="minorHAnsi"/>
          <w:sz w:val="22"/>
          <w:szCs w:val="22"/>
        </w:rPr>
      </w:pPr>
      <w:r w:rsidRPr="00F35999">
        <w:rPr>
          <w:rFonts w:asciiTheme="minorHAnsi" w:hAnsiTheme="minorHAnsi"/>
          <w:sz w:val="22"/>
          <w:szCs w:val="22"/>
        </w:rPr>
        <w:t>There are 5</w:t>
      </w:r>
      <w:r w:rsidR="006F6299">
        <w:rPr>
          <w:rFonts w:asciiTheme="minorHAnsi" w:hAnsiTheme="minorHAnsi"/>
          <w:sz w:val="22"/>
          <w:szCs w:val="22"/>
        </w:rPr>
        <w:t>6</w:t>
      </w:r>
      <w:r w:rsidRPr="00F35999">
        <w:rPr>
          <w:rFonts w:asciiTheme="minorHAnsi" w:hAnsiTheme="minorHAnsi"/>
          <w:sz w:val="22"/>
          <w:szCs w:val="22"/>
        </w:rPr>
        <w:t xml:space="preserve"> respondents in the NCRP data collection universe including the </w:t>
      </w:r>
      <w:r w:rsidR="00152B7D">
        <w:rPr>
          <w:rFonts w:asciiTheme="minorHAnsi" w:hAnsiTheme="minorHAnsi"/>
          <w:sz w:val="22"/>
          <w:szCs w:val="22"/>
        </w:rPr>
        <w:t xml:space="preserve">DOC </w:t>
      </w:r>
      <w:r w:rsidRPr="00F35999">
        <w:rPr>
          <w:rFonts w:asciiTheme="minorHAnsi" w:hAnsiTheme="minorHAnsi"/>
          <w:sz w:val="22"/>
          <w:szCs w:val="22"/>
        </w:rPr>
        <w:t xml:space="preserve">in each of the 50 states, </w:t>
      </w:r>
      <w:r w:rsidR="00615800">
        <w:rPr>
          <w:rFonts w:asciiTheme="minorHAnsi" w:hAnsiTheme="minorHAnsi"/>
          <w:sz w:val="22"/>
          <w:szCs w:val="22"/>
        </w:rPr>
        <w:t>the Court Services and Offender Supervisi</w:t>
      </w:r>
      <w:r w:rsidR="00152B7D">
        <w:rPr>
          <w:rFonts w:asciiTheme="minorHAnsi" w:hAnsiTheme="minorHAnsi"/>
          <w:sz w:val="22"/>
          <w:szCs w:val="22"/>
        </w:rPr>
        <w:t>o</w:t>
      </w:r>
      <w:r w:rsidR="00615800">
        <w:rPr>
          <w:rFonts w:asciiTheme="minorHAnsi" w:hAnsiTheme="minorHAnsi"/>
          <w:sz w:val="22"/>
          <w:szCs w:val="22"/>
        </w:rPr>
        <w:t xml:space="preserve">n Agency </w:t>
      </w:r>
      <w:r w:rsidRPr="00B65556" w:rsidR="00B65556">
        <w:rPr>
          <w:rFonts w:asciiTheme="minorHAnsi" w:hAnsiTheme="minorHAnsi"/>
          <w:sz w:val="22"/>
          <w:szCs w:val="22"/>
        </w:rPr>
        <w:t>(CSOSA)</w:t>
      </w:r>
      <w:r w:rsidR="00B65556">
        <w:rPr>
          <w:rFonts w:asciiTheme="minorHAnsi" w:hAnsiTheme="minorHAnsi"/>
          <w:sz w:val="22"/>
          <w:szCs w:val="22"/>
        </w:rPr>
        <w:t xml:space="preserve"> </w:t>
      </w:r>
      <w:r w:rsidR="00615800">
        <w:rPr>
          <w:rFonts w:asciiTheme="minorHAnsi" w:hAnsiTheme="minorHAnsi"/>
          <w:sz w:val="22"/>
          <w:szCs w:val="22"/>
        </w:rPr>
        <w:t xml:space="preserve">for the District of Columbia, and </w:t>
      </w:r>
      <w:r w:rsidR="006F6299">
        <w:rPr>
          <w:rFonts w:asciiTheme="minorHAnsi" w:hAnsiTheme="minorHAnsi"/>
          <w:sz w:val="22"/>
          <w:szCs w:val="22"/>
        </w:rPr>
        <w:t>5</w:t>
      </w:r>
      <w:r w:rsidRPr="00F35999">
        <w:rPr>
          <w:rFonts w:asciiTheme="minorHAnsi" w:hAnsiTheme="minorHAnsi"/>
          <w:sz w:val="22"/>
          <w:szCs w:val="22"/>
        </w:rPr>
        <w:t xml:space="preserve"> </w:t>
      </w:r>
      <w:r w:rsidRPr="00F35999" w:rsidR="009F016D">
        <w:rPr>
          <w:rFonts w:asciiTheme="minorHAnsi" w:hAnsiTheme="minorHAnsi"/>
          <w:sz w:val="22"/>
          <w:szCs w:val="22"/>
        </w:rPr>
        <w:t>different</w:t>
      </w:r>
      <w:r w:rsidRPr="00F35999">
        <w:rPr>
          <w:rFonts w:asciiTheme="minorHAnsi" w:hAnsiTheme="minorHAnsi"/>
          <w:sz w:val="22"/>
          <w:szCs w:val="22"/>
        </w:rPr>
        <w:t xml:space="preserve"> contacts for parole data in states  where the DOC does not keep data on </w:t>
      </w:r>
      <w:r w:rsidR="00EB5FF3">
        <w:rPr>
          <w:rFonts w:asciiTheme="minorHAnsi" w:hAnsiTheme="minorHAnsi"/>
          <w:sz w:val="22"/>
          <w:szCs w:val="22"/>
        </w:rPr>
        <w:t xml:space="preserve">people on </w:t>
      </w:r>
      <w:r w:rsidRPr="00F35999">
        <w:rPr>
          <w:rFonts w:asciiTheme="minorHAnsi" w:hAnsiTheme="minorHAnsi"/>
          <w:sz w:val="22"/>
          <w:szCs w:val="22"/>
        </w:rPr>
        <w:t>parole</w:t>
      </w:r>
      <w:r w:rsidR="003976CF">
        <w:rPr>
          <w:rFonts w:asciiTheme="minorHAnsi" w:hAnsiTheme="minorHAnsi"/>
          <w:sz w:val="22"/>
          <w:szCs w:val="22"/>
        </w:rPr>
        <w:t xml:space="preserve"> </w:t>
      </w:r>
      <w:r w:rsidRPr="003976CF" w:rsidR="003976CF">
        <w:rPr>
          <w:rFonts w:asciiTheme="minorHAnsi" w:hAnsiTheme="minorHAnsi"/>
          <w:sz w:val="22"/>
          <w:szCs w:val="22"/>
        </w:rPr>
        <w:t>(Alabama, Georgia, Massachusetts, Nevada, and South Carolina)</w:t>
      </w:r>
      <w:r w:rsidRPr="00F35999">
        <w:rPr>
          <w:rFonts w:asciiTheme="minorHAnsi" w:hAnsiTheme="minorHAnsi"/>
          <w:sz w:val="22"/>
          <w:szCs w:val="22"/>
        </w:rPr>
        <w:t xml:space="preserve">. </w:t>
      </w:r>
      <w:r w:rsidRPr="00615800" w:rsidR="00615800">
        <w:rPr>
          <w:rFonts w:asciiTheme="minorHAnsi" w:hAnsiTheme="minorHAnsi"/>
          <w:color w:val="000000"/>
          <w:sz w:val="22"/>
          <w:szCs w:val="22"/>
        </w:rPr>
        <w:t>Data on federal prison inmates are obtained through BJS’</w:t>
      </w:r>
      <w:r w:rsidR="00A93D4D">
        <w:rPr>
          <w:rFonts w:asciiTheme="minorHAnsi" w:hAnsiTheme="minorHAnsi"/>
          <w:color w:val="000000"/>
          <w:sz w:val="22"/>
          <w:szCs w:val="22"/>
        </w:rPr>
        <w:t>s</w:t>
      </w:r>
      <w:r w:rsidRPr="00615800" w:rsidR="00615800">
        <w:rPr>
          <w:rFonts w:asciiTheme="minorHAnsi" w:hAnsiTheme="minorHAnsi"/>
          <w:color w:val="000000"/>
          <w:sz w:val="22"/>
          <w:szCs w:val="22"/>
        </w:rPr>
        <w:t xml:space="preserve"> Federal Justice Statistic</w:t>
      </w:r>
      <w:r w:rsidR="00472E71">
        <w:rPr>
          <w:rFonts w:asciiTheme="minorHAnsi" w:hAnsiTheme="minorHAnsi"/>
          <w:color w:val="000000"/>
          <w:sz w:val="22"/>
          <w:szCs w:val="22"/>
        </w:rPr>
        <w:t>s</w:t>
      </w:r>
      <w:r w:rsidRPr="00615800" w:rsidR="00615800">
        <w:rPr>
          <w:rFonts w:asciiTheme="minorHAnsi" w:hAnsiTheme="minorHAnsi"/>
          <w:color w:val="000000"/>
          <w:sz w:val="22"/>
          <w:szCs w:val="22"/>
        </w:rPr>
        <w:t xml:space="preserve"> Program (FJSP), so no burden is placed on the Bureau of Prisons for NCRP.</w:t>
      </w:r>
    </w:p>
    <w:p w:rsidR="00F35999" w:rsidP="00F70D4F" w:rsidRDefault="00F35999" w14:paraId="0ED59F84" w14:textId="77777777">
      <w:pPr>
        <w:widowControl/>
        <w:rPr>
          <w:rFonts w:asciiTheme="minorHAnsi" w:hAnsiTheme="minorHAnsi"/>
          <w:sz w:val="22"/>
          <w:szCs w:val="22"/>
          <w:highlight w:val="darkCyan"/>
        </w:rPr>
      </w:pPr>
    </w:p>
    <w:p w:rsidRPr="00F86F54" w:rsidR="00F70D4F" w:rsidP="00F70D4F" w:rsidRDefault="00F70D4F" w14:paraId="345553A2" w14:textId="67333DB5">
      <w:pPr>
        <w:widowControl/>
        <w:rPr>
          <w:rFonts w:asciiTheme="minorHAnsi" w:hAnsiTheme="minorHAnsi"/>
          <w:color w:val="000000"/>
          <w:sz w:val="22"/>
          <w:szCs w:val="22"/>
        </w:rPr>
      </w:pPr>
      <w:r w:rsidRPr="00615800">
        <w:rPr>
          <w:rFonts w:asciiTheme="minorHAnsi" w:hAnsiTheme="minorHAnsi"/>
          <w:color w:val="000000"/>
          <w:sz w:val="22"/>
          <w:szCs w:val="22"/>
        </w:rPr>
        <w:t xml:space="preserve">The costs to respondents incurred as a result of participating in this data collection would </w:t>
      </w:r>
      <w:r w:rsidRPr="008A6EB9">
        <w:rPr>
          <w:rFonts w:asciiTheme="minorHAnsi" w:hAnsiTheme="minorHAnsi"/>
          <w:color w:val="000000"/>
          <w:sz w:val="22"/>
          <w:szCs w:val="22"/>
        </w:rPr>
        <w:t xml:space="preserve">be incurred in the normal course of daily operations, except for the hours involved in preparing the data. </w:t>
      </w:r>
      <w:r w:rsidRPr="008A6EB9" w:rsidR="009513C8">
        <w:rPr>
          <w:rFonts w:asciiTheme="minorHAnsi" w:hAnsiTheme="minorHAnsi"/>
          <w:color w:val="000000"/>
          <w:sz w:val="22"/>
          <w:szCs w:val="22"/>
        </w:rPr>
        <w:t xml:space="preserve">All states developed </w:t>
      </w:r>
      <w:r w:rsidRPr="008A6EB9">
        <w:rPr>
          <w:rFonts w:asciiTheme="minorHAnsi" w:hAnsiTheme="minorHAnsi"/>
          <w:color w:val="000000"/>
          <w:sz w:val="22"/>
          <w:szCs w:val="22"/>
        </w:rPr>
        <w:t>computer program</w:t>
      </w:r>
      <w:r w:rsidR="00114999">
        <w:rPr>
          <w:rFonts w:asciiTheme="minorHAnsi" w:hAnsiTheme="minorHAnsi"/>
          <w:color w:val="000000"/>
          <w:sz w:val="22"/>
          <w:szCs w:val="22"/>
        </w:rPr>
        <w:t>s</w:t>
      </w:r>
      <w:r w:rsidRPr="008A6EB9">
        <w:rPr>
          <w:rFonts w:asciiTheme="minorHAnsi" w:hAnsiTheme="minorHAnsi"/>
          <w:color w:val="000000"/>
          <w:sz w:val="22"/>
          <w:szCs w:val="22"/>
        </w:rPr>
        <w:t xml:space="preserve"> to extract data </w:t>
      </w:r>
      <w:r w:rsidRPr="008A6EB9" w:rsidR="009513C8">
        <w:rPr>
          <w:rFonts w:asciiTheme="minorHAnsi" w:hAnsiTheme="minorHAnsi"/>
          <w:color w:val="000000"/>
          <w:sz w:val="22"/>
          <w:szCs w:val="22"/>
        </w:rPr>
        <w:t>during their initial participation in NCRP</w:t>
      </w:r>
      <w:r w:rsidRPr="008A6EB9">
        <w:rPr>
          <w:rFonts w:asciiTheme="minorHAnsi" w:hAnsiTheme="minorHAnsi"/>
          <w:color w:val="000000"/>
          <w:sz w:val="22"/>
          <w:szCs w:val="22"/>
        </w:rPr>
        <w:t>. Th</w:t>
      </w:r>
      <w:r w:rsidR="00114999">
        <w:rPr>
          <w:rFonts w:asciiTheme="minorHAnsi" w:hAnsiTheme="minorHAnsi"/>
          <w:color w:val="000000"/>
          <w:sz w:val="22"/>
          <w:szCs w:val="22"/>
        </w:rPr>
        <w:t>ese</w:t>
      </w:r>
      <w:r w:rsidRPr="008A6EB9">
        <w:rPr>
          <w:rFonts w:asciiTheme="minorHAnsi" w:hAnsiTheme="minorHAnsi"/>
          <w:color w:val="000000"/>
          <w:sz w:val="22"/>
          <w:szCs w:val="22"/>
        </w:rPr>
        <w:t xml:space="preserve"> computer program</w:t>
      </w:r>
      <w:r w:rsidR="00114999">
        <w:rPr>
          <w:rFonts w:asciiTheme="minorHAnsi" w:hAnsiTheme="minorHAnsi"/>
          <w:color w:val="000000"/>
          <w:sz w:val="22"/>
          <w:szCs w:val="22"/>
        </w:rPr>
        <w:t>s</w:t>
      </w:r>
      <w:r w:rsidRPr="008A6EB9">
        <w:rPr>
          <w:rFonts w:asciiTheme="minorHAnsi" w:hAnsiTheme="minorHAnsi"/>
          <w:color w:val="000000"/>
          <w:sz w:val="22"/>
          <w:szCs w:val="22"/>
        </w:rPr>
        <w:t xml:space="preserve"> </w:t>
      </w:r>
      <w:r w:rsidR="00114999">
        <w:rPr>
          <w:rFonts w:asciiTheme="minorHAnsi" w:hAnsiTheme="minorHAnsi"/>
          <w:color w:val="000000"/>
          <w:sz w:val="22"/>
          <w:szCs w:val="22"/>
        </w:rPr>
        <w:t>are</w:t>
      </w:r>
      <w:r w:rsidRPr="008A6EB9">
        <w:rPr>
          <w:rFonts w:asciiTheme="minorHAnsi" w:hAnsiTheme="minorHAnsi"/>
          <w:color w:val="000000"/>
          <w:sz w:val="22"/>
          <w:szCs w:val="22"/>
        </w:rPr>
        <w:t xml:space="preserve"> then re-run to prepare data for submission in subsequent years. </w:t>
      </w:r>
      <w:r w:rsidRPr="008A6EB9" w:rsidR="008A6EB9">
        <w:rPr>
          <w:rFonts w:asciiTheme="minorHAnsi" w:hAnsiTheme="minorHAnsi"/>
          <w:sz w:val="22"/>
          <w:szCs w:val="22"/>
        </w:rPr>
        <w:t xml:space="preserve">Burden hours for the </w:t>
      </w:r>
      <w:r w:rsidR="00B049D3">
        <w:rPr>
          <w:rFonts w:asciiTheme="minorHAnsi" w:hAnsiTheme="minorHAnsi"/>
          <w:sz w:val="22"/>
          <w:szCs w:val="22"/>
        </w:rPr>
        <w:t xml:space="preserve">3 </w:t>
      </w:r>
      <w:r w:rsidRPr="008A6EB9" w:rsidR="008A6EB9">
        <w:rPr>
          <w:rFonts w:asciiTheme="minorHAnsi" w:hAnsiTheme="minorHAnsi"/>
          <w:sz w:val="22"/>
          <w:szCs w:val="22"/>
        </w:rPr>
        <w:t>collection years (</w:t>
      </w:r>
      <w:r w:rsidR="000876AA">
        <w:rPr>
          <w:rFonts w:asciiTheme="minorHAnsi" w:hAnsiTheme="minorHAnsi"/>
          <w:sz w:val="22"/>
          <w:szCs w:val="22"/>
        </w:rPr>
        <w:t>2022</w:t>
      </w:r>
      <w:r w:rsidR="003976CF">
        <w:rPr>
          <w:rFonts w:asciiTheme="minorHAnsi" w:hAnsiTheme="minorHAnsi"/>
          <w:sz w:val="22"/>
          <w:szCs w:val="22"/>
        </w:rPr>
        <w:t>—</w:t>
      </w:r>
      <w:r w:rsidR="000876AA">
        <w:rPr>
          <w:rFonts w:asciiTheme="minorHAnsi" w:hAnsiTheme="minorHAnsi"/>
          <w:sz w:val="22"/>
          <w:szCs w:val="22"/>
        </w:rPr>
        <w:t>2024</w:t>
      </w:r>
      <w:r w:rsidRPr="008A6EB9" w:rsidR="008A6EB9">
        <w:rPr>
          <w:rFonts w:asciiTheme="minorHAnsi" w:hAnsiTheme="minorHAnsi"/>
          <w:sz w:val="22"/>
          <w:szCs w:val="22"/>
        </w:rPr>
        <w:t xml:space="preserve">) differ based on whether a state has previously submitted NCRP prison and PCCS data in recent years. All 50 DOCs have recently submitted NCRP prison data, but currently </w:t>
      </w:r>
      <w:r w:rsidR="00D32699">
        <w:rPr>
          <w:rFonts w:asciiTheme="minorHAnsi" w:hAnsiTheme="minorHAnsi"/>
          <w:sz w:val="22"/>
          <w:szCs w:val="22"/>
        </w:rPr>
        <w:t xml:space="preserve">a maximum of 35 </w:t>
      </w:r>
      <w:r w:rsidRPr="008A6EB9" w:rsidR="008A6EB9">
        <w:rPr>
          <w:rFonts w:asciiTheme="minorHAnsi" w:hAnsiTheme="minorHAnsi"/>
          <w:sz w:val="22"/>
          <w:szCs w:val="22"/>
        </w:rPr>
        <w:t>DOCs have submitted PCCS</w:t>
      </w:r>
      <w:r w:rsidR="00D32699">
        <w:rPr>
          <w:rFonts w:asciiTheme="minorHAnsi" w:hAnsiTheme="minorHAnsi"/>
          <w:sz w:val="22"/>
          <w:szCs w:val="22"/>
        </w:rPr>
        <w:t xml:space="preserve"> admissions</w:t>
      </w:r>
      <w:r w:rsidRPr="008A6EB9" w:rsidR="008A6EB9">
        <w:rPr>
          <w:rFonts w:asciiTheme="minorHAnsi" w:hAnsiTheme="minorHAnsi"/>
          <w:sz w:val="22"/>
          <w:szCs w:val="22"/>
        </w:rPr>
        <w:t xml:space="preserve"> data</w:t>
      </w:r>
      <w:r w:rsidR="00D32699">
        <w:rPr>
          <w:rFonts w:asciiTheme="minorHAnsi" w:hAnsiTheme="minorHAnsi"/>
          <w:sz w:val="22"/>
          <w:szCs w:val="22"/>
        </w:rPr>
        <w:t xml:space="preserve"> and 34 </w:t>
      </w:r>
      <w:r w:rsidR="00AB53F8">
        <w:rPr>
          <w:rFonts w:asciiTheme="minorHAnsi" w:hAnsiTheme="minorHAnsi"/>
          <w:sz w:val="22"/>
          <w:szCs w:val="22"/>
        </w:rPr>
        <w:t xml:space="preserve">DOCs </w:t>
      </w:r>
      <w:r w:rsidR="00D32699">
        <w:rPr>
          <w:rFonts w:asciiTheme="minorHAnsi" w:hAnsiTheme="minorHAnsi"/>
          <w:sz w:val="22"/>
          <w:szCs w:val="22"/>
        </w:rPr>
        <w:t xml:space="preserve">have submitted PCCS release </w:t>
      </w:r>
      <w:r w:rsidR="00AB53F8">
        <w:rPr>
          <w:rFonts w:asciiTheme="minorHAnsi" w:hAnsiTheme="minorHAnsi"/>
          <w:sz w:val="22"/>
          <w:szCs w:val="22"/>
        </w:rPr>
        <w:t xml:space="preserve">data </w:t>
      </w:r>
      <w:r w:rsidRPr="008A6EB9" w:rsidR="00AB53F8">
        <w:rPr>
          <w:rFonts w:asciiTheme="minorHAnsi" w:hAnsiTheme="minorHAnsi"/>
          <w:sz w:val="22"/>
          <w:szCs w:val="22"/>
        </w:rPr>
        <w:t>in</w:t>
      </w:r>
      <w:r w:rsidRPr="008A6EB9" w:rsidR="008A6EB9">
        <w:rPr>
          <w:rFonts w:asciiTheme="minorHAnsi" w:hAnsiTheme="minorHAnsi"/>
          <w:sz w:val="22"/>
          <w:szCs w:val="22"/>
        </w:rPr>
        <w:t xml:space="preserve"> the last </w:t>
      </w:r>
      <w:r w:rsidR="00B049D3">
        <w:rPr>
          <w:rFonts w:asciiTheme="minorHAnsi" w:hAnsiTheme="minorHAnsi"/>
          <w:sz w:val="22"/>
          <w:szCs w:val="22"/>
        </w:rPr>
        <w:t xml:space="preserve">4 </w:t>
      </w:r>
      <w:r w:rsidRPr="008A6EB9" w:rsidR="008A6EB9">
        <w:rPr>
          <w:rFonts w:asciiTheme="minorHAnsi" w:hAnsiTheme="minorHAnsi"/>
          <w:sz w:val="22"/>
          <w:szCs w:val="22"/>
        </w:rPr>
        <w:t>years.</w:t>
      </w:r>
      <w:r w:rsidR="008A6EB9">
        <w:rPr>
          <w:rFonts w:asciiTheme="minorHAnsi" w:hAnsiTheme="minorHAnsi"/>
          <w:sz w:val="22"/>
          <w:szCs w:val="22"/>
        </w:rPr>
        <w:t xml:space="preserve"> BJS estimates of burden are derived f</w:t>
      </w:r>
      <w:r w:rsidRPr="008A6EB9">
        <w:rPr>
          <w:rFonts w:asciiTheme="minorHAnsi" w:hAnsiTheme="minorHAnsi"/>
          <w:color w:val="000000"/>
          <w:sz w:val="22"/>
          <w:szCs w:val="22"/>
        </w:rPr>
        <w:t>rom discussions with both current and potential contributors to the NCRP</w:t>
      </w:r>
      <w:r w:rsidRPr="00F86F54">
        <w:rPr>
          <w:rFonts w:asciiTheme="minorHAnsi" w:hAnsiTheme="minorHAnsi"/>
          <w:color w:val="000000"/>
          <w:sz w:val="22"/>
          <w:szCs w:val="22"/>
        </w:rPr>
        <w:t>.</w:t>
      </w:r>
    </w:p>
    <w:p w:rsidRPr="00F86F54" w:rsidR="00730848" w:rsidP="00F70D4F" w:rsidRDefault="00730848" w14:paraId="48764F09" w14:textId="77777777">
      <w:pPr>
        <w:widowControl/>
        <w:rPr>
          <w:rFonts w:asciiTheme="minorHAnsi" w:hAnsiTheme="minorHAnsi"/>
          <w:color w:val="000000"/>
          <w:sz w:val="22"/>
          <w:szCs w:val="22"/>
        </w:rPr>
      </w:pPr>
    </w:p>
    <w:p w:rsidRPr="00F86F54" w:rsidR="00730848" w:rsidP="00F70D4F" w:rsidRDefault="00730848" w14:paraId="7DC2D64C" w14:textId="6A269902">
      <w:pPr>
        <w:widowControl/>
        <w:rPr>
          <w:rFonts w:asciiTheme="minorHAnsi" w:hAnsiTheme="minorHAnsi"/>
          <w:color w:val="000000"/>
          <w:sz w:val="22"/>
          <w:szCs w:val="22"/>
        </w:rPr>
      </w:pPr>
      <w:r w:rsidRPr="00F86F54">
        <w:rPr>
          <w:rFonts w:asciiTheme="minorHAnsi" w:hAnsiTheme="minorHAnsi"/>
          <w:color w:val="000000"/>
          <w:sz w:val="22"/>
          <w:szCs w:val="22"/>
        </w:rPr>
        <w:t>At the beginning of each year, states are contacted by BJS’</w:t>
      </w:r>
      <w:r w:rsidRPr="00F86F54" w:rsidR="00A93D4D">
        <w:rPr>
          <w:rFonts w:asciiTheme="minorHAnsi" w:hAnsiTheme="minorHAnsi"/>
          <w:color w:val="000000"/>
          <w:sz w:val="22"/>
          <w:szCs w:val="22"/>
        </w:rPr>
        <w:t>s</w:t>
      </w:r>
      <w:r w:rsidRPr="00F86F54">
        <w:rPr>
          <w:rFonts w:asciiTheme="minorHAnsi" w:hAnsiTheme="minorHAnsi"/>
          <w:color w:val="000000"/>
          <w:sz w:val="22"/>
          <w:szCs w:val="22"/>
        </w:rPr>
        <w:t xml:space="preserve"> data collection agent </w:t>
      </w:r>
      <w:r w:rsidR="004C454E">
        <w:rPr>
          <w:rFonts w:asciiTheme="minorHAnsi" w:hAnsiTheme="minorHAnsi"/>
          <w:color w:val="000000"/>
          <w:sz w:val="22"/>
          <w:szCs w:val="22"/>
        </w:rPr>
        <w:t>with a</w:t>
      </w:r>
      <w:r w:rsidR="004E033B">
        <w:rPr>
          <w:rFonts w:asciiTheme="minorHAnsi" w:hAnsiTheme="minorHAnsi"/>
          <w:color w:val="000000"/>
          <w:sz w:val="22"/>
          <w:szCs w:val="22"/>
        </w:rPr>
        <w:t>n</w:t>
      </w:r>
      <w:r w:rsidR="004C454E">
        <w:rPr>
          <w:rFonts w:asciiTheme="minorHAnsi" w:hAnsiTheme="minorHAnsi"/>
          <w:color w:val="000000"/>
          <w:sz w:val="22"/>
          <w:szCs w:val="22"/>
        </w:rPr>
        <w:t xml:space="preserve"> email</w:t>
      </w:r>
      <w:r w:rsidRPr="00F86F54">
        <w:rPr>
          <w:rFonts w:asciiTheme="minorHAnsi" w:hAnsiTheme="minorHAnsi"/>
          <w:color w:val="000000"/>
          <w:sz w:val="22"/>
          <w:szCs w:val="22"/>
        </w:rPr>
        <w:t xml:space="preserve"> to confirm that the data respondent has not changed over the past year and to tell them to expect a packet of materials describing the submission of NCRP data in the next few weeks (Appendi</w:t>
      </w:r>
      <w:r w:rsidRPr="00F86F54" w:rsidR="00B33EE5">
        <w:rPr>
          <w:rFonts w:asciiTheme="minorHAnsi" w:hAnsiTheme="minorHAnsi"/>
          <w:color w:val="000000"/>
          <w:sz w:val="22"/>
          <w:szCs w:val="22"/>
        </w:rPr>
        <w:t>x</w:t>
      </w:r>
      <w:r w:rsidRPr="00F86F54">
        <w:rPr>
          <w:rFonts w:asciiTheme="minorHAnsi" w:hAnsiTheme="minorHAnsi"/>
          <w:color w:val="000000"/>
          <w:sz w:val="22"/>
          <w:szCs w:val="22"/>
        </w:rPr>
        <w:t xml:space="preserve"> </w:t>
      </w:r>
      <w:r w:rsidR="004C454E">
        <w:rPr>
          <w:rFonts w:asciiTheme="minorHAnsi" w:hAnsiTheme="minorHAnsi"/>
          <w:color w:val="000000"/>
          <w:sz w:val="22"/>
          <w:szCs w:val="22"/>
        </w:rPr>
        <w:t>G</w:t>
      </w:r>
      <w:r w:rsidRPr="00F86F54">
        <w:rPr>
          <w:rFonts w:asciiTheme="minorHAnsi" w:hAnsiTheme="minorHAnsi"/>
          <w:color w:val="000000"/>
          <w:sz w:val="22"/>
          <w:szCs w:val="22"/>
        </w:rPr>
        <w:t>).</w:t>
      </w:r>
      <w:r w:rsidRPr="00F86F54" w:rsidR="003B2D74">
        <w:rPr>
          <w:rFonts w:asciiTheme="minorHAnsi" w:hAnsiTheme="minorHAnsi"/>
          <w:color w:val="000000"/>
          <w:sz w:val="22"/>
          <w:szCs w:val="22"/>
        </w:rPr>
        <w:t xml:space="preserve"> </w:t>
      </w:r>
      <w:r w:rsidRPr="00F86F54">
        <w:rPr>
          <w:rFonts w:asciiTheme="minorHAnsi" w:hAnsiTheme="minorHAnsi"/>
          <w:color w:val="000000"/>
          <w:sz w:val="22"/>
          <w:szCs w:val="22"/>
        </w:rPr>
        <w:t>In 20</w:t>
      </w:r>
      <w:r w:rsidR="000876AA">
        <w:rPr>
          <w:rFonts w:asciiTheme="minorHAnsi" w:hAnsiTheme="minorHAnsi"/>
          <w:color w:val="000000"/>
          <w:sz w:val="22"/>
          <w:szCs w:val="22"/>
        </w:rPr>
        <w:t>2</w:t>
      </w:r>
      <w:r w:rsidR="00622688">
        <w:rPr>
          <w:rFonts w:asciiTheme="minorHAnsi" w:hAnsiTheme="minorHAnsi"/>
          <w:color w:val="000000"/>
          <w:sz w:val="22"/>
          <w:szCs w:val="22"/>
        </w:rPr>
        <w:t>2</w:t>
      </w:r>
      <w:r w:rsidRPr="00F86F54">
        <w:rPr>
          <w:rFonts w:asciiTheme="minorHAnsi" w:hAnsiTheme="minorHAnsi"/>
          <w:color w:val="000000"/>
          <w:sz w:val="22"/>
          <w:szCs w:val="22"/>
        </w:rPr>
        <w:t>, the packet for collection of the 20</w:t>
      </w:r>
      <w:r w:rsidR="00622688">
        <w:rPr>
          <w:rFonts w:asciiTheme="minorHAnsi" w:hAnsiTheme="minorHAnsi"/>
          <w:color w:val="000000"/>
          <w:sz w:val="22"/>
          <w:szCs w:val="22"/>
        </w:rPr>
        <w:t>21</w:t>
      </w:r>
      <w:r w:rsidRPr="00F86F54">
        <w:rPr>
          <w:rFonts w:asciiTheme="minorHAnsi" w:hAnsiTheme="minorHAnsi"/>
          <w:color w:val="000000"/>
          <w:sz w:val="22"/>
          <w:szCs w:val="22"/>
        </w:rPr>
        <w:t xml:space="preserve"> NCRP data </w:t>
      </w:r>
      <w:r w:rsidRPr="00F86F54" w:rsidR="001A785B">
        <w:rPr>
          <w:rFonts w:asciiTheme="minorHAnsi" w:hAnsiTheme="minorHAnsi"/>
          <w:color w:val="000000"/>
          <w:sz w:val="22"/>
          <w:szCs w:val="22"/>
        </w:rPr>
        <w:t>will contain</w:t>
      </w:r>
      <w:r w:rsidRPr="00F86F54">
        <w:rPr>
          <w:rFonts w:asciiTheme="minorHAnsi" w:hAnsiTheme="minorHAnsi"/>
          <w:color w:val="000000"/>
          <w:sz w:val="22"/>
          <w:szCs w:val="22"/>
        </w:rPr>
        <w:t xml:space="preserve"> an introductory letter from BJS </w:t>
      </w:r>
      <w:r w:rsidRPr="00F86F54" w:rsidR="00F76BA1">
        <w:rPr>
          <w:rFonts w:asciiTheme="minorHAnsi" w:hAnsiTheme="minorHAnsi"/>
          <w:color w:val="000000"/>
          <w:sz w:val="22"/>
          <w:szCs w:val="22"/>
        </w:rPr>
        <w:t xml:space="preserve">(Appendix </w:t>
      </w:r>
      <w:r w:rsidR="008C1F8C">
        <w:rPr>
          <w:rFonts w:asciiTheme="minorHAnsi" w:hAnsiTheme="minorHAnsi"/>
          <w:color w:val="000000"/>
          <w:sz w:val="22"/>
          <w:szCs w:val="22"/>
        </w:rPr>
        <w:t>F</w:t>
      </w:r>
      <w:r w:rsidRPr="00F86F54">
        <w:rPr>
          <w:rFonts w:asciiTheme="minorHAnsi" w:hAnsiTheme="minorHAnsi"/>
          <w:color w:val="000000"/>
          <w:sz w:val="22"/>
          <w:szCs w:val="22"/>
        </w:rPr>
        <w:t>)</w:t>
      </w:r>
      <w:r w:rsidR="00145512">
        <w:rPr>
          <w:rFonts w:asciiTheme="minorHAnsi" w:hAnsiTheme="minorHAnsi"/>
          <w:color w:val="000000"/>
          <w:sz w:val="22"/>
          <w:szCs w:val="22"/>
        </w:rPr>
        <w:t>,</w:t>
      </w:r>
      <w:r w:rsidRPr="00F86F54">
        <w:rPr>
          <w:rFonts w:asciiTheme="minorHAnsi" w:hAnsiTheme="minorHAnsi"/>
          <w:color w:val="000000"/>
          <w:sz w:val="22"/>
          <w:szCs w:val="22"/>
        </w:rPr>
        <w:t xml:space="preserve"> instructions for </w:t>
      </w:r>
      <w:r w:rsidRPr="00F86F54" w:rsidR="00556E59">
        <w:rPr>
          <w:rFonts w:asciiTheme="minorHAnsi" w:hAnsiTheme="minorHAnsi"/>
          <w:color w:val="000000"/>
          <w:sz w:val="22"/>
          <w:szCs w:val="22"/>
        </w:rPr>
        <w:t>data submission</w:t>
      </w:r>
      <w:r w:rsidRPr="00F86F54">
        <w:rPr>
          <w:rFonts w:asciiTheme="minorHAnsi" w:hAnsiTheme="minorHAnsi"/>
          <w:color w:val="000000"/>
          <w:sz w:val="22"/>
          <w:szCs w:val="22"/>
        </w:rPr>
        <w:t xml:space="preserve"> (</w:t>
      </w:r>
      <w:r w:rsidRPr="00F86F54" w:rsidR="002D1CC1">
        <w:rPr>
          <w:rFonts w:asciiTheme="minorHAnsi" w:hAnsiTheme="minorHAnsi"/>
          <w:color w:val="000000"/>
          <w:sz w:val="22"/>
          <w:szCs w:val="22"/>
        </w:rPr>
        <w:t xml:space="preserve">Appendix </w:t>
      </w:r>
      <w:r w:rsidR="008C1F8C">
        <w:rPr>
          <w:rFonts w:asciiTheme="minorHAnsi" w:hAnsiTheme="minorHAnsi"/>
          <w:color w:val="000000"/>
          <w:sz w:val="22"/>
          <w:szCs w:val="22"/>
        </w:rPr>
        <w:t>H</w:t>
      </w:r>
      <w:r w:rsidRPr="00F86F54">
        <w:rPr>
          <w:rFonts w:asciiTheme="minorHAnsi" w:hAnsiTheme="minorHAnsi"/>
          <w:color w:val="000000"/>
          <w:sz w:val="22"/>
          <w:szCs w:val="22"/>
        </w:rPr>
        <w:t>)</w:t>
      </w:r>
      <w:r w:rsidR="00145512">
        <w:rPr>
          <w:rFonts w:asciiTheme="minorHAnsi" w:hAnsiTheme="minorHAnsi"/>
          <w:color w:val="000000"/>
          <w:sz w:val="22"/>
          <w:szCs w:val="22"/>
        </w:rPr>
        <w:t>,</w:t>
      </w:r>
      <w:r w:rsidRPr="00F86F54" w:rsidR="00556E59">
        <w:rPr>
          <w:rFonts w:asciiTheme="minorHAnsi" w:hAnsiTheme="minorHAnsi"/>
          <w:color w:val="000000"/>
          <w:sz w:val="22"/>
          <w:szCs w:val="22"/>
        </w:rPr>
        <w:t xml:space="preserve"> and </w:t>
      </w:r>
      <w:r w:rsidR="003976CF">
        <w:rPr>
          <w:rFonts w:asciiTheme="minorHAnsi" w:hAnsiTheme="minorHAnsi"/>
          <w:color w:val="000000"/>
          <w:sz w:val="22"/>
          <w:szCs w:val="22"/>
        </w:rPr>
        <w:t xml:space="preserve">an </w:t>
      </w:r>
      <w:r w:rsidRPr="00F86F54" w:rsidR="00556E59">
        <w:rPr>
          <w:rFonts w:asciiTheme="minorHAnsi" w:hAnsiTheme="minorHAnsi"/>
          <w:color w:val="000000"/>
          <w:sz w:val="22"/>
          <w:szCs w:val="22"/>
        </w:rPr>
        <w:t xml:space="preserve">NCRP Frequently Asked </w:t>
      </w:r>
      <w:r w:rsidRPr="00F86F54" w:rsidR="002D1CC1">
        <w:rPr>
          <w:rFonts w:asciiTheme="minorHAnsi" w:hAnsiTheme="minorHAnsi"/>
          <w:color w:val="000000"/>
          <w:sz w:val="22"/>
          <w:szCs w:val="22"/>
        </w:rPr>
        <w:t xml:space="preserve">Questions fact sheet (Appendix </w:t>
      </w:r>
      <w:r w:rsidR="008C1F8C">
        <w:rPr>
          <w:rFonts w:asciiTheme="minorHAnsi" w:hAnsiTheme="minorHAnsi"/>
          <w:color w:val="000000"/>
          <w:sz w:val="22"/>
          <w:szCs w:val="22"/>
        </w:rPr>
        <w:t>I</w:t>
      </w:r>
      <w:r w:rsidRPr="00F86F54" w:rsidR="00556E59">
        <w:rPr>
          <w:rFonts w:asciiTheme="minorHAnsi" w:hAnsiTheme="minorHAnsi"/>
          <w:color w:val="000000"/>
          <w:sz w:val="22"/>
          <w:szCs w:val="22"/>
        </w:rPr>
        <w:t>)</w:t>
      </w:r>
      <w:r w:rsidRPr="00F86F54">
        <w:rPr>
          <w:rFonts w:asciiTheme="minorHAnsi" w:hAnsiTheme="minorHAnsi"/>
          <w:color w:val="000000"/>
          <w:sz w:val="22"/>
          <w:szCs w:val="22"/>
        </w:rPr>
        <w:t>.</w:t>
      </w:r>
    </w:p>
    <w:p w:rsidR="00433ED2" w:rsidP="00F70D4F" w:rsidRDefault="00433ED2" w14:paraId="203C5698" w14:textId="77777777">
      <w:pPr>
        <w:widowControl/>
        <w:rPr>
          <w:rFonts w:asciiTheme="minorHAnsi" w:hAnsiTheme="minorHAnsi"/>
          <w:color w:val="000000"/>
          <w:sz w:val="22"/>
          <w:szCs w:val="22"/>
        </w:rPr>
      </w:pPr>
    </w:p>
    <w:p w:rsidRPr="00BD6F1B" w:rsidR="00F70D4F" w:rsidP="00C4041A" w:rsidRDefault="00F70D4F" w14:paraId="45D2B7DF" w14:textId="77777777">
      <w:pPr>
        <w:pStyle w:val="Heading3"/>
      </w:pPr>
      <w:r w:rsidRPr="00BD6F1B">
        <w:t>Burden hours for prison records (NCRP-1A, NCRP-1B, NCRP-1D)</w:t>
      </w:r>
    </w:p>
    <w:p w:rsidRPr="00607F3B" w:rsidR="00EA3331" w:rsidP="00F70D4F" w:rsidRDefault="00EA3331" w14:paraId="3FE4B7C2" w14:textId="77777777">
      <w:pPr>
        <w:widowControl/>
        <w:rPr>
          <w:rFonts w:asciiTheme="minorHAnsi" w:hAnsiTheme="minorHAnsi"/>
          <w:color w:val="000000"/>
          <w:sz w:val="22"/>
          <w:szCs w:val="22"/>
        </w:rPr>
      </w:pPr>
    </w:p>
    <w:p w:rsidRPr="008A6EB9" w:rsidR="008A6EB9" w:rsidP="008A6EB9" w:rsidRDefault="008A6EB9" w14:paraId="446A6DD6" w14:textId="33D32810">
      <w:pPr>
        <w:widowControl/>
        <w:rPr>
          <w:rFonts w:asciiTheme="minorHAnsi" w:hAnsiTheme="minorHAnsi"/>
          <w:color w:val="000000"/>
          <w:sz w:val="22"/>
          <w:szCs w:val="22"/>
        </w:rPr>
      </w:pPr>
      <w:r w:rsidRPr="008A6EB9">
        <w:rPr>
          <w:rFonts w:asciiTheme="minorHAnsi" w:hAnsiTheme="minorHAnsi"/>
          <w:color w:val="000000"/>
          <w:sz w:val="22"/>
          <w:szCs w:val="22"/>
        </w:rPr>
        <w:t>All 50 DOCs have recently submitted NCRP prison data, so the average time needed to continue providing prison data is expected to be 8 hours per respondent for prisoner admissions and releases (NCRP-1A and NCRP-1B) and 8 hours for data on persons in prison at year-end (NCRP-1D)</w:t>
      </w:r>
      <w:r w:rsidRPr="00607F3B">
        <w:rPr>
          <w:rFonts w:asciiTheme="minorHAnsi" w:hAnsiTheme="minorHAnsi"/>
          <w:color w:val="000000"/>
          <w:sz w:val="22"/>
          <w:szCs w:val="22"/>
        </w:rPr>
        <w:t xml:space="preserve"> based on conversations with data providers during follow-up calls. The average of 8 hours per </w:t>
      </w:r>
      <w:r w:rsidR="004E033B">
        <w:rPr>
          <w:rFonts w:asciiTheme="minorHAnsi" w:hAnsiTheme="minorHAnsi"/>
          <w:color w:val="000000"/>
          <w:sz w:val="22"/>
          <w:szCs w:val="22"/>
        </w:rPr>
        <w:t>respondent</w:t>
      </w:r>
      <w:r w:rsidRPr="00607F3B" w:rsidR="004E033B">
        <w:rPr>
          <w:rFonts w:asciiTheme="minorHAnsi" w:hAnsiTheme="minorHAnsi"/>
          <w:color w:val="000000"/>
          <w:sz w:val="22"/>
          <w:szCs w:val="22"/>
        </w:rPr>
        <w:t xml:space="preserve"> </w:t>
      </w:r>
      <w:r w:rsidRPr="00607F3B" w:rsidR="004F0381">
        <w:rPr>
          <w:rFonts w:asciiTheme="minorHAnsi" w:hAnsiTheme="minorHAnsi"/>
          <w:color w:val="000000"/>
          <w:sz w:val="22"/>
          <w:szCs w:val="22"/>
        </w:rPr>
        <w:t>considers</w:t>
      </w:r>
      <w:r w:rsidRPr="00607F3B">
        <w:rPr>
          <w:rFonts w:asciiTheme="minorHAnsi" w:hAnsiTheme="minorHAnsi"/>
          <w:color w:val="000000"/>
          <w:sz w:val="22"/>
          <w:szCs w:val="22"/>
        </w:rPr>
        <w:t xml:space="preserve"> that some respondents need </w:t>
      </w:r>
      <w:r w:rsidR="004E033B">
        <w:rPr>
          <w:rFonts w:asciiTheme="minorHAnsi" w:hAnsiTheme="minorHAnsi"/>
          <w:color w:val="000000"/>
          <w:sz w:val="22"/>
          <w:szCs w:val="22"/>
        </w:rPr>
        <w:t xml:space="preserve">just </w:t>
      </w:r>
      <w:r w:rsidRPr="00607F3B">
        <w:rPr>
          <w:rFonts w:asciiTheme="minorHAnsi" w:hAnsiTheme="minorHAnsi"/>
          <w:color w:val="000000"/>
          <w:sz w:val="22"/>
          <w:szCs w:val="22"/>
        </w:rPr>
        <w:t>2 hours to make a copy of a research database, while others may need to do additional work, including modifying computer programs, preparing input data, and documenting the record layout.</w:t>
      </w:r>
      <w:r w:rsidRPr="008A6EB9">
        <w:rPr>
          <w:rFonts w:asciiTheme="minorHAnsi" w:hAnsiTheme="minorHAnsi"/>
          <w:color w:val="000000"/>
          <w:sz w:val="22"/>
          <w:szCs w:val="22"/>
        </w:rPr>
        <w:t xml:space="preserve"> </w:t>
      </w:r>
    </w:p>
    <w:p w:rsidRPr="008A6EB9" w:rsidR="008A6EB9" w:rsidP="008A6EB9" w:rsidRDefault="008A6EB9" w14:paraId="420474D9" w14:textId="77777777">
      <w:pPr>
        <w:widowControl/>
        <w:rPr>
          <w:rFonts w:asciiTheme="minorHAnsi" w:hAnsiTheme="minorHAnsi"/>
          <w:color w:val="000000"/>
          <w:sz w:val="22"/>
          <w:szCs w:val="22"/>
        </w:rPr>
      </w:pPr>
    </w:p>
    <w:p w:rsidR="008A6EB9" w:rsidP="008A6EB9" w:rsidRDefault="008A6EB9" w14:paraId="400374F6" w14:textId="257C1EBB">
      <w:pPr>
        <w:widowControl/>
        <w:rPr>
          <w:rFonts w:asciiTheme="minorHAnsi" w:hAnsiTheme="minorHAnsi"/>
          <w:color w:val="000000"/>
          <w:sz w:val="22"/>
          <w:szCs w:val="22"/>
        </w:rPr>
      </w:pPr>
      <w:r w:rsidRPr="008A6EB9">
        <w:rPr>
          <w:rFonts w:asciiTheme="minorHAnsi" w:hAnsiTheme="minorHAnsi"/>
          <w:color w:val="000000"/>
          <w:sz w:val="22"/>
          <w:szCs w:val="22"/>
        </w:rPr>
        <w:t>In 202</w:t>
      </w:r>
      <w:r w:rsidR="00BB7B64">
        <w:rPr>
          <w:rFonts w:asciiTheme="minorHAnsi" w:hAnsiTheme="minorHAnsi"/>
          <w:color w:val="000000"/>
          <w:sz w:val="22"/>
          <w:szCs w:val="22"/>
        </w:rPr>
        <w:t>2</w:t>
      </w:r>
      <w:r w:rsidR="003976CF">
        <w:rPr>
          <w:rFonts w:asciiTheme="minorHAnsi" w:hAnsiTheme="minorHAnsi"/>
          <w:color w:val="000000"/>
          <w:sz w:val="22"/>
          <w:szCs w:val="22"/>
        </w:rPr>
        <w:t>—</w:t>
      </w:r>
      <w:r w:rsidR="00BB7B64">
        <w:rPr>
          <w:rFonts w:asciiTheme="minorHAnsi" w:hAnsiTheme="minorHAnsi"/>
          <w:color w:val="000000"/>
          <w:sz w:val="22"/>
          <w:szCs w:val="22"/>
        </w:rPr>
        <w:t>2024</w:t>
      </w:r>
      <w:r w:rsidRPr="008A6EB9">
        <w:rPr>
          <w:rFonts w:asciiTheme="minorHAnsi" w:hAnsiTheme="minorHAnsi"/>
          <w:color w:val="000000"/>
          <w:sz w:val="22"/>
          <w:szCs w:val="22"/>
        </w:rPr>
        <w:t>, BJS expects to have all 50 DOCs providing NCRP prison data. The burden for provision of the NCRP</w:t>
      </w:r>
      <w:r w:rsidR="00C76374">
        <w:rPr>
          <w:rFonts w:asciiTheme="minorHAnsi" w:hAnsiTheme="minorHAnsi"/>
          <w:color w:val="000000"/>
          <w:sz w:val="22"/>
          <w:szCs w:val="22"/>
        </w:rPr>
        <w:t xml:space="preserve"> data will remain at the 2021 level of</w:t>
      </w:r>
      <w:r w:rsidRPr="008A6EB9">
        <w:rPr>
          <w:rFonts w:asciiTheme="minorHAnsi" w:hAnsiTheme="minorHAnsi"/>
          <w:color w:val="000000"/>
          <w:sz w:val="22"/>
          <w:szCs w:val="22"/>
        </w:rPr>
        <w:t xml:space="preserve"> 14 hours per respond</w:t>
      </w:r>
      <w:r w:rsidR="00E03495">
        <w:rPr>
          <w:rFonts w:asciiTheme="minorHAnsi" w:hAnsiTheme="minorHAnsi"/>
          <w:color w:val="000000"/>
          <w:sz w:val="22"/>
          <w:szCs w:val="22"/>
        </w:rPr>
        <w:t xml:space="preserve">ent </w:t>
      </w:r>
      <w:r w:rsidR="003976CF">
        <w:rPr>
          <w:rFonts w:asciiTheme="minorHAnsi" w:hAnsiTheme="minorHAnsi"/>
          <w:color w:val="000000"/>
          <w:sz w:val="22"/>
          <w:szCs w:val="22"/>
        </w:rPr>
        <w:t xml:space="preserve">as </w:t>
      </w:r>
      <w:r w:rsidR="00C76374">
        <w:rPr>
          <w:rFonts w:asciiTheme="minorHAnsi" w:hAnsiTheme="minorHAnsi"/>
          <w:color w:val="000000"/>
          <w:sz w:val="22"/>
          <w:szCs w:val="22"/>
        </w:rPr>
        <w:t xml:space="preserve">the survey is </w:t>
      </w:r>
      <w:r w:rsidR="004F0381">
        <w:rPr>
          <w:rFonts w:asciiTheme="minorHAnsi" w:hAnsiTheme="minorHAnsi"/>
          <w:color w:val="000000"/>
          <w:sz w:val="22"/>
          <w:szCs w:val="22"/>
        </w:rPr>
        <w:t>not changing</w:t>
      </w:r>
      <w:r w:rsidR="00C76374">
        <w:rPr>
          <w:rFonts w:asciiTheme="minorHAnsi" w:hAnsiTheme="minorHAnsi"/>
          <w:color w:val="000000"/>
          <w:sz w:val="22"/>
          <w:szCs w:val="22"/>
        </w:rPr>
        <w:t xml:space="preserve"> for this approval, </w:t>
      </w:r>
      <w:r w:rsidRPr="008A6EB9">
        <w:rPr>
          <w:rFonts w:asciiTheme="minorHAnsi" w:hAnsiTheme="minorHAnsi"/>
          <w:color w:val="000000"/>
          <w:sz w:val="22"/>
          <w:szCs w:val="22"/>
        </w:rPr>
        <w:t>for a total of 700 hours annually for the 50 DOCs in 202</w:t>
      </w:r>
      <w:r w:rsidR="00C76374">
        <w:rPr>
          <w:rFonts w:asciiTheme="minorHAnsi" w:hAnsiTheme="minorHAnsi"/>
          <w:color w:val="000000"/>
          <w:sz w:val="22"/>
          <w:szCs w:val="22"/>
        </w:rPr>
        <w:t>2, 2023</w:t>
      </w:r>
      <w:r w:rsidR="003976CF">
        <w:rPr>
          <w:rFonts w:asciiTheme="minorHAnsi" w:hAnsiTheme="minorHAnsi"/>
          <w:color w:val="000000"/>
          <w:sz w:val="22"/>
          <w:szCs w:val="22"/>
        </w:rPr>
        <w:t>,</w:t>
      </w:r>
      <w:r w:rsidRPr="008A6EB9">
        <w:rPr>
          <w:rFonts w:asciiTheme="minorHAnsi" w:hAnsiTheme="minorHAnsi"/>
          <w:color w:val="000000"/>
          <w:sz w:val="22"/>
          <w:szCs w:val="22"/>
        </w:rPr>
        <w:t xml:space="preserve"> and 202</w:t>
      </w:r>
      <w:r w:rsidR="00C76374">
        <w:rPr>
          <w:rFonts w:asciiTheme="minorHAnsi" w:hAnsiTheme="minorHAnsi"/>
          <w:color w:val="000000"/>
          <w:sz w:val="22"/>
          <w:szCs w:val="22"/>
        </w:rPr>
        <w:t>4</w:t>
      </w:r>
      <w:r w:rsidRPr="008A6EB9">
        <w:rPr>
          <w:rFonts w:asciiTheme="minorHAnsi" w:hAnsiTheme="minorHAnsi"/>
          <w:color w:val="000000"/>
          <w:sz w:val="22"/>
          <w:szCs w:val="22"/>
        </w:rPr>
        <w:t>.</w:t>
      </w:r>
    </w:p>
    <w:p w:rsidR="008A6EB9" w:rsidP="008A6EB9" w:rsidRDefault="008A6EB9" w14:paraId="5FAAC9D2" w14:textId="77777777">
      <w:pPr>
        <w:widowControl/>
        <w:rPr>
          <w:rFonts w:asciiTheme="minorHAnsi" w:hAnsiTheme="minorHAnsi"/>
          <w:color w:val="000000"/>
          <w:sz w:val="22"/>
          <w:szCs w:val="22"/>
        </w:rPr>
      </w:pPr>
    </w:p>
    <w:p w:rsidRPr="00BD6F1B" w:rsidR="00F70D4F" w:rsidP="00C4041A" w:rsidRDefault="00F70D4F" w14:paraId="360D6FEE" w14:textId="77777777">
      <w:pPr>
        <w:pStyle w:val="Heading3"/>
      </w:pPr>
      <w:r w:rsidRPr="00BD6F1B">
        <w:t>Burden h</w:t>
      </w:r>
      <w:r w:rsidRPr="00BD6F1B" w:rsidR="00BD6F1B">
        <w:t xml:space="preserve">ours for </w:t>
      </w:r>
      <w:r w:rsidR="00CE3C10">
        <w:t>PCCS</w:t>
      </w:r>
      <w:r w:rsidRPr="00BD6F1B" w:rsidR="00BD6F1B">
        <w:t xml:space="preserve"> records (NCRP-1E, NCRP-1F</w:t>
      </w:r>
      <w:r w:rsidRPr="00BD6F1B">
        <w:t>)</w:t>
      </w:r>
    </w:p>
    <w:p w:rsidRPr="00530D94" w:rsidR="00F70D4F" w:rsidP="00F70D4F" w:rsidRDefault="00F70D4F" w14:paraId="3C8BD3DB" w14:textId="77777777">
      <w:pPr>
        <w:widowControl/>
        <w:rPr>
          <w:rFonts w:asciiTheme="minorHAnsi" w:hAnsiTheme="minorHAnsi"/>
          <w:color w:val="000000"/>
          <w:sz w:val="22"/>
          <w:szCs w:val="22"/>
          <w:highlight w:val="darkCyan"/>
        </w:rPr>
      </w:pPr>
    </w:p>
    <w:p w:rsidRPr="008A6EB9" w:rsidR="008A6EB9" w:rsidP="008A6EB9" w:rsidRDefault="008A6EB9" w14:paraId="5B4B3C98" w14:textId="0C594D57">
      <w:pPr>
        <w:widowControl/>
        <w:rPr>
          <w:rFonts w:asciiTheme="minorHAnsi" w:hAnsiTheme="minorHAnsi"/>
          <w:color w:val="000000"/>
          <w:sz w:val="22"/>
          <w:szCs w:val="22"/>
        </w:rPr>
      </w:pPr>
      <w:r w:rsidRPr="008A6EB9">
        <w:rPr>
          <w:rFonts w:asciiTheme="minorHAnsi" w:hAnsiTheme="minorHAnsi"/>
          <w:color w:val="000000"/>
          <w:sz w:val="22"/>
          <w:szCs w:val="22"/>
        </w:rPr>
        <w:t xml:space="preserve">There are currently </w:t>
      </w:r>
      <w:r w:rsidR="00EC4282">
        <w:rPr>
          <w:rFonts w:asciiTheme="minorHAnsi" w:hAnsiTheme="minorHAnsi"/>
          <w:color w:val="000000"/>
          <w:sz w:val="22"/>
          <w:szCs w:val="22"/>
        </w:rPr>
        <w:t>40</w:t>
      </w:r>
      <w:r w:rsidRPr="008A6EB9">
        <w:rPr>
          <w:rFonts w:asciiTheme="minorHAnsi" w:hAnsiTheme="minorHAnsi"/>
          <w:color w:val="000000"/>
          <w:sz w:val="22"/>
          <w:szCs w:val="22"/>
        </w:rPr>
        <w:t xml:space="preserve"> jurisdictions submitting PCCS data (3</w:t>
      </w:r>
      <w:r w:rsidR="006A221B">
        <w:rPr>
          <w:rFonts w:asciiTheme="minorHAnsi" w:hAnsiTheme="minorHAnsi"/>
          <w:color w:val="000000"/>
          <w:sz w:val="22"/>
          <w:szCs w:val="22"/>
        </w:rPr>
        <w:t>5</w:t>
      </w:r>
      <w:r w:rsidRPr="008A6EB9">
        <w:rPr>
          <w:rFonts w:asciiTheme="minorHAnsi" w:hAnsiTheme="minorHAnsi"/>
          <w:color w:val="000000"/>
          <w:sz w:val="22"/>
          <w:szCs w:val="22"/>
        </w:rPr>
        <w:t xml:space="preserve"> DOCs and </w:t>
      </w:r>
      <w:r w:rsidR="006A221B">
        <w:rPr>
          <w:rFonts w:asciiTheme="minorHAnsi" w:hAnsiTheme="minorHAnsi"/>
          <w:color w:val="000000"/>
          <w:sz w:val="22"/>
          <w:szCs w:val="22"/>
        </w:rPr>
        <w:t>5</w:t>
      </w:r>
      <w:r w:rsidRPr="008A6EB9">
        <w:rPr>
          <w:rFonts w:asciiTheme="minorHAnsi" w:hAnsiTheme="minorHAnsi"/>
          <w:color w:val="000000"/>
          <w:sz w:val="22"/>
          <w:szCs w:val="22"/>
        </w:rPr>
        <w:t xml:space="preserve"> parole </w:t>
      </w:r>
      <w:r w:rsidR="00145512">
        <w:rPr>
          <w:rFonts w:asciiTheme="minorHAnsi" w:hAnsiTheme="minorHAnsi"/>
          <w:color w:val="000000"/>
          <w:sz w:val="22"/>
          <w:szCs w:val="22"/>
        </w:rPr>
        <w:t>supervising agencies</w:t>
      </w:r>
      <w:r w:rsidRPr="008A6EB9">
        <w:rPr>
          <w:rFonts w:asciiTheme="minorHAnsi" w:hAnsiTheme="minorHAnsi"/>
          <w:color w:val="000000"/>
          <w:sz w:val="22"/>
          <w:szCs w:val="22"/>
        </w:rPr>
        <w:t>), and BJS estimates that extraction and submission of both the PCCS entries and exits takes an average of 8 hours per jurisdiction.</w:t>
      </w:r>
      <w:r w:rsidR="00BB7B64">
        <w:rPr>
          <w:rFonts w:asciiTheme="minorHAnsi" w:hAnsiTheme="minorHAnsi"/>
          <w:color w:val="000000"/>
          <w:sz w:val="22"/>
          <w:szCs w:val="22"/>
        </w:rPr>
        <w:t xml:space="preserve"> </w:t>
      </w:r>
      <w:r w:rsidRPr="008A6EB9">
        <w:rPr>
          <w:rFonts w:asciiTheme="minorHAnsi" w:hAnsiTheme="minorHAnsi"/>
          <w:color w:val="000000"/>
          <w:sz w:val="22"/>
          <w:szCs w:val="22"/>
        </w:rPr>
        <w:t>In</w:t>
      </w:r>
      <w:r w:rsidR="00BB7B64">
        <w:rPr>
          <w:rFonts w:asciiTheme="minorHAnsi" w:hAnsiTheme="minorHAnsi"/>
          <w:color w:val="000000"/>
          <w:sz w:val="22"/>
          <w:szCs w:val="22"/>
        </w:rPr>
        <w:t xml:space="preserve"> 2022</w:t>
      </w:r>
      <w:r w:rsidR="003976CF">
        <w:rPr>
          <w:rFonts w:asciiTheme="minorHAnsi" w:hAnsiTheme="minorHAnsi"/>
          <w:color w:val="000000"/>
          <w:sz w:val="22"/>
          <w:szCs w:val="22"/>
        </w:rPr>
        <w:t>—</w:t>
      </w:r>
      <w:r w:rsidR="00BB7B64">
        <w:rPr>
          <w:rFonts w:asciiTheme="minorHAnsi" w:hAnsiTheme="minorHAnsi"/>
          <w:color w:val="000000"/>
          <w:sz w:val="22"/>
          <w:szCs w:val="22"/>
        </w:rPr>
        <w:t>2024</w:t>
      </w:r>
      <w:r w:rsidRPr="008A6EB9">
        <w:rPr>
          <w:rFonts w:asciiTheme="minorHAnsi" w:hAnsiTheme="minorHAnsi"/>
          <w:color w:val="000000"/>
          <w:sz w:val="22"/>
          <w:szCs w:val="22"/>
        </w:rPr>
        <w:t>, BJS hope</w:t>
      </w:r>
      <w:r w:rsidR="003976CF">
        <w:rPr>
          <w:rFonts w:asciiTheme="minorHAnsi" w:hAnsiTheme="minorHAnsi"/>
          <w:color w:val="000000"/>
          <w:sz w:val="22"/>
          <w:szCs w:val="22"/>
        </w:rPr>
        <w:t>s</w:t>
      </w:r>
      <w:r w:rsidRPr="008A6EB9">
        <w:rPr>
          <w:rFonts w:asciiTheme="minorHAnsi" w:hAnsiTheme="minorHAnsi"/>
          <w:color w:val="000000"/>
          <w:sz w:val="22"/>
          <w:szCs w:val="22"/>
        </w:rPr>
        <w:t xml:space="preserve"> to recruit an additional </w:t>
      </w:r>
      <w:r w:rsidR="006A221B">
        <w:rPr>
          <w:rFonts w:asciiTheme="minorHAnsi" w:hAnsiTheme="minorHAnsi"/>
          <w:color w:val="000000"/>
          <w:sz w:val="22"/>
          <w:szCs w:val="22"/>
        </w:rPr>
        <w:t xml:space="preserve">5 jurisdictions </w:t>
      </w:r>
      <w:r w:rsidRPr="008A6EB9">
        <w:rPr>
          <w:rFonts w:asciiTheme="minorHAnsi" w:hAnsiTheme="minorHAnsi"/>
          <w:color w:val="000000"/>
          <w:sz w:val="22"/>
          <w:szCs w:val="22"/>
        </w:rPr>
        <w:t xml:space="preserve">to submit NCRP PCCS data. For those </w:t>
      </w:r>
      <w:r w:rsidR="006A221B">
        <w:rPr>
          <w:rFonts w:asciiTheme="minorHAnsi" w:hAnsiTheme="minorHAnsi"/>
          <w:color w:val="000000"/>
          <w:sz w:val="22"/>
          <w:szCs w:val="22"/>
        </w:rPr>
        <w:t>40</w:t>
      </w:r>
      <w:r w:rsidRPr="008A6EB9">
        <w:rPr>
          <w:rFonts w:asciiTheme="minorHAnsi" w:hAnsiTheme="minorHAnsi"/>
          <w:color w:val="000000"/>
          <w:sz w:val="22"/>
          <w:szCs w:val="22"/>
        </w:rPr>
        <w:t xml:space="preserve"> </w:t>
      </w:r>
      <w:r w:rsidR="00145512">
        <w:rPr>
          <w:rFonts w:asciiTheme="minorHAnsi" w:hAnsiTheme="minorHAnsi"/>
          <w:color w:val="000000"/>
          <w:sz w:val="22"/>
          <w:szCs w:val="22"/>
        </w:rPr>
        <w:t>supervising agencies</w:t>
      </w:r>
      <w:r w:rsidRPr="008A6EB9">
        <w:rPr>
          <w:rFonts w:asciiTheme="minorHAnsi" w:hAnsiTheme="minorHAnsi"/>
          <w:color w:val="000000"/>
          <w:sz w:val="22"/>
          <w:szCs w:val="22"/>
        </w:rPr>
        <w:t xml:space="preserve"> currently responding, provision of the PCCS data in 202</w:t>
      </w:r>
      <w:r w:rsidR="00BB7B64">
        <w:rPr>
          <w:rFonts w:asciiTheme="minorHAnsi" w:hAnsiTheme="minorHAnsi"/>
          <w:color w:val="000000"/>
          <w:sz w:val="22"/>
          <w:szCs w:val="22"/>
        </w:rPr>
        <w:t>2</w:t>
      </w:r>
      <w:r w:rsidR="003976CF">
        <w:rPr>
          <w:rFonts w:asciiTheme="minorHAnsi" w:hAnsiTheme="minorHAnsi"/>
          <w:color w:val="000000"/>
          <w:sz w:val="22"/>
          <w:szCs w:val="22"/>
        </w:rPr>
        <w:t>—</w:t>
      </w:r>
      <w:r w:rsidR="00BB7B64">
        <w:rPr>
          <w:rFonts w:asciiTheme="minorHAnsi" w:hAnsiTheme="minorHAnsi"/>
          <w:color w:val="000000"/>
          <w:sz w:val="22"/>
          <w:szCs w:val="22"/>
        </w:rPr>
        <w:t>2024</w:t>
      </w:r>
      <w:r w:rsidRPr="008A6EB9">
        <w:rPr>
          <w:rFonts w:asciiTheme="minorHAnsi" w:hAnsiTheme="minorHAnsi"/>
          <w:color w:val="000000"/>
          <w:sz w:val="22"/>
          <w:szCs w:val="22"/>
        </w:rPr>
        <w:t xml:space="preserve"> will total 3</w:t>
      </w:r>
      <w:r w:rsidR="004C454E">
        <w:rPr>
          <w:rFonts w:asciiTheme="minorHAnsi" w:hAnsiTheme="minorHAnsi"/>
          <w:color w:val="000000"/>
          <w:sz w:val="22"/>
          <w:szCs w:val="22"/>
        </w:rPr>
        <w:t>20</w:t>
      </w:r>
      <w:r w:rsidRPr="008A6EB9">
        <w:rPr>
          <w:rFonts w:asciiTheme="minorHAnsi" w:hAnsiTheme="minorHAnsi"/>
          <w:color w:val="000000"/>
          <w:sz w:val="22"/>
          <w:szCs w:val="22"/>
        </w:rPr>
        <w:t xml:space="preserve"> hours (8 hours*4</w:t>
      </w:r>
      <w:r w:rsidR="006A221B">
        <w:rPr>
          <w:rFonts w:asciiTheme="minorHAnsi" w:hAnsiTheme="minorHAnsi"/>
          <w:color w:val="000000"/>
          <w:sz w:val="22"/>
          <w:szCs w:val="22"/>
        </w:rPr>
        <w:t>0</w:t>
      </w:r>
      <w:r w:rsidRPr="008A6EB9">
        <w:rPr>
          <w:rFonts w:asciiTheme="minorHAnsi" w:hAnsiTheme="minorHAnsi"/>
          <w:color w:val="000000"/>
          <w:sz w:val="22"/>
          <w:szCs w:val="22"/>
        </w:rPr>
        <w:t xml:space="preserve"> = 3</w:t>
      </w:r>
      <w:r w:rsidR="006A221B">
        <w:rPr>
          <w:rFonts w:asciiTheme="minorHAnsi" w:hAnsiTheme="minorHAnsi"/>
          <w:color w:val="000000"/>
          <w:sz w:val="22"/>
          <w:szCs w:val="22"/>
        </w:rPr>
        <w:t>20</w:t>
      </w:r>
      <w:r w:rsidRPr="008A6EB9">
        <w:rPr>
          <w:rFonts w:asciiTheme="minorHAnsi" w:hAnsiTheme="minorHAnsi"/>
          <w:color w:val="000000"/>
          <w:sz w:val="22"/>
          <w:szCs w:val="22"/>
        </w:rPr>
        <w:t xml:space="preserve"> hours)</w:t>
      </w:r>
      <w:r w:rsidR="00BB7B64">
        <w:rPr>
          <w:rFonts w:asciiTheme="minorHAnsi" w:hAnsiTheme="minorHAnsi"/>
          <w:color w:val="000000"/>
          <w:sz w:val="22"/>
          <w:szCs w:val="22"/>
        </w:rPr>
        <w:t xml:space="preserve"> annually</w:t>
      </w:r>
      <w:r w:rsidRPr="008A6EB9">
        <w:rPr>
          <w:rFonts w:asciiTheme="minorHAnsi" w:hAnsiTheme="minorHAnsi"/>
          <w:color w:val="000000"/>
          <w:sz w:val="22"/>
          <w:szCs w:val="22"/>
        </w:rPr>
        <w:t xml:space="preserve">. The total estimate for submission of PCCS </w:t>
      </w:r>
      <w:r w:rsidRPr="008A6EB9">
        <w:rPr>
          <w:rFonts w:asciiTheme="minorHAnsi" w:hAnsiTheme="minorHAnsi"/>
          <w:color w:val="000000"/>
          <w:sz w:val="22"/>
          <w:szCs w:val="22"/>
        </w:rPr>
        <w:lastRenderedPageBreak/>
        <w:t>for new jurisdictions in 20</w:t>
      </w:r>
      <w:r w:rsidR="00BB7B64">
        <w:rPr>
          <w:rFonts w:asciiTheme="minorHAnsi" w:hAnsiTheme="minorHAnsi"/>
          <w:color w:val="000000"/>
          <w:sz w:val="22"/>
          <w:szCs w:val="22"/>
        </w:rPr>
        <w:t>22</w:t>
      </w:r>
      <w:r w:rsidR="003976CF">
        <w:rPr>
          <w:rFonts w:asciiTheme="minorHAnsi" w:hAnsiTheme="minorHAnsi"/>
          <w:color w:val="000000"/>
          <w:sz w:val="22"/>
          <w:szCs w:val="22"/>
        </w:rPr>
        <w:t>—</w:t>
      </w:r>
      <w:r w:rsidR="00BB7B64">
        <w:rPr>
          <w:rFonts w:asciiTheme="minorHAnsi" w:hAnsiTheme="minorHAnsi"/>
          <w:color w:val="000000"/>
          <w:sz w:val="22"/>
          <w:szCs w:val="22"/>
        </w:rPr>
        <w:t xml:space="preserve">2024 </w:t>
      </w:r>
      <w:r w:rsidRPr="008A6EB9">
        <w:rPr>
          <w:rFonts w:asciiTheme="minorHAnsi" w:hAnsiTheme="minorHAnsi"/>
          <w:color w:val="000000"/>
          <w:sz w:val="22"/>
          <w:szCs w:val="22"/>
        </w:rPr>
        <w:t xml:space="preserve">is </w:t>
      </w:r>
      <w:r w:rsidR="004C454E">
        <w:rPr>
          <w:rFonts w:asciiTheme="minorHAnsi" w:hAnsiTheme="minorHAnsi"/>
          <w:color w:val="000000"/>
          <w:sz w:val="22"/>
          <w:szCs w:val="22"/>
        </w:rPr>
        <w:t>120</w:t>
      </w:r>
      <w:r w:rsidRPr="008A6EB9">
        <w:rPr>
          <w:rFonts w:asciiTheme="minorHAnsi" w:hAnsiTheme="minorHAnsi"/>
          <w:color w:val="000000"/>
          <w:sz w:val="22"/>
          <w:szCs w:val="22"/>
        </w:rPr>
        <w:t xml:space="preserve"> hours (24 hours*</w:t>
      </w:r>
      <w:r w:rsidR="0014383F">
        <w:rPr>
          <w:rFonts w:asciiTheme="minorHAnsi" w:hAnsiTheme="minorHAnsi"/>
          <w:color w:val="000000"/>
          <w:sz w:val="22"/>
          <w:szCs w:val="22"/>
        </w:rPr>
        <w:t>5</w:t>
      </w:r>
      <w:r w:rsidRPr="008A6EB9">
        <w:rPr>
          <w:rFonts w:asciiTheme="minorHAnsi" w:hAnsiTheme="minorHAnsi"/>
          <w:color w:val="000000"/>
          <w:sz w:val="22"/>
          <w:szCs w:val="22"/>
        </w:rPr>
        <w:t xml:space="preserve"> = </w:t>
      </w:r>
      <w:r w:rsidR="0014383F">
        <w:rPr>
          <w:rFonts w:asciiTheme="minorHAnsi" w:hAnsiTheme="minorHAnsi"/>
          <w:color w:val="000000"/>
          <w:sz w:val="22"/>
          <w:szCs w:val="22"/>
        </w:rPr>
        <w:t>120</w:t>
      </w:r>
      <w:r w:rsidRPr="008A6EB9">
        <w:rPr>
          <w:rFonts w:asciiTheme="minorHAnsi" w:hAnsiTheme="minorHAnsi"/>
          <w:color w:val="000000"/>
          <w:sz w:val="22"/>
          <w:szCs w:val="22"/>
        </w:rPr>
        <w:t xml:space="preserve"> hours)</w:t>
      </w:r>
      <w:r w:rsidR="00D13220">
        <w:rPr>
          <w:rFonts w:asciiTheme="minorHAnsi" w:hAnsiTheme="minorHAnsi"/>
          <w:color w:val="000000"/>
          <w:sz w:val="22"/>
          <w:szCs w:val="22"/>
        </w:rPr>
        <w:t>. For new agencies,</w:t>
      </w:r>
      <w:r w:rsidR="00AB53F8">
        <w:rPr>
          <w:rFonts w:asciiTheme="minorHAnsi" w:hAnsiTheme="minorHAnsi"/>
          <w:color w:val="000000"/>
          <w:sz w:val="22"/>
          <w:szCs w:val="22"/>
        </w:rPr>
        <w:t xml:space="preserve"> BJS</w:t>
      </w:r>
      <w:r w:rsidR="00D13220">
        <w:rPr>
          <w:rFonts w:asciiTheme="minorHAnsi" w:hAnsiTheme="minorHAnsi"/>
          <w:color w:val="000000"/>
          <w:sz w:val="22"/>
          <w:szCs w:val="22"/>
        </w:rPr>
        <w:t xml:space="preserve"> assume</w:t>
      </w:r>
      <w:r w:rsidR="00AB53F8">
        <w:rPr>
          <w:rFonts w:asciiTheme="minorHAnsi" w:hAnsiTheme="minorHAnsi"/>
          <w:color w:val="000000"/>
          <w:sz w:val="22"/>
          <w:szCs w:val="22"/>
        </w:rPr>
        <w:t>s</w:t>
      </w:r>
      <w:r w:rsidR="00D13220">
        <w:rPr>
          <w:rFonts w:asciiTheme="minorHAnsi" w:hAnsiTheme="minorHAnsi"/>
          <w:color w:val="000000"/>
          <w:sz w:val="22"/>
          <w:szCs w:val="22"/>
        </w:rPr>
        <w:t xml:space="preserve"> the initial submission will take about </w:t>
      </w:r>
      <w:r w:rsidR="00B049D3">
        <w:rPr>
          <w:rFonts w:asciiTheme="minorHAnsi" w:hAnsiTheme="minorHAnsi"/>
          <w:color w:val="000000"/>
          <w:sz w:val="22"/>
          <w:szCs w:val="22"/>
        </w:rPr>
        <w:t xml:space="preserve">3 </w:t>
      </w:r>
      <w:r w:rsidR="00D13220">
        <w:rPr>
          <w:rFonts w:asciiTheme="minorHAnsi" w:hAnsiTheme="minorHAnsi"/>
          <w:color w:val="000000"/>
          <w:sz w:val="22"/>
          <w:szCs w:val="22"/>
        </w:rPr>
        <w:t xml:space="preserve">times longer than established reporters to account for programming, questions, and </w:t>
      </w:r>
      <w:r w:rsidR="00AB53F8">
        <w:rPr>
          <w:rFonts w:asciiTheme="minorHAnsi" w:hAnsiTheme="minorHAnsi"/>
          <w:color w:val="000000"/>
          <w:sz w:val="22"/>
          <w:szCs w:val="22"/>
        </w:rPr>
        <w:t>submission.</w:t>
      </w:r>
      <w:r w:rsidRPr="008A6EB9">
        <w:rPr>
          <w:rFonts w:asciiTheme="minorHAnsi" w:hAnsiTheme="minorHAnsi"/>
          <w:color w:val="000000"/>
          <w:sz w:val="22"/>
          <w:szCs w:val="22"/>
        </w:rPr>
        <w:t xml:space="preserve"> The total amount of time for all PCCS submissions </w:t>
      </w:r>
      <w:r w:rsidR="00BB7B64">
        <w:rPr>
          <w:rFonts w:asciiTheme="minorHAnsi" w:hAnsiTheme="minorHAnsi"/>
          <w:color w:val="000000"/>
          <w:sz w:val="22"/>
          <w:szCs w:val="22"/>
        </w:rPr>
        <w:t>annually</w:t>
      </w:r>
      <w:r w:rsidRPr="008A6EB9">
        <w:rPr>
          <w:rFonts w:asciiTheme="minorHAnsi" w:hAnsiTheme="minorHAnsi"/>
          <w:color w:val="000000"/>
          <w:sz w:val="22"/>
          <w:szCs w:val="22"/>
        </w:rPr>
        <w:t xml:space="preserve"> is </w:t>
      </w:r>
      <w:r w:rsidR="006A221B">
        <w:rPr>
          <w:rFonts w:asciiTheme="minorHAnsi" w:hAnsiTheme="minorHAnsi"/>
          <w:color w:val="000000"/>
          <w:sz w:val="22"/>
          <w:szCs w:val="22"/>
        </w:rPr>
        <w:t>440</w:t>
      </w:r>
      <w:r w:rsidRPr="008A6EB9">
        <w:rPr>
          <w:rFonts w:asciiTheme="minorHAnsi" w:hAnsiTheme="minorHAnsi"/>
          <w:color w:val="000000"/>
          <w:sz w:val="22"/>
          <w:szCs w:val="22"/>
        </w:rPr>
        <w:t xml:space="preserve"> hours.</w:t>
      </w:r>
    </w:p>
    <w:p w:rsidRPr="008A6EB9" w:rsidR="008A6EB9" w:rsidP="008A6EB9" w:rsidRDefault="008A6EB9" w14:paraId="70606A5C" w14:textId="77777777">
      <w:pPr>
        <w:widowControl/>
        <w:rPr>
          <w:rFonts w:asciiTheme="minorHAnsi" w:hAnsiTheme="minorHAnsi"/>
          <w:color w:val="000000"/>
          <w:sz w:val="22"/>
          <w:szCs w:val="22"/>
        </w:rPr>
      </w:pPr>
    </w:p>
    <w:p w:rsidRPr="00DE7B85" w:rsidR="00BF12A3" w:rsidP="00C4041A" w:rsidRDefault="00BF12A3" w14:paraId="3DDD2EC7" w14:textId="77777777">
      <w:pPr>
        <w:pStyle w:val="Heading3"/>
      </w:pPr>
      <w:r w:rsidRPr="00DE7B85">
        <w:t xml:space="preserve">Burden hours for </w:t>
      </w:r>
      <w:r>
        <w:t>data review/</w:t>
      </w:r>
      <w:r w:rsidRPr="00DE7B85">
        <w:t>follow-up consultations</w:t>
      </w:r>
    </w:p>
    <w:p w:rsidRPr="00DE7B85" w:rsidR="00BF12A3" w:rsidP="00BF12A3" w:rsidRDefault="00BF12A3" w14:paraId="69585CBC" w14:textId="77777777">
      <w:pPr>
        <w:widowControl/>
        <w:rPr>
          <w:rFonts w:asciiTheme="minorHAnsi" w:hAnsiTheme="minorHAnsi"/>
          <w:color w:val="000000"/>
          <w:sz w:val="22"/>
          <w:szCs w:val="22"/>
        </w:rPr>
      </w:pPr>
    </w:p>
    <w:p w:rsidR="00BF12A3" w:rsidP="00BF12A3" w:rsidRDefault="00BF12A3" w14:paraId="7DEA8D55" w14:textId="6481ADBA">
      <w:pPr>
        <w:widowControl/>
        <w:rPr>
          <w:rFonts w:asciiTheme="minorHAnsi" w:hAnsiTheme="minorHAnsi"/>
          <w:color w:val="000000"/>
          <w:sz w:val="22"/>
          <w:szCs w:val="22"/>
        </w:rPr>
      </w:pPr>
      <w:r w:rsidRPr="008A6EB9">
        <w:rPr>
          <w:rFonts w:asciiTheme="minorHAnsi" w:hAnsiTheme="minorHAnsi"/>
          <w:color w:val="000000"/>
          <w:sz w:val="22"/>
          <w:szCs w:val="22"/>
        </w:rPr>
        <w:t xml:space="preserve">Follow-up consultations with respondents are usually necessary while processing the data to </w:t>
      </w:r>
      <w:r w:rsidR="00242B98">
        <w:rPr>
          <w:rFonts w:asciiTheme="minorHAnsi" w:hAnsiTheme="minorHAnsi"/>
          <w:color w:val="000000"/>
          <w:sz w:val="22"/>
          <w:szCs w:val="22"/>
        </w:rPr>
        <w:t>verify</w:t>
      </w:r>
      <w:r w:rsidRPr="008A6EB9">
        <w:rPr>
          <w:rFonts w:asciiTheme="minorHAnsi" w:hAnsiTheme="minorHAnsi"/>
          <w:color w:val="000000"/>
          <w:sz w:val="22"/>
          <w:szCs w:val="22"/>
        </w:rPr>
        <w:t xml:space="preserve"> information regarding the definition, completeness</w:t>
      </w:r>
      <w:r w:rsidR="00D31386">
        <w:rPr>
          <w:rFonts w:asciiTheme="minorHAnsi" w:hAnsiTheme="minorHAnsi"/>
          <w:color w:val="000000"/>
          <w:sz w:val="22"/>
          <w:szCs w:val="22"/>
        </w:rPr>
        <w:t>,</w:t>
      </w:r>
      <w:r w:rsidRPr="008A6EB9">
        <w:rPr>
          <w:rFonts w:asciiTheme="minorHAnsi" w:hAnsiTheme="minorHAnsi"/>
          <w:color w:val="000000"/>
          <w:sz w:val="22"/>
          <w:szCs w:val="22"/>
        </w:rPr>
        <w:t xml:space="preserve"> and accuracy of their report. The duration of these follow-up consultations will vary based on the number of record types submitted, </w:t>
      </w:r>
      <w:r w:rsidR="00D31386">
        <w:rPr>
          <w:rFonts w:asciiTheme="minorHAnsi" w:hAnsiTheme="minorHAnsi"/>
          <w:color w:val="000000"/>
          <w:sz w:val="22"/>
          <w:szCs w:val="22"/>
        </w:rPr>
        <w:t>as such,</w:t>
      </w:r>
      <w:r w:rsidRPr="008A6EB9">
        <w:rPr>
          <w:rFonts w:asciiTheme="minorHAnsi" w:hAnsiTheme="minorHAnsi"/>
          <w:color w:val="000000"/>
          <w:sz w:val="22"/>
          <w:szCs w:val="22"/>
        </w:rPr>
        <w:t xml:space="preserve"> BJS has estimated an average of 3 hours per jurisdiction to cover all of the records (prison and/or PCCS) submitted. In 20</w:t>
      </w:r>
      <w:r w:rsidR="00BB7B64">
        <w:rPr>
          <w:rFonts w:asciiTheme="minorHAnsi" w:hAnsiTheme="minorHAnsi"/>
          <w:color w:val="000000"/>
          <w:sz w:val="22"/>
          <w:szCs w:val="22"/>
        </w:rPr>
        <w:t>22</w:t>
      </w:r>
      <w:r w:rsidRPr="008A6EB9">
        <w:rPr>
          <w:rFonts w:asciiTheme="minorHAnsi" w:hAnsiTheme="minorHAnsi"/>
          <w:color w:val="000000"/>
          <w:sz w:val="22"/>
          <w:szCs w:val="22"/>
        </w:rPr>
        <w:t xml:space="preserve">, BJS anticipates that </w:t>
      </w:r>
      <w:r w:rsidR="00B049D3">
        <w:rPr>
          <w:rFonts w:asciiTheme="minorHAnsi" w:hAnsiTheme="minorHAnsi"/>
          <w:color w:val="000000"/>
          <w:sz w:val="22"/>
          <w:szCs w:val="22"/>
        </w:rPr>
        <w:t xml:space="preserve">1 </w:t>
      </w:r>
      <w:r w:rsidRPr="008A6EB9">
        <w:rPr>
          <w:rFonts w:asciiTheme="minorHAnsi" w:hAnsiTheme="minorHAnsi"/>
          <w:color w:val="000000"/>
          <w:sz w:val="22"/>
          <w:szCs w:val="22"/>
        </w:rPr>
        <w:t xml:space="preserve">of the </w:t>
      </w:r>
      <w:r w:rsidR="00B049D3">
        <w:rPr>
          <w:rFonts w:asciiTheme="minorHAnsi" w:hAnsiTheme="minorHAnsi"/>
          <w:color w:val="000000"/>
          <w:sz w:val="22"/>
          <w:szCs w:val="22"/>
        </w:rPr>
        <w:t xml:space="preserve">2 </w:t>
      </w:r>
      <w:r w:rsidRPr="008A6EB9">
        <w:rPr>
          <w:rFonts w:asciiTheme="minorHAnsi" w:hAnsiTheme="minorHAnsi"/>
          <w:color w:val="000000"/>
          <w:sz w:val="22"/>
          <w:szCs w:val="22"/>
        </w:rPr>
        <w:t xml:space="preserve">parole </w:t>
      </w:r>
      <w:r w:rsidR="00A36CCF">
        <w:rPr>
          <w:rFonts w:asciiTheme="minorHAnsi" w:hAnsiTheme="minorHAnsi"/>
          <w:color w:val="000000"/>
          <w:sz w:val="22"/>
          <w:szCs w:val="22"/>
        </w:rPr>
        <w:t>supervising agencies</w:t>
      </w:r>
      <w:r w:rsidRPr="008A6EB9" w:rsidR="00A36CCF">
        <w:rPr>
          <w:rFonts w:asciiTheme="minorHAnsi" w:hAnsiTheme="minorHAnsi"/>
          <w:color w:val="000000"/>
          <w:sz w:val="22"/>
          <w:szCs w:val="22"/>
        </w:rPr>
        <w:t xml:space="preserve"> </w:t>
      </w:r>
      <w:r w:rsidRPr="008A6EB9">
        <w:rPr>
          <w:rFonts w:asciiTheme="minorHAnsi" w:hAnsiTheme="minorHAnsi"/>
          <w:color w:val="000000"/>
          <w:sz w:val="22"/>
          <w:szCs w:val="22"/>
        </w:rPr>
        <w:t xml:space="preserve">not currently submitting PCCS data will begin to submit, so the number of jurisdictions requiring follow-up consultations is 51 (50 DOCs submitting at least the prison data, and </w:t>
      </w:r>
      <w:r w:rsidR="00B049D3">
        <w:rPr>
          <w:rFonts w:asciiTheme="minorHAnsi" w:hAnsiTheme="minorHAnsi"/>
          <w:color w:val="000000"/>
          <w:sz w:val="22"/>
          <w:szCs w:val="22"/>
        </w:rPr>
        <w:t xml:space="preserve">1 </w:t>
      </w:r>
      <w:r w:rsidRPr="008A6EB9">
        <w:rPr>
          <w:rFonts w:asciiTheme="minorHAnsi" w:hAnsiTheme="minorHAnsi"/>
          <w:color w:val="000000"/>
          <w:sz w:val="22"/>
          <w:szCs w:val="22"/>
        </w:rPr>
        <w:t xml:space="preserve">parole </w:t>
      </w:r>
      <w:r w:rsidR="00A36CCF">
        <w:rPr>
          <w:rFonts w:asciiTheme="minorHAnsi" w:hAnsiTheme="minorHAnsi"/>
          <w:color w:val="000000"/>
          <w:sz w:val="22"/>
          <w:szCs w:val="22"/>
        </w:rPr>
        <w:t>supervising agency</w:t>
      </w:r>
      <w:r w:rsidRPr="008A6EB9" w:rsidR="00A36CCF">
        <w:rPr>
          <w:rFonts w:asciiTheme="minorHAnsi" w:hAnsiTheme="minorHAnsi"/>
          <w:color w:val="000000"/>
          <w:sz w:val="22"/>
          <w:szCs w:val="22"/>
        </w:rPr>
        <w:t xml:space="preserve"> </w:t>
      </w:r>
      <w:r w:rsidRPr="008A6EB9">
        <w:rPr>
          <w:rFonts w:asciiTheme="minorHAnsi" w:hAnsiTheme="minorHAnsi"/>
          <w:color w:val="000000"/>
          <w:sz w:val="22"/>
          <w:szCs w:val="22"/>
        </w:rPr>
        <w:t>submitting only PCCS data). This yields a total of 153 hours of follow-up</w:t>
      </w:r>
      <w:r>
        <w:rPr>
          <w:rFonts w:asciiTheme="minorHAnsi" w:hAnsiTheme="minorHAnsi"/>
          <w:color w:val="000000"/>
          <w:sz w:val="22"/>
          <w:szCs w:val="22"/>
        </w:rPr>
        <w:t xml:space="preserve"> consultation after submission. </w:t>
      </w:r>
      <w:r w:rsidRPr="008A6EB9">
        <w:rPr>
          <w:rFonts w:asciiTheme="minorHAnsi" w:hAnsiTheme="minorHAnsi"/>
          <w:color w:val="000000"/>
          <w:sz w:val="22"/>
          <w:szCs w:val="22"/>
        </w:rPr>
        <w:t>This total estimate of 153 hours for data review/follow-up consultations remains the same for 202</w:t>
      </w:r>
      <w:r w:rsidR="00BB7B64">
        <w:rPr>
          <w:rFonts w:asciiTheme="minorHAnsi" w:hAnsiTheme="minorHAnsi"/>
          <w:color w:val="000000"/>
          <w:sz w:val="22"/>
          <w:szCs w:val="22"/>
        </w:rPr>
        <w:t>3</w:t>
      </w:r>
      <w:r w:rsidRPr="008A6EB9">
        <w:rPr>
          <w:rFonts w:asciiTheme="minorHAnsi" w:hAnsiTheme="minorHAnsi"/>
          <w:color w:val="000000"/>
          <w:sz w:val="22"/>
          <w:szCs w:val="22"/>
        </w:rPr>
        <w:t xml:space="preserve"> and 202</w:t>
      </w:r>
      <w:r w:rsidR="00BB7B64">
        <w:rPr>
          <w:rFonts w:asciiTheme="minorHAnsi" w:hAnsiTheme="minorHAnsi"/>
          <w:color w:val="000000"/>
          <w:sz w:val="22"/>
          <w:szCs w:val="22"/>
        </w:rPr>
        <w:t>4</w:t>
      </w:r>
      <w:r w:rsidRPr="008A6EB9">
        <w:rPr>
          <w:rFonts w:asciiTheme="minorHAnsi" w:hAnsiTheme="minorHAnsi"/>
          <w:color w:val="000000"/>
          <w:sz w:val="22"/>
          <w:szCs w:val="22"/>
        </w:rPr>
        <w:t>.</w:t>
      </w:r>
    </w:p>
    <w:p w:rsidR="00E94FF0" w:rsidP="00BF12A3" w:rsidRDefault="00E94FF0" w14:paraId="7E2127BD" w14:textId="77777777">
      <w:pPr>
        <w:widowControl/>
        <w:rPr>
          <w:rFonts w:asciiTheme="minorHAnsi" w:hAnsiTheme="minorHAnsi"/>
          <w:i/>
          <w:color w:val="000000"/>
          <w:sz w:val="22"/>
          <w:szCs w:val="22"/>
        </w:rPr>
      </w:pPr>
    </w:p>
    <w:p w:rsidRPr="00DE7B85" w:rsidR="00F70D4F" w:rsidP="00C4041A" w:rsidRDefault="00F70D4F" w14:paraId="58FE67C2" w14:textId="77777777">
      <w:pPr>
        <w:pStyle w:val="Heading3"/>
      </w:pPr>
      <w:r w:rsidRPr="00DE7B85">
        <w:t>Total burden hours for submitting NCRP data</w:t>
      </w:r>
    </w:p>
    <w:p w:rsidRPr="00530D94" w:rsidR="00F70D4F" w:rsidP="00F70D4F" w:rsidRDefault="00F70D4F" w14:paraId="32DF5F1C" w14:textId="77777777">
      <w:pPr>
        <w:widowControl/>
        <w:rPr>
          <w:rFonts w:asciiTheme="minorHAnsi" w:hAnsiTheme="minorHAnsi"/>
          <w:color w:val="000000"/>
          <w:sz w:val="22"/>
          <w:szCs w:val="22"/>
          <w:highlight w:val="darkCyan"/>
        </w:rPr>
      </w:pPr>
    </w:p>
    <w:p w:rsidR="00D9750A" w:rsidP="00F70D4F" w:rsidRDefault="008A6EB9" w14:paraId="3E5082A6" w14:textId="0163B286">
      <w:pPr>
        <w:widowControl/>
        <w:rPr>
          <w:rFonts w:asciiTheme="minorHAnsi" w:hAnsiTheme="minorHAnsi"/>
          <w:color w:val="000000"/>
          <w:sz w:val="22"/>
          <w:szCs w:val="22"/>
        </w:rPr>
      </w:pPr>
      <w:r w:rsidRPr="008A6EB9">
        <w:rPr>
          <w:rFonts w:asciiTheme="minorHAnsi" w:hAnsiTheme="minorHAnsi"/>
          <w:color w:val="000000"/>
          <w:sz w:val="22"/>
          <w:szCs w:val="22"/>
        </w:rPr>
        <w:t xml:space="preserve">BJS anticipates that the total </w:t>
      </w:r>
      <w:r w:rsidR="00DB68D9">
        <w:rPr>
          <w:rFonts w:asciiTheme="minorHAnsi" w:hAnsiTheme="minorHAnsi"/>
          <w:color w:val="000000"/>
          <w:sz w:val="22"/>
          <w:szCs w:val="22"/>
        </w:rPr>
        <w:t xml:space="preserve">annual </w:t>
      </w:r>
      <w:r w:rsidRPr="008A6EB9">
        <w:rPr>
          <w:rFonts w:asciiTheme="minorHAnsi" w:hAnsiTheme="minorHAnsi"/>
          <w:color w:val="000000"/>
          <w:sz w:val="22"/>
          <w:szCs w:val="22"/>
        </w:rPr>
        <w:t>burden for provision of all NCRP data across the jurisdiction</w:t>
      </w:r>
      <w:r w:rsidR="00DB68D9">
        <w:rPr>
          <w:rFonts w:asciiTheme="minorHAnsi" w:hAnsiTheme="minorHAnsi"/>
          <w:color w:val="000000"/>
          <w:sz w:val="22"/>
          <w:szCs w:val="22"/>
        </w:rPr>
        <w:t>s</w:t>
      </w:r>
      <w:r w:rsidRPr="008A6EB9">
        <w:rPr>
          <w:rFonts w:asciiTheme="minorHAnsi" w:hAnsiTheme="minorHAnsi"/>
          <w:color w:val="000000"/>
          <w:sz w:val="22"/>
          <w:szCs w:val="22"/>
        </w:rPr>
        <w:t xml:space="preserve"> will participate in </w:t>
      </w:r>
      <w:r w:rsidR="00BB7B64">
        <w:rPr>
          <w:rFonts w:asciiTheme="minorHAnsi" w:hAnsiTheme="minorHAnsi"/>
          <w:color w:val="000000"/>
          <w:sz w:val="22"/>
          <w:szCs w:val="22"/>
        </w:rPr>
        <w:t>2022</w:t>
      </w:r>
      <w:r w:rsidR="00D31386">
        <w:rPr>
          <w:rFonts w:asciiTheme="minorHAnsi" w:hAnsiTheme="minorHAnsi"/>
          <w:color w:val="000000"/>
          <w:sz w:val="22"/>
          <w:szCs w:val="22"/>
        </w:rPr>
        <w:t>—</w:t>
      </w:r>
      <w:r w:rsidR="00BB7B64">
        <w:rPr>
          <w:rFonts w:asciiTheme="minorHAnsi" w:hAnsiTheme="minorHAnsi"/>
          <w:color w:val="000000"/>
          <w:sz w:val="22"/>
          <w:szCs w:val="22"/>
        </w:rPr>
        <w:t>2024</w:t>
      </w:r>
      <w:r w:rsidRPr="008A6EB9">
        <w:rPr>
          <w:rFonts w:asciiTheme="minorHAnsi" w:hAnsiTheme="minorHAnsi"/>
          <w:color w:val="000000"/>
          <w:sz w:val="22"/>
          <w:szCs w:val="22"/>
        </w:rPr>
        <w:t xml:space="preserve"> is anticipated to be 1,</w:t>
      </w:r>
      <w:r w:rsidR="006A221B">
        <w:rPr>
          <w:rFonts w:asciiTheme="minorHAnsi" w:hAnsiTheme="minorHAnsi"/>
          <w:color w:val="000000"/>
          <w:sz w:val="22"/>
          <w:szCs w:val="22"/>
        </w:rPr>
        <w:t>293</w:t>
      </w:r>
      <w:r w:rsidRPr="008A6EB9">
        <w:rPr>
          <w:rFonts w:asciiTheme="minorHAnsi" w:hAnsiTheme="minorHAnsi"/>
          <w:color w:val="000000"/>
          <w:sz w:val="22"/>
          <w:szCs w:val="22"/>
        </w:rPr>
        <w:t xml:space="preserve"> hours (700 hours for prison records, 4</w:t>
      </w:r>
      <w:r w:rsidR="006A221B">
        <w:rPr>
          <w:rFonts w:asciiTheme="minorHAnsi" w:hAnsiTheme="minorHAnsi"/>
          <w:color w:val="000000"/>
          <w:sz w:val="22"/>
          <w:szCs w:val="22"/>
        </w:rPr>
        <w:t>40</w:t>
      </w:r>
      <w:r w:rsidRPr="008A6EB9">
        <w:rPr>
          <w:rFonts w:asciiTheme="minorHAnsi" w:hAnsiTheme="minorHAnsi"/>
          <w:color w:val="000000"/>
          <w:sz w:val="22"/>
          <w:szCs w:val="22"/>
        </w:rPr>
        <w:t xml:space="preserve"> hours for PCCS records, and 153 hours for follow-up consultation)</w:t>
      </w:r>
      <w:r w:rsidR="00EB42A0">
        <w:rPr>
          <w:rFonts w:asciiTheme="minorHAnsi" w:hAnsiTheme="minorHAnsi"/>
          <w:color w:val="000000"/>
          <w:sz w:val="22"/>
          <w:szCs w:val="22"/>
        </w:rPr>
        <w:t>, or 25 hours per respondent</w:t>
      </w:r>
      <w:r w:rsidRPr="008A6EB9">
        <w:rPr>
          <w:rFonts w:asciiTheme="minorHAnsi" w:hAnsiTheme="minorHAnsi"/>
          <w:color w:val="000000"/>
          <w:sz w:val="22"/>
          <w:szCs w:val="22"/>
        </w:rPr>
        <w:t>.</w:t>
      </w:r>
    </w:p>
    <w:p w:rsidR="006F692C" w:rsidRDefault="006F692C" w14:paraId="31B0ED1A" w14:textId="77777777">
      <w:pPr>
        <w:widowControl/>
        <w:autoSpaceDE/>
        <w:autoSpaceDN/>
        <w:adjustRightInd/>
        <w:spacing w:after="200" w:line="276" w:lineRule="auto"/>
        <w:rPr>
          <w:rFonts w:asciiTheme="minorHAnsi" w:hAnsiTheme="minorHAnsi"/>
          <w:color w:val="000000"/>
          <w:sz w:val="22"/>
          <w:szCs w:val="22"/>
          <w:highlight w:val="darkCyan"/>
        </w:rPr>
        <w:sectPr w:rsidR="006F692C" w:rsidSect="00B176DD">
          <w:footerReference w:type="default" r:id="rId20"/>
          <w:pgSz w:w="12240" w:h="15840"/>
          <w:pgMar w:top="1440" w:right="1440" w:bottom="1440" w:left="1440" w:header="720" w:footer="720" w:gutter="0"/>
          <w:cols w:space="720"/>
          <w:docGrid w:linePitch="360"/>
        </w:sectPr>
      </w:pPr>
    </w:p>
    <w:p w:rsidR="007F751C" w:rsidP="00D9750A" w:rsidRDefault="007F751C" w14:paraId="6B84CD44" w14:textId="77777777">
      <w:pPr>
        <w:widowControl/>
        <w:jc w:val="center"/>
        <w:rPr>
          <w:rFonts w:asciiTheme="minorHAnsi" w:hAnsiTheme="minorHAnsi"/>
          <w:b/>
        </w:rPr>
      </w:pPr>
    </w:p>
    <w:p w:rsidR="00B55F7A" w:rsidP="00B55F7A" w:rsidRDefault="00B55F7A" w14:paraId="60C3AD33" w14:textId="51D82BAA">
      <w:pPr>
        <w:widowControl/>
        <w:jc w:val="center"/>
        <w:rPr>
          <w:rFonts w:asciiTheme="minorHAnsi" w:hAnsiTheme="minorHAnsi"/>
          <w:b/>
        </w:rPr>
      </w:pPr>
      <w:r>
        <w:rPr>
          <w:rFonts w:asciiTheme="minorHAnsi" w:hAnsiTheme="minorHAnsi"/>
          <w:b/>
        </w:rPr>
        <w:t xml:space="preserve">Table </w:t>
      </w:r>
      <w:r w:rsidR="00C76374">
        <w:rPr>
          <w:rFonts w:asciiTheme="minorHAnsi" w:hAnsiTheme="minorHAnsi"/>
          <w:b/>
        </w:rPr>
        <w:t>1</w:t>
      </w:r>
      <w:r>
        <w:rPr>
          <w:rFonts w:asciiTheme="minorHAnsi" w:hAnsiTheme="minorHAnsi"/>
          <w:b/>
        </w:rPr>
        <w:t>. Annual e</w:t>
      </w:r>
      <w:r w:rsidRPr="00607F3B">
        <w:rPr>
          <w:rFonts w:asciiTheme="minorHAnsi" w:hAnsiTheme="minorHAnsi"/>
          <w:b/>
        </w:rPr>
        <w:t>stimated time burden for sta</w:t>
      </w:r>
      <w:r>
        <w:rPr>
          <w:rFonts w:asciiTheme="minorHAnsi" w:hAnsiTheme="minorHAnsi"/>
          <w:b/>
        </w:rPr>
        <w:t>t</w:t>
      </w:r>
      <w:r w:rsidR="00827D23">
        <w:rPr>
          <w:rFonts w:asciiTheme="minorHAnsi" w:hAnsiTheme="minorHAnsi"/>
          <w:b/>
        </w:rPr>
        <w:t xml:space="preserve">es submitting NCRP data in </w:t>
      </w:r>
      <w:r w:rsidR="00C76374">
        <w:rPr>
          <w:rFonts w:asciiTheme="minorHAnsi" w:hAnsiTheme="minorHAnsi"/>
          <w:b/>
        </w:rPr>
        <w:t>2022</w:t>
      </w:r>
      <w:r w:rsidR="00D31386">
        <w:rPr>
          <w:rFonts w:asciiTheme="minorHAnsi" w:hAnsiTheme="minorHAnsi"/>
          <w:b/>
        </w:rPr>
        <w:t>—</w:t>
      </w:r>
      <w:r>
        <w:rPr>
          <w:rFonts w:asciiTheme="minorHAnsi" w:hAnsiTheme="minorHAnsi"/>
          <w:b/>
        </w:rPr>
        <w:t>202</w:t>
      </w:r>
      <w:r w:rsidR="00C76374">
        <w:rPr>
          <w:rFonts w:asciiTheme="minorHAnsi" w:hAnsiTheme="minorHAnsi"/>
          <w:b/>
        </w:rPr>
        <w:t>4</w:t>
      </w:r>
      <w:r w:rsidRPr="00607F3B">
        <w:rPr>
          <w:rFonts w:asciiTheme="minorHAnsi" w:hAnsiTheme="minorHAnsi"/>
          <w:b/>
        </w:rPr>
        <w:t xml:space="preserve"> (report year</w:t>
      </w:r>
      <w:r w:rsidR="00827D23">
        <w:rPr>
          <w:rFonts w:asciiTheme="minorHAnsi" w:hAnsiTheme="minorHAnsi"/>
          <w:b/>
        </w:rPr>
        <w:t xml:space="preserve"> </w:t>
      </w:r>
      <w:r w:rsidR="00C76374">
        <w:rPr>
          <w:rFonts w:asciiTheme="minorHAnsi" w:hAnsiTheme="minorHAnsi"/>
          <w:b/>
        </w:rPr>
        <w:t>2021</w:t>
      </w:r>
      <w:r w:rsidR="00D31386">
        <w:rPr>
          <w:rFonts w:asciiTheme="minorHAnsi" w:hAnsiTheme="minorHAnsi"/>
          <w:b/>
        </w:rPr>
        <w:t>—</w:t>
      </w:r>
      <w:r>
        <w:rPr>
          <w:rFonts w:asciiTheme="minorHAnsi" w:hAnsiTheme="minorHAnsi"/>
          <w:b/>
        </w:rPr>
        <w:t>202</w:t>
      </w:r>
      <w:r w:rsidR="00C76374">
        <w:rPr>
          <w:rFonts w:asciiTheme="minorHAnsi" w:hAnsiTheme="minorHAnsi"/>
          <w:b/>
        </w:rPr>
        <w:t>3</w:t>
      </w:r>
      <w:r>
        <w:rPr>
          <w:rFonts w:asciiTheme="minorHAnsi" w:hAnsiTheme="minorHAnsi"/>
          <w:b/>
        </w:rPr>
        <w:t>)</w:t>
      </w:r>
    </w:p>
    <w:p w:rsidR="00B55F7A" w:rsidP="00B55F7A" w:rsidRDefault="00B55F7A" w14:paraId="4DD87556" w14:textId="77777777">
      <w:pPr>
        <w:widowControl/>
        <w:jc w:val="center"/>
        <w:rPr>
          <w:rFonts w:asciiTheme="minorHAnsi" w:hAnsiTheme="minorHAnsi"/>
          <w:b/>
        </w:rPr>
      </w:pPr>
    </w:p>
    <w:tbl>
      <w:tblPr>
        <w:tblStyle w:val="TableGrid"/>
        <w:tblW w:w="10890" w:type="dxa"/>
        <w:jc w:val="center"/>
        <w:tblLayout w:type="fixed"/>
        <w:tblLook w:val="04A0" w:firstRow="1" w:lastRow="0" w:firstColumn="1" w:lastColumn="0" w:noHBand="0" w:noVBand="1"/>
      </w:tblPr>
      <w:tblGrid>
        <w:gridCol w:w="2664"/>
        <w:gridCol w:w="941"/>
        <w:gridCol w:w="85"/>
        <w:gridCol w:w="952"/>
        <w:gridCol w:w="1142"/>
        <w:gridCol w:w="966"/>
        <w:gridCol w:w="1079"/>
        <w:gridCol w:w="1261"/>
        <w:gridCol w:w="1800"/>
      </w:tblGrid>
      <w:tr w:rsidRPr="00607F3B" w:rsidR="00B55F7A" w:rsidTr="00B55F7A" w14:paraId="2B5CF553" w14:textId="77777777">
        <w:trPr>
          <w:jc w:val="center"/>
        </w:trPr>
        <w:tc>
          <w:tcPr>
            <w:tcW w:w="2664" w:type="dxa"/>
            <w:vMerge w:val="restart"/>
            <w:vAlign w:val="center"/>
          </w:tcPr>
          <w:p w:rsidRPr="00607F3B" w:rsidR="00B55F7A" w:rsidP="00B55F7A" w:rsidRDefault="00B55F7A" w14:paraId="041A4F18" w14:textId="77777777">
            <w:pPr>
              <w:jc w:val="center"/>
              <w:rPr>
                <w:rFonts w:asciiTheme="minorHAnsi" w:hAnsiTheme="minorHAnsi"/>
                <w:b/>
                <w:sz w:val="20"/>
                <w:szCs w:val="20"/>
              </w:rPr>
            </w:pPr>
            <w:r w:rsidRPr="00607F3B">
              <w:rPr>
                <w:rFonts w:asciiTheme="minorHAnsi" w:hAnsiTheme="minorHAnsi"/>
                <w:b/>
                <w:sz w:val="20"/>
                <w:szCs w:val="20"/>
              </w:rPr>
              <w:t>SUBMISSIONS</w:t>
            </w:r>
          </w:p>
        </w:tc>
        <w:tc>
          <w:tcPr>
            <w:tcW w:w="5165" w:type="dxa"/>
            <w:gridSpan w:val="6"/>
          </w:tcPr>
          <w:p w:rsidRPr="00607F3B" w:rsidR="00B55F7A" w:rsidP="00B55F7A" w:rsidRDefault="00B55F7A" w14:paraId="0058FFF3" w14:textId="77777777">
            <w:pPr>
              <w:widowControl/>
              <w:jc w:val="center"/>
              <w:rPr>
                <w:rFonts w:asciiTheme="minorHAnsi" w:hAnsiTheme="minorHAnsi"/>
                <w:b/>
                <w:sz w:val="20"/>
                <w:szCs w:val="20"/>
              </w:rPr>
            </w:pPr>
            <w:r w:rsidRPr="00607F3B">
              <w:rPr>
                <w:rFonts w:asciiTheme="minorHAnsi" w:hAnsiTheme="minorHAnsi"/>
                <w:b/>
                <w:sz w:val="20"/>
                <w:szCs w:val="20"/>
              </w:rPr>
              <w:t>FILES</w:t>
            </w:r>
          </w:p>
        </w:tc>
        <w:tc>
          <w:tcPr>
            <w:tcW w:w="1261" w:type="dxa"/>
            <w:vMerge w:val="restart"/>
            <w:vAlign w:val="center"/>
          </w:tcPr>
          <w:p w:rsidRPr="00607F3B" w:rsidR="00B55F7A" w:rsidP="00B55F7A" w:rsidRDefault="00B55F7A" w14:paraId="715FB18A" w14:textId="77777777">
            <w:pPr>
              <w:jc w:val="center"/>
              <w:rPr>
                <w:rFonts w:asciiTheme="minorHAnsi" w:hAnsiTheme="minorHAnsi"/>
                <w:b/>
                <w:sz w:val="20"/>
                <w:szCs w:val="20"/>
              </w:rPr>
            </w:pPr>
            <w:r w:rsidRPr="00607F3B">
              <w:rPr>
                <w:rFonts w:asciiTheme="minorHAnsi" w:hAnsiTheme="minorHAnsi"/>
                <w:b/>
                <w:sz w:val="20"/>
                <w:szCs w:val="20"/>
              </w:rPr>
              <w:t>Data review</w:t>
            </w:r>
            <w:r w:rsidR="00C40329">
              <w:rPr>
                <w:rFonts w:asciiTheme="minorHAnsi" w:hAnsiTheme="minorHAnsi"/>
                <w:b/>
                <w:sz w:val="20"/>
                <w:szCs w:val="20"/>
                <w:vertAlign w:val="superscript"/>
              </w:rPr>
              <w:t>c</w:t>
            </w:r>
            <w:r>
              <w:rPr>
                <w:rFonts w:asciiTheme="minorHAnsi" w:hAnsiTheme="minorHAnsi"/>
                <w:b/>
                <w:sz w:val="20"/>
                <w:szCs w:val="20"/>
                <w:vertAlign w:val="superscript"/>
              </w:rPr>
              <w:t>,</w:t>
            </w:r>
            <w:r w:rsidR="00C40329">
              <w:rPr>
                <w:rFonts w:asciiTheme="minorHAnsi" w:hAnsiTheme="minorHAnsi"/>
                <w:b/>
                <w:sz w:val="20"/>
                <w:szCs w:val="20"/>
                <w:vertAlign w:val="superscript"/>
              </w:rPr>
              <w:t>d</w:t>
            </w:r>
          </w:p>
        </w:tc>
        <w:tc>
          <w:tcPr>
            <w:tcW w:w="1800" w:type="dxa"/>
            <w:vMerge w:val="restart"/>
            <w:vAlign w:val="center"/>
          </w:tcPr>
          <w:p w:rsidRPr="00607F3B" w:rsidR="00B55F7A" w:rsidP="00B55F7A" w:rsidRDefault="00B55F7A" w14:paraId="7F2AF809" w14:textId="77777777">
            <w:pPr>
              <w:widowControl/>
              <w:jc w:val="center"/>
              <w:rPr>
                <w:rFonts w:asciiTheme="minorHAnsi" w:hAnsiTheme="minorHAnsi"/>
                <w:b/>
                <w:sz w:val="20"/>
                <w:szCs w:val="20"/>
              </w:rPr>
            </w:pPr>
            <w:r w:rsidRPr="00607F3B">
              <w:rPr>
                <w:rFonts w:asciiTheme="minorHAnsi" w:hAnsiTheme="minorHAnsi"/>
                <w:b/>
                <w:sz w:val="20"/>
                <w:szCs w:val="20"/>
              </w:rPr>
              <w:t>TOTAL</w:t>
            </w:r>
          </w:p>
          <w:p w:rsidRPr="00607F3B" w:rsidR="00B55F7A" w:rsidP="00B55F7A" w:rsidRDefault="00B55F7A" w14:paraId="2E7A7811" w14:textId="77777777">
            <w:pPr>
              <w:jc w:val="center"/>
              <w:rPr>
                <w:rFonts w:asciiTheme="minorHAnsi" w:hAnsiTheme="minorHAnsi"/>
                <w:b/>
                <w:sz w:val="20"/>
                <w:szCs w:val="20"/>
              </w:rPr>
            </w:pPr>
          </w:p>
        </w:tc>
      </w:tr>
      <w:tr w:rsidRPr="00607F3B" w:rsidR="00B55F7A" w:rsidTr="00B55F7A" w14:paraId="58F804B8" w14:textId="77777777">
        <w:trPr>
          <w:jc w:val="center"/>
        </w:trPr>
        <w:tc>
          <w:tcPr>
            <w:tcW w:w="2664" w:type="dxa"/>
            <w:vMerge/>
          </w:tcPr>
          <w:p w:rsidRPr="00607F3B" w:rsidR="00B55F7A" w:rsidP="00B55F7A" w:rsidRDefault="00B55F7A" w14:paraId="283C4021" w14:textId="77777777">
            <w:pPr>
              <w:widowControl/>
              <w:jc w:val="center"/>
              <w:rPr>
                <w:rFonts w:asciiTheme="minorHAnsi" w:hAnsiTheme="minorHAnsi"/>
                <w:b/>
                <w:sz w:val="20"/>
                <w:szCs w:val="20"/>
              </w:rPr>
            </w:pPr>
          </w:p>
        </w:tc>
        <w:tc>
          <w:tcPr>
            <w:tcW w:w="3120" w:type="dxa"/>
            <w:gridSpan w:val="4"/>
          </w:tcPr>
          <w:p w:rsidRPr="00607F3B" w:rsidR="00B55F7A" w:rsidP="00B55F7A" w:rsidRDefault="00B55F7A" w14:paraId="2A74F6B3" w14:textId="77777777">
            <w:pPr>
              <w:widowControl/>
              <w:jc w:val="center"/>
              <w:rPr>
                <w:rFonts w:asciiTheme="minorHAnsi" w:hAnsiTheme="minorHAnsi"/>
                <w:b/>
                <w:sz w:val="20"/>
                <w:szCs w:val="20"/>
              </w:rPr>
            </w:pPr>
            <w:r>
              <w:rPr>
                <w:rFonts w:asciiTheme="minorHAnsi" w:hAnsiTheme="minorHAnsi"/>
                <w:b/>
                <w:sz w:val="20"/>
                <w:szCs w:val="20"/>
              </w:rPr>
              <w:t>Prison data</w:t>
            </w:r>
          </w:p>
        </w:tc>
        <w:tc>
          <w:tcPr>
            <w:tcW w:w="2045" w:type="dxa"/>
            <w:gridSpan w:val="2"/>
          </w:tcPr>
          <w:p w:rsidRPr="00826A17" w:rsidR="00B55F7A" w:rsidP="00B55F7A" w:rsidRDefault="00B55F7A" w14:paraId="6428FA28" w14:textId="77777777">
            <w:pPr>
              <w:widowControl/>
              <w:jc w:val="center"/>
              <w:rPr>
                <w:rFonts w:asciiTheme="minorHAnsi" w:hAnsiTheme="minorHAnsi"/>
                <w:b/>
                <w:sz w:val="20"/>
                <w:szCs w:val="20"/>
                <w:vertAlign w:val="superscript"/>
              </w:rPr>
            </w:pPr>
            <w:r>
              <w:rPr>
                <w:rFonts w:asciiTheme="minorHAnsi" w:hAnsiTheme="minorHAnsi"/>
                <w:b/>
                <w:sz w:val="20"/>
                <w:szCs w:val="20"/>
              </w:rPr>
              <w:t>PCCS data</w:t>
            </w:r>
            <w:r w:rsidR="00C40329">
              <w:rPr>
                <w:rFonts w:asciiTheme="minorHAnsi" w:hAnsiTheme="minorHAnsi"/>
                <w:b/>
                <w:sz w:val="20"/>
                <w:szCs w:val="20"/>
                <w:vertAlign w:val="superscript"/>
              </w:rPr>
              <w:t>a</w:t>
            </w:r>
            <w:r>
              <w:rPr>
                <w:rFonts w:asciiTheme="minorHAnsi" w:hAnsiTheme="minorHAnsi"/>
                <w:b/>
                <w:sz w:val="20"/>
                <w:szCs w:val="20"/>
                <w:vertAlign w:val="superscript"/>
              </w:rPr>
              <w:t>,</w:t>
            </w:r>
            <w:r w:rsidR="00C40329">
              <w:rPr>
                <w:rFonts w:asciiTheme="minorHAnsi" w:hAnsiTheme="minorHAnsi"/>
                <w:b/>
                <w:sz w:val="20"/>
                <w:szCs w:val="20"/>
                <w:vertAlign w:val="superscript"/>
              </w:rPr>
              <w:t>b</w:t>
            </w:r>
          </w:p>
        </w:tc>
        <w:tc>
          <w:tcPr>
            <w:tcW w:w="1261" w:type="dxa"/>
            <w:vMerge/>
          </w:tcPr>
          <w:p w:rsidRPr="00607F3B" w:rsidR="00B55F7A" w:rsidP="00B55F7A" w:rsidRDefault="00B55F7A" w14:paraId="1311B52A" w14:textId="77777777">
            <w:pPr>
              <w:jc w:val="center"/>
              <w:rPr>
                <w:rFonts w:asciiTheme="minorHAnsi" w:hAnsiTheme="minorHAnsi"/>
                <w:b/>
                <w:sz w:val="20"/>
                <w:szCs w:val="20"/>
              </w:rPr>
            </w:pPr>
          </w:p>
        </w:tc>
        <w:tc>
          <w:tcPr>
            <w:tcW w:w="1800" w:type="dxa"/>
            <w:vMerge/>
          </w:tcPr>
          <w:p w:rsidRPr="00607F3B" w:rsidR="00B55F7A" w:rsidP="00B55F7A" w:rsidRDefault="00B55F7A" w14:paraId="295FBD90" w14:textId="77777777">
            <w:pPr>
              <w:widowControl/>
              <w:jc w:val="center"/>
              <w:rPr>
                <w:rFonts w:asciiTheme="minorHAnsi" w:hAnsiTheme="minorHAnsi"/>
                <w:b/>
                <w:sz w:val="20"/>
                <w:szCs w:val="20"/>
              </w:rPr>
            </w:pPr>
          </w:p>
        </w:tc>
      </w:tr>
      <w:tr w:rsidRPr="00607F3B" w:rsidR="00B55F7A" w:rsidTr="00B55F7A" w14:paraId="01CA3D7A" w14:textId="77777777">
        <w:trPr>
          <w:jc w:val="center"/>
        </w:trPr>
        <w:tc>
          <w:tcPr>
            <w:tcW w:w="2664" w:type="dxa"/>
            <w:vMerge/>
          </w:tcPr>
          <w:p w:rsidRPr="00607F3B" w:rsidR="00B55F7A" w:rsidP="00B55F7A" w:rsidRDefault="00B55F7A" w14:paraId="3DD9E4A8" w14:textId="77777777">
            <w:pPr>
              <w:widowControl/>
              <w:jc w:val="center"/>
              <w:rPr>
                <w:rFonts w:asciiTheme="minorHAnsi" w:hAnsiTheme="minorHAnsi"/>
                <w:b/>
                <w:sz w:val="20"/>
                <w:szCs w:val="20"/>
              </w:rPr>
            </w:pPr>
          </w:p>
        </w:tc>
        <w:tc>
          <w:tcPr>
            <w:tcW w:w="1026" w:type="dxa"/>
            <w:gridSpan w:val="2"/>
          </w:tcPr>
          <w:p w:rsidRPr="00607F3B" w:rsidR="00B55F7A" w:rsidP="00B55F7A" w:rsidRDefault="00B55F7A" w14:paraId="6B25C464" w14:textId="77777777">
            <w:pPr>
              <w:widowControl/>
              <w:jc w:val="center"/>
              <w:rPr>
                <w:rFonts w:asciiTheme="minorHAnsi" w:hAnsiTheme="minorHAnsi"/>
                <w:b/>
                <w:sz w:val="20"/>
                <w:szCs w:val="20"/>
              </w:rPr>
            </w:pPr>
            <w:r w:rsidRPr="00607F3B">
              <w:rPr>
                <w:rFonts w:asciiTheme="minorHAnsi" w:hAnsiTheme="minorHAnsi"/>
                <w:b/>
                <w:sz w:val="20"/>
                <w:szCs w:val="20"/>
              </w:rPr>
              <w:t>NCRP-1A</w:t>
            </w:r>
          </w:p>
        </w:tc>
        <w:tc>
          <w:tcPr>
            <w:tcW w:w="952" w:type="dxa"/>
          </w:tcPr>
          <w:p w:rsidRPr="00607F3B" w:rsidR="00B55F7A" w:rsidP="00B55F7A" w:rsidRDefault="00B55F7A" w14:paraId="22EC157C" w14:textId="77777777">
            <w:pPr>
              <w:widowControl/>
              <w:jc w:val="center"/>
              <w:rPr>
                <w:rFonts w:asciiTheme="minorHAnsi" w:hAnsiTheme="minorHAnsi"/>
                <w:b/>
                <w:sz w:val="20"/>
                <w:szCs w:val="20"/>
              </w:rPr>
            </w:pPr>
            <w:r w:rsidRPr="00607F3B">
              <w:rPr>
                <w:rFonts w:asciiTheme="minorHAnsi" w:hAnsiTheme="minorHAnsi"/>
                <w:b/>
                <w:sz w:val="20"/>
                <w:szCs w:val="20"/>
              </w:rPr>
              <w:t>NCRP-1B</w:t>
            </w:r>
          </w:p>
        </w:tc>
        <w:tc>
          <w:tcPr>
            <w:tcW w:w="1142" w:type="dxa"/>
          </w:tcPr>
          <w:p w:rsidRPr="00607F3B" w:rsidR="00B55F7A" w:rsidP="00B55F7A" w:rsidRDefault="00B55F7A" w14:paraId="5600F1EA" w14:textId="77777777">
            <w:pPr>
              <w:widowControl/>
              <w:jc w:val="center"/>
              <w:rPr>
                <w:rFonts w:asciiTheme="minorHAnsi" w:hAnsiTheme="minorHAnsi"/>
                <w:b/>
                <w:sz w:val="20"/>
                <w:szCs w:val="20"/>
              </w:rPr>
            </w:pPr>
            <w:r w:rsidRPr="00607F3B">
              <w:rPr>
                <w:rFonts w:asciiTheme="minorHAnsi" w:hAnsiTheme="minorHAnsi"/>
                <w:b/>
                <w:sz w:val="20"/>
                <w:szCs w:val="20"/>
              </w:rPr>
              <w:t>NCRP-1D</w:t>
            </w:r>
          </w:p>
        </w:tc>
        <w:tc>
          <w:tcPr>
            <w:tcW w:w="966" w:type="dxa"/>
          </w:tcPr>
          <w:p w:rsidRPr="00607F3B" w:rsidR="00B55F7A" w:rsidP="00B55F7A" w:rsidRDefault="00B55F7A" w14:paraId="7D4D7CDD" w14:textId="77777777">
            <w:pPr>
              <w:widowControl/>
              <w:jc w:val="center"/>
              <w:rPr>
                <w:rFonts w:asciiTheme="minorHAnsi" w:hAnsiTheme="minorHAnsi"/>
                <w:b/>
                <w:sz w:val="20"/>
                <w:szCs w:val="20"/>
              </w:rPr>
            </w:pPr>
            <w:r>
              <w:rPr>
                <w:rFonts w:asciiTheme="minorHAnsi" w:hAnsiTheme="minorHAnsi"/>
                <w:b/>
                <w:sz w:val="20"/>
                <w:szCs w:val="20"/>
              </w:rPr>
              <w:t>NCRP-1E</w:t>
            </w:r>
          </w:p>
        </w:tc>
        <w:tc>
          <w:tcPr>
            <w:tcW w:w="1079" w:type="dxa"/>
          </w:tcPr>
          <w:p w:rsidRPr="00BE2A75" w:rsidR="00B55F7A" w:rsidP="00B55F7A" w:rsidRDefault="00B55F7A" w14:paraId="20BC28D7" w14:textId="77777777">
            <w:pPr>
              <w:widowControl/>
              <w:jc w:val="center"/>
              <w:rPr>
                <w:rFonts w:asciiTheme="minorHAnsi" w:hAnsiTheme="minorHAnsi"/>
                <w:b/>
                <w:sz w:val="20"/>
                <w:szCs w:val="20"/>
              </w:rPr>
            </w:pPr>
            <w:r>
              <w:rPr>
                <w:rFonts w:asciiTheme="minorHAnsi" w:hAnsiTheme="minorHAnsi"/>
                <w:b/>
                <w:sz w:val="20"/>
                <w:szCs w:val="20"/>
              </w:rPr>
              <w:t>NCRP-1F</w:t>
            </w:r>
          </w:p>
        </w:tc>
        <w:tc>
          <w:tcPr>
            <w:tcW w:w="1261" w:type="dxa"/>
            <w:vMerge/>
          </w:tcPr>
          <w:p w:rsidRPr="00607F3B" w:rsidR="00B55F7A" w:rsidP="00B55F7A" w:rsidRDefault="00B55F7A" w14:paraId="6D779200" w14:textId="77777777">
            <w:pPr>
              <w:widowControl/>
              <w:jc w:val="center"/>
              <w:rPr>
                <w:rFonts w:asciiTheme="minorHAnsi" w:hAnsiTheme="minorHAnsi"/>
                <w:b/>
                <w:sz w:val="20"/>
                <w:szCs w:val="20"/>
              </w:rPr>
            </w:pPr>
          </w:p>
        </w:tc>
        <w:tc>
          <w:tcPr>
            <w:tcW w:w="1800" w:type="dxa"/>
            <w:vMerge/>
          </w:tcPr>
          <w:p w:rsidRPr="00607F3B" w:rsidR="00B55F7A" w:rsidP="00B55F7A" w:rsidRDefault="00B55F7A" w14:paraId="1F28F84C" w14:textId="77777777">
            <w:pPr>
              <w:widowControl/>
              <w:jc w:val="center"/>
              <w:rPr>
                <w:rFonts w:asciiTheme="minorHAnsi" w:hAnsiTheme="minorHAnsi"/>
                <w:b/>
                <w:sz w:val="20"/>
                <w:szCs w:val="20"/>
              </w:rPr>
            </w:pPr>
          </w:p>
        </w:tc>
      </w:tr>
      <w:tr w:rsidRPr="00BE2A75" w:rsidR="00B55F7A" w:rsidTr="00B55F7A" w14:paraId="244794F7" w14:textId="77777777">
        <w:trPr>
          <w:jc w:val="center"/>
        </w:trPr>
        <w:tc>
          <w:tcPr>
            <w:tcW w:w="9090" w:type="dxa"/>
            <w:gridSpan w:val="8"/>
          </w:tcPr>
          <w:p w:rsidRPr="00BE2A75" w:rsidR="00B55F7A" w:rsidP="00B55F7A" w:rsidRDefault="00B55F7A" w14:paraId="46A517D5" w14:textId="16A43739">
            <w:pPr>
              <w:rPr>
                <w:rFonts w:asciiTheme="minorHAnsi" w:hAnsiTheme="minorHAnsi"/>
                <w:b/>
                <w:sz w:val="20"/>
                <w:szCs w:val="20"/>
              </w:rPr>
            </w:pPr>
            <w:r w:rsidRPr="00BE2A75">
              <w:rPr>
                <w:rFonts w:asciiTheme="minorHAnsi" w:hAnsiTheme="minorHAnsi"/>
                <w:b/>
                <w:sz w:val="20"/>
                <w:szCs w:val="20"/>
              </w:rPr>
              <w:t xml:space="preserve">Total </w:t>
            </w:r>
            <w:r>
              <w:rPr>
                <w:rFonts w:asciiTheme="minorHAnsi" w:hAnsiTheme="minorHAnsi"/>
                <w:b/>
                <w:sz w:val="20"/>
                <w:szCs w:val="20"/>
              </w:rPr>
              <w:t xml:space="preserve">annual </w:t>
            </w:r>
            <w:r w:rsidR="00827D23">
              <w:rPr>
                <w:rFonts w:asciiTheme="minorHAnsi" w:hAnsiTheme="minorHAnsi"/>
                <w:b/>
                <w:sz w:val="20"/>
                <w:szCs w:val="20"/>
              </w:rPr>
              <w:t xml:space="preserve">submissions and burden in </w:t>
            </w:r>
            <w:r>
              <w:rPr>
                <w:rFonts w:asciiTheme="minorHAnsi" w:hAnsiTheme="minorHAnsi"/>
                <w:b/>
                <w:sz w:val="20"/>
                <w:szCs w:val="20"/>
              </w:rPr>
              <w:t>202</w:t>
            </w:r>
            <w:r w:rsidR="00EC4282">
              <w:rPr>
                <w:rFonts w:asciiTheme="minorHAnsi" w:hAnsiTheme="minorHAnsi"/>
                <w:b/>
                <w:sz w:val="20"/>
                <w:szCs w:val="20"/>
              </w:rPr>
              <w:t>2</w:t>
            </w:r>
            <w:r w:rsidR="00D31386">
              <w:rPr>
                <w:rFonts w:asciiTheme="minorHAnsi" w:hAnsiTheme="minorHAnsi"/>
                <w:b/>
                <w:sz w:val="20"/>
                <w:szCs w:val="20"/>
              </w:rPr>
              <w:t>—</w:t>
            </w:r>
            <w:r w:rsidR="00EC4282">
              <w:rPr>
                <w:rFonts w:asciiTheme="minorHAnsi" w:hAnsiTheme="minorHAnsi"/>
                <w:b/>
                <w:sz w:val="20"/>
                <w:szCs w:val="20"/>
              </w:rPr>
              <w:t>2024</w:t>
            </w:r>
            <w:r w:rsidRPr="00BE2A75">
              <w:rPr>
                <w:rFonts w:asciiTheme="minorHAnsi" w:hAnsiTheme="minorHAnsi"/>
                <w:b/>
                <w:sz w:val="20"/>
                <w:szCs w:val="20"/>
              </w:rPr>
              <w:t xml:space="preserve"> (report year</w:t>
            </w:r>
            <w:r>
              <w:rPr>
                <w:rFonts w:asciiTheme="minorHAnsi" w:hAnsiTheme="minorHAnsi"/>
                <w:b/>
                <w:sz w:val="20"/>
                <w:szCs w:val="20"/>
              </w:rPr>
              <w:t>s</w:t>
            </w:r>
            <w:r w:rsidR="00827D23">
              <w:rPr>
                <w:rFonts w:asciiTheme="minorHAnsi" w:hAnsiTheme="minorHAnsi"/>
                <w:b/>
                <w:sz w:val="20"/>
                <w:szCs w:val="20"/>
              </w:rPr>
              <w:t xml:space="preserve"> </w:t>
            </w:r>
            <w:r>
              <w:rPr>
                <w:rFonts w:asciiTheme="minorHAnsi" w:hAnsiTheme="minorHAnsi"/>
                <w:b/>
                <w:sz w:val="20"/>
                <w:szCs w:val="20"/>
              </w:rPr>
              <w:t>202</w:t>
            </w:r>
            <w:r w:rsidR="00EC4282">
              <w:rPr>
                <w:rFonts w:asciiTheme="minorHAnsi" w:hAnsiTheme="minorHAnsi"/>
                <w:b/>
                <w:sz w:val="20"/>
                <w:szCs w:val="20"/>
              </w:rPr>
              <w:t>1</w:t>
            </w:r>
            <w:r w:rsidR="00D31386">
              <w:rPr>
                <w:rFonts w:asciiTheme="minorHAnsi" w:hAnsiTheme="minorHAnsi"/>
                <w:b/>
                <w:sz w:val="20"/>
                <w:szCs w:val="20"/>
              </w:rPr>
              <w:t>—</w:t>
            </w:r>
            <w:r w:rsidR="00EC4282">
              <w:rPr>
                <w:rFonts w:asciiTheme="minorHAnsi" w:hAnsiTheme="minorHAnsi"/>
                <w:b/>
                <w:sz w:val="20"/>
                <w:szCs w:val="20"/>
              </w:rPr>
              <w:t>2023</w:t>
            </w:r>
            <w:r w:rsidRPr="00BE2A75">
              <w:rPr>
                <w:rFonts w:asciiTheme="minorHAnsi" w:hAnsiTheme="minorHAnsi"/>
                <w:b/>
                <w:sz w:val="20"/>
                <w:szCs w:val="20"/>
              </w:rPr>
              <w:t>)</w:t>
            </w:r>
          </w:p>
        </w:tc>
        <w:tc>
          <w:tcPr>
            <w:tcW w:w="1800" w:type="dxa"/>
            <w:vMerge w:val="restart"/>
            <w:vAlign w:val="bottom"/>
          </w:tcPr>
          <w:p w:rsidRPr="00BE2A75" w:rsidR="00B55F7A" w:rsidP="00075E00" w:rsidRDefault="00B55F7A" w14:paraId="46902E28" w14:textId="77777777">
            <w:pPr>
              <w:jc w:val="center"/>
              <w:rPr>
                <w:rFonts w:asciiTheme="minorHAnsi" w:hAnsiTheme="minorHAnsi"/>
                <w:b/>
                <w:sz w:val="20"/>
                <w:szCs w:val="20"/>
                <w:vertAlign w:val="superscript"/>
              </w:rPr>
            </w:pPr>
            <w:r>
              <w:rPr>
                <w:rFonts w:asciiTheme="minorHAnsi" w:hAnsiTheme="minorHAnsi"/>
                <w:b/>
                <w:sz w:val="20"/>
                <w:szCs w:val="20"/>
              </w:rPr>
              <w:t>1,</w:t>
            </w:r>
            <w:r w:rsidR="00827D23">
              <w:rPr>
                <w:rFonts w:asciiTheme="minorHAnsi" w:hAnsiTheme="minorHAnsi"/>
                <w:b/>
                <w:sz w:val="20"/>
                <w:szCs w:val="20"/>
              </w:rPr>
              <w:t>2</w:t>
            </w:r>
            <w:r w:rsidR="00A347B4">
              <w:rPr>
                <w:rFonts w:asciiTheme="minorHAnsi" w:hAnsiTheme="minorHAnsi"/>
                <w:b/>
                <w:sz w:val="20"/>
                <w:szCs w:val="20"/>
              </w:rPr>
              <w:t>93</w:t>
            </w:r>
            <w:r>
              <w:rPr>
                <w:rFonts w:asciiTheme="minorHAnsi" w:hAnsiTheme="minorHAnsi"/>
                <w:b/>
                <w:sz w:val="20"/>
                <w:szCs w:val="20"/>
              </w:rPr>
              <w:t xml:space="preserve"> </w:t>
            </w:r>
            <w:r w:rsidRPr="00BE2A75">
              <w:rPr>
                <w:rFonts w:asciiTheme="minorHAnsi" w:hAnsiTheme="minorHAnsi"/>
                <w:b/>
                <w:sz w:val="20"/>
                <w:szCs w:val="20"/>
              </w:rPr>
              <w:t>hours</w:t>
            </w:r>
            <w:r w:rsidR="00C40329">
              <w:rPr>
                <w:rFonts w:asciiTheme="minorHAnsi" w:hAnsiTheme="minorHAnsi"/>
                <w:b/>
                <w:sz w:val="20"/>
                <w:szCs w:val="20"/>
                <w:vertAlign w:val="superscript"/>
              </w:rPr>
              <w:t>d</w:t>
            </w:r>
          </w:p>
        </w:tc>
      </w:tr>
      <w:tr w:rsidRPr="00BE2A75" w:rsidR="00B55F7A" w:rsidTr="00B55F7A" w14:paraId="417A8AE6" w14:textId="77777777">
        <w:trPr>
          <w:jc w:val="center"/>
        </w:trPr>
        <w:tc>
          <w:tcPr>
            <w:tcW w:w="2664" w:type="dxa"/>
          </w:tcPr>
          <w:p w:rsidRPr="00826A17" w:rsidR="00B55F7A" w:rsidP="00B55F7A" w:rsidRDefault="00B55F7A" w14:paraId="692A98CD" w14:textId="77777777">
            <w:pPr>
              <w:widowControl/>
              <w:rPr>
                <w:rFonts w:asciiTheme="minorHAnsi" w:hAnsiTheme="minorHAnsi"/>
                <w:sz w:val="20"/>
                <w:szCs w:val="20"/>
                <w:vertAlign w:val="superscript"/>
              </w:rPr>
            </w:pPr>
            <w:r w:rsidRPr="00BE2A75">
              <w:rPr>
                <w:rFonts w:asciiTheme="minorHAnsi" w:hAnsiTheme="minorHAnsi"/>
                <w:sz w:val="20"/>
                <w:szCs w:val="20"/>
              </w:rPr>
              <w:t>Number of states</w:t>
            </w:r>
          </w:p>
        </w:tc>
        <w:tc>
          <w:tcPr>
            <w:tcW w:w="941" w:type="dxa"/>
          </w:tcPr>
          <w:p w:rsidRPr="00BE2A75" w:rsidR="00B55F7A" w:rsidP="00B55F7A" w:rsidRDefault="00B55F7A" w14:paraId="2234DED8" w14:textId="77777777">
            <w:pPr>
              <w:widowControl/>
              <w:jc w:val="center"/>
              <w:rPr>
                <w:rFonts w:asciiTheme="minorHAnsi" w:hAnsiTheme="minorHAnsi"/>
                <w:sz w:val="20"/>
                <w:szCs w:val="20"/>
              </w:rPr>
            </w:pPr>
            <w:r w:rsidRPr="00BE2A75">
              <w:rPr>
                <w:rFonts w:asciiTheme="minorHAnsi" w:hAnsiTheme="minorHAnsi"/>
                <w:sz w:val="20"/>
                <w:szCs w:val="20"/>
              </w:rPr>
              <w:t>50</w:t>
            </w:r>
          </w:p>
        </w:tc>
        <w:tc>
          <w:tcPr>
            <w:tcW w:w="1037" w:type="dxa"/>
            <w:gridSpan w:val="2"/>
          </w:tcPr>
          <w:p w:rsidRPr="00BE2A75" w:rsidR="00B55F7A" w:rsidP="00B55F7A" w:rsidRDefault="00B55F7A" w14:paraId="6155CD4C" w14:textId="77777777">
            <w:pPr>
              <w:widowControl/>
              <w:jc w:val="center"/>
              <w:rPr>
                <w:rFonts w:asciiTheme="minorHAnsi" w:hAnsiTheme="minorHAnsi"/>
                <w:sz w:val="20"/>
                <w:szCs w:val="20"/>
              </w:rPr>
            </w:pPr>
            <w:r w:rsidRPr="00BE2A75">
              <w:rPr>
                <w:rFonts w:asciiTheme="minorHAnsi" w:hAnsiTheme="minorHAnsi"/>
                <w:sz w:val="20"/>
                <w:szCs w:val="20"/>
              </w:rPr>
              <w:t>50</w:t>
            </w:r>
          </w:p>
        </w:tc>
        <w:tc>
          <w:tcPr>
            <w:tcW w:w="1142" w:type="dxa"/>
          </w:tcPr>
          <w:p w:rsidRPr="00BE2A75" w:rsidR="00B55F7A" w:rsidP="00B55F7A" w:rsidRDefault="00B55F7A" w14:paraId="33B1CBBB" w14:textId="77777777">
            <w:pPr>
              <w:widowControl/>
              <w:jc w:val="center"/>
              <w:rPr>
                <w:rFonts w:asciiTheme="minorHAnsi" w:hAnsiTheme="minorHAnsi"/>
                <w:sz w:val="20"/>
                <w:szCs w:val="20"/>
              </w:rPr>
            </w:pPr>
            <w:r w:rsidRPr="00BE2A75">
              <w:rPr>
                <w:rFonts w:asciiTheme="minorHAnsi" w:hAnsiTheme="minorHAnsi"/>
                <w:sz w:val="20"/>
                <w:szCs w:val="20"/>
              </w:rPr>
              <w:t>50</w:t>
            </w:r>
          </w:p>
        </w:tc>
        <w:tc>
          <w:tcPr>
            <w:tcW w:w="966" w:type="dxa"/>
          </w:tcPr>
          <w:p w:rsidRPr="00BE2A75" w:rsidR="00B55F7A" w:rsidP="00B55F7A" w:rsidRDefault="00B55F7A" w14:paraId="46E186B8" w14:textId="77777777">
            <w:pPr>
              <w:widowControl/>
              <w:jc w:val="center"/>
              <w:rPr>
                <w:rFonts w:asciiTheme="minorHAnsi" w:hAnsiTheme="minorHAnsi"/>
                <w:sz w:val="20"/>
                <w:szCs w:val="20"/>
              </w:rPr>
            </w:pPr>
            <w:r w:rsidRPr="00BE2A75">
              <w:rPr>
                <w:rFonts w:asciiTheme="minorHAnsi" w:hAnsiTheme="minorHAnsi"/>
                <w:sz w:val="20"/>
                <w:szCs w:val="20"/>
              </w:rPr>
              <w:t>5</w:t>
            </w:r>
            <w:r>
              <w:rPr>
                <w:rFonts w:asciiTheme="minorHAnsi" w:hAnsiTheme="minorHAnsi"/>
                <w:sz w:val="20"/>
                <w:szCs w:val="20"/>
              </w:rPr>
              <w:t>1</w:t>
            </w:r>
          </w:p>
        </w:tc>
        <w:tc>
          <w:tcPr>
            <w:tcW w:w="1079" w:type="dxa"/>
          </w:tcPr>
          <w:p w:rsidRPr="00BE2A75" w:rsidR="00B55F7A" w:rsidP="00B55F7A" w:rsidRDefault="00B55F7A" w14:paraId="54FA2D1D" w14:textId="77777777">
            <w:pPr>
              <w:widowControl/>
              <w:jc w:val="center"/>
              <w:rPr>
                <w:rFonts w:asciiTheme="minorHAnsi" w:hAnsiTheme="minorHAnsi"/>
                <w:sz w:val="20"/>
                <w:szCs w:val="20"/>
              </w:rPr>
            </w:pPr>
            <w:r>
              <w:rPr>
                <w:rFonts w:asciiTheme="minorHAnsi" w:hAnsiTheme="minorHAnsi"/>
                <w:sz w:val="20"/>
                <w:szCs w:val="20"/>
              </w:rPr>
              <w:t>51</w:t>
            </w:r>
          </w:p>
        </w:tc>
        <w:tc>
          <w:tcPr>
            <w:tcW w:w="1261" w:type="dxa"/>
          </w:tcPr>
          <w:p w:rsidRPr="008C7C65" w:rsidR="00B55F7A" w:rsidP="00B55F7A" w:rsidRDefault="00495AF8" w14:paraId="1CA19D6F" w14:textId="77777777">
            <w:pPr>
              <w:jc w:val="center"/>
              <w:rPr>
                <w:rFonts w:asciiTheme="minorHAnsi" w:hAnsiTheme="minorHAnsi"/>
                <w:sz w:val="20"/>
                <w:szCs w:val="20"/>
              </w:rPr>
            </w:pPr>
            <w:r>
              <w:rPr>
                <w:rFonts w:asciiTheme="minorHAnsi" w:hAnsiTheme="minorHAnsi"/>
                <w:sz w:val="20"/>
                <w:szCs w:val="20"/>
              </w:rPr>
              <w:t>51</w:t>
            </w:r>
          </w:p>
        </w:tc>
        <w:tc>
          <w:tcPr>
            <w:tcW w:w="1800" w:type="dxa"/>
            <w:vMerge/>
          </w:tcPr>
          <w:p w:rsidRPr="00BE2A75" w:rsidR="00B55F7A" w:rsidP="00B55F7A" w:rsidRDefault="00B55F7A" w14:paraId="7F217460" w14:textId="77777777">
            <w:pPr>
              <w:jc w:val="center"/>
              <w:rPr>
                <w:rFonts w:asciiTheme="minorHAnsi" w:hAnsiTheme="minorHAnsi"/>
                <w:b/>
                <w:sz w:val="20"/>
                <w:szCs w:val="20"/>
              </w:rPr>
            </w:pPr>
          </w:p>
        </w:tc>
      </w:tr>
      <w:tr w:rsidRPr="00BE2A75" w:rsidR="00B55F7A" w:rsidTr="00B55F7A" w14:paraId="4D85B148" w14:textId="77777777">
        <w:trPr>
          <w:jc w:val="center"/>
        </w:trPr>
        <w:tc>
          <w:tcPr>
            <w:tcW w:w="2664" w:type="dxa"/>
          </w:tcPr>
          <w:p w:rsidRPr="00BE2A75" w:rsidR="00B55F7A" w:rsidP="00B55F7A" w:rsidRDefault="00B55F7A" w14:paraId="152F757F" w14:textId="77777777">
            <w:pPr>
              <w:pStyle w:val="ListParagraph"/>
              <w:numPr>
                <w:ilvl w:val="0"/>
                <w:numId w:val="43"/>
              </w:numPr>
              <w:rPr>
                <w:rFonts w:asciiTheme="minorHAnsi" w:hAnsiTheme="minorHAnsi"/>
                <w:sz w:val="20"/>
                <w:szCs w:val="20"/>
              </w:rPr>
            </w:pPr>
            <w:r w:rsidRPr="00BE2A75">
              <w:rPr>
                <w:rFonts w:asciiTheme="minorHAnsi" w:hAnsiTheme="minorHAnsi"/>
                <w:sz w:val="20"/>
                <w:szCs w:val="20"/>
              </w:rPr>
              <w:t>DOC respondents</w:t>
            </w:r>
          </w:p>
        </w:tc>
        <w:tc>
          <w:tcPr>
            <w:tcW w:w="941" w:type="dxa"/>
          </w:tcPr>
          <w:p w:rsidRPr="00BE2A75" w:rsidR="00B55F7A" w:rsidP="00B55F7A" w:rsidRDefault="00B55F7A" w14:paraId="58BB37BE" w14:textId="77777777">
            <w:pPr>
              <w:widowControl/>
              <w:jc w:val="center"/>
              <w:rPr>
                <w:rFonts w:asciiTheme="minorHAnsi" w:hAnsiTheme="minorHAnsi"/>
                <w:sz w:val="20"/>
                <w:szCs w:val="20"/>
              </w:rPr>
            </w:pPr>
            <w:r>
              <w:rPr>
                <w:rFonts w:asciiTheme="minorHAnsi" w:hAnsiTheme="minorHAnsi"/>
                <w:sz w:val="20"/>
                <w:szCs w:val="20"/>
              </w:rPr>
              <w:t>50</w:t>
            </w:r>
          </w:p>
        </w:tc>
        <w:tc>
          <w:tcPr>
            <w:tcW w:w="1037" w:type="dxa"/>
            <w:gridSpan w:val="2"/>
          </w:tcPr>
          <w:p w:rsidRPr="00BE2A75" w:rsidR="00B55F7A" w:rsidP="00B55F7A" w:rsidRDefault="00B55F7A" w14:paraId="21564D1E" w14:textId="77777777">
            <w:pPr>
              <w:widowControl/>
              <w:jc w:val="center"/>
              <w:rPr>
                <w:rFonts w:asciiTheme="minorHAnsi" w:hAnsiTheme="minorHAnsi"/>
                <w:sz w:val="20"/>
                <w:szCs w:val="20"/>
              </w:rPr>
            </w:pPr>
            <w:r>
              <w:rPr>
                <w:rFonts w:asciiTheme="minorHAnsi" w:hAnsiTheme="minorHAnsi"/>
                <w:sz w:val="20"/>
                <w:szCs w:val="20"/>
              </w:rPr>
              <w:t>50</w:t>
            </w:r>
          </w:p>
        </w:tc>
        <w:tc>
          <w:tcPr>
            <w:tcW w:w="1142" w:type="dxa"/>
          </w:tcPr>
          <w:p w:rsidRPr="00BE2A75" w:rsidR="00B55F7A" w:rsidP="00B55F7A" w:rsidRDefault="00B55F7A" w14:paraId="06D92A41" w14:textId="77777777">
            <w:pPr>
              <w:widowControl/>
              <w:jc w:val="center"/>
              <w:rPr>
                <w:rFonts w:asciiTheme="minorHAnsi" w:hAnsiTheme="minorHAnsi"/>
                <w:sz w:val="20"/>
                <w:szCs w:val="20"/>
              </w:rPr>
            </w:pPr>
            <w:r>
              <w:rPr>
                <w:rFonts w:asciiTheme="minorHAnsi" w:hAnsiTheme="minorHAnsi"/>
                <w:sz w:val="20"/>
                <w:szCs w:val="20"/>
              </w:rPr>
              <w:t>50</w:t>
            </w:r>
          </w:p>
        </w:tc>
        <w:tc>
          <w:tcPr>
            <w:tcW w:w="966" w:type="dxa"/>
          </w:tcPr>
          <w:p w:rsidRPr="00BE2A75" w:rsidR="00B55F7A" w:rsidP="00B55F7A" w:rsidRDefault="00B55F7A" w14:paraId="5436B57C" w14:textId="77777777">
            <w:pPr>
              <w:widowControl/>
              <w:jc w:val="center"/>
              <w:rPr>
                <w:rFonts w:asciiTheme="minorHAnsi" w:hAnsiTheme="minorHAnsi"/>
                <w:sz w:val="20"/>
                <w:szCs w:val="20"/>
              </w:rPr>
            </w:pPr>
            <w:r>
              <w:rPr>
                <w:rFonts w:asciiTheme="minorHAnsi" w:hAnsiTheme="minorHAnsi"/>
                <w:sz w:val="20"/>
                <w:szCs w:val="20"/>
              </w:rPr>
              <w:t>4</w:t>
            </w:r>
            <w:r w:rsidR="009A3645">
              <w:rPr>
                <w:rFonts w:asciiTheme="minorHAnsi" w:hAnsiTheme="minorHAnsi"/>
                <w:sz w:val="20"/>
                <w:szCs w:val="20"/>
              </w:rPr>
              <w:t>5</w:t>
            </w:r>
          </w:p>
        </w:tc>
        <w:tc>
          <w:tcPr>
            <w:tcW w:w="1079" w:type="dxa"/>
          </w:tcPr>
          <w:p w:rsidRPr="00BE2A75" w:rsidR="00B55F7A" w:rsidP="00B55F7A" w:rsidRDefault="00B55F7A" w14:paraId="51DD46E3" w14:textId="77777777">
            <w:pPr>
              <w:widowControl/>
              <w:jc w:val="center"/>
              <w:rPr>
                <w:rFonts w:asciiTheme="minorHAnsi" w:hAnsiTheme="minorHAnsi"/>
                <w:sz w:val="20"/>
                <w:szCs w:val="20"/>
              </w:rPr>
            </w:pPr>
            <w:r>
              <w:rPr>
                <w:rFonts w:asciiTheme="minorHAnsi" w:hAnsiTheme="minorHAnsi"/>
                <w:sz w:val="20"/>
                <w:szCs w:val="20"/>
              </w:rPr>
              <w:t>4</w:t>
            </w:r>
            <w:r w:rsidR="009A3645">
              <w:rPr>
                <w:rFonts w:asciiTheme="minorHAnsi" w:hAnsiTheme="minorHAnsi"/>
                <w:sz w:val="20"/>
                <w:szCs w:val="20"/>
              </w:rPr>
              <w:t>5</w:t>
            </w:r>
          </w:p>
        </w:tc>
        <w:tc>
          <w:tcPr>
            <w:tcW w:w="1261" w:type="dxa"/>
          </w:tcPr>
          <w:p w:rsidRPr="008C7C65" w:rsidR="00B55F7A" w:rsidP="00B55F7A" w:rsidRDefault="00C82D9A" w14:paraId="30F5616F" w14:textId="77777777">
            <w:pPr>
              <w:widowControl/>
              <w:jc w:val="center"/>
              <w:rPr>
                <w:rFonts w:asciiTheme="minorHAnsi" w:hAnsiTheme="minorHAnsi"/>
                <w:sz w:val="20"/>
                <w:szCs w:val="20"/>
              </w:rPr>
            </w:pPr>
            <w:r>
              <w:rPr>
                <w:rFonts w:asciiTheme="minorHAnsi" w:hAnsiTheme="minorHAnsi"/>
                <w:sz w:val="20"/>
                <w:szCs w:val="20"/>
              </w:rPr>
              <w:t>50</w:t>
            </w:r>
          </w:p>
        </w:tc>
        <w:tc>
          <w:tcPr>
            <w:tcW w:w="1800" w:type="dxa"/>
            <w:vMerge/>
          </w:tcPr>
          <w:p w:rsidRPr="00BE2A75" w:rsidR="00B55F7A" w:rsidP="00B55F7A" w:rsidRDefault="00B55F7A" w14:paraId="50A7B98A" w14:textId="77777777">
            <w:pPr>
              <w:widowControl/>
              <w:jc w:val="center"/>
              <w:rPr>
                <w:rFonts w:asciiTheme="minorHAnsi" w:hAnsiTheme="minorHAnsi"/>
                <w:b/>
                <w:sz w:val="20"/>
                <w:szCs w:val="20"/>
              </w:rPr>
            </w:pPr>
          </w:p>
        </w:tc>
      </w:tr>
      <w:tr w:rsidRPr="00BE2A75" w:rsidR="00B55F7A" w:rsidTr="00B55F7A" w14:paraId="6121E67A" w14:textId="77777777">
        <w:trPr>
          <w:jc w:val="center"/>
        </w:trPr>
        <w:tc>
          <w:tcPr>
            <w:tcW w:w="2664" w:type="dxa"/>
          </w:tcPr>
          <w:p w:rsidRPr="00BE2A75" w:rsidR="00B55F7A" w:rsidP="00B55F7A" w:rsidRDefault="00B55F7A" w14:paraId="1CEF024E" w14:textId="77777777">
            <w:pPr>
              <w:pStyle w:val="ListParagraph"/>
              <w:numPr>
                <w:ilvl w:val="0"/>
                <w:numId w:val="43"/>
              </w:numPr>
              <w:rPr>
                <w:rFonts w:asciiTheme="minorHAnsi" w:hAnsiTheme="minorHAnsi"/>
                <w:sz w:val="20"/>
                <w:szCs w:val="20"/>
              </w:rPr>
            </w:pPr>
            <w:r w:rsidRPr="00BE2A75">
              <w:rPr>
                <w:rFonts w:asciiTheme="minorHAnsi" w:hAnsiTheme="minorHAnsi"/>
                <w:sz w:val="20"/>
                <w:szCs w:val="20"/>
              </w:rPr>
              <w:t>Parole respondents</w:t>
            </w:r>
          </w:p>
        </w:tc>
        <w:tc>
          <w:tcPr>
            <w:tcW w:w="941" w:type="dxa"/>
          </w:tcPr>
          <w:p w:rsidRPr="00BE2A75" w:rsidR="00B55F7A" w:rsidP="00B55F7A" w:rsidRDefault="00B55F7A" w14:paraId="18383A70" w14:textId="77777777">
            <w:pPr>
              <w:widowControl/>
              <w:jc w:val="center"/>
              <w:rPr>
                <w:rFonts w:asciiTheme="minorHAnsi" w:hAnsiTheme="minorHAnsi"/>
                <w:sz w:val="20"/>
                <w:szCs w:val="20"/>
              </w:rPr>
            </w:pPr>
            <w:r w:rsidRPr="00BE2A75">
              <w:rPr>
                <w:rFonts w:asciiTheme="minorHAnsi" w:hAnsiTheme="minorHAnsi"/>
                <w:sz w:val="20"/>
                <w:szCs w:val="20"/>
              </w:rPr>
              <w:t>0</w:t>
            </w:r>
          </w:p>
        </w:tc>
        <w:tc>
          <w:tcPr>
            <w:tcW w:w="1037" w:type="dxa"/>
            <w:gridSpan w:val="2"/>
          </w:tcPr>
          <w:p w:rsidRPr="00BE2A75" w:rsidR="00B55F7A" w:rsidP="00B55F7A" w:rsidRDefault="00B55F7A" w14:paraId="402694D5" w14:textId="77777777">
            <w:pPr>
              <w:widowControl/>
              <w:jc w:val="center"/>
              <w:rPr>
                <w:rFonts w:asciiTheme="minorHAnsi" w:hAnsiTheme="minorHAnsi"/>
                <w:sz w:val="20"/>
                <w:szCs w:val="20"/>
              </w:rPr>
            </w:pPr>
            <w:r w:rsidRPr="00BE2A75">
              <w:rPr>
                <w:rFonts w:asciiTheme="minorHAnsi" w:hAnsiTheme="minorHAnsi"/>
                <w:sz w:val="20"/>
                <w:szCs w:val="20"/>
              </w:rPr>
              <w:t>0</w:t>
            </w:r>
          </w:p>
        </w:tc>
        <w:tc>
          <w:tcPr>
            <w:tcW w:w="1142" w:type="dxa"/>
          </w:tcPr>
          <w:p w:rsidRPr="00BE2A75" w:rsidR="00B55F7A" w:rsidP="00B55F7A" w:rsidRDefault="00B55F7A" w14:paraId="2328876C" w14:textId="77777777">
            <w:pPr>
              <w:widowControl/>
              <w:jc w:val="center"/>
              <w:rPr>
                <w:rFonts w:asciiTheme="minorHAnsi" w:hAnsiTheme="minorHAnsi"/>
                <w:sz w:val="20"/>
                <w:szCs w:val="20"/>
              </w:rPr>
            </w:pPr>
            <w:r>
              <w:rPr>
                <w:rFonts w:asciiTheme="minorHAnsi" w:hAnsiTheme="minorHAnsi"/>
                <w:sz w:val="20"/>
                <w:szCs w:val="20"/>
              </w:rPr>
              <w:t>0</w:t>
            </w:r>
          </w:p>
        </w:tc>
        <w:tc>
          <w:tcPr>
            <w:tcW w:w="966" w:type="dxa"/>
          </w:tcPr>
          <w:p w:rsidRPr="00BE2A75" w:rsidR="00B55F7A" w:rsidP="00B55F7A" w:rsidRDefault="009A3645" w14:paraId="64DFFE1E" w14:textId="77777777">
            <w:pPr>
              <w:widowControl/>
              <w:jc w:val="center"/>
              <w:rPr>
                <w:rFonts w:asciiTheme="minorHAnsi" w:hAnsiTheme="minorHAnsi"/>
                <w:sz w:val="20"/>
                <w:szCs w:val="20"/>
              </w:rPr>
            </w:pPr>
            <w:r>
              <w:rPr>
                <w:rFonts w:asciiTheme="minorHAnsi" w:hAnsiTheme="minorHAnsi"/>
                <w:sz w:val="20"/>
                <w:szCs w:val="20"/>
              </w:rPr>
              <w:t>6</w:t>
            </w:r>
          </w:p>
        </w:tc>
        <w:tc>
          <w:tcPr>
            <w:tcW w:w="1079" w:type="dxa"/>
          </w:tcPr>
          <w:p w:rsidRPr="00BE2A75" w:rsidR="00B55F7A" w:rsidP="00B55F7A" w:rsidRDefault="009A3645" w14:paraId="0024B479" w14:textId="77777777">
            <w:pPr>
              <w:widowControl/>
              <w:jc w:val="center"/>
              <w:rPr>
                <w:rFonts w:asciiTheme="minorHAnsi" w:hAnsiTheme="minorHAnsi"/>
                <w:sz w:val="20"/>
                <w:szCs w:val="20"/>
              </w:rPr>
            </w:pPr>
            <w:r>
              <w:rPr>
                <w:rFonts w:asciiTheme="minorHAnsi" w:hAnsiTheme="minorHAnsi"/>
                <w:sz w:val="20"/>
                <w:szCs w:val="20"/>
              </w:rPr>
              <w:t>6</w:t>
            </w:r>
          </w:p>
        </w:tc>
        <w:tc>
          <w:tcPr>
            <w:tcW w:w="1261" w:type="dxa"/>
          </w:tcPr>
          <w:p w:rsidRPr="008C7C65" w:rsidR="00B55F7A" w:rsidP="00B55F7A" w:rsidRDefault="009A3645" w14:paraId="1B2C24D4" w14:textId="77777777">
            <w:pPr>
              <w:widowControl/>
              <w:jc w:val="center"/>
              <w:rPr>
                <w:rFonts w:asciiTheme="minorHAnsi" w:hAnsiTheme="minorHAnsi"/>
                <w:sz w:val="20"/>
                <w:szCs w:val="20"/>
              </w:rPr>
            </w:pPr>
            <w:r>
              <w:rPr>
                <w:rFonts w:asciiTheme="minorHAnsi" w:hAnsiTheme="minorHAnsi"/>
                <w:sz w:val="20"/>
                <w:szCs w:val="20"/>
              </w:rPr>
              <w:t>6</w:t>
            </w:r>
          </w:p>
        </w:tc>
        <w:tc>
          <w:tcPr>
            <w:tcW w:w="1800" w:type="dxa"/>
            <w:vMerge/>
          </w:tcPr>
          <w:p w:rsidRPr="00BE2A75" w:rsidR="00B55F7A" w:rsidP="00B55F7A" w:rsidRDefault="00B55F7A" w14:paraId="078DAC91" w14:textId="77777777">
            <w:pPr>
              <w:widowControl/>
              <w:jc w:val="center"/>
              <w:rPr>
                <w:rFonts w:asciiTheme="minorHAnsi" w:hAnsiTheme="minorHAnsi"/>
                <w:b/>
                <w:sz w:val="20"/>
                <w:szCs w:val="20"/>
              </w:rPr>
            </w:pPr>
          </w:p>
        </w:tc>
      </w:tr>
      <w:tr w:rsidRPr="00BE2A75" w:rsidR="00B55F7A" w:rsidTr="00B55F7A" w14:paraId="4FF6183F" w14:textId="77777777">
        <w:trPr>
          <w:jc w:val="center"/>
        </w:trPr>
        <w:tc>
          <w:tcPr>
            <w:tcW w:w="2664" w:type="dxa"/>
          </w:tcPr>
          <w:p w:rsidRPr="00BE2A75" w:rsidR="00B55F7A" w:rsidP="00B55F7A" w:rsidRDefault="00B55F7A" w14:paraId="6C93D22D" w14:textId="77777777">
            <w:pPr>
              <w:widowControl/>
              <w:rPr>
                <w:rFonts w:asciiTheme="minorHAnsi" w:hAnsiTheme="minorHAnsi"/>
                <w:sz w:val="20"/>
                <w:szCs w:val="20"/>
              </w:rPr>
            </w:pPr>
            <w:r w:rsidRPr="00BE2A75">
              <w:rPr>
                <w:rFonts w:asciiTheme="minorHAnsi" w:hAnsiTheme="minorHAnsi"/>
                <w:sz w:val="20"/>
                <w:szCs w:val="20"/>
              </w:rPr>
              <w:t>Estimated total burden</w:t>
            </w:r>
          </w:p>
        </w:tc>
        <w:tc>
          <w:tcPr>
            <w:tcW w:w="3120" w:type="dxa"/>
            <w:gridSpan w:val="4"/>
          </w:tcPr>
          <w:p w:rsidRPr="00BE2A75" w:rsidR="00B55F7A" w:rsidP="00B55F7A" w:rsidRDefault="00B55F7A" w14:paraId="7DF2EBD9" w14:textId="77777777">
            <w:pPr>
              <w:widowControl/>
              <w:jc w:val="center"/>
              <w:rPr>
                <w:rFonts w:asciiTheme="minorHAnsi" w:hAnsiTheme="minorHAnsi"/>
                <w:sz w:val="20"/>
                <w:szCs w:val="20"/>
              </w:rPr>
            </w:pPr>
            <w:r>
              <w:rPr>
                <w:rFonts w:asciiTheme="minorHAnsi" w:hAnsiTheme="minorHAnsi"/>
                <w:sz w:val="20"/>
                <w:szCs w:val="20"/>
              </w:rPr>
              <w:t>700 hours</w:t>
            </w:r>
          </w:p>
        </w:tc>
        <w:tc>
          <w:tcPr>
            <w:tcW w:w="2045" w:type="dxa"/>
            <w:gridSpan w:val="2"/>
          </w:tcPr>
          <w:p w:rsidRPr="00DE3AEA" w:rsidR="00B55F7A" w:rsidP="00B55F7A" w:rsidRDefault="00827D23" w14:paraId="6B4EEC6D" w14:textId="77777777">
            <w:pPr>
              <w:widowControl/>
              <w:jc w:val="center"/>
              <w:rPr>
                <w:rFonts w:asciiTheme="minorHAnsi" w:hAnsiTheme="minorHAnsi"/>
                <w:sz w:val="20"/>
                <w:szCs w:val="20"/>
              </w:rPr>
            </w:pPr>
            <w:r>
              <w:rPr>
                <w:rFonts w:asciiTheme="minorHAnsi" w:hAnsiTheme="minorHAnsi"/>
                <w:sz w:val="20"/>
                <w:szCs w:val="20"/>
              </w:rPr>
              <w:t>4</w:t>
            </w:r>
            <w:r w:rsidR="00A347B4">
              <w:rPr>
                <w:rFonts w:asciiTheme="minorHAnsi" w:hAnsiTheme="minorHAnsi"/>
                <w:sz w:val="20"/>
                <w:szCs w:val="20"/>
              </w:rPr>
              <w:t>40</w:t>
            </w:r>
            <w:r w:rsidR="00B55F7A">
              <w:rPr>
                <w:rFonts w:asciiTheme="minorHAnsi" w:hAnsiTheme="minorHAnsi"/>
                <w:sz w:val="20"/>
                <w:szCs w:val="20"/>
              </w:rPr>
              <w:t xml:space="preserve"> hours</w:t>
            </w:r>
          </w:p>
        </w:tc>
        <w:tc>
          <w:tcPr>
            <w:tcW w:w="1261" w:type="dxa"/>
          </w:tcPr>
          <w:p w:rsidRPr="009317B0" w:rsidR="00B55F7A" w:rsidP="00B55F7A" w:rsidRDefault="00B55F7A" w14:paraId="4DD0F088" w14:textId="77777777">
            <w:pPr>
              <w:widowControl/>
              <w:jc w:val="center"/>
              <w:rPr>
                <w:rFonts w:asciiTheme="minorHAnsi" w:hAnsiTheme="minorHAnsi"/>
                <w:sz w:val="20"/>
                <w:szCs w:val="20"/>
                <w:vertAlign w:val="superscript"/>
              </w:rPr>
            </w:pPr>
            <w:r>
              <w:rPr>
                <w:rFonts w:asciiTheme="minorHAnsi" w:hAnsiTheme="minorHAnsi"/>
                <w:sz w:val="20"/>
                <w:szCs w:val="20"/>
              </w:rPr>
              <w:t>1</w:t>
            </w:r>
            <w:r w:rsidR="00C82D9A">
              <w:rPr>
                <w:rFonts w:asciiTheme="minorHAnsi" w:hAnsiTheme="minorHAnsi"/>
                <w:sz w:val="20"/>
                <w:szCs w:val="20"/>
              </w:rPr>
              <w:t>53</w:t>
            </w:r>
            <w:r>
              <w:rPr>
                <w:rFonts w:asciiTheme="minorHAnsi" w:hAnsiTheme="minorHAnsi"/>
                <w:sz w:val="20"/>
                <w:szCs w:val="20"/>
              </w:rPr>
              <w:t xml:space="preserve"> hours</w:t>
            </w:r>
            <w:r w:rsidR="00C40329">
              <w:rPr>
                <w:rFonts w:asciiTheme="minorHAnsi" w:hAnsiTheme="minorHAnsi"/>
                <w:sz w:val="20"/>
                <w:szCs w:val="20"/>
                <w:vertAlign w:val="superscript"/>
              </w:rPr>
              <w:t>b</w:t>
            </w:r>
            <w:r w:rsidR="009317B0">
              <w:rPr>
                <w:rFonts w:asciiTheme="minorHAnsi" w:hAnsiTheme="minorHAnsi"/>
                <w:sz w:val="20"/>
                <w:szCs w:val="20"/>
                <w:vertAlign w:val="superscript"/>
              </w:rPr>
              <w:t>,</w:t>
            </w:r>
            <w:r w:rsidR="00C40329">
              <w:rPr>
                <w:rFonts w:asciiTheme="minorHAnsi" w:hAnsiTheme="minorHAnsi"/>
                <w:sz w:val="20"/>
                <w:szCs w:val="20"/>
                <w:vertAlign w:val="superscript"/>
              </w:rPr>
              <w:t>d</w:t>
            </w:r>
          </w:p>
        </w:tc>
        <w:tc>
          <w:tcPr>
            <w:tcW w:w="1800" w:type="dxa"/>
            <w:vMerge/>
          </w:tcPr>
          <w:p w:rsidRPr="00BE2A75" w:rsidR="00B55F7A" w:rsidP="00B55F7A" w:rsidRDefault="00B55F7A" w14:paraId="63A870A3" w14:textId="77777777">
            <w:pPr>
              <w:widowControl/>
              <w:jc w:val="center"/>
              <w:rPr>
                <w:rFonts w:asciiTheme="minorHAnsi" w:hAnsiTheme="minorHAnsi"/>
                <w:b/>
                <w:sz w:val="20"/>
                <w:szCs w:val="20"/>
              </w:rPr>
            </w:pPr>
          </w:p>
        </w:tc>
      </w:tr>
    </w:tbl>
    <w:p w:rsidRPr="008C7C65" w:rsidR="00B55F7A" w:rsidP="00B55F7A" w:rsidRDefault="00C40329" w14:paraId="2F0D0C78" w14:textId="1D46E48A">
      <w:pPr>
        <w:widowControl/>
        <w:rPr>
          <w:rFonts w:asciiTheme="minorHAnsi" w:hAnsiTheme="minorHAnsi"/>
          <w:color w:val="000000"/>
          <w:sz w:val="20"/>
          <w:szCs w:val="20"/>
        </w:rPr>
      </w:pPr>
      <w:r>
        <w:rPr>
          <w:rFonts w:asciiTheme="minorHAnsi" w:hAnsiTheme="minorHAnsi"/>
          <w:color w:val="000000"/>
          <w:sz w:val="20"/>
          <w:szCs w:val="20"/>
          <w:vertAlign w:val="superscript"/>
        </w:rPr>
        <w:t>a</w:t>
      </w:r>
      <w:r w:rsidRPr="00607F3B">
        <w:rPr>
          <w:rFonts w:asciiTheme="minorHAnsi" w:hAnsiTheme="minorHAnsi"/>
          <w:color w:val="000000"/>
          <w:sz w:val="20"/>
          <w:szCs w:val="20"/>
        </w:rPr>
        <w:t>While</w:t>
      </w:r>
      <w:r w:rsidRPr="00607F3B" w:rsidR="00B55F7A">
        <w:rPr>
          <w:rFonts w:asciiTheme="minorHAnsi" w:hAnsiTheme="minorHAnsi"/>
          <w:color w:val="000000"/>
          <w:sz w:val="20"/>
          <w:szCs w:val="20"/>
        </w:rPr>
        <w:t xml:space="preserve"> there are </w:t>
      </w:r>
      <w:r w:rsidR="00B55F7A">
        <w:rPr>
          <w:rFonts w:asciiTheme="minorHAnsi" w:hAnsiTheme="minorHAnsi"/>
          <w:color w:val="000000"/>
          <w:sz w:val="20"/>
          <w:szCs w:val="20"/>
        </w:rPr>
        <w:t xml:space="preserve">50 states providing prison data, 51 jurisdictions are eligible to report PCCS data. As of December 31, 2001, sentenced felons from the District of Columbia are the responsibility of the Federal Bureau of Prisons. The District of Columbia’s PCCS data, however, are reported </w:t>
      </w:r>
      <w:r w:rsidRPr="008C7C65" w:rsidR="00B55F7A">
        <w:rPr>
          <w:rFonts w:asciiTheme="minorHAnsi" w:hAnsiTheme="minorHAnsi"/>
          <w:color w:val="000000"/>
          <w:sz w:val="20"/>
          <w:szCs w:val="20"/>
        </w:rPr>
        <w:t xml:space="preserve">by the </w:t>
      </w:r>
      <w:r w:rsidRPr="008C7C65" w:rsidR="00B55F7A">
        <w:rPr>
          <w:rFonts w:asciiTheme="minorHAnsi" w:hAnsiTheme="minorHAnsi"/>
          <w:sz w:val="20"/>
          <w:szCs w:val="20"/>
        </w:rPr>
        <w:t>Court Services and Offender Supervisi</w:t>
      </w:r>
      <w:r w:rsidR="00B65556">
        <w:rPr>
          <w:rFonts w:asciiTheme="minorHAnsi" w:hAnsiTheme="minorHAnsi"/>
          <w:sz w:val="20"/>
          <w:szCs w:val="20"/>
        </w:rPr>
        <w:t>o</w:t>
      </w:r>
      <w:r w:rsidRPr="008C7C65" w:rsidR="00B55F7A">
        <w:rPr>
          <w:rFonts w:asciiTheme="minorHAnsi" w:hAnsiTheme="minorHAnsi"/>
          <w:sz w:val="20"/>
          <w:szCs w:val="20"/>
        </w:rPr>
        <w:t xml:space="preserve">n Agency </w:t>
      </w:r>
      <w:r w:rsidR="00B65556">
        <w:rPr>
          <w:rFonts w:asciiTheme="minorHAnsi" w:hAnsiTheme="minorHAnsi"/>
          <w:sz w:val="20"/>
          <w:szCs w:val="20"/>
        </w:rPr>
        <w:t>(CSOSA)</w:t>
      </w:r>
      <w:r w:rsidRPr="008C7C65" w:rsidR="00B55F7A">
        <w:rPr>
          <w:rFonts w:asciiTheme="minorHAnsi" w:hAnsiTheme="minorHAnsi"/>
          <w:sz w:val="20"/>
          <w:szCs w:val="20"/>
        </w:rPr>
        <w:t>.</w:t>
      </w:r>
    </w:p>
    <w:p w:rsidR="00495AF8" w:rsidP="00495AF8" w:rsidRDefault="00C40329" w14:paraId="22A41A6F" w14:textId="4C602565">
      <w:pPr>
        <w:widowControl/>
        <w:rPr>
          <w:rFonts w:asciiTheme="minorHAnsi" w:hAnsiTheme="minorHAnsi"/>
          <w:color w:val="000000"/>
          <w:sz w:val="20"/>
          <w:szCs w:val="20"/>
        </w:rPr>
      </w:pPr>
      <w:proofErr w:type="spellStart"/>
      <w:r>
        <w:rPr>
          <w:rFonts w:asciiTheme="minorHAnsi" w:hAnsiTheme="minorHAnsi"/>
          <w:color w:val="000000"/>
          <w:sz w:val="20"/>
          <w:szCs w:val="20"/>
          <w:vertAlign w:val="superscript"/>
        </w:rPr>
        <w:t>b</w:t>
      </w:r>
      <w:r w:rsidRPr="00607F3B">
        <w:rPr>
          <w:rFonts w:asciiTheme="minorHAnsi" w:hAnsiTheme="minorHAnsi"/>
          <w:color w:val="000000"/>
          <w:sz w:val="20"/>
          <w:szCs w:val="20"/>
        </w:rPr>
        <w:t>In</w:t>
      </w:r>
      <w:proofErr w:type="spellEnd"/>
      <w:r w:rsidRPr="00607F3B">
        <w:rPr>
          <w:rFonts w:asciiTheme="minorHAnsi" w:hAnsiTheme="minorHAnsi"/>
          <w:color w:val="000000"/>
          <w:sz w:val="20"/>
          <w:szCs w:val="20"/>
        </w:rPr>
        <w:t xml:space="preserve"> </w:t>
      </w:r>
      <w:r w:rsidR="00B049D3">
        <w:rPr>
          <w:rFonts w:asciiTheme="minorHAnsi" w:hAnsiTheme="minorHAnsi"/>
          <w:color w:val="000000"/>
          <w:sz w:val="20"/>
          <w:szCs w:val="20"/>
        </w:rPr>
        <w:t xml:space="preserve">5 </w:t>
      </w:r>
      <w:r w:rsidRPr="00607F3B" w:rsidR="00495AF8">
        <w:rPr>
          <w:rFonts w:asciiTheme="minorHAnsi" w:hAnsiTheme="minorHAnsi"/>
          <w:color w:val="000000"/>
          <w:sz w:val="20"/>
          <w:szCs w:val="20"/>
        </w:rPr>
        <w:t>states and the District of Columbia, a different respondent reports data for NCRP-1E and NCRP-1F (</w:t>
      </w:r>
      <w:r w:rsidR="00495AF8">
        <w:rPr>
          <w:rFonts w:asciiTheme="minorHAnsi" w:hAnsiTheme="minorHAnsi"/>
          <w:color w:val="000000"/>
          <w:sz w:val="20"/>
          <w:szCs w:val="20"/>
        </w:rPr>
        <w:t>PCCS</w:t>
      </w:r>
      <w:r w:rsidRPr="00607F3B" w:rsidR="00495AF8">
        <w:rPr>
          <w:rFonts w:asciiTheme="minorHAnsi" w:hAnsiTheme="minorHAnsi"/>
          <w:color w:val="000000"/>
          <w:sz w:val="20"/>
          <w:szCs w:val="20"/>
        </w:rPr>
        <w:t xml:space="preserve"> entry and exit records</w:t>
      </w:r>
      <w:r w:rsidR="00495AF8">
        <w:rPr>
          <w:rFonts w:asciiTheme="minorHAnsi" w:hAnsiTheme="minorHAnsi"/>
          <w:color w:val="000000"/>
          <w:sz w:val="20"/>
          <w:szCs w:val="20"/>
        </w:rPr>
        <w:t>).</w:t>
      </w:r>
      <w:r w:rsidRPr="00607F3B" w:rsidR="00495AF8">
        <w:rPr>
          <w:rFonts w:asciiTheme="minorHAnsi" w:hAnsiTheme="minorHAnsi"/>
          <w:color w:val="000000"/>
          <w:sz w:val="20"/>
          <w:szCs w:val="20"/>
        </w:rPr>
        <w:t xml:space="preserve"> </w:t>
      </w:r>
      <w:r w:rsidRPr="00293543" w:rsidR="00495AF8">
        <w:rPr>
          <w:rFonts w:asciiTheme="minorHAnsi" w:hAnsiTheme="minorHAnsi"/>
          <w:color w:val="000000"/>
          <w:sz w:val="20"/>
          <w:szCs w:val="20"/>
        </w:rPr>
        <w:t xml:space="preserve">Currently, </w:t>
      </w:r>
      <w:r w:rsidR="00B049D3">
        <w:rPr>
          <w:rFonts w:asciiTheme="minorHAnsi" w:hAnsiTheme="minorHAnsi"/>
          <w:color w:val="000000"/>
          <w:sz w:val="20"/>
          <w:szCs w:val="20"/>
        </w:rPr>
        <w:t xml:space="preserve">5 </w:t>
      </w:r>
      <w:r w:rsidRPr="00293543" w:rsidR="00495AF8">
        <w:rPr>
          <w:rFonts w:asciiTheme="minorHAnsi" w:hAnsiTheme="minorHAnsi"/>
          <w:color w:val="000000"/>
          <w:sz w:val="20"/>
          <w:szCs w:val="20"/>
        </w:rPr>
        <w:t xml:space="preserve">of </w:t>
      </w:r>
      <w:r w:rsidR="00495AF8">
        <w:rPr>
          <w:rFonts w:asciiTheme="minorHAnsi" w:hAnsiTheme="minorHAnsi"/>
          <w:color w:val="000000"/>
          <w:sz w:val="20"/>
          <w:szCs w:val="20"/>
        </w:rPr>
        <w:t xml:space="preserve">these </w:t>
      </w:r>
      <w:r w:rsidR="00B049D3">
        <w:rPr>
          <w:rFonts w:asciiTheme="minorHAnsi" w:hAnsiTheme="minorHAnsi"/>
          <w:color w:val="000000"/>
          <w:sz w:val="20"/>
          <w:szCs w:val="20"/>
        </w:rPr>
        <w:t xml:space="preserve">6 </w:t>
      </w:r>
      <w:r w:rsidR="00495AF8">
        <w:rPr>
          <w:rFonts w:asciiTheme="minorHAnsi" w:hAnsiTheme="minorHAnsi"/>
          <w:color w:val="000000"/>
          <w:sz w:val="20"/>
          <w:szCs w:val="20"/>
        </w:rPr>
        <w:t>jurisdictions</w:t>
      </w:r>
      <w:r w:rsidRPr="00293543" w:rsidR="00495AF8">
        <w:rPr>
          <w:rFonts w:asciiTheme="minorHAnsi" w:hAnsiTheme="minorHAnsi"/>
          <w:color w:val="000000"/>
          <w:sz w:val="20"/>
          <w:szCs w:val="20"/>
        </w:rPr>
        <w:t xml:space="preserve"> submit </w:t>
      </w:r>
      <w:r w:rsidR="00495AF8">
        <w:rPr>
          <w:rFonts w:asciiTheme="minorHAnsi" w:hAnsiTheme="minorHAnsi"/>
          <w:color w:val="000000"/>
          <w:sz w:val="20"/>
          <w:szCs w:val="20"/>
        </w:rPr>
        <w:t xml:space="preserve">PCCS </w:t>
      </w:r>
      <w:r w:rsidRPr="00293543" w:rsidR="00495AF8">
        <w:rPr>
          <w:rFonts w:asciiTheme="minorHAnsi" w:hAnsiTheme="minorHAnsi"/>
          <w:color w:val="000000"/>
          <w:sz w:val="20"/>
          <w:szCs w:val="20"/>
        </w:rPr>
        <w:t xml:space="preserve">data on an annual basis to NCRP. </w:t>
      </w:r>
      <w:r w:rsidRPr="00BE2A75" w:rsidR="00495AF8">
        <w:rPr>
          <w:rFonts w:asciiTheme="minorHAnsi" w:hAnsiTheme="minorHAnsi"/>
          <w:color w:val="000000"/>
          <w:sz w:val="20"/>
          <w:szCs w:val="20"/>
        </w:rPr>
        <w:t>The estimated burden for data</w:t>
      </w:r>
      <w:r w:rsidR="00495AF8">
        <w:rPr>
          <w:rFonts w:asciiTheme="minorHAnsi" w:hAnsiTheme="minorHAnsi"/>
          <w:color w:val="000000"/>
          <w:sz w:val="20"/>
          <w:szCs w:val="20"/>
        </w:rPr>
        <w:t xml:space="preserve"> review is still assumed to be 3</w:t>
      </w:r>
      <w:r w:rsidRPr="00BE2A75" w:rsidR="00495AF8">
        <w:rPr>
          <w:rFonts w:asciiTheme="minorHAnsi" w:hAnsiTheme="minorHAnsi"/>
          <w:color w:val="000000"/>
          <w:sz w:val="20"/>
          <w:szCs w:val="20"/>
        </w:rPr>
        <w:t xml:space="preserve"> </w:t>
      </w:r>
      <w:r w:rsidRPr="00BE2A75" w:rsidR="00495AF8">
        <w:rPr>
          <w:rFonts w:asciiTheme="minorHAnsi" w:hAnsiTheme="minorHAnsi"/>
          <w:color w:val="000000"/>
          <w:sz w:val="20"/>
          <w:szCs w:val="20"/>
          <w:u w:val="single"/>
        </w:rPr>
        <w:t>total</w:t>
      </w:r>
      <w:r w:rsidR="00495AF8">
        <w:rPr>
          <w:rFonts w:asciiTheme="minorHAnsi" w:hAnsiTheme="minorHAnsi"/>
          <w:color w:val="000000"/>
          <w:sz w:val="20"/>
          <w:szCs w:val="20"/>
        </w:rPr>
        <w:t xml:space="preserve"> hours per NCRP submission</w:t>
      </w:r>
      <w:r w:rsidRPr="00BE2A75" w:rsidR="00495AF8">
        <w:rPr>
          <w:rFonts w:asciiTheme="minorHAnsi" w:hAnsiTheme="minorHAnsi"/>
          <w:color w:val="000000"/>
          <w:sz w:val="20"/>
          <w:szCs w:val="20"/>
        </w:rPr>
        <w:t xml:space="preserve">, even though </w:t>
      </w:r>
      <w:r w:rsidR="00B049D3">
        <w:rPr>
          <w:rFonts w:asciiTheme="minorHAnsi" w:hAnsiTheme="minorHAnsi"/>
          <w:color w:val="000000"/>
          <w:sz w:val="20"/>
          <w:szCs w:val="20"/>
        </w:rPr>
        <w:t xml:space="preserve">2 </w:t>
      </w:r>
      <w:r w:rsidRPr="00BE2A75" w:rsidR="00495AF8">
        <w:rPr>
          <w:rFonts w:asciiTheme="minorHAnsi" w:hAnsiTheme="minorHAnsi"/>
          <w:color w:val="000000"/>
          <w:sz w:val="20"/>
          <w:szCs w:val="20"/>
        </w:rPr>
        <w:t xml:space="preserve">different people in these </w:t>
      </w:r>
      <w:r w:rsidR="00495AF8">
        <w:rPr>
          <w:rFonts w:asciiTheme="minorHAnsi" w:hAnsiTheme="minorHAnsi"/>
          <w:color w:val="000000"/>
          <w:sz w:val="20"/>
          <w:szCs w:val="20"/>
        </w:rPr>
        <w:t>jurisdictions</w:t>
      </w:r>
      <w:r w:rsidRPr="00BE2A75" w:rsidR="00495AF8">
        <w:rPr>
          <w:rFonts w:asciiTheme="minorHAnsi" w:hAnsiTheme="minorHAnsi"/>
          <w:color w:val="000000"/>
          <w:sz w:val="20"/>
          <w:szCs w:val="20"/>
        </w:rPr>
        <w:t xml:space="preserve"> will separately review the </w:t>
      </w:r>
      <w:r w:rsidR="00495AF8">
        <w:rPr>
          <w:rFonts w:asciiTheme="minorHAnsi" w:hAnsiTheme="minorHAnsi"/>
          <w:color w:val="000000"/>
          <w:sz w:val="20"/>
          <w:szCs w:val="20"/>
        </w:rPr>
        <w:t xml:space="preserve">PCCS </w:t>
      </w:r>
      <w:r w:rsidRPr="00BE2A75" w:rsidR="00495AF8">
        <w:rPr>
          <w:rFonts w:asciiTheme="minorHAnsi" w:hAnsiTheme="minorHAnsi"/>
          <w:color w:val="000000"/>
          <w:sz w:val="20"/>
          <w:szCs w:val="20"/>
        </w:rPr>
        <w:t>records (</w:t>
      </w:r>
      <w:r w:rsidR="00495AF8">
        <w:rPr>
          <w:rFonts w:asciiTheme="minorHAnsi" w:hAnsiTheme="minorHAnsi"/>
          <w:color w:val="000000"/>
          <w:sz w:val="20"/>
          <w:szCs w:val="20"/>
        </w:rPr>
        <w:t>2 files</w:t>
      </w:r>
      <w:r w:rsidRPr="00BE2A75" w:rsidR="00495AF8">
        <w:rPr>
          <w:rFonts w:asciiTheme="minorHAnsi" w:hAnsiTheme="minorHAnsi"/>
          <w:color w:val="000000"/>
          <w:sz w:val="20"/>
          <w:szCs w:val="20"/>
        </w:rPr>
        <w:t xml:space="preserve">) and the prison records (3 </w:t>
      </w:r>
      <w:r w:rsidR="00495AF8">
        <w:rPr>
          <w:rFonts w:asciiTheme="minorHAnsi" w:hAnsiTheme="minorHAnsi"/>
          <w:color w:val="000000"/>
          <w:sz w:val="20"/>
          <w:szCs w:val="20"/>
        </w:rPr>
        <w:t>files</w:t>
      </w:r>
      <w:r w:rsidRPr="00607F3B" w:rsidR="00495AF8">
        <w:rPr>
          <w:rFonts w:asciiTheme="minorHAnsi" w:hAnsiTheme="minorHAnsi"/>
          <w:color w:val="000000"/>
          <w:sz w:val="20"/>
          <w:szCs w:val="20"/>
        </w:rPr>
        <w:t>).</w:t>
      </w:r>
      <w:r w:rsidR="00495AF8">
        <w:rPr>
          <w:rFonts w:asciiTheme="minorHAnsi" w:hAnsiTheme="minorHAnsi"/>
          <w:color w:val="000000"/>
          <w:sz w:val="20"/>
          <w:szCs w:val="20"/>
        </w:rPr>
        <w:t xml:space="preserve"> For the District of Columbia, the respondent will review only 2 files in 3 hours.</w:t>
      </w:r>
    </w:p>
    <w:p w:rsidRPr="00607F3B" w:rsidR="00B55F7A" w:rsidP="00B55F7A" w:rsidRDefault="00C40329" w14:paraId="0C96C8B4" w14:textId="1F87630B">
      <w:pPr>
        <w:widowControl/>
        <w:rPr>
          <w:rFonts w:asciiTheme="minorHAnsi" w:hAnsiTheme="minorHAnsi"/>
          <w:color w:val="000000"/>
          <w:sz w:val="20"/>
          <w:szCs w:val="20"/>
        </w:rPr>
      </w:pPr>
      <w:r>
        <w:rPr>
          <w:rFonts w:asciiTheme="minorHAnsi" w:hAnsiTheme="minorHAnsi"/>
          <w:color w:val="000000"/>
          <w:sz w:val="20"/>
          <w:szCs w:val="20"/>
          <w:vertAlign w:val="superscript"/>
        </w:rPr>
        <w:t>c</w:t>
      </w:r>
      <w:r w:rsidRPr="00607F3B">
        <w:rPr>
          <w:rFonts w:asciiTheme="minorHAnsi" w:hAnsiTheme="minorHAnsi"/>
          <w:color w:val="000000"/>
          <w:sz w:val="20"/>
          <w:szCs w:val="20"/>
        </w:rPr>
        <w:t xml:space="preserve">The </w:t>
      </w:r>
      <w:r w:rsidRPr="00607F3B" w:rsidR="00B55F7A">
        <w:rPr>
          <w:rFonts w:asciiTheme="minorHAnsi" w:hAnsiTheme="minorHAnsi"/>
          <w:color w:val="000000"/>
          <w:sz w:val="20"/>
          <w:szCs w:val="20"/>
        </w:rPr>
        <w:t xml:space="preserve">number of states, respondents, and burden hours in the data review column subtotals will not sum to the total submissions and burden hours, since these values reflect the maximum number of states and respondents that will need to review at least </w:t>
      </w:r>
      <w:r w:rsidR="00B049D3">
        <w:rPr>
          <w:rFonts w:asciiTheme="minorHAnsi" w:hAnsiTheme="minorHAnsi"/>
          <w:color w:val="000000"/>
          <w:sz w:val="20"/>
          <w:szCs w:val="20"/>
        </w:rPr>
        <w:t xml:space="preserve">1 </w:t>
      </w:r>
      <w:r w:rsidRPr="00607F3B" w:rsidR="00B55F7A">
        <w:rPr>
          <w:rFonts w:asciiTheme="minorHAnsi" w:hAnsiTheme="minorHAnsi"/>
          <w:color w:val="000000"/>
          <w:sz w:val="20"/>
          <w:szCs w:val="20"/>
        </w:rPr>
        <w:t>submitted file of NCRP.</w:t>
      </w:r>
    </w:p>
    <w:p w:rsidRPr="00607F3B" w:rsidR="00B55F7A" w:rsidP="00B55F7A" w:rsidRDefault="00C40329" w14:paraId="0F9E5399" w14:textId="77777777">
      <w:pPr>
        <w:widowControl/>
        <w:rPr>
          <w:rFonts w:asciiTheme="minorHAnsi" w:hAnsiTheme="minorHAnsi"/>
          <w:color w:val="000000"/>
          <w:sz w:val="20"/>
          <w:szCs w:val="20"/>
        </w:rPr>
      </w:pPr>
      <w:r>
        <w:rPr>
          <w:rFonts w:asciiTheme="minorHAnsi" w:hAnsiTheme="minorHAnsi"/>
          <w:color w:val="000000"/>
          <w:sz w:val="20"/>
          <w:szCs w:val="20"/>
          <w:vertAlign w:val="superscript"/>
        </w:rPr>
        <w:t>d</w:t>
      </w:r>
      <w:r w:rsidRPr="00607F3B">
        <w:rPr>
          <w:rFonts w:asciiTheme="minorHAnsi" w:hAnsiTheme="minorHAnsi"/>
          <w:color w:val="000000"/>
          <w:sz w:val="20"/>
          <w:szCs w:val="20"/>
        </w:rPr>
        <w:t xml:space="preserve">The </w:t>
      </w:r>
      <w:r w:rsidRPr="00607F3B" w:rsidR="00B55F7A">
        <w:rPr>
          <w:rFonts w:asciiTheme="minorHAnsi" w:hAnsiTheme="minorHAnsi"/>
          <w:color w:val="000000"/>
          <w:sz w:val="20"/>
          <w:szCs w:val="20"/>
        </w:rPr>
        <w:t>e</w:t>
      </w:r>
      <w:r w:rsidR="00495AF8">
        <w:rPr>
          <w:rFonts w:asciiTheme="minorHAnsi" w:hAnsiTheme="minorHAnsi"/>
          <w:color w:val="000000"/>
          <w:sz w:val="20"/>
          <w:szCs w:val="20"/>
        </w:rPr>
        <w:t xml:space="preserve">stimated total burden for all </w:t>
      </w:r>
      <w:r w:rsidR="00B55F7A">
        <w:rPr>
          <w:rFonts w:asciiTheme="minorHAnsi" w:hAnsiTheme="minorHAnsi"/>
          <w:color w:val="000000"/>
          <w:sz w:val="20"/>
          <w:szCs w:val="20"/>
        </w:rPr>
        <w:t>2021</w:t>
      </w:r>
      <w:r w:rsidRPr="00607F3B" w:rsidR="00B55F7A">
        <w:rPr>
          <w:rFonts w:asciiTheme="minorHAnsi" w:hAnsiTheme="minorHAnsi"/>
          <w:color w:val="000000"/>
          <w:sz w:val="20"/>
          <w:szCs w:val="20"/>
        </w:rPr>
        <w:t xml:space="preserve"> submissions will not be the sum of the estimated subtotals of states currently and not currently submitting NCRP records because of the data review estimate issue described above.</w:t>
      </w:r>
    </w:p>
    <w:p w:rsidRPr="00607F3B" w:rsidR="008D51A4" w:rsidP="00B55F7A" w:rsidRDefault="008D51A4" w14:paraId="47F9BC85" w14:textId="77777777">
      <w:pPr>
        <w:widowControl/>
        <w:rPr>
          <w:rFonts w:asciiTheme="minorHAnsi" w:hAnsiTheme="minorHAnsi"/>
          <w:b/>
        </w:rPr>
      </w:pPr>
    </w:p>
    <w:p w:rsidRPr="008D51A4" w:rsidR="008D51A4" w:rsidP="00F70D4F" w:rsidRDefault="008D51A4" w14:paraId="52C20D09" w14:textId="77777777">
      <w:pPr>
        <w:widowControl/>
        <w:rPr>
          <w:rFonts w:asciiTheme="minorHAnsi" w:hAnsiTheme="minorHAnsi"/>
          <w:color w:val="000000"/>
          <w:sz w:val="20"/>
          <w:szCs w:val="20"/>
        </w:rPr>
        <w:sectPr w:rsidRPr="008D51A4" w:rsidR="008D51A4" w:rsidSect="00BE2A75">
          <w:pgSz w:w="15840" w:h="12240" w:orient="landscape"/>
          <w:pgMar w:top="1440" w:right="1440" w:bottom="1440" w:left="1440" w:header="720" w:footer="720" w:gutter="0"/>
          <w:cols w:space="720"/>
          <w:docGrid w:linePitch="360"/>
        </w:sectPr>
      </w:pPr>
    </w:p>
    <w:p w:rsidRPr="002A1306" w:rsidR="00F70D4F" w:rsidP="00C4041A" w:rsidRDefault="00F70D4F" w14:paraId="797B007C" w14:textId="77777777">
      <w:pPr>
        <w:pStyle w:val="Heading2"/>
      </w:pPr>
      <w:r w:rsidRPr="002A1306">
        <w:lastRenderedPageBreak/>
        <w:t>13.</w:t>
      </w:r>
      <w:r w:rsidRPr="002A1306">
        <w:tab/>
        <w:t>Estimate of Cost Burden</w:t>
      </w:r>
    </w:p>
    <w:p w:rsidRPr="002A1306" w:rsidR="00F70D4F" w:rsidP="00F70D4F" w:rsidRDefault="00F70D4F" w14:paraId="7ECE9CAA" w14:textId="77777777">
      <w:pPr>
        <w:widowControl/>
        <w:rPr>
          <w:rFonts w:asciiTheme="minorHAnsi" w:hAnsiTheme="minorHAnsi"/>
          <w:color w:val="000000"/>
          <w:sz w:val="22"/>
          <w:szCs w:val="22"/>
        </w:rPr>
      </w:pPr>
    </w:p>
    <w:p w:rsidRPr="00EB42A0" w:rsidR="00F70D4F" w:rsidP="00F70D4F" w:rsidRDefault="00F70D4F" w14:paraId="575D1D44" w14:textId="24FD0BF7">
      <w:pPr>
        <w:widowControl/>
        <w:rPr>
          <w:rFonts w:asciiTheme="minorHAnsi" w:hAnsiTheme="minorHAnsi"/>
          <w:color w:val="000000"/>
          <w:sz w:val="22"/>
          <w:szCs w:val="22"/>
        </w:rPr>
      </w:pPr>
      <w:r w:rsidRPr="002A1306">
        <w:rPr>
          <w:rFonts w:asciiTheme="minorHAnsi" w:hAnsiTheme="minorHAnsi"/>
          <w:color w:val="000000"/>
          <w:sz w:val="22"/>
          <w:szCs w:val="22"/>
        </w:rPr>
        <w:t xml:space="preserve">The costs to respondents incurred as a result of participating in this data collection would be incurred in the normal course of daily </w:t>
      </w:r>
      <w:r w:rsidRPr="00EB42A0">
        <w:rPr>
          <w:rFonts w:asciiTheme="minorHAnsi" w:hAnsiTheme="minorHAnsi"/>
          <w:color w:val="000000"/>
          <w:sz w:val="22"/>
          <w:szCs w:val="22"/>
        </w:rPr>
        <w:t>operations.</w:t>
      </w:r>
      <w:r w:rsidRPr="00EB42A0" w:rsidR="00EB42A0">
        <w:rPr>
          <w:rFonts w:asciiTheme="minorHAnsi" w:hAnsiTheme="minorHAnsi"/>
          <w:color w:val="000000"/>
          <w:sz w:val="22"/>
          <w:szCs w:val="22"/>
        </w:rPr>
        <w:t xml:space="preserve"> </w:t>
      </w:r>
      <w:r w:rsidRPr="005301DB" w:rsidR="00EB42A0">
        <w:rPr>
          <w:rFonts w:asciiTheme="minorHAnsi" w:hAnsiTheme="minorHAnsi"/>
          <w:sz w:val="22"/>
          <w:szCs w:val="22"/>
        </w:rPr>
        <w:t>Assuming a pay rate approximately equivalent to the GS-12 / 01 level ($</w:t>
      </w:r>
      <w:r w:rsidR="00951D2C">
        <w:rPr>
          <w:rFonts w:asciiTheme="minorHAnsi" w:hAnsiTheme="minorHAnsi"/>
          <w:sz w:val="22"/>
          <w:szCs w:val="22"/>
        </w:rPr>
        <w:t>87,198</w:t>
      </w:r>
      <w:r w:rsidRPr="005301DB" w:rsidR="00EB42A0">
        <w:rPr>
          <w:rFonts w:asciiTheme="minorHAnsi" w:hAnsiTheme="minorHAnsi"/>
          <w:sz w:val="22"/>
          <w:szCs w:val="22"/>
        </w:rPr>
        <w:t xml:space="preserve"> per year), the estimated agency cost of employee time would be approximately $</w:t>
      </w:r>
      <w:r w:rsidR="00951D2C">
        <w:rPr>
          <w:rFonts w:asciiTheme="minorHAnsi" w:hAnsiTheme="minorHAnsi"/>
          <w:sz w:val="22"/>
          <w:szCs w:val="22"/>
        </w:rPr>
        <w:t>41</w:t>
      </w:r>
      <w:r w:rsidRPr="005301DB" w:rsidR="00EB42A0">
        <w:rPr>
          <w:rFonts w:asciiTheme="minorHAnsi" w:hAnsiTheme="minorHAnsi"/>
          <w:sz w:val="22"/>
          <w:szCs w:val="22"/>
        </w:rPr>
        <w:t>.</w:t>
      </w:r>
      <w:r w:rsidR="00951D2C">
        <w:rPr>
          <w:rFonts w:asciiTheme="minorHAnsi" w:hAnsiTheme="minorHAnsi"/>
          <w:sz w:val="22"/>
          <w:szCs w:val="22"/>
        </w:rPr>
        <w:t>92</w:t>
      </w:r>
      <w:r w:rsidRPr="005301DB" w:rsidR="00EB42A0">
        <w:rPr>
          <w:rFonts w:asciiTheme="minorHAnsi" w:hAnsiTheme="minorHAnsi"/>
          <w:sz w:val="22"/>
          <w:szCs w:val="22"/>
        </w:rPr>
        <w:t xml:space="preserve"> per hour. </w:t>
      </w:r>
      <w:r w:rsidR="00EB42A0">
        <w:rPr>
          <w:rFonts w:asciiTheme="minorHAnsi" w:hAnsiTheme="minorHAnsi"/>
          <w:sz w:val="22"/>
          <w:szCs w:val="22"/>
        </w:rPr>
        <w:t>Fifty-one</w:t>
      </w:r>
      <w:r w:rsidRPr="005301DB" w:rsidR="00EB42A0">
        <w:rPr>
          <w:rFonts w:asciiTheme="minorHAnsi" w:hAnsiTheme="minorHAnsi"/>
          <w:sz w:val="22"/>
          <w:szCs w:val="22"/>
        </w:rPr>
        <w:t xml:space="preserve"> agencies will be asked to participate in this activity for </w:t>
      </w:r>
      <w:r w:rsidR="00EB42A0">
        <w:rPr>
          <w:rFonts w:asciiTheme="minorHAnsi" w:hAnsiTheme="minorHAnsi"/>
          <w:sz w:val="22"/>
          <w:szCs w:val="22"/>
        </w:rPr>
        <w:t>2</w:t>
      </w:r>
      <w:r w:rsidR="00951D2C">
        <w:rPr>
          <w:rFonts w:asciiTheme="minorHAnsi" w:hAnsiTheme="minorHAnsi"/>
          <w:sz w:val="22"/>
          <w:szCs w:val="22"/>
        </w:rPr>
        <w:t>5</w:t>
      </w:r>
      <w:r w:rsidRPr="005301DB" w:rsidR="00EB42A0">
        <w:rPr>
          <w:rFonts w:asciiTheme="minorHAnsi" w:hAnsiTheme="minorHAnsi"/>
          <w:sz w:val="22"/>
          <w:szCs w:val="22"/>
        </w:rPr>
        <w:t xml:space="preserve"> hours</w:t>
      </w:r>
      <w:r w:rsidR="00EB42A0">
        <w:rPr>
          <w:rFonts w:asciiTheme="minorHAnsi" w:hAnsiTheme="minorHAnsi"/>
          <w:sz w:val="22"/>
          <w:szCs w:val="22"/>
        </w:rPr>
        <w:t xml:space="preserve"> in 20</w:t>
      </w:r>
      <w:r w:rsidR="00951D2C">
        <w:rPr>
          <w:rFonts w:asciiTheme="minorHAnsi" w:hAnsiTheme="minorHAnsi"/>
          <w:sz w:val="22"/>
          <w:szCs w:val="22"/>
        </w:rPr>
        <w:t>22</w:t>
      </w:r>
      <w:r w:rsidR="0088643D">
        <w:rPr>
          <w:rFonts w:asciiTheme="minorHAnsi" w:hAnsiTheme="minorHAnsi"/>
          <w:sz w:val="22"/>
          <w:szCs w:val="22"/>
        </w:rPr>
        <w:t>—</w:t>
      </w:r>
      <w:r w:rsidR="00951D2C">
        <w:rPr>
          <w:rFonts w:asciiTheme="minorHAnsi" w:hAnsiTheme="minorHAnsi"/>
          <w:sz w:val="22"/>
          <w:szCs w:val="22"/>
        </w:rPr>
        <w:t>2024</w:t>
      </w:r>
      <w:r w:rsidRPr="005301DB" w:rsidR="00EB42A0">
        <w:rPr>
          <w:rFonts w:asciiTheme="minorHAnsi" w:hAnsiTheme="minorHAnsi"/>
          <w:sz w:val="22"/>
          <w:szCs w:val="22"/>
        </w:rPr>
        <w:t xml:space="preserve">, therefore the total </w:t>
      </w:r>
      <w:r w:rsidR="00DB68D9">
        <w:rPr>
          <w:rFonts w:asciiTheme="minorHAnsi" w:hAnsiTheme="minorHAnsi"/>
          <w:sz w:val="22"/>
          <w:szCs w:val="22"/>
        </w:rPr>
        <w:t xml:space="preserve">annual </w:t>
      </w:r>
      <w:r w:rsidRPr="005301DB" w:rsidR="00EB42A0">
        <w:rPr>
          <w:rFonts w:asciiTheme="minorHAnsi" w:hAnsiTheme="minorHAnsi"/>
          <w:sz w:val="22"/>
          <w:szCs w:val="22"/>
        </w:rPr>
        <w:t>cost is estimated at $</w:t>
      </w:r>
      <w:r w:rsidR="00EB42A0">
        <w:rPr>
          <w:rFonts w:asciiTheme="minorHAnsi" w:hAnsiTheme="minorHAnsi"/>
          <w:sz w:val="22"/>
          <w:szCs w:val="22"/>
        </w:rPr>
        <w:t>5</w:t>
      </w:r>
      <w:r w:rsidR="00951D2C">
        <w:rPr>
          <w:rFonts w:asciiTheme="minorHAnsi" w:hAnsiTheme="minorHAnsi"/>
          <w:sz w:val="22"/>
          <w:szCs w:val="22"/>
        </w:rPr>
        <w:t>3</w:t>
      </w:r>
      <w:r w:rsidR="00EB42A0">
        <w:rPr>
          <w:rFonts w:asciiTheme="minorHAnsi" w:hAnsiTheme="minorHAnsi"/>
          <w:sz w:val="22"/>
          <w:szCs w:val="22"/>
        </w:rPr>
        <w:t>,</w:t>
      </w:r>
      <w:r w:rsidR="00951D2C">
        <w:rPr>
          <w:rFonts w:asciiTheme="minorHAnsi" w:hAnsiTheme="minorHAnsi"/>
          <w:sz w:val="22"/>
          <w:szCs w:val="22"/>
        </w:rPr>
        <w:t>448</w:t>
      </w:r>
      <w:r w:rsidR="00EB42A0">
        <w:rPr>
          <w:rFonts w:asciiTheme="minorHAnsi" w:hAnsiTheme="minorHAnsi"/>
          <w:sz w:val="22"/>
          <w:szCs w:val="22"/>
        </w:rPr>
        <w:t>, or $1,0</w:t>
      </w:r>
      <w:r w:rsidR="00951D2C">
        <w:rPr>
          <w:rFonts w:asciiTheme="minorHAnsi" w:hAnsiTheme="minorHAnsi"/>
          <w:sz w:val="22"/>
          <w:szCs w:val="22"/>
        </w:rPr>
        <w:t>48</w:t>
      </w:r>
      <w:r w:rsidR="00EB42A0">
        <w:rPr>
          <w:rFonts w:asciiTheme="minorHAnsi" w:hAnsiTheme="minorHAnsi"/>
          <w:sz w:val="22"/>
          <w:szCs w:val="22"/>
        </w:rPr>
        <w:t xml:space="preserve"> per agency.</w:t>
      </w:r>
    </w:p>
    <w:p w:rsidRPr="002A1306" w:rsidR="00232B1E" w:rsidP="00F70D4F" w:rsidRDefault="00232B1E" w14:paraId="5BA2DD93" w14:textId="77777777">
      <w:pPr>
        <w:widowControl/>
        <w:ind w:left="1440"/>
        <w:rPr>
          <w:rFonts w:asciiTheme="minorHAnsi" w:hAnsiTheme="minorHAnsi"/>
          <w:color w:val="000000"/>
          <w:sz w:val="22"/>
          <w:szCs w:val="22"/>
        </w:rPr>
      </w:pPr>
    </w:p>
    <w:p w:rsidRPr="002A1306" w:rsidR="00F70D4F" w:rsidP="00C4041A" w:rsidRDefault="00F70D4F" w14:paraId="121B3BC7" w14:textId="77777777">
      <w:pPr>
        <w:pStyle w:val="Heading2"/>
      </w:pPr>
      <w:r w:rsidRPr="002A1306">
        <w:t xml:space="preserve">14. </w:t>
      </w:r>
      <w:r w:rsidRPr="002A1306">
        <w:tab/>
        <w:t>Estimated Cost to Federal Government</w:t>
      </w:r>
    </w:p>
    <w:p w:rsidRPr="002A1306" w:rsidR="00F70D4F" w:rsidP="00F70D4F" w:rsidRDefault="00F70D4F" w14:paraId="39D0FFEF" w14:textId="77777777">
      <w:pPr>
        <w:widowControl/>
        <w:rPr>
          <w:rFonts w:asciiTheme="minorHAnsi" w:hAnsiTheme="minorHAnsi"/>
          <w:sz w:val="22"/>
          <w:szCs w:val="22"/>
        </w:rPr>
      </w:pPr>
    </w:p>
    <w:p w:rsidRPr="00D463E0" w:rsidR="00F70D4F" w:rsidP="00F70D4F" w:rsidRDefault="00F70D4F" w14:paraId="21F747F9" w14:textId="77777777">
      <w:pPr>
        <w:widowControl/>
        <w:rPr>
          <w:rFonts w:asciiTheme="minorHAnsi" w:hAnsiTheme="minorHAnsi"/>
          <w:sz w:val="22"/>
          <w:szCs w:val="22"/>
        </w:rPr>
      </w:pPr>
      <w:r w:rsidRPr="002A1306">
        <w:rPr>
          <w:rFonts w:asciiTheme="minorHAnsi" w:hAnsiTheme="minorHAnsi"/>
          <w:sz w:val="22"/>
          <w:szCs w:val="22"/>
        </w:rPr>
        <w:t>The estimated costs for collection, processing, and dissem</w:t>
      </w:r>
      <w:r w:rsidR="002A1306">
        <w:rPr>
          <w:rFonts w:asciiTheme="minorHAnsi" w:hAnsiTheme="minorHAnsi"/>
          <w:sz w:val="22"/>
          <w:szCs w:val="22"/>
        </w:rPr>
        <w:t>ination of the NCRP data in 20</w:t>
      </w:r>
      <w:r w:rsidR="005C00E4">
        <w:rPr>
          <w:rFonts w:asciiTheme="minorHAnsi" w:hAnsiTheme="minorHAnsi"/>
          <w:sz w:val="22"/>
          <w:szCs w:val="22"/>
        </w:rPr>
        <w:t>22</w:t>
      </w:r>
      <w:r w:rsidRPr="002A1306">
        <w:rPr>
          <w:rFonts w:asciiTheme="minorHAnsi" w:hAnsiTheme="minorHAnsi"/>
          <w:sz w:val="22"/>
          <w:szCs w:val="22"/>
        </w:rPr>
        <w:t xml:space="preserve"> is </w:t>
      </w:r>
      <w:r w:rsidRPr="00D463E0">
        <w:rPr>
          <w:rFonts w:asciiTheme="minorHAnsi" w:hAnsiTheme="minorHAnsi"/>
          <w:sz w:val="22"/>
          <w:szCs w:val="22"/>
        </w:rPr>
        <w:t>$</w:t>
      </w:r>
      <w:r w:rsidRPr="008436EA" w:rsidR="00D463E0">
        <w:rPr>
          <w:rFonts w:asciiTheme="minorHAnsi" w:hAnsiTheme="minorHAnsi"/>
          <w:sz w:val="22"/>
          <w:szCs w:val="22"/>
        </w:rPr>
        <w:t>1</w:t>
      </w:r>
      <w:r w:rsidR="000D5B4D">
        <w:rPr>
          <w:rFonts w:asciiTheme="minorHAnsi" w:hAnsiTheme="minorHAnsi"/>
          <w:sz w:val="22"/>
          <w:szCs w:val="22"/>
        </w:rPr>
        <w:t>,050,959</w:t>
      </w:r>
      <w:r w:rsidRPr="00D463E0">
        <w:rPr>
          <w:rFonts w:asciiTheme="minorHAnsi" w:hAnsiTheme="minorHAnsi"/>
          <w:sz w:val="22"/>
          <w:szCs w:val="22"/>
        </w:rPr>
        <w:t>, including:</w:t>
      </w:r>
    </w:p>
    <w:p w:rsidRPr="00661C4C" w:rsidR="00F70D4F" w:rsidP="00F70D4F" w:rsidRDefault="00F70D4F" w14:paraId="2690CE43" w14:textId="77777777">
      <w:pPr>
        <w:widowControl/>
        <w:rPr>
          <w:rFonts w:asciiTheme="minorHAnsi" w:hAnsiTheme="minorHAnsi"/>
          <w:sz w:val="22"/>
          <w:szCs w:val="22"/>
        </w:rPr>
      </w:pPr>
    </w:p>
    <w:p w:rsidRPr="00CD5FCB" w:rsidR="00F70D4F" w:rsidP="00F70D4F" w:rsidRDefault="00F70D4F" w14:paraId="1C4599AA" w14:textId="1AC0C2DF">
      <w:pPr>
        <w:widowControl/>
        <w:ind w:left="1440"/>
        <w:rPr>
          <w:rFonts w:asciiTheme="minorHAnsi" w:hAnsiTheme="minorHAnsi" w:cstheme="minorHAnsi"/>
          <w:sz w:val="22"/>
          <w:szCs w:val="22"/>
        </w:rPr>
      </w:pPr>
      <w:bookmarkStart w:name="_Hlk80863307" w:id="2"/>
      <w:r w:rsidRPr="00CD5FCB">
        <w:rPr>
          <w:rFonts w:asciiTheme="minorHAnsi" w:hAnsiTheme="minorHAnsi" w:cstheme="minorHAnsi"/>
          <w:sz w:val="22"/>
          <w:szCs w:val="22"/>
        </w:rPr>
        <w:t>$</w:t>
      </w:r>
      <w:r w:rsidRPr="00CD5FCB" w:rsidR="0032790E">
        <w:rPr>
          <w:rFonts w:asciiTheme="minorHAnsi" w:hAnsiTheme="minorHAnsi" w:cstheme="minorHAnsi"/>
          <w:sz w:val="22"/>
          <w:szCs w:val="22"/>
        </w:rPr>
        <w:t>899,959</w:t>
      </w:r>
      <w:r w:rsidRPr="00CD5FCB">
        <w:rPr>
          <w:rFonts w:asciiTheme="minorHAnsi" w:hAnsiTheme="minorHAnsi" w:cstheme="minorHAnsi"/>
          <w:sz w:val="22"/>
          <w:szCs w:val="22"/>
        </w:rPr>
        <w:t xml:space="preserve"> </w:t>
      </w:r>
      <w:r w:rsidR="00DC00B0">
        <w:rPr>
          <w:rFonts w:asciiTheme="minorHAnsi" w:hAnsiTheme="minorHAnsi" w:cstheme="minorHAnsi"/>
          <w:sz w:val="22"/>
          <w:szCs w:val="22"/>
        </w:rPr>
        <w:t>—</w:t>
      </w:r>
      <w:r w:rsidRPr="00CD5FCB" w:rsidR="00DC00B0">
        <w:rPr>
          <w:rFonts w:asciiTheme="minorHAnsi" w:hAnsiTheme="minorHAnsi" w:cstheme="minorHAnsi"/>
          <w:sz w:val="22"/>
          <w:szCs w:val="22"/>
        </w:rPr>
        <w:t xml:space="preserve"> </w:t>
      </w:r>
      <w:proofErr w:type="spellStart"/>
      <w:r w:rsidRPr="00CD5FCB">
        <w:rPr>
          <w:rFonts w:asciiTheme="minorHAnsi" w:hAnsiTheme="minorHAnsi" w:cstheme="minorHAnsi"/>
          <w:sz w:val="22"/>
          <w:szCs w:val="22"/>
        </w:rPr>
        <w:t>Abt</w:t>
      </w:r>
      <w:proofErr w:type="spellEnd"/>
      <w:r w:rsidRPr="00CD5FCB">
        <w:rPr>
          <w:rFonts w:asciiTheme="minorHAnsi" w:hAnsiTheme="minorHAnsi" w:cstheme="minorHAnsi"/>
          <w:sz w:val="22"/>
          <w:szCs w:val="22"/>
        </w:rPr>
        <w:t xml:space="preserve"> Associates, Inc.</w:t>
      </w:r>
      <w:r w:rsidRPr="00CD5FCB" w:rsidR="004359CB">
        <w:rPr>
          <w:rFonts w:asciiTheme="minorHAnsi" w:hAnsiTheme="minorHAnsi" w:cstheme="minorHAnsi"/>
          <w:sz w:val="22"/>
          <w:szCs w:val="22"/>
        </w:rPr>
        <w:t xml:space="preserve"> (NCRP data collection agent)</w:t>
      </w:r>
    </w:p>
    <w:p w:rsidRPr="00CD5FCB" w:rsidR="00F70D4F" w:rsidP="00242B98" w:rsidRDefault="00F70D4F" w14:paraId="3524C083" w14:textId="7000AB11">
      <w:pPr>
        <w:widowControl/>
        <w:tabs>
          <w:tab w:val="left" w:pos="-1440"/>
        </w:tabs>
        <w:ind w:left="2160"/>
        <w:rPr>
          <w:rFonts w:asciiTheme="minorHAnsi" w:hAnsiTheme="minorHAnsi" w:cstheme="minorHAnsi"/>
          <w:sz w:val="22"/>
          <w:szCs w:val="22"/>
        </w:rPr>
      </w:pPr>
      <w:r w:rsidRPr="00CD5FCB">
        <w:rPr>
          <w:rFonts w:asciiTheme="minorHAnsi" w:hAnsiTheme="minorHAnsi" w:cstheme="minorHAnsi"/>
          <w:sz w:val="22"/>
          <w:szCs w:val="22"/>
        </w:rPr>
        <w:t>$</w:t>
      </w:r>
      <w:r w:rsidRPr="00CD5FCB" w:rsidR="0035135B">
        <w:rPr>
          <w:rFonts w:asciiTheme="minorHAnsi" w:hAnsiTheme="minorHAnsi" w:cstheme="minorHAnsi"/>
          <w:sz w:val="22"/>
          <w:szCs w:val="22"/>
        </w:rPr>
        <w:t>5</w:t>
      </w:r>
      <w:r w:rsidRPr="00CD5FCB" w:rsidR="0032790E">
        <w:rPr>
          <w:rFonts w:asciiTheme="minorHAnsi" w:hAnsiTheme="minorHAnsi" w:cstheme="minorHAnsi"/>
          <w:sz w:val="22"/>
          <w:szCs w:val="22"/>
        </w:rPr>
        <w:t>61,999</w:t>
      </w:r>
      <w:r w:rsidRPr="00CD5FCB">
        <w:rPr>
          <w:rFonts w:asciiTheme="minorHAnsi" w:hAnsiTheme="minorHAnsi" w:cstheme="minorHAnsi"/>
          <w:sz w:val="22"/>
          <w:szCs w:val="22"/>
        </w:rPr>
        <w:t xml:space="preserve"> for </w:t>
      </w:r>
      <w:r w:rsidRPr="00242B98" w:rsidR="0032790E">
        <w:rPr>
          <w:rFonts w:asciiTheme="minorHAnsi" w:hAnsiTheme="minorHAnsi" w:cstheme="minorHAnsi"/>
          <w:sz w:val="22"/>
          <w:szCs w:val="22"/>
        </w:rPr>
        <w:t>data collection, processing, assembly, and delivery</w:t>
      </w:r>
    </w:p>
    <w:p w:rsidRPr="00CD5FCB" w:rsidR="00F70D4F" w:rsidP="00F70D4F" w:rsidRDefault="00F70D4F" w14:paraId="5DFA2C71" w14:textId="77777777">
      <w:pPr>
        <w:widowControl/>
        <w:ind w:left="2160"/>
        <w:rPr>
          <w:rFonts w:asciiTheme="minorHAnsi" w:hAnsiTheme="minorHAnsi" w:cstheme="minorHAnsi"/>
          <w:sz w:val="22"/>
          <w:szCs w:val="22"/>
        </w:rPr>
      </w:pPr>
      <w:r w:rsidRPr="00CD5FCB">
        <w:rPr>
          <w:rFonts w:asciiTheme="minorHAnsi" w:hAnsiTheme="minorHAnsi" w:cstheme="minorHAnsi"/>
          <w:sz w:val="22"/>
          <w:szCs w:val="22"/>
        </w:rPr>
        <w:t>$</w:t>
      </w:r>
      <w:r w:rsidRPr="00CD5FCB" w:rsidR="0032790E">
        <w:rPr>
          <w:rFonts w:asciiTheme="minorHAnsi" w:hAnsiTheme="minorHAnsi" w:cstheme="minorHAnsi"/>
          <w:sz w:val="22"/>
          <w:szCs w:val="22"/>
        </w:rPr>
        <w:t>281,070</w:t>
      </w:r>
      <w:r w:rsidRPr="00CD5FCB" w:rsidR="00DE599F">
        <w:rPr>
          <w:rFonts w:asciiTheme="minorHAnsi" w:hAnsiTheme="minorHAnsi" w:cstheme="minorHAnsi"/>
          <w:sz w:val="22"/>
          <w:szCs w:val="22"/>
        </w:rPr>
        <w:t xml:space="preserve"> </w:t>
      </w:r>
      <w:r w:rsidRPr="00CD5FCB">
        <w:rPr>
          <w:rFonts w:asciiTheme="minorHAnsi" w:hAnsiTheme="minorHAnsi" w:cstheme="minorHAnsi"/>
          <w:sz w:val="22"/>
          <w:szCs w:val="22"/>
        </w:rPr>
        <w:t xml:space="preserve">for </w:t>
      </w:r>
      <w:r w:rsidRPr="00242B98" w:rsidR="0032790E">
        <w:rPr>
          <w:rFonts w:asciiTheme="minorHAnsi" w:hAnsiTheme="minorHAnsi" w:cstheme="minorHAnsi"/>
          <w:sz w:val="22"/>
          <w:szCs w:val="22"/>
        </w:rPr>
        <w:t>special studies, research, and web tools</w:t>
      </w:r>
    </w:p>
    <w:p w:rsidRPr="00CD5FCB" w:rsidR="00F70D4F" w:rsidP="00F70D4F" w:rsidRDefault="00F70D4F" w14:paraId="6187D67F" w14:textId="77777777">
      <w:pPr>
        <w:widowControl/>
        <w:ind w:left="2160"/>
        <w:rPr>
          <w:rFonts w:asciiTheme="minorHAnsi" w:hAnsiTheme="minorHAnsi" w:cstheme="minorHAnsi"/>
          <w:sz w:val="22"/>
          <w:szCs w:val="22"/>
        </w:rPr>
      </w:pPr>
      <w:r w:rsidRPr="00CD5FCB">
        <w:rPr>
          <w:rFonts w:asciiTheme="minorHAnsi" w:hAnsiTheme="minorHAnsi" w:cstheme="minorHAnsi"/>
          <w:sz w:val="22"/>
          <w:szCs w:val="22"/>
        </w:rPr>
        <w:t>$</w:t>
      </w:r>
      <w:r w:rsidRPr="00CD5FCB" w:rsidR="0032790E">
        <w:rPr>
          <w:rFonts w:asciiTheme="minorHAnsi" w:hAnsiTheme="minorHAnsi" w:cstheme="minorHAnsi"/>
          <w:sz w:val="22"/>
          <w:szCs w:val="22"/>
        </w:rPr>
        <w:t>56,890</w:t>
      </w:r>
      <w:r w:rsidRPr="00CD5FCB">
        <w:rPr>
          <w:rFonts w:asciiTheme="minorHAnsi" w:hAnsiTheme="minorHAnsi" w:cstheme="minorHAnsi"/>
          <w:sz w:val="22"/>
          <w:szCs w:val="22"/>
        </w:rPr>
        <w:t xml:space="preserve"> in </w:t>
      </w:r>
      <w:r w:rsidRPr="00242B98" w:rsidR="0032790E">
        <w:rPr>
          <w:rFonts w:asciiTheme="minorHAnsi" w:hAnsiTheme="minorHAnsi" w:cstheme="minorHAnsi"/>
          <w:sz w:val="22"/>
          <w:szCs w:val="22"/>
        </w:rPr>
        <w:t>management and meetings</w:t>
      </w:r>
    </w:p>
    <w:bookmarkEnd w:id="2"/>
    <w:p w:rsidRPr="00CD5FCB" w:rsidR="00F70D4F" w:rsidP="00F70D4F" w:rsidRDefault="00F70D4F" w14:paraId="333CB21C" w14:textId="77777777">
      <w:pPr>
        <w:widowControl/>
        <w:rPr>
          <w:rFonts w:asciiTheme="minorHAnsi" w:hAnsiTheme="minorHAnsi" w:cstheme="minorHAnsi"/>
          <w:sz w:val="22"/>
          <w:szCs w:val="22"/>
        </w:rPr>
      </w:pPr>
    </w:p>
    <w:p w:rsidRPr="0020398D" w:rsidR="00F70D4F" w:rsidP="00F70D4F" w:rsidRDefault="00F70D4F" w14:paraId="3A89AC32" w14:textId="64AFA502">
      <w:pPr>
        <w:widowControl/>
        <w:ind w:left="1440"/>
        <w:rPr>
          <w:rFonts w:asciiTheme="minorHAnsi" w:hAnsiTheme="minorHAnsi" w:cstheme="minorHAnsi"/>
          <w:sz w:val="22"/>
          <w:szCs w:val="22"/>
        </w:rPr>
      </w:pPr>
      <w:r w:rsidRPr="0020398D">
        <w:rPr>
          <w:rFonts w:asciiTheme="minorHAnsi" w:hAnsiTheme="minorHAnsi" w:cstheme="minorHAnsi"/>
          <w:sz w:val="22"/>
          <w:szCs w:val="22"/>
        </w:rPr>
        <w:t>$</w:t>
      </w:r>
      <w:r w:rsidRPr="0020398D" w:rsidR="00A453B9">
        <w:rPr>
          <w:rFonts w:asciiTheme="minorHAnsi" w:hAnsiTheme="minorHAnsi" w:cstheme="minorHAnsi"/>
          <w:sz w:val="22"/>
          <w:szCs w:val="22"/>
        </w:rPr>
        <w:t>1</w:t>
      </w:r>
      <w:r w:rsidRPr="0020398D" w:rsidR="005C00E4">
        <w:rPr>
          <w:rFonts w:asciiTheme="minorHAnsi" w:hAnsiTheme="minorHAnsi" w:cstheme="minorHAnsi"/>
          <w:sz w:val="22"/>
          <w:szCs w:val="22"/>
        </w:rPr>
        <w:t>51,000</w:t>
      </w:r>
      <w:r w:rsidRPr="0020398D">
        <w:rPr>
          <w:rFonts w:asciiTheme="minorHAnsi" w:hAnsiTheme="minorHAnsi" w:cstheme="minorHAnsi"/>
          <w:sz w:val="22"/>
          <w:szCs w:val="22"/>
        </w:rPr>
        <w:t xml:space="preserve"> </w:t>
      </w:r>
      <w:r w:rsidR="00DC00B0">
        <w:rPr>
          <w:rFonts w:asciiTheme="minorHAnsi" w:hAnsiTheme="minorHAnsi" w:cstheme="minorHAnsi"/>
          <w:sz w:val="22"/>
          <w:szCs w:val="22"/>
        </w:rPr>
        <w:t>—</w:t>
      </w:r>
      <w:r w:rsidRPr="0020398D" w:rsidR="00DC00B0">
        <w:rPr>
          <w:rFonts w:asciiTheme="minorHAnsi" w:hAnsiTheme="minorHAnsi" w:cstheme="minorHAnsi"/>
          <w:sz w:val="22"/>
          <w:szCs w:val="22"/>
        </w:rPr>
        <w:t xml:space="preserve"> </w:t>
      </w:r>
      <w:r w:rsidRPr="0020398D">
        <w:rPr>
          <w:rFonts w:asciiTheme="minorHAnsi" w:hAnsiTheme="minorHAnsi" w:cstheme="minorHAnsi"/>
          <w:sz w:val="22"/>
          <w:szCs w:val="22"/>
        </w:rPr>
        <w:t>Bureau of Justice Statistics</w:t>
      </w:r>
    </w:p>
    <w:p w:rsidRPr="00FD326D" w:rsidR="00F70D4F" w:rsidP="00F70D4F" w:rsidRDefault="00F70D4F" w14:paraId="4E9FD3B4" w14:textId="77777777">
      <w:pPr>
        <w:widowControl/>
        <w:ind w:firstLine="2160"/>
        <w:rPr>
          <w:rFonts w:asciiTheme="minorHAnsi" w:hAnsiTheme="minorHAnsi" w:cstheme="minorHAnsi"/>
          <w:sz w:val="22"/>
          <w:szCs w:val="22"/>
        </w:rPr>
      </w:pPr>
      <w:r w:rsidRPr="00F4469D">
        <w:rPr>
          <w:rFonts w:asciiTheme="minorHAnsi" w:hAnsiTheme="minorHAnsi" w:cstheme="minorHAnsi"/>
          <w:sz w:val="22"/>
          <w:szCs w:val="22"/>
        </w:rPr>
        <w:t>60% GS-1</w:t>
      </w:r>
      <w:r w:rsidRPr="00C90F5C" w:rsidR="00DC4123">
        <w:rPr>
          <w:rFonts w:asciiTheme="minorHAnsi" w:hAnsiTheme="minorHAnsi" w:cstheme="minorHAnsi"/>
          <w:sz w:val="22"/>
          <w:szCs w:val="22"/>
        </w:rPr>
        <w:t>3</w:t>
      </w:r>
      <w:r w:rsidRPr="00C90F5C">
        <w:rPr>
          <w:rFonts w:asciiTheme="minorHAnsi" w:hAnsiTheme="minorHAnsi" w:cstheme="minorHAnsi"/>
          <w:sz w:val="22"/>
          <w:szCs w:val="22"/>
        </w:rPr>
        <w:t>, Statistician ($</w:t>
      </w:r>
      <w:r w:rsidRPr="00C90F5C" w:rsidR="005C00E4">
        <w:rPr>
          <w:rFonts w:asciiTheme="minorHAnsi" w:hAnsiTheme="minorHAnsi" w:cstheme="minorHAnsi"/>
          <w:sz w:val="22"/>
          <w:szCs w:val="22"/>
        </w:rPr>
        <w:t>7</w:t>
      </w:r>
      <w:r w:rsidRPr="00FD326D" w:rsidR="00A453B9">
        <w:rPr>
          <w:rFonts w:asciiTheme="minorHAnsi" w:hAnsiTheme="minorHAnsi" w:cstheme="minorHAnsi"/>
          <w:sz w:val="22"/>
          <w:szCs w:val="22"/>
        </w:rPr>
        <w:t>0</w:t>
      </w:r>
      <w:r w:rsidRPr="00FD326D">
        <w:rPr>
          <w:rFonts w:asciiTheme="minorHAnsi" w:hAnsiTheme="minorHAnsi" w:cstheme="minorHAnsi"/>
          <w:sz w:val="22"/>
          <w:szCs w:val="22"/>
        </w:rPr>
        <w:t>,000)</w:t>
      </w:r>
    </w:p>
    <w:p w:rsidRPr="006556CB" w:rsidR="00F70D4F" w:rsidP="00F70D4F" w:rsidRDefault="00A453B9" w14:paraId="64897C8D" w14:textId="77777777">
      <w:pPr>
        <w:widowControl/>
        <w:ind w:firstLine="2160"/>
        <w:rPr>
          <w:rFonts w:asciiTheme="minorHAnsi" w:hAnsiTheme="minorHAnsi" w:cstheme="minorHAnsi"/>
          <w:sz w:val="22"/>
          <w:szCs w:val="22"/>
        </w:rPr>
      </w:pPr>
      <w:r w:rsidRPr="00B86527">
        <w:rPr>
          <w:rFonts w:asciiTheme="minorHAnsi" w:hAnsiTheme="minorHAnsi" w:cstheme="minorHAnsi"/>
          <w:sz w:val="22"/>
          <w:szCs w:val="22"/>
        </w:rPr>
        <w:t>3</w:t>
      </w:r>
      <w:r w:rsidRPr="00B86527" w:rsidR="00F70D4F">
        <w:rPr>
          <w:rFonts w:asciiTheme="minorHAnsi" w:hAnsiTheme="minorHAnsi" w:cstheme="minorHAnsi"/>
          <w:sz w:val="22"/>
          <w:szCs w:val="22"/>
        </w:rPr>
        <w:t>% GS-15, Supervisory Statistician ($</w:t>
      </w:r>
      <w:r w:rsidRPr="006556CB" w:rsidR="005C00E4">
        <w:rPr>
          <w:rFonts w:asciiTheme="minorHAnsi" w:hAnsiTheme="minorHAnsi" w:cstheme="minorHAnsi"/>
          <w:sz w:val="22"/>
          <w:szCs w:val="22"/>
        </w:rPr>
        <w:t>5</w:t>
      </w:r>
      <w:r w:rsidRPr="006556CB" w:rsidR="00F70D4F">
        <w:rPr>
          <w:rFonts w:asciiTheme="minorHAnsi" w:hAnsiTheme="minorHAnsi" w:cstheme="minorHAnsi"/>
          <w:sz w:val="22"/>
          <w:szCs w:val="22"/>
        </w:rPr>
        <w:t>,000)</w:t>
      </w:r>
    </w:p>
    <w:p w:rsidRPr="00674977" w:rsidR="00A453B9" w:rsidP="00F70D4F" w:rsidRDefault="00A453B9" w14:paraId="097C171A" w14:textId="77777777">
      <w:pPr>
        <w:widowControl/>
        <w:ind w:firstLine="2160"/>
        <w:rPr>
          <w:rFonts w:asciiTheme="minorHAnsi" w:hAnsiTheme="minorHAnsi" w:cstheme="minorHAnsi"/>
          <w:sz w:val="22"/>
          <w:szCs w:val="22"/>
        </w:rPr>
      </w:pPr>
      <w:r w:rsidRPr="006556CB">
        <w:rPr>
          <w:rFonts w:asciiTheme="minorHAnsi" w:hAnsiTheme="minorHAnsi" w:cstheme="minorHAnsi"/>
          <w:sz w:val="22"/>
          <w:szCs w:val="22"/>
        </w:rPr>
        <w:t>5% GS-13 Editor ($</w:t>
      </w:r>
      <w:r w:rsidRPr="006556CB" w:rsidR="005C00E4">
        <w:rPr>
          <w:rFonts w:asciiTheme="minorHAnsi" w:hAnsiTheme="minorHAnsi" w:cstheme="minorHAnsi"/>
          <w:sz w:val="22"/>
          <w:szCs w:val="22"/>
        </w:rPr>
        <w:t>6</w:t>
      </w:r>
      <w:r w:rsidRPr="00674977">
        <w:rPr>
          <w:rFonts w:asciiTheme="minorHAnsi" w:hAnsiTheme="minorHAnsi" w:cstheme="minorHAnsi"/>
          <w:sz w:val="22"/>
          <w:szCs w:val="22"/>
        </w:rPr>
        <w:t>,000)</w:t>
      </w:r>
    </w:p>
    <w:p w:rsidRPr="0031262C" w:rsidR="00A453B9" w:rsidP="00F70D4F" w:rsidRDefault="00A453B9" w14:paraId="788EE6CE" w14:textId="77777777">
      <w:pPr>
        <w:widowControl/>
        <w:ind w:firstLine="2160"/>
        <w:rPr>
          <w:rFonts w:asciiTheme="minorHAnsi" w:hAnsiTheme="minorHAnsi" w:cstheme="minorHAnsi"/>
          <w:sz w:val="22"/>
          <w:szCs w:val="22"/>
        </w:rPr>
      </w:pPr>
      <w:r w:rsidRPr="00674977">
        <w:rPr>
          <w:rFonts w:asciiTheme="minorHAnsi" w:hAnsiTheme="minorHAnsi" w:cstheme="minorHAnsi"/>
          <w:sz w:val="22"/>
          <w:szCs w:val="22"/>
        </w:rPr>
        <w:t>Other editorial staff ($</w:t>
      </w:r>
      <w:r w:rsidRPr="00674977" w:rsidR="005C00E4">
        <w:rPr>
          <w:rFonts w:asciiTheme="minorHAnsi" w:hAnsiTheme="minorHAnsi" w:cstheme="minorHAnsi"/>
          <w:sz w:val="22"/>
          <w:szCs w:val="22"/>
        </w:rPr>
        <w:t>10</w:t>
      </w:r>
      <w:r w:rsidRPr="0031262C">
        <w:rPr>
          <w:rFonts w:asciiTheme="minorHAnsi" w:hAnsiTheme="minorHAnsi" w:cstheme="minorHAnsi"/>
          <w:sz w:val="22"/>
          <w:szCs w:val="22"/>
        </w:rPr>
        <w:t>,000)</w:t>
      </w:r>
    </w:p>
    <w:p w:rsidRPr="002F6051" w:rsidR="00A453B9" w:rsidP="00F70D4F" w:rsidRDefault="00A453B9" w14:paraId="1D396D0A" w14:textId="77777777">
      <w:pPr>
        <w:widowControl/>
        <w:ind w:firstLine="2160"/>
        <w:rPr>
          <w:rFonts w:asciiTheme="minorHAnsi" w:hAnsiTheme="minorHAnsi" w:cstheme="minorHAnsi"/>
          <w:sz w:val="22"/>
          <w:szCs w:val="22"/>
        </w:rPr>
      </w:pPr>
      <w:r w:rsidRPr="002F6051">
        <w:rPr>
          <w:rFonts w:asciiTheme="minorHAnsi" w:hAnsiTheme="minorHAnsi" w:cstheme="minorHAnsi"/>
          <w:sz w:val="22"/>
          <w:szCs w:val="22"/>
        </w:rPr>
        <w:t>Front office staff (GS-15, SES, Director) ($</w:t>
      </w:r>
      <w:r w:rsidRPr="002F6051" w:rsidR="005C00E4">
        <w:rPr>
          <w:rFonts w:asciiTheme="minorHAnsi" w:hAnsiTheme="minorHAnsi" w:cstheme="minorHAnsi"/>
          <w:sz w:val="22"/>
          <w:szCs w:val="22"/>
        </w:rPr>
        <w:t>5</w:t>
      </w:r>
      <w:r w:rsidRPr="002F6051">
        <w:rPr>
          <w:rFonts w:asciiTheme="minorHAnsi" w:hAnsiTheme="minorHAnsi" w:cstheme="minorHAnsi"/>
          <w:sz w:val="22"/>
          <w:szCs w:val="22"/>
        </w:rPr>
        <w:t>,000)</w:t>
      </w:r>
    </w:p>
    <w:p w:rsidRPr="0062463D" w:rsidR="00F70D4F" w:rsidP="00242B98" w:rsidRDefault="00F70D4F" w14:paraId="3F18EA61" w14:textId="415A250E">
      <w:pPr>
        <w:widowControl/>
        <w:ind w:left="2160"/>
        <w:rPr>
          <w:rFonts w:asciiTheme="minorHAnsi" w:hAnsiTheme="minorHAnsi" w:cstheme="minorHAnsi"/>
          <w:sz w:val="22"/>
          <w:szCs w:val="22"/>
        </w:rPr>
      </w:pPr>
      <w:r w:rsidRPr="002F6051">
        <w:rPr>
          <w:rFonts w:asciiTheme="minorHAnsi" w:hAnsiTheme="minorHAnsi" w:cstheme="minorHAnsi"/>
          <w:sz w:val="22"/>
          <w:szCs w:val="22"/>
        </w:rPr>
        <w:t>Fringe b</w:t>
      </w:r>
      <w:r w:rsidRPr="002F6051" w:rsidR="00E409E5">
        <w:rPr>
          <w:rFonts w:asciiTheme="minorHAnsi" w:hAnsiTheme="minorHAnsi" w:cstheme="minorHAnsi"/>
          <w:sz w:val="22"/>
          <w:szCs w:val="22"/>
        </w:rPr>
        <w:t>enefits (@28% of salaries -- $</w:t>
      </w:r>
      <w:r w:rsidRPr="002F6051" w:rsidR="00A453B9">
        <w:rPr>
          <w:rFonts w:asciiTheme="minorHAnsi" w:hAnsiTheme="minorHAnsi" w:cstheme="minorHAnsi"/>
          <w:sz w:val="22"/>
          <w:szCs w:val="22"/>
        </w:rPr>
        <w:t>2</w:t>
      </w:r>
      <w:r w:rsidRPr="002F6051" w:rsidR="005C00E4">
        <w:rPr>
          <w:rFonts w:asciiTheme="minorHAnsi" w:hAnsiTheme="minorHAnsi" w:cstheme="minorHAnsi"/>
          <w:sz w:val="22"/>
          <w:szCs w:val="22"/>
        </w:rPr>
        <w:t>5</w:t>
      </w:r>
      <w:r w:rsidRPr="002911B6" w:rsidR="00A453B9">
        <w:rPr>
          <w:rFonts w:asciiTheme="minorHAnsi" w:hAnsiTheme="minorHAnsi" w:cstheme="minorHAnsi"/>
          <w:sz w:val="22"/>
          <w:szCs w:val="22"/>
        </w:rPr>
        <w:t>,</w:t>
      </w:r>
      <w:r w:rsidRPr="002911B6" w:rsidR="005C00E4">
        <w:rPr>
          <w:rFonts w:asciiTheme="minorHAnsi" w:hAnsiTheme="minorHAnsi" w:cstheme="minorHAnsi"/>
          <w:sz w:val="22"/>
          <w:szCs w:val="22"/>
        </w:rPr>
        <w:t>000</w:t>
      </w:r>
      <w:r w:rsidRPr="0062463D">
        <w:rPr>
          <w:rFonts w:asciiTheme="minorHAnsi" w:hAnsiTheme="minorHAnsi" w:cstheme="minorHAnsi"/>
          <w:sz w:val="22"/>
          <w:szCs w:val="22"/>
        </w:rPr>
        <w:t>)</w:t>
      </w:r>
    </w:p>
    <w:p w:rsidRPr="004E637C" w:rsidR="00F70D4F" w:rsidP="00F70D4F" w:rsidRDefault="00F70D4F" w14:paraId="39E46B99" w14:textId="77777777">
      <w:pPr>
        <w:widowControl/>
        <w:ind w:firstLine="2160"/>
        <w:rPr>
          <w:rFonts w:asciiTheme="minorHAnsi" w:hAnsiTheme="minorHAnsi" w:cstheme="minorHAnsi"/>
          <w:sz w:val="22"/>
          <w:szCs w:val="22"/>
        </w:rPr>
      </w:pPr>
      <w:r w:rsidRPr="004E637C">
        <w:rPr>
          <w:rFonts w:asciiTheme="minorHAnsi" w:hAnsiTheme="minorHAnsi" w:cstheme="minorHAnsi"/>
          <w:sz w:val="22"/>
          <w:szCs w:val="22"/>
        </w:rPr>
        <w:t>Other administrative costs (@30% of salary &amp; fringe $</w:t>
      </w:r>
      <w:r w:rsidRPr="004E637C" w:rsidR="005C00E4">
        <w:rPr>
          <w:rFonts w:asciiTheme="minorHAnsi" w:hAnsiTheme="minorHAnsi" w:cstheme="minorHAnsi"/>
          <w:sz w:val="22"/>
          <w:szCs w:val="22"/>
        </w:rPr>
        <w:t>30</w:t>
      </w:r>
      <w:r w:rsidRPr="004E637C" w:rsidR="00A453B9">
        <w:rPr>
          <w:rFonts w:asciiTheme="minorHAnsi" w:hAnsiTheme="minorHAnsi" w:cstheme="minorHAnsi"/>
          <w:sz w:val="22"/>
          <w:szCs w:val="22"/>
        </w:rPr>
        <w:t>,</w:t>
      </w:r>
      <w:r w:rsidRPr="004E637C" w:rsidR="005C00E4">
        <w:rPr>
          <w:rFonts w:asciiTheme="minorHAnsi" w:hAnsiTheme="minorHAnsi" w:cstheme="minorHAnsi"/>
          <w:sz w:val="22"/>
          <w:szCs w:val="22"/>
        </w:rPr>
        <w:t>000</w:t>
      </w:r>
      <w:r w:rsidRPr="004E637C">
        <w:rPr>
          <w:rFonts w:asciiTheme="minorHAnsi" w:hAnsiTheme="minorHAnsi" w:cstheme="minorHAnsi"/>
          <w:sz w:val="22"/>
          <w:szCs w:val="22"/>
        </w:rPr>
        <w:t>)</w:t>
      </w:r>
    </w:p>
    <w:p w:rsidRPr="00E409E5" w:rsidR="00232B1E" w:rsidP="00F70D4F" w:rsidRDefault="00232B1E" w14:paraId="30A1AA11" w14:textId="77777777">
      <w:pPr>
        <w:widowControl/>
        <w:rPr>
          <w:rFonts w:asciiTheme="minorHAnsi" w:hAnsiTheme="minorHAnsi"/>
          <w:sz w:val="22"/>
          <w:szCs w:val="22"/>
        </w:rPr>
      </w:pPr>
    </w:p>
    <w:p w:rsidRPr="00D46973" w:rsidR="00F70D4F" w:rsidP="00C4041A" w:rsidRDefault="00F70D4F" w14:paraId="450616A2" w14:textId="77777777">
      <w:pPr>
        <w:pStyle w:val="Heading2"/>
      </w:pPr>
      <w:r w:rsidRPr="00D46973">
        <w:t>15.</w:t>
      </w:r>
      <w:r w:rsidRPr="00D46973">
        <w:tab/>
        <w:t>Reasons for Change in Burden</w:t>
      </w:r>
    </w:p>
    <w:p w:rsidRPr="00530D94" w:rsidR="00F70D4F" w:rsidP="00F70D4F" w:rsidRDefault="00F70D4F" w14:paraId="159F1122" w14:textId="77777777">
      <w:pPr>
        <w:widowControl/>
        <w:rPr>
          <w:rFonts w:asciiTheme="minorHAnsi" w:hAnsiTheme="minorHAnsi"/>
          <w:sz w:val="22"/>
          <w:szCs w:val="22"/>
          <w:highlight w:val="darkCyan"/>
        </w:rPr>
      </w:pPr>
    </w:p>
    <w:p w:rsidRPr="00D46973" w:rsidR="00F70D4F" w:rsidP="00F70D4F" w:rsidRDefault="000D5B4D" w14:paraId="1260F562" w14:textId="3A4C5012">
      <w:pPr>
        <w:widowControl/>
        <w:rPr>
          <w:rFonts w:asciiTheme="minorHAnsi" w:hAnsiTheme="minorHAnsi"/>
          <w:sz w:val="22"/>
          <w:szCs w:val="22"/>
        </w:rPr>
      </w:pPr>
      <w:r>
        <w:rPr>
          <w:rFonts w:asciiTheme="minorHAnsi" w:hAnsiTheme="minorHAnsi"/>
          <w:sz w:val="22"/>
          <w:szCs w:val="22"/>
        </w:rPr>
        <w:t>The burden</w:t>
      </w:r>
      <w:r w:rsidR="009A3645">
        <w:rPr>
          <w:rFonts w:asciiTheme="minorHAnsi" w:hAnsiTheme="minorHAnsi"/>
          <w:sz w:val="22"/>
          <w:szCs w:val="22"/>
        </w:rPr>
        <w:t xml:space="preserve"> of 1,293</w:t>
      </w:r>
      <w:r>
        <w:rPr>
          <w:rFonts w:asciiTheme="minorHAnsi" w:hAnsiTheme="minorHAnsi"/>
          <w:sz w:val="22"/>
          <w:szCs w:val="22"/>
        </w:rPr>
        <w:t xml:space="preserve"> will remain the same as the previously OMB approved 2020 collection </w:t>
      </w:r>
      <w:r w:rsidR="00DC00B0">
        <w:rPr>
          <w:rFonts w:asciiTheme="minorHAnsi" w:hAnsiTheme="minorHAnsi"/>
          <w:sz w:val="22"/>
          <w:szCs w:val="22"/>
        </w:rPr>
        <w:t xml:space="preserve">as </w:t>
      </w:r>
      <w:r>
        <w:rPr>
          <w:rFonts w:asciiTheme="minorHAnsi" w:hAnsiTheme="minorHAnsi"/>
          <w:sz w:val="22"/>
          <w:szCs w:val="22"/>
        </w:rPr>
        <w:t xml:space="preserve">BJS is not </w:t>
      </w:r>
      <w:r w:rsidR="00DB68D9">
        <w:rPr>
          <w:rFonts w:asciiTheme="minorHAnsi" w:hAnsiTheme="minorHAnsi"/>
          <w:sz w:val="22"/>
          <w:szCs w:val="22"/>
        </w:rPr>
        <w:t xml:space="preserve">requesting </w:t>
      </w:r>
      <w:r>
        <w:rPr>
          <w:rFonts w:asciiTheme="minorHAnsi" w:hAnsiTheme="minorHAnsi"/>
          <w:sz w:val="22"/>
          <w:szCs w:val="22"/>
        </w:rPr>
        <w:t>any revisions to the collection.</w:t>
      </w:r>
    </w:p>
    <w:p w:rsidRPr="00D46973" w:rsidR="00232B1E" w:rsidP="00F70D4F" w:rsidRDefault="00232B1E" w14:paraId="5531685B" w14:textId="77777777">
      <w:pPr>
        <w:widowControl/>
        <w:rPr>
          <w:rFonts w:asciiTheme="minorHAnsi" w:hAnsiTheme="minorHAnsi"/>
          <w:sz w:val="22"/>
          <w:szCs w:val="22"/>
        </w:rPr>
      </w:pPr>
    </w:p>
    <w:p w:rsidRPr="00D46973" w:rsidR="00F70D4F" w:rsidP="00C4041A" w:rsidRDefault="00F70D4F" w14:paraId="637D4E69" w14:textId="1CA88F0B">
      <w:pPr>
        <w:pStyle w:val="Heading2"/>
      </w:pPr>
      <w:r w:rsidRPr="00D46973">
        <w:t>16.</w:t>
      </w:r>
      <w:r w:rsidRPr="00D46973">
        <w:tab/>
      </w:r>
      <w:r w:rsidRPr="00C84608" w:rsidR="00C84608">
        <w:t xml:space="preserve">Project Schedule and </w:t>
      </w:r>
      <w:r w:rsidRPr="00D46973">
        <w:t>Publication</w:t>
      </w:r>
      <w:r w:rsidR="00C84608">
        <w:t xml:space="preserve"> Plan</w:t>
      </w:r>
    </w:p>
    <w:p w:rsidRPr="00530D94" w:rsidR="00F70D4F" w:rsidP="00F70D4F" w:rsidRDefault="00F70D4F" w14:paraId="59360CCD" w14:textId="77777777">
      <w:pPr>
        <w:widowControl/>
        <w:rPr>
          <w:rFonts w:asciiTheme="minorHAnsi" w:hAnsiTheme="minorHAnsi"/>
          <w:sz w:val="22"/>
          <w:szCs w:val="22"/>
          <w:highlight w:val="darkCyan"/>
        </w:rPr>
      </w:pPr>
    </w:p>
    <w:p w:rsidRPr="00D46973" w:rsidR="00F70D4F" w:rsidP="00F70D4F" w:rsidRDefault="00F70D4F" w14:paraId="0995FB94" w14:textId="44874D67">
      <w:pPr>
        <w:widowControl/>
        <w:rPr>
          <w:rFonts w:asciiTheme="minorHAnsi" w:hAnsiTheme="minorHAnsi"/>
          <w:sz w:val="22"/>
          <w:szCs w:val="22"/>
        </w:rPr>
      </w:pPr>
      <w:r w:rsidRPr="00D46973">
        <w:rPr>
          <w:rFonts w:asciiTheme="minorHAnsi" w:hAnsiTheme="minorHAnsi"/>
          <w:sz w:val="22"/>
          <w:szCs w:val="22"/>
        </w:rPr>
        <w:t>BJS’</w:t>
      </w:r>
      <w:r w:rsidR="00925CDA">
        <w:rPr>
          <w:rFonts w:asciiTheme="minorHAnsi" w:hAnsiTheme="minorHAnsi"/>
          <w:sz w:val="22"/>
          <w:szCs w:val="22"/>
        </w:rPr>
        <w:t>s</w:t>
      </w:r>
      <w:r w:rsidRPr="00D46973">
        <w:rPr>
          <w:rFonts w:asciiTheme="minorHAnsi" w:hAnsiTheme="minorHAnsi"/>
          <w:sz w:val="22"/>
          <w:szCs w:val="22"/>
        </w:rPr>
        <w:t xml:space="preserve"> plans for products and publications from NCRP data over the next </w:t>
      </w:r>
      <w:r w:rsidR="00B049D3">
        <w:rPr>
          <w:rFonts w:asciiTheme="minorHAnsi" w:hAnsiTheme="minorHAnsi"/>
          <w:sz w:val="22"/>
          <w:szCs w:val="22"/>
        </w:rPr>
        <w:t xml:space="preserve">3 </w:t>
      </w:r>
      <w:r w:rsidRPr="00D46973">
        <w:rPr>
          <w:rFonts w:asciiTheme="minorHAnsi" w:hAnsiTheme="minorHAnsi"/>
          <w:sz w:val="22"/>
          <w:szCs w:val="22"/>
        </w:rPr>
        <w:t xml:space="preserve">years fall into </w:t>
      </w:r>
      <w:r w:rsidR="00B049D3">
        <w:rPr>
          <w:rFonts w:asciiTheme="minorHAnsi" w:hAnsiTheme="minorHAnsi"/>
          <w:sz w:val="22"/>
          <w:szCs w:val="22"/>
        </w:rPr>
        <w:t xml:space="preserve">4 </w:t>
      </w:r>
      <w:r w:rsidR="00EB42A0">
        <w:rPr>
          <w:rFonts w:asciiTheme="minorHAnsi" w:hAnsiTheme="minorHAnsi"/>
          <w:sz w:val="22"/>
          <w:szCs w:val="22"/>
        </w:rPr>
        <w:t xml:space="preserve">broad </w:t>
      </w:r>
      <w:r w:rsidRPr="00D46973">
        <w:rPr>
          <w:rFonts w:asciiTheme="minorHAnsi" w:hAnsiTheme="minorHAnsi"/>
          <w:sz w:val="22"/>
          <w:szCs w:val="22"/>
        </w:rPr>
        <w:t>categories:</w:t>
      </w:r>
    </w:p>
    <w:p w:rsidRPr="00530D94" w:rsidR="00F70D4F" w:rsidP="00F70D4F" w:rsidRDefault="00F70D4F" w14:paraId="59E10DD8" w14:textId="77777777">
      <w:pPr>
        <w:widowControl/>
        <w:rPr>
          <w:rFonts w:asciiTheme="minorHAnsi" w:hAnsiTheme="minorHAnsi"/>
          <w:sz w:val="22"/>
          <w:szCs w:val="22"/>
          <w:highlight w:val="darkCyan"/>
        </w:rPr>
      </w:pPr>
    </w:p>
    <w:p w:rsidRPr="009E539A" w:rsidR="00F70D4F" w:rsidP="00C4041A" w:rsidRDefault="00F70D4F" w14:paraId="29DCF056" w14:textId="77777777">
      <w:pPr>
        <w:pStyle w:val="Heading3"/>
      </w:pPr>
      <w:r w:rsidRPr="009E539A">
        <w:t>BJS Bulletins</w:t>
      </w:r>
    </w:p>
    <w:p w:rsidRPr="009E539A" w:rsidR="00F70D4F" w:rsidP="00F70D4F" w:rsidRDefault="00F70D4F" w14:paraId="1BFCD70E" w14:textId="77777777">
      <w:pPr>
        <w:widowControl/>
        <w:rPr>
          <w:rFonts w:asciiTheme="minorHAnsi" w:hAnsiTheme="minorHAnsi"/>
          <w:sz w:val="22"/>
          <w:szCs w:val="22"/>
        </w:rPr>
      </w:pPr>
    </w:p>
    <w:p w:rsidRPr="009E539A" w:rsidR="00F70D4F" w:rsidP="00F70D4F" w:rsidRDefault="00F70D4F" w14:paraId="4DD2F652" w14:textId="75AC724F">
      <w:pPr>
        <w:widowControl/>
        <w:rPr>
          <w:rFonts w:asciiTheme="minorHAnsi" w:hAnsiTheme="minorHAnsi"/>
          <w:sz w:val="22"/>
          <w:szCs w:val="22"/>
        </w:rPr>
      </w:pPr>
      <w:r w:rsidRPr="009E539A">
        <w:rPr>
          <w:rFonts w:asciiTheme="minorHAnsi" w:hAnsiTheme="minorHAnsi"/>
          <w:sz w:val="22"/>
          <w:szCs w:val="22"/>
        </w:rPr>
        <w:t xml:space="preserve">BJS bulletins provide the “first cut” from a routine statistical </w:t>
      </w:r>
      <w:r w:rsidR="00B40726">
        <w:rPr>
          <w:rFonts w:asciiTheme="minorHAnsi" w:hAnsiTheme="minorHAnsi"/>
          <w:sz w:val="22"/>
          <w:szCs w:val="22"/>
        </w:rPr>
        <w:t xml:space="preserve">data </w:t>
      </w:r>
      <w:r w:rsidRPr="009E539A">
        <w:rPr>
          <w:rFonts w:asciiTheme="minorHAnsi" w:hAnsiTheme="minorHAnsi"/>
          <w:sz w:val="22"/>
          <w:szCs w:val="22"/>
        </w:rPr>
        <w:t xml:space="preserve">collection. BJS will use the NCRP to augment </w:t>
      </w:r>
      <w:r w:rsidR="007A3E85">
        <w:rPr>
          <w:rFonts w:asciiTheme="minorHAnsi" w:hAnsiTheme="minorHAnsi"/>
          <w:sz w:val="22"/>
          <w:szCs w:val="22"/>
        </w:rPr>
        <w:t xml:space="preserve">data from </w:t>
      </w:r>
      <w:r w:rsidR="00DC00B0">
        <w:rPr>
          <w:rFonts w:asciiTheme="minorHAnsi" w:hAnsiTheme="minorHAnsi"/>
          <w:sz w:val="22"/>
          <w:szCs w:val="22"/>
        </w:rPr>
        <w:t xml:space="preserve">NPS </w:t>
      </w:r>
      <w:r w:rsidRPr="009E539A">
        <w:rPr>
          <w:rFonts w:asciiTheme="minorHAnsi" w:hAnsiTheme="minorHAnsi"/>
          <w:sz w:val="22"/>
          <w:szCs w:val="22"/>
        </w:rPr>
        <w:t xml:space="preserve">to report annually on changes in the age, sex, race, and offense composition of the prison population at </w:t>
      </w:r>
      <w:r w:rsidR="00661C4C">
        <w:rPr>
          <w:rFonts w:asciiTheme="minorHAnsi" w:hAnsiTheme="minorHAnsi"/>
          <w:sz w:val="22"/>
          <w:szCs w:val="22"/>
        </w:rPr>
        <w:t>year-end</w:t>
      </w:r>
      <w:r w:rsidR="00DC00B0">
        <w:rPr>
          <w:rFonts w:asciiTheme="minorHAnsi" w:hAnsiTheme="minorHAnsi"/>
          <w:sz w:val="22"/>
          <w:szCs w:val="22"/>
        </w:rPr>
        <w:t>;</w:t>
      </w:r>
      <w:r w:rsidRPr="009E539A">
        <w:rPr>
          <w:rFonts w:asciiTheme="minorHAnsi" w:hAnsiTheme="minorHAnsi"/>
          <w:sz w:val="22"/>
          <w:szCs w:val="22"/>
        </w:rPr>
        <w:t xml:space="preserve"> prison admissions during the year</w:t>
      </w:r>
      <w:r w:rsidR="00DC00B0">
        <w:rPr>
          <w:rFonts w:asciiTheme="minorHAnsi" w:hAnsiTheme="minorHAnsi"/>
          <w:sz w:val="22"/>
          <w:szCs w:val="22"/>
        </w:rPr>
        <w:t>;</w:t>
      </w:r>
      <w:r w:rsidRPr="009E539A">
        <w:rPr>
          <w:rFonts w:asciiTheme="minorHAnsi" w:hAnsiTheme="minorHAnsi"/>
          <w:sz w:val="22"/>
          <w:szCs w:val="22"/>
        </w:rPr>
        <w:t xml:space="preserve"> prison releases during the year</w:t>
      </w:r>
      <w:r w:rsidR="00DC00B0">
        <w:rPr>
          <w:rFonts w:asciiTheme="minorHAnsi" w:hAnsiTheme="minorHAnsi"/>
          <w:sz w:val="22"/>
          <w:szCs w:val="22"/>
        </w:rPr>
        <w:t>;</w:t>
      </w:r>
      <w:r w:rsidRPr="009E539A">
        <w:rPr>
          <w:rFonts w:asciiTheme="minorHAnsi" w:hAnsiTheme="minorHAnsi"/>
          <w:sz w:val="22"/>
          <w:szCs w:val="22"/>
        </w:rPr>
        <w:t xml:space="preserve"> and expected time served upon admission. BJS will use NCRP data in the production of </w:t>
      </w:r>
      <w:r w:rsidR="00B049D3">
        <w:rPr>
          <w:rFonts w:asciiTheme="minorHAnsi" w:hAnsiTheme="minorHAnsi"/>
          <w:sz w:val="22"/>
          <w:szCs w:val="22"/>
        </w:rPr>
        <w:t xml:space="preserve">3 </w:t>
      </w:r>
      <w:r w:rsidRPr="009E539A">
        <w:rPr>
          <w:rFonts w:asciiTheme="minorHAnsi" w:hAnsiTheme="minorHAnsi"/>
          <w:sz w:val="22"/>
          <w:szCs w:val="22"/>
        </w:rPr>
        <w:t xml:space="preserve">annual bulletins that are issued from the </w:t>
      </w:r>
      <w:r w:rsidR="00DC00B0">
        <w:rPr>
          <w:rFonts w:asciiTheme="minorHAnsi" w:hAnsiTheme="minorHAnsi"/>
          <w:sz w:val="22"/>
          <w:szCs w:val="22"/>
        </w:rPr>
        <w:t>NPS data collection</w:t>
      </w:r>
      <w:r w:rsidRPr="009E539A">
        <w:rPr>
          <w:rFonts w:asciiTheme="minorHAnsi" w:hAnsiTheme="minorHAnsi"/>
          <w:sz w:val="22"/>
          <w:szCs w:val="22"/>
        </w:rPr>
        <w:t>:</w:t>
      </w:r>
    </w:p>
    <w:p w:rsidRPr="00530D94" w:rsidR="00F70D4F" w:rsidP="00F70D4F" w:rsidRDefault="00F70D4F" w14:paraId="31409782" w14:textId="77777777">
      <w:pPr>
        <w:widowControl/>
        <w:rPr>
          <w:rFonts w:asciiTheme="minorHAnsi" w:hAnsiTheme="minorHAnsi"/>
          <w:sz w:val="22"/>
          <w:szCs w:val="22"/>
          <w:highlight w:val="darkCyan"/>
        </w:rPr>
      </w:pPr>
    </w:p>
    <w:p w:rsidRPr="009E539A" w:rsidR="00F70D4F" w:rsidP="00F70D4F" w:rsidRDefault="00F70D4F" w14:paraId="16012966" w14:textId="73AA2660">
      <w:pPr>
        <w:widowControl/>
        <w:numPr>
          <w:ilvl w:val="0"/>
          <w:numId w:val="39"/>
        </w:numPr>
        <w:rPr>
          <w:rFonts w:asciiTheme="minorHAnsi" w:hAnsiTheme="minorHAnsi"/>
          <w:sz w:val="22"/>
          <w:szCs w:val="22"/>
        </w:rPr>
      </w:pPr>
      <w:r w:rsidRPr="009E539A">
        <w:rPr>
          <w:rFonts w:asciiTheme="minorHAnsi" w:hAnsiTheme="minorHAnsi"/>
          <w:i/>
          <w:sz w:val="22"/>
          <w:szCs w:val="22"/>
        </w:rPr>
        <w:t>Prisoners in 20</w:t>
      </w:r>
      <w:r w:rsidR="00992F99">
        <w:rPr>
          <w:rFonts w:asciiTheme="minorHAnsi" w:hAnsiTheme="minorHAnsi"/>
          <w:i/>
          <w:sz w:val="22"/>
          <w:szCs w:val="22"/>
        </w:rPr>
        <w:t>21</w:t>
      </w:r>
      <w:r w:rsidRPr="009E539A">
        <w:rPr>
          <w:rFonts w:asciiTheme="minorHAnsi" w:hAnsiTheme="minorHAnsi"/>
          <w:sz w:val="22"/>
          <w:szCs w:val="22"/>
        </w:rPr>
        <w:t xml:space="preserve"> (expected release</w:t>
      </w:r>
      <w:r w:rsidR="00526EAE">
        <w:rPr>
          <w:rFonts w:asciiTheme="minorHAnsi" w:hAnsiTheme="minorHAnsi"/>
          <w:sz w:val="22"/>
          <w:szCs w:val="22"/>
        </w:rPr>
        <w:t>:</w:t>
      </w:r>
      <w:r w:rsidRPr="009E539A">
        <w:rPr>
          <w:rFonts w:asciiTheme="minorHAnsi" w:hAnsiTheme="minorHAnsi"/>
          <w:sz w:val="22"/>
          <w:szCs w:val="22"/>
        </w:rPr>
        <w:t xml:space="preserve"> </w:t>
      </w:r>
      <w:r w:rsidR="00B40726">
        <w:rPr>
          <w:rFonts w:asciiTheme="minorHAnsi" w:hAnsiTheme="minorHAnsi"/>
          <w:sz w:val="22"/>
          <w:szCs w:val="22"/>
        </w:rPr>
        <w:t xml:space="preserve">end-of-year </w:t>
      </w:r>
      <w:r w:rsidR="009E539A">
        <w:rPr>
          <w:rFonts w:asciiTheme="minorHAnsi" w:hAnsiTheme="minorHAnsi"/>
          <w:sz w:val="22"/>
          <w:szCs w:val="22"/>
        </w:rPr>
        <w:t>20</w:t>
      </w:r>
      <w:r w:rsidR="00992F99">
        <w:rPr>
          <w:rFonts w:asciiTheme="minorHAnsi" w:hAnsiTheme="minorHAnsi"/>
          <w:sz w:val="22"/>
          <w:szCs w:val="22"/>
        </w:rPr>
        <w:t>22</w:t>
      </w:r>
      <w:r w:rsidRPr="009E539A">
        <w:rPr>
          <w:rFonts w:asciiTheme="minorHAnsi" w:hAnsiTheme="minorHAnsi"/>
          <w:sz w:val="22"/>
          <w:szCs w:val="22"/>
        </w:rPr>
        <w:t>)</w:t>
      </w:r>
    </w:p>
    <w:p w:rsidRPr="009E539A" w:rsidR="00F70D4F" w:rsidP="00F70D4F" w:rsidRDefault="009E539A" w14:paraId="459DF95C" w14:textId="618F1D72">
      <w:pPr>
        <w:widowControl/>
        <w:numPr>
          <w:ilvl w:val="0"/>
          <w:numId w:val="39"/>
        </w:numPr>
        <w:rPr>
          <w:rFonts w:asciiTheme="minorHAnsi" w:hAnsiTheme="minorHAnsi"/>
          <w:sz w:val="22"/>
          <w:szCs w:val="22"/>
        </w:rPr>
      </w:pPr>
      <w:r>
        <w:rPr>
          <w:rFonts w:asciiTheme="minorHAnsi" w:hAnsiTheme="minorHAnsi"/>
          <w:i/>
          <w:sz w:val="22"/>
          <w:szCs w:val="22"/>
        </w:rPr>
        <w:t>Prisoners in 20</w:t>
      </w:r>
      <w:r w:rsidR="00992F99">
        <w:rPr>
          <w:rFonts w:asciiTheme="minorHAnsi" w:hAnsiTheme="minorHAnsi"/>
          <w:i/>
          <w:sz w:val="22"/>
          <w:szCs w:val="22"/>
        </w:rPr>
        <w:t>22</w:t>
      </w:r>
      <w:r w:rsidRPr="009E539A" w:rsidR="00F70D4F">
        <w:rPr>
          <w:rFonts w:asciiTheme="minorHAnsi" w:hAnsiTheme="minorHAnsi"/>
          <w:sz w:val="22"/>
          <w:szCs w:val="22"/>
        </w:rPr>
        <w:t xml:space="preserve"> (expected release</w:t>
      </w:r>
      <w:r w:rsidR="00526EAE">
        <w:rPr>
          <w:rFonts w:asciiTheme="minorHAnsi" w:hAnsiTheme="minorHAnsi"/>
          <w:sz w:val="22"/>
          <w:szCs w:val="22"/>
        </w:rPr>
        <w:t>:</w:t>
      </w:r>
      <w:r w:rsidRPr="009E539A" w:rsidR="00F70D4F">
        <w:rPr>
          <w:rFonts w:asciiTheme="minorHAnsi" w:hAnsiTheme="minorHAnsi"/>
          <w:sz w:val="22"/>
          <w:szCs w:val="22"/>
        </w:rPr>
        <w:t xml:space="preserve"> </w:t>
      </w:r>
      <w:r w:rsidR="00B40726">
        <w:rPr>
          <w:rFonts w:asciiTheme="minorHAnsi" w:hAnsiTheme="minorHAnsi"/>
          <w:sz w:val="22"/>
          <w:szCs w:val="22"/>
        </w:rPr>
        <w:t xml:space="preserve">end-of-year </w:t>
      </w:r>
      <w:r>
        <w:rPr>
          <w:rFonts w:asciiTheme="minorHAnsi" w:hAnsiTheme="minorHAnsi"/>
          <w:sz w:val="22"/>
          <w:szCs w:val="22"/>
        </w:rPr>
        <w:t>20</w:t>
      </w:r>
      <w:r w:rsidR="006B6A28">
        <w:rPr>
          <w:rFonts w:asciiTheme="minorHAnsi" w:hAnsiTheme="minorHAnsi"/>
          <w:sz w:val="22"/>
          <w:szCs w:val="22"/>
        </w:rPr>
        <w:t>2</w:t>
      </w:r>
      <w:r w:rsidR="00992F99">
        <w:rPr>
          <w:rFonts w:asciiTheme="minorHAnsi" w:hAnsiTheme="minorHAnsi"/>
          <w:sz w:val="22"/>
          <w:szCs w:val="22"/>
        </w:rPr>
        <w:t>3</w:t>
      </w:r>
      <w:r w:rsidRPr="009E539A" w:rsidR="00F70D4F">
        <w:rPr>
          <w:rFonts w:asciiTheme="minorHAnsi" w:hAnsiTheme="minorHAnsi"/>
          <w:sz w:val="22"/>
          <w:szCs w:val="22"/>
        </w:rPr>
        <w:t>)</w:t>
      </w:r>
    </w:p>
    <w:p w:rsidRPr="009E539A" w:rsidR="00F70D4F" w:rsidP="00F70D4F" w:rsidRDefault="00F70D4F" w14:paraId="587406F4" w14:textId="4A697FE5">
      <w:pPr>
        <w:widowControl/>
        <w:numPr>
          <w:ilvl w:val="0"/>
          <w:numId w:val="39"/>
        </w:numPr>
        <w:rPr>
          <w:rFonts w:asciiTheme="minorHAnsi" w:hAnsiTheme="minorHAnsi"/>
          <w:sz w:val="22"/>
          <w:szCs w:val="22"/>
        </w:rPr>
      </w:pPr>
      <w:r w:rsidRPr="009E539A">
        <w:rPr>
          <w:rFonts w:asciiTheme="minorHAnsi" w:hAnsiTheme="minorHAnsi"/>
          <w:i/>
          <w:sz w:val="22"/>
          <w:szCs w:val="22"/>
        </w:rPr>
        <w:t>Prisoners in 20</w:t>
      </w:r>
      <w:r w:rsidR="006B6A28">
        <w:rPr>
          <w:rFonts w:asciiTheme="minorHAnsi" w:hAnsiTheme="minorHAnsi"/>
          <w:i/>
          <w:sz w:val="22"/>
          <w:szCs w:val="22"/>
        </w:rPr>
        <w:t>2</w:t>
      </w:r>
      <w:r w:rsidR="00992F99">
        <w:rPr>
          <w:rFonts w:asciiTheme="minorHAnsi" w:hAnsiTheme="minorHAnsi"/>
          <w:i/>
          <w:sz w:val="22"/>
          <w:szCs w:val="22"/>
        </w:rPr>
        <w:t>3</w:t>
      </w:r>
      <w:r w:rsidRPr="009E539A">
        <w:rPr>
          <w:rFonts w:asciiTheme="minorHAnsi" w:hAnsiTheme="minorHAnsi"/>
          <w:sz w:val="22"/>
          <w:szCs w:val="22"/>
        </w:rPr>
        <w:t xml:space="preserve"> (expected release</w:t>
      </w:r>
      <w:r w:rsidR="00526EAE">
        <w:rPr>
          <w:rFonts w:asciiTheme="minorHAnsi" w:hAnsiTheme="minorHAnsi"/>
          <w:sz w:val="22"/>
          <w:szCs w:val="22"/>
        </w:rPr>
        <w:t>:</w:t>
      </w:r>
      <w:r w:rsidRPr="009E539A">
        <w:rPr>
          <w:rFonts w:asciiTheme="minorHAnsi" w:hAnsiTheme="minorHAnsi"/>
          <w:sz w:val="22"/>
          <w:szCs w:val="22"/>
        </w:rPr>
        <w:t xml:space="preserve"> </w:t>
      </w:r>
      <w:r w:rsidR="00B40726">
        <w:rPr>
          <w:rFonts w:asciiTheme="minorHAnsi" w:hAnsiTheme="minorHAnsi"/>
          <w:sz w:val="22"/>
          <w:szCs w:val="22"/>
        </w:rPr>
        <w:t xml:space="preserve">end-of-year </w:t>
      </w:r>
      <w:r w:rsidRPr="009E539A">
        <w:rPr>
          <w:rFonts w:asciiTheme="minorHAnsi" w:hAnsiTheme="minorHAnsi"/>
          <w:sz w:val="22"/>
          <w:szCs w:val="22"/>
        </w:rPr>
        <w:t>20</w:t>
      </w:r>
      <w:r w:rsidR="006B6A28">
        <w:rPr>
          <w:rFonts w:asciiTheme="minorHAnsi" w:hAnsiTheme="minorHAnsi"/>
          <w:sz w:val="22"/>
          <w:szCs w:val="22"/>
        </w:rPr>
        <w:t>2</w:t>
      </w:r>
      <w:r w:rsidR="00992F99">
        <w:rPr>
          <w:rFonts w:asciiTheme="minorHAnsi" w:hAnsiTheme="minorHAnsi"/>
          <w:sz w:val="22"/>
          <w:szCs w:val="22"/>
        </w:rPr>
        <w:t>4</w:t>
      </w:r>
      <w:r w:rsidRPr="009E539A">
        <w:rPr>
          <w:rFonts w:asciiTheme="minorHAnsi" w:hAnsiTheme="minorHAnsi"/>
          <w:sz w:val="22"/>
          <w:szCs w:val="22"/>
        </w:rPr>
        <w:t>)</w:t>
      </w:r>
    </w:p>
    <w:p w:rsidRPr="008436EA" w:rsidR="009E5857" w:rsidP="00F70D4F" w:rsidRDefault="009E5857" w14:paraId="763B91E2" w14:textId="77777777">
      <w:pPr>
        <w:widowControl/>
        <w:rPr>
          <w:rFonts w:asciiTheme="minorHAnsi" w:hAnsiTheme="minorHAnsi"/>
          <w:sz w:val="22"/>
          <w:szCs w:val="22"/>
        </w:rPr>
      </w:pPr>
    </w:p>
    <w:p w:rsidRPr="00E5198F" w:rsidR="00051F68" w:rsidP="00F70D4F" w:rsidRDefault="00051F68" w14:paraId="665883BC" w14:textId="77777777">
      <w:pPr>
        <w:widowControl/>
        <w:rPr>
          <w:rFonts w:asciiTheme="minorHAnsi" w:hAnsiTheme="minorHAnsi"/>
          <w:sz w:val="22"/>
          <w:szCs w:val="22"/>
        </w:rPr>
      </w:pPr>
      <w:r w:rsidRPr="00E5198F">
        <w:rPr>
          <w:rFonts w:asciiTheme="minorHAnsi" w:hAnsiTheme="minorHAnsi"/>
          <w:sz w:val="22"/>
          <w:szCs w:val="22"/>
        </w:rPr>
        <w:t>The NCRP age, sex, and race data are used to estimate the demographic distribution of state prisoners in the Correctional Population in the United States bulletins:</w:t>
      </w:r>
    </w:p>
    <w:p w:rsidRPr="00E5198F" w:rsidR="00051F68" w:rsidP="00F70D4F" w:rsidRDefault="00051F68" w14:paraId="6CC2AE38" w14:textId="77777777">
      <w:pPr>
        <w:widowControl/>
        <w:rPr>
          <w:rFonts w:asciiTheme="minorHAnsi" w:hAnsiTheme="minorHAnsi"/>
          <w:sz w:val="22"/>
          <w:szCs w:val="22"/>
        </w:rPr>
      </w:pPr>
    </w:p>
    <w:p w:rsidRPr="00E5198F" w:rsidR="00051F68" w:rsidP="00051F68" w:rsidRDefault="00051F68" w14:paraId="03A27BE8" w14:textId="4C5C5A18">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w:t>
      </w:r>
      <w:r w:rsidR="00992F99">
        <w:rPr>
          <w:rFonts w:asciiTheme="minorHAnsi" w:hAnsiTheme="minorHAnsi"/>
          <w:i/>
          <w:sz w:val="22"/>
          <w:szCs w:val="22"/>
        </w:rPr>
        <w:t>21</w:t>
      </w:r>
      <w:r w:rsidRPr="00E5198F" w:rsidR="00E5198F">
        <w:rPr>
          <w:rFonts w:asciiTheme="minorHAnsi" w:hAnsiTheme="minorHAnsi"/>
          <w:sz w:val="22"/>
          <w:szCs w:val="22"/>
        </w:rPr>
        <w:t xml:space="preserve"> (expected release</w:t>
      </w:r>
      <w:r w:rsidRPr="00526EAE" w:rsidR="00526EAE">
        <w:rPr>
          <w:rFonts w:asciiTheme="minorHAnsi" w:hAnsiTheme="minorHAnsi"/>
          <w:sz w:val="22"/>
          <w:szCs w:val="22"/>
        </w:rPr>
        <w:t>:</w:t>
      </w:r>
      <w:r w:rsidRPr="00E5198F" w:rsidR="00E5198F">
        <w:rPr>
          <w:rFonts w:asciiTheme="minorHAnsi" w:hAnsiTheme="minorHAnsi"/>
          <w:sz w:val="22"/>
          <w:szCs w:val="22"/>
        </w:rPr>
        <w:t xml:space="preserve"> </w:t>
      </w:r>
      <w:r w:rsidR="00B40726">
        <w:rPr>
          <w:rFonts w:asciiTheme="minorHAnsi" w:hAnsiTheme="minorHAnsi"/>
          <w:sz w:val="22"/>
          <w:szCs w:val="22"/>
        </w:rPr>
        <w:t xml:space="preserve">end-of-year </w:t>
      </w:r>
      <w:r w:rsidRPr="00E5198F" w:rsidR="00E5198F">
        <w:rPr>
          <w:rFonts w:asciiTheme="minorHAnsi" w:hAnsiTheme="minorHAnsi"/>
          <w:sz w:val="22"/>
          <w:szCs w:val="22"/>
        </w:rPr>
        <w:t>20</w:t>
      </w:r>
      <w:r w:rsidR="00992F99">
        <w:rPr>
          <w:rFonts w:asciiTheme="minorHAnsi" w:hAnsiTheme="minorHAnsi"/>
          <w:sz w:val="22"/>
          <w:szCs w:val="22"/>
        </w:rPr>
        <w:t>22</w:t>
      </w:r>
      <w:r w:rsidRPr="00E5198F">
        <w:rPr>
          <w:rFonts w:asciiTheme="minorHAnsi" w:hAnsiTheme="minorHAnsi"/>
          <w:sz w:val="22"/>
          <w:szCs w:val="22"/>
        </w:rPr>
        <w:t>)</w:t>
      </w:r>
    </w:p>
    <w:p w:rsidRPr="00E5198F" w:rsidR="00051F68" w:rsidP="00051F68" w:rsidRDefault="00051F68" w14:paraId="0B781394" w14:textId="0DF925C3">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w:t>
      </w:r>
      <w:r w:rsidR="00992F99">
        <w:rPr>
          <w:rFonts w:asciiTheme="minorHAnsi" w:hAnsiTheme="minorHAnsi"/>
          <w:i/>
          <w:sz w:val="22"/>
          <w:szCs w:val="22"/>
        </w:rPr>
        <w:t>22</w:t>
      </w:r>
      <w:r w:rsidRPr="00E5198F" w:rsidR="00E5198F">
        <w:rPr>
          <w:rFonts w:asciiTheme="minorHAnsi" w:hAnsiTheme="minorHAnsi"/>
          <w:sz w:val="22"/>
          <w:szCs w:val="22"/>
        </w:rPr>
        <w:t xml:space="preserve"> (expected release</w:t>
      </w:r>
      <w:r w:rsidRPr="00526EAE" w:rsidR="00526EAE">
        <w:rPr>
          <w:rFonts w:asciiTheme="minorHAnsi" w:hAnsiTheme="minorHAnsi"/>
          <w:sz w:val="22"/>
          <w:szCs w:val="22"/>
        </w:rPr>
        <w:t>:</w:t>
      </w:r>
      <w:r w:rsidRPr="00E5198F" w:rsidR="00E5198F">
        <w:rPr>
          <w:rFonts w:asciiTheme="minorHAnsi" w:hAnsiTheme="minorHAnsi"/>
          <w:sz w:val="22"/>
          <w:szCs w:val="22"/>
        </w:rPr>
        <w:t xml:space="preserve"> </w:t>
      </w:r>
      <w:r w:rsidR="00B40726">
        <w:rPr>
          <w:rFonts w:asciiTheme="minorHAnsi" w:hAnsiTheme="minorHAnsi"/>
          <w:sz w:val="22"/>
          <w:szCs w:val="22"/>
        </w:rPr>
        <w:t xml:space="preserve">end-of-year </w:t>
      </w:r>
      <w:r w:rsidRPr="00E5198F" w:rsidR="00E5198F">
        <w:rPr>
          <w:rFonts w:asciiTheme="minorHAnsi" w:hAnsiTheme="minorHAnsi"/>
          <w:sz w:val="22"/>
          <w:szCs w:val="22"/>
        </w:rPr>
        <w:t>20</w:t>
      </w:r>
      <w:r w:rsidR="00992F99">
        <w:rPr>
          <w:rFonts w:asciiTheme="minorHAnsi" w:hAnsiTheme="minorHAnsi"/>
          <w:sz w:val="22"/>
          <w:szCs w:val="22"/>
        </w:rPr>
        <w:t>23</w:t>
      </w:r>
      <w:r w:rsidRPr="00E5198F">
        <w:rPr>
          <w:rFonts w:asciiTheme="minorHAnsi" w:hAnsiTheme="minorHAnsi"/>
          <w:sz w:val="22"/>
          <w:szCs w:val="22"/>
        </w:rPr>
        <w:t>)</w:t>
      </w:r>
    </w:p>
    <w:p w:rsidRPr="00E5198F" w:rsidR="00051F68" w:rsidP="00051F68" w:rsidRDefault="00051F68" w14:paraId="1893D342" w14:textId="2A2A518E">
      <w:pPr>
        <w:widowControl/>
        <w:numPr>
          <w:ilvl w:val="0"/>
          <w:numId w:val="39"/>
        </w:numPr>
        <w:rPr>
          <w:rFonts w:asciiTheme="minorHAnsi" w:hAnsiTheme="minorHAnsi"/>
          <w:sz w:val="22"/>
          <w:szCs w:val="22"/>
        </w:rPr>
      </w:pPr>
      <w:r w:rsidRPr="00E5198F">
        <w:rPr>
          <w:rFonts w:asciiTheme="minorHAnsi" w:hAnsiTheme="minorHAnsi"/>
          <w:i/>
          <w:sz w:val="22"/>
          <w:szCs w:val="22"/>
        </w:rPr>
        <w:t>Correctional Population in the United States, 20</w:t>
      </w:r>
      <w:r w:rsidR="006B6A28">
        <w:rPr>
          <w:rFonts w:asciiTheme="minorHAnsi" w:hAnsiTheme="minorHAnsi"/>
          <w:i/>
          <w:sz w:val="22"/>
          <w:szCs w:val="22"/>
        </w:rPr>
        <w:t>2</w:t>
      </w:r>
      <w:r w:rsidR="00992F99">
        <w:rPr>
          <w:rFonts w:asciiTheme="minorHAnsi" w:hAnsiTheme="minorHAnsi"/>
          <w:i/>
          <w:sz w:val="22"/>
          <w:szCs w:val="22"/>
        </w:rPr>
        <w:t>3</w:t>
      </w:r>
      <w:r w:rsidRPr="00E5198F">
        <w:rPr>
          <w:rFonts w:asciiTheme="minorHAnsi" w:hAnsiTheme="minorHAnsi"/>
          <w:sz w:val="22"/>
          <w:szCs w:val="22"/>
        </w:rPr>
        <w:t xml:space="preserve"> (expected release</w:t>
      </w:r>
      <w:r w:rsidRPr="00526EAE" w:rsidR="00526EAE">
        <w:rPr>
          <w:rFonts w:asciiTheme="minorHAnsi" w:hAnsiTheme="minorHAnsi"/>
          <w:sz w:val="22"/>
          <w:szCs w:val="22"/>
        </w:rPr>
        <w:t>:</w:t>
      </w:r>
      <w:r w:rsidRPr="00E5198F">
        <w:rPr>
          <w:rFonts w:asciiTheme="minorHAnsi" w:hAnsiTheme="minorHAnsi"/>
          <w:sz w:val="22"/>
          <w:szCs w:val="22"/>
        </w:rPr>
        <w:t xml:space="preserve"> </w:t>
      </w:r>
      <w:r w:rsidR="00B40726">
        <w:rPr>
          <w:rFonts w:asciiTheme="minorHAnsi" w:hAnsiTheme="minorHAnsi"/>
          <w:sz w:val="22"/>
          <w:szCs w:val="22"/>
        </w:rPr>
        <w:t xml:space="preserve">end-of-year </w:t>
      </w:r>
      <w:r w:rsidRPr="00E5198F">
        <w:rPr>
          <w:rFonts w:asciiTheme="minorHAnsi" w:hAnsiTheme="minorHAnsi"/>
          <w:sz w:val="22"/>
          <w:szCs w:val="22"/>
        </w:rPr>
        <w:t>20</w:t>
      </w:r>
      <w:r w:rsidR="006B6A28">
        <w:rPr>
          <w:rFonts w:asciiTheme="minorHAnsi" w:hAnsiTheme="minorHAnsi"/>
          <w:sz w:val="22"/>
          <w:szCs w:val="22"/>
        </w:rPr>
        <w:t>2</w:t>
      </w:r>
      <w:r w:rsidR="00992F99">
        <w:rPr>
          <w:rFonts w:asciiTheme="minorHAnsi" w:hAnsiTheme="minorHAnsi"/>
          <w:sz w:val="22"/>
          <w:szCs w:val="22"/>
        </w:rPr>
        <w:t>4</w:t>
      </w:r>
      <w:r w:rsidRPr="00E5198F">
        <w:rPr>
          <w:rFonts w:asciiTheme="minorHAnsi" w:hAnsiTheme="minorHAnsi"/>
          <w:sz w:val="22"/>
          <w:szCs w:val="22"/>
        </w:rPr>
        <w:t>)</w:t>
      </w:r>
    </w:p>
    <w:p w:rsidR="00F70D4F" w:rsidP="00F70D4F" w:rsidRDefault="00F70D4F" w14:paraId="7A1C512E" w14:textId="77777777">
      <w:pPr>
        <w:widowControl/>
        <w:rPr>
          <w:rFonts w:asciiTheme="minorHAnsi" w:hAnsiTheme="minorHAnsi"/>
          <w:sz w:val="22"/>
          <w:szCs w:val="22"/>
          <w:highlight w:val="darkCyan"/>
        </w:rPr>
      </w:pPr>
    </w:p>
    <w:p w:rsidR="00575B1D" w:rsidP="00F70D4F" w:rsidRDefault="00575B1D" w14:paraId="2B63597C" w14:textId="77777777">
      <w:pPr>
        <w:widowControl/>
        <w:rPr>
          <w:rFonts w:asciiTheme="minorHAnsi" w:hAnsiTheme="minorHAnsi"/>
          <w:sz w:val="22"/>
          <w:szCs w:val="22"/>
        </w:rPr>
      </w:pPr>
      <w:r w:rsidRPr="009819BB">
        <w:rPr>
          <w:rFonts w:asciiTheme="minorHAnsi" w:hAnsiTheme="minorHAnsi"/>
          <w:sz w:val="22"/>
          <w:szCs w:val="22"/>
        </w:rPr>
        <w:t xml:space="preserve">Finally, </w:t>
      </w:r>
      <w:r>
        <w:rPr>
          <w:rFonts w:asciiTheme="minorHAnsi" w:hAnsiTheme="minorHAnsi"/>
          <w:sz w:val="22"/>
          <w:szCs w:val="22"/>
        </w:rPr>
        <w:t>BJS intends to publish estimates of sentence length and time served by most serious offense at the national level on an annual basis:</w:t>
      </w:r>
    </w:p>
    <w:p w:rsidR="00575B1D" w:rsidP="00F70D4F" w:rsidRDefault="00575B1D" w14:paraId="1D6CA29F" w14:textId="77777777">
      <w:pPr>
        <w:widowControl/>
        <w:rPr>
          <w:rFonts w:asciiTheme="minorHAnsi" w:hAnsiTheme="minorHAnsi"/>
          <w:sz w:val="22"/>
          <w:szCs w:val="22"/>
        </w:rPr>
      </w:pPr>
    </w:p>
    <w:p w:rsidRPr="009819BB" w:rsidR="00575B1D" w:rsidP="009819BB" w:rsidRDefault="00575B1D" w14:paraId="6BA7668E" w14:textId="57A87AC6">
      <w:pPr>
        <w:pStyle w:val="ListParagraph"/>
        <w:numPr>
          <w:ilvl w:val="0"/>
          <w:numId w:val="54"/>
        </w:numPr>
        <w:rPr>
          <w:rFonts w:asciiTheme="minorHAnsi" w:hAnsiTheme="minorHAnsi"/>
          <w:sz w:val="22"/>
          <w:szCs w:val="22"/>
        </w:rPr>
      </w:pPr>
      <w:r>
        <w:rPr>
          <w:rFonts w:asciiTheme="minorHAnsi" w:hAnsiTheme="minorHAnsi"/>
          <w:i/>
          <w:sz w:val="22"/>
          <w:szCs w:val="22"/>
        </w:rPr>
        <w:t xml:space="preserve">Time </w:t>
      </w:r>
      <w:r w:rsidR="00526EAE">
        <w:rPr>
          <w:rFonts w:asciiTheme="minorHAnsi" w:hAnsiTheme="minorHAnsi"/>
          <w:i/>
          <w:sz w:val="22"/>
          <w:szCs w:val="22"/>
        </w:rPr>
        <w:t>S</w:t>
      </w:r>
      <w:r>
        <w:rPr>
          <w:rFonts w:asciiTheme="minorHAnsi" w:hAnsiTheme="minorHAnsi"/>
          <w:i/>
          <w:sz w:val="22"/>
          <w:szCs w:val="22"/>
        </w:rPr>
        <w:t xml:space="preserve">erved and </w:t>
      </w:r>
      <w:r w:rsidR="00526EAE">
        <w:rPr>
          <w:rFonts w:asciiTheme="minorHAnsi" w:hAnsiTheme="minorHAnsi"/>
          <w:i/>
          <w:sz w:val="22"/>
          <w:szCs w:val="22"/>
        </w:rPr>
        <w:t>S</w:t>
      </w:r>
      <w:r>
        <w:rPr>
          <w:rFonts w:asciiTheme="minorHAnsi" w:hAnsiTheme="minorHAnsi"/>
          <w:i/>
          <w:sz w:val="22"/>
          <w:szCs w:val="22"/>
        </w:rPr>
        <w:t xml:space="preserve">entence </w:t>
      </w:r>
      <w:r w:rsidR="00526EAE">
        <w:rPr>
          <w:rFonts w:asciiTheme="minorHAnsi" w:hAnsiTheme="minorHAnsi"/>
          <w:i/>
          <w:sz w:val="22"/>
          <w:szCs w:val="22"/>
        </w:rPr>
        <w:t>L</w:t>
      </w:r>
      <w:r>
        <w:rPr>
          <w:rFonts w:asciiTheme="minorHAnsi" w:hAnsiTheme="minorHAnsi"/>
          <w:i/>
          <w:sz w:val="22"/>
          <w:szCs w:val="22"/>
        </w:rPr>
        <w:t xml:space="preserve">ength for </w:t>
      </w:r>
      <w:r w:rsidR="00526EAE">
        <w:rPr>
          <w:rFonts w:asciiTheme="minorHAnsi" w:hAnsiTheme="minorHAnsi"/>
          <w:i/>
          <w:sz w:val="22"/>
          <w:szCs w:val="22"/>
        </w:rPr>
        <w:t>S</w:t>
      </w:r>
      <w:r>
        <w:rPr>
          <w:rFonts w:asciiTheme="minorHAnsi" w:hAnsiTheme="minorHAnsi"/>
          <w:i/>
          <w:sz w:val="22"/>
          <w:szCs w:val="22"/>
        </w:rPr>
        <w:t xml:space="preserve">tate </w:t>
      </w:r>
      <w:r w:rsidR="00526EAE">
        <w:rPr>
          <w:rFonts w:asciiTheme="minorHAnsi" w:hAnsiTheme="minorHAnsi"/>
          <w:i/>
          <w:sz w:val="22"/>
          <w:szCs w:val="22"/>
        </w:rPr>
        <w:t>P</w:t>
      </w:r>
      <w:r>
        <w:rPr>
          <w:rFonts w:asciiTheme="minorHAnsi" w:hAnsiTheme="minorHAnsi"/>
          <w:i/>
          <w:sz w:val="22"/>
          <w:szCs w:val="22"/>
        </w:rPr>
        <w:t xml:space="preserve">risoners, by </w:t>
      </w:r>
      <w:r w:rsidR="00526EAE">
        <w:rPr>
          <w:rFonts w:asciiTheme="minorHAnsi" w:hAnsiTheme="minorHAnsi"/>
          <w:i/>
          <w:sz w:val="22"/>
          <w:szCs w:val="22"/>
        </w:rPr>
        <w:t>O</w:t>
      </w:r>
      <w:r>
        <w:rPr>
          <w:rFonts w:asciiTheme="minorHAnsi" w:hAnsiTheme="minorHAnsi"/>
          <w:i/>
          <w:sz w:val="22"/>
          <w:szCs w:val="22"/>
        </w:rPr>
        <w:t>ffense, 20</w:t>
      </w:r>
      <w:r w:rsidR="00992F99">
        <w:rPr>
          <w:rFonts w:asciiTheme="minorHAnsi" w:hAnsiTheme="minorHAnsi"/>
          <w:i/>
          <w:sz w:val="22"/>
          <w:szCs w:val="22"/>
        </w:rPr>
        <w:t>20</w:t>
      </w:r>
      <w:r>
        <w:rPr>
          <w:rFonts w:asciiTheme="minorHAnsi" w:hAnsiTheme="minorHAnsi"/>
          <w:sz w:val="22"/>
          <w:szCs w:val="22"/>
        </w:rPr>
        <w:t xml:space="preserve"> (expected release</w:t>
      </w:r>
      <w:r w:rsidRPr="00526EAE" w:rsidR="00526EAE">
        <w:rPr>
          <w:rFonts w:asciiTheme="minorHAnsi" w:hAnsiTheme="minorHAnsi"/>
          <w:sz w:val="22"/>
          <w:szCs w:val="22"/>
        </w:rPr>
        <w:t>:</w:t>
      </w:r>
      <w:r>
        <w:rPr>
          <w:rFonts w:asciiTheme="minorHAnsi" w:hAnsiTheme="minorHAnsi"/>
          <w:sz w:val="22"/>
          <w:szCs w:val="22"/>
        </w:rPr>
        <w:t xml:space="preserve"> 20</w:t>
      </w:r>
      <w:r w:rsidR="00992F99">
        <w:rPr>
          <w:rFonts w:asciiTheme="minorHAnsi" w:hAnsiTheme="minorHAnsi"/>
          <w:sz w:val="22"/>
          <w:szCs w:val="22"/>
        </w:rPr>
        <w:t>22</w:t>
      </w:r>
      <w:r>
        <w:rPr>
          <w:rFonts w:asciiTheme="minorHAnsi" w:hAnsiTheme="minorHAnsi"/>
          <w:sz w:val="22"/>
          <w:szCs w:val="22"/>
        </w:rPr>
        <w:t>)</w:t>
      </w:r>
    </w:p>
    <w:p w:rsidRPr="00992F99" w:rsidR="00575B1D" w:rsidP="00992F99" w:rsidRDefault="00575B1D" w14:paraId="101649A7" w14:textId="4579CCC6">
      <w:pPr>
        <w:pStyle w:val="ListParagraph"/>
        <w:numPr>
          <w:ilvl w:val="0"/>
          <w:numId w:val="54"/>
        </w:numPr>
        <w:rPr>
          <w:rFonts w:asciiTheme="minorHAnsi" w:hAnsiTheme="minorHAnsi"/>
          <w:sz w:val="22"/>
          <w:szCs w:val="22"/>
        </w:rPr>
      </w:pPr>
      <w:r>
        <w:rPr>
          <w:rFonts w:asciiTheme="minorHAnsi" w:hAnsiTheme="minorHAnsi"/>
          <w:i/>
          <w:sz w:val="22"/>
          <w:szCs w:val="22"/>
        </w:rPr>
        <w:t xml:space="preserve">Time </w:t>
      </w:r>
      <w:r w:rsidR="00526EAE">
        <w:rPr>
          <w:rFonts w:asciiTheme="minorHAnsi" w:hAnsiTheme="minorHAnsi"/>
          <w:i/>
          <w:sz w:val="22"/>
          <w:szCs w:val="22"/>
        </w:rPr>
        <w:t>S</w:t>
      </w:r>
      <w:r>
        <w:rPr>
          <w:rFonts w:asciiTheme="minorHAnsi" w:hAnsiTheme="minorHAnsi"/>
          <w:i/>
          <w:sz w:val="22"/>
          <w:szCs w:val="22"/>
        </w:rPr>
        <w:t xml:space="preserve">erved and </w:t>
      </w:r>
      <w:r w:rsidR="00526EAE">
        <w:rPr>
          <w:rFonts w:asciiTheme="minorHAnsi" w:hAnsiTheme="minorHAnsi"/>
          <w:i/>
          <w:sz w:val="22"/>
          <w:szCs w:val="22"/>
        </w:rPr>
        <w:t>S</w:t>
      </w:r>
      <w:r>
        <w:rPr>
          <w:rFonts w:asciiTheme="minorHAnsi" w:hAnsiTheme="minorHAnsi"/>
          <w:i/>
          <w:sz w:val="22"/>
          <w:szCs w:val="22"/>
        </w:rPr>
        <w:t xml:space="preserve">entence </w:t>
      </w:r>
      <w:r w:rsidR="00526EAE">
        <w:rPr>
          <w:rFonts w:asciiTheme="minorHAnsi" w:hAnsiTheme="minorHAnsi"/>
          <w:i/>
          <w:sz w:val="22"/>
          <w:szCs w:val="22"/>
        </w:rPr>
        <w:t>L</w:t>
      </w:r>
      <w:r>
        <w:rPr>
          <w:rFonts w:asciiTheme="minorHAnsi" w:hAnsiTheme="minorHAnsi"/>
          <w:i/>
          <w:sz w:val="22"/>
          <w:szCs w:val="22"/>
        </w:rPr>
        <w:t xml:space="preserve">ength for </w:t>
      </w:r>
      <w:r w:rsidR="00526EAE">
        <w:rPr>
          <w:rFonts w:asciiTheme="minorHAnsi" w:hAnsiTheme="minorHAnsi"/>
          <w:i/>
          <w:sz w:val="22"/>
          <w:szCs w:val="22"/>
        </w:rPr>
        <w:t>S</w:t>
      </w:r>
      <w:r>
        <w:rPr>
          <w:rFonts w:asciiTheme="minorHAnsi" w:hAnsiTheme="minorHAnsi"/>
          <w:i/>
          <w:sz w:val="22"/>
          <w:szCs w:val="22"/>
        </w:rPr>
        <w:t xml:space="preserve">tate </w:t>
      </w:r>
      <w:r w:rsidR="00526EAE">
        <w:rPr>
          <w:rFonts w:asciiTheme="minorHAnsi" w:hAnsiTheme="minorHAnsi"/>
          <w:i/>
          <w:sz w:val="22"/>
          <w:szCs w:val="22"/>
        </w:rPr>
        <w:t>P</w:t>
      </w:r>
      <w:r>
        <w:rPr>
          <w:rFonts w:asciiTheme="minorHAnsi" w:hAnsiTheme="minorHAnsi"/>
          <w:i/>
          <w:sz w:val="22"/>
          <w:szCs w:val="22"/>
        </w:rPr>
        <w:t xml:space="preserve">risoners, by </w:t>
      </w:r>
      <w:r w:rsidR="00526EAE">
        <w:rPr>
          <w:rFonts w:asciiTheme="minorHAnsi" w:hAnsiTheme="minorHAnsi"/>
          <w:i/>
          <w:sz w:val="22"/>
          <w:szCs w:val="22"/>
        </w:rPr>
        <w:t>O</w:t>
      </w:r>
      <w:r>
        <w:rPr>
          <w:rFonts w:asciiTheme="minorHAnsi" w:hAnsiTheme="minorHAnsi"/>
          <w:i/>
          <w:sz w:val="22"/>
          <w:szCs w:val="22"/>
        </w:rPr>
        <w:t>ffense, 20</w:t>
      </w:r>
      <w:r w:rsidR="00992F99">
        <w:rPr>
          <w:rFonts w:asciiTheme="minorHAnsi" w:hAnsiTheme="minorHAnsi"/>
          <w:i/>
          <w:sz w:val="22"/>
          <w:szCs w:val="22"/>
        </w:rPr>
        <w:t>22</w:t>
      </w:r>
      <w:r w:rsidR="00B049D3">
        <w:rPr>
          <w:rFonts w:asciiTheme="minorHAnsi" w:hAnsiTheme="minorHAnsi"/>
          <w:sz w:val="22"/>
          <w:szCs w:val="22"/>
        </w:rPr>
        <w:t xml:space="preserve"> </w:t>
      </w:r>
      <w:r>
        <w:rPr>
          <w:rFonts w:asciiTheme="minorHAnsi" w:hAnsiTheme="minorHAnsi"/>
          <w:sz w:val="22"/>
          <w:szCs w:val="22"/>
        </w:rPr>
        <w:t>(expected release</w:t>
      </w:r>
      <w:r w:rsidRPr="00526EAE" w:rsidR="00526EAE">
        <w:rPr>
          <w:rFonts w:asciiTheme="minorHAnsi" w:hAnsiTheme="minorHAnsi"/>
          <w:sz w:val="22"/>
          <w:szCs w:val="22"/>
        </w:rPr>
        <w:t>:</w:t>
      </w:r>
      <w:r>
        <w:rPr>
          <w:rFonts w:asciiTheme="minorHAnsi" w:hAnsiTheme="minorHAnsi"/>
          <w:sz w:val="22"/>
          <w:szCs w:val="22"/>
        </w:rPr>
        <w:t xml:space="preserve"> 20</w:t>
      </w:r>
      <w:r w:rsidR="00992F99">
        <w:rPr>
          <w:rFonts w:asciiTheme="minorHAnsi" w:hAnsiTheme="minorHAnsi"/>
          <w:sz w:val="22"/>
          <w:szCs w:val="22"/>
        </w:rPr>
        <w:t>24)</w:t>
      </w:r>
    </w:p>
    <w:p w:rsidRPr="00530D94" w:rsidR="00575B1D" w:rsidP="00F70D4F" w:rsidRDefault="00575B1D" w14:paraId="42144D15" w14:textId="77777777">
      <w:pPr>
        <w:widowControl/>
        <w:rPr>
          <w:rFonts w:asciiTheme="minorHAnsi" w:hAnsiTheme="minorHAnsi"/>
          <w:sz w:val="22"/>
          <w:szCs w:val="22"/>
          <w:highlight w:val="darkCyan"/>
        </w:rPr>
      </w:pPr>
    </w:p>
    <w:p w:rsidRPr="004806DD" w:rsidR="00F70D4F" w:rsidP="00C4041A" w:rsidRDefault="00F70D4F" w14:paraId="1FDDE810" w14:textId="77777777">
      <w:pPr>
        <w:pStyle w:val="Heading3"/>
      </w:pPr>
      <w:r w:rsidRPr="004806DD">
        <w:t>Special topic reports</w:t>
      </w:r>
    </w:p>
    <w:p w:rsidRPr="004806DD" w:rsidR="00F70D4F" w:rsidP="00F70D4F" w:rsidRDefault="00F70D4F" w14:paraId="1F1C6197" w14:textId="77777777">
      <w:pPr>
        <w:widowControl/>
        <w:rPr>
          <w:rFonts w:asciiTheme="minorHAnsi" w:hAnsiTheme="minorHAnsi"/>
          <w:sz w:val="22"/>
          <w:szCs w:val="22"/>
        </w:rPr>
      </w:pPr>
    </w:p>
    <w:p w:rsidRPr="004806DD" w:rsidR="00F70D4F" w:rsidP="00F70D4F" w:rsidRDefault="0000054A" w14:paraId="1ED8A50A" w14:textId="77777777">
      <w:pPr>
        <w:widowControl/>
        <w:rPr>
          <w:rFonts w:asciiTheme="minorHAnsi" w:hAnsiTheme="minorHAnsi"/>
          <w:sz w:val="22"/>
          <w:szCs w:val="22"/>
        </w:rPr>
      </w:pPr>
      <w:r>
        <w:rPr>
          <w:rFonts w:asciiTheme="minorHAnsi" w:hAnsiTheme="minorHAnsi"/>
          <w:sz w:val="22"/>
          <w:szCs w:val="22"/>
        </w:rPr>
        <w:t>Topic</w:t>
      </w:r>
      <w:r w:rsidR="00232B1E">
        <w:rPr>
          <w:rFonts w:asciiTheme="minorHAnsi" w:hAnsiTheme="minorHAnsi"/>
          <w:sz w:val="22"/>
          <w:szCs w:val="22"/>
        </w:rPr>
        <w:t>s</w:t>
      </w:r>
      <w:r>
        <w:rPr>
          <w:rFonts w:asciiTheme="minorHAnsi" w:hAnsiTheme="minorHAnsi"/>
          <w:sz w:val="22"/>
          <w:szCs w:val="22"/>
        </w:rPr>
        <w:t xml:space="preserve"> of special interest include the following:</w:t>
      </w:r>
    </w:p>
    <w:p w:rsidRPr="004806DD" w:rsidR="00F70D4F" w:rsidP="00F70D4F" w:rsidRDefault="00F70D4F" w14:paraId="78403989" w14:textId="77777777">
      <w:pPr>
        <w:widowControl/>
        <w:rPr>
          <w:rFonts w:asciiTheme="minorHAnsi" w:hAnsiTheme="minorHAnsi"/>
          <w:sz w:val="22"/>
          <w:szCs w:val="22"/>
        </w:rPr>
      </w:pPr>
    </w:p>
    <w:p w:rsidRPr="00877052" w:rsidR="0000054A" w:rsidP="0000054A" w:rsidRDefault="0000054A" w14:paraId="52EC32DB" w14:textId="0424153C">
      <w:pPr>
        <w:widowControl/>
        <w:numPr>
          <w:ilvl w:val="0"/>
          <w:numId w:val="41"/>
        </w:numPr>
        <w:rPr>
          <w:rFonts w:asciiTheme="minorHAnsi" w:hAnsiTheme="minorHAnsi"/>
          <w:sz w:val="22"/>
          <w:szCs w:val="22"/>
        </w:rPr>
      </w:pPr>
      <w:r w:rsidRPr="00030D3F">
        <w:rPr>
          <w:rFonts w:asciiTheme="minorHAnsi" w:hAnsiTheme="minorHAnsi"/>
          <w:bCs/>
          <w:sz w:val="22"/>
          <w:szCs w:val="22"/>
        </w:rPr>
        <w:t>Employment of re</w:t>
      </w:r>
      <w:r w:rsidRPr="00C3141C">
        <w:rPr>
          <w:rFonts w:asciiTheme="minorHAnsi" w:hAnsiTheme="minorHAnsi"/>
          <w:bCs/>
          <w:sz w:val="22"/>
          <w:szCs w:val="22"/>
        </w:rPr>
        <w:t>leased prisoners: Relying on the matched NCRP-</w:t>
      </w:r>
      <w:r>
        <w:rPr>
          <w:rFonts w:asciiTheme="minorHAnsi" w:hAnsiTheme="minorHAnsi"/>
          <w:bCs/>
          <w:sz w:val="22"/>
          <w:szCs w:val="22"/>
        </w:rPr>
        <w:t>LEHD</w:t>
      </w:r>
      <w:r w:rsidRPr="00877052">
        <w:rPr>
          <w:rFonts w:asciiTheme="minorHAnsi" w:hAnsiTheme="minorHAnsi"/>
          <w:bCs/>
          <w:sz w:val="22"/>
          <w:szCs w:val="22"/>
        </w:rPr>
        <w:t xml:space="preserve"> </w:t>
      </w:r>
      <w:r>
        <w:rPr>
          <w:rFonts w:asciiTheme="minorHAnsi" w:hAnsiTheme="minorHAnsi"/>
          <w:bCs/>
          <w:sz w:val="22"/>
          <w:szCs w:val="22"/>
        </w:rPr>
        <w:t>datasets</w:t>
      </w:r>
      <w:r w:rsidRPr="00877052">
        <w:rPr>
          <w:rFonts w:asciiTheme="minorHAnsi" w:hAnsiTheme="minorHAnsi"/>
          <w:bCs/>
          <w:sz w:val="22"/>
          <w:szCs w:val="22"/>
        </w:rPr>
        <w:t xml:space="preserve">, BJS and </w:t>
      </w:r>
      <w:r w:rsidR="00A67918">
        <w:rPr>
          <w:rFonts w:asciiTheme="minorHAnsi" w:hAnsiTheme="minorHAnsi"/>
          <w:bCs/>
          <w:sz w:val="22"/>
          <w:szCs w:val="22"/>
        </w:rPr>
        <w:t xml:space="preserve">the </w:t>
      </w:r>
      <w:r w:rsidRPr="00877052">
        <w:rPr>
          <w:rFonts w:asciiTheme="minorHAnsi" w:hAnsiTheme="minorHAnsi"/>
          <w:bCs/>
          <w:sz w:val="22"/>
          <w:szCs w:val="22"/>
        </w:rPr>
        <w:t xml:space="preserve">Census </w:t>
      </w:r>
      <w:r w:rsidR="00A67918">
        <w:rPr>
          <w:rFonts w:asciiTheme="minorHAnsi" w:hAnsiTheme="minorHAnsi"/>
          <w:bCs/>
          <w:sz w:val="22"/>
          <w:szCs w:val="22"/>
        </w:rPr>
        <w:t xml:space="preserve">Bureau </w:t>
      </w:r>
      <w:r>
        <w:rPr>
          <w:rFonts w:asciiTheme="minorHAnsi" w:hAnsiTheme="minorHAnsi"/>
          <w:bCs/>
          <w:sz w:val="22"/>
          <w:szCs w:val="22"/>
        </w:rPr>
        <w:t>are planning a joint</w:t>
      </w:r>
      <w:r w:rsidRPr="00877052">
        <w:rPr>
          <w:rFonts w:asciiTheme="minorHAnsi" w:hAnsiTheme="minorHAnsi"/>
          <w:bCs/>
          <w:sz w:val="22"/>
          <w:szCs w:val="22"/>
        </w:rPr>
        <w:t xml:space="preserve"> report looking at the employment rate of former prisoners, as well as the types of jobs they work</w:t>
      </w:r>
      <w:r>
        <w:rPr>
          <w:rFonts w:asciiTheme="minorHAnsi" w:hAnsiTheme="minorHAnsi"/>
          <w:bCs/>
          <w:sz w:val="22"/>
          <w:szCs w:val="22"/>
        </w:rPr>
        <w:t xml:space="preserve"> and the time between prison release and employment</w:t>
      </w:r>
      <w:r w:rsidRPr="00877052">
        <w:rPr>
          <w:rFonts w:asciiTheme="minorHAnsi" w:hAnsiTheme="minorHAnsi"/>
          <w:bCs/>
          <w:sz w:val="22"/>
          <w:szCs w:val="22"/>
        </w:rPr>
        <w:t xml:space="preserve">. The rate of return to </w:t>
      </w:r>
      <w:r w:rsidRPr="00B23AD6">
        <w:rPr>
          <w:rFonts w:asciiTheme="minorHAnsi" w:hAnsiTheme="minorHAnsi"/>
          <w:bCs/>
          <w:sz w:val="22"/>
          <w:szCs w:val="22"/>
        </w:rPr>
        <w:t xml:space="preserve">prison will also be examined by whether a person is employed or not. </w:t>
      </w:r>
    </w:p>
    <w:p w:rsidRPr="003508B3" w:rsidR="003508B3" w:rsidP="004D5B0B" w:rsidRDefault="007F2A35" w14:paraId="4A67DF96" w14:textId="7566F66F">
      <w:pPr>
        <w:widowControl/>
        <w:numPr>
          <w:ilvl w:val="0"/>
          <w:numId w:val="41"/>
        </w:numPr>
        <w:rPr>
          <w:rFonts w:asciiTheme="minorHAnsi" w:hAnsiTheme="minorHAnsi"/>
          <w:sz w:val="22"/>
          <w:szCs w:val="22"/>
        </w:rPr>
      </w:pPr>
      <w:r>
        <w:rPr>
          <w:rFonts w:asciiTheme="minorHAnsi" w:hAnsiTheme="minorHAnsi"/>
          <w:bCs/>
          <w:sz w:val="22"/>
          <w:szCs w:val="22"/>
        </w:rPr>
        <w:t>Recidivism of persons admitted in 201</w:t>
      </w:r>
      <w:r w:rsidR="00992F99">
        <w:rPr>
          <w:rFonts w:asciiTheme="minorHAnsi" w:hAnsiTheme="minorHAnsi"/>
          <w:bCs/>
          <w:sz w:val="22"/>
          <w:szCs w:val="22"/>
        </w:rPr>
        <w:t>8</w:t>
      </w:r>
      <w:r w:rsidR="00A67918">
        <w:rPr>
          <w:rFonts w:asciiTheme="minorHAnsi" w:hAnsiTheme="minorHAnsi"/>
          <w:bCs/>
          <w:sz w:val="22"/>
          <w:szCs w:val="22"/>
        </w:rPr>
        <w:t>—f</w:t>
      </w:r>
      <w:r>
        <w:rPr>
          <w:rFonts w:asciiTheme="minorHAnsi" w:hAnsiTheme="minorHAnsi"/>
          <w:bCs/>
          <w:sz w:val="22"/>
          <w:szCs w:val="22"/>
        </w:rPr>
        <w:t>or the first time, BJS will examine recidivism of all persons admitted in a given year</w:t>
      </w:r>
      <w:r w:rsidR="00232B1E">
        <w:rPr>
          <w:rFonts w:asciiTheme="minorHAnsi" w:hAnsiTheme="minorHAnsi"/>
          <w:bCs/>
          <w:sz w:val="22"/>
          <w:szCs w:val="22"/>
        </w:rPr>
        <w:t>.</w:t>
      </w:r>
    </w:p>
    <w:p w:rsidR="004D5B0B" w:rsidP="004D5B0B" w:rsidRDefault="004D5B0B" w14:paraId="0DF96A24" w14:textId="57EADC26">
      <w:pPr>
        <w:widowControl/>
        <w:numPr>
          <w:ilvl w:val="0"/>
          <w:numId w:val="41"/>
        </w:numPr>
        <w:rPr>
          <w:rFonts w:asciiTheme="minorHAnsi" w:hAnsiTheme="minorHAnsi"/>
          <w:sz w:val="22"/>
          <w:szCs w:val="22"/>
        </w:rPr>
      </w:pPr>
      <w:r w:rsidRPr="00030D3F">
        <w:rPr>
          <w:rFonts w:asciiTheme="minorHAnsi" w:hAnsiTheme="minorHAnsi"/>
          <w:sz w:val="22"/>
          <w:szCs w:val="22"/>
        </w:rPr>
        <w:t>Recidivism of persons released from state prison in 201</w:t>
      </w:r>
      <w:r w:rsidR="00992F99">
        <w:rPr>
          <w:rFonts w:asciiTheme="minorHAnsi" w:hAnsiTheme="minorHAnsi"/>
          <w:sz w:val="22"/>
          <w:szCs w:val="22"/>
        </w:rPr>
        <w:t>6</w:t>
      </w:r>
      <w:r w:rsidR="00A67918">
        <w:rPr>
          <w:rFonts w:asciiTheme="minorHAnsi" w:hAnsiTheme="minorHAnsi"/>
          <w:sz w:val="22"/>
          <w:szCs w:val="22"/>
        </w:rPr>
        <w:t>—this is a</w:t>
      </w:r>
      <w:r w:rsidRPr="00030D3F">
        <w:rPr>
          <w:rFonts w:asciiTheme="minorHAnsi" w:hAnsiTheme="minorHAnsi"/>
          <w:sz w:val="22"/>
          <w:szCs w:val="22"/>
        </w:rPr>
        <w:t xml:space="preserve"> follow-up to </w:t>
      </w:r>
      <w:r w:rsidR="00A67918">
        <w:rPr>
          <w:rFonts w:asciiTheme="minorHAnsi" w:hAnsiTheme="minorHAnsi"/>
          <w:sz w:val="22"/>
          <w:szCs w:val="22"/>
        </w:rPr>
        <w:t xml:space="preserve">a </w:t>
      </w:r>
      <w:r w:rsidRPr="00030D3F">
        <w:rPr>
          <w:rFonts w:asciiTheme="minorHAnsi" w:hAnsiTheme="minorHAnsi"/>
          <w:sz w:val="22"/>
          <w:szCs w:val="22"/>
        </w:rPr>
        <w:t xml:space="preserve">report on recidivism of state prisoners </w:t>
      </w:r>
      <w:r w:rsidR="00A67918">
        <w:rPr>
          <w:rFonts w:asciiTheme="minorHAnsi" w:hAnsiTheme="minorHAnsi"/>
          <w:sz w:val="22"/>
          <w:szCs w:val="22"/>
        </w:rPr>
        <w:t xml:space="preserve">last </w:t>
      </w:r>
      <w:r w:rsidRPr="00030D3F">
        <w:rPr>
          <w:rFonts w:asciiTheme="minorHAnsi" w:hAnsiTheme="minorHAnsi"/>
          <w:sz w:val="22"/>
          <w:szCs w:val="22"/>
        </w:rPr>
        <w:t>released in 201</w:t>
      </w:r>
      <w:r w:rsidR="00992F99">
        <w:rPr>
          <w:rFonts w:asciiTheme="minorHAnsi" w:hAnsiTheme="minorHAnsi"/>
          <w:sz w:val="22"/>
          <w:szCs w:val="22"/>
        </w:rPr>
        <w:t>2</w:t>
      </w:r>
      <w:r w:rsidR="0000054A">
        <w:rPr>
          <w:rFonts w:asciiTheme="minorHAnsi" w:hAnsiTheme="minorHAnsi"/>
          <w:sz w:val="22"/>
          <w:szCs w:val="22"/>
        </w:rPr>
        <w:t>.</w:t>
      </w:r>
      <w:r w:rsidRPr="00030D3F">
        <w:rPr>
          <w:rFonts w:asciiTheme="minorHAnsi" w:hAnsiTheme="minorHAnsi"/>
          <w:sz w:val="22"/>
          <w:szCs w:val="22"/>
        </w:rPr>
        <w:t xml:space="preserve"> </w:t>
      </w:r>
      <w:r w:rsidR="0000054A">
        <w:rPr>
          <w:rFonts w:asciiTheme="minorHAnsi" w:hAnsiTheme="minorHAnsi"/>
          <w:sz w:val="22"/>
          <w:szCs w:val="22"/>
        </w:rPr>
        <w:t>T</w:t>
      </w:r>
      <w:r w:rsidRPr="00030D3F">
        <w:rPr>
          <w:rFonts w:asciiTheme="minorHAnsi" w:hAnsiTheme="minorHAnsi"/>
          <w:sz w:val="22"/>
          <w:szCs w:val="22"/>
        </w:rPr>
        <w:t>his report will contain more states and provide 3-</w:t>
      </w:r>
      <w:r w:rsidR="00526AF8">
        <w:rPr>
          <w:rFonts w:asciiTheme="minorHAnsi" w:hAnsiTheme="minorHAnsi"/>
          <w:sz w:val="22"/>
          <w:szCs w:val="22"/>
        </w:rPr>
        <w:t xml:space="preserve"> and 5-</w:t>
      </w:r>
      <w:r w:rsidRPr="00526AF8">
        <w:rPr>
          <w:rFonts w:asciiTheme="minorHAnsi" w:hAnsiTheme="minorHAnsi"/>
          <w:sz w:val="22"/>
          <w:szCs w:val="22"/>
        </w:rPr>
        <w:t>year recidivism rates for re</w:t>
      </w:r>
      <w:r w:rsidR="003F2628">
        <w:rPr>
          <w:rFonts w:asciiTheme="minorHAnsi" w:hAnsiTheme="minorHAnsi"/>
          <w:sz w:val="22"/>
          <w:szCs w:val="22"/>
        </w:rPr>
        <w:t>-</w:t>
      </w:r>
      <w:r w:rsidRPr="00526AF8">
        <w:rPr>
          <w:rFonts w:asciiTheme="minorHAnsi" w:hAnsiTheme="minorHAnsi"/>
          <w:sz w:val="22"/>
          <w:szCs w:val="22"/>
        </w:rPr>
        <w:t>arrest, reconviction, and return to prison.</w:t>
      </w:r>
    </w:p>
    <w:p w:rsidR="00B40726" w:rsidP="00F70D4F" w:rsidRDefault="00B40726" w14:paraId="3469A917" w14:textId="77777777">
      <w:pPr>
        <w:widowControl/>
        <w:rPr>
          <w:rFonts w:asciiTheme="minorHAnsi" w:hAnsiTheme="minorHAnsi"/>
          <w:i/>
          <w:sz w:val="22"/>
          <w:szCs w:val="22"/>
        </w:rPr>
      </w:pPr>
    </w:p>
    <w:p w:rsidRPr="00A530BC" w:rsidR="00F70D4F" w:rsidP="00C4041A" w:rsidRDefault="00F70D4F" w14:paraId="5488B22B" w14:textId="77777777">
      <w:pPr>
        <w:pStyle w:val="Heading3"/>
      </w:pPr>
      <w:r w:rsidRPr="00A530BC">
        <w:t>Online data dissemination tools</w:t>
      </w:r>
    </w:p>
    <w:p w:rsidRPr="00A530BC" w:rsidR="00F70D4F" w:rsidP="00F70D4F" w:rsidRDefault="00F70D4F" w14:paraId="1B27FB28" w14:textId="77777777">
      <w:pPr>
        <w:widowControl/>
        <w:rPr>
          <w:rFonts w:asciiTheme="minorHAnsi" w:hAnsiTheme="minorHAnsi"/>
          <w:sz w:val="22"/>
          <w:szCs w:val="22"/>
        </w:rPr>
      </w:pPr>
    </w:p>
    <w:p w:rsidR="00F70D4F" w:rsidP="00F70D4F" w:rsidRDefault="00EB022A" w14:paraId="67DAF7B5" w14:textId="41AA2E54">
      <w:pPr>
        <w:widowControl/>
        <w:rPr>
          <w:rFonts w:asciiTheme="minorHAnsi" w:hAnsiTheme="minorHAnsi"/>
          <w:sz w:val="22"/>
          <w:szCs w:val="22"/>
        </w:rPr>
      </w:pPr>
      <w:r>
        <w:rPr>
          <w:rFonts w:asciiTheme="minorHAnsi" w:hAnsiTheme="minorHAnsi"/>
          <w:sz w:val="22"/>
          <w:szCs w:val="22"/>
        </w:rPr>
        <w:t>T</w:t>
      </w:r>
      <w:r w:rsidR="00A530BC">
        <w:rPr>
          <w:rFonts w:asciiTheme="minorHAnsi" w:hAnsiTheme="minorHAnsi"/>
          <w:sz w:val="22"/>
          <w:szCs w:val="22"/>
        </w:rPr>
        <w:t xml:space="preserve">he Corrections Statistical Analysis Tool (CSAT-Prisoners) </w:t>
      </w:r>
      <w:r w:rsidR="00330B64">
        <w:rPr>
          <w:rFonts w:asciiTheme="minorHAnsi" w:hAnsiTheme="minorHAnsi"/>
          <w:sz w:val="22"/>
          <w:szCs w:val="22"/>
        </w:rPr>
        <w:t>(</w:t>
      </w:r>
      <w:hyperlink w:history="1" r:id="rId21">
        <w:r w:rsidRPr="005B4D17" w:rsidR="00330B64">
          <w:rPr>
            <w:rStyle w:val="Hyperlink"/>
            <w:rFonts w:asciiTheme="minorHAnsi" w:hAnsiTheme="minorHAnsi"/>
            <w:sz w:val="22"/>
            <w:szCs w:val="22"/>
          </w:rPr>
          <w:t>http://www.bjs.gov/index.cfm?ty=nps</w:t>
        </w:r>
      </w:hyperlink>
      <w:r>
        <w:rPr>
          <w:rStyle w:val="Hyperlink"/>
          <w:rFonts w:asciiTheme="minorHAnsi" w:hAnsiTheme="minorHAnsi"/>
          <w:sz w:val="22"/>
          <w:szCs w:val="22"/>
        </w:rPr>
        <w:t xml:space="preserve">) </w:t>
      </w:r>
      <w:r>
        <w:rPr>
          <w:rFonts w:asciiTheme="minorHAnsi" w:hAnsiTheme="minorHAnsi"/>
          <w:sz w:val="22"/>
          <w:szCs w:val="22"/>
        </w:rPr>
        <w:t>includes</w:t>
      </w:r>
      <w:r w:rsidR="00A530BC">
        <w:rPr>
          <w:rFonts w:asciiTheme="minorHAnsi" w:hAnsiTheme="minorHAnsi"/>
          <w:sz w:val="22"/>
          <w:szCs w:val="22"/>
        </w:rPr>
        <w:t xml:space="preserve"> data from NCRP.</w:t>
      </w:r>
      <w:r w:rsidR="003B2D74">
        <w:rPr>
          <w:rFonts w:asciiTheme="minorHAnsi" w:hAnsiTheme="minorHAnsi"/>
          <w:sz w:val="22"/>
          <w:szCs w:val="22"/>
        </w:rPr>
        <w:t xml:space="preserve"> </w:t>
      </w:r>
      <w:r w:rsidR="00A530BC">
        <w:rPr>
          <w:rFonts w:asciiTheme="minorHAnsi" w:hAnsiTheme="minorHAnsi"/>
          <w:sz w:val="22"/>
          <w:szCs w:val="22"/>
        </w:rPr>
        <w:t>The tool has both dynamic table-building capabilities</w:t>
      </w:r>
      <w:r w:rsidR="00DB68D9">
        <w:rPr>
          <w:rFonts w:asciiTheme="minorHAnsi" w:hAnsiTheme="minorHAnsi"/>
          <w:sz w:val="22"/>
          <w:szCs w:val="22"/>
        </w:rPr>
        <w:t xml:space="preserve"> and</w:t>
      </w:r>
      <w:r w:rsidR="00A530BC">
        <w:rPr>
          <w:rFonts w:asciiTheme="minorHAnsi" w:hAnsiTheme="minorHAnsi"/>
          <w:sz w:val="22"/>
          <w:szCs w:val="22"/>
        </w:rPr>
        <w:t xml:space="preserve"> static </w:t>
      </w:r>
      <w:r w:rsidR="00DB68D9">
        <w:rPr>
          <w:rFonts w:asciiTheme="minorHAnsi" w:hAnsiTheme="minorHAnsi"/>
          <w:sz w:val="22"/>
          <w:szCs w:val="22"/>
        </w:rPr>
        <w:t>“</w:t>
      </w:r>
      <w:r w:rsidR="00A530BC">
        <w:rPr>
          <w:rFonts w:asciiTheme="minorHAnsi" w:hAnsiTheme="minorHAnsi"/>
          <w:sz w:val="22"/>
          <w:szCs w:val="22"/>
        </w:rPr>
        <w:t>quick tables</w:t>
      </w:r>
      <w:r w:rsidR="00DB68D9">
        <w:rPr>
          <w:rFonts w:asciiTheme="minorHAnsi" w:hAnsiTheme="minorHAnsi"/>
          <w:sz w:val="22"/>
          <w:szCs w:val="22"/>
        </w:rPr>
        <w:t>”</w:t>
      </w:r>
      <w:r w:rsidR="00A530BC">
        <w:rPr>
          <w:rFonts w:asciiTheme="minorHAnsi" w:hAnsiTheme="minorHAnsi"/>
          <w:sz w:val="22"/>
          <w:szCs w:val="22"/>
        </w:rPr>
        <w:t xml:space="preserve"> that allow users to download longitudinal trend data for standard measures (</w:t>
      </w:r>
      <w:r w:rsidR="00661C4C">
        <w:rPr>
          <w:rFonts w:asciiTheme="minorHAnsi" w:hAnsiTheme="minorHAnsi"/>
          <w:sz w:val="22"/>
          <w:szCs w:val="22"/>
        </w:rPr>
        <w:t>year-end</w:t>
      </w:r>
      <w:r w:rsidR="00A530BC">
        <w:rPr>
          <w:rFonts w:asciiTheme="minorHAnsi" w:hAnsiTheme="minorHAnsi"/>
          <w:sz w:val="22"/>
          <w:szCs w:val="22"/>
        </w:rPr>
        <w:t xml:space="preserve"> population, admissions, releases, etc.) by sex and state from 1978</w:t>
      </w:r>
      <w:r w:rsidR="003E1619">
        <w:rPr>
          <w:rFonts w:asciiTheme="minorHAnsi" w:hAnsiTheme="minorHAnsi"/>
          <w:sz w:val="22"/>
          <w:szCs w:val="22"/>
        </w:rPr>
        <w:t>—</w:t>
      </w:r>
      <w:r w:rsidR="0098153F">
        <w:rPr>
          <w:rFonts w:asciiTheme="minorHAnsi" w:hAnsiTheme="minorHAnsi"/>
          <w:sz w:val="22"/>
          <w:szCs w:val="22"/>
        </w:rPr>
        <w:t>201</w:t>
      </w:r>
      <w:r w:rsidR="00992F99">
        <w:rPr>
          <w:rFonts w:asciiTheme="minorHAnsi" w:hAnsiTheme="minorHAnsi"/>
          <w:sz w:val="22"/>
          <w:szCs w:val="22"/>
        </w:rPr>
        <w:t>9</w:t>
      </w:r>
      <w:r w:rsidR="00A530BC">
        <w:rPr>
          <w:rFonts w:asciiTheme="minorHAnsi" w:hAnsiTheme="minorHAnsi"/>
          <w:sz w:val="22"/>
          <w:szCs w:val="22"/>
        </w:rPr>
        <w:t>.</w:t>
      </w:r>
      <w:r w:rsidR="003B2D74">
        <w:rPr>
          <w:rFonts w:asciiTheme="minorHAnsi" w:hAnsiTheme="minorHAnsi"/>
          <w:sz w:val="22"/>
          <w:szCs w:val="22"/>
        </w:rPr>
        <w:t xml:space="preserve"> </w:t>
      </w:r>
      <w:r w:rsidR="00A530BC">
        <w:rPr>
          <w:rFonts w:asciiTheme="minorHAnsi" w:hAnsiTheme="minorHAnsi"/>
          <w:sz w:val="22"/>
          <w:szCs w:val="22"/>
        </w:rPr>
        <w:t>BJS updates this tool annually, and it is widely used by the media, students, and researchers t</w:t>
      </w:r>
      <w:r w:rsidRPr="00A530BC" w:rsidR="00F70D4F">
        <w:rPr>
          <w:rFonts w:asciiTheme="minorHAnsi" w:hAnsiTheme="minorHAnsi"/>
          <w:sz w:val="22"/>
          <w:szCs w:val="22"/>
        </w:rPr>
        <w:t>o provide answers to routine requests for counts of prison populations and estimates of characteristics of the prison population</w:t>
      </w:r>
      <w:r w:rsidR="00A530BC">
        <w:rPr>
          <w:rFonts w:asciiTheme="minorHAnsi" w:hAnsiTheme="minorHAnsi"/>
          <w:sz w:val="22"/>
          <w:szCs w:val="22"/>
        </w:rPr>
        <w:t xml:space="preserve">. </w:t>
      </w:r>
      <w:r w:rsidR="00992F99">
        <w:rPr>
          <w:rFonts w:asciiTheme="minorHAnsi" w:hAnsiTheme="minorHAnsi"/>
          <w:sz w:val="22"/>
          <w:szCs w:val="22"/>
        </w:rPr>
        <w:t>BJS expects to release an updated tool that includes the NCRP public use file data. This tool has advanced queries with cross-tabulations of data as well as map tools showing population and rates by state for 1978</w:t>
      </w:r>
      <w:r w:rsidR="003E1619">
        <w:rPr>
          <w:rFonts w:asciiTheme="minorHAnsi" w:hAnsiTheme="minorHAnsi"/>
          <w:sz w:val="22"/>
          <w:szCs w:val="22"/>
        </w:rPr>
        <w:t>—</w:t>
      </w:r>
      <w:r w:rsidR="00992F99">
        <w:rPr>
          <w:rFonts w:asciiTheme="minorHAnsi" w:hAnsiTheme="minorHAnsi"/>
          <w:sz w:val="22"/>
          <w:szCs w:val="22"/>
        </w:rPr>
        <w:t xml:space="preserve">2019. This data tool will combine the functionality of the existing NPS </w:t>
      </w:r>
      <w:r w:rsidR="006B50EB">
        <w:rPr>
          <w:rFonts w:asciiTheme="minorHAnsi" w:hAnsiTheme="minorHAnsi"/>
          <w:sz w:val="22"/>
          <w:szCs w:val="22"/>
        </w:rPr>
        <w:t>P</w:t>
      </w:r>
      <w:r w:rsidR="00992F99">
        <w:rPr>
          <w:rFonts w:asciiTheme="minorHAnsi" w:hAnsiTheme="minorHAnsi"/>
          <w:sz w:val="22"/>
          <w:szCs w:val="22"/>
        </w:rPr>
        <w:t xml:space="preserve">risoners tool with the </w:t>
      </w:r>
      <w:r w:rsidR="005C00E4">
        <w:rPr>
          <w:rFonts w:asciiTheme="minorHAnsi" w:hAnsiTheme="minorHAnsi"/>
          <w:sz w:val="22"/>
          <w:szCs w:val="22"/>
        </w:rPr>
        <w:t xml:space="preserve">public use NCRP data file incorporating individual level data aggregated to the state level. </w:t>
      </w:r>
    </w:p>
    <w:p w:rsidR="00A530BC" w:rsidP="00F70D4F" w:rsidRDefault="00A530BC" w14:paraId="565DD436" w14:textId="77777777">
      <w:pPr>
        <w:widowControl/>
        <w:rPr>
          <w:rFonts w:asciiTheme="minorHAnsi" w:hAnsiTheme="minorHAnsi"/>
          <w:sz w:val="22"/>
          <w:szCs w:val="22"/>
        </w:rPr>
      </w:pPr>
    </w:p>
    <w:p w:rsidR="00A530BC" w:rsidP="00F70D4F" w:rsidRDefault="00A530BC" w14:paraId="68A30650" w14:textId="39A03081">
      <w:pPr>
        <w:widowControl/>
        <w:rPr>
          <w:rFonts w:asciiTheme="minorHAnsi" w:hAnsiTheme="minorHAnsi"/>
          <w:sz w:val="22"/>
          <w:szCs w:val="22"/>
        </w:rPr>
      </w:pPr>
      <w:r>
        <w:rPr>
          <w:rFonts w:asciiTheme="minorHAnsi" w:hAnsiTheme="minorHAnsi"/>
          <w:sz w:val="22"/>
          <w:szCs w:val="22"/>
        </w:rPr>
        <w:t xml:space="preserve">The NCRP data </w:t>
      </w:r>
      <w:r w:rsidR="00EB022A">
        <w:rPr>
          <w:rFonts w:asciiTheme="minorHAnsi" w:hAnsiTheme="minorHAnsi"/>
          <w:sz w:val="22"/>
          <w:szCs w:val="22"/>
        </w:rPr>
        <w:t xml:space="preserve">are </w:t>
      </w:r>
      <w:r>
        <w:rPr>
          <w:rFonts w:asciiTheme="minorHAnsi" w:hAnsiTheme="minorHAnsi"/>
          <w:sz w:val="22"/>
          <w:szCs w:val="22"/>
        </w:rPr>
        <w:t xml:space="preserve">archived </w:t>
      </w:r>
      <w:r w:rsidR="00C633FD">
        <w:rPr>
          <w:rFonts w:asciiTheme="minorHAnsi" w:hAnsiTheme="minorHAnsi"/>
          <w:sz w:val="22"/>
          <w:szCs w:val="22"/>
        </w:rPr>
        <w:t>at NACJD</w:t>
      </w:r>
      <w:r w:rsidR="00575B1D">
        <w:rPr>
          <w:rFonts w:asciiTheme="minorHAnsi" w:hAnsiTheme="minorHAnsi"/>
          <w:sz w:val="22"/>
          <w:szCs w:val="22"/>
        </w:rPr>
        <w:t>.</w:t>
      </w:r>
      <w:r w:rsidR="00C633FD">
        <w:rPr>
          <w:rFonts w:asciiTheme="minorHAnsi" w:hAnsiTheme="minorHAnsi"/>
          <w:sz w:val="22"/>
          <w:szCs w:val="22"/>
        </w:rPr>
        <w:t xml:space="preserve"> </w:t>
      </w:r>
      <w:r w:rsidR="0004477C">
        <w:rPr>
          <w:rFonts w:asciiTheme="minorHAnsi" w:hAnsiTheme="minorHAnsi"/>
          <w:sz w:val="22"/>
          <w:szCs w:val="22"/>
        </w:rPr>
        <w:t>R</w:t>
      </w:r>
      <w:r w:rsidR="00C633FD">
        <w:rPr>
          <w:rFonts w:asciiTheme="minorHAnsi" w:hAnsiTheme="minorHAnsi"/>
          <w:sz w:val="22"/>
          <w:szCs w:val="22"/>
        </w:rPr>
        <w:t xml:space="preserve">esearchers who obtain access to the </w:t>
      </w:r>
      <w:r w:rsidR="0004477C">
        <w:rPr>
          <w:rFonts w:asciiTheme="minorHAnsi" w:hAnsiTheme="minorHAnsi"/>
          <w:sz w:val="22"/>
          <w:szCs w:val="22"/>
        </w:rPr>
        <w:t xml:space="preserve">restricted use </w:t>
      </w:r>
      <w:r w:rsidR="00C633FD">
        <w:rPr>
          <w:rFonts w:asciiTheme="minorHAnsi" w:hAnsiTheme="minorHAnsi"/>
          <w:sz w:val="22"/>
          <w:szCs w:val="22"/>
        </w:rPr>
        <w:t xml:space="preserve">data </w:t>
      </w:r>
      <w:r w:rsidR="0004477C">
        <w:rPr>
          <w:rFonts w:asciiTheme="minorHAnsi" w:hAnsiTheme="minorHAnsi"/>
          <w:sz w:val="22"/>
          <w:szCs w:val="22"/>
        </w:rPr>
        <w:t xml:space="preserve">can </w:t>
      </w:r>
      <w:r w:rsidR="00C633FD">
        <w:rPr>
          <w:rFonts w:asciiTheme="minorHAnsi" w:hAnsiTheme="minorHAnsi"/>
          <w:sz w:val="22"/>
          <w:szCs w:val="22"/>
        </w:rPr>
        <w:t xml:space="preserve">download </w:t>
      </w:r>
      <w:r w:rsidR="0004477C">
        <w:rPr>
          <w:rFonts w:asciiTheme="minorHAnsi" w:hAnsiTheme="minorHAnsi"/>
          <w:sz w:val="22"/>
          <w:szCs w:val="22"/>
        </w:rPr>
        <w:t>all records from 2000 to the currently archived year</w:t>
      </w:r>
      <w:r w:rsidR="00807350">
        <w:rPr>
          <w:rFonts w:asciiTheme="minorHAnsi" w:hAnsiTheme="minorHAnsi"/>
          <w:sz w:val="22"/>
          <w:szCs w:val="22"/>
        </w:rPr>
        <w:t xml:space="preserve"> </w:t>
      </w:r>
      <w:r w:rsidR="0004477C">
        <w:rPr>
          <w:rFonts w:asciiTheme="minorHAnsi" w:hAnsiTheme="minorHAnsi"/>
          <w:sz w:val="22"/>
          <w:szCs w:val="22"/>
        </w:rPr>
        <w:t>in</w:t>
      </w:r>
      <w:r w:rsidR="00F223AE">
        <w:rPr>
          <w:rFonts w:asciiTheme="minorHAnsi" w:hAnsiTheme="minorHAnsi"/>
          <w:sz w:val="22"/>
          <w:szCs w:val="22"/>
        </w:rPr>
        <w:t xml:space="preserve"> </w:t>
      </w:r>
      <w:r w:rsidR="00B049D3">
        <w:rPr>
          <w:rFonts w:asciiTheme="minorHAnsi" w:hAnsiTheme="minorHAnsi"/>
          <w:sz w:val="22"/>
          <w:szCs w:val="22"/>
        </w:rPr>
        <w:t xml:space="preserve">4 </w:t>
      </w:r>
      <w:r w:rsidR="00F223AE">
        <w:rPr>
          <w:rFonts w:asciiTheme="minorHAnsi" w:hAnsiTheme="minorHAnsi"/>
          <w:sz w:val="22"/>
          <w:szCs w:val="22"/>
        </w:rPr>
        <w:t>files:</w:t>
      </w:r>
      <w:r w:rsidR="00807350">
        <w:rPr>
          <w:rFonts w:asciiTheme="minorHAnsi" w:hAnsiTheme="minorHAnsi"/>
          <w:sz w:val="22"/>
          <w:szCs w:val="22"/>
        </w:rPr>
        <w:t xml:space="preserve"> </w:t>
      </w:r>
      <w:r w:rsidR="00F223AE">
        <w:rPr>
          <w:rFonts w:asciiTheme="minorHAnsi" w:hAnsiTheme="minorHAnsi"/>
          <w:sz w:val="22"/>
          <w:szCs w:val="22"/>
        </w:rPr>
        <w:t xml:space="preserve">prison </w:t>
      </w:r>
      <w:r w:rsidR="00807350">
        <w:rPr>
          <w:rFonts w:asciiTheme="minorHAnsi" w:hAnsiTheme="minorHAnsi"/>
          <w:sz w:val="22"/>
          <w:szCs w:val="22"/>
        </w:rPr>
        <w:t xml:space="preserve">term records for those states with </w:t>
      </w:r>
      <w:r w:rsidR="00AB0D67">
        <w:rPr>
          <w:rFonts w:asciiTheme="minorHAnsi" w:hAnsiTheme="minorHAnsi"/>
          <w:sz w:val="22"/>
          <w:szCs w:val="22"/>
        </w:rPr>
        <w:t xml:space="preserve">records that enabled linkage, </w:t>
      </w:r>
      <w:r w:rsidR="00F223AE">
        <w:rPr>
          <w:rFonts w:asciiTheme="minorHAnsi" w:hAnsiTheme="minorHAnsi"/>
          <w:sz w:val="22"/>
          <w:szCs w:val="22"/>
        </w:rPr>
        <w:t xml:space="preserve">unlinked prison </w:t>
      </w:r>
      <w:r w:rsidR="00AB0D67">
        <w:rPr>
          <w:rFonts w:asciiTheme="minorHAnsi" w:hAnsiTheme="minorHAnsi"/>
          <w:sz w:val="22"/>
          <w:szCs w:val="22"/>
        </w:rPr>
        <w:t xml:space="preserve">records for the states and years where linkage was not possible, PCCS </w:t>
      </w:r>
      <w:r w:rsidR="00F223AE">
        <w:rPr>
          <w:rFonts w:asciiTheme="minorHAnsi" w:hAnsiTheme="minorHAnsi"/>
          <w:sz w:val="22"/>
          <w:szCs w:val="22"/>
        </w:rPr>
        <w:t xml:space="preserve">term </w:t>
      </w:r>
      <w:r w:rsidR="00AB0D67">
        <w:rPr>
          <w:rFonts w:asciiTheme="minorHAnsi" w:hAnsiTheme="minorHAnsi"/>
          <w:sz w:val="22"/>
          <w:szCs w:val="22"/>
        </w:rPr>
        <w:t>records</w:t>
      </w:r>
      <w:r w:rsidR="00F223AE">
        <w:rPr>
          <w:rFonts w:asciiTheme="minorHAnsi" w:hAnsiTheme="minorHAnsi"/>
          <w:sz w:val="22"/>
          <w:szCs w:val="22"/>
        </w:rPr>
        <w:t>, and unlinked PCCS records for states where linkage wasn’t possible</w:t>
      </w:r>
      <w:r w:rsidR="00AB0D67">
        <w:rPr>
          <w:rFonts w:asciiTheme="minorHAnsi" w:hAnsiTheme="minorHAnsi"/>
          <w:sz w:val="22"/>
          <w:szCs w:val="22"/>
        </w:rPr>
        <w:t>.</w:t>
      </w:r>
      <w:r w:rsidR="003B2D74">
        <w:rPr>
          <w:rFonts w:asciiTheme="minorHAnsi" w:hAnsiTheme="minorHAnsi"/>
          <w:sz w:val="22"/>
          <w:szCs w:val="22"/>
        </w:rPr>
        <w:t xml:space="preserve"> </w:t>
      </w:r>
      <w:r w:rsidR="0004477C">
        <w:rPr>
          <w:rFonts w:asciiTheme="minorHAnsi" w:hAnsiTheme="minorHAnsi"/>
          <w:sz w:val="22"/>
          <w:szCs w:val="22"/>
        </w:rPr>
        <w:t>T</w:t>
      </w:r>
      <w:r w:rsidR="00AB0D67">
        <w:rPr>
          <w:rFonts w:asciiTheme="minorHAnsi" w:hAnsiTheme="minorHAnsi"/>
          <w:sz w:val="22"/>
          <w:szCs w:val="22"/>
        </w:rPr>
        <w:t xml:space="preserve">he </w:t>
      </w:r>
      <w:r w:rsidR="00B049D3">
        <w:rPr>
          <w:rFonts w:asciiTheme="minorHAnsi" w:hAnsiTheme="minorHAnsi"/>
          <w:sz w:val="22"/>
          <w:szCs w:val="22"/>
        </w:rPr>
        <w:t xml:space="preserve">4 </w:t>
      </w:r>
      <w:r w:rsidR="00AB0D67">
        <w:rPr>
          <w:rFonts w:asciiTheme="minorHAnsi" w:hAnsiTheme="minorHAnsi"/>
          <w:sz w:val="22"/>
          <w:szCs w:val="22"/>
        </w:rPr>
        <w:t xml:space="preserve">files are updated </w:t>
      </w:r>
      <w:r w:rsidR="0004477C">
        <w:rPr>
          <w:rFonts w:asciiTheme="minorHAnsi" w:hAnsiTheme="minorHAnsi"/>
          <w:sz w:val="22"/>
          <w:szCs w:val="22"/>
        </w:rPr>
        <w:t xml:space="preserve">annually </w:t>
      </w:r>
      <w:r w:rsidR="00AB0D67">
        <w:rPr>
          <w:rFonts w:asciiTheme="minorHAnsi" w:hAnsiTheme="minorHAnsi"/>
          <w:sz w:val="22"/>
          <w:szCs w:val="22"/>
        </w:rPr>
        <w:t xml:space="preserve">as new states submit data and new links are formed in the </w:t>
      </w:r>
      <w:r w:rsidR="00AB0D67">
        <w:rPr>
          <w:rFonts w:asciiTheme="minorHAnsi" w:hAnsiTheme="minorHAnsi"/>
          <w:sz w:val="22"/>
          <w:szCs w:val="22"/>
        </w:rPr>
        <w:lastRenderedPageBreak/>
        <w:t xml:space="preserve">term records. BJS </w:t>
      </w:r>
      <w:r w:rsidR="0004477C">
        <w:rPr>
          <w:rFonts w:asciiTheme="minorHAnsi" w:hAnsiTheme="minorHAnsi"/>
          <w:sz w:val="22"/>
          <w:szCs w:val="22"/>
        </w:rPr>
        <w:t xml:space="preserve">has </w:t>
      </w:r>
      <w:r w:rsidR="00AB0D67">
        <w:rPr>
          <w:rFonts w:asciiTheme="minorHAnsi" w:hAnsiTheme="minorHAnsi"/>
          <w:sz w:val="22"/>
          <w:szCs w:val="22"/>
        </w:rPr>
        <w:t>extensive documentation to guide users, and provide</w:t>
      </w:r>
      <w:r w:rsidR="0004477C">
        <w:rPr>
          <w:rFonts w:asciiTheme="minorHAnsi" w:hAnsiTheme="minorHAnsi"/>
          <w:sz w:val="22"/>
          <w:szCs w:val="22"/>
        </w:rPr>
        <w:t>s</w:t>
      </w:r>
      <w:r w:rsidR="00AB0D67">
        <w:rPr>
          <w:rFonts w:asciiTheme="minorHAnsi" w:hAnsiTheme="minorHAnsi"/>
          <w:sz w:val="22"/>
          <w:szCs w:val="22"/>
        </w:rPr>
        <w:t xml:space="preserve"> programs in SAS, SPSS, and STATA.</w:t>
      </w:r>
    </w:p>
    <w:p w:rsidR="0007697D" w:rsidP="00F70D4F" w:rsidRDefault="0007697D" w14:paraId="51361E14" w14:textId="77777777">
      <w:pPr>
        <w:widowControl/>
        <w:rPr>
          <w:rFonts w:asciiTheme="minorHAnsi" w:hAnsiTheme="minorHAnsi"/>
          <w:sz w:val="22"/>
          <w:szCs w:val="22"/>
        </w:rPr>
      </w:pPr>
    </w:p>
    <w:p w:rsidRPr="00A530BC" w:rsidR="00992F99" w:rsidP="004A6835" w:rsidRDefault="00F81B6C" w14:paraId="242CB823" w14:textId="0B8F5759">
      <w:pPr>
        <w:widowControl/>
        <w:rPr>
          <w:rFonts w:asciiTheme="minorHAnsi" w:hAnsiTheme="minorHAnsi"/>
          <w:sz w:val="22"/>
          <w:szCs w:val="22"/>
        </w:rPr>
      </w:pPr>
      <w:r>
        <w:rPr>
          <w:rFonts w:asciiTheme="minorHAnsi" w:hAnsiTheme="minorHAnsi"/>
          <w:sz w:val="22"/>
          <w:szCs w:val="22"/>
        </w:rPr>
        <w:t xml:space="preserve">BJS </w:t>
      </w:r>
      <w:r w:rsidR="0004477C">
        <w:rPr>
          <w:rFonts w:asciiTheme="minorHAnsi" w:hAnsiTheme="minorHAnsi"/>
          <w:sz w:val="22"/>
          <w:szCs w:val="22"/>
        </w:rPr>
        <w:t xml:space="preserve">has also </w:t>
      </w:r>
      <w:r w:rsidR="00556E59">
        <w:rPr>
          <w:rFonts w:asciiTheme="minorHAnsi" w:hAnsiTheme="minorHAnsi"/>
          <w:sz w:val="22"/>
          <w:szCs w:val="22"/>
        </w:rPr>
        <w:t>created</w:t>
      </w:r>
      <w:r>
        <w:rPr>
          <w:rFonts w:asciiTheme="minorHAnsi" w:hAnsiTheme="minorHAnsi"/>
          <w:sz w:val="22"/>
          <w:szCs w:val="22"/>
        </w:rPr>
        <w:t xml:space="preserve"> </w:t>
      </w:r>
      <w:r w:rsidR="008310A6">
        <w:rPr>
          <w:rFonts w:asciiTheme="minorHAnsi" w:hAnsiTheme="minorHAnsi"/>
          <w:sz w:val="22"/>
          <w:szCs w:val="22"/>
        </w:rPr>
        <w:t xml:space="preserve">an </w:t>
      </w:r>
      <w:r w:rsidR="006D459A">
        <w:rPr>
          <w:rFonts w:asciiTheme="minorHAnsi" w:hAnsiTheme="minorHAnsi"/>
          <w:sz w:val="22"/>
          <w:szCs w:val="22"/>
        </w:rPr>
        <w:t xml:space="preserve">annual </w:t>
      </w:r>
      <w:r w:rsidR="008310A6">
        <w:rPr>
          <w:rFonts w:asciiTheme="minorHAnsi" w:hAnsiTheme="minorHAnsi"/>
          <w:sz w:val="22"/>
          <w:szCs w:val="22"/>
        </w:rPr>
        <w:t xml:space="preserve">abbreviated version of </w:t>
      </w:r>
      <w:r w:rsidR="00F223AE">
        <w:rPr>
          <w:rFonts w:asciiTheme="minorHAnsi" w:hAnsiTheme="minorHAnsi"/>
          <w:sz w:val="22"/>
          <w:szCs w:val="22"/>
        </w:rPr>
        <w:t xml:space="preserve">the </w:t>
      </w:r>
      <w:r w:rsidR="008310A6">
        <w:rPr>
          <w:rFonts w:asciiTheme="minorHAnsi" w:hAnsiTheme="minorHAnsi"/>
          <w:sz w:val="22"/>
          <w:szCs w:val="22"/>
        </w:rPr>
        <w:t xml:space="preserve">NCRP </w:t>
      </w:r>
      <w:r w:rsidR="00F223AE">
        <w:rPr>
          <w:rFonts w:asciiTheme="minorHAnsi" w:hAnsiTheme="minorHAnsi"/>
          <w:sz w:val="22"/>
          <w:szCs w:val="22"/>
        </w:rPr>
        <w:t xml:space="preserve">prison data </w:t>
      </w:r>
      <w:r w:rsidR="008310A6">
        <w:rPr>
          <w:rFonts w:asciiTheme="minorHAnsi" w:hAnsiTheme="minorHAnsi"/>
          <w:sz w:val="22"/>
          <w:szCs w:val="22"/>
        </w:rPr>
        <w:t xml:space="preserve">at </w:t>
      </w:r>
      <w:r w:rsidR="002C0A5E">
        <w:rPr>
          <w:rFonts w:asciiTheme="minorHAnsi" w:hAnsiTheme="minorHAnsi"/>
          <w:sz w:val="22"/>
          <w:szCs w:val="22"/>
        </w:rPr>
        <w:t xml:space="preserve">NACJD that </w:t>
      </w:r>
      <w:r w:rsidR="00F223AE">
        <w:rPr>
          <w:rFonts w:asciiTheme="minorHAnsi" w:hAnsiTheme="minorHAnsi"/>
          <w:sz w:val="22"/>
          <w:szCs w:val="22"/>
        </w:rPr>
        <w:t>is</w:t>
      </w:r>
      <w:r w:rsidR="002C0A5E">
        <w:rPr>
          <w:rFonts w:asciiTheme="minorHAnsi" w:hAnsiTheme="minorHAnsi"/>
          <w:sz w:val="22"/>
          <w:szCs w:val="22"/>
        </w:rPr>
        <w:t xml:space="preserve"> fully accessible </w:t>
      </w:r>
      <w:r w:rsidR="0004477C">
        <w:rPr>
          <w:rFonts w:asciiTheme="minorHAnsi" w:hAnsiTheme="minorHAnsi"/>
          <w:sz w:val="22"/>
          <w:szCs w:val="22"/>
        </w:rPr>
        <w:t xml:space="preserve">to </w:t>
      </w:r>
      <w:r w:rsidR="002C0A5E">
        <w:rPr>
          <w:rFonts w:asciiTheme="minorHAnsi" w:hAnsiTheme="minorHAnsi"/>
          <w:sz w:val="22"/>
          <w:szCs w:val="22"/>
        </w:rPr>
        <w:t>the public.</w:t>
      </w:r>
      <w:r w:rsidR="003B2D74">
        <w:rPr>
          <w:rFonts w:asciiTheme="minorHAnsi" w:hAnsiTheme="minorHAnsi"/>
          <w:sz w:val="22"/>
          <w:szCs w:val="22"/>
        </w:rPr>
        <w:t xml:space="preserve"> </w:t>
      </w:r>
      <w:r w:rsidR="002C0A5E">
        <w:rPr>
          <w:rFonts w:asciiTheme="minorHAnsi" w:hAnsiTheme="minorHAnsi"/>
          <w:sz w:val="22"/>
          <w:szCs w:val="22"/>
        </w:rPr>
        <w:t xml:space="preserve">This dataset </w:t>
      </w:r>
      <w:r w:rsidR="0008107A">
        <w:rPr>
          <w:rFonts w:asciiTheme="minorHAnsi" w:hAnsiTheme="minorHAnsi"/>
          <w:sz w:val="22"/>
          <w:szCs w:val="22"/>
        </w:rPr>
        <w:t>includes</w:t>
      </w:r>
      <w:r w:rsidR="002C0A5E">
        <w:rPr>
          <w:rFonts w:asciiTheme="minorHAnsi" w:hAnsiTheme="minorHAnsi"/>
          <w:sz w:val="22"/>
          <w:szCs w:val="22"/>
        </w:rPr>
        <w:t xml:space="preserve"> some demographic information (sex, a combination of the race and Hispanic ethnicity va</w:t>
      </w:r>
      <w:r w:rsidR="0008107A">
        <w:rPr>
          <w:rFonts w:asciiTheme="minorHAnsi" w:hAnsiTheme="minorHAnsi"/>
          <w:sz w:val="22"/>
          <w:szCs w:val="22"/>
        </w:rPr>
        <w:t>riables, calculated age in 10</w:t>
      </w:r>
      <w:r w:rsidR="002C0A5E">
        <w:rPr>
          <w:rFonts w:asciiTheme="minorHAnsi" w:hAnsiTheme="minorHAnsi"/>
          <w:sz w:val="22"/>
          <w:szCs w:val="22"/>
        </w:rPr>
        <w:t>-year intervals</w:t>
      </w:r>
      <w:r w:rsidR="0008107A">
        <w:rPr>
          <w:rFonts w:asciiTheme="minorHAnsi" w:hAnsiTheme="minorHAnsi"/>
          <w:sz w:val="22"/>
          <w:szCs w:val="22"/>
        </w:rPr>
        <w:t xml:space="preserve">, </w:t>
      </w:r>
      <w:r w:rsidR="00F223AE">
        <w:rPr>
          <w:rFonts w:asciiTheme="minorHAnsi" w:hAnsiTheme="minorHAnsi"/>
          <w:sz w:val="22"/>
          <w:szCs w:val="22"/>
        </w:rPr>
        <w:t xml:space="preserve">and </w:t>
      </w:r>
      <w:r w:rsidR="0008107A">
        <w:rPr>
          <w:rFonts w:asciiTheme="minorHAnsi" w:hAnsiTheme="minorHAnsi"/>
          <w:sz w:val="22"/>
          <w:szCs w:val="22"/>
        </w:rPr>
        <w:t>education level</w:t>
      </w:r>
      <w:r w:rsidR="002C0A5E">
        <w:rPr>
          <w:rFonts w:asciiTheme="minorHAnsi" w:hAnsiTheme="minorHAnsi"/>
          <w:sz w:val="22"/>
          <w:szCs w:val="22"/>
        </w:rPr>
        <w:t>), as well as most serious offense collapsed into the standard BJS categories (violent, property, drug, public order, other), sentence length and time served divided into intervals, high level categories of type of admission and release, and the state where the inmate is being held</w:t>
      </w:r>
      <w:r w:rsidR="00F223AE">
        <w:rPr>
          <w:rFonts w:asciiTheme="minorHAnsi" w:hAnsiTheme="minorHAnsi"/>
          <w:sz w:val="22"/>
          <w:szCs w:val="22"/>
        </w:rPr>
        <w:t>, admitted, or released</w:t>
      </w:r>
      <w:r w:rsidR="002C0A5E">
        <w:rPr>
          <w:rFonts w:asciiTheme="minorHAnsi" w:hAnsiTheme="minorHAnsi"/>
          <w:sz w:val="22"/>
          <w:szCs w:val="22"/>
        </w:rPr>
        <w:t>.</w:t>
      </w:r>
      <w:r w:rsidR="003B2D74">
        <w:rPr>
          <w:rFonts w:asciiTheme="minorHAnsi" w:hAnsiTheme="minorHAnsi"/>
          <w:sz w:val="22"/>
          <w:szCs w:val="22"/>
        </w:rPr>
        <w:t xml:space="preserve"> </w:t>
      </w:r>
      <w:r w:rsidR="004A6835">
        <w:rPr>
          <w:rFonts w:asciiTheme="minorHAnsi" w:hAnsiTheme="minorHAnsi"/>
          <w:sz w:val="22"/>
          <w:szCs w:val="22"/>
        </w:rPr>
        <w:t>This dataset</w:t>
      </w:r>
      <w:r>
        <w:rPr>
          <w:rFonts w:asciiTheme="minorHAnsi" w:hAnsiTheme="minorHAnsi"/>
          <w:sz w:val="22"/>
          <w:szCs w:val="22"/>
        </w:rPr>
        <w:t xml:space="preserve"> </w:t>
      </w:r>
      <w:r w:rsidR="003E1619">
        <w:rPr>
          <w:rFonts w:asciiTheme="minorHAnsi" w:hAnsiTheme="minorHAnsi"/>
          <w:sz w:val="22"/>
          <w:szCs w:val="22"/>
        </w:rPr>
        <w:t xml:space="preserve">makes </w:t>
      </w:r>
      <w:r w:rsidR="00C82B74">
        <w:rPr>
          <w:rFonts w:asciiTheme="minorHAnsi" w:hAnsiTheme="minorHAnsi"/>
          <w:sz w:val="22"/>
          <w:szCs w:val="22"/>
        </w:rPr>
        <w:t>NCRP data widely available</w:t>
      </w:r>
      <w:r w:rsidR="00795FBF">
        <w:rPr>
          <w:rFonts w:asciiTheme="minorHAnsi" w:hAnsiTheme="minorHAnsi"/>
          <w:sz w:val="22"/>
          <w:szCs w:val="22"/>
        </w:rPr>
        <w:t xml:space="preserve"> to users who want to answer </w:t>
      </w:r>
      <w:r w:rsidR="00F223AE">
        <w:rPr>
          <w:rFonts w:asciiTheme="minorHAnsi" w:hAnsiTheme="minorHAnsi"/>
          <w:sz w:val="22"/>
          <w:szCs w:val="22"/>
        </w:rPr>
        <w:t xml:space="preserve">simple </w:t>
      </w:r>
      <w:r w:rsidR="00795FBF">
        <w:rPr>
          <w:rFonts w:asciiTheme="minorHAnsi" w:hAnsiTheme="minorHAnsi"/>
          <w:sz w:val="22"/>
          <w:szCs w:val="22"/>
        </w:rPr>
        <w:t>questions</w:t>
      </w:r>
      <w:r w:rsidR="00F223AE">
        <w:rPr>
          <w:rFonts w:asciiTheme="minorHAnsi" w:hAnsiTheme="minorHAnsi"/>
          <w:sz w:val="22"/>
          <w:szCs w:val="22"/>
        </w:rPr>
        <w:t xml:space="preserve"> about the state prison system,</w:t>
      </w:r>
      <w:r w:rsidR="00795FBF">
        <w:rPr>
          <w:rFonts w:asciiTheme="minorHAnsi" w:hAnsiTheme="minorHAnsi"/>
          <w:sz w:val="22"/>
          <w:szCs w:val="22"/>
        </w:rPr>
        <w:t xml:space="preserve"> or who don’t need the full complement of NCRP variables to answer their questions.</w:t>
      </w:r>
      <w:r w:rsidR="0008107A">
        <w:rPr>
          <w:rFonts w:asciiTheme="minorHAnsi" w:hAnsiTheme="minorHAnsi"/>
          <w:sz w:val="22"/>
          <w:szCs w:val="22"/>
        </w:rPr>
        <w:t xml:space="preserve"> </w:t>
      </w:r>
    </w:p>
    <w:p w:rsidRPr="00530D94" w:rsidR="00ED7073" w:rsidP="00F70D4F" w:rsidRDefault="00ED7073" w14:paraId="529E103E" w14:textId="77777777">
      <w:pPr>
        <w:widowControl/>
        <w:rPr>
          <w:rFonts w:asciiTheme="minorHAnsi" w:hAnsiTheme="minorHAnsi"/>
          <w:sz w:val="22"/>
          <w:szCs w:val="22"/>
          <w:highlight w:val="darkCyan"/>
        </w:rPr>
      </w:pPr>
    </w:p>
    <w:p w:rsidRPr="00F42AB1" w:rsidR="00F70D4F" w:rsidP="00C4041A" w:rsidRDefault="00F70D4F" w14:paraId="14E1EC46" w14:textId="77777777">
      <w:pPr>
        <w:pStyle w:val="Heading2"/>
      </w:pPr>
      <w:r w:rsidRPr="00F42AB1">
        <w:t>17.</w:t>
      </w:r>
      <w:r w:rsidRPr="00F42AB1">
        <w:tab/>
        <w:t>Expiration Date Approval</w:t>
      </w:r>
    </w:p>
    <w:p w:rsidRPr="00F42AB1" w:rsidR="00F70D4F" w:rsidP="00F70D4F" w:rsidRDefault="00F70D4F" w14:paraId="3A31F36D" w14:textId="77777777">
      <w:pPr>
        <w:widowControl/>
        <w:ind w:left="720"/>
        <w:rPr>
          <w:rFonts w:asciiTheme="minorHAnsi" w:hAnsiTheme="minorHAnsi"/>
          <w:sz w:val="22"/>
          <w:szCs w:val="22"/>
        </w:rPr>
      </w:pPr>
      <w:r w:rsidRPr="00F42AB1">
        <w:rPr>
          <w:rFonts w:asciiTheme="minorHAnsi" w:hAnsiTheme="minorHAnsi"/>
          <w:sz w:val="22"/>
          <w:szCs w:val="22"/>
        </w:rPr>
        <w:tab/>
      </w:r>
    </w:p>
    <w:p w:rsidRPr="00F42AB1" w:rsidR="00F70D4F" w:rsidP="00F70D4F" w:rsidRDefault="00F70D4F" w14:paraId="295466B4" w14:textId="77777777">
      <w:pPr>
        <w:widowControl/>
        <w:rPr>
          <w:rFonts w:asciiTheme="minorHAnsi" w:hAnsiTheme="minorHAnsi"/>
          <w:sz w:val="22"/>
          <w:szCs w:val="22"/>
        </w:rPr>
      </w:pPr>
      <w:r w:rsidRPr="00F42AB1">
        <w:rPr>
          <w:rFonts w:asciiTheme="minorHAnsi" w:hAnsiTheme="minorHAnsi"/>
          <w:sz w:val="22"/>
          <w:szCs w:val="22"/>
        </w:rPr>
        <w:t>The OMB Control Number and the expiration date will be published on instructions provided to all respondents.</w:t>
      </w:r>
    </w:p>
    <w:p w:rsidR="00F70D4F" w:rsidP="00F70D4F" w:rsidRDefault="00F70D4F" w14:paraId="25F4D385" w14:textId="77777777">
      <w:pPr>
        <w:widowControl/>
        <w:ind w:left="720"/>
        <w:rPr>
          <w:rFonts w:asciiTheme="minorHAnsi" w:hAnsiTheme="minorHAnsi"/>
          <w:sz w:val="22"/>
          <w:szCs w:val="22"/>
        </w:rPr>
      </w:pPr>
    </w:p>
    <w:p w:rsidRPr="00F42AB1" w:rsidR="00F70D4F" w:rsidP="00C4041A" w:rsidRDefault="00F70D4F" w14:paraId="4B114135" w14:textId="77777777">
      <w:pPr>
        <w:pStyle w:val="Heading2"/>
      </w:pPr>
      <w:r w:rsidRPr="00F42AB1">
        <w:t>18.</w:t>
      </w:r>
      <w:r w:rsidRPr="00F42AB1">
        <w:tab/>
        <w:t>Exceptions to the Certification Statement</w:t>
      </w:r>
    </w:p>
    <w:p w:rsidRPr="00F42AB1" w:rsidR="00F70D4F" w:rsidP="00F70D4F" w:rsidRDefault="00F70D4F" w14:paraId="6FFF64A5" w14:textId="77777777">
      <w:pPr>
        <w:widowControl/>
        <w:ind w:left="720"/>
        <w:rPr>
          <w:rFonts w:asciiTheme="minorHAnsi" w:hAnsiTheme="minorHAnsi"/>
          <w:sz w:val="22"/>
          <w:szCs w:val="22"/>
        </w:rPr>
      </w:pPr>
    </w:p>
    <w:p w:rsidRPr="00530D94" w:rsidR="00F73784" w:rsidP="007B0C16" w:rsidRDefault="00F70D4F" w14:paraId="33C4F857" w14:textId="77777777">
      <w:pPr>
        <w:widowControl/>
        <w:rPr>
          <w:rFonts w:asciiTheme="minorHAnsi" w:hAnsiTheme="minorHAnsi"/>
        </w:rPr>
      </w:pPr>
      <w:r w:rsidRPr="00F42AB1">
        <w:rPr>
          <w:rFonts w:asciiTheme="minorHAnsi" w:hAnsiTheme="minorHAnsi"/>
          <w:sz w:val="22"/>
          <w:szCs w:val="22"/>
        </w:rPr>
        <w:t>There are no exceptions to the Certification Statement.</w:t>
      </w:r>
      <w:r w:rsidR="003B2D74">
        <w:rPr>
          <w:rFonts w:asciiTheme="minorHAnsi" w:hAnsiTheme="minorHAnsi"/>
          <w:sz w:val="22"/>
          <w:szCs w:val="22"/>
        </w:rPr>
        <w:t xml:space="preserve"> </w:t>
      </w:r>
      <w:r w:rsidRPr="00F42AB1">
        <w:rPr>
          <w:rFonts w:asciiTheme="minorHAnsi" w:hAnsiTheme="minorHAnsi"/>
          <w:sz w:val="22"/>
          <w:szCs w:val="22"/>
        </w:rPr>
        <w:t>The</w:t>
      </w:r>
      <w:r w:rsidRPr="00F42AB1" w:rsidR="00F42AB1">
        <w:rPr>
          <w:rFonts w:asciiTheme="minorHAnsi" w:hAnsiTheme="minorHAnsi"/>
          <w:sz w:val="22"/>
          <w:szCs w:val="22"/>
        </w:rPr>
        <w:t xml:space="preserve"> collection is consistent with </w:t>
      </w:r>
      <w:r w:rsidRPr="00F42AB1">
        <w:rPr>
          <w:rFonts w:asciiTheme="minorHAnsi" w:hAnsiTheme="minorHAnsi"/>
          <w:sz w:val="22"/>
          <w:szCs w:val="22"/>
        </w:rPr>
        <w:t>all the guidelines set forth in 5 CFR 1320.9.</w:t>
      </w:r>
    </w:p>
    <w:sectPr w:rsidRPr="00530D94" w:rsidR="00F73784" w:rsidSect="008D5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2146A" w14:textId="77777777" w:rsidR="00AD1996" w:rsidRDefault="00AD1996" w:rsidP="00F70D4F">
      <w:r>
        <w:separator/>
      </w:r>
    </w:p>
  </w:endnote>
  <w:endnote w:type="continuationSeparator" w:id="0">
    <w:p w14:paraId="751DE197" w14:textId="77777777" w:rsidR="00AD1996" w:rsidRDefault="00AD1996" w:rsidP="00F7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254704"/>
      <w:docPartObj>
        <w:docPartGallery w:val="Page Numbers (Bottom of Page)"/>
        <w:docPartUnique/>
      </w:docPartObj>
    </w:sdtPr>
    <w:sdtEndPr>
      <w:rPr>
        <w:rFonts w:ascii="Times New Roman" w:hAnsi="Times New Roman"/>
        <w:noProof/>
        <w:sz w:val="22"/>
        <w:szCs w:val="22"/>
      </w:rPr>
    </w:sdtEndPr>
    <w:sdtContent>
      <w:p w14:paraId="23F4D1B6" w14:textId="77777777" w:rsidR="00AD1996" w:rsidRPr="00730848" w:rsidRDefault="00AD1996">
        <w:pPr>
          <w:pStyle w:val="Footer"/>
          <w:jc w:val="right"/>
          <w:rPr>
            <w:rFonts w:ascii="Times New Roman" w:hAnsi="Times New Roman"/>
            <w:sz w:val="22"/>
            <w:szCs w:val="22"/>
          </w:rPr>
        </w:pPr>
        <w:r w:rsidRPr="00730848">
          <w:rPr>
            <w:rFonts w:ascii="Times New Roman" w:hAnsi="Times New Roman"/>
            <w:sz w:val="22"/>
            <w:szCs w:val="22"/>
          </w:rPr>
          <w:fldChar w:fldCharType="begin"/>
        </w:r>
        <w:r w:rsidRPr="00730848">
          <w:rPr>
            <w:rFonts w:ascii="Times New Roman" w:hAnsi="Times New Roman"/>
            <w:sz w:val="22"/>
            <w:szCs w:val="22"/>
          </w:rPr>
          <w:instrText xml:space="preserve"> PAGE   \* MERGEFORMAT </w:instrText>
        </w:r>
        <w:r w:rsidRPr="00730848">
          <w:rPr>
            <w:rFonts w:ascii="Times New Roman" w:hAnsi="Times New Roman"/>
            <w:sz w:val="22"/>
            <w:szCs w:val="22"/>
          </w:rPr>
          <w:fldChar w:fldCharType="separate"/>
        </w:r>
        <w:r>
          <w:rPr>
            <w:rFonts w:ascii="Times New Roman" w:hAnsi="Times New Roman"/>
            <w:noProof/>
            <w:sz w:val="22"/>
            <w:szCs w:val="22"/>
          </w:rPr>
          <w:t>23</w:t>
        </w:r>
        <w:r w:rsidRPr="00730848">
          <w:rPr>
            <w:rFonts w:ascii="Times New Roman" w:hAnsi="Times New Roman"/>
            <w:noProof/>
            <w:sz w:val="22"/>
            <w:szCs w:val="22"/>
          </w:rPr>
          <w:fldChar w:fldCharType="end"/>
        </w:r>
      </w:p>
    </w:sdtContent>
  </w:sdt>
  <w:p w14:paraId="021E02B2" w14:textId="77777777" w:rsidR="00AD1996" w:rsidRDefault="00AD1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0ED86" w14:textId="77777777" w:rsidR="00AD1996" w:rsidRDefault="00AD1996" w:rsidP="00F70D4F">
      <w:r>
        <w:separator/>
      </w:r>
    </w:p>
  </w:footnote>
  <w:footnote w:type="continuationSeparator" w:id="0">
    <w:p w14:paraId="42320CFD" w14:textId="77777777" w:rsidR="00AD1996" w:rsidRDefault="00AD1996" w:rsidP="00F70D4F">
      <w:r>
        <w:continuationSeparator/>
      </w:r>
    </w:p>
  </w:footnote>
  <w:footnote w:id="1">
    <w:p w14:paraId="40FB0F9C" w14:textId="182196AE" w:rsidR="00AD1996" w:rsidRDefault="00AD1996">
      <w:pPr>
        <w:pStyle w:val="FootnoteText"/>
      </w:pPr>
      <w:r w:rsidRPr="00B63ED8">
        <w:rPr>
          <w:rStyle w:val="FootnoteReference"/>
          <w:vertAlign w:val="superscript"/>
        </w:rPr>
        <w:footnoteRef/>
      </w:r>
      <w:r w:rsidRPr="00B63ED8">
        <w:rPr>
          <w:vertAlign w:val="superscript"/>
        </w:rPr>
        <w:t xml:space="preserve"> </w:t>
      </w:r>
      <w:r>
        <w:t xml:space="preserve">Buehler E. (2021). </w:t>
      </w:r>
      <w:r w:rsidRPr="00242B98">
        <w:rPr>
          <w:i/>
        </w:rPr>
        <w:t>Justice Expenditures and Employment in the United States, 2017</w:t>
      </w:r>
      <w:r>
        <w:t xml:space="preserve">. Bureau of Justice Statistics, NCJ 256093, </w:t>
      </w:r>
      <w:hyperlink r:id="rId1" w:history="1">
        <w:r w:rsidRPr="0046787C">
          <w:rPr>
            <w:rStyle w:val="Hyperlink"/>
          </w:rPr>
          <w:t>https://bjs.ojp.gov/sites/g/files/xyckuh236/files/media/document/jeeus17.pdf</w:t>
        </w:r>
      </w:hyperlink>
      <w:r>
        <w:t xml:space="preserve">. </w:t>
      </w:r>
    </w:p>
  </w:footnote>
  <w:footnote w:id="2">
    <w:p w14:paraId="7A92AC75" w14:textId="7F4174FE" w:rsidR="00AD1996" w:rsidRDefault="00AD1996">
      <w:pPr>
        <w:pStyle w:val="FootnoteText"/>
      </w:pPr>
      <w:r w:rsidRPr="00B63ED8">
        <w:rPr>
          <w:rStyle w:val="FootnoteReference"/>
          <w:vertAlign w:val="superscript"/>
        </w:rPr>
        <w:footnoteRef/>
      </w:r>
      <w:r w:rsidRPr="00B63ED8">
        <w:rPr>
          <w:vertAlign w:val="superscript"/>
        </w:rPr>
        <w:t xml:space="preserve"> </w:t>
      </w:r>
      <w:r w:rsidRPr="00A917B4">
        <w:t>Cindy Reed, Maris Mapolski, Ram Subramanian, Alice Chasan, and Karina Schroeder, </w:t>
      </w:r>
      <w:r>
        <w:rPr>
          <w:i/>
        </w:rPr>
        <w:t xml:space="preserve">The </w:t>
      </w:r>
      <w:r w:rsidRPr="00A917B4">
        <w:rPr>
          <w:i/>
          <w:iCs/>
        </w:rPr>
        <w:t>State of Justice Reform 2018 </w:t>
      </w:r>
      <w:r w:rsidRPr="00A917B4">
        <w:t>(New York: Vera Institute of Justice, 2019).</w:t>
      </w:r>
      <w:r>
        <w:t xml:space="preserve"> </w:t>
      </w:r>
      <w:hyperlink r:id="rId2" w:history="1">
        <w:r w:rsidRPr="007A4B70">
          <w:rPr>
            <w:rStyle w:val="Hyperlink"/>
          </w:rPr>
          <w:t>https://www.vera.org/state-of-justice-reform/2018</w:t>
        </w:r>
      </w:hyperlink>
    </w:p>
  </w:footnote>
  <w:footnote w:id="3">
    <w:p w14:paraId="67EF0E12" w14:textId="04639A1C" w:rsidR="00AD1996" w:rsidRDefault="00AD1996" w:rsidP="00B63ED8">
      <w:pPr>
        <w:pStyle w:val="FootnoteText"/>
      </w:pPr>
      <w:r w:rsidRPr="0009421D">
        <w:rPr>
          <w:rStyle w:val="FootnoteReference"/>
          <w:sz w:val="22"/>
          <w:szCs w:val="22"/>
          <w:vertAlign w:val="superscript"/>
        </w:rPr>
        <w:footnoteRef/>
      </w:r>
      <w:r>
        <w:t xml:space="preserve"> See, for example </w:t>
      </w:r>
      <w:hyperlink r:id="rId3" w:history="1">
        <w:r w:rsidRPr="006556CB">
          <w:rPr>
            <w:rStyle w:val="Hyperlink"/>
            <w:i/>
          </w:rPr>
          <w:t>Prisoners in 2019</w:t>
        </w:r>
      </w:hyperlink>
      <w:r>
        <w:t xml:space="preserve"> (NCJ 255115), tables 9 and 10 for NCRP data used to show the sex, race, and age distributions of prisoners, and tables 14 and 15 for the state offense distributions. Earlier reports in the </w:t>
      </w:r>
      <w:r w:rsidRPr="001E6135">
        <w:rPr>
          <w:i/>
        </w:rPr>
        <w:t>Prisoners</w:t>
      </w:r>
      <w:r>
        <w:t xml:space="preserve"> publication series also show these tables, as well as incorporating NCRP data in estimates of time served by offense, sentence length by admission type, and in-depth analyses of state policy initiatives. </w:t>
      </w:r>
    </w:p>
  </w:footnote>
  <w:footnote w:id="4">
    <w:p w14:paraId="58FBB542" w14:textId="5F6B45EB" w:rsidR="00AD1996" w:rsidRDefault="00AD1996" w:rsidP="00B63ED8">
      <w:pPr>
        <w:pStyle w:val="FootnoteText"/>
      </w:pPr>
      <w:r w:rsidRPr="00D138B2">
        <w:rPr>
          <w:rStyle w:val="FootnoteReference"/>
          <w:vertAlign w:val="superscript"/>
        </w:rPr>
        <w:footnoteRef/>
      </w:r>
      <w:r>
        <w:t xml:space="preserve"> National Research Council (2009). </w:t>
      </w:r>
      <w:r w:rsidRPr="00242B98">
        <w:rPr>
          <w:i/>
        </w:rPr>
        <w:t>Ensuring the Quality, Credibility, and Relevance of U.S. Justice Statistics</w:t>
      </w:r>
      <w:r>
        <w:t xml:space="preserve">. Washington, DC: The National Academies Press. </w:t>
      </w:r>
      <w:hyperlink r:id="rId4" w:history="1">
        <w:r w:rsidRPr="00D1646E">
          <w:rPr>
            <w:rStyle w:val="Hyperlink"/>
          </w:rPr>
          <w:t>https://www.nap.edu/catalog/12671/ensuring-the-quality-credibility-and-relevance-of-us-justice-statistics</w:t>
        </w:r>
      </w:hyperlink>
      <w:r>
        <w:t>.</w:t>
      </w:r>
    </w:p>
  </w:footnote>
  <w:footnote w:id="5">
    <w:p w14:paraId="4B659452" w14:textId="316634B8" w:rsidR="00AD1996" w:rsidRDefault="00AD1996" w:rsidP="00B63ED8">
      <w:pPr>
        <w:pStyle w:val="FootnoteText"/>
      </w:pPr>
      <w:r w:rsidRPr="00B63ED8">
        <w:rPr>
          <w:rStyle w:val="FootnoteReference"/>
          <w:vertAlign w:val="superscript"/>
        </w:rPr>
        <w:footnoteRef/>
      </w:r>
      <w:r>
        <w:t xml:space="preserve"> Information about the CES is available at </w:t>
      </w:r>
      <w:hyperlink r:id="rId5" w:history="1">
        <w:r w:rsidRPr="00752BD5">
          <w:rPr>
            <w:rStyle w:val="Hyperlink"/>
          </w:rPr>
          <w:t>https://www.census.gov/programs-surveys/ces.html</w:t>
        </w:r>
      </w:hyperlink>
      <w:r>
        <w:t>.</w:t>
      </w:r>
    </w:p>
  </w:footnote>
  <w:footnote w:id="6">
    <w:p w14:paraId="1A2E5996" w14:textId="010978BE" w:rsidR="00AD1996" w:rsidRPr="00B66B42" w:rsidRDefault="00AD1996" w:rsidP="00B63ED8">
      <w:pPr>
        <w:pStyle w:val="FootnoteText"/>
      </w:pPr>
      <w:r w:rsidRPr="005301DB">
        <w:rPr>
          <w:rStyle w:val="FootnoteReference"/>
          <w:vertAlign w:val="superscript"/>
        </w:rPr>
        <w:footnoteRef/>
      </w:r>
      <w:r w:rsidRPr="005301DB">
        <w:rPr>
          <w:vertAlign w:val="superscript"/>
        </w:rPr>
        <w:t xml:space="preserve"> </w:t>
      </w:r>
      <w:r>
        <w:t xml:space="preserve">Carson E.A. and Sabol W.J. (2016). </w:t>
      </w:r>
      <w:r w:rsidRPr="00242B98">
        <w:rPr>
          <w:i/>
        </w:rPr>
        <w:t>Aging of the State Prison Population, 1993-2013</w:t>
      </w:r>
      <w:r>
        <w:t xml:space="preserve">. Bureau of Justice Statistics, NCJ 248766, </w:t>
      </w:r>
      <w:hyperlink r:id="rId6" w:history="1">
        <w:r w:rsidRPr="00752BD5">
          <w:rPr>
            <w:rStyle w:val="Hyperlink"/>
          </w:rPr>
          <w:t>https://bjs.ojp.gov/library/publications/aging-state-prison-population-1993-2013</w:t>
        </w:r>
      </w:hyperlink>
      <w:r>
        <w:t>.</w:t>
      </w:r>
    </w:p>
  </w:footnote>
  <w:footnote w:id="7">
    <w:p w14:paraId="4B052297" w14:textId="0B64CADB" w:rsidR="00AD1996" w:rsidRDefault="00AD1996" w:rsidP="00B63ED8">
      <w:pPr>
        <w:pStyle w:val="FootnoteText"/>
      </w:pPr>
      <w:r>
        <w:rPr>
          <w:rStyle w:val="FootnoteReference"/>
        </w:rPr>
        <w:footnoteRef/>
      </w:r>
      <w:r>
        <w:t xml:space="preserve"> Kaeble, D. (2021) </w:t>
      </w:r>
      <w:r w:rsidRPr="00242B98">
        <w:rPr>
          <w:i/>
        </w:rPr>
        <w:t>Time Served in State Prison, 2018</w:t>
      </w:r>
      <w:r>
        <w:t xml:space="preserve">. Bureau of Justice Statistics, NCJ 255662 </w:t>
      </w:r>
      <w:hyperlink r:id="rId7" w:history="1">
        <w:r w:rsidRPr="00752BD5">
          <w:rPr>
            <w:rStyle w:val="Hyperlink"/>
          </w:rPr>
          <w:t>https://bjs.ojp.gov/library/publications/time-served-state-prison-2018</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2239A2"/>
    <w:multiLevelType w:val="hybridMultilevel"/>
    <w:tmpl w:val="515C98DA"/>
    <w:lvl w:ilvl="0" w:tplc="B80C4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F67FE"/>
    <w:multiLevelType w:val="hybridMultilevel"/>
    <w:tmpl w:val="B2FE5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45648"/>
    <w:multiLevelType w:val="hybridMultilevel"/>
    <w:tmpl w:val="91D87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347F0"/>
    <w:multiLevelType w:val="hybridMultilevel"/>
    <w:tmpl w:val="B2C0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8537C"/>
    <w:multiLevelType w:val="hybridMultilevel"/>
    <w:tmpl w:val="EB00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55059"/>
    <w:multiLevelType w:val="hybridMultilevel"/>
    <w:tmpl w:val="3C1C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C775A"/>
    <w:multiLevelType w:val="hybridMultilevel"/>
    <w:tmpl w:val="D3D8A4A4"/>
    <w:lvl w:ilvl="0" w:tplc="616C05BA">
      <w:start w:val="1"/>
      <w:numFmt w:val="bullet"/>
      <w:lvlText w:val="•"/>
      <w:lvlJc w:val="left"/>
      <w:pPr>
        <w:tabs>
          <w:tab w:val="num" w:pos="720"/>
        </w:tabs>
        <w:ind w:left="720" w:hanging="360"/>
      </w:pPr>
      <w:rPr>
        <w:rFonts w:ascii="Arial" w:hAnsi="Arial" w:hint="default"/>
      </w:rPr>
    </w:lvl>
    <w:lvl w:ilvl="1" w:tplc="0804F11C">
      <w:start w:val="51"/>
      <w:numFmt w:val="bullet"/>
      <w:lvlText w:val="•"/>
      <w:lvlJc w:val="left"/>
      <w:pPr>
        <w:tabs>
          <w:tab w:val="num" w:pos="1440"/>
        </w:tabs>
        <w:ind w:left="1440" w:hanging="360"/>
      </w:pPr>
      <w:rPr>
        <w:rFonts w:ascii="Arial" w:hAnsi="Arial" w:hint="default"/>
      </w:rPr>
    </w:lvl>
    <w:lvl w:ilvl="2" w:tplc="604CAAA0" w:tentative="1">
      <w:start w:val="1"/>
      <w:numFmt w:val="bullet"/>
      <w:lvlText w:val="•"/>
      <w:lvlJc w:val="left"/>
      <w:pPr>
        <w:tabs>
          <w:tab w:val="num" w:pos="2160"/>
        </w:tabs>
        <w:ind w:left="2160" w:hanging="360"/>
      </w:pPr>
      <w:rPr>
        <w:rFonts w:ascii="Arial" w:hAnsi="Arial" w:hint="default"/>
      </w:rPr>
    </w:lvl>
    <w:lvl w:ilvl="3" w:tplc="2B42FC0E" w:tentative="1">
      <w:start w:val="1"/>
      <w:numFmt w:val="bullet"/>
      <w:lvlText w:val="•"/>
      <w:lvlJc w:val="left"/>
      <w:pPr>
        <w:tabs>
          <w:tab w:val="num" w:pos="2880"/>
        </w:tabs>
        <w:ind w:left="2880" w:hanging="360"/>
      </w:pPr>
      <w:rPr>
        <w:rFonts w:ascii="Arial" w:hAnsi="Arial" w:hint="default"/>
      </w:rPr>
    </w:lvl>
    <w:lvl w:ilvl="4" w:tplc="71F4217C" w:tentative="1">
      <w:start w:val="1"/>
      <w:numFmt w:val="bullet"/>
      <w:lvlText w:val="•"/>
      <w:lvlJc w:val="left"/>
      <w:pPr>
        <w:tabs>
          <w:tab w:val="num" w:pos="3600"/>
        </w:tabs>
        <w:ind w:left="3600" w:hanging="360"/>
      </w:pPr>
      <w:rPr>
        <w:rFonts w:ascii="Arial" w:hAnsi="Arial" w:hint="default"/>
      </w:rPr>
    </w:lvl>
    <w:lvl w:ilvl="5" w:tplc="136EE8D6" w:tentative="1">
      <w:start w:val="1"/>
      <w:numFmt w:val="bullet"/>
      <w:lvlText w:val="•"/>
      <w:lvlJc w:val="left"/>
      <w:pPr>
        <w:tabs>
          <w:tab w:val="num" w:pos="4320"/>
        </w:tabs>
        <w:ind w:left="4320" w:hanging="360"/>
      </w:pPr>
      <w:rPr>
        <w:rFonts w:ascii="Arial" w:hAnsi="Arial" w:hint="default"/>
      </w:rPr>
    </w:lvl>
    <w:lvl w:ilvl="6" w:tplc="EFEA920C" w:tentative="1">
      <w:start w:val="1"/>
      <w:numFmt w:val="bullet"/>
      <w:lvlText w:val="•"/>
      <w:lvlJc w:val="left"/>
      <w:pPr>
        <w:tabs>
          <w:tab w:val="num" w:pos="5040"/>
        </w:tabs>
        <w:ind w:left="5040" w:hanging="360"/>
      </w:pPr>
      <w:rPr>
        <w:rFonts w:ascii="Arial" w:hAnsi="Arial" w:hint="default"/>
      </w:rPr>
    </w:lvl>
    <w:lvl w:ilvl="7" w:tplc="6A76B518" w:tentative="1">
      <w:start w:val="1"/>
      <w:numFmt w:val="bullet"/>
      <w:lvlText w:val="•"/>
      <w:lvlJc w:val="left"/>
      <w:pPr>
        <w:tabs>
          <w:tab w:val="num" w:pos="5760"/>
        </w:tabs>
        <w:ind w:left="5760" w:hanging="360"/>
      </w:pPr>
      <w:rPr>
        <w:rFonts w:ascii="Arial" w:hAnsi="Arial" w:hint="default"/>
      </w:rPr>
    </w:lvl>
    <w:lvl w:ilvl="8" w:tplc="EA50BB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2137F6"/>
    <w:multiLevelType w:val="hybridMultilevel"/>
    <w:tmpl w:val="3AAE7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43FF5"/>
    <w:multiLevelType w:val="hybridMultilevel"/>
    <w:tmpl w:val="C1A0C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F2CD5"/>
    <w:multiLevelType w:val="hybridMultilevel"/>
    <w:tmpl w:val="5900F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4" w15:restartNumberingAfterBreak="0">
    <w:nsid w:val="27A107CC"/>
    <w:multiLevelType w:val="hybridMultilevel"/>
    <w:tmpl w:val="73948F10"/>
    <w:lvl w:ilvl="0" w:tplc="E170249E">
      <w:numFmt w:val="bullet"/>
      <w:pStyle w:val="TR-Bullets"/>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340BFB"/>
    <w:multiLevelType w:val="hybridMultilevel"/>
    <w:tmpl w:val="85F23752"/>
    <w:lvl w:ilvl="0" w:tplc="BAC0110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675A1"/>
    <w:multiLevelType w:val="hybridMultilevel"/>
    <w:tmpl w:val="FC7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96FEC"/>
    <w:multiLevelType w:val="hybridMultilevel"/>
    <w:tmpl w:val="A96870A6"/>
    <w:lvl w:ilvl="0" w:tplc="55B46A0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F0DFB"/>
    <w:multiLevelType w:val="hybridMultilevel"/>
    <w:tmpl w:val="A37C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36A38"/>
    <w:multiLevelType w:val="hybridMultilevel"/>
    <w:tmpl w:val="5C9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85099"/>
    <w:multiLevelType w:val="hybridMultilevel"/>
    <w:tmpl w:val="A57C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93479"/>
    <w:multiLevelType w:val="hybridMultilevel"/>
    <w:tmpl w:val="0FB27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C6614"/>
    <w:multiLevelType w:val="hybridMultilevel"/>
    <w:tmpl w:val="A3D6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720B"/>
    <w:multiLevelType w:val="hybridMultilevel"/>
    <w:tmpl w:val="CB7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15:restartNumberingAfterBreak="0">
    <w:nsid w:val="419C3EEF"/>
    <w:multiLevelType w:val="hybridMultilevel"/>
    <w:tmpl w:val="47CA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B0914"/>
    <w:multiLevelType w:val="hybridMultilevel"/>
    <w:tmpl w:val="FD9CD7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5292E"/>
    <w:multiLevelType w:val="hybridMultilevel"/>
    <w:tmpl w:val="C6540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15D9C"/>
    <w:multiLevelType w:val="hybridMultilevel"/>
    <w:tmpl w:val="ECECA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6C3A24"/>
    <w:multiLevelType w:val="hybridMultilevel"/>
    <w:tmpl w:val="68B4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5583A"/>
    <w:multiLevelType w:val="hybridMultilevel"/>
    <w:tmpl w:val="07FE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196F04"/>
    <w:multiLevelType w:val="hybridMultilevel"/>
    <w:tmpl w:val="49D0FE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972DE3"/>
    <w:multiLevelType w:val="hybridMultilevel"/>
    <w:tmpl w:val="499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B2464"/>
    <w:multiLevelType w:val="hybridMultilevel"/>
    <w:tmpl w:val="23EC756E"/>
    <w:lvl w:ilvl="0" w:tplc="ECE6E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F32A6C"/>
    <w:multiLevelType w:val="hybridMultilevel"/>
    <w:tmpl w:val="9824176A"/>
    <w:lvl w:ilvl="0" w:tplc="471C8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3C3196"/>
    <w:multiLevelType w:val="hybridMultilevel"/>
    <w:tmpl w:val="194E0D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171A7"/>
    <w:multiLevelType w:val="hybridMultilevel"/>
    <w:tmpl w:val="B822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2F0A71"/>
    <w:multiLevelType w:val="hybridMultilevel"/>
    <w:tmpl w:val="88E8B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E6AB7"/>
    <w:multiLevelType w:val="hybridMultilevel"/>
    <w:tmpl w:val="999A3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B564284"/>
    <w:multiLevelType w:val="hybridMultilevel"/>
    <w:tmpl w:val="19C27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2F3B84"/>
    <w:multiLevelType w:val="hybridMultilevel"/>
    <w:tmpl w:val="FD44D76C"/>
    <w:lvl w:ilvl="0" w:tplc="F06030EA">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CBE2D73"/>
    <w:multiLevelType w:val="hybridMultilevel"/>
    <w:tmpl w:val="BA888242"/>
    <w:lvl w:ilvl="0" w:tplc="04090001">
      <w:start w:val="1"/>
      <w:numFmt w:val="bullet"/>
      <w:lvlText w:val=""/>
      <w:lvlJc w:val="left"/>
      <w:pPr>
        <w:tabs>
          <w:tab w:val="num" w:pos="1411"/>
        </w:tabs>
        <w:ind w:left="141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cs="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cs="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2" w15:restartNumberingAfterBreak="0">
    <w:nsid w:val="5F226081"/>
    <w:multiLevelType w:val="hybridMultilevel"/>
    <w:tmpl w:val="DFC87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681021"/>
    <w:multiLevelType w:val="hybridMultilevel"/>
    <w:tmpl w:val="F94C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6A8B2E84"/>
    <w:multiLevelType w:val="hybridMultilevel"/>
    <w:tmpl w:val="71E03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C160B3"/>
    <w:multiLevelType w:val="hybridMultilevel"/>
    <w:tmpl w:val="104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8" w15:restartNumberingAfterBreak="0">
    <w:nsid w:val="76C1136E"/>
    <w:multiLevelType w:val="hybridMultilevel"/>
    <w:tmpl w:val="BA6A0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771441"/>
    <w:multiLevelType w:val="hybridMultilevel"/>
    <w:tmpl w:val="D40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9F22D2"/>
    <w:multiLevelType w:val="hybridMultilevel"/>
    <w:tmpl w:val="39945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53" w15:restartNumberingAfterBreak="0">
    <w:nsid w:val="7EAB35E4"/>
    <w:multiLevelType w:val="hybridMultilevel"/>
    <w:tmpl w:val="560C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9"/>
  </w:num>
  <w:num w:numId="3">
    <w:abstractNumId w:val="25"/>
  </w:num>
  <w:num w:numId="4">
    <w:abstractNumId w:val="22"/>
  </w:num>
  <w:num w:numId="5">
    <w:abstractNumId w:val="13"/>
  </w:num>
  <w:num w:numId="6">
    <w:abstractNumId w:val="47"/>
  </w:num>
  <w:num w:numId="7">
    <w:abstractNumId w:val="52"/>
  </w:num>
  <w:num w:numId="8">
    <w:abstractNumId w:val="44"/>
  </w:num>
  <w:num w:numId="9">
    <w:abstractNumId w:val="14"/>
  </w:num>
  <w:num w:numId="10">
    <w:abstractNumId w:val="21"/>
  </w:num>
  <w:num w:numId="11">
    <w:abstractNumId w:val="27"/>
  </w:num>
  <w:num w:numId="12">
    <w:abstractNumId w:val="45"/>
  </w:num>
  <w:num w:numId="13">
    <w:abstractNumId w:val="51"/>
  </w:num>
  <w:num w:numId="14">
    <w:abstractNumId w:val="41"/>
  </w:num>
  <w:num w:numId="15">
    <w:abstractNumId w:val="9"/>
  </w:num>
  <w:num w:numId="16">
    <w:abstractNumId w:val="42"/>
  </w:num>
  <w:num w:numId="17">
    <w:abstractNumId w:val="2"/>
  </w:num>
  <w:num w:numId="18">
    <w:abstractNumId w:val="28"/>
  </w:num>
  <w:num w:numId="19">
    <w:abstractNumId w:val="10"/>
  </w:num>
  <w:num w:numId="20">
    <w:abstractNumId w:val="3"/>
  </w:num>
  <w:num w:numId="21">
    <w:abstractNumId w:val="31"/>
  </w:num>
  <w:num w:numId="22">
    <w:abstractNumId w:val="24"/>
  </w:num>
  <w:num w:numId="23">
    <w:abstractNumId w:val="54"/>
  </w:num>
  <w:num w:numId="24">
    <w:abstractNumId w:val="18"/>
  </w:num>
  <w:num w:numId="25">
    <w:abstractNumId w:val="20"/>
  </w:num>
  <w:num w:numId="26">
    <w:abstractNumId w:val="32"/>
  </w:num>
  <w:num w:numId="27">
    <w:abstractNumId w:val="26"/>
  </w:num>
  <w:num w:numId="28">
    <w:abstractNumId w:val="35"/>
  </w:num>
  <w:num w:numId="29">
    <w:abstractNumId w:val="50"/>
  </w:num>
  <w:num w:numId="30">
    <w:abstractNumId w:val="8"/>
  </w:num>
  <w:num w:numId="31">
    <w:abstractNumId w:val="48"/>
  </w:num>
  <w:num w:numId="32">
    <w:abstractNumId w:val="1"/>
  </w:num>
  <w:num w:numId="33">
    <w:abstractNumId w:val="12"/>
  </w:num>
  <w:num w:numId="34">
    <w:abstractNumId w:val="4"/>
  </w:num>
  <w:num w:numId="35">
    <w:abstractNumId w:val="53"/>
  </w:num>
  <w:num w:numId="36">
    <w:abstractNumId w:val="16"/>
  </w:num>
  <w:num w:numId="37">
    <w:abstractNumId w:val="6"/>
  </w:num>
  <w:num w:numId="38">
    <w:abstractNumId w:val="23"/>
  </w:num>
  <w:num w:numId="39">
    <w:abstractNumId w:val="49"/>
  </w:num>
  <w:num w:numId="40">
    <w:abstractNumId w:val="36"/>
  </w:num>
  <w:num w:numId="41">
    <w:abstractNumId w:val="11"/>
  </w:num>
  <w:num w:numId="42">
    <w:abstractNumId w:val="33"/>
  </w:num>
  <w:num w:numId="43">
    <w:abstractNumId w:val="30"/>
  </w:num>
  <w:num w:numId="44">
    <w:abstractNumId w:val="46"/>
  </w:num>
  <w:num w:numId="45">
    <w:abstractNumId w:val="43"/>
  </w:num>
  <w:num w:numId="46">
    <w:abstractNumId w:val="7"/>
  </w:num>
  <w:num w:numId="47">
    <w:abstractNumId w:val="29"/>
  </w:num>
  <w:num w:numId="48">
    <w:abstractNumId w:val="37"/>
  </w:num>
  <w:num w:numId="49">
    <w:abstractNumId w:val="17"/>
  </w:num>
  <w:num w:numId="50">
    <w:abstractNumId w:val="34"/>
  </w:num>
  <w:num w:numId="51">
    <w:abstractNumId w:val="40"/>
  </w:num>
  <w:num w:numId="52">
    <w:abstractNumId w:val="15"/>
  </w:num>
  <w:num w:numId="53">
    <w:abstractNumId w:val="38"/>
  </w:num>
  <w:num w:numId="54">
    <w:abstractNumId w:val="5"/>
  </w:num>
  <w:num w:numId="5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2DCD10F-BAE0-4FC0-B454-8EC5A86D3C23}"/>
    <w:docVar w:name="dgnword-eventsink" w:val="245361688"/>
  </w:docVars>
  <w:rsids>
    <w:rsidRoot w:val="00F70D4F"/>
    <w:rsid w:val="0000054A"/>
    <w:rsid w:val="00000B69"/>
    <w:rsid w:val="00002B99"/>
    <w:rsid w:val="000064DC"/>
    <w:rsid w:val="00006AB4"/>
    <w:rsid w:val="00006F22"/>
    <w:rsid w:val="00012819"/>
    <w:rsid w:val="00015BFB"/>
    <w:rsid w:val="000224C1"/>
    <w:rsid w:val="00030D3F"/>
    <w:rsid w:val="000330DF"/>
    <w:rsid w:val="00034453"/>
    <w:rsid w:val="00036422"/>
    <w:rsid w:val="00036736"/>
    <w:rsid w:val="00036DA7"/>
    <w:rsid w:val="00037195"/>
    <w:rsid w:val="00042401"/>
    <w:rsid w:val="0004477C"/>
    <w:rsid w:val="000464B0"/>
    <w:rsid w:val="000519B2"/>
    <w:rsid w:val="00051C0E"/>
    <w:rsid w:val="00051F68"/>
    <w:rsid w:val="000526F4"/>
    <w:rsid w:val="00053EEB"/>
    <w:rsid w:val="00054019"/>
    <w:rsid w:val="000564A6"/>
    <w:rsid w:val="00056898"/>
    <w:rsid w:val="00056D4B"/>
    <w:rsid w:val="00060537"/>
    <w:rsid w:val="0007438E"/>
    <w:rsid w:val="000750AC"/>
    <w:rsid w:val="00075E00"/>
    <w:rsid w:val="0007697D"/>
    <w:rsid w:val="000778AB"/>
    <w:rsid w:val="0008107A"/>
    <w:rsid w:val="00082261"/>
    <w:rsid w:val="00083555"/>
    <w:rsid w:val="0008486D"/>
    <w:rsid w:val="0008710E"/>
    <w:rsid w:val="000876AA"/>
    <w:rsid w:val="00090D2A"/>
    <w:rsid w:val="000914D8"/>
    <w:rsid w:val="000A0A55"/>
    <w:rsid w:val="000A181D"/>
    <w:rsid w:val="000A25D6"/>
    <w:rsid w:val="000A4252"/>
    <w:rsid w:val="000A5D28"/>
    <w:rsid w:val="000A5ED4"/>
    <w:rsid w:val="000B3B1D"/>
    <w:rsid w:val="000B5B59"/>
    <w:rsid w:val="000C2D5D"/>
    <w:rsid w:val="000C40FD"/>
    <w:rsid w:val="000C5065"/>
    <w:rsid w:val="000C6FC3"/>
    <w:rsid w:val="000C763C"/>
    <w:rsid w:val="000D114E"/>
    <w:rsid w:val="000D5B4D"/>
    <w:rsid w:val="000E3B8A"/>
    <w:rsid w:val="000E5790"/>
    <w:rsid w:val="000F7BF0"/>
    <w:rsid w:val="0010393C"/>
    <w:rsid w:val="0010458F"/>
    <w:rsid w:val="00112C0F"/>
    <w:rsid w:val="00114999"/>
    <w:rsid w:val="001227EB"/>
    <w:rsid w:val="0012304C"/>
    <w:rsid w:val="0012307A"/>
    <w:rsid w:val="001257D7"/>
    <w:rsid w:val="00126BDA"/>
    <w:rsid w:val="00132261"/>
    <w:rsid w:val="00133745"/>
    <w:rsid w:val="00137375"/>
    <w:rsid w:val="001409BC"/>
    <w:rsid w:val="0014383F"/>
    <w:rsid w:val="00144E6A"/>
    <w:rsid w:val="00145512"/>
    <w:rsid w:val="00145FFD"/>
    <w:rsid w:val="00146A9C"/>
    <w:rsid w:val="00146CEA"/>
    <w:rsid w:val="001506DF"/>
    <w:rsid w:val="00152613"/>
    <w:rsid w:val="00152B7D"/>
    <w:rsid w:val="00155146"/>
    <w:rsid w:val="00174ABC"/>
    <w:rsid w:val="001775C1"/>
    <w:rsid w:val="001777E4"/>
    <w:rsid w:val="00180E84"/>
    <w:rsid w:val="0018550B"/>
    <w:rsid w:val="00187B67"/>
    <w:rsid w:val="001917C9"/>
    <w:rsid w:val="0019194B"/>
    <w:rsid w:val="001926D7"/>
    <w:rsid w:val="00193202"/>
    <w:rsid w:val="0019345B"/>
    <w:rsid w:val="00193A90"/>
    <w:rsid w:val="001A0303"/>
    <w:rsid w:val="001A6003"/>
    <w:rsid w:val="001A60B6"/>
    <w:rsid w:val="001A785B"/>
    <w:rsid w:val="001B25E3"/>
    <w:rsid w:val="001B2CED"/>
    <w:rsid w:val="001B4F26"/>
    <w:rsid w:val="001C0D8C"/>
    <w:rsid w:val="001D0832"/>
    <w:rsid w:val="001D159C"/>
    <w:rsid w:val="001D1DEB"/>
    <w:rsid w:val="001D1EA8"/>
    <w:rsid w:val="001D5F9E"/>
    <w:rsid w:val="001D7ABC"/>
    <w:rsid w:val="001D7BB7"/>
    <w:rsid w:val="001E47CF"/>
    <w:rsid w:val="001E6E6E"/>
    <w:rsid w:val="001E7CD7"/>
    <w:rsid w:val="001F0E34"/>
    <w:rsid w:val="001F3689"/>
    <w:rsid w:val="00202043"/>
    <w:rsid w:val="00202B6C"/>
    <w:rsid w:val="0020398D"/>
    <w:rsid w:val="00210751"/>
    <w:rsid w:val="00211B80"/>
    <w:rsid w:val="00212A2C"/>
    <w:rsid w:val="00221148"/>
    <w:rsid w:val="00222711"/>
    <w:rsid w:val="00230031"/>
    <w:rsid w:val="00232B1E"/>
    <w:rsid w:val="00233CB7"/>
    <w:rsid w:val="002340DC"/>
    <w:rsid w:val="002414F0"/>
    <w:rsid w:val="00242955"/>
    <w:rsid w:val="00242B98"/>
    <w:rsid w:val="00244895"/>
    <w:rsid w:val="0024489C"/>
    <w:rsid w:val="002473D6"/>
    <w:rsid w:val="00247F00"/>
    <w:rsid w:val="00250092"/>
    <w:rsid w:val="0025043A"/>
    <w:rsid w:val="0025071D"/>
    <w:rsid w:val="00252076"/>
    <w:rsid w:val="0025362A"/>
    <w:rsid w:val="002615EC"/>
    <w:rsid w:val="00264238"/>
    <w:rsid w:val="002675FF"/>
    <w:rsid w:val="00273589"/>
    <w:rsid w:val="00274929"/>
    <w:rsid w:val="0028623C"/>
    <w:rsid w:val="00287D03"/>
    <w:rsid w:val="00290756"/>
    <w:rsid w:val="002911B6"/>
    <w:rsid w:val="0029163F"/>
    <w:rsid w:val="0029315E"/>
    <w:rsid w:val="00293543"/>
    <w:rsid w:val="002977D5"/>
    <w:rsid w:val="002A1306"/>
    <w:rsid w:val="002A5417"/>
    <w:rsid w:val="002A6E61"/>
    <w:rsid w:val="002A7D31"/>
    <w:rsid w:val="002A7E40"/>
    <w:rsid w:val="002B0DE7"/>
    <w:rsid w:val="002B3A89"/>
    <w:rsid w:val="002B4540"/>
    <w:rsid w:val="002B4ECA"/>
    <w:rsid w:val="002C0A5E"/>
    <w:rsid w:val="002C0C5D"/>
    <w:rsid w:val="002C35F2"/>
    <w:rsid w:val="002C3C4E"/>
    <w:rsid w:val="002C54CA"/>
    <w:rsid w:val="002C769A"/>
    <w:rsid w:val="002D1CC1"/>
    <w:rsid w:val="002D26B3"/>
    <w:rsid w:val="002D3E3A"/>
    <w:rsid w:val="002D45E5"/>
    <w:rsid w:val="002E112D"/>
    <w:rsid w:val="002E154A"/>
    <w:rsid w:val="002E7F4E"/>
    <w:rsid w:val="002E7F8F"/>
    <w:rsid w:val="002F14B9"/>
    <w:rsid w:val="002F6051"/>
    <w:rsid w:val="00301DB4"/>
    <w:rsid w:val="0030492D"/>
    <w:rsid w:val="00305FA4"/>
    <w:rsid w:val="00306431"/>
    <w:rsid w:val="00311CCE"/>
    <w:rsid w:val="0031262C"/>
    <w:rsid w:val="0031380B"/>
    <w:rsid w:val="00315F71"/>
    <w:rsid w:val="003169FC"/>
    <w:rsid w:val="003179A7"/>
    <w:rsid w:val="0032116C"/>
    <w:rsid w:val="0032790E"/>
    <w:rsid w:val="00330B64"/>
    <w:rsid w:val="0033218B"/>
    <w:rsid w:val="00334640"/>
    <w:rsid w:val="003346C1"/>
    <w:rsid w:val="00341358"/>
    <w:rsid w:val="00341447"/>
    <w:rsid w:val="003477C3"/>
    <w:rsid w:val="003508B3"/>
    <w:rsid w:val="0035135B"/>
    <w:rsid w:val="00357E84"/>
    <w:rsid w:val="00363C2D"/>
    <w:rsid w:val="00365D6D"/>
    <w:rsid w:val="003701E1"/>
    <w:rsid w:val="00371487"/>
    <w:rsid w:val="00375636"/>
    <w:rsid w:val="003857E3"/>
    <w:rsid w:val="003902A0"/>
    <w:rsid w:val="00392EBB"/>
    <w:rsid w:val="003976CF"/>
    <w:rsid w:val="003A0773"/>
    <w:rsid w:val="003A1D2C"/>
    <w:rsid w:val="003A49DF"/>
    <w:rsid w:val="003B2D74"/>
    <w:rsid w:val="003B4041"/>
    <w:rsid w:val="003B4BFE"/>
    <w:rsid w:val="003C0202"/>
    <w:rsid w:val="003C0895"/>
    <w:rsid w:val="003C15FF"/>
    <w:rsid w:val="003C26E1"/>
    <w:rsid w:val="003C4D2A"/>
    <w:rsid w:val="003C5256"/>
    <w:rsid w:val="003D32E6"/>
    <w:rsid w:val="003D6260"/>
    <w:rsid w:val="003D7592"/>
    <w:rsid w:val="003E1619"/>
    <w:rsid w:val="003E1B7A"/>
    <w:rsid w:val="003E25C5"/>
    <w:rsid w:val="003E31A9"/>
    <w:rsid w:val="003E5527"/>
    <w:rsid w:val="003F2628"/>
    <w:rsid w:val="003F3CB9"/>
    <w:rsid w:val="003F742F"/>
    <w:rsid w:val="00402206"/>
    <w:rsid w:val="00404CB2"/>
    <w:rsid w:val="00405793"/>
    <w:rsid w:val="00405942"/>
    <w:rsid w:val="00405AAA"/>
    <w:rsid w:val="00405B4F"/>
    <w:rsid w:val="00410F7D"/>
    <w:rsid w:val="0041124E"/>
    <w:rsid w:val="004118AB"/>
    <w:rsid w:val="00414C7E"/>
    <w:rsid w:val="00414F5C"/>
    <w:rsid w:val="00417DE6"/>
    <w:rsid w:val="00420DCF"/>
    <w:rsid w:val="00421D7B"/>
    <w:rsid w:val="00422D8C"/>
    <w:rsid w:val="00430DA7"/>
    <w:rsid w:val="00432FE1"/>
    <w:rsid w:val="00433924"/>
    <w:rsid w:val="00433ED2"/>
    <w:rsid w:val="004359CB"/>
    <w:rsid w:val="00436164"/>
    <w:rsid w:val="00441BB3"/>
    <w:rsid w:val="004457E5"/>
    <w:rsid w:val="004459AE"/>
    <w:rsid w:val="00446638"/>
    <w:rsid w:val="00447A49"/>
    <w:rsid w:val="004534E3"/>
    <w:rsid w:val="00455633"/>
    <w:rsid w:val="0045668D"/>
    <w:rsid w:val="00460825"/>
    <w:rsid w:val="0046468D"/>
    <w:rsid w:val="004650E4"/>
    <w:rsid w:val="00466AC7"/>
    <w:rsid w:val="00466CEA"/>
    <w:rsid w:val="0046787C"/>
    <w:rsid w:val="004705A3"/>
    <w:rsid w:val="00471CF4"/>
    <w:rsid w:val="00472E71"/>
    <w:rsid w:val="00476A95"/>
    <w:rsid w:val="004801CE"/>
    <w:rsid w:val="004806DD"/>
    <w:rsid w:val="00490538"/>
    <w:rsid w:val="00495AF8"/>
    <w:rsid w:val="004A6835"/>
    <w:rsid w:val="004B09FD"/>
    <w:rsid w:val="004B3326"/>
    <w:rsid w:val="004B3D59"/>
    <w:rsid w:val="004C454E"/>
    <w:rsid w:val="004D3418"/>
    <w:rsid w:val="004D51DC"/>
    <w:rsid w:val="004D5B0B"/>
    <w:rsid w:val="004D63B2"/>
    <w:rsid w:val="004E033B"/>
    <w:rsid w:val="004E1700"/>
    <w:rsid w:val="004E3095"/>
    <w:rsid w:val="004E637C"/>
    <w:rsid w:val="004E6F7A"/>
    <w:rsid w:val="004F0381"/>
    <w:rsid w:val="004F44B4"/>
    <w:rsid w:val="004F5E2A"/>
    <w:rsid w:val="004F6506"/>
    <w:rsid w:val="005015E6"/>
    <w:rsid w:val="00502125"/>
    <w:rsid w:val="00503BF6"/>
    <w:rsid w:val="00512BD8"/>
    <w:rsid w:val="0051320E"/>
    <w:rsid w:val="00515447"/>
    <w:rsid w:val="00520152"/>
    <w:rsid w:val="00521FDA"/>
    <w:rsid w:val="005226CE"/>
    <w:rsid w:val="00526AF8"/>
    <w:rsid w:val="00526EAE"/>
    <w:rsid w:val="00526F97"/>
    <w:rsid w:val="00527235"/>
    <w:rsid w:val="005301DB"/>
    <w:rsid w:val="00530D94"/>
    <w:rsid w:val="00534F99"/>
    <w:rsid w:val="005463EE"/>
    <w:rsid w:val="00547819"/>
    <w:rsid w:val="00554185"/>
    <w:rsid w:val="0055697F"/>
    <w:rsid w:val="00556E59"/>
    <w:rsid w:val="00557C4B"/>
    <w:rsid w:val="005630A3"/>
    <w:rsid w:val="0056376B"/>
    <w:rsid w:val="00564545"/>
    <w:rsid w:val="00575B1D"/>
    <w:rsid w:val="00575F84"/>
    <w:rsid w:val="00583789"/>
    <w:rsid w:val="00583806"/>
    <w:rsid w:val="00584F42"/>
    <w:rsid w:val="00586D26"/>
    <w:rsid w:val="0059161C"/>
    <w:rsid w:val="00593FAE"/>
    <w:rsid w:val="005944BA"/>
    <w:rsid w:val="005A0B10"/>
    <w:rsid w:val="005A0D84"/>
    <w:rsid w:val="005A617F"/>
    <w:rsid w:val="005A6413"/>
    <w:rsid w:val="005B2291"/>
    <w:rsid w:val="005B46A0"/>
    <w:rsid w:val="005B55C1"/>
    <w:rsid w:val="005B64AE"/>
    <w:rsid w:val="005B6885"/>
    <w:rsid w:val="005C00E4"/>
    <w:rsid w:val="005C18C5"/>
    <w:rsid w:val="005D3C69"/>
    <w:rsid w:val="005D5468"/>
    <w:rsid w:val="005D54D4"/>
    <w:rsid w:val="005D5621"/>
    <w:rsid w:val="005D5B93"/>
    <w:rsid w:val="005D6037"/>
    <w:rsid w:val="005D725F"/>
    <w:rsid w:val="005E175C"/>
    <w:rsid w:val="005E3514"/>
    <w:rsid w:val="005E379D"/>
    <w:rsid w:val="005E3A56"/>
    <w:rsid w:val="005E62EE"/>
    <w:rsid w:val="005F384C"/>
    <w:rsid w:val="005F5319"/>
    <w:rsid w:val="00601578"/>
    <w:rsid w:val="006015F1"/>
    <w:rsid w:val="00602509"/>
    <w:rsid w:val="00605152"/>
    <w:rsid w:val="00605C48"/>
    <w:rsid w:val="00606720"/>
    <w:rsid w:val="00607F3B"/>
    <w:rsid w:val="00611556"/>
    <w:rsid w:val="00613D08"/>
    <w:rsid w:val="00614543"/>
    <w:rsid w:val="00615800"/>
    <w:rsid w:val="00621175"/>
    <w:rsid w:val="00622688"/>
    <w:rsid w:val="0062326F"/>
    <w:rsid w:val="0062463D"/>
    <w:rsid w:val="00625541"/>
    <w:rsid w:val="00630C5C"/>
    <w:rsid w:val="006375A7"/>
    <w:rsid w:val="00637A8A"/>
    <w:rsid w:val="00641777"/>
    <w:rsid w:val="006428FC"/>
    <w:rsid w:val="006507C8"/>
    <w:rsid w:val="006556CB"/>
    <w:rsid w:val="00661C4C"/>
    <w:rsid w:val="006627BF"/>
    <w:rsid w:val="0066397B"/>
    <w:rsid w:val="00664FBE"/>
    <w:rsid w:val="00670994"/>
    <w:rsid w:val="006728BA"/>
    <w:rsid w:val="0067298D"/>
    <w:rsid w:val="00674977"/>
    <w:rsid w:val="00676AC1"/>
    <w:rsid w:val="0068034B"/>
    <w:rsid w:val="00682497"/>
    <w:rsid w:val="00682D4E"/>
    <w:rsid w:val="00685A9F"/>
    <w:rsid w:val="00690B9D"/>
    <w:rsid w:val="00692717"/>
    <w:rsid w:val="006A221B"/>
    <w:rsid w:val="006A5D75"/>
    <w:rsid w:val="006B15C4"/>
    <w:rsid w:val="006B50EB"/>
    <w:rsid w:val="006B6A28"/>
    <w:rsid w:val="006B7397"/>
    <w:rsid w:val="006C1028"/>
    <w:rsid w:val="006C5C75"/>
    <w:rsid w:val="006C63D6"/>
    <w:rsid w:val="006D1F08"/>
    <w:rsid w:val="006D2C13"/>
    <w:rsid w:val="006D459A"/>
    <w:rsid w:val="006E0412"/>
    <w:rsid w:val="006E3D18"/>
    <w:rsid w:val="006E647E"/>
    <w:rsid w:val="006E69E9"/>
    <w:rsid w:val="006E6B7E"/>
    <w:rsid w:val="006F1010"/>
    <w:rsid w:val="006F4928"/>
    <w:rsid w:val="006F6299"/>
    <w:rsid w:val="006F692C"/>
    <w:rsid w:val="007009ED"/>
    <w:rsid w:val="00705FB3"/>
    <w:rsid w:val="00710224"/>
    <w:rsid w:val="00721880"/>
    <w:rsid w:val="00723A97"/>
    <w:rsid w:val="0072493E"/>
    <w:rsid w:val="00724E4D"/>
    <w:rsid w:val="00730515"/>
    <w:rsid w:val="00730848"/>
    <w:rsid w:val="00740D77"/>
    <w:rsid w:val="00741257"/>
    <w:rsid w:val="0074195E"/>
    <w:rsid w:val="00746308"/>
    <w:rsid w:val="007540C6"/>
    <w:rsid w:val="00755E62"/>
    <w:rsid w:val="0076401C"/>
    <w:rsid w:val="00764347"/>
    <w:rsid w:val="00772FB1"/>
    <w:rsid w:val="00777360"/>
    <w:rsid w:val="007807D6"/>
    <w:rsid w:val="00781492"/>
    <w:rsid w:val="007822B1"/>
    <w:rsid w:val="00784773"/>
    <w:rsid w:val="00792251"/>
    <w:rsid w:val="00793E22"/>
    <w:rsid w:val="007953E4"/>
    <w:rsid w:val="00795988"/>
    <w:rsid w:val="00795FBF"/>
    <w:rsid w:val="00796CC4"/>
    <w:rsid w:val="00796E5F"/>
    <w:rsid w:val="007A1662"/>
    <w:rsid w:val="007A2D6D"/>
    <w:rsid w:val="007A357B"/>
    <w:rsid w:val="007A3E85"/>
    <w:rsid w:val="007A58FF"/>
    <w:rsid w:val="007A7F80"/>
    <w:rsid w:val="007B0701"/>
    <w:rsid w:val="007B0C16"/>
    <w:rsid w:val="007B2C41"/>
    <w:rsid w:val="007B3252"/>
    <w:rsid w:val="007B476B"/>
    <w:rsid w:val="007B5E9B"/>
    <w:rsid w:val="007B7D97"/>
    <w:rsid w:val="007C0FE4"/>
    <w:rsid w:val="007C1591"/>
    <w:rsid w:val="007C2184"/>
    <w:rsid w:val="007C65FA"/>
    <w:rsid w:val="007D1234"/>
    <w:rsid w:val="007D3637"/>
    <w:rsid w:val="007E25A8"/>
    <w:rsid w:val="007E337E"/>
    <w:rsid w:val="007E3BD7"/>
    <w:rsid w:val="007E4B85"/>
    <w:rsid w:val="007E5D9D"/>
    <w:rsid w:val="007E64E7"/>
    <w:rsid w:val="007E66FA"/>
    <w:rsid w:val="007F2348"/>
    <w:rsid w:val="007F2A35"/>
    <w:rsid w:val="007F30BE"/>
    <w:rsid w:val="007F33BB"/>
    <w:rsid w:val="007F4227"/>
    <w:rsid w:val="007F57D6"/>
    <w:rsid w:val="007F64FB"/>
    <w:rsid w:val="007F751C"/>
    <w:rsid w:val="0080381B"/>
    <w:rsid w:val="00803A11"/>
    <w:rsid w:val="00803B76"/>
    <w:rsid w:val="00807350"/>
    <w:rsid w:val="00807944"/>
    <w:rsid w:val="0081179A"/>
    <w:rsid w:val="00811F42"/>
    <w:rsid w:val="00813E99"/>
    <w:rsid w:val="00814991"/>
    <w:rsid w:val="008154F4"/>
    <w:rsid w:val="00816C5A"/>
    <w:rsid w:val="008230F8"/>
    <w:rsid w:val="008245B0"/>
    <w:rsid w:val="00825366"/>
    <w:rsid w:val="00826A17"/>
    <w:rsid w:val="00827D23"/>
    <w:rsid w:val="0083021E"/>
    <w:rsid w:val="008310A6"/>
    <w:rsid w:val="0083155A"/>
    <w:rsid w:val="00832285"/>
    <w:rsid w:val="008359CF"/>
    <w:rsid w:val="0083600E"/>
    <w:rsid w:val="00842EAB"/>
    <w:rsid w:val="008436EA"/>
    <w:rsid w:val="00852BA6"/>
    <w:rsid w:val="00853709"/>
    <w:rsid w:val="00854ADA"/>
    <w:rsid w:val="008571D1"/>
    <w:rsid w:val="00861C46"/>
    <w:rsid w:val="00866E62"/>
    <w:rsid w:val="00871333"/>
    <w:rsid w:val="00872DFC"/>
    <w:rsid w:val="00874DF3"/>
    <w:rsid w:val="00877052"/>
    <w:rsid w:val="008773C6"/>
    <w:rsid w:val="008778D6"/>
    <w:rsid w:val="00882A07"/>
    <w:rsid w:val="0088643D"/>
    <w:rsid w:val="00887840"/>
    <w:rsid w:val="0089191C"/>
    <w:rsid w:val="008932BE"/>
    <w:rsid w:val="008A45B7"/>
    <w:rsid w:val="008A6EB9"/>
    <w:rsid w:val="008A7110"/>
    <w:rsid w:val="008A7603"/>
    <w:rsid w:val="008C1EA0"/>
    <w:rsid w:val="008C1F8C"/>
    <w:rsid w:val="008C5645"/>
    <w:rsid w:val="008C7269"/>
    <w:rsid w:val="008C7C65"/>
    <w:rsid w:val="008D336C"/>
    <w:rsid w:val="008D4970"/>
    <w:rsid w:val="008D51A4"/>
    <w:rsid w:val="008E36CE"/>
    <w:rsid w:val="008E517E"/>
    <w:rsid w:val="008F0211"/>
    <w:rsid w:val="008F034D"/>
    <w:rsid w:val="008F1543"/>
    <w:rsid w:val="008F4962"/>
    <w:rsid w:val="008F4A17"/>
    <w:rsid w:val="008F4B07"/>
    <w:rsid w:val="00900390"/>
    <w:rsid w:val="0090085B"/>
    <w:rsid w:val="00905289"/>
    <w:rsid w:val="00905AF0"/>
    <w:rsid w:val="009105AA"/>
    <w:rsid w:val="009121C1"/>
    <w:rsid w:val="00914197"/>
    <w:rsid w:val="009154AA"/>
    <w:rsid w:val="00915C12"/>
    <w:rsid w:val="00921FEB"/>
    <w:rsid w:val="009247FE"/>
    <w:rsid w:val="009257A2"/>
    <w:rsid w:val="00925CDA"/>
    <w:rsid w:val="009317B0"/>
    <w:rsid w:val="00931F69"/>
    <w:rsid w:val="009423BF"/>
    <w:rsid w:val="0094290F"/>
    <w:rsid w:val="00942923"/>
    <w:rsid w:val="00944A3A"/>
    <w:rsid w:val="009513C8"/>
    <w:rsid w:val="00951D2C"/>
    <w:rsid w:val="00952173"/>
    <w:rsid w:val="00961448"/>
    <w:rsid w:val="00962584"/>
    <w:rsid w:val="009641EC"/>
    <w:rsid w:val="00964288"/>
    <w:rsid w:val="009649F1"/>
    <w:rsid w:val="00971204"/>
    <w:rsid w:val="0097185A"/>
    <w:rsid w:val="0097196C"/>
    <w:rsid w:val="0097374C"/>
    <w:rsid w:val="0097501C"/>
    <w:rsid w:val="00975629"/>
    <w:rsid w:val="00977253"/>
    <w:rsid w:val="0098153F"/>
    <w:rsid w:val="009819BB"/>
    <w:rsid w:val="00982F1E"/>
    <w:rsid w:val="009836EA"/>
    <w:rsid w:val="00984BE1"/>
    <w:rsid w:val="009878CE"/>
    <w:rsid w:val="00992F99"/>
    <w:rsid w:val="00995954"/>
    <w:rsid w:val="00997136"/>
    <w:rsid w:val="0099735D"/>
    <w:rsid w:val="00997608"/>
    <w:rsid w:val="009A35DD"/>
    <w:rsid w:val="009A3645"/>
    <w:rsid w:val="009A7436"/>
    <w:rsid w:val="009B3BEB"/>
    <w:rsid w:val="009B4357"/>
    <w:rsid w:val="009B5750"/>
    <w:rsid w:val="009B6D5D"/>
    <w:rsid w:val="009C277B"/>
    <w:rsid w:val="009C7833"/>
    <w:rsid w:val="009D7D0F"/>
    <w:rsid w:val="009E2814"/>
    <w:rsid w:val="009E4A3A"/>
    <w:rsid w:val="009E5166"/>
    <w:rsid w:val="009E539A"/>
    <w:rsid w:val="009E5857"/>
    <w:rsid w:val="009F016D"/>
    <w:rsid w:val="009F2F6C"/>
    <w:rsid w:val="009F326A"/>
    <w:rsid w:val="009F53E1"/>
    <w:rsid w:val="009F605A"/>
    <w:rsid w:val="00A03032"/>
    <w:rsid w:val="00A036CE"/>
    <w:rsid w:val="00A12F05"/>
    <w:rsid w:val="00A14D1D"/>
    <w:rsid w:val="00A156C4"/>
    <w:rsid w:val="00A227A2"/>
    <w:rsid w:val="00A25299"/>
    <w:rsid w:val="00A25FB6"/>
    <w:rsid w:val="00A26A5D"/>
    <w:rsid w:val="00A27F7B"/>
    <w:rsid w:val="00A346D7"/>
    <w:rsid w:val="00A347B4"/>
    <w:rsid w:val="00A35DB3"/>
    <w:rsid w:val="00A36246"/>
    <w:rsid w:val="00A36CCF"/>
    <w:rsid w:val="00A41850"/>
    <w:rsid w:val="00A430AE"/>
    <w:rsid w:val="00A4380E"/>
    <w:rsid w:val="00A44791"/>
    <w:rsid w:val="00A44960"/>
    <w:rsid w:val="00A453B9"/>
    <w:rsid w:val="00A4543E"/>
    <w:rsid w:val="00A47134"/>
    <w:rsid w:val="00A530BC"/>
    <w:rsid w:val="00A543D5"/>
    <w:rsid w:val="00A55FA3"/>
    <w:rsid w:val="00A61528"/>
    <w:rsid w:val="00A66637"/>
    <w:rsid w:val="00A67918"/>
    <w:rsid w:val="00A75F90"/>
    <w:rsid w:val="00A80BF3"/>
    <w:rsid w:val="00A83835"/>
    <w:rsid w:val="00A90585"/>
    <w:rsid w:val="00A917B4"/>
    <w:rsid w:val="00A9321A"/>
    <w:rsid w:val="00A93D4D"/>
    <w:rsid w:val="00AA0504"/>
    <w:rsid w:val="00AA4A1C"/>
    <w:rsid w:val="00AA4B6C"/>
    <w:rsid w:val="00AB0D67"/>
    <w:rsid w:val="00AB2C9E"/>
    <w:rsid w:val="00AB53F8"/>
    <w:rsid w:val="00AB6EC7"/>
    <w:rsid w:val="00AC2740"/>
    <w:rsid w:val="00AC4EE2"/>
    <w:rsid w:val="00AC70E6"/>
    <w:rsid w:val="00AD1996"/>
    <w:rsid w:val="00AD47BB"/>
    <w:rsid w:val="00AD78C7"/>
    <w:rsid w:val="00AE0E1E"/>
    <w:rsid w:val="00AE2FA7"/>
    <w:rsid w:val="00AE36E2"/>
    <w:rsid w:val="00AE509F"/>
    <w:rsid w:val="00AE65B9"/>
    <w:rsid w:val="00AF0390"/>
    <w:rsid w:val="00B00C76"/>
    <w:rsid w:val="00B01D7E"/>
    <w:rsid w:val="00B049D3"/>
    <w:rsid w:val="00B0570C"/>
    <w:rsid w:val="00B057C9"/>
    <w:rsid w:val="00B05D61"/>
    <w:rsid w:val="00B11EE1"/>
    <w:rsid w:val="00B12954"/>
    <w:rsid w:val="00B1558A"/>
    <w:rsid w:val="00B176DD"/>
    <w:rsid w:val="00B23A20"/>
    <w:rsid w:val="00B23AD6"/>
    <w:rsid w:val="00B24CCF"/>
    <w:rsid w:val="00B30307"/>
    <w:rsid w:val="00B31523"/>
    <w:rsid w:val="00B33C44"/>
    <w:rsid w:val="00B33EE5"/>
    <w:rsid w:val="00B40726"/>
    <w:rsid w:val="00B41922"/>
    <w:rsid w:val="00B424BD"/>
    <w:rsid w:val="00B425F0"/>
    <w:rsid w:val="00B458B6"/>
    <w:rsid w:val="00B46A26"/>
    <w:rsid w:val="00B51FA2"/>
    <w:rsid w:val="00B526B8"/>
    <w:rsid w:val="00B54F47"/>
    <w:rsid w:val="00B55131"/>
    <w:rsid w:val="00B5514A"/>
    <w:rsid w:val="00B55F7A"/>
    <w:rsid w:val="00B56D89"/>
    <w:rsid w:val="00B6229D"/>
    <w:rsid w:val="00B62803"/>
    <w:rsid w:val="00B63ED8"/>
    <w:rsid w:val="00B65556"/>
    <w:rsid w:val="00B66B42"/>
    <w:rsid w:val="00B72272"/>
    <w:rsid w:val="00B73EC6"/>
    <w:rsid w:val="00B81EF3"/>
    <w:rsid w:val="00B82945"/>
    <w:rsid w:val="00B82B8E"/>
    <w:rsid w:val="00B84C2A"/>
    <w:rsid w:val="00B86527"/>
    <w:rsid w:val="00B90C46"/>
    <w:rsid w:val="00B94D3F"/>
    <w:rsid w:val="00BA187F"/>
    <w:rsid w:val="00BB1F2E"/>
    <w:rsid w:val="00BB7B64"/>
    <w:rsid w:val="00BC1076"/>
    <w:rsid w:val="00BC31B1"/>
    <w:rsid w:val="00BC5E31"/>
    <w:rsid w:val="00BC7750"/>
    <w:rsid w:val="00BD4779"/>
    <w:rsid w:val="00BD6F1B"/>
    <w:rsid w:val="00BE1B39"/>
    <w:rsid w:val="00BE2A75"/>
    <w:rsid w:val="00BF0AE4"/>
    <w:rsid w:val="00BF12A3"/>
    <w:rsid w:val="00BF3CF0"/>
    <w:rsid w:val="00C00B54"/>
    <w:rsid w:val="00C20127"/>
    <w:rsid w:val="00C211D6"/>
    <w:rsid w:val="00C218FA"/>
    <w:rsid w:val="00C2314F"/>
    <w:rsid w:val="00C238AD"/>
    <w:rsid w:val="00C24F4B"/>
    <w:rsid w:val="00C3141C"/>
    <w:rsid w:val="00C32457"/>
    <w:rsid w:val="00C341A9"/>
    <w:rsid w:val="00C346D7"/>
    <w:rsid w:val="00C354B1"/>
    <w:rsid w:val="00C40329"/>
    <w:rsid w:val="00C4041A"/>
    <w:rsid w:val="00C52EF7"/>
    <w:rsid w:val="00C53AEE"/>
    <w:rsid w:val="00C54F5C"/>
    <w:rsid w:val="00C60023"/>
    <w:rsid w:val="00C633FD"/>
    <w:rsid w:val="00C6439A"/>
    <w:rsid w:val="00C669ED"/>
    <w:rsid w:val="00C759CE"/>
    <w:rsid w:val="00C76374"/>
    <w:rsid w:val="00C82B74"/>
    <w:rsid w:val="00C82D9A"/>
    <w:rsid w:val="00C8322E"/>
    <w:rsid w:val="00C83346"/>
    <w:rsid w:val="00C83DEF"/>
    <w:rsid w:val="00C84608"/>
    <w:rsid w:val="00C84696"/>
    <w:rsid w:val="00C90F5C"/>
    <w:rsid w:val="00C95489"/>
    <w:rsid w:val="00C96EF7"/>
    <w:rsid w:val="00CA1FD4"/>
    <w:rsid w:val="00CA2F54"/>
    <w:rsid w:val="00CA3624"/>
    <w:rsid w:val="00CB2132"/>
    <w:rsid w:val="00CC01FA"/>
    <w:rsid w:val="00CC3DDA"/>
    <w:rsid w:val="00CC4BB4"/>
    <w:rsid w:val="00CC7697"/>
    <w:rsid w:val="00CD167E"/>
    <w:rsid w:val="00CD1E14"/>
    <w:rsid w:val="00CD47C3"/>
    <w:rsid w:val="00CD597F"/>
    <w:rsid w:val="00CD5FCB"/>
    <w:rsid w:val="00CD6EE1"/>
    <w:rsid w:val="00CE0BB5"/>
    <w:rsid w:val="00CE155F"/>
    <w:rsid w:val="00CE3C10"/>
    <w:rsid w:val="00CF03A4"/>
    <w:rsid w:val="00CF1EB5"/>
    <w:rsid w:val="00CF24E9"/>
    <w:rsid w:val="00CF2942"/>
    <w:rsid w:val="00CF4DA5"/>
    <w:rsid w:val="00D01654"/>
    <w:rsid w:val="00D11A89"/>
    <w:rsid w:val="00D13220"/>
    <w:rsid w:val="00D138B2"/>
    <w:rsid w:val="00D2206F"/>
    <w:rsid w:val="00D230AF"/>
    <w:rsid w:val="00D25F62"/>
    <w:rsid w:val="00D30C02"/>
    <w:rsid w:val="00D31386"/>
    <w:rsid w:val="00D32699"/>
    <w:rsid w:val="00D3465B"/>
    <w:rsid w:val="00D36B4C"/>
    <w:rsid w:val="00D37C05"/>
    <w:rsid w:val="00D423EB"/>
    <w:rsid w:val="00D43192"/>
    <w:rsid w:val="00D4442F"/>
    <w:rsid w:val="00D45CD2"/>
    <w:rsid w:val="00D463E0"/>
    <w:rsid w:val="00D46973"/>
    <w:rsid w:val="00D4791D"/>
    <w:rsid w:val="00D57939"/>
    <w:rsid w:val="00D63401"/>
    <w:rsid w:val="00D65524"/>
    <w:rsid w:val="00D833FD"/>
    <w:rsid w:val="00D8528B"/>
    <w:rsid w:val="00D9652B"/>
    <w:rsid w:val="00D9750A"/>
    <w:rsid w:val="00DA0A97"/>
    <w:rsid w:val="00DA14E8"/>
    <w:rsid w:val="00DA1EDD"/>
    <w:rsid w:val="00DA22E5"/>
    <w:rsid w:val="00DA4526"/>
    <w:rsid w:val="00DB1318"/>
    <w:rsid w:val="00DB27CA"/>
    <w:rsid w:val="00DB2839"/>
    <w:rsid w:val="00DB61CB"/>
    <w:rsid w:val="00DB68D9"/>
    <w:rsid w:val="00DC00B0"/>
    <w:rsid w:val="00DC1E91"/>
    <w:rsid w:val="00DC2AB6"/>
    <w:rsid w:val="00DC2BF8"/>
    <w:rsid w:val="00DC4123"/>
    <w:rsid w:val="00DC7544"/>
    <w:rsid w:val="00DD78D8"/>
    <w:rsid w:val="00DD7F7C"/>
    <w:rsid w:val="00DE066B"/>
    <w:rsid w:val="00DE3AEA"/>
    <w:rsid w:val="00DE599F"/>
    <w:rsid w:val="00DE7B85"/>
    <w:rsid w:val="00DF0456"/>
    <w:rsid w:val="00DF177C"/>
    <w:rsid w:val="00DF1852"/>
    <w:rsid w:val="00DF2C28"/>
    <w:rsid w:val="00E019CD"/>
    <w:rsid w:val="00E02436"/>
    <w:rsid w:val="00E02DC9"/>
    <w:rsid w:val="00E03495"/>
    <w:rsid w:val="00E13FB7"/>
    <w:rsid w:val="00E16339"/>
    <w:rsid w:val="00E21FCC"/>
    <w:rsid w:val="00E25475"/>
    <w:rsid w:val="00E262A5"/>
    <w:rsid w:val="00E335BA"/>
    <w:rsid w:val="00E409E5"/>
    <w:rsid w:val="00E433ED"/>
    <w:rsid w:val="00E5198F"/>
    <w:rsid w:val="00E55325"/>
    <w:rsid w:val="00E62CC1"/>
    <w:rsid w:val="00E722F2"/>
    <w:rsid w:val="00E74F70"/>
    <w:rsid w:val="00E857E2"/>
    <w:rsid w:val="00E92BCE"/>
    <w:rsid w:val="00E931DA"/>
    <w:rsid w:val="00E94221"/>
    <w:rsid w:val="00E94FF0"/>
    <w:rsid w:val="00EA1B5A"/>
    <w:rsid w:val="00EA288D"/>
    <w:rsid w:val="00EA2A0B"/>
    <w:rsid w:val="00EA3331"/>
    <w:rsid w:val="00EA3CA6"/>
    <w:rsid w:val="00EA499E"/>
    <w:rsid w:val="00EA5B29"/>
    <w:rsid w:val="00EB022A"/>
    <w:rsid w:val="00EB0545"/>
    <w:rsid w:val="00EB327B"/>
    <w:rsid w:val="00EB42A0"/>
    <w:rsid w:val="00EB572B"/>
    <w:rsid w:val="00EB5FF3"/>
    <w:rsid w:val="00EC09BD"/>
    <w:rsid w:val="00EC163C"/>
    <w:rsid w:val="00EC1A3C"/>
    <w:rsid w:val="00EC239A"/>
    <w:rsid w:val="00EC3BD3"/>
    <w:rsid w:val="00EC3FEC"/>
    <w:rsid w:val="00EC4282"/>
    <w:rsid w:val="00EC6D49"/>
    <w:rsid w:val="00ED1180"/>
    <w:rsid w:val="00ED3265"/>
    <w:rsid w:val="00ED5E46"/>
    <w:rsid w:val="00ED7073"/>
    <w:rsid w:val="00EE1784"/>
    <w:rsid w:val="00EE6287"/>
    <w:rsid w:val="00EE7CFD"/>
    <w:rsid w:val="00EF2288"/>
    <w:rsid w:val="00EF2EBB"/>
    <w:rsid w:val="00EF386F"/>
    <w:rsid w:val="00EF48FA"/>
    <w:rsid w:val="00EF5F94"/>
    <w:rsid w:val="00EF7D45"/>
    <w:rsid w:val="00F0740B"/>
    <w:rsid w:val="00F12184"/>
    <w:rsid w:val="00F12E45"/>
    <w:rsid w:val="00F13376"/>
    <w:rsid w:val="00F20656"/>
    <w:rsid w:val="00F223AE"/>
    <w:rsid w:val="00F236B6"/>
    <w:rsid w:val="00F31ADB"/>
    <w:rsid w:val="00F354E5"/>
    <w:rsid w:val="00F3564F"/>
    <w:rsid w:val="00F35999"/>
    <w:rsid w:val="00F3679F"/>
    <w:rsid w:val="00F36C11"/>
    <w:rsid w:val="00F3767A"/>
    <w:rsid w:val="00F3785C"/>
    <w:rsid w:val="00F379B1"/>
    <w:rsid w:val="00F41565"/>
    <w:rsid w:val="00F42AB1"/>
    <w:rsid w:val="00F4469D"/>
    <w:rsid w:val="00F45789"/>
    <w:rsid w:val="00F465C1"/>
    <w:rsid w:val="00F477C1"/>
    <w:rsid w:val="00F508BC"/>
    <w:rsid w:val="00F5356B"/>
    <w:rsid w:val="00F547A3"/>
    <w:rsid w:val="00F650C4"/>
    <w:rsid w:val="00F65B63"/>
    <w:rsid w:val="00F65F3D"/>
    <w:rsid w:val="00F66337"/>
    <w:rsid w:val="00F706B5"/>
    <w:rsid w:val="00F70D4F"/>
    <w:rsid w:val="00F7266F"/>
    <w:rsid w:val="00F73784"/>
    <w:rsid w:val="00F76BA1"/>
    <w:rsid w:val="00F772F7"/>
    <w:rsid w:val="00F81B6C"/>
    <w:rsid w:val="00F823EE"/>
    <w:rsid w:val="00F82D3B"/>
    <w:rsid w:val="00F83C7B"/>
    <w:rsid w:val="00F85810"/>
    <w:rsid w:val="00F8597D"/>
    <w:rsid w:val="00F86F54"/>
    <w:rsid w:val="00F8710D"/>
    <w:rsid w:val="00F9043F"/>
    <w:rsid w:val="00F9146E"/>
    <w:rsid w:val="00F93FDE"/>
    <w:rsid w:val="00F95539"/>
    <w:rsid w:val="00F97084"/>
    <w:rsid w:val="00FA2028"/>
    <w:rsid w:val="00FB35C2"/>
    <w:rsid w:val="00FB6B03"/>
    <w:rsid w:val="00FB724D"/>
    <w:rsid w:val="00FB7E72"/>
    <w:rsid w:val="00FC0EAC"/>
    <w:rsid w:val="00FC2F7C"/>
    <w:rsid w:val="00FC34B6"/>
    <w:rsid w:val="00FC6E3A"/>
    <w:rsid w:val="00FD0246"/>
    <w:rsid w:val="00FD1FFA"/>
    <w:rsid w:val="00FD326D"/>
    <w:rsid w:val="00FD3628"/>
    <w:rsid w:val="00FE3CD6"/>
    <w:rsid w:val="00FF0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DAA5"/>
  <w15:docId w15:val="{3AEFAF6D-0FCA-4F61-BC28-B271F495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D4F"/>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link w:val="Heading1Char"/>
    <w:qFormat/>
    <w:rsid w:val="00C4041A"/>
    <w:pPr>
      <w:widowControl/>
      <w:outlineLvl w:val="0"/>
    </w:pPr>
    <w:rPr>
      <w:rFonts w:asciiTheme="minorHAnsi" w:hAnsiTheme="minorHAnsi"/>
      <w:b/>
      <w:sz w:val="22"/>
      <w:szCs w:val="22"/>
    </w:rPr>
  </w:style>
  <w:style w:type="paragraph" w:styleId="Heading2">
    <w:name w:val="heading 2"/>
    <w:basedOn w:val="Normal"/>
    <w:next w:val="Normal"/>
    <w:link w:val="Heading2Char"/>
    <w:qFormat/>
    <w:rsid w:val="00C4041A"/>
    <w:pPr>
      <w:widowControl/>
      <w:tabs>
        <w:tab w:val="left" w:pos="-1440"/>
      </w:tabs>
      <w:ind w:left="720" w:hanging="720"/>
      <w:outlineLvl w:val="1"/>
    </w:pPr>
    <w:rPr>
      <w:rFonts w:asciiTheme="minorHAnsi" w:hAnsiTheme="minorHAnsi"/>
      <w:sz w:val="22"/>
      <w:szCs w:val="22"/>
      <w:u w:val="single"/>
    </w:rPr>
  </w:style>
  <w:style w:type="paragraph" w:styleId="Heading3">
    <w:name w:val="heading 3"/>
    <w:basedOn w:val="Normal"/>
    <w:next w:val="Normal"/>
    <w:link w:val="Heading3Char"/>
    <w:qFormat/>
    <w:rsid w:val="00C4041A"/>
    <w:pPr>
      <w:widowControl/>
      <w:outlineLvl w:val="2"/>
    </w:pPr>
    <w:rPr>
      <w:rFonts w:asciiTheme="minorHAnsi" w:hAnsiTheme="minorHAnsi"/>
      <w:i/>
      <w:sz w:val="22"/>
      <w:szCs w:val="22"/>
    </w:rPr>
  </w:style>
  <w:style w:type="paragraph" w:styleId="Heading4">
    <w:name w:val="heading 4"/>
    <w:basedOn w:val="Normal"/>
    <w:link w:val="Heading4Char"/>
    <w:qFormat/>
    <w:rsid w:val="00F70D4F"/>
    <w:pPr>
      <w:keepNext/>
      <w:widowControl/>
      <w:numPr>
        <w:ilvl w:val="3"/>
        <w:numId w:val="22"/>
      </w:numPr>
      <w:tabs>
        <w:tab w:val="clear" w:pos="0"/>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Heading5">
    <w:name w:val="heading 5"/>
    <w:basedOn w:val="Normal"/>
    <w:link w:val="Heading5Char"/>
    <w:qFormat/>
    <w:rsid w:val="00F70D4F"/>
    <w:pPr>
      <w:keepNext/>
      <w:widowControl/>
      <w:numPr>
        <w:ilvl w:val="4"/>
        <w:numId w:val="22"/>
      </w:numPr>
      <w:tabs>
        <w:tab w:val="left" w:pos="720"/>
        <w:tab w:val="left" w:pos="1080"/>
        <w:tab w:val="left" w:pos="1440"/>
        <w:tab w:val="left" w:pos="1800"/>
      </w:tabs>
      <w:autoSpaceDE/>
      <w:autoSpaceDN/>
      <w:adjustRightInd/>
      <w:spacing w:line="264" w:lineRule="auto"/>
      <w:outlineLvl w:val="4"/>
    </w:pPr>
    <w:rPr>
      <w:rFonts w:ascii="Arial" w:hAnsi="Arial"/>
      <w:b/>
      <w:sz w:val="22"/>
      <w:szCs w:val="20"/>
    </w:rPr>
  </w:style>
  <w:style w:type="paragraph" w:styleId="Heading6">
    <w:name w:val="heading 6"/>
    <w:basedOn w:val="Normal"/>
    <w:next w:val="Normal"/>
    <w:link w:val="Heading6Char"/>
    <w:qFormat/>
    <w:rsid w:val="00F70D4F"/>
    <w:pPr>
      <w:widowControl/>
      <w:numPr>
        <w:ilvl w:val="5"/>
        <w:numId w:val="22"/>
      </w:numPr>
      <w:autoSpaceDE/>
      <w:autoSpaceDN/>
      <w:adjustRightInd/>
      <w:spacing w:before="60" w:after="60" w:line="264" w:lineRule="auto"/>
      <w:outlineLvl w:val="5"/>
    </w:pPr>
    <w:rPr>
      <w:rFonts w:ascii="Times New Roman" w:hAnsi="Times New Roman"/>
      <w:b/>
      <w:bCs/>
      <w:sz w:val="22"/>
      <w:szCs w:val="22"/>
    </w:rPr>
  </w:style>
  <w:style w:type="paragraph" w:styleId="Heading7">
    <w:name w:val="heading 7"/>
    <w:basedOn w:val="Normal"/>
    <w:next w:val="Normal"/>
    <w:link w:val="Heading7Char"/>
    <w:qFormat/>
    <w:rsid w:val="00F70D4F"/>
    <w:pPr>
      <w:widowControl/>
      <w:numPr>
        <w:ilvl w:val="6"/>
        <w:numId w:val="22"/>
      </w:numPr>
      <w:autoSpaceDE/>
      <w:autoSpaceDN/>
      <w:adjustRightInd/>
      <w:spacing w:before="240" w:after="60" w:line="264" w:lineRule="auto"/>
      <w:outlineLvl w:val="6"/>
    </w:pPr>
    <w:rPr>
      <w:rFonts w:ascii="Times New Roman" w:hAnsi="Times New Roman"/>
    </w:rPr>
  </w:style>
  <w:style w:type="paragraph" w:styleId="Heading8">
    <w:name w:val="heading 8"/>
    <w:basedOn w:val="Normal"/>
    <w:next w:val="Normal"/>
    <w:link w:val="Heading8Char"/>
    <w:qFormat/>
    <w:rsid w:val="00F70D4F"/>
    <w:pPr>
      <w:widowControl/>
      <w:numPr>
        <w:ilvl w:val="7"/>
        <w:numId w:val="22"/>
      </w:numPr>
      <w:autoSpaceDE/>
      <w:autoSpaceDN/>
      <w:adjustRightInd/>
      <w:spacing w:before="240" w:after="60" w:line="264" w:lineRule="auto"/>
      <w:outlineLvl w:val="7"/>
    </w:pPr>
    <w:rPr>
      <w:rFonts w:ascii="Times New Roman" w:hAnsi="Times New Roman"/>
      <w:i/>
      <w:iCs/>
    </w:rPr>
  </w:style>
  <w:style w:type="paragraph" w:styleId="Heading9">
    <w:name w:val="heading 9"/>
    <w:basedOn w:val="Normal"/>
    <w:next w:val="Normal"/>
    <w:link w:val="Heading9Char"/>
    <w:qFormat/>
    <w:rsid w:val="00F70D4F"/>
    <w:pPr>
      <w:widowControl/>
      <w:numPr>
        <w:ilvl w:val="8"/>
        <w:numId w:val="22"/>
      </w:numPr>
      <w:autoSpaceDE/>
      <w:autoSpaceDN/>
      <w:adjustRightInd/>
      <w:spacing w:before="240" w:after="60" w:line="264"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41A"/>
    <w:rPr>
      <w:rFonts w:eastAsia="Times New Roman" w:cs="Times New Roman"/>
      <w:b/>
    </w:rPr>
  </w:style>
  <w:style w:type="character" w:customStyle="1" w:styleId="Heading2Char">
    <w:name w:val="Heading 2 Char"/>
    <w:basedOn w:val="DefaultParagraphFont"/>
    <w:link w:val="Heading2"/>
    <w:rsid w:val="00C4041A"/>
    <w:rPr>
      <w:rFonts w:eastAsia="Times New Roman" w:cs="Times New Roman"/>
      <w:u w:val="single"/>
    </w:rPr>
  </w:style>
  <w:style w:type="character" w:customStyle="1" w:styleId="Heading3Char">
    <w:name w:val="Heading 3 Char"/>
    <w:basedOn w:val="DefaultParagraphFont"/>
    <w:link w:val="Heading3"/>
    <w:rsid w:val="00C4041A"/>
    <w:rPr>
      <w:rFonts w:eastAsia="Times New Roman" w:cs="Times New Roman"/>
      <w:i/>
    </w:rPr>
  </w:style>
  <w:style w:type="character" w:customStyle="1" w:styleId="Heading4Char">
    <w:name w:val="Heading 4 Char"/>
    <w:basedOn w:val="DefaultParagraphFont"/>
    <w:link w:val="Heading4"/>
    <w:rsid w:val="00F70D4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F70D4F"/>
    <w:rPr>
      <w:rFonts w:ascii="Arial" w:eastAsia="Times New Roman" w:hAnsi="Arial" w:cs="Times New Roman"/>
      <w:b/>
      <w:szCs w:val="20"/>
    </w:rPr>
  </w:style>
  <w:style w:type="character" w:customStyle="1" w:styleId="Heading6Char">
    <w:name w:val="Heading 6 Char"/>
    <w:basedOn w:val="DefaultParagraphFont"/>
    <w:link w:val="Heading6"/>
    <w:rsid w:val="00F70D4F"/>
    <w:rPr>
      <w:rFonts w:ascii="Times New Roman" w:eastAsia="Times New Roman" w:hAnsi="Times New Roman" w:cs="Times New Roman"/>
      <w:b/>
      <w:bCs/>
    </w:rPr>
  </w:style>
  <w:style w:type="character" w:customStyle="1" w:styleId="Heading7Char">
    <w:name w:val="Heading 7 Char"/>
    <w:basedOn w:val="DefaultParagraphFont"/>
    <w:link w:val="Heading7"/>
    <w:rsid w:val="00F70D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70D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0D4F"/>
    <w:rPr>
      <w:rFonts w:ascii="Arial" w:eastAsia="Times New Roman" w:hAnsi="Arial" w:cs="Times New Roman"/>
    </w:rPr>
  </w:style>
  <w:style w:type="character" w:styleId="FootnoteReference">
    <w:name w:val="footnote reference"/>
    <w:uiPriority w:val="99"/>
    <w:rsid w:val="00F70D4F"/>
  </w:style>
  <w:style w:type="character" w:customStyle="1" w:styleId="Hypertext">
    <w:name w:val="Hypertext"/>
    <w:rsid w:val="00F70D4F"/>
    <w:rPr>
      <w:color w:val="0000FF"/>
      <w:u w:val="single"/>
    </w:rPr>
  </w:style>
  <w:style w:type="character" w:customStyle="1" w:styleId="QuickFormat4">
    <w:name w:val="QuickFormat4"/>
    <w:rsid w:val="00F70D4F"/>
    <w:rPr>
      <w:rFonts w:ascii="CG Times" w:hAnsi="CG Times" w:cs="CG Times"/>
      <w:color w:val="000000"/>
      <w:sz w:val="22"/>
      <w:szCs w:val="22"/>
    </w:rPr>
  </w:style>
  <w:style w:type="character" w:customStyle="1" w:styleId="QuickFormat3">
    <w:name w:val="QuickFormat3"/>
    <w:rsid w:val="00F70D4F"/>
    <w:rPr>
      <w:rFonts w:ascii="CG Times" w:hAnsi="CG Times" w:cs="CG Times"/>
      <w:color w:val="000000"/>
      <w:sz w:val="22"/>
      <w:szCs w:val="22"/>
    </w:rPr>
  </w:style>
  <w:style w:type="character" w:customStyle="1" w:styleId="QuickFormat2">
    <w:name w:val="QuickFormat2"/>
    <w:rsid w:val="00F70D4F"/>
    <w:rPr>
      <w:rFonts w:ascii="CG Times" w:hAnsi="CG Times" w:cs="CG Times"/>
      <w:color w:val="0000FF"/>
      <w:sz w:val="22"/>
      <w:szCs w:val="22"/>
    </w:rPr>
  </w:style>
  <w:style w:type="character" w:customStyle="1" w:styleId="QuickFormat1">
    <w:name w:val="QuickFormat1"/>
    <w:rsid w:val="00F70D4F"/>
    <w:rPr>
      <w:rFonts w:ascii="CG Times" w:hAnsi="CG Times" w:cs="CG Times"/>
      <w:color w:val="0000FF"/>
      <w:sz w:val="22"/>
      <w:szCs w:val="22"/>
    </w:rPr>
  </w:style>
  <w:style w:type="paragraph" w:customStyle="1" w:styleId="a">
    <w:name w:val="_"/>
    <w:basedOn w:val="Normal"/>
    <w:rsid w:val="00F70D4F"/>
    <w:pPr>
      <w:ind w:left="2160" w:hanging="720"/>
    </w:pPr>
  </w:style>
  <w:style w:type="character" w:customStyle="1" w:styleId="QuickFormat5">
    <w:name w:val="QuickFormat5"/>
    <w:rsid w:val="00F70D4F"/>
    <w:rPr>
      <w:rFonts w:ascii="Times New Roman" w:hAnsi="Times New Roman" w:cs="Times New Roman"/>
      <w:i/>
      <w:iCs/>
      <w:color w:val="0000FF"/>
      <w:sz w:val="22"/>
      <w:szCs w:val="22"/>
    </w:rPr>
  </w:style>
  <w:style w:type="paragraph" w:customStyle="1" w:styleId="Level1">
    <w:name w:val="Level 1"/>
    <w:basedOn w:val="Normal"/>
    <w:rsid w:val="00F70D4F"/>
    <w:pPr>
      <w:numPr>
        <w:numId w:val="1"/>
      </w:numPr>
      <w:ind w:left="720" w:hanging="720"/>
      <w:outlineLvl w:val="0"/>
    </w:pPr>
  </w:style>
  <w:style w:type="paragraph" w:styleId="BalloonText">
    <w:name w:val="Balloon Text"/>
    <w:basedOn w:val="Normal"/>
    <w:link w:val="BalloonTextChar"/>
    <w:semiHidden/>
    <w:rsid w:val="00F70D4F"/>
    <w:rPr>
      <w:rFonts w:ascii="Tahoma" w:hAnsi="Tahoma"/>
      <w:sz w:val="16"/>
      <w:szCs w:val="16"/>
    </w:rPr>
  </w:style>
  <w:style w:type="character" w:customStyle="1" w:styleId="BalloonTextChar">
    <w:name w:val="Balloon Text Char"/>
    <w:basedOn w:val="DefaultParagraphFont"/>
    <w:link w:val="BalloonText"/>
    <w:semiHidden/>
    <w:rsid w:val="00F70D4F"/>
    <w:rPr>
      <w:rFonts w:ascii="Tahoma" w:eastAsia="Times New Roman" w:hAnsi="Tahoma" w:cs="Times New Roman"/>
      <w:sz w:val="16"/>
      <w:szCs w:val="16"/>
    </w:rPr>
  </w:style>
  <w:style w:type="paragraph" w:styleId="Header">
    <w:name w:val="header"/>
    <w:basedOn w:val="Normal"/>
    <w:link w:val="HeaderChar"/>
    <w:rsid w:val="00F70D4F"/>
    <w:pPr>
      <w:tabs>
        <w:tab w:val="center" w:pos="4320"/>
        <w:tab w:val="right" w:pos="8640"/>
      </w:tabs>
    </w:pPr>
  </w:style>
  <w:style w:type="character" w:customStyle="1" w:styleId="HeaderChar">
    <w:name w:val="Header Char"/>
    <w:basedOn w:val="DefaultParagraphFont"/>
    <w:link w:val="Header"/>
    <w:rsid w:val="00F70D4F"/>
    <w:rPr>
      <w:rFonts w:ascii="CG Times" w:eastAsia="Times New Roman" w:hAnsi="CG Times" w:cs="Times New Roman"/>
      <w:sz w:val="24"/>
      <w:szCs w:val="24"/>
    </w:rPr>
  </w:style>
  <w:style w:type="paragraph" w:styleId="Footer">
    <w:name w:val="footer"/>
    <w:basedOn w:val="Normal"/>
    <w:link w:val="FooterChar"/>
    <w:uiPriority w:val="99"/>
    <w:rsid w:val="00F70D4F"/>
    <w:pPr>
      <w:tabs>
        <w:tab w:val="center" w:pos="4320"/>
        <w:tab w:val="right" w:pos="8640"/>
      </w:tabs>
    </w:pPr>
  </w:style>
  <w:style w:type="character" w:customStyle="1" w:styleId="FooterChar">
    <w:name w:val="Footer Char"/>
    <w:basedOn w:val="DefaultParagraphFont"/>
    <w:link w:val="Footer"/>
    <w:uiPriority w:val="99"/>
    <w:rsid w:val="00F70D4F"/>
    <w:rPr>
      <w:rFonts w:ascii="CG Times" w:eastAsia="Times New Roman" w:hAnsi="CG Times" w:cs="Times New Roman"/>
      <w:sz w:val="24"/>
      <w:szCs w:val="24"/>
    </w:rPr>
  </w:style>
  <w:style w:type="table" w:styleId="TableGrid8">
    <w:name w:val="Table Grid 8"/>
    <w:basedOn w:val="TableNormal"/>
    <w:rsid w:val="00F70D4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F70D4F"/>
    <w:rPr>
      <w:sz w:val="20"/>
      <w:szCs w:val="20"/>
    </w:rPr>
  </w:style>
  <w:style w:type="character" w:customStyle="1" w:styleId="FootnoteTextChar">
    <w:name w:val="Footnote Text Char"/>
    <w:basedOn w:val="DefaultParagraphFont"/>
    <w:link w:val="FootnoteText"/>
    <w:uiPriority w:val="99"/>
    <w:rsid w:val="00F70D4F"/>
    <w:rPr>
      <w:rFonts w:ascii="CG Times" w:eastAsia="Times New Roman" w:hAnsi="CG Times" w:cs="Times New Roman"/>
      <w:sz w:val="20"/>
      <w:szCs w:val="20"/>
    </w:rPr>
  </w:style>
  <w:style w:type="character" w:styleId="CommentReference">
    <w:name w:val="annotation reference"/>
    <w:uiPriority w:val="99"/>
    <w:rsid w:val="00F70D4F"/>
    <w:rPr>
      <w:sz w:val="16"/>
      <w:szCs w:val="16"/>
    </w:rPr>
  </w:style>
  <w:style w:type="paragraph" w:styleId="CommentText">
    <w:name w:val="annotation text"/>
    <w:basedOn w:val="Normal"/>
    <w:link w:val="CommentTextChar"/>
    <w:uiPriority w:val="99"/>
    <w:rsid w:val="00F70D4F"/>
    <w:rPr>
      <w:sz w:val="20"/>
      <w:szCs w:val="20"/>
    </w:rPr>
  </w:style>
  <w:style w:type="character" w:customStyle="1" w:styleId="CommentTextChar">
    <w:name w:val="Comment Text Char"/>
    <w:basedOn w:val="DefaultParagraphFont"/>
    <w:link w:val="CommentText"/>
    <w:uiPriority w:val="99"/>
    <w:rsid w:val="00F70D4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F70D4F"/>
    <w:rPr>
      <w:b/>
      <w:bCs/>
    </w:rPr>
  </w:style>
  <w:style w:type="character" w:customStyle="1" w:styleId="CommentSubjectChar">
    <w:name w:val="Comment Subject Char"/>
    <w:basedOn w:val="CommentTextChar"/>
    <w:link w:val="CommentSubject"/>
    <w:rsid w:val="00F70D4F"/>
    <w:rPr>
      <w:rFonts w:ascii="CG Times" w:eastAsia="Times New Roman" w:hAnsi="CG Times" w:cs="Times New Roman"/>
      <w:b/>
      <w:bCs/>
      <w:sz w:val="20"/>
      <w:szCs w:val="20"/>
    </w:rPr>
  </w:style>
  <w:style w:type="paragraph" w:styleId="NoSpacing">
    <w:name w:val="No Spacing"/>
    <w:uiPriority w:val="1"/>
    <w:qFormat/>
    <w:rsid w:val="00F70D4F"/>
    <w:pPr>
      <w:spacing w:after="0" w:line="240" w:lineRule="auto"/>
    </w:pPr>
    <w:rPr>
      <w:rFonts w:ascii="Calibri" w:eastAsia="Calibri" w:hAnsi="Calibri" w:cs="Times New Roman"/>
    </w:rPr>
  </w:style>
  <w:style w:type="paragraph" w:styleId="EndnoteText">
    <w:name w:val="endnote text"/>
    <w:basedOn w:val="Normal"/>
    <w:link w:val="EndnoteTextChar"/>
    <w:rsid w:val="00F70D4F"/>
    <w:rPr>
      <w:sz w:val="20"/>
      <w:szCs w:val="20"/>
    </w:rPr>
  </w:style>
  <w:style w:type="character" w:customStyle="1" w:styleId="EndnoteTextChar">
    <w:name w:val="Endnote Text Char"/>
    <w:basedOn w:val="DefaultParagraphFont"/>
    <w:link w:val="EndnoteText"/>
    <w:rsid w:val="00F70D4F"/>
    <w:rPr>
      <w:rFonts w:ascii="CG Times" w:eastAsia="Times New Roman" w:hAnsi="CG Times" w:cs="Times New Roman"/>
      <w:sz w:val="20"/>
      <w:szCs w:val="20"/>
    </w:rPr>
  </w:style>
  <w:style w:type="character" w:styleId="EndnoteReference">
    <w:name w:val="endnote reference"/>
    <w:rsid w:val="00F70D4F"/>
    <w:rPr>
      <w:vertAlign w:val="superscript"/>
    </w:rPr>
  </w:style>
  <w:style w:type="table" w:styleId="TableGrid">
    <w:name w:val="Table Grid"/>
    <w:basedOn w:val="TableNormal"/>
    <w:rsid w:val="00F70D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70D4F"/>
    <w:rPr>
      <w:color w:val="0000FF"/>
      <w:u w:val="single"/>
    </w:rPr>
  </w:style>
  <w:style w:type="paragraph" w:customStyle="1" w:styleId="Default">
    <w:name w:val="Default"/>
    <w:rsid w:val="00F70D4F"/>
    <w:pPr>
      <w:widowControl w:val="0"/>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ListParagraph">
    <w:name w:val="List Paragraph"/>
    <w:basedOn w:val="Normal"/>
    <w:uiPriority w:val="34"/>
    <w:qFormat/>
    <w:rsid w:val="00F70D4F"/>
    <w:pPr>
      <w:widowControl/>
      <w:autoSpaceDE/>
      <w:autoSpaceDN/>
      <w:adjustRightInd/>
      <w:ind w:left="720"/>
      <w:contextualSpacing/>
    </w:pPr>
    <w:rPr>
      <w:rFonts w:ascii="Times New Roman" w:hAnsi="Times New Roman"/>
    </w:rPr>
  </w:style>
  <w:style w:type="paragraph" w:customStyle="1" w:styleId="AbtHeadA">
    <w:name w:val="AbtHead A"/>
    <w:basedOn w:val="Normal"/>
    <w:next w:val="BodyText"/>
    <w:rsid w:val="00F70D4F"/>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paragraph" w:customStyle="1" w:styleId="full-govpro">
    <w:name w:val="full-govpro"/>
    <w:rsid w:val="00F70D4F"/>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F70D4F"/>
    <w:rPr>
      <w:rFonts w:ascii="Arial" w:hAnsi="Arial"/>
      <w:dstrike w:val="0"/>
      <w:color w:val="auto"/>
      <w:sz w:val="18"/>
      <w:bdr w:val="none" w:sz="0" w:space="0" w:color="auto"/>
      <w:vertAlign w:val="baseline"/>
    </w:rPr>
  </w:style>
  <w:style w:type="paragraph" w:customStyle="1" w:styleId="AbtHeadB">
    <w:name w:val="AbtHead B"/>
    <w:basedOn w:val="Normal"/>
    <w:next w:val="BodyText"/>
    <w:rsid w:val="00F70D4F"/>
    <w:pPr>
      <w:keepNext/>
      <w:keepLines/>
      <w:widowControl/>
      <w:tabs>
        <w:tab w:val="left" w:pos="720"/>
        <w:tab w:val="left" w:pos="1080"/>
        <w:tab w:val="left" w:pos="1440"/>
        <w:tab w:val="left" w:pos="1800"/>
      </w:tabs>
      <w:autoSpaceDE/>
      <w:autoSpaceDN/>
      <w:adjustRightInd/>
      <w:spacing w:after="280" w:line="264" w:lineRule="auto"/>
      <w:outlineLvl w:val="1"/>
    </w:pPr>
    <w:rPr>
      <w:rFonts w:ascii="Arial" w:hAnsi="Arial"/>
      <w:b/>
      <w:sz w:val="28"/>
      <w:szCs w:val="20"/>
    </w:rPr>
  </w:style>
  <w:style w:type="paragraph" w:customStyle="1" w:styleId="AbtHeadC">
    <w:name w:val="AbtHead C"/>
    <w:basedOn w:val="Normal"/>
    <w:next w:val="BodyText"/>
    <w:rsid w:val="00F70D4F"/>
    <w:pPr>
      <w:keepNext/>
      <w:keepLines/>
      <w:widowControl/>
      <w:tabs>
        <w:tab w:val="left" w:pos="720"/>
        <w:tab w:val="left" w:pos="1080"/>
        <w:tab w:val="left" w:pos="1440"/>
        <w:tab w:val="left" w:pos="1800"/>
      </w:tabs>
      <w:autoSpaceDE/>
      <w:autoSpaceDN/>
      <w:adjustRightInd/>
      <w:spacing w:after="240" w:line="264" w:lineRule="auto"/>
      <w:outlineLvl w:val="2"/>
    </w:pPr>
    <w:rPr>
      <w:rFonts w:ascii="Arial" w:hAnsi="Arial"/>
      <w:b/>
      <w:sz w:val="20"/>
      <w:szCs w:val="20"/>
    </w:rPr>
  </w:style>
  <w:style w:type="paragraph" w:customStyle="1" w:styleId="RefNumbers">
    <w:name w:val="Ref Numbers"/>
    <w:basedOn w:val="BodyText"/>
    <w:rsid w:val="00F70D4F"/>
    <w:pPr>
      <w:numPr>
        <w:numId w:val="6"/>
      </w:numPr>
      <w:spacing w:after="240"/>
    </w:pPr>
  </w:style>
  <w:style w:type="paragraph" w:customStyle="1" w:styleId="AbtHeadAOutlined">
    <w:name w:val="AbtHead A Outlined"/>
    <w:basedOn w:val="AbtHeadA"/>
    <w:next w:val="BodyText"/>
    <w:rsid w:val="00F70D4F"/>
    <w:pPr>
      <w:numPr>
        <w:numId w:val="8"/>
      </w:numPr>
    </w:pPr>
  </w:style>
  <w:style w:type="paragraph" w:customStyle="1" w:styleId="AbtHeadD">
    <w:name w:val="AbtHead D"/>
    <w:basedOn w:val="Normal"/>
    <w:next w:val="BodyText"/>
    <w:rsid w:val="00F70D4F"/>
    <w:pPr>
      <w:keepNext/>
      <w:keepLines/>
      <w:widowControl/>
      <w:tabs>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TOC1">
    <w:name w:val="toc 1"/>
    <w:basedOn w:val="BodyText"/>
    <w:next w:val="BodyText"/>
    <w:uiPriority w:val="39"/>
    <w:rsid w:val="00F70D4F"/>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F70D4F"/>
    <w:pPr>
      <w:tabs>
        <w:tab w:val="clear" w:pos="720"/>
        <w:tab w:val="clear" w:pos="1080"/>
        <w:tab w:val="clear" w:pos="1440"/>
        <w:tab w:val="clear" w:pos="1800"/>
      </w:tabs>
      <w:ind w:left="576"/>
    </w:pPr>
  </w:style>
  <w:style w:type="paragraph" w:styleId="TOC3">
    <w:name w:val="toc 3"/>
    <w:basedOn w:val="BodyText"/>
    <w:next w:val="BodyText"/>
    <w:rsid w:val="00F70D4F"/>
    <w:pPr>
      <w:tabs>
        <w:tab w:val="clear" w:pos="720"/>
        <w:tab w:val="clear" w:pos="1080"/>
        <w:tab w:val="clear" w:pos="1440"/>
        <w:tab w:val="clear" w:pos="1800"/>
      </w:tabs>
      <w:ind w:left="1152"/>
    </w:pPr>
  </w:style>
  <w:style w:type="paragraph" w:styleId="TOC4">
    <w:name w:val="toc 4"/>
    <w:basedOn w:val="BodyText"/>
    <w:next w:val="BodyText"/>
    <w:rsid w:val="00F70D4F"/>
    <w:pPr>
      <w:tabs>
        <w:tab w:val="clear" w:pos="720"/>
        <w:tab w:val="clear" w:pos="1080"/>
        <w:tab w:val="clear" w:pos="1440"/>
        <w:tab w:val="clear" w:pos="1800"/>
      </w:tabs>
      <w:ind w:left="1728"/>
    </w:pPr>
  </w:style>
  <w:style w:type="paragraph" w:styleId="TOC5">
    <w:name w:val="toc 5"/>
    <w:basedOn w:val="Normal"/>
    <w:next w:val="Normal"/>
    <w:autoRedefine/>
    <w:rsid w:val="00F70D4F"/>
    <w:pPr>
      <w:widowControl/>
      <w:tabs>
        <w:tab w:val="left" w:pos="1800"/>
      </w:tabs>
      <w:autoSpaceDE/>
      <w:autoSpaceDN/>
      <w:adjustRightInd/>
      <w:spacing w:line="264" w:lineRule="auto"/>
      <w:ind w:left="960"/>
    </w:pPr>
    <w:rPr>
      <w:rFonts w:ascii="Times New Roman" w:hAnsi="Times New Roman"/>
      <w:sz w:val="22"/>
      <w:szCs w:val="20"/>
    </w:rPr>
  </w:style>
  <w:style w:type="paragraph" w:styleId="TOC6">
    <w:name w:val="toc 6"/>
    <w:basedOn w:val="Normal"/>
    <w:next w:val="Normal"/>
    <w:autoRedefine/>
    <w:rsid w:val="00F70D4F"/>
    <w:pPr>
      <w:widowControl/>
      <w:tabs>
        <w:tab w:val="left" w:pos="1800"/>
      </w:tabs>
      <w:autoSpaceDE/>
      <w:autoSpaceDN/>
      <w:adjustRightInd/>
      <w:spacing w:line="264" w:lineRule="auto"/>
      <w:ind w:left="1200"/>
    </w:pPr>
    <w:rPr>
      <w:rFonts w:ascii="Times New Roman" w:hAnsi="Times New Roman"/>
      <w:sz w:val="22"/>
      <w:szCs w:val="20"/>
    </w:rPr>
  </w:style>
  <w:style w:type="paragraph" w:styleId="TOC7">
    <w:name w:val="toc 7"/>
    <w:basedOn w:val="Normal"/>
    <w:next w:val="Normal"/>
    <w:autoRedefine/>
    <w:rsid w:val="00F70D4F"/>
    <w:pPr>
      <w:widowControl/>
      <w:tabs>
        <w:tab w:val="left" w:pos="1800"/>
      </w:tabs>
      <w:autoSpaceDE/>
      <w:autoSpaceDN/>
      <w:adjustRightInd/>
      <w:spacing w:line="264" w:lineRule="auto"/>
      <w:ind w:left="1440"/>
    </w:pPr>
    <w:rPr>
      <w:rFonts w:ascii="Times New Roman" w:hAnsi="Times New Roman"/>
      <w:sz w:val="22"/>
      <w:szCs w:val="20"/>
    </w:rPr>
  </w:style>
  <w:style w:type="paragraph" w:styleId="TOC8">
    <w:name w:val="toc 8"/>
    <w:basedOn w:val="Normal"/>
    <w:next w:val="Normal"/>
    <w:autoRedefine/>
    <w:rsid w:val="00F70D4F"/>
    <w:pPr>
      <w:widowControl/>
      <w:tabs>
        <w:tab w:val="left" w:pos="1800"/>
      </w:tabs>
      <w:autoSpaceDE/>
      <w:autoSpaceDN/>
      <w:adjustRightInd/>
      <w:spacing w:line="264" w:lineRule="auto"/>
      <w:ind w:left="1680"/>
    </w:pPr>
    <w:rPr>
      <w:rFonts w:ascii="Times New Roman" w:hAnsi="Times New Roman"/>
      <w:sz w:val="22"/>
      <w:szCs w:val="20"/>
    </w:rPr>
  </w:style>
  <w:style w:type="paragraph" w:styleId="TOC9">
    <w:name w:val="toc 9"/>
    <w:basedOn w:val="Normal"/>
    <w:next w:val="Normal"/>
    <w:autoRedefine/>
    <w:rsid w:val="00F70D4F"/>
    <w:pPr>
      <w:widowControl/>
      <w:tabs>
        <w:tab w:val="left" w:pos="1800"/>
      </w:tabs>
      <w:autoSpaceDE/>
      <w:autoSpaceDN/>
      <w:adjustRightInd/>
      <w:spacing w:line="264" w:lineRule="auto"/>
      <w:ind w:left="1920"/>
    </w:pPr>
    <w:rPr>
      <w:rFonts w:ascii="Times New Roman" w:hAnsi="Times New Roman"/>
      <w:sz w:val="22"/>
      <w:szCs w:val="20"/>
    </w:rPr>
  </w:style>
  <w:style w:type="paragraph" w:customStyle="1" w:styleId="Table">
    <w:name w:val="Table"/>
    <w:basedOn w:val="Normal"/>
    <w:rsid w:val="00F70D4F"/>
    <w:pPr>
      <w:widowControl/>
      <w:tabs>
        <w:tab w:val="left" w:pos="720"/>
        <w:tab w:val="left" w:pos="1080"/>
        <w:tab w:val="left" w:pos="1440"/>
        <w:tab w:val="left" w:pos="1800"/>
      </w:tabs>
      <w:autoSpaceDE/>
      <w:autoSpaceDN/>
      <w:adjustRightInd/>
      <w:spacing w:line="264" w:lineRule="auto"/>
    </w:pPr>
    <w:rPr>
      <w:rFonts w:ascii="Arial" w:hAnsi="Arial"/>
      <w:sz w:val="20"/>
      <w:szCs w:val="20"/>
    </w:rPr>
  </w:style>
  <w:style w:type="paragraph" w:styleId="BodyText">
    <w:name w:val="Body Text"/>
    <w:basedOn w:val="Normal"/>
    <w:link w:val="BodyTextChar"/>
    <w:rsid w:val="00F70D4F"/>
    <w:pPr>
      <w:widowControl/>
      <w:tabs>
        <w:tab w:val="left" w:pos="720"/>
        <w:tab w:val="left" w:pos="1080"/>
        <w:tab w:val="left" w:pos="1440"/>
        <w:tab w:val="left" w:pos="1800"/>
      </w:tabs>
      <w:autoSpaceDE/>
      <w:autoSpaceDN/>
      <w:adjustRightInd/>
      <w:spacing w:line="264" w:lineRule="auto"/>
    </w:pPr>
    <w:rPr>
      <w:rFonts w:ascii="Times New Roman" w:hAnsi="Times New Roman"/>
      <w:sz w:val="22"/>
      <w:szCs w:val="20"/>
    </w:rPr>
  </w:style>
  <w:style w:type="character" w:customStyle="1" w:styleId="BodyTextChar">
    <w:name w:val="Body Text Char"/>
    <w:basedOn w:val="DefaultParagraphFont"/>
    <w:link w:val="BodyText"/>
    <w:rsid w:val="00F70D4F"/>
    <w:rPr>
      <w:rFonts w:ascii="Times New Roman" w:eastAsia="Times New Roman" w:hAnsi="Times New Roman" w:cs="Times New Roman"/>
      <w:szCs w:val="20"/>
    </w:rPr>
  </w:style>
  <w:style w:type="paragraph" w:customStyle="1" w:styleId="AbtHeadBOutlined">
    <w:name w:val="AbtHead B Outlined"/>
    <w:basedOn w:val="AbtHeadB"/>
    <w:next w:val="BodyText"/>
    <w:rsid w:val="00F70D4F"/>
    <w:pPr>
      <w:numPr>
        <w:ilvl w:val="1"/>
        <w:numId w:val="8"/>
      </w:numPr>
    </w:pPr>
  </w:style>
  <w:style w:type="paragraph" w:customStyle="1" w:styleId="AbtHeadCOutlined">
    <w:name w:val="AbtHead C Outlined"/>
    <w:basedOn w:val="AbtHeadC"/>
    <w:next w:val="BodyText"/>
    <w:rsid w:val="00F70D4F"/>
    <w:pPr>
      <w:numPr>
        <w:ilvl w:val="2"/>
        <w:numId w:val="8"/>
      </w:numPr>
    </w:pPr>
  </w:style>
  <w:style w:type="paragraph" w:styleId="Index1">
    <w:name w:val="index 1"/>
    <w:basedOn w:val="Normal"/>
    <w:next w:val="Normal"/>
    <w:autoRedefine/>
    <w:rsid w:val="00F70D4F"/>
    <w:pPr>
      <w:widowControl/>
      <w:tabs>
        <w:tab w:val="left" w:pos="1800"/>
      </w:tabs>
      <w:autoSpaceDE/>
      <w:autoSpaceDN/>
      <w:adjustRightInd/>
      <w:spacing w:line="264" w:lineRule="auto"/>
      <w:ind w:left="220" w:hanging="220"/>
    </w:pPr>
    <w:rPr>
      <w:rFonts w:ascii="Times New Roman" w:hAnsi="Times New Roman"/>
      <w:sz w:val="20"/>
      <w:szCs w:val="20"/>
    </w:rPr>
  </w:style>
  <w:style w:type="paragraph" w:styleId="Index2">
    <w:name w:val="index 2"/>
    <w:basedOn w:val="Normal"/>
    <w:next w:val="Normal"/>
    <w:autoRedefine/>
    <w:rsid w:val="00F70D4F"/>
    <w:pPr>
      <w:widowControl/>
      <w:tabs>
        <w:tab w:val="left" w:pos="1800"/>
      </w:tabs>
      <w:autoSpaceDE/>
      <w:autoSpaceDN/>
      <w:adjustRightInd/>
      <w:spacing w:line="264" w:lineRule="auto"/>
      <w:ind w:left="440" w:hanging="220"/>
    </w:pPr>
    <w:rPr>
      <w:rFonts w:ascii="Times New Roman" w:hAnsi="Times New Roman"/>
      <w:sz w:val="20"/>
      <w:szCs w:val="20"/>
    </w:rPr>
  </w:style>
  <w:style w:type="paragraph" w:styleId="Index3">
    <w:name w:val="index 3"/>
    <w:basedOn w:val="Normal"/>
    <w:next w:val="Normal"/>
    <w:autoRedefine/>
    <w:rsid w:val="00F70D4F"/>
    <w:pPr>
      <w:widowControl/>
      <w:tabs>
        <w:tab w:val="left" w:pos="1800"/>
      </w:tabs>
      <w:autoSpaceDE/>
      <w:autoSpaceDN/>
      <w:adjustRightInd/>
      <w:spacing w:line="264" w:lineRule="auto"/>
      <w:ind w:left="660" w:hanging="220"/>
    </w:pPr>
    <w:rPr>
      <w:rFonts w:ascii="Times New Roman" w:hAnsi="Times New Roman"/>
      <w:sz w:val="20"/>
      <w:szCs w:val="20"/>
    </w:rPr>
  </w:style>
  <w:style w:type="paragraph" w:customStyle="1" w:styleId="Numbers">
    <w:name w:val="Numbers"/>
    <w:basedOn w:val="BodyText"/>
    <w:rsid w:val="00F70D4F"/>
    <w:pPr>
      <w:numPr>
        <w:numId w:val="5"/>
      </w:numPr>
    </w:pPr>
  </w:style>
  <w:style w:type="paragraph" w:customStyle="1" w:styleId="Bullets">
    <w:name w:val="Bullets"/>
    <w:basedOn w:val="BodyText"/>
    <w:rsid w:val="00F70D4F"/>
    <w:pPr>
      <w:numPr>
        <w:numId w:val="7"/>
      </w:numPr>
    </w:pPr>
  </w:style>
  <w:style w:type="paragraph" w:styleId="BodyTextIndent">
    <w:name w:val="Body Text Indent"/>
    <w:basedOn w:val="Normal"/>
    <w:link w:val="BodyTextIndentChar"/>
    <w:rsid w:val="00F70D4F"/>
    <w:pPr>
      <w:widowControl/>
      <w:tabs>
        <w:tab w:val="left" w:pos="792"/>
        <w:tab w:val="left" w:pos="1224"/>
      </w:tabs>
      <w:ind w:left="810"/>
    </w:pPr>
    <w:rPr>
      <w:rFonts w:ascii="Times New Roman" w:hAnsi="Times New Roman"/>
      <w:szCs w:val="22"/>
    </w:rPr>
  </w:style>
  <w:style w:type="character" w:customStyle="1" w:styleId="BodyTextIndentChar">
    <w:name w:val="Body Text Indent Char"/>
    <w:basedOn w:val="DefaultParagraphFont"/>
    <w:link w:val="BodyTextIndent"/>
    <w:rsid w:val="00F70D4F"/>
    <w:rPr>
      <w:rFonts w:ascii="Times New Roman" w:eastAsia="Times New Roman" w:hAnsi="Times New Roman" w:cs="Times New Roman"/>
      <w:sz w:val="24"/>
    </w:rPr>
  </w:style>
  <w:style w:type="paragraph" w:styleId="BodyTextIndent2">
    <w:name w:val="Body Text Indent 2"/>
    <w:basedOn w:val="Normal"/>
    <w:link w:val="BodyTextIndent2Char"/>
    <w:rsid w:val="00F70D4F"/>
    <w:pPr>
      <w:widowControl/>
      <w:tabs>
        <w:tab w:val="left" w:pos="792"/>
        <w:tab w:val="left" w:pos="1224"/>
      </w:tabs>
      <w:ind w:left="1440"/>
    </w:pPr>
    <w:rPr>
      <w:rFonts w:ascii="Times New Roman" w:hAnsi="Times New Roman"/>
      <w:szCs w:val="22"/>
    </w:rPr>
  </w:style>
  <w:style w:type="character" w:customStyle="1" w:styleId="BodyTextIndent2Char">
    <w:name w:val="Body Text Indent 2 Char"/>
    <w:basedOn w:val="DefaultParagraphFont"/>
    <w:link w:val="BodyTextIndent2"/>
    <w:rsid w:val="00F70D4F"/>
    <w:rPr>
      <w:rFonts w:ascii="Times New Roman" w:eastAsia="Times New Roman" w:hAnsi="Times New Roman" w:cs="Times New Roman"/>
      <w:sz w:val="24"/>
    </w:rPr>
  </w:style>
  <w:style w:type="numbering" w:customStyle="1" w:styleId="NoList1">
    <w:name w:val="No List1"/>
    <w:next w:val="NoList"/>
    <w:semiHidden/>
    <w:rsid w:val="00F70D4F"/>
  </w:style>
  <w:style w:type="numbering" w:customStyle="1" w:styleId="NoList2">
    <w:name w:val="No List2"/>
    <w:next w:val="NoList"/>
    <w:semiHidden/>
    <w:rsid w:val="00F70D4F"/>
  </w:style>
  <w:style w:type="numbering" w:customStyle="1" w:styleId="NoList3">
    <w:name w:val="No List3"/>
    <w:next w:val="NoList"/>
    <w:semiHidden/>
    <w:rsid w:val="00F70D4F"/>
  </w:style>
  <w:style w:type="character" w:styleId="FollowedHyperlink">
    <w:name w:val="FollowedHyperlink"/>
    <w:rsid w:val="00F70D4F"/>
    <w:rPr>
      <w:color w:val="800080"/>
      <w:u w:val="single"/>
    </w:rPr>
  </w:style>
  <w:style w:type="paragraph" w:customStyle="1" w:styleId="xl19">
    <w:name w:val="xl19"/>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0">
    <w:name w:val="xl20"/>
    <w:basedOn w:val="Normal"/>
    <w:rsid w:val="00F70D4F"/>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1">
    <w:name w:val="xl21"/>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b/>
      <w:bCs/>
      <w:color w:val="000000"/>
    </w:rPr>
  </w:style>
  <w:style w:type="paragraph" w:customStyle="1" w:styleId="xl22">
    <w:name w:val="xl22"/>
    <w:basedOn w:val="Normal"/>
    <w:rsid w:val="00F70D4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3">
    <w:name w:val="xl23"/>
    <w:basedOn w:val="Normal"/>
    <w:rsid w:val="00F70D4F"/>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4">
    <w:name w:val="xl24"/>
    <w:basedOn w:val="Normal"/>
    <w:rsid w:val="00F70D4F"/>
    <w:pPr>
      <w:widowControl/>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5">
    <w:name w:val="xl25"/>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6">
    <w:name w:val="xl26"/>
    <w:basedOn w:val="Normal"/>
    <w:rsid w:val="00F70D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7">
    <w:name w:val="xl27"/>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styleId="Revision">
    <w:name w:val="Revision"/>
    <w:hidden/>
    <w:semiHidden/>
    <w:rsid w:val="00F70D4F"/>
    <w:pPr>
      <w:spacing w:after="0" w:line="240" w:lineRule="auto"/>
    </w:pPr>
    <w:rPr>
      <w:rFonts w:ascii="Courier" w:eastAsia="Times New Roman" w:hAnsi="Courier" w:cs="Times New Roman"/>
      <w:sz w:val="24"/>
      <w:szCs w:val="24"/>
    </w:rPr>
  </w:style>
  <w:style w:type="paragraph" w:customStyle="1" w:styleId="ChapterNameHeading">
    <w:name w:val="Chapter Name Heading"/>
    <w:basedOn w:val="Normal"/>
    <w:rsid w:val="00F70D4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pPr>
    <w:rPr>
      <w:b/>
      <w:bCs/>
      <w:u w:val="single"/>
    </w:rPr>
  </w:style>
  <w:style w:type="paragraph" w:customStyle="1" w:styleId="TR-Level2">
    <w:name w:val="TR-Level 2"/>
    <w:basedOn w:val="Normal"/>
    <w:rsid w:val="00F70D4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pPr>
    <w:rPr>
      <w:b/>
      <w:bCs/>
    </w:rPr>
  </w:style>
  <w:style w:type="paragraph" w:customStyle="1" w:styleId="TR-Bullets">
    <w:name w:val="TR-Bullets"/>
    <w:basedOn w:val="Normal"/>
    <w:rsid w:val="00F70D4F"/>
    <w:pPr>
      <w:widowControl/>
      <w:numPr>
        <w:numId w:val="9"/>
      </w:numPr>
      <w:spacing w:after="120"/>
    </w:pPr>
    <w:rPr>
      <w:rFonts w:ascii="Times New Roman" w:hAnsi="Times New Roman"/>
    </w:rPr>
  </w:style>
  <w:style w:type="paragraph" w:customStyle="1" w:styleId="TR-VariableNames">
    <w:name w:val="TR-Variable Names"/>
    <w:basedOn w:val="Normal"/>
    <w:rsid w:val="00F70D4F"/>
    <w:pPr>
      <w:widowControl/>
      <w:tabs>
        <w:tab w:val="center" w:pos="4680"/>
      </w:tabs>
      <w:jc w:val="center"/>
    </w:pPr>
    <w:rPr>
      <w:rFonts w:ascii="Times New Roman" w:hAnsi="Times New Roman"/>
      <w:b/>
      <w:bCs/>
      <w:sz w:val="22"/>
      <w:szCs w:val="22"/>
      <w:u w:val="single"/>
    </w:rPr>
  </w:style>
  <w:style w:type="paragraph" w:customStyle="1" w:styleId="THEFOLLOWINGVARIABLESAPPLYTOPAROLEEXITRECORDSONLY">
    <w:name w:val="THE FOLLOWING VARIABLES APPLY TO PAROLE EXIT RECORDS ONLY."/>
    <w:basedOn w:val="TR-VariableNames"/>
    <w:rsid w:val="00F70D4F"/>
  </w:style>
  <w:style w:type="paragraph" w:customStyle="1" w:styleId="VARIABLE29-RECORDTYPEIDENTIFIER">
    <w:name w:val="VARIABLE 29 - RECORD TYPE IDENTIFIER"/>
    <w:basedOn w:val="TR-VariableNames"/>
    <w:rsid w:val="00F70D4F"/>
  </w:style>
  <w:style w:type="paragraph" w:customStyle="1" w:styleId="ExhibitRowHeader">
    <w:name w:val="Exhibit Row Header"/>
    <w:basedOn w:val="BodyText"/>
    <w:rsid w:val="00F70D4F"/>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BulletsLast">
    <w:name w:val="BulletsLast"/>
    <w:basedOn w:val="Bullets"/>
    <w:rsid w:val="00F70D4F"/>
    <w:pPr>
      <w:tabs>
        <w:tab w:val="clear" w:pos="720"/>
        <w:tab w:val="clear" w:pos="1080"/>
        <w:tab w:val="clear" w:pos="1440"/>
        <w:tab w:val="clear" w:pos="1800"/>
      </w:tabs>
      <w:spacing w:after="180"/>
      <w:ind w:left="360"/>
    </w:pPr>
  </w:style>
  <w:style w:type="paragraph" w:customStyle="1" w:styleId="Exhibit">
    <w:name w:val="Exhibit"/>
    <w:basedOn w:val="Normal"/>
    <w:rsid w:val="00F70D4F"/>
    <w:pPr>
      <w:widowControl/>
      <w:autoSpaceDE/>
      <w:autoSpaceDN/>
      <w:adjustRightInd/>
      <w:spacing w:after="180" w:line="264" w:lineRule="auto"/>
    </w:pPr>
    <w:rPr>
      <w:rFonts w:ascii="Arial" w:hAnsi="Arial"/>
      <w:sz w:val="18"/>
      <w:szCs w:val="20"/>
    </w:rPr>
  </w:style>
  <w:style w:type="paragraph" w:customStyle="1" w:styleId="BoxText">
    <w:name w:val="Box Text"/>
    <w:basedOn w:val="BodyText"/>
    <w:rsid w:val="00F70D4F"/>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F70D4F"/>
    <w:pPr>
      <w:widowControl/>
      <w:autoSpaceDE/>
      <w:autoSpaceDN/>
      <w:adjustRightInd/>
      <w:spacing w:after="180" w:line="264" w:lineRule="auto"/>
    </w:pPr>
    <w:rPr>
      <w:rFonts w:ascii="Arial" w:hAnsi="Arial"/>
      <w:b/>
      <w:color w:val="898D8D"/>
      <w:szCs w:val="20"/>
    </w:rPr>
  </w:style>
  <w:style w:type="paragraph" w:customStyle="1" w:styleId="ReportTitle-TOCPage">
    <w:name w:val="Report Title - TOC Page"/>
    <w:basedOn w:val="Normal"/>
    <w:next w:val="BodyText"/>
    <w:rsid w:val="00F70D4F"/>
    <w:pPr>
      <w:widowControl/>
      <w:pBdr>
        <w:top w:val="single" w:sz="2" w:space="2" w:color="DA291C"/>
        <w:bottom w:val="single" w:sz="2" w:space="2" w:color="DA291C"/>
      </w:pBdr>
      <w:shd w:val="clear" w:color="auto" w:fill="DA291C"/>
      <w:tabs>
        <w:tab w:val="left" w:pos="1170"/>
      </w:tabs>
      <w:autoSpaceDE/>
      <w:autoSpaceDN/>
      <w:adjustRightInd/>
      <w:spacing w:after="180" w:line="264" w:lineRule="auto"/>
    </w:pPr>
    <w:rPr>
      <w:rFonts w:ascii="Arial Bold" w:hAnsi="Arial Bold"/>
      <w:b/>
      <w:color w:val="FFFFFF"/>
    </w:rPr>
  </w:style>
  <w:style w:type="paragraph" w:styleId="Caption">
    <w:name w:val="caption"/>
    <w:basedOn w:val="Normal"/>
    <w:next w:val="Normal"/>
    <w:qFormat/>
    <w:rsid w:val="00F70D4F"/>
    <w:pPr>
      <w:keepNext/>
      <w:keepLines/>
      <w:tabs>
        <w:tab w:val="left" w:pos="1440"/>
      </w:tabs>
      <w:autoSpaceDE/>
      <w:autoSpaceDN/>
      <w:adjustRightInd/>
      <w:spacing w:after="120" w:line="264" w:lineRule="auto"/>
      <w:ind w:left="1440" w:hanging="1440"/>
    </w:pPr>
    <w:rPr>
      <w:rFonts w:ascii="Arial" w:hAnsi="Arial"/>
      <w:b/>
      <w:bCs/>
      <w:sz w:val="22"/>
      <w:szCs w:val="20"/>
    </w:rPr>
  </w:style>
  <w:style w:type="paragraph" w:customStyle="1" w:styleId="FooterLandscape">
    <w:name w:val="Footer Landscape"/>
    <w:basedOn w:val="Footer"/>
    <w:rsid w:val="00F70D4F"/>
    <w:pPr>
      <w:widowControl/>
      <w:pBdr>
        <w:top w:val="single" w:sz="12" w:space="1" w:color="898D8D"/>
      </w:pBdr>
      <w:tabs>
        <w:tab w:val="clear" w:pos="4320"/>
        <w:tab w:val="clear" w:pos="8640"/>
        <w:tab w:val="center" w:pos="6480"/>
        <w:tab w:val="right" w:pos="12960"/>
      </w:tabs>
      <w:autoSpaceDE/>
      <w:autoSpaceDN/>
      <w:adjustRightInd/>
    </w:pPr>
    <w:rPr>
      <w:rFonts w:ascii="Arial" w:hAnsi="Arial"/>
      <w:b/>
      <w:color w:val="595959"/>
      <w:sz w:val="18"/>
      <w:szCs w:val="20"/>
    </w:rPr>
  </w:style>
  <w:style w:type="paragraph" w:customStyle="1" w:styleId="CoverTechorBusiness">
    <w:name w:val="Cover Tech or Business"/>
    <w:basedOn w:val="Normal"/>
    <w:qFormat/>
    <w:rsid w:val="00F70D4F"/>
    <w:pPr>
      <w:widowControl/>
      <w:shd w:val="solid" w:color="FFFFFF" w:fill="FFFFFF"/>
      <w:autoSpaceDE/>
      <w:autoSpaceDN/>
      <w:adjustRightInd/>
      <w:spacing w:after="180" w:line="276" w:lineRule="auto"/>
      <w:jc w:val="right"/>
    </w:pPr>
    <w:rPr>
      <w:rFonts w:ascii="Arial" w:hAnsi="Arial"/>
      <w:color w:val="DA291C"/>
      <w:sz w:val="20"/>
      <w:szCs w:val="20"/>
    </w:rPr>
  </w:style>
  <w:style w:type="paragraph" w:customStyle="1" w:styleId="Bullet2">
    <w:name w:val="Bullet2"/>
    <w:basedOn w:val="Normal"/>
    <w:rsid w:val="00F70D4F"/>
    <w:pPr>
      <w:widowControl/>
      <w:numPr>
        <w:numId w:val="23"/>
      </w:numPr>
      <w:autoSpaceDE/>
      <w:autoSpaceDN/>
      <w:adjustRightInd/>
      <w:spacing w:after="120" w:line="264" w:lineRule="auto"/>
    </w:pPr>
    <w:rPr>
      <w:rFonts w:ascii="Times New Roman" w:hAnsi="Times New Roman"/>
      <w:sz w:val="22"/>
      <w:szCs w:val="20"/>
    </w:rPr>
  </w:style>
  <w:style w:type="paragraph" w:customStyle="1" w:styleId="ProposalTitle">
    <w:name w:val="Proposal Title"/>
    <w:basedOn w:val="Normal"/>
    <w:qFormat/>
    <w:rsid w:val="00F70D4F"/>
    <w:pPr>
      <w:widowControl/>
      <w:spacing w:after="180" w:line="264" w:lineRule="auto"/>
      <w:ind w:left="6696" w:right="-792"/>
    </w:pPr>
    <w:rPr>
      <w:rFonts w:ascii="Times New Roman" w:hAnsi="Times New Roman"/>
      <w:b/>
      <w:sz w:val="32"/>
      <w:szCs w:val="32"/>
    </w:rPr>
  </w:style>
  <w:style w:type="paragraph" w:customStyle="1" w:styleId="RFPNumber">
    <w:name w:val="RFP Number"/>
    <w:basedOn w:val="Normal"/>
    <w:qFormat/>
    <w:rsid w:val="00F70D4F"/>
    <w:pPr>
      <w:widowControl/>
      <w:spacing w:after="180" w:line="264" w:lineRule="auto"/>
      <w:ind w:left="6696" w:right="-792"/>
    </w:pPr>
    <w:rPr>
      <w:rFonts w:ascii="Times New Roman" w:hAnsi="Times New Roman"/>
      <w:sz w:val="32"/>
      <w:szCs w:val="32"/>
    </w:rPr>
  </w:style>
  <w:style w:type="paragraph" w:customStyle="1" w:styleId="CoverTextRed16pt">
    <w:name w:val="Cover Text  Red 16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DA291C"/>
      <w:sz w:val="32"/>
      <w:szCs w:val="32"/>
    </w:rPr>
  </w:style>
  <w:style w:type="paragraph" w:customStyle="1" w:styleId="CoverText11pt">
    <w:name w:val="Cover Text 11 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i/>
      <w:color w:val="616662"/>
      <w:sz w:val="22"/>
    </w:rPr>
  </w:style>
  <w:style w:type="paragraph" w:customStyle="1" w:styleId="CoverText-Address">
    <w:name w:val="Cover Text - Address"/>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color w:val="616662"/>
      <w:sz w:val="22"/>
    </w:rPr>
  </w:style>
  <w:style w:type="paragraph" w:customStyle="1" w:styleId="DisclaimerText">
    <w:name w:val="Disclaimer Text"/>
    <w:basedOn w:val="Normal"/>
    <w:qFormat/>
    <w:rsid w:val="00F70D4F"/>
    <w:pPr>
      <w:widowControl/>
      <w:autoSpaceDE/>
      <w:autoSpaceDN/>
      <w:adjustRightInd/>
      <w:spacing w:after="180" w:line="264" w:lineRule="auto"/>
    </w:pPr>
    <w:rPr>
      <w:rFonts w:ascii="Times New Roman" w:hAnsi="Times New Roman"/>
      <w:sz w:val="18"/>
      <w:szCs w:val="18"/>
    </w:rPr>
  </w:style>
  <w:style w:type="paragraph" w:customStyle="1" w:styleId="TableText">
    <w:name w:val="Table Text"/>
    <w:basedOn w:val="Normal"/>
    <w:qFormat/>
    <w:rsid w:val="00F70D4F"/>
    <w:pPr>
      <w:widowControl/>
      <w:autoSpaceDE/>
      <w:autoSpaceDN/>
      <w:adjustRightInd/>
      <w:spacing w:before="40" w:after="40" w:line="264" w:lineRule="auto"/>
    </w:pPr>
    <w:rPr>
      <w:rFonts w:ascii="Arial" w:hAnsi="Arial" w:cs="Arial"/>
      <w:bCs/>
      <w:color w:val="000000"/>
      <w:sz w:val="20"/>
      <w:szCs w:val="20"/>
    </w:rPr>
  </w:style>
  <w:style w:type="paragraph" w:customStyle="1" w:styleId="ExhibitSource">
    <w:name w:val="Exhibit Source"/>
    <w:basedOn w:val="Normal"/>
    <w:qFormat/>
    <w:rsid w:val="00F70D4F"/>
    <w:pPr>
      <w:widowControl/>
      <w:autoSpaceDE/>
      <w:autoSpaceDN/>
      <w:adjustRightInd/>
      <w:spacing w:before="120" w:after="180" w:line="264" w:lineRule="auto"/>
    </w:pPr>
    <w:rPr>
      <w:rFonts w:ascii="Arial" w:hAnsi="Arial" w:cs="Arial"/>
      <w:sz w:val="18"/>
      <w:szCs w:val="20"/>
    </w:rPr>
  </w:style>
  <w:style w:type="paragraph" w:customStyle="1" w:styleId="ExhibitText">
    <w:name w:val="Exhibit Text"/>
    <w:basedOn w:val="TableText"/>
    <w:qFormat/>
    <w:rsid w:val="00F70D4F"/>
  </w:style>
  <w:style w:type="paragraph" w:customStyle="1" w:styleId="ExhibitColumnHeader">
    <w:name w:val="Exhibit Column Header"/>
    <w:basedOn w:val="ExhibitRowHeader"/>
    <w:qFormat/>
    <w:rsid w:val="00F70D4F"/>
    <w:rPr>
      <w:color w:val="000000"/>
    </w:rPr>
  </w:style>
  <w:style w:type="paragraph" w:customStyle="1" w:styleId="CoverTextGreyBold">
    <w:name w:val="Cover Text Grey Bold"/>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616662"/>
      <w:sz w:val="22"/>
    </w:rPr>
  </w:style>
  <w:style w:type="paragraph" w:customStyle="1" w:styleId="Disclaimer">
    <w:name w:val="Disclaimer"/>
    <w:basedOn w:val="Normal"/>
    <w:qFormat/>
    <w:rsid w:val="00F70D4F"/>
    <w:pPr>
      <w:widowControl/>
      <w:shd w:val="solid" w:color="FFFFFF" w:fill="FFFFFF"/>
      <w:autoSpaceDE/>
      <w:autoSpaceDN/>
      <w:adjustRightInd/>
      <w:spacing w:after="180"/>
      <w:jc w:val="both"/>
    </w:pPr>
    <w:rPr>
      <w:rFonts w:ascii="Arial" w:hAnsi="Arial"/>
      <w:color w:val="000000"/>
      <w:sz w:val="18"/>
      <w:szCs w:val="20"/>
    </w:rPr>
  </w:style>
  <w:style w:type="character" w:customStyle="1" w:styleId="field-content">
    <w:name w:val="field-content"/>
    <w:basedOn w:val="DefaultParagraphFont"/>
    <w:rsid w:val="00CF1EB5"/>
  </w:style>
  <w:style w:type="character" w:customStyle="1" w:styleId="biblio-authors">
    <w:name w:val="biblio-authors"/>
    <w:basedOn w:val="DefaultParagraphFont"/>
    <w:rsid w:val="00CF1EB5"/>
  </w:style>
  <w:style w:type="character" w:customStyle="1" w:styleId="biblio-title">
    <w:name w:val="biblio-title"/>
    <w:basedOn w:val="DefaultParagraphFont"/>
    <w:rsid w:val="00CF1EB5"/>
  </w:style>
  <w:style w:type="paragraph" w:styleId="NormalWeb">
    <w:name w:val="Normal (Web)"/>
    <w:basedOn w:val="Normal"/>
    <w:uiPriority w:val="99"/>
    <w:semiHidden/>
    <w:unhideWhenUsed/>
    <w:rsid w:val="00602509"/>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A917B4"/>
    <w:rPr>
      <w:i/>
      <w:iCs/>
    </w:rPr>
  </w:style>
  <w:style w:type="character" w:styleId="UnresolvedMention">
    <w:name w:val="Unresolved Mention"/>
    <w:basedOn w:val="DefaultParagraphFont"/>
    <w:uiPriority w:val="99"/>
    <w:semiHidden/>
    <w:unhideWhenUsed/>
    <w:rsid w:val="00A91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8707">
      <w:bodyDiv w:val="1"/>
      <w:marLeft w:val="0"/>
      <w:marRight w:val="0"/>
      <w:marTop w:val="0"/>
      <w:marBottom w:val="0"/>
      <w:divBdr>
        <w:top w:val="none" w:sz="0" w:space="0" w:color="auto"/>
        <w:left w:val="none" w:sz="0" w:space="0" w:color="auto"/>
        <w:bottom w:val="none" w:sz="0" w:space="0" w:color="auto"/>
        <w:right w:val="none" w:sz="0" w:space="0" w:color="auto"/>
      </w:divBdr>
    </w:div>
    <w:div w:id="1165243508">
      <w:bodyDiv w:val="1"/>
      <w:marLeft w:val="0"/>
      <w:marRight w:val="0"/>
      <w:marTop w:val="0"/>
      <w:marBottom w:val="0"/>
      <w:divBdr>
        <w:top w:val="none" w:sz="0" w:space="0" w:color="auto"/>
        <w:left w:val="none" w:sz="0" w:space="0" w:color="auto"/>
        <w:bottom w:val="none" w:sz="0" w:space="0" w:color="auto"/>
        <w:right w:val="none" w:sz="0" w:space="0" w:color="auto"/>
      </w:divBdr>
    </w:div>
    <w:div w:id="1453547636">
      <w:bodyDiv w:val="1"/>
      <w:marLeft w:val="0"/>
      <w:marRight w:val="0"/>
      <w:marTop w:val="0"/>
      <w:marBottom w:val="0"/>
      <w:divBdr>
        <w:top w:val="none" w:sz="0" w:space="0" w:color="auto"/>
        <w:left w:val="none" w:sz="0" w:space="0" w:color="auto"/>
        <w:bottom w:val="none" w:sz="0" w:space="0" w:color="auto"/>
        <w:right w:val="none" w:sz="0" w:space="0" w:color="auto"/>
      </w:divBdr>
    </w:div>
    <w:div w:id="1607232011">
      <w:bodyDiv w:val="1"/>
      <w:marLeft w:val="0"/>
      <w:marRight w:val="0"/>
      <w:marTop w:val="0"/>
      <w:marBottom w:val="0"/>
      <w:divBdr>
        <w:top w:val="none" w:sz="0" w:space="0" w:color="auto"/>
        <w:left w:val="none" w:sz="0" w:space="0" w:color="auto"/>
        <w:bottom w:val="none" w:sz="0" w:space="0" w:color="auto"/>
        <w:right w:val="none" w:sz="0" w:space="0" w:color="auto"/>
      </w:divBdr>
      <w:divsChild>
        <w:div w:id="119033275">
          <w:marLeft w:val="360"/>
          <w:marRight w:val="0"/>
          <w:marTop w:val="200"/>
          <w:marBottom w:val="0"/>
          <w:divBdr>
            <w:top w:val="none" w:sz="0" w:space="0" w:color="auto"/>
            <w:left w:val="none" w:sz="0" w:space="0" w:color="auto"/>
            <w:bottom w:val="none" w:sz="0" w:space="0" w:color="auto"/>
            <w:right w:val="none" w:sz="0" w:space="0" w:color="auto"/>
          </w:divBdr>
        </w:div>
        <w:div w:id="413480302">
          <w:marLeft w:val="1080"/>
          <w:marRight w:val="0"/>
          <w:marTop w:val="100"/>
          <w:marBottom w:val="0"/>
          <w:divBdr>
            <w:top w:val="none" w:sz="0" w:space="0" w:color="auto"/>
            <w:left w:val="none" w:sz="0" w:space="0" w:color="auto"/>
            <w:bottom w:val="none" w:sz="0" w:space="0" w:color="auto"/>
            <w:right w:val="none" w:sz="0" w:space="0" w:color="auto"/>
          </w:divBdr>
        </w:div>
        <w:div w:id="768551454">
          <w:marLeft w:val="360"/>
          <w:marRight w:val="0"/>
          <w:marTop w:val="200"/>
          <w:marBottom w:val="0"/>
          <w:divBdr>
            <w:top w:val="none" w:sz="0" w:space="0" w:color="auto"/>
            <w:left w:val="none" w:sz="0" w:space="0" w:color="auto"/>
            <w:bottom w:val="none" w:sz="0" w:space="0" w:color="auto"/>
            <w:right w:val="none" w:sz="0" w:space="0" w:color="auto"/>
          </w:divBdr>
        </w:div>
        <w:div w:id="1039010594">
          <w:marLeft w:val="360"/>
          <w:marRight w:val="0"/>
          <w:marTop w:val="200"/>
          <w:marBottom w:val="0"/>
          <w:divBdr>
            <w:top w:val="none" w:sz="0" w:space="0" w:color="auto"/>
            <w:left w:val="none" w:sz="0" w:space="0" w:color="auto"/>
            <w:bottom w:val="none" w:sz="0" w:space="0" w:color="auto"/>
            <w:right w:val="none" w:sz="0" w:space="0" w:color="auto"/>
          </w:divBdr>
        </w:div>
        <w:div w:id="1288970592">
          <w:marLeft w:val="360"/>
          <w:marRight w:val="0"/>
          <w:marTop w:val="200"/>
          <w:marBottom w:val="0"/>
          <w:divBdr>
            <w:top w:val="none" w:sz="0" w:space="0" w:color="auto"/>
            <w:left w:val="none" w:sz="0" w:space="0" w:color="auto"/>
            <w:bottom w:val="none" w:sz="0" w:space="0" w:color="auto"/>
            <w:right w:val="none" w:sz="0" w:space="0" w:color="auto"/>
          </w:divBdr>
        </w:div>
        <w:div w:id="1648781103">
          <w:marLeft w:val="360"/>
          <w:marRight w:val="0"/>
          <w:marTop w:val="200"/>
          <w:marBottom w:val="0"/>
          <w:divBdr>
            <w:top w:val="none" w:sz="0" w:space="0" w:color="auto"/>
            <w:left w:val="none" w:sz="0" w:space="0" w:color="auto"/>
            <w:bottom w:val="none" w:sz="0" w:space="0" w:color="auto"/>
            <w:right w:val="none" w:sz="0" w:space="0" w:color="auto"/>
          </w:divBdr>
        </w:div>
      </w:divsChild>
    </w:div>
    <w:div w:id="17241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js.ojp.gov/sites/g/files/xyckuh236/files/media/document/bjsmpc.pdf" TargetMode="External"/><Relationship Id="rId13" Type="http://schemas.openxmlformats.org/officeDocument/2006/relationships/hyperlink" Target="https://bjs.ojp.gov/library/publications/recidivism-prisoners-released-34-states-2012-5-year-follow-period-2012-2017" TargetMode="External"/><Relationship Id="rId18" Type="http://schemas.openxmlformats.org/officeDocument/2006/relationships/hyperlink" Target="https://www.bjs.gov/content/pub/pdf/BJS_Data_Protection_Guidelines.pdf" TargetMode="External"/><Relationship Id="rId3" Type="http://schemas.openxmlformats.org/officeDocument/2006/relationships/styles" Target="styles.xml"/><Relationship Id="rId21" Type="http://schemas.openxmlformats.org/officeDocument/2006/relationships/hyperlink" Target="http://www.bjs.gov/index.cfm?ty=nps" TargetMode="External"/><Relationship Id="rId7" Type="http://schemas.openxmlformats.org/officeDocument/2006/relationships/endnotes" Target="endnotes.xml"/><Relationship Id="rId12" Type="http://schemas.openxmlformats.org/officeDocument/2006/relationships/hyperlink" Target="https://bjs.ojp.gov/library/publications/time-served-state-prison-2018" TargetMode="External"/><Relationship Id="rId17" Type="http://schemas.openxmlformats.org/officeDocument/2006/relationships/hyperlink" Target="https://apprissinsights.com/solutions/vine/" TargetMode="External"/><Relationship Id="rId2" Type="http://schemas.openxmlformats.org/officeDocument/2006/relationships/numbering" Target="numbering.xml"/><Relationship Id="rId16" Type="http://schemas.openxmlformats.org/officeDocument/2006/relationships/hyperlink" Target="https://apprissinsights.com/solutions/justicexchan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js.ojp.gov/library/publications/time-served-state-prison-2016" TargetMode="External"/><Relationship Id="rId5" Type="http://schemas.openxmlformats.org/officeDocument/2006/relationships/webSettings" Target="webSettings.xml"/><Relationship Id="rId15" Type="http://schemas.openxmlformats.org/officeDocument/2006/relationships/hyperlink" Target="https://www.icpsr.umich.edu/icpsrweb/ICPSR/series/38" TargetMode="External"/><Relationship Id="rId23" Type="http://schemas.openxmlformats.org/officeDocument/2006/relationships/theme" Target="theme/theme1.xml"/><Relationship Id="rId10" Type="http://schemas.openxmlformats.org/officeDocument/2006/relationships/hyperlink" Target="https://bjs.ojp.gov/library/publications/human-trafficking-data-collection-activities-2020" TargetMode="External"/><Relationship Id="rId19" Type="http://schemas.openxmlformats.org/officeDocument/2006/relationships/hyperlink" Target="https://bjs.ojp.gov/sites/g/files/xyckuh236/files/media/document/bjsmpc.pdf" TargetMode="External"/><Relationship Id="rId4" Type="http://schemas.openxmlformats.org/officeDocument/2006/relationships/settings" Target="settings.xml"/><Relationship Id="rId9" Type="http://schemas.openxmlformats.org/officeDocument/2006/relationships/hyperlink" Target="https://bjs.ojp.gov/library/publications/aging-state-prison-population-1993-2013" TargetMode="External"/><Relationship Id="rId14" Type="http://schemas.openxmlformats.org/officeDocument/2006/relationships/hyperlink" Target="https://bjs.ojp.gov/library/publications/recidivism-prisoners-released-24-states-2008-10-year-follow-period-2008-201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js.ojp.gov/content/pub/pdf/p19.pdf" TargetMode="External"/><Relationship Id="rId7" Type="http://schemas.openxmlformats.org/officeDocument/2006/relationships/hyperlink" Target="https://bjs.ojp.gov/library/publications/time-served-state-prison-2018" TargetMode="External"/><Relationship Id="rId2" Type="http://schemas.openxmlformats.org/officeDocument/2006/relationships/hyperlink" Target="https://www.vera.org/state-of-justice-reform/2018" TargetMode="External"/><Relationship Id="rId1" Type="http://schemas.openxmlformats.org/officeDocument/2006/relationships/hyperlink" Target="https://bjs.ojp.gov/sites/g/files/xyckuh236/files/media/document/jeeus17.pdf" TargetMode="External"/><Relationship Id="rId6" Type="http://schemas.openxmlformats.org/officeDocument/2006/relationships/hyperlink" Target="https://bjs.ojp.gov/library/publications/aging-state-prison-population-1993-2013" TargetMode="External"/><Relationship Id="rId5" Type="http://schemas.openxmlformats.org/officeDocument/2006/relationships/hyperlink" Target="https://www.census.gov/programs-surveys/ces.html" TargetMode="External"/><Relationship Id="rId4" Type="http://schemas.openxmlformats.org/officeDocument/2006/relationships/hyperlink" Target="https://www.nap.edu/catalog/12671/ensuring-the-quality-credibility-and-relevance-of-us-justice-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5093-B0D7-44AC-B312-5811D786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7100</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BJS</cp:lastModifiedBy>
  <cp:revision>4</cp:revision>
  <cp:lastPrinted>2018-06-28T11:06:00Z</cp:lastPrinted>
  <dcterms:created xsi:type="dcterms:W3CDTF">2021-09-15T20:28:00Z</dcterms:created>
  <dcterms:modified xsi:type="dcterms:W3CDTF">2021-09-22T18:21:00Z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