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06DB" w:rsidR="0021472F" w:rsidP="0021472F" w:rsidRDefault="0021472F" w14:paraId="3F42E35A" w14:textId="77777777">
      <w:pPr>
        <w:jc w:val="center"/>
        <w:rPr>
          <w:rFonts w:ascii="Calibri" w:hAnsi="Calibri"/>
          <w:b/>
          <w:bCs/>
          <w:sz w:val="22"/>
          <w:szCs w:val="22"/>
        </w:rPr>
      </w:pPr>
      <w:r w:rsidRPr="00BC06DB">
        <w:rPr>
          <w:rFonts w:ascii="Calibri" w:hAnsi="Calibri"/>
          <w:b/>
          <w:bCs/>
          <w:sz w:val="22"/>
          <w:szCs w:val="22"/>
        </w:rPr>
        <w:t>SUPPORTING STATEMENT</w:t>
      </w:r>
    </w:p>
    <w:p w:rsidRPr="00BC06DB" w:rsidR="00BC06DB" w:rsidP="00BC06DB" w:rsidRDefault="00BC06DB" w14:paraId="166D20B9" w14:textId="77777777">
      <w:pPr>
        <w:jc w:val="center"/>
        <w:rPr>
          <w:rFonts w:ascii="Calibri" w:hAnsi="Calibri"/>
          <w:sz w:val="22"/>
          <w:szCs w:val="22"/>
        </w:rPr>
      </w:pPr>
      <w:r w:rsidRPr="00BC06DB">
        <w:rPr>
          <w:rFonts w:ascii="Calibri" w:hAnsi="Calibri"/>
          <w:sz w:val="22"/>
          <w:szCs w:val="22"/>
        </w:rPr>
        <w:t>Internal Revenue Service</w:t>
      </w:r>
    </w:p>
    <w:p w:rsidRPr="00BC06DB" w:rsidR="00BC06DB" w:rsidP="00BC06DB" w:rsidRDefault="00BC06DB" w14:paraId="738D0A49" w14:textId="77777777">
      <w:pPr>
        <w:jc w:val="center"/>
        <w:rPr>
          <w:rFonts w:ascii="Calibri" w:hAnsi="Calibri"/>
          <w:sz w:val="22"/>
          <w:szCs w:val="22"/>
        </w:rPr>
      </w:pPr>
      <w:r w:rsidRPr="00BC06DB">
        <w:rPr>
          <w:rFonts w:ascii="Calibri" w:hAnsi="Calibri"/>
          <w:sz w:val="22"/>
          <w:szCs w:val="22"/>
        </w:rPr>
        <w:t>Form 8820, Orphan Drug Credit</w:t>
      </w:r>
    </w:p>
    <w:p w:rsidR="00BC06DB" w:rsidP="00BC06DB" w:rsidRDefault="00BC06DB" w14:paraId="6536CDC0" w14:textId="05B7CC04">
      <w:pPr>
        <w:jc w:val="center"/>
        <w:rPr>
          <w:rFonts w:ascii="Calibri" w:hAnsi="Calibri"/>
          <w:sz w:val="22"/>
          <w:szCs w:val="22"/>
        </w:rPr>
      </w:pPr>
      <w:r>
        <w:rPr>
          <w:rFonts w:ascii="Calibri" w:hAnsi="Calibri"/>
          <w:sz w:val="22"/>
          <w:szCs w:val="22"/>
        </w:rPr>
        <w:t xml:space="preserve"> </w:t>
      </w:r>
      <w:r w:rsidRPr="00BC06DB">
        <w:rPr>
          <w:rFonts w:ascii="Calibri" w:hAnsi="Calibri"/>
          <w:sz w:val="22"/>
          <w:szCs w:val="22"/>
        </w:rPr>
        <w:t xml:space="preserve">OMB Control </w:t>
      </w:r>
      <w:r w:rsidR="002929F5">
        <w:rPr>
          <w:rFonts w:ascii="Calibri" w:hAnsi="Calibri"/>
          <w:sz w:val="22"/>
          <w:szCs w:val="22"/>
        </w:rPr>
        <w:t>Number</w:t>
      </w:r>
      <w:r w:rsidRPr="00BC06DB">
        <w:rPr>
          <w:rFonts w:ascii="Calibri" w:hAnsi="Calibri"/>
          <w:sz w:val="22"/>
          <w:szCs w:val="22"/>
        </w:rPr>
        <w:t xml:space="preserve"> 1545-1505</w:t>
      </w:r>
    </w:p>
    <w:p w:rsidR="00BC06DB" w:rsidP="00BC06DB" w:rsidRDefault="00BC06DB" w14:paraId="46FE08D5" w14:textId="77777777">
      <w:pPr>
        <w:jc w:val="center"/>
        <w:rPr>
          <w:rFonts w:ascii="Calibri" w:hAnsi="Calibri"/>
          <w:sz w:val="22"/>
          <w:szCs w:val="22"/>
        </w:rPr>
      </w:pPr>
    </w:p>
    <w:p w:rsidRPr="000243DB" w:rsidR="0021472F" w:rsidP="0021472F" w:rsidRDefault="0021472F" w14:paraId="310958C1" w14:textId="77777777">
      <w:pPr>
        <w:pStyle w:val="ListParagraph"/>
        <w:numPr>
          <w:ilvl w:val="0"/>
          <w:numId w:val="1"/>
        </w:numPr>
        <w:tabs>
          <w:tab w:val="left" w:pos="720"/>
        </w:tabs>
        <w:rPr>
          <w:rFonts w:ascii="Calibri" w:hAnsi="Calibri"/>
          <w:b/>
          <w:bCs/>
          <w:sz w:val="22"/>
          <w:szCs w:val="22"/>
          <w:u w:val="single"/>
        </w:rPr>
      </w:pPr>
      <w:r w:rsidRPr="000243DB">
        <w:rPr>
          <w:rFonts w:ascii="Calibri" w:hAnsi="Calibri"/>
          <w:b/>
          <w:bCs/>
          <w:sz w:val="22"/>
          <w:szCs w:val="22"/>
          <w:u w:val="single"/>
        </w:rPr>
        <w:t>CIRCUMSTANCES NECESSITATING THE COLLECTION OF INFORMATION</w:t>
      </w:r>
    </w:p>
    <w:p w:rsidRPr="001E1E26" w:rsidR="0021472F" w:rsidP="0021472F" w:rsidRDefault="0021472F" w14:paraId="4E9EB436" w14:textId="77777777">
      <w:pPr>
        <w:pStyle w:val="ListParagraph"/>
        <w:tabs>
          <w:tab w:val="left" w:pos="720"/>
        </w:tabs>
        <w:ind w:left="1080"/>
        <w:rPr>
          <w:rFonts w:ascii="Calibri" w:hAnsi="Calibri"/>
          <w:sz w:val="22"/>
          <w:szCs w:val="22"/>
          <w:u w:val="single"/>
        </w:rPr>
      </w:pPr>
    </w:p>
    <w:p w:rsidR="00E52567" w:rsidP="00BC06DB" w:rsidRDefault="00BC06DB" w14:paraId="0B659D07" w14:textId="0F2DA2F6">
      <w:pPr>
        <w:tabs>
          <w:tab w:val="left" w:pos="720"/>
        </w:tabs>
        <w:ind w:left="1440"/>
        <w:rPr>
          <w:rFonts w:ascii="Calibri" w:hAnsi="Calibri"/>
          <w:sz w:val="22"/>
          <w:szCs w:val="22"/>
        </w:rPr>
      </w:pPr>
      <w:bookmarkStart w:name="_Hlk81326018" w:id="0"/>
      <w:r w:rsidRPr="00BC06DB">
        <w:rPr>
          <w:rFonts w:ascii="Calibri" w:hAnsi="Calibri"/>
          <w:sz w:val="22"/>
          <w:szCs w:val="22"/>
        </w:rPr>
        <w:t>Internal Revenue Code Section</w:t>
      </w:r>
      <w:r w:rsidR="00E52567">
        <w:rPr>
          <w:rFonts w:ascii="Calibri" w:hAnsi="Calibri"/>
          <w:sz w:val="22"/>
          <w:szCs w:val="22"/>
        </w:rPr>
        <w:t xml:space="preserve"> (IRC)</w:t>
      </w:r>
      <w:r w:rsidRPr="00BC06DB">
        <w:rPr>
          <w:rFonts w:ascii="Calibri" w:hAnsi="Calibri"/>
          <w:sz w:val="22"/>
          <w:szCs w:val="22"/>
        </w:rPr>
        <w:t xml:space="preserve"> </w:t>
      </w:r>
      <w:r w:rsidR="00EA4E73">
        <w:rPr>
          <w:rFonts w:ascii="Calibri" w:hAnsi="Calibri"/>
          <w:sz w:val="22"/>
          <w:szCs w:val="22"/>
        </w:rPr>
        <w:t>3</w:t>
      </w:r>
      <w:r w:rsidRPr="00BC06DB">
        <w:rPr>
          <w:rFonts w:ascii="Calibri" w:hAnsi="Calibri"/>
          <w:sz w:val="22"/>
          <w:szCs w:val="22"/>
        </w:rPr>
        <w:t>8</w:t>
      </w:r>
      <w:r w:rsidR="00E52567">
        <w:rPr>
          <w:rFonts w:ascii="Calibri" w:hAnsi="Calibri"/>
          <w:sz w:val="22"/>
          <w:szCs w:val="22"/>
        </w:rPr>
        <w:t>, General business credit;</w:t>
      </w:r>
      <w:r w:rsidRPr="00BC06DB">
        <w:rPr>
          <w:rFonts w:ascii="Calibri" w:hAnsi="Calibri"/>
          <w:sz w:val="22"/>
          <w:szCs w:val="22"/>
        </w:rPr>
        <w:t xml:space="preserve"> provides a credit against the tax imposed by chapter 1</w:t>
      </w:r>
      <w:r w:rsidR="00E52567">
        <w:rPr>
          <w:rFonts w:ascii="Calibri" w:hAnsi="Calibri"/>
          <w:sz w:val="22"/>
          <w:szCs w:val="22"/>
        </w:rPr>
        <w:t xml:space="preserve"> (Normal Taxes and Surtaxes)</w:t>
      </w:r>
      <w:r w:rsidRPr="00BC06DB">
        <w:rPr>
          <w:rFonts w:ascii="Calibri" w:hAnsi="Calibri"/>
          <w:sz w:val="22"/>
          <w:szCs w:val="22"/>
        </w:rPr>
        <w:t xml:space="preserve"> of the Internal Revenue Code. </w:t>
      </w:r>
      <w:r w:rsidR="00E52567">
        <w:rPr>
          <w:rFonts w:ascii="Calibri" w:hAnsi="Calibri"/>
          <w:sz w:val="22"/>
          <w:szCs w:val="22"/>
        </w:rPr>
        <w:t xml:space="preserve">IRC 45C, Clinical testing expenses for certain drugs for rare diseases or conditions; </w:t>
      </w:r>
      <w:r w:rsidR="002C0F0C">
        <w:rPr>
          <w:rFonts w:ascii="Calibri" w:hAnsi="Calibri"/>
          <w:sz w:val="22"/>
          <w:szCs w:val="22"/>
        </w:rPr>
        <w:t xml:space="preserve">states the credit determined under Section 38 for the taxable year is an amount equal to 25 percent of the qualified clinical testing expenses. IRC 280C, Certain expenses for which credits are allowable; </w:t>
      </w:r>
      <w:r w:rsidR="00D25139">
        <w:rPr>
          <w:rFonts w:ascii="Calibri" w:hAnsi="Calibri"/>
          <w:sz w:val="22"/>
          <w:szCs w:val="22"/>
        </w:rPr>
        <w:t>allows taxpayers who claimed a credit for qualified clinical testing expenses the option to reduce the federal deduction of those testing expenses by the credit claimed.</w:t>
      </w:r>
    </w:p>
    <w:p w:rsidR="00EA4E73" w:rsidP="00BC06DB" w:rsidRDefault="00EA4E73" w14:paraId="5003C4C8" w14:textId="77777777">
      <w:pPr>
        <w:tabs>
          <w:tab w:val="left" w:pos="720"/>
        </w:tabs>
        <w:ind w:left="1440"/>
        <w:rPr>
          <w:rFonts w:ascii="Calibri" w:hAnsi="Calibri"/>
          <w:sz w:val="22"/>
          <w:szCs w:val="22"/>
        </w:rPr>
      </w:pPr>
    </w:p>
    <w:p w:rsidR="00E52567" w:rsidP="00BC06DB" w:rsidRDefault="00BC06DB" w14:paraId="1CA7FA94" w14:textId="77777777">
      <w:pPr>
        <w:tabs>
          <w:tab w:val="left" w:pos="720"/>
        </w:tabs>
        <w:ind w:left="1440"/>
        <w:rPr>
          <w:rFonts w:ascii="Calibri" w:hAnsi="Calibri"/>
          <w:sz w:val="22"/>
          <w:szCs w:val="22"/>
        </w:rPr>
      </w:pPr>
      <w:r w:rsidRPr="00BC06DB">
        <w:rPr>
          <w:rFonts w:ascii="Calibri" w:hAnsi="Calibri"/>
          <w:sz w:val="22"/>
          <w:szCs w:val="22"/>
        </w:rPr>
        <w:t xml:space="preserve">Filers use Form 8820 to figure and claim the orphan drug credit and to elect the reduced credit under section 280C. The credit equals 25% of qualified clinical testing expenses paid or incurred during the tax year. </w:t>
      </w:r>
    </w:p>
    <w:bookmarkEnd w:id="0"/>
    <w:p w:rsidRPr="006A1E9E" w:rsidR="0021472F" w:rsidP="0021472F" w:rsidRDefault="0021472F" w14:paraId="692D30EE" w14:textId="77777777">
      <w:pPr>
        <w:tabs>
          <w:tab w:val="left" w:pos="720"/>
        </w:tabs>
        <w:ind w:left="720" w:hanging="720"/>
        <w:rPr>
          <w:rFonts w:ascii="Calibri" w:hAnsi="Calibri"/>
          <w:sz w:val="22"/>
          <w:szCs w:val="22"/>
          <w:u w:val="single"/>
        </w:rPr>
      </w:pPr>
    </w:p>
    <w:p w:rsidRPr="000243DB" w:rsidR="0021472F" w:rsidP="0021472F" w:rsidRDefault="0021472F" w14:paraId="05BB0610" w14:textId="77777777">
      <w:pPr>
        <w:pStyle w:val="ListParagraph"/>
        <w:numPr>
          <w:ilvl w:val="0"/>
          <w:numId w:val="1"/>
        </w:numPr>
        <w:tabs>
          <w:tab w:val="left" w:pos="720"/>
        </w:tabs>
        <w:rPr>
          <w:rFonts w:ascii="Calibri" w:hAnsi="Calibri"/>
          <w:b/>
          <w:bCs/>
          <w:sz w:val="22"/>
          <w:szCs w:val="22"/>
          <w:u w:val="single"/>
        </w:rPr>
      </w:pPr>
      <w:r w:rsidRPr="000243DB">
        <w:rPr>
          <w:rFonts w:ascii="Calibri" w:hAnsi="Calibri"/>
          <w:b/>
          <w:bCs/>
          <w:sz w:val="22"/>
          <w:szCs w:val="22"/>
          <w:u w:val="single"/>
        </w:rPr>
        <w:t>USE OF DATA</w:t>
      </w:r>
    </w:p>
    <w:p w:rsidRPr="006A1E9E" w:rsidR="0021472F" w:rsidP="0021472F" w:rsidRDefault="0021472F" w14:paraId="72E440FE" w14:textId="77777777">
      <w:pPr>
        <w:tabs>
          <w:tab w:val="left" w:pos="720"/>
        </w:tabs>
        <w:ind w:left="720" w:hanging="720"/>
        <w:rPr>
          <w:rFonts w:ascii="Calibri" w:hAnsi="Calibri"/>
          <w:sz w:val="22"/>
          <w:szCs w:val="22"/>
          <w:u w:val="single"/>
        </w:rPr>
      </w:pPr>
    </w:p>
    <w:p w:rsidRPr="00382EB1" w:rsidR="0021472F" w:rsidP="0021472F" w:rsidRDefault="00BC06DB" w14:paraId="114DDEC2" w14:textId="64D163F3">
      <w:pPr>
        <w:tabs>
          <w:tab w:val="left" w:pos="720"/>
        </w:tabs>
        <w:autoSpaceDE w:val="0"/>
        <w:autoSpaceDN w:val="0"/>
        <w:adjustRightInd w:val="0"/>
        <w:ind w:left="1440"/>
        <w:rPr>
          <w:rFonts w:ascii="Calibri" w:hAnsi="Calibri"/>
          <w:sz w:val="22"/>
          <w:szCs w:val="22"/>
        </w:rPr>
      </w:pPr>
      <w:r w:rsidRPr="00BC06DB">
        <w:rPr>
          <w:rFonts w:ascii="Calibri" w:hAnsi="Calibri"/>
          <w:sz w:val="22"/>
          <w:szCs w:val="22"/>
        </w:rPr>
        <w:t xml:space="preserve">The </w:t>
      </w:r>
      <w:r w:rsidR="00EA4E73">
        <w:rPr>
          <w:rFonts w:ascii="Calibri" w:hAnsi="Calibri"/>
          <w:sz w:val="22"/>
          <w:szCs w:val="22"/>
        </w:rPr>
        <w:t xml:space="preserve">data collected by </w:t>
      </w:r>
      <w:r w:rsidRPr="00BC06DB">
        <w:rPr>
          <w:rFonts w:ascii="Calibri" w:hAnsi="Calibri"/>
          <w:sz w:val="22"/>
          <w:szCs w:val="22"/>
        </w:rPr>
        <w:t xml:space="preserve">Form 8820 is used by the IRS to verify that the </w:t>
      </w:r>
      <w:r w:rsidR="00EA4E73">
        <w:rPr>
          <w:rFonts w:ascii="Calibri" w:hAnsi="Calibri"/>
          <w:sz w:val="22"/>
          <w:szCs w:val="22"/>
        </w:rPr>
        <w:t xml:space="preserve">orphan drug </w:t>
      </w:r>
      <w:r w:rsidRPr="00BC06DB">
        <w:rPr>
          <w:rFonts w:ascii="Calibri" w:hAnsi="Calibri"/>
          <w:sz w:val="22"/>
          <w:szCs w:val="22"/>
        </w:rPr>
        <w:t xml:space="preserve">credit has been figured correctly.                         </w:t>
      </w:r>
    </w:p>
    <w:p w:rsidR="00476A43" w:rsidP="0021472F" w:rsidRDefault="00476A43" w14:paraId="63CCDBE4" w14:textId="77777777">
      <w:pPr>
        <w:tabs>
          <w:tab w:val="left" w:pos="720"/>
        </w:tabs>
        <w:autoSpaceDE w:val="0"/>
        <w:autoSpaceDN w:val="0"/>
        <w:adjustRightInd w:val="0"/>
        <w:ind w:left="720"/>
        <w:rPr>
          <w:rFonts w:ascii="Calibri" w:hAnsi="Calibri"/>
          <w:sz w:val="22"/>
          <w:szCs w:val="22"/>
        </w:rPr>
      </w:pPr>
    </w:p>
    <w:p w:rsidRPr="000243DB" w:rsidR="0021472F" w:rsidP="0021472F" w:rsidRDefault="0021472F" w14:paraId="09EEC03D" w14:textId="77777777">
      <w:pPr>
        <w:pStyle w:val="ListParagraph"/>
        <w:numPr>
          <w:ilvl w:val="0"/>
          <w:numId w:val="1"/>
        </w:numPr>
        <w:rPr>
          <w:rFonts w:asciiTheme="minorHAnsi" w:hAnsiTheme="minorHAnsi" w:cstheme="minorHAnsi"/>
          <w:b/>
          <w:bCs/>
          <w:sz w:val="22"/>
          <w:szCs w:val="22"/>
        </w:rPr>
      </w:pPr>
      <w:r w:rsidRPr="000243DB">
        <w:rPr>
          <w:rFonts w:asciiTheme="minorHAnsi" w:hAnsiTheme="minorHAnsi" w:cstheme="minorHAnsi"/>
          <w:b/>
          <w:bCs/>
          <w:sz w:val="22"/>
          <w:szCs w:val="22"/>
          <w:u w:val="single"/>
        </w:rPr>
        <w:t>USE OF IMPROVED INFORMATION TECHNOLOGY TO REDUCE BURDEN</w:t>
      </w:r>
    </w:p>
    <w:p w:rsidR="0021472F" w:rsidP="0021472F" w:rsidRDefault="0021472F" w14:paraId="2751A4C0" w14:textId="77777777">
      <w:pPr>
        <w:ind w:left="1440"/>
        <w:rPr>
          <w:rFonts w:asciiTheme="minorHAnsi" w:hAnsiTheme="minorHAnsi" w:cstheme="minorHAnsi"/>
          <w:sz w:val="22"/>
          <w:szCs w:val="22"/>
        </w:rPr>
      </w:pPr>
    </w:p>
    <w:p w:rsidRPr="00BC06DB" w:rsidR="00BC06DB" w:rsidP="00BC06DB" w:rsidRDefault="00EA4E73" w14:paraId="19C3F541" w14:textId="12A50BC7">
      <w:pPr>
        <w:ind w:left="1440"/>
        <w:rPr>
          <w:rFonts w:ascii="Calibri" w:hAnsi="Calibri"/>
          <w:bCs/>
          <w:sz w:val="22"/>
          <w:szCs w:val="22"/>
        </w:rPr>
      </w:pPr>
      <w:r>
        <w:rPr>
          <w:rFonts w:ascii="Calibri" w:hAnsi="Calibri"/>
          <w:bCs/>
          <w:sz w:val="22"/>
          <w:szCs w:val="22"/>
        </w:rPr>
        <w:t xml:space="preserve">Electronic filing for </w:t>
      </w:r>
      <w:r w:rsidRPr="00BC06DB" w:rsidR="00BC06DB">
        <w:rPr>
          <w:rFonts w:ascii="Calibri" w:hAnsi="Calibri"/>
          <w:bCs/>
          <w:sz w:val="22"/>
          <w:szCs w:val="22"/>
        </w:rPr>
        <w:t xml:space="preserve">Form 8820 </w:t>
      </w:r>
      <w:r>
        <w:rPr>
          <w:rFonts w:ascii="Calibri" w:hAnsi="Calibri"/>
          <w:bCs/>
          <w:sz w:val="22"/>
          <w:szCs w:val="22"/>
        </w:rPr>
        <w:t>is currently available.</w:t>
      </w:r>
      <w:r w:rsidRPr="00BC06DB" w:rsidR="00BC06DB">
        <w:rPr>
          <w:rFonts w:ascii="Calibri" w:hAnsi="Calibri"/>
          <w:bCs/>
          <w:sz w:val="22"/>
          <w:szCs w:val="22"/>
        </w:rPr>
        <w:t xml:space="preserve"> </w:t>
      </w:r>
    </w:p>
    <w:p w:rsidR="00BC06DB" w:rsidP="00152D66" w:rsidRDefault="00BC06DB" w14:paraId="673C983D" w14:textId="77777777">
      <w:pPr>
        <w:ind w:left="1440"/>
        <w:rPr>
          <w:rFonts w:asciiTheme="minorHAnsi" w:hAnsiTheme="minorHAnsi" w:cstheme="minorHAnsi"/>
          <w:sz w:val="22"/>
          <w:szCs w:val="22"/>
        </w:rPr>
      </w:pPr>
    </w:p>
    <w:p w:rsidRPr="000243DB" w:rsidR="0021472F" w:rsidP="0021472F" w:rsidRDefault="0021472F" w14:paraId="39C05D45" w14:textId="77777777">
      <w:pPr>
        <w:pStyle w:val="ListParagraph"/>
        <w:numPr>
          <w:ilvl w:val="0"/>
          <w:numId w:val="1"/>
        </w:numPr>
        <w:tabs>
          <w:tab w:val="left" w:pos="720"/>
        </w:tabs>
        <w:rPr>
          <w:rFonts w:ascii="Calibri" w:hAnsi="Calibri"/>
          <w:b/>
          <w:bCs/>
          <w:sz w:val="22"/>
          <w:szCs w:val="22"/>
          <w:u w:val="single"/>
        </w:rPr>
      </w:pPr>
      <w:r w:rsidRPr="000243DB">
        <w:rPr>
          <w:rFonts w:ascii="Calibri" w:hAnsi="Calibri"/>
          <w:b/>
          <w:bCs/>
          <w:sz w:val="22"/>
          <w:szCs w:val="22"/>
          <w:u w:val="single"/>
        </w:rPr>
        <w:t>EFFORTS TO IDENTIFY DUPLICATION</w:t>
      </w:r>
    </w:p>
    <w:p w:rsidRPr="00382EB1" w:rsidR="0021472F" w:rsidP="0021472F" w:rsidRDefault="0021472F" w14:paraId="23C7005A" w14:textId="77777777">
      <w:pPr>
        <w:pStyle w:val="ListParagraph"/>
        <w:tabs>
          <w:tab w:val="left" w:pos="720"/>
        </w:tabs>
        <w:ind w:left="1440"/>
        <w:rPr>
          <w:rFonts w:ascii="Calibri" w:hAnsi="Calibri"/>
          <w:sz w:val="22"/>
          <w:szCs w:val="22"/>
          <w:u w:val="single"/>
        </w:rPr>
      </w:pPr>
    </w:p>
    <w:p w:rsidR="0021472F" w:rsidP="0021472F" w:rsidRDefault="0021472F" w14:paraId="24653FD5" w14:textId="2B4D58A9">
      <w:pPr>
        <w:pStyle w:val="ListParagraph"/>
        <w:numPr>
          <w:ilvl w:val="12"/>
          <w:numId w:val="1"/>
        </w:numPr>
        <w:tabs>
          <w:tab w:val="left" w:pos="720"/>
        </w:tabs>
        <w:ind w:left="1440"/>
        <w:rPr>
          <w:rFonts w:ascii="Calibri" w:hAnsi="Calibri"/>
          <w:sz w:val="22"/>
          <w:szCs w:val="22"/>
        </w:rPr>
      </w:pPr>
      <w:r w:rsidRPr="00382EB1">
        <w:rPr>
          <w:rFonts w:ascii="Calibri" w:hAnsi="Calibri"/>
          <w:sz w:val="22"/>
          <w:szCs w:val="22"/>
        </w:rPr>
        <w:t xml:space="preserve">The information obtained through this collection is unique and is not already available or use or adaption from another source.  </w:t>
      </w:r>
    </w:p>
    <w:p w:rsidR="0021472F" w:rsidP="0021472F" w:rsidRDefault="0021472F" w14:paraId="5B4E9EA0" w14:textId="77777777">
      <w:pPr>
        <w:rPr>
          <w:rFonts w:asciiTheme="minorHAnsi" w:hAnsiTheme="minorHAnsi" w:cstheme="minorHAnsi"/>
          <w:sz w:val="22"/>
          <w:szCs w:val="22"/>
        </w:rPr>
      </w:pPr>
    </w:p>
    <w:p w:rsidRPr="000243DB" w:rsidR="0021472F" w:rsidP="0021472F" w:rsidRDefault="0021472F" w14:paraId="72284E91" w14:textId="77777777">
      <w:pPr>
        <w:tabs>
          <w:tab w:val="left" w:pos="720"/>
        </w:tabs>
        <w:ind w:left="720" w:hanging="720"/>
        <w:rPr>
          <w:rFonts w:ascii="Calibri" w:hAnsi="Calibri"/>
          <w:b/>
          <w:bCs/>
          <w:sz w:val="22"/>
          <w:szCs w:val="22"/>
          <w:u w:val="single"/>
        </w:rPr>
      </w:pPr>
      <w:r>
        <w:rPr>
          <w:rFonts w:asciiTheme="minorHAnsi" w:hAnsiTheme="minorHAnsi" w:cstheme="minorHAnsi"/>
          <w:sz w:val="22"/>
          <w:szCs w:val="22"/>
        </w:rPr>
        <w:tab/>
      </w:r>
      <w:r w:rsidRPr="000243DB">
        <w:rPr>
          <w:rFonts w:asciiTheme="minorHAnsi" w:hAnsiTheme="minorHAnsi" w:cstheme="minorHAnsi"/>
          <w:b/>
          <w:bCs/>
          <w:sz w:val="22"/>
          <w:szCs w:val="22"/>
        </w:rPr>
        <w:t>5.</w:t>
      </w:r>
      <w:r w:rsidRPr="000243DB">
        <w:rPr>
          <w:rFonts w:asciiTheme="minorHAnsi" w:hAnsiTheme="minorHAnsi" w:cstheme="minorHAnsi"/>
          <w:b/>
          <w:bCs/>
          <w:sz w:val="22"/>
          <w:szCs w:val="22"/>
        </w:rPr>
        <w:tab/>
      </w:r>
      <w:r w:rsidRPr="000243DB">
        <w:rPr>
          <w:rFonts w:ascii="Calibri" w:hAnsi="Calibri"/>
          <w:b/>
          <w:bCs/>
          <w:sz w:val="22"/>
          <w:szCs w:val="22"/>
          <w:u w:val="single"/>
        </w:rPr>
        <w:t>METHODS TO MINIMIZE BURDEN ON SMALL BUSINESSES OR OTHER SMALL ENTITIES</w:t>
      </w:r>
    </w:p>
    <w:p w:rsidRPr="00382EB1" w:rsidR="0021472F" w:rsidP="0021472F" w:rsidRDefault="0021472F" w14:paraId="0F5B06D7" w14:textId="77777777">
      <w:pPr>
        <w:ind w:firstLine="720"/>
        <w:rPr>
          <w:rFonts w:asciiTheme="minorHAnsi" w:hAnsiTheme="minorHAnsi" w:cstheme="minorHAnsi"/>
          <w:sz w:val="22"/>
          <w:szCs w:val="22"/>
        </w:rPr>
      </w:pPr>
      <w:r>
        <w:rPr>
          <w:rFonts w:asciiTheme="minorHAnsi" w:hAnsiTheme="minorHAnsi" w:cstheme="minorHAnsi"/>
          <w:sz w:val="22"/>
          <w:szCs w:val="22"/>
        </w:rPr>
        <w:tab/>
      </w:r>
    </w:p>
    <w:p w:rsidRPr="00EA4E73" w:rsidR="00EA4E73" w:rsidP="00EA4E73" w:rsidRDefault="0021472F" w14:paraId="482FBBF4" w14:textId="67FCDA86">
      <w:pPr>
        <w:tabs>
          <w:tab w:val="left" w:pos="720"/>
        </w:tabs>
        <w:ind w:left="1440" w:hanging="720"/>
        <w:rPr>
          <w:rFonts w:ascii="Calibri" w:hAnsi="Calibri"/>
          <w:sz w:val="22"/>
          <w:szCs w:val="22"/>
        </w:rPr>
      </w:pPr>
      <w:r>
        <w:rPr>
          <w:rFonts w:ascii="Calibri" w:hAnsi="Calibri"/>
          <w:sz w:val="22"/>
          <w:szCs w:val="22"/>
        </w:rPr>
        <w:tab/>
      </w:r>
      <w:r w:rsidRPr="00EA4E73" w:rsidR="00EA4E73">
        <w:rPr>
          <w:rFonts w:ascii="Calibri" w:hAnsi="Calibr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00EA4E73">
        <w:rPr>
          <w:rFonts w:ascii="Calibri" w:hAnsi="Calibri"/>
          <w:sz w:val="22"/>
          <w:szCs w:val="22"/>
        </w:rPr>
        <w:t>Taxpayers</w:t>
      </w:r>
      <w:r w:rsidRPr="00EA4E73" w:rsidR="00EA4E73">
        <w:rPr>
          <w:rFonts w:ascii="Calibri" w:hAnsi="Calibri"/>
          <w:sz w:val="22"/>
          <w:szCs w:val="22"/>
        </w:rPr>
        <w:t xml:space="preserve"> can file Form </w:t>
      </w:r>
      <w:r w:rsidR="00EA4E73">
        <w:rPr>
          <w:rFonts w:ascii="Calibri" w:hAnsi="Calibri"/>
          <w:sz w:val="22"/>
          <w:szCs w:val="22"/>
        </w:rPr>
        <w:t>8820</w:t>
      </w:r>
      <w:r w:rsidRPr="00EA4E73" w:rsidR="00EA4E73">
        <w:rPr>
          <w:rFonts w:ascii="Calibri" w:hAnsi="Calibri"/>
          <w:sz w:val="22"/>
          <w:szCs w:val="22"/>
        </w:rPr>
        <w:t xml:space="preserve"> electronically, which further reduces any burden to small businesses.</w:t>
      </w:r>
    </w:p>
    <w:p w:rsidR="00DA5367" w:rsidP="0021472F" w:rsidRDefault="00DA5367" w14:paraId="7E970E23" w14:textId="77777777">
      <w:pPr>
        <w:tabs>
          <w:tab w:val="left" w:pos="720"/>
        </w:tabs>
        <w:ind w:left="1440" w:hanging="720"/>
        <w:rPr>
          <w:rFonts w:ascii="Calibri" w:hAnsi="Calibri"/>
          <w:sz w:val="22"/>
          <w:szCs w:val="22"/>
        </w:rPr>
      </w:pPr>
    </w:p>
    <w:p w:rsidRPr="000243DB" w:rsidR="0021472F" w:rsidP="0021472F" w:rsidRDefault="00BC06DB" w14:paraId="63D15D0E" w14:textId="6C8C94F6">
      <w:pPr>
        <w:tabs>
          <w:tab w:val="left" w:pos="720"/>
        </w:tabs>
        <w:ind w:left="720" w:hanging="720"/>
        <w:rPr>
          <w:rFonts w:ascii="Calibri" w:hAnsi="Calibri"/>
          <w:b/>
          <w:bCs/>
          <w:sz w:val="22"/>
          <w:szCs w:val="22"/>
          <w:u w:val="single"/>
        </w:rPr>
      </w:pPr>
      <w:r>
        <w:rPr>
          <w:rFonts w:ascii="Calibri" w:hAnsi="Calibri"/>
          <w:sz w:val="22"/>
          <w:szCs w:val="22"/>
        </w:rPr>
        <w:t xml:space="preserve">             </w:t>
      </w:r>
      <w:r w:rsidRPr="000243DB" w:rsidR="0021472F">
        <w:rPr>
          <w:rFonts w:ascii="Calibri" w:hAnsi="Calibri"/>
          <w:b/>
          <w:bCs/>
          <w:sz w:val="22"/>
          <w:szCs w:val="22"/>
        </w:rPr>
        <w:t>6.</w:t>
      </w:r>
      <w:r w:rsidRPr="000243DB" w:rsidR="0021472F">
        <w:rPr>
          <w:rFonts w:ascii="Calibri" w:hAnsi="Calibri"/>
          <w:b/>
          <w:bCs/>
          <w:sz w:val="22"/>
          <w:szCs w:val="22"/>
        </w:rPr>
        <w:tab/>
      </w:r>
      <w:r w:rsidRPr="000243DB" w:rsidR="0021472F">
        <w:rPr>
          <w:rFonts w:ascii="Calibri" w:hAnsi="Calibri"/>
          <w:b/>
          <w:bCs/>
          <w:sz w:val="22"/>
          <w:szCs w:val="22"/>
          <w:u w:val="single"/>
        </w:rPr>
        <w:t>CONSEQUENCES OF LESS FREQUENT COLLECTION ON FEDERAL PROGRAMS</w:t>
      </w:r>
    </w:p>
    <w:p w:rsidRPr="006A1E9E" w:rsidR="0021472F" w:rsidP="0021472F" w:rsidRDefault="0021472F" w14:paraId="71EBC6B6" w14:textId="77777777">
      <w:pPr>
        <w:tabs>
          <w:tab w:val="left" w:pos="720"/>
        </w:tabs>
        <w:ind w:left="720" w:hanging="720"/>
        <w:rPr>
          <w:rFonts w:ascii="Calibri" w:hAnsi="Calibri"/>
          <w:sz w:val="22"/>
          <w:szCs w:val="22"/>
          <w:u w:val="single"/>
        </w:rPr>
      </w:pPr>
    </w:p>
    <w:p w:rsidRPr="0018461F" w:rsidR="0018461F" w:rsidP="0018461F" w:rsidRDefault="0018461F" w14:paraId="2DAE3226" w14:textId="515DC7E9">
      <w:pPr>
        <w:tabs>
          <w:tab w:val="left" w:pos="720"/>
        </w:tabs>
        <w:ind w:left="1440" w:hanging="720"/>
        <w:rPr>
          <w:rFonts w:ascii="Calibri" w:hAnsi="Calibri"/>
          <w:sz w:val="22"/>
          <w:szCs w:val="22"/>
        </w:rPr>
      </w:pPr>
      <w:r w:rsidRPr="0018461F">
        <w:rPr>
          <w:rFonts w:ascii="Calibri" w:hAnsi="Calibri"/>
          <w:sz w:val="22"/>
          <w:szCs w:val="22"/>
        </w:rPr>
        <w:tab/>
      </w:r>
      <w:bookmarkStart w:name="_Hlk88944921" w:id="1"/>
      <w:r w:rsidRPr="0018461F">
        <w:rPr>
          <w:rFonts w:ascii="Calibri" w:hAnsi="Calibri"/>
          <w:sz w:val="22"/>
          <w:szCs w:val="22"/>
        </w:rPr>
        <w:t xml:space="preserve">A less frequent collection would result in the IRS unable to </w:t>
      </w:r>
      <w:r>
        <w:rPr>
          <w:rFonts w:ascii="Calibri" w:hAnsi="Calibri"/>
          <w:sz w:val="22"/>
          <w:szCs w:val="22"/>
        </w:rPr>
        <w:t>verify</w:t>
      </w:r>
      <w:r w:rsidRPr="0018461F">
        <w:rPr>
          <w:rFonts w:ascii="Calibri" w:hAnsi="Calibri"/>
          <w:sz w:val="22"/>
          <w:szCs w:val="22"/>
        </w:rPr>
        <w:t xml:space="preserve"> the correct amount of </w:t>
      </w:r>
      <w:r>
        <w:rPr>
          <w:rFonts w:ascii="Calibri" w:hAnsi="Calibri"/>
          <w:sz w:val="22"/>
          <w:szCs w:val="22"/>
        </w:rPr>
        <w:t xml:space="preserve">orphan drug credit </w:t>
      </w:r>
      <w:r w:rsidRPr="0018461F">
        <w:rPr>
          <w:rFonts w:ascii="Calibri" w:hAnsi="Calibri"/>
          <w:sz w:val="22"/>
          <w:szCs w:val="22"/>
        </w:rPr>
        <w:t>that should be allowed on the tax return thereby engendering the inability of IRS to meet its mission.</w:t>
      </w:r>
    </w:p>
    <w:bookmarkEnd w:id="1"/>
    <w:p w:rsidR="006C66F9" w:rsidP="0018461F" w:rsidRDefault="0021472F" w14:paraId="03C69FAC" w14:textId="54E377DB">
      <w:pPr>
        <w:tabs>
          <w:tab w:val="left" w:pos="720"/>
        </w:tabs>
        <w:ind w:left="1440" w:hanging="720"/>
        <w:rPr>
          <w:rFonts w:ascii="Calibri" w:hAnsi="Calibri"/>
          <w:bCs/>
          <w:sz w:val="22"/>
          <w:szCs w:val="22"/>
        </w:rPr>
      </w:pPr>
      <w:r w:rsidRPr="006A1E9E">
        <w:rPr>
          <w:rFonts w:ascii="Calibri" w:hAnsi="Calibri"/>
          <w:sz w:val="22"/>
          <w:szCs w:val="22"/>
        </w:rPr>
        <w:tab/>
      </w:r>
    </w:p>
    <w:p w:rsidRPr="000243DB" w:rsidR="0021472F" w:rsidP="0021472F" w:rsidRDefault="00BC06DB" w14:paraId="15E2EC3F" w14:textId="4F2C74B7">
      <w:pPr>
        <w:tabs>
          <w:tab w:val="left" w:pos="720"/>
        </w:tabs>
        <w:ind w:left="1440" w:hanging="1440"/>
        <w:rPr>
          <w:rFonts w:ascii="Calibri" w:hAnsi="Calibri"/>
          <w:b/>
          <w:bCs/>
          <w:sz w:val="22"/>
          <w:szCs w:val="22"/>
          <w:u w:val="single"/>
        </w:rPr>
      </w:pPr>
      <w:r>
        <w:lastRenderedPageBreak/>
        <w:t xml:space="preserve">          </w:t>
      </w:r>
      <w:r w:rsidRPr="000243DB">
        <w:rPr>
          <w:rFonts w:asciiTheme="minorHAnsi" w:hAnsiTheme="minorHAnsi" w:cstheme="minorHAnsi"/>
          <w:b/>
          <w:bCs/>
          <w:sz w:val="22"/>
          <w:szCs w:val="22"/>
        </w:rPr>
        <w:t>7</w:t>
      </w:r>
      <w:r w:rsidRPr="000243DB" w:rsidR="0021472F">
        <w:rPr>
          <w:b/>
          <w:bCs/>
        </w:rPr>
        <w:t>.</w:t>
      </w:r>
      <w:r w:rsidRPr="000243DB" w:rsidR="0021472F">
        <w:rPr>
          <w:b/>
          <w:bCs/>
        </w:rPr>
        <w:tab/>
      </w:r>
      <w:r w:rsidRPr="000243DB" w:rsidR="0021472F">
        <w:rPr>
          <w:rFonts w:ascii="Calibri" w:hAnsi="Calibri"/>
          <w:b/>
          <w:bCs/>
          <w:sz w:val="22"/>
          <w:szCs w:val="22"/>
          <w:u w:val="single"/>
        </w:rPr>
        <w:t>SPECIAL CIRCUMSTANCES REQUIRING DATA TO BE INCONSISTENT WITH GUIDELINES IN 5 CFR 1320. 5(d)(2)</w:t>
      </w:r>
    </w:p>
    <w:p w:rsidRPr="006A1E9E" w:rsidR="0021472F" w:rsidP="0021472F" w:rsidRDefault="0021472F" w14:paraId="3D8DEEF9" w14:textId="77777777">
      <w:pPr>
        <w:tabs>
          <w:tab w:val="left" w:pos="720"/>
        </w:tabs>
        <w:ind w:left="720" w:hanging="720"/>
        <w:rPr>
          <w:rFonts w:ascii="Calibri" w:hAnsi="Calibri"/>
          <w:sz w:val="22"/>
          <w:szCs w:val="22"/>
          <w:u w:val="single"/>
        </w:rPr>
      </w:pPr>
    </w:p>
    <w:p w:rsidRPr="006A1E9E" w:rsidR="0021472F" w:rsidP="0021472F" w:rsidRDefault="0021472F" w14:paraId="0915A83E" w14:textId="77777777">
      <w:pPr>
        <w:tabs>
          <w:tab w:val="left" w:pos="720"/>
        </w:tabs>
        <w:ind w:left="144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There are no special circumstances requiring data collection to be inconsistent with Guidelines in 5 CFR 1320.5(d)(2).</w:t>
      </w:r>
    </w:p>
    <w:p w:rsidRPr="006A1E9E" w:rsidR="0021472F" w:rsidP="0021472F" w:rsidRDefault="0021472F" w14:paraId="1EE40793" w14:textId="77777777">
      <w:pPr>
        <w:tabs>
          <w:tab w:val="left" w:pos="720"/>
        </w:tabs>
        <w:ind w:left="720" w:hanging="720"/>
        <w:rPr>
          <w:rFonts w:ascii="Calibri" w:hAnsi="Calibri"/>
          <w:sz w:val="22"/>
          <w:szCs w:val="22"/>
        </w:rPr>
      </w:pPr>
    </w:p>
    <w:p w:rsidRPr="000243DB" w:rsidR="0021472F" w:rsidP="0021472F" w:rsidRDefault="00E702CB" w14:paraId="2D035CF5" w14:textId="3AC3400A">
      <w:pPr>
        <w:tabs>
          <w:tab w:val="left" w:pos="720"/>
        </w:tabs>
        <w:ind w:left="1440" w:hanging="1440"/>
        <w:rPr>
          <w:rFonts w:ascii="Calibri" w:hAnsi="Calibri"/>
          <w:b/>
          <w:bCs/>
          <w:sz w:val="22"/>
          <w:szCs w:val="22"/>
          <w:u w:val="single"/>
        </w:rPr>
      </w:pPr>
      <w:r>
        <w:rPr>
          <w:rFonts w:ascii="Calibri" w:hAnsi="Calibri"/>
          <w:sz w:val="22"/>
          <w:szCs w:val="22"/>
        </w:rPr>
        <w:tab/>
      </w:r>
      <w:r w:rsidRPr="000243DB" w:rsidR="0021472F">
        <w:rPr>
          <w:rFonts w:ascii="Calibri" w:hAnsi="Calibri"/>
          <w:b/>
          <w:bCs/>
          <w:sz w:val="22"/>
          <w:szCs w:val="22"/>
        </w:rPr>
        <w:t>8.</w:t>
      </w:r>
      <w:r w:rsidRPr="000243DB" w:rsidR="0021472F">
        <w:rPr>
          <w:rFonts w:ascii="Calibri" w:hAnsi="Calibri"/>
          <w:b/>
          <w:bCs/>
          <w:sz w:val="22"/>
          <w:szCs w:val="22"/>
        </w:rPr>
        <w:tab/>
      </w:r>
      <w:r w:rsidRPr="000243DB" w:rsidR="0021472F">
        <w:rPr>
          <w:rFonts w:ascii="Calibri" w:hAnsi="Calibri"/>
          <w:b/>
          <w:bCs/>
          <w:sz w:val="22"/>
          <w:szCs w:val="22"/>
          <w:u w:val="single"/>
        </w:rPr>
        <w:t>CONSULTATION WITH INDIVIDUALS OUTSIDE OF THE AGENCY ON AVAILABILITY OF DATA,</w:t>
      </w:r>
      <w:r w:rsidRPr="000243DB">
        <w:rPr>
          <w:rFonts w:ascii="Calibri" w:hAnsi="Calibri"/>
          <w:b/>
          <w:bCs/>
          <w:sz w:val="22"/>
          <w:szCs w:val="22"/>
          <w:u w:val="single"/>
        </w:rPr>
        <w:t xml:space="preserve"> </w:t>
      </w:r>
      <w:r w:rsidRPr="000243DB" w:rsidR="0021472F">
        <w:rPr>
          <w:rFonts w:ascii="Calibri" w:hAnsi="Calibri"/>
          <w:b/>
          <w:bCs/>
          <w:sz w:val="22"/>
          <w:szCs w:val="22"/>
          <w:u w:val="single"/>
        </w:rPr>
        <w:t>FREQUENCY OF COLLECTION, CLARITY OF INSTRUCTIONS AND FORMS AND DATA ELEMENTS</w:t>
      </w:r>
    </w:p>
    <w:p w:rsidRPr="006A1E9E" w:rsidR="0021472F" w:rsidP="0021472F" w:rsidRDefault="0021472F" w14:paraId="7511F293" w14:textId="77777777">
      <w:pPr>
        <w:tabs>
          <w:tab w:val="left" w:pos="720"/>
        </w:tabs>
        <w:ind w:left="720" w:hanging="720"/>
        <w:rPr>
          <w:rFonts w:ascii="Calibri" w:hAnsi="Calibri"/>
          <w:sz w:val="22"/>
          <w:szCs w:val="22"/>
          <w:u w:val="single"/>
        </w:rPr>
      </w:pPr>
    </w:p>
    <w:p w:rsidR="0021472F" w:rsidP="0018461F" w:rsidRDefault="0021472F" w14:paraId="6F43DFE8" w14:textId="5F3DD534">
      <w:pPr>
        <w:tabs>
          <w:tab w:val="left" w:pos="720"/>
        </w:tabs>
        <w:autoSpaceDE w:val="0"/>
        <w:autoSpaceDN w:val="0"/>
        <w:adjustRightInd w:val="0"/>
        <w:ind w:left="1440" w:hanging="720"/>
        <w:rPr>
          <w:rFonts w:ascii="Calibri" w:hAnsi="Calibri"/>
          <w:sz w:val="22"/>
          <w:szCs w:val="22"/>
        </w:rPr>
      </w:pPr>
      <w:r w:rsidRPr="006A1E9E">
        <w:rPr>
          <w:rFonts w:ascii="Calibri" w:hAnsi="Calibri"/>
          <w:sz w:val="22"/>
          <w:szCs w:val="22"/>
        </w:rPr>
        <w:tab/>
      </w:r>
      <w:r w:rsidRPr="0018461F" w:rsidR="0018461F">
        <w:rPr>
          <w:rFonts w:ascii="Calibri" w:hAnsi="Calibri"/>
          <w:sz w:val="22"/>
          <w:szCs w:val="22"/>
        </w:rPr>
        <w:t xml:space="preserve">The IRS received no comments during the comment period in response to the </w:t>
      </w:r>
      <w:r w:rsidRPr="0018461F" w:rsidR="0018461F">
        <w:rPr>
          <w:rFonts w:ascii="Calibri" w:hAnsi="Calibri"/>
          <w:b/>
          <w:sz w:val="22"/>
          <w:szCs w:val="22"/>
        </w:rPr>
        <w:t xml:space="preserve">Federal Register </w:t>
      </w:r>
      <w:r w:rsidRPr="0018461F" w:rsidR="0018461F">
        <w:rPr>
          <w:rFonts w:ascii="Calibri" w:hAnsi="Calibri"/>
          <w:sz w:val="22"/>
          <w:szCs w:val="22"/>
        </w:rPr>
        <w:t>notice (86 FR 5145</w:t>
      </w:r>
      <w:r w:rsidR="0018461F">
        <w:rPr>
          <w:rFonts w:ascii="Calibri" w:hAnsi="Calibri"/>
          <w:sz w:val="22"/>
          <w:szCs w:val="22"/>
        </w:rPr>
        <w:t>1</w:t>
      </w:r>
      <w:r w:rsidRPr="0018461F" w:rsidR="0018461F">
        <w:rPr>
          <w:rFonts w:ascii="Calibri" w:hAnsi="Calibri"/>
          <w:sz w:val="22"/>
          <w:szCs w:val="22"/>
        </w:rPr>
        <w:t xml:space="preserve">), dated September 15, 2021, regarding Form </w:t>
      </w:r>
      <w:r w:rsidR="0018461F">
        <w:rPr>
          <w:rFonts w:ascii="Calibri" w:hAnsi="Calibri"/>
          <w:sz w:val="22"/>
          <w:szCs w:val="22"/>
        </w:rPr>
        <w:t>8820</w:t>
      </w:r>
      <w:r w:rsidRPr="0018461F" w:rsidR="0018461F">
        <w:rPr>
          <w:rFonts w:ascii="Calibri" w:hAnsi="Calibri"/>
          <w:sz w:val="22"/>
          <w:szCs w:val="22"/>
        </w:rPr>
        <w:t>.</w:t>
      </w:r>
      <w:r>
        <w:rPr>
          <w:rFonts w:ascii="Calibri" w:hAnsi="Calibri"/>
          <w:sz w:val="22"/>
          <w:szCs w:val="22"/>
        </w:rPr>
        <w:t xml:space="preserve">  </w:t>
      </w:r>
    </w:p>
    <w:p w:rsidR="0021472F" w:rsidP="0021472F" w:rsidRDefault="0021472F" w14:paraId="19F1CB62" w14:textId="77777777">
      <w:pPr>
        <w:tabs>
          <w:tab w:val="left" w:pos="720"/>
        </w:tabs>
        <w:autoSpaceDE w:val="0"/>
        <w:autoSpaceDN w:val="0"/>
        <w:adjustRightInd w:val="0"/>
        <w:ind w:left="1440" w:hanging="720"/>
        <w:rPr>
          <w:rFonts w:ascii="Calibri" w:hAnsi="Calibri"/>
          <w:sz w:val="22"/>
          <w:szCs w:val="22"/>
        </w:rPr>
      </w:pPr>
    </w:p>
    <w:p w:rsidRPr="000243DB" w:rsidR="0021472F" w:rsidP="0021472F" w:rsidRDefault="00E702CB" w14:paraId="6C142B11" w14:textId="177DA6A3">
      <w:pPr>
        <w:tabs>
          <w:tab w:val="left" w:pos="720"/>
        </w:tabs>
        <w:ind w:left="720" w:hanging="720"/>
        <w:rPr>
          <w:rFonts w:ascii="Calibri" w:hAnsi="Calibri"/>
          <w:b/>
          <w:bCs/>
          <w:sz w:val="22"/>
          <w:szCs w:val="22"/>
        </w:rPr>
      </w:pPr>
      <w:r>
        <w:rPr>
          <w:rFonts w:ascii="Calibri" w:hAnsi="Calibri"/>
          <w:sz w:val="22"/>
          <w:szCs w:val="22"/>
        </w:rPr>
        <w:tab/>
      </w:r>
      <w:r w:rsidRPr="000243DB" w:rsidR="0021472F">
        <w:rPr>
          <w:rFonts w:ascii="Calibri" w:hAnsi="Calibri"/>
          <w:b/>
          <w:bCs/>
          <w:sz w:val="22"/>
          <w:szCs w:val="22"/>
        </w:rPr>
        <w:t>9.</w:t>
      </w:r>
      <w:r w:rsidRPr="000243DB" w:rsidR="0021472F">
        <w:rPr>
          <w:rFonts w:ascii="Calibri" w:hAnsi="Calibri"/>
          <w:b/>
          <w:bCs/>
          <w:sz w:val="22"/>
          <w:szCs w:val="22"/>
        </w:rPr>
        <w:tab/>
      </w:r>
      <w:r w:rsidRPr="000243DB" w:rsidR="0021472F">
        <w:rPr>
          <w:rFonts w:ascii="Calibri" w:hAnsi="Calibri"/>
          <w:b/>
          <w:bCs/>
          <w:sz w:val="22"/>
          <w:szCs w:val="22"/>
          <w:u w:val="single"/>
        </w:rPr>
        <w:t>EXPLANATIONOF DECISION TO PROVIDE ANY PAYMENT OR GIFT TO RESPONDENTS</w:t>
      </w:r>
    </w:p>
    <w:p w:rsidRPr="006A1E9E" w:rsidR="0021472F" w:rsidP="0021472F" w:rsidRDefault="0021472F" w14:paraId="5CC51B6B" w14:textId="77777777">
      <w:pPr>
        <w:tabs>
          <w:tab w:val="left" w:pos="720"/>
        </w:tabs>
        <w:ind w:left="720" w:hanging="720"/>
        <w:rPr>
          <w:rFonts w:ascii="Calibri" w:hAnsi="Calibri"/>
          <w:sz w:val="22"/>
          <w:szCs w:val="22"/>
        </w:rPr>
      </w:pPr>
    </w:p>
    <w:p w:rsidRPr="006A1E9E" w:rsidR="0021472F" w:rsidP="0021472F" w:rsidRDefault="0021472F" w14:paraId="10B9B59C" w14:textId="77777777">
      <w:pPr>
        <w:tabs>
          <w:tab w:val="left" w:pos="720"/>
        </w:tabs>
        <w:ind w:left="720" w:hanging="720"/>
        <w:rPr>
          <w:rFonts w:ascii="Calibri" w:hAnsi="Calibri"/>
          <w:sz w:val="22"/>
          <w:szCs w:val="22"/>
        </w:rPr>
      </w:pPr>
      <w:r w:rsidRPr="006A1E9E">
        <w:rPr>
          <w:rFonts w:ascii="Calibri" w:hAnsi="Calibri"/>
          <w:sz w:val="22"/>
          <w:szCs w:val="22"/>
        </w:rPr>
        <w:tab/>
      </w:r>
      <w:r>
        <w:rPr>
          <w:rFonts w:ascii="Calibri" w:hAnsi="Calibri"/>
          <w:sz w:val="22"/>
          <w:szCs w:val="22"/>
        </w:rPr>
        <w:tab/>
      </w:r>
      <w:r w:rsidRPr="00B93C21">
        <w:rPr>
          <w:rFonts w:ascii="Calibri" w:hAnsi="Calibri"/>
          <w:sz w:val="22"/>
          <w:szCs w:val="22"/>
        </w:rPr>
        <w:t>No payment or gift has been provided to any respondents.</w:t>
      </w:r>
    </w:p>
    <w:p w:rsidRPr="006A1E9E" w:rsidR="0021472F" w:rsidP="0021472F" w:rsidRDefault="0021472F" w14:paraId="3F78DE10" w14:textId="77777777">
      <w:pPr>
        <w:tabs>
          <w:tab w:val="left" w:pos="720"/>
        </w:tabs>
        <w:ind w:left="720" w:hanging="720"/>
        <w:rPr>
          <w:rFonts w:ascii="Calibri" w:hAnsi="Calibri"/>
          <w:sz w:val="22"/>
          <w:szCs w:val="22"/>
        </w:rPr>
      </w:pPr>
    </w:p>
    <w:p w:rsidRPr="000243DB" w:rsidR="0021472F" w:rsidP="0021472F" w:rsidRDefault="00E702CB" w14:paraId="1AEBF517" w14:textId="091AD3AB">
      <w:pPr>
        <w:tabs>
          <w:tab w:val="left" w:pos="720"/>
        </w:tabs>
        <w:ind w:left="720" w:hanging="720"/>
        <w:rPr>
          <w:rFonts w:ascii="Calibri" w:hAnsi="Calibri"/>
          <w:b/>
          <w:bCs/>
          <w:sz w:val="22"/>
          <w:szCs w:val="22"/>
          <w:u w:val="single"/>
        </w:rPr>
      </w:pPr>
      <w:r>
        <w:rPr>
          <w:rFonts w:ascii="Calibri" w:hAnsi="Calibri"/>
          <w:sz w:val="22"/>
          <w:szCs w:val="22"/>
        </w:rPr>
        <w:tab/>
      </w:r>
      <w:r w:rsidRPr="000243DB" w:rsidR="0021472F">
        <w:rPr>
          <w:rFonts w:ascii="Calibri" w:hAnsi="Calibri"/>
          <w:b/>
          <w:bCs/>
          <w:sz w:val="22"/>
          <w:szCs w:val="22"/>
        </w:rPr>
        <w:t>10.</w:t>
      </w:r>
      <w:r w:rsidRPr="000243DB" w:rsidR="0021472F">
        <w:rPr>
          <w:rFonts w:ascii="Calibri" w:hAnsi="Calibri"/>
          <w:b/>
          <w:bCs/>
          <w:sz w:val="22"/>
          <w:szCs w:val="22"/>
        </w:rPr>
        <w:tab/>
      </w:r>
      <w:r w:rsidRPr="000243DB" w:rsidR="0021472F">
        <w:rPr>
          <w:rFonts w:ascii="Calibri" w:hAnsi="Calibri"/>
          <w:b/>
          <w:bCs/>
          <w:sz w:val="22"/>
          <w:szCs w:val="22"/>
          <w:u w:val="single"/>
        </w:rPr>
        <w:t>ASSURANCE OF CONFIDENTIALITY OF RESPONSES</w:t>
      </w:r>
    </w:p>
    <w:p w:rsidRPr="006A1E9E" w:rsidR="0021472F" w:rsidP="0021472F" w:rsidRDefault="0021472F" w14:paraId="69262EB2" w14:textId="77777777">
      <w:pPr>
        <w:tabs>
          <w:tab w:val="left" w:pos="720"/>
        </w:tabs>
        <w:ind w:left="720" w:hanging="720"/>
        <w:rPr>
          <w:rFonts w:ascii="Calibri" w:hAnsi="Calibri"/>
          <w:sz w:val="22"/>
          <w:szCs w:val="22"/>
          <w:u w:val="single"/>
        </w:rPr>
      </w:pPr>
    </w:p>
    <w:p w:rsidRPr="006A1E9E" w:rsidR="0021472F" w:rsidP="0021472F" w:rsidRDefault="0021472F" w14:paraId="78DA5D78" w14:textId="77777777">
      <w:pPr>
        <w:tabs>
          <w:tab w:val="left" w:pos="720"/>
        </w:tabs>
        <w:ind w:left="1440" w:hanging="720"/>
        <w:rPr>
          <w:rFonts w:ascii="Calibri" w:hAnsi="Calibri"/>
          <w:sz w:val="22"/>
          <w:szCs w:val="22"/>
        </w:rPr>
      </w:pPr>
      <w:r w:rsidRPr="006A1E9E">
        <w:rPr>
          <w:rFonts w:ascii="Calibri" w:hAnsi="Calibri"/>
          <w:sz w:val="22"/>
          <w:szCs w:val="22"/>
        </w:rPr>
        <w:tab/>
        <w:t>Generally, tax returns and tax return information are confidential as required by 26 USC 6103.</w:t>
      </w:r>
    </w:p>
    <w:p w:rsidRPr="006A1E9E" w:rsidR="0021472F" w:rsidP="0021472F" w:rsidRDefault="0021472F" w14:paraId="6C40B9A1" w14:textId="77777777">
      <w:pPr>
        <w:tabs>
          <w:tab w:val="left" w:pos="720"/>
        </w:tabs>
        <w:ind w:left="720" w:hanging="720"/>
        <w:rPr>
          <w:rFonts w:ascii="Calibri" w:hAnsi="Calibri"/>
          <w:sz w:val="22"/>
          <w:szCs w:val="22"/>
        </w:rPr>
      </w:pPr>
    </w:p>
    <w:p w:rsidRPr="00E702CB" w:rsidR="0021472F" w:rsidP="0021472F" w:rsidRDefault="00E702CB" w14:paraId="0A1E4B34" w14:textId="0794E424">
      <w:pPr>
        <w:tabs>
          <w:tab w:val="left" w:pos="720"/>
        </w:tabs>
        <w:ind w:left="720" w:hanging="720"/>
        <w:rPr>
          <w:rFonts w:ascii="Calibri" w:hAnsi="Calibri"/>
          <w:b/>
          <w:bCs/>
          <w:sz w:val="22"/>
          <w:szCs w:val="22"/>
          <w:u w:val="single"/>
        </w:rPr>
      </w:pPr>
      <w:r>
        <w:rPr>
          <w:rFonts w:ascii="Calibri" w:hAnsi="Calibri"/>
          <w:sz w:val="22"/>
          <w:szCs w:val="22"/>
        </w:rPr>
        <w:tab/>
      </w:r>
      <w:r w:rsidRPr="00E702CB" w:rsidR="0021472F">
        <w:rPr>
          <w:rFonts w:ascii="Calibri" w:hAnsi="Calibri"/>
          <w:b/>
          <w:bCs/>
          <w:sz w:val="22"/>
          <w:szCs w:val="22"/>
        </w:rPr>
        <w:t>11.</w:t>
      </w:r>
      <w:r w:rsidRPr="00E702CB" w:rsidR="0021472F">
        <w:rPr>
          <w:rFonts w:ascii="Calibri" w:hAnsi="Calibri"/>
          <w:b/>
          <w:bCs/>
          <w:sz w:val="22"/>
          <w:szCs w:val="22"/>
        </w:rPr>
        <w:tab/>
      </w:r>
      <w:r w:rsidRPr="00E702CB" w:rsidR="0021472F">
        <w:rPr>
          <w:rFonts w:ascii="Calibri" w:hAnsi="Calibri"/>
          <w:b/>
          <w:bCs/>
          <w:sz w:val="22"/>
          <w:szCs w:val="22"/>
          <w:u w:val="single"/>
        </w:rPr>
        <w:t>JUSTIFICATION OF SENSITIVE QUESTIONS</w:t>
      </w:r>
    </w:p>
    <w:p w:rsidRPr="006A1E9E" w:rsidR="0021472F" w:rsidP="0021472F" w:rsidRDefault="0021472F" w14:paraId="4737CB27" w14:textId="77777777">
      <w:pPr>
        <w:tabs>
          <w:tab w:val="left" w:pos="720"/>
        </w:tabs>
        <w:ind w:left="720" w:hanging="720"/>
        <w:rPr>
          <w:rFonts w:ascii="Calibri" w:hAnsi="Calibri"/>
          <w:sz w:val="22"/>
          <w:szCs w:val="22"/>
          <w:u w:val="single"/>
        </w:rPr>
      </w:pPr>
    </w:p>
    <w:p w:rsidRPr="000458DC" w:rsidR="000458DC" w:rsidP="000458DC" w:rsidRDefault="0021472F" w14:paraId="6F0974AB" w14:textId="2D303D1E">
      <w:pPr>
        <w:tabs>
          <w:tab w:val="left" w:pos="720"/>
        </w:tabs>
        <w:ind w:left="1440" w:hanging="720"/>
        <w:rPr>
          <w:rFonts w:ascii="Calibri" w:hAnsi="Calibri"/>
          <w:sz w:val="22"/>
          <w:szCs w:val="22"/>
        </w:rPr>
      </w:pPr>
      <w:r w:rsidRPr="006A1E9E">
        <w:rPr>
          <w:rFonts w:ascii="Calibri" w:hAnsi="Calibri"/>
          <w:sz w:val="22"/>
          <w:szCs w:val="22"/>
        </w:rPr>
        <w:tab/>
      </w:r>
      <w:bookmarkStart w:name="_Hlk79162640" w:id="2"/>
      <w:bookmarkStart w:name="_Hlk70362291" w:id="3"/>
      <w:r w:rsidRPr="000458DC" w:rsidR="000458DC">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0458DC" w:rsidR="000458DC">
          <w:rPr>
            <w:rStyle w:val="Hyperlink"/>
            <w:rFonts w:ascii="Calibri" w:hAnsi="Calibri"/>
            <w:sz w:val="22"/>
            <w:szCs w:val="22"/>
          </w:rPr>
          <w:t>https://www.irs.gov/uac/Privacy-Impact-Assessments-PIA</w:t>
        </w:r>
      </w:hyperlink>
      <w:r w:rsidRPr="000458DC" w:rsidR="000458DC">
        <w:rPr>
          <w:rFonts w:ascii="Calibri" w:hAnsi="Calibri"/>
          <w:sz w:val="22"/>
          <w:szCs w:val="22"/>
        </w:rPr>
        <w:t>.</w:t>
      </w:r>
    </w:p>
    <w:bookmarkEnd w:id="2"/>
    <w:p w:rsidRPr="000458DC" w:rsidR="000458DC" w:rsidP="000458DC" w:rsidRDefault="000458DC" w14:paraId="58CDB988" w14:textId="77777777">
      <w:pPr>
        <w:tabs>
          <w:tab w:val="left" w:pos="720"/>
        </w:tabs>
        <w:ind w:left="1440" w:hanging="720"/>
        <w:rPr>
          <w:rFonts w:ascii="Calibri" w:hAnsi="Calibri"/>
          <w:sz w:val="22"/>
          <w:szCs w:val="22"/>
        </w:rPr>
      </w:pPr>
    </w:p>
    <w:p w:rsidR="000458DC" w:rsidP="000458DC" w:rsidRDefault="000458DC" w14:paraId="67538885" w14:textId="1B4CBF3F">
      <w:pPr>
        <w:tabs>
          <w:tab w:val="left" w:pos="720"/>
        </w:tabs>
        <w:ind w:left="1440" w:hanging="720"/>
        <w:rPr>
          <w:rFonts w:ascii="Calibri" w:hAnsi="Calibri"/>
          <w:sz w:val="22"/>
          <w:szCs w:val="22"/>
        </w:rPr>
      </w:pPr>
      <w:r>
        <w:rPr>
          <w:rFonts w:ascii="Calibri" w:hAnsi="Calibri"/>
          <w:sz w:val="22"/>
          <w:szCs w:val="22"/>
        </w:rPr>
        <w:tab/>
      </w:r>
      <w:r w:rsidRPr="000458DC">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3"/>
    </w:p>
    <w:p w:rsidRPr="000458DC" w:rsidR="0018461F" w:rsidP="000458DC" w:rsidRDefault="0018461F" w14:paraId="6A51948C" w14:textId="77777777">
      <w:pPr>
        <w:tabs>
          <w:tab w:val="left" w:pos="720"/>
        </w:tabs>
        <w:ind w:left="1440" w:hanging="720"/>
        <w:rPr>
          <w:rFonts w:ascii="Calibri" w:hAnsi="Calibri"/>
          <w:sz w:val="22"/>
          <w:szCs w:val="22"/>
        </w:rPr>
      </w:pPr>
    </w:p>
    <w:p w:rsidRPr="006A1E9E" w:rsidR="0021472F" w:rsidP="0021472F" w:rsidRDefault="0021472F" w14:paraId="20618656" w14:textId="77777777">
      <w:pPr>
        <w:tabs>
          <w:tab w:val="left" w:pos="720"/>
        </w:tabs>
        <w:ind w:left="720" w:hanging="720"/>
        <w:rPr>
          <w:rFonts w:ascii="Calibri" w:hAnsi="Calibri"/>
          <w:sz w:val="22"/>
          <w:szCs w:val="22"/>
        </w:rPr>
      </w:pPr>
    </w:p>
    <w:p w:rsidRPr="0018461F" w:rsidR="0021472F" w:rsidP="0021472F" w:rsidRDefault="0021472F" w14:paraId="586B63D0" w14:textId="2B5C7D33">
      <w:pPr>
        <w:tabs>
          <w:tab w:val="left" w:pos="720"/>
        </w:tabs>
        <w:ind w:left="720" w:hanging="720"/>
        <w:rPr>
          <w:rFonts w:ascii="Calibri" w:hAnsi="Calibri"/>
          <w:b/>
          <w:bCs/>
          <w:sz w:val="22"/>
          <w:szCs w:val="22"/>
          <w:u w:val="single"/>
        </w:rPr>
      </w:pPr>
      <w:r w:rsidRPr="0018461F">
        <w:rPr>
          <w:rFonts w:ascii="Calibri" w:hAnsi="Calibri"/>
          <w:b/>
          <w:bCs/>
          <w:sz w:val="22"/>
          <w:szCs w:val="22"/>
        </w:rPr>
        <w:t>12.</w:t>
      </w:r>
      <w:r w:rsidRPr="0018461F">
        <w:rPr>
          <w:rFonts w:ascii="Calibri" w:hAnsi="Calibri"/>
          <w:b/>
          <w:bCs/>
          <w:sz w:val="22"/>
          <w:szCs w:val="22"/>
        </w:rPr>
        <w:tab/>
      </w:r>
      <w:r w:rsidRPr="0018461F">
        <w:rPr>
          <w:rFonts w:ascii="Calibri" w:hAnsi="Calibri"/>
          <w:b/>
          <w:bCs/>
          <w:sz w:val="22"/>
          <w:szCs w:val="22"/>
          <w:u w:val="single"/>
        </w:rPr>
        <w:t>ESTIMATED BURDEN OF INFORMATION COLLECTION</w:t>
      </w:r>
    </w:p>
    <w:p w:rsidR="0021472F" w:rsidP="0021472F" w:rsidRDefault="00152D66" w14:paraId="2AE102D9" w14:textId="28ABA65B">
      <w:r>
        <w:tab/>
      </w:r>
      <w:r>
        <w:tab/>
      </w:r>
    </w:p>
    <w:p w:rsidR="00E702CB" w:rsidP="00E702CB" w:rsidRDefault="00E702CB" w14:paraId="2E830482" w14:textId="49747446">
      <w:pPr>
        <w:ind w:left="1440"/>
        <w:rPr>
          <w:rFonts w:asciiTheme="minorHAnsi" w:hAnsiTheme="minorHAnsi" w:cstheme="minorHAnsi"/>
          <w:sz w:val="22"/>
          <w:szCs w:val="22"/>
        </w:rPr>
      </w:pPr>
      <w:r w:rsidRPr="00A6010B">
        <w:rPr>
          <w:rFonts w:asciiTheme="minorHAnsi" w:hAnsiTheme="minorHAnsi" w:cstheme="minorHAnsi"/>
          <w:sz w:val="22"/>
          <w:szCs w:val="22"/>
        </w:rPr>
        <w:t xml:space="preserve">The estimated burden for individual and business taxpayers filing this form is approved under OMB control number 1545-0074 and 1545-0123 and is included in the estimates shown in the instructions for their individual and business income tax return. The estimated burden for </w:t>
      </w:r>
      <w:r>
        <w:rPr>
          <w:rFonts w:asciiTheme="minorHAnsi" w:hAnsiTheme="minorHAnsi" w:cstheme="minorHAnsi"/>
          <w:sz w:val="22"/>
          <w:szCs w:val="22"/>
        </w:rPr>
        <w:t>estates, trust, and organizations</w:t>
      </w:r>
      <w:r w:rsidRPr="00A6010B">
        <w:rPr>
          <w:rFonts w:asciiTheme="minorHAnsi" w:hAnsiTheme="minorHAnsi" w:cstheme="minorHAnsi"/>
          <w:sz w:val="22"/>
          <w:szCs w:val="22"/>
        </w:rPr>
        <w:t xml:space="preserve"> who file this form</w:t>
      </w:r>
      <w:r>
        <w:rPr>
          <w:rFonts w:asciiTheme="minorHAnsi" w:hAnsiTheme="minorHAnsi" w:cstheme="minorHAnsi"/>
          <w:sz w:val="22"/>
          <w:szCs w:val="22"/>
        </w:rPr>
        <w:t xml:space="preserve"> </w:t>
      </w:r>
      <w:r w:rsidR="00D25139">
        <w:rPr>
          <w:rFonts w:asciiTheme="minorHAnsi" w:hAnsiTheme="minorHAnsi" w:cstheme="minorHAnsi"/>
          <w:sz w:val="22"/>
          <w:szCs w:val="22"/>
        </w:rPr>
        <w:t>are</w:t>
      </w:r>
      <w:r>
        <w:rPr>
          <w:rFonts w:asciiTheme="minorHAnsi" w:hAnsiTheme="minorHAnsi" w:cstheme="minorHAnsi"/>
          <w:sz w:val="22"/>
          <w:szCs w:val="22"/>
        </w:rPr>
        <w:t xml:space="preserve"> reported under 1545-1505.</w:t>
      </w:r>
    </w:p>
    <w:p w:rsidR="00E702CB" w:rsidP="00E702CB" w:rsidRDefault="00152D66" w14:paraId="499FC033" w14:textId="523AA2C3">
      <w:pPr>
        <w:ind w:left="1440"/>
      </w:pPr>
      <w:r>
        <w:tab/>
      </w:r>
    </w:p>
    <w:p w:rsidRPr="00152D66" w:rsidR="00152D66" w:rsidP="0021472F" w:rsidRDefault="00152D66" w14:paraId="5C19ACED" w14:textId="7350B7C1">
      <w:pPr>
        <w:rPr>
          <w:rFonts w:asciiTheme="minorHAnsi" w:hAnsiTheme="minorHAnsi" w:cstheme="minorHAnsi"/>
          <w:sz w:val="22"/>
          <w:szCs w:val="22"/>
        </w:rPr>
      </w:pPr>
      <w:r>
        <w:tab/>
      </w:r>
      <w:r w:rsidR="00E702CB">
        <w:tab/>
      </w:r>
      <w:r w:rsidRPr="00152D66">
        <w:rPr>
          <w:rFonts w:asciiTheme="minorHAnsi" w:hAnsiTheme="minorHAnsi" w:cstheme="minorHAnsi"/>
          <w:sz w:val="22"/>
          <w:szCs w:val="22"/>
        </w:rPr>
        <w:t>The burden estimate is as follows:</w:t>
      </w:r>
    </w:p>
    <w:p w:rsidR="00152D66" w:rsidP="0021472F" w:rsidRDefault="00152D66" w14:paraId="6E8DA1A4" w14:textId="4A7F0A90"/>
    <w:p w:rsidR="0021472F" w:rsidP="00A6010B" w:rsidRDefault="00A6010B" w14:paraId="5DFF94C7" w14:textId="1C60AE4D">
      <w:pPr>
        <w:ind w:left="720"/>
      </w:pPr>
      <w:r w:rsidRPr="00A6010B">
        <w:rPr>
          <w:rFonts w:asciiTheme="minorHAnsi" w:hAnsiTheme="minorHAnsi" w:cstheme="minorHAnsi"/>
          <w:sz w:val="22"/>
          <w:szCs w:val="22"/>
        </w:rPr>
        <w:t xml:space="preserve"> </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0"/>
        <w:gridCol w:w="1652"/>
        <w:gridCol w:w="1397"/>
        <w:gridCol w:w="1311"/>
        <w:gridCol w:w="1172"/>
        <w:gridCol w:w="1136"/>
        <w:gridCol w:w="1076"/>
      </w:tblGrid>
      <w:tr w:rsidRPr="00140B6E" w:rsidR="0018461F" w:rsidTr="00030DE7" w14:paraId="6556ED71"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29FF8A4A"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lastRenderedPageBreak/>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4B68F427"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146B49A6"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72F511BC"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w:t>
            </w:r>
            <w:r>
              <w:rPr>
                <w:rFonts w:ascii="Arial Narrow" w:hAnsi="Arial Narrow" w:cs="Shruti"/>
                <w:b/>
                <w:sz w:val="18"/>
                <w:szCs w:val="18"/>
              </w:rPr>
              <w:t xml:space="preserve"> </w:t>
            </w:r>
            <w:r w:rsidRPr="00140B6E">
              <w:rPr>
                <w:rFonts w:ascii="Arial Narrow" w:hAnsi="Arial Narrow" w:cs="Shruti"/>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3EB64E7C"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72EDC82E"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27258473"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Total Burden</w:t>
            </w:r>
          </w:p>
        </w:tc>
      </w:tr>
      <w:tr w:rsidRPr="00140B6E" w:rsidR="0018461F" w:rsidTr="00030DE7" w14:paraId="6FA88E5D"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52DFF4B2" w14:textId="4A7A0BD5">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IRC §§</w:t>
            </w:r>
            <w:r>
              <w:rPr>
                <w:rFonts w:ascii="Arial Narrow" w:hAnsi="Arial Narrow" w:cs="Shruti"/>
                <w:sz w:val="18"/>
                <w:szCs w:val="18"/>
              </w:rPr>
              <w:t>3</w:t>
            </w:r>
            <w:r w:rsidRPr="00140B6E">
              <w:rPr>
                <w:rFonts w:ascii="Arial Narrow" w:hAnsi="Arial Narrow" w:cs="Shruti"/>
                <w:sz w:val="18"/>
                <w:szCs w:val="18"/>
              </w:rPr>
              <w:t xml:space="preserve">8, </w:t>
            </w:r>
            <w:r>
              <w:rPr>
                <w:rFonts w:ascii="Arial Narrow" w:hAnsi="Arial Narrow" w:cs="Shruti"/>
                <w:sz w:val="18"/>
                <w:szCs w:val="18"/>
              </w:rPr>
              <w:t>280C</w:t>
            </w:r>
            <w:r w:rsidRPr="00140B6E">
              <w:rPr>
                <w:rFonts w:ascii="Arial Narrow" w:hAnsi="Arial Narrow" w:cs="Shruti"/>
                <w:sz w:val="18"/>
                <w:szCs w:val="18"/>
              </w:rPr>
              <w:t>,</w:t>
            </w:r>
            <w:r>
              <w:rPr>
                <w:rFonts w:ascii="Arial Narrow" w:hAnsi="Arial Narrow" w:cs="Shruti"/>
                <w:sz w:val="18"/>
                <w:szCs w:val="18"/>
              </w:rPr>
              <w:t xml:space="preserve"> 45C</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74BB3909" w14:textId="77777777">
            <w:pPr>
              <w:keepNext/>
              <w:keepLines/>
              <w:numPr>
                <w:ilvl w:val="12"/>
                <w:numId w:val="0"/>
              </w:numPr>
              <w:jc w:val="center"/>
              <w:rPr>
                <w:rFonts w:ascii="Arial Narrow" w:hAnsi="Arial Narrow" w:cs="Shruti"/>
                <w:sz w:val="18"/>
                <w:szCs w:val="18"/>
              </w:rPr>
            </w:pPr>
          </w:p>
          <w:p w:rsidRPr="00140B6E" w:rsidR="0018461F" w:rsidP="00030DE7" w:rsidRDefault="0018461F" w14:paraId="4D880F72" w14:textId="47BD342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 xml:space="preserve">Form </w:t>
            </w:r>
            <w:r>
              <w:rPr>
                <w:rFonts w:ascii="Arial Narrow" w:hAnsi="Arial Narrow" w:cs="Shruti"/>
                <w:sz w:val="18"/>
                <w:szCs w:val="18"/>
              </w:rPr>
              <w:t>8820</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77C567F2" w14:textId="755EC1FB">
            <w:pPr>
              <w:keepNext/>
              <w:keepLines/>
              <w:numPr>
                <w:ilvl w:val="12"/>
                <w:numId w:val="0"/>
              </w:numPr>
              <w:jc w:val="center"/>
              <w:rPr>
                <w:rFonts w:ascii="Arial Narrow" w:hAnsi="Arial Narrow" w:cs="Shruti"/>
                <w:sz w:val="18"/>
                <w:szCs w:val="18"/>
              </w:rPr>
            </w:pPr>
            <w:r>
              <w:rPr>
                <w:rFonts w:ascii="Arial Narrow" w:hAnsi="Arial Narrow" w:cs="Shruti"/>
                <w:sz w:val="18"/>
                <w:szCs w:val="18"/>
              </w:rPr>
              <w:t>67</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6B319F74" w14:textId="7777777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69BF1EBF" w14:textId="4199FBB3">
            <w:pPr>
              <w:keepNext/>
              <w:keepLines/>
              <w:numPr>
                <w:ilvl w:val="12"/>
                <w:numId w:val="0"/>
              </w:numPr>
              <w:jc w:val="center"/>
              <w:rPr>
                <w:rFonts w:ascii="Arial Narrow" w:hAnsi="Arial Narrow" w:cs="Shruti"/>
                <w:sz w:val="18"/>
                <w:szCs w:val="18"/>
              </w:rPr>
            </w:pPr>
            <w:r>
              <w:rPr>
                <w:rFonts w:ascii="Arial Narrow" w:hAnsi="Arial Narrow" w:cs="Shruti"/>
                <w:sz w:val="18"/>
                <w:szCs w:val="18"/>
              </w:rPr>
              <w:t>67</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640B7E18" w14:textId="00179A4A">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4</w:t>
            </w:r>
            <w:r>
              <w:rPr>
                <w:rFonts w:ascii="Arial Narrow" w:hAnsi="Arial Narrow" w:cs="Shruti"/>
                <w:sz w:val="18"/>
                <w:szCs w:val="18"/>
              </w:rPr>
              <w:t>.71</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27F15076" w14:textId="52AF10AD">
            <w:pPr>
              <w:keepNext/>
              <w:keepLines/>
              <w:numPr>
                <w:ilvl w:val="12"/>
                <w:numId w:val="0"/>
              </w:numPr>
              <w:jc w:val="center"/>
              <w:rPr>
                <w:rFonts w:ascii="Arial Narrow" w:hAnsi="Arial Narrow" w:cs="Shruti"/>
                <w:sz w:val="18"/>
                <w:szCs w:val="18"/>
              </w:rPr>
            </w:pPr>
            <w:r>
              <w:rPr>
                <w:rFonts w:ascii="Arial Narrow" w:hAnsi="Arial Narrow" w:cs="Shruti"/>
                <w:sz w:val="18"/>
                <w:szCs w:val="18"/>
              </w:rPr>
              <w:t>316</w:t>
            </w:r>
          </w:p>
        </w:tc>
      </w:tr>
      <w:tr w:rsidRPr="00140B6E" w:rsidR="0018461F" w:rsidTr="00030DE7" w14:paraId="7C927ED6"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306A7B46" w14:textId="7777777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140B6E" w:rsidR="0018461F" w:rsidP="00030DE7" w:rsidRDefault="0018461F" w14:paraId="0007FF14" w14:textId="77777777">
            <w:pPr>
              <w:keepNext/>
              <w:keepLines/>
              <w:numPr>
                <w:ilvl w:val="12"/>
                <w:numId w:val="0"/>
              </w:numPr>
              <w:jc w:val="center"/>
              <w:rPr>
                <w:rFonts w:ascii="Arial Narrow" w:hAnsi="Arial Narrow" w:cs="Shruti"/>
                <w:sz w:val="18"/>
                <w:szCs w:val="18"/>
              </w:rPr>
            </w:pP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4DD16327" w14:textId="1D2F71E7">
            <w:pPr>
              <w:keepNext/>
              <w:keepLines/>
              <w:numPr>
                <w:ilvl w:val="12"/>
                <w:numId w:val="0"/>
              </w:numPr>
              <w:jc w:val="center"/>
              <w:rPr>
                <w:rFonts w:ascii="Arial Narrow" w:hAnsi="Arial Narrow" w:cs="Shruti"/>
                <w:sz w:val="18"/>
                <w:szCs w:val="18"/>
              </w:rPr>
            </w:pPr>
            <w:r>
              <w:rPr>
                <w:rFonts w:ascii="Arial Narrow" w:hAnsi="Arial Narrow" w:cs="Shruti"/>
                <w:sz w:val="18"/>
                <w:szCs w:val="18"/>
              </w:rPr>
              <w:t>67</w:t>
            </w:r>
          </w:p>
        </w:tc>
        <w:tc>
          <w:tcPr>
            <w:tcW w:w="1311" w:type="dxa"/>
            <w:tcBorders>
              <w:top w:val="single" w:color="auto" w:sz="4" w:space="0"/>
              <w:left w:val="single" w:color="auto" w:sz="4" w:space="0"/>
              <w:bottom w:val="single" w:color="auto" w:sz="4" w:space="0"/>
              <w:right w:val="single" w:color="auto" w:sz="4" w:space="0"/>
            </w:tcBorders>
            <w:vAlign w:val="bottom"/>
          </w:tcPr>
          <w:p w:rsidRPr="00140B6E" w:rsidR="0018461F" w:rsidP="00030DE7" w:rsidRDefault="0018461F" w14:paraId="74D5B48B" w14:textId="77777777">
            <w:pPr>
              <w:keepNext/>
              <w:keepLines/>
              <w:numPr>
                <w:ilvl w:val="12"/>
                <w:numId w:val="0"/>
              </w:numPr>
              <w:jc w:val="center"/>
              <w:rPr>
                <w:rFonts w:ascii="Arial Narrow" w:hAnsi="Arial Narrow" w:cs="Shruti"/>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457C3D1F" w14:textId="77777777">
            <w:pPr>
              <w:keepNext/>
              <w:keepLines/>
              <w:numPr>
                <w:ilvl w:val="12"/>
                <w:numId w:val="0"/>
              </w:numPr>
              <w:jc w:val="center"/>
              <w:rPr>
                <w:rFonts w:ascii="Arial Narrow" w:hAnsi="Arial Narrow" w:cs="Shruti"/>
                <w:sz w:val="18"/>
                <w:szCs w:val="18"/>
              </w:rPr>
            </w:pPr>
          </w:p>
        </w:tc>
        <w:tc>
          <w:tcPr>
            <w:tcW w:w="1136" w:type="dxa"/>
            <w:tcBorders>
              <w:top w:val="single" w:color="auto" w:sz="4" w:space="0"/>
              <w:left w:val="single" w:color="auto" w:sz="4" w:space="0"/>
              <w:bottom w:val="single" w:color="auto" w:sz="4" w:space="0"/>
              <w:right w:val="single" w:color="auto" w:sz="4" w:space="0"/>
            </w:tcBorders>
            <w:vAlign w:val="bottom"/>
          </w:tcPr>
          <w:p w:rsidRPr="00140B6E" w:rsidR="0018461F" w:rsidP="00030DE7" w:rsidRDefault="0018461F" w14:paraId="4A419538" w14:textId="77777777">
            <w:pPr>
              <w:keepNext/>
              <w:keepLines/>
              <w:numPr>
                <w:ilvl w:val="12"/>
                <w:numId w:val="0"/>
              </w:numPr>
              <w:jc w:val="center"/>
              <w:rPr>
                <w:rFonts w:ascii="Arial Narrow" w:hAnsi="Arial Narrow" w:cs="Shruti"/>
                <w:sz w:val="18"/>
                <w:szCs w:val="18"/>
              </w:rPr>
            </w:pP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18461F" w:rsidP="00030DE7" w:rsidRDefault="0018461F" w14:paraId="51065FB5" w14:textId="530F1F57">
            <w:pPr>
              <w:keepNext/>
              <w:keepLines/>
              <w:numPr>
                <w:ilvl w:val="12"/>
                <w:numId w:val="0"/>
              </w:numPr>
              <w:jc w:val="center"/>
              <w:rPr>
                <w:rFonts w:ascii="Arial Narrow" w:hAnsi="Arial Narrow" w:cs="Shruti"/>
                <w:sz w:val="18"/>
                <w:szCs w:val="18"/>
              </w:rPr>
            </w:pPr>
            <w:r>
              <w:rPr>
                <w:rFonts w:ascii="Arial Narrow" w:hAnsi="Arial Narrow" w:cs="Shruti"/>
                <w:sz w:val="18"/>
                <w:szCs w:val="18"/>
              </w:rPr>
              <w:t>316</w:t>
            </w:r>
          </w:p>
        </w:tc>
      </w:tr>
    </w:tbl>
    <w:p w:rsidR="0021472F" w:rsidP="0021472F" w:rsidRDefault="0021472F" w14:paraId="30FB735B" w14:textId="21A75516"/>
    <w:p w:rsidRPr="00573B1B" w:rsidR="003B70F5" w:rsidP="003B70F5" w:rsidRDefault="003B70F5" w14:paraId="3744B125" w14:textId="688E1790">
      <w:pPr>
        <w:ind w:left="720"/>
        <w:jc w:val="both"/>
        <w:rPr>
          <w:rFonts w:ascii="Calibri" w:hAnsi="Calibri" w:cs="Courier New"/>
          <w:sz w:val="22"/>
          <w:szCs w:val="22"/>
        </w:rPr>
      </w:pPr>
      <w:r w:rsidRPr="00573B1B">
        <w:rPr>
          <w:rFonts w:ascii="Calibri" w:hAnsi="Calibri" w:cs="Courier New"/>
          <w:sz w:val="22"/>
          <w:szCs w:val="22"/>
        </w:rPr>
        <w:t>The following regulation impose</w:t>
      </w:r>
      <w:r>
        <w:rPr>
          <w:rFonts w:ascii="Calibri" w:hAnsi="Calibri" w:cs="Courier New"/>
          <w:sz w:val="22"/>
          <w:szCs w:val="22"/>
        </w:rPr>
        <w:t>s</w:t>
      </w:r>
      <w:r w:rsidRPr="00573B1B">
        <w:rPr>
          <w:rFonts w:ascii="Calibri" w:hAnsi="Calibri" w:cs="Courier New"/>
          <w:sz w:val="22"/>
          <w:szCs w:val="22"/>
        </w:rPr>
        <w:t xml:space="preserve"> no additional burden. Please continue to assign OMB number 1545-1</w:t>
      </w:r>
      <w:r>
        <w:rPr>
          <w:rFonts w:ascii="Calibri" w:hAnsi="Calibri" w:cs="Courier New"/>
          <w:sz w:val="22"/>
          <w:szCs w:val="22"/>
        </w:rPr>
        <w:t>505</w:t>
      </w:r>
      <w:r w:rsidRPr="00573B1B">
        <w:rPr>
          <w:rFonts w:ascii="Calibri" w:hAnsi="Calibri" w:cs="Courier New"/>
          <w:sz w:val="22"/>
          <w:szCs w:val="22"/>
        </w:rPr>
        <w:t xml:space="preserve"> to th</w:t>
      </w:r>
      <w:r>
        <w:rPr>
          <w:rFonts w:ascii="Calibri" w:hAnsi="Calibri" w:cs="Courier New"/>
          <w:sz w:val="22"/>
          <w:szCs w:val="22"/>
        </w:rPr>
        <w:t>i</w:t>
      </w:r>
      <w:r w:rsidRPr="00573B1B">
        <w:rPr>
          <w:rFonts w:ascii="Calibri" w:hAnsi="Calibri" w:cs="Courier New"/>
          <w:sz w:val="22"/>
          <w:szCs w:val="22"/>
        </w:rPr>
        <w:t>s regulation.</w:t>
      </w:r>
      <w:r>
        <w:rPr>
          <w:rFonts w:ascii="Calibri" w:hAnsi="Calibri" w:cs="Courier New"/>
          <w:sz w:val="22"/>
          <w:szCs w:val="22"/>
        </w:rPr>
        <w:t xml:space="preserve"> </w:t>
      </w:r>
      <w:r w:rsidRPr="00D25139">
        <w:rPr>
          <w:rFonts w:ascii="Calibri" w:hAnsi="Calibri" w:cs="Courier New"/>
          <w:b/>
          <w:bCs/>
          <w:i/>
          <w:iCs/>
          <w:sz w:val="22"/>
          <w:szCs w:val="22"/>
        </w:rPr>
        <w:t>1.28-1</w:t>
      </w:r>
    </w:p>
    <w:p w:rsidR="003B70F5" w:rsidP="0021472F" w:rsidRDefault="003B70F5" w14:paraId="22A5373C" w14:textId="77777777"/>
    <w:p w:rsidRPr="00E702CB" w:rsidR="0021472F" w:rsidP="0021472F" w:rsidRDefault="0021472F" w14:paraId="39853477" w14:textId="77777777">
      <w:pPr>
        <w:tabs>
          <w:tab w:val="left" w:pos="720"/>
        </w:tabs>
        <w:ind w:left="720" w:hanging="720"/>
        <w:rPr>
          <w:rFonts w:ascii="Calibri" w:hAnsi="Calibri"/>
          <w:b/>
          <w:bCs/>
          <w:sz w:val="22"/>
          <w:szCs w:val="22"/>
          <w:u w:val="single"/>
        </w:rPr>
      </w:pPr>
      <w:r w:rsidRPr="00E702CB">
        <w:rPr>
          <w:rFonts w:ascii="Calibri" w:hAnsi="Calibri"/>
          <w:b/>
          <w:bCs/>
          <w:sz w:val="22"/>
          <w:szCs w:val="22"/>
        </w:rPr>
        <w:t>13.</w:t>
      </w:r>
      <w:r w:rsidRPr="00E702CB">
        <w:rPr>
          <w:rFonts w:ascii="Calibri" w:hAnsi="Calibri"/>
          <w:b/>
          <w:bCs/>
          <w:sz w:val="22"/>
          <w:szCs w:val="22"/>
        </w:rPr>
        <w:tab/>
      </w:r>
      <w:r w:rsidRPr="00E702CB">
        <w:rPr>
          <w:rFonts w:ascii="Calibri" w:hAnsi="Calibri"/>
          <w:b/>
          <w:bCs/>
          <w:sz w:val="22"/>
          <w:szCs w:val="22"/>
          <w:u w:val="single"/>
        </w:rPr>
        <w:t>ESTIMATED ANNUAL COST TO RESPONDENTS</w:t>
      </w:r>
    </w:p>
    <w:p w:rsidRPr="006A1E9E" w:rsidR="0021472F" w:rsidP="0021472F" w:rsidRDefault="0021472F" w14:paraId="463A7ADE" w14:textId="77777777">
      <w:pPr>
        <w:tabs>
          <w:tab w:val="left" w:pos="720"/>
        </w:tabs>
        <w:ind w:left="720" w:hanging="720"/>
        <w:rPr>
          <w:rFonts w:ascii="Calibri" w:hAnsi="Calibri"/>
          <w:sz w:val="22"/>
          <w:szCs w:val="22"/>
          <w:u w:val="single"/>
        </w:rPr>
      </w:pPr>
    </w:p>
    <w:p w:rsidRPr="006A1E9E" w:rsidR="0021472F" w:rsidP="0021472F" w:rsidRDefault="0021472F" w14:paraId="4C8874FC" w14:textId="366E78A0">
      <w:pPr>
        <w:tabs>
          <w:tab w:val="left" w:pos="720"/>
        </w:tabs>
        <w:ind w:left="72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A1E9E" w:rsidR="0021472F" w:rsidP="0021472F" w:rsidRDefault="0021472F" w14:paraId="29FCB553" w14:textId="77777777">
      <w:pPr>
        <w:tabs>
          <w:tab w:val="left" w:pos="720"/>
        </w:tabs>
        <w:ind w:left="720" w:hanging="720"/>
        <w:rPr>
          <w:rFonts w:ascii="Calibri" w:hAnsi="Calibri"/>
          <w:sz w:val="22"/>
          <w:szCs w:val="22"/>
          <w:u w:val="single"/>
        </w:rPr>
      </w:pPr>
    </w:p>
    <w:p w:rsidRPr="00E702CB" w:rsidR="0021472F" w:rsidP="0021472F" w:rsidRDefault="0021472F" w14:paraId="5EC4F975" w14:textId="77777777">
      <w:pPr>
        <w:tabs>
          <w:tab w:val="left" w:pos="720"/>
        </w:tabs>
        <w:ind w:left="720" w:hanging="720"/>
        <w:rPr>
          <w:rFonts w:ascii="Calibri" w:hAnsi="Calibri"/>
          <w:b/>
          <w:bCs/>
          <w:sz w:val="22"/>
          <w:szCs w:val="22"/>
          <w:u w:val="single"/>
        </w:rPr>
      </w:pPr>
      <w:r w:rsidRPr="00E702CB">
        <w:rPr>
          <w:rFonts w:ascii="Calibri" w:hAnsi="Calibri"/>
          <w:b/>
          <w:bCs/>
          <w:sz w:val="22"/>
          <w:szCs w:val="22"/>
        </w:rPr>
        <w:t>14.</w:t>
      </w:r>
      <w:r w:rsidRPr="00E702CB">
        <w:rPr>
          <w:rFonts w:ascii="Calibri" w:hAnsi="Calibri"/>
          <w:b/>
          <w:bCs/>
          <w:sz w:val="22"/>
          <w:szCs w:val="22"/>
        </w:rPr>
        <w:tab/>
      </w:r>
      <w:r w:rsidRPr="00E702CB">
        <w:rPr>
          <w:rFonts w:ascii="Calibri" w:hAnsi="Calibri"/>
          <w:b/>
          <w:bCs/>
          <w:sz w:val="22"/>
          <w:szCs w:val="22"/>
          <w:u w:val="single"/>
        </w:rPr>
        <w:t>ESTIMATED ANNUALIZED FEDERAL COST TO FEDERAL GOVERNMENT</w:t>
      </w:r>
    </w:p>
    <w:p w:rsidRPr="006A1E9E" w:rsidR="0021472F" w:rsidP="0021472F" w:rsidRDefault="0021472F" w14:paraId="45A2E235" w14:textId="77777777">
      <w:pPr>
        <w:tabs>
          <w:tab w:val="left" w:pos="720"/>
        </w:tabs>
        <w:ind w:left="720" w:hanging="720"/>
        <w:rPr>
          <w:rFonts w:ascii="Calibri" w:hAnsi="Calibri"/>
          <w:sz w:val="22"/>
          <w:szCs w:val="22"/>
          <w:u w:val="single"/>
        </w:rPr>
      </w:pPr>
    </w:p>
    <w:p w:rsidRPr="0043254A" w:rsidR="0043254A" w:rsidP="0043254A" w:rsidRDefault="0043254A" w14:paraId="2E18B58B" w14:textId="75D4F01E">
      <w:pPr>
        <w:ind w:left="720"/>
        <w:rPr>
          <w:rFonts w:asciiTheme="minorHAnsi" w:hAnsiTheme="minorHAnsi" w:cstheme="minorHAnsi"/>
          <w:sz w:val="22"/>
          <w:szCs w:val="22"/>
        </w:rPr>
      </w:pPr>
      <w:r w:rsidRPr="0043254A">
        <w:rPr>
          <w:rFonts w:asciiTheme="minorHAnsi" w:hAnsiTheme="minorHAnsi" w:cstheme="minorHAns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43254A" w:rsidR="0043254A" w:rsidP="0043254A" w:rsidRDefault="0043254A" w14:paraId="04F95963" w14:textId="77777777">
      <w:pPr>
        <w:widowControl w:val="0"/>
        <w:autoSpaceDE w:val="0"/>
        <w:autoSpaceDN w:val="0"/>
        <w:adjustRightInd w:val="0"/>
        <w:ind w:left="720"/>
        <w:rPr>
          <w:rFonts w:asciiTheme="minorHAnsi" w:hAnsiTheme="minorHAnsi" w:cstheme="minorHAnsi"/>
          <w:sz w:val="22"/>
          <w:szCs w:val="22"/>
        </w:rPr>
      </w:pPr>
    </w:p>
    <w:p w:rsidRPr="0043254A" w:rsidR="0043254A" w:rsidP="0043254A" w:rsidRDefault="0043254A" w14:paraId="6CE6CDCE" w14:textId="77777777">
      <w:pPr>
        <w:widowControl w:val="0"/>
        <w:autoSpaceDE w:val="0"/>
        <w:autoSpaceDN w:val="0"/>
        <w:adjustRightInd w:val="0"/>
        <w:ind w:left="720"/>
        <w:rPr>
          <w:rFonts w:asciiTheme="minorHAnsi" w:hAnsiTheme="minorHAnsi" w:cstheme="minorHAnsi"/>
          <w:sz w:val="22"/>
          <w:szCs w:val="22"/>
        </w:rPr>
      </w:pPr>
      <w:r w:rsidRPr="0043254A">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43254A" w:rsidR="0043254A" w:rsidP="0043254A" w:rsidRDefault="0043254A" w14:paraId="6D72436E" w14:textId="77777777">
      <w:pPr>
        <w:widowControl w:val="0"/>
        <w:autoSpaceDE w:val="0"/>
        <w:autoSpaceDN w:val="0"/>
        <w:adjustRightInd w:val="0"/>
        <w:ind w:left="720"/>
        <w:rPr>
          <w:rFonts w:asciiTheme="minorHAnsi" w:hAnsiTheme="minorHAnsi" w:cstheme="minorHAnsi"/>
          <w:sz w:val="22"/>
          <w:szCs w:val="22"/>
        </w:rPr>
      </w:pPr>
    </w:p>
    <w:p w:rsidRPr="0043254A" w:rsidR="0043254A" w:rsidP="0043254A" w:rsidRDefault="0043254A" w14:paraId="5391CCDE" w14:textId="77777777">
      <w:pPr>
        <w:widowControl w:val="0"/>
        <w:autoSpaceDE w:val="0"/>
        <w:autoSpaceDN w:val="0"/>
        <w:adjustRightInd w:val="0"/>
        <w:ind w:left="720"/>
        <w:rPr>
          <w:rFonts w:asciiTheme="minorHAnsi" w:hAnsiTheme="minorHAnsi" w:cstheme="minorHAnsi"/>
          <w:sz w:val="22"/>
          <w:szCs w:val="22"/>
        </w:rPr>
      </w:pPr>
      <w:r w:rsidRPr="0043254A">
        <w:rPr>
          <w:rFonts w:asciiTheme="minorHAnsi" w:hAnsiTheme="minorHAnsi" w:cstheme="minorHAnsi"/>
          <w:sz w:val="22"/>
          <w:szCs w:val="22"/>
        </w:rPr>
        <w:t>The government cost estimate for this collection is summarized in the table below.</w:t>
      </w:r>
    </w:p>
    <w:tbl>
      <w:tblPr>
        <w:tblpPr w:leftFromText="180" w:rightFromText="180" w:vertAnchor="text" w:horzAnchor="margin" w:tblpXSpec="center" w:tblpY="146"/>
        <w:tblW w:w="8355" w:type="dxa"/>
        <w:tblCellMar>
          <w:left w:w="0" w:type="dxa"/>
          <w:right w:w="0" w:type="dxa"/>
        </w:tblCellMar>
        <w:tblLook w:val="04A0" w:firstRow="1" w:lastRow="0" w:firstColumn="1" w:lastColumn="0" w:noHBand="0" w:noVBand="1"/>
      </w:tblPr>
      <w:tblGrid>
        <w:gridCol w:w="2347"/>
        <w:gridCol w:w="1973"/>
        <w:gridCol w:w="329"/>
        <w:gridCol w:w="1740"/>
        <w:gridCol w:w="387"/>
        <w:gridCol w:w="1579"/>
      </w:tblGrid>
      <w:tr w:rsidRPr="0043254A" w:rsidR="0043254A" w:rsidTr="0043254A" w14:paraId="5E007877" w14:textId="77777777">
        <w:tc>
          <w:tcPr>
            <w:tcW w:w="23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43254A" w:rsidR="0043254A" w:rsidP="0043254A" w:rsidRDefault="0043254A" w14:paraId="1B6D4EDF" w14:textId="77777777">
            <w:pPr>
              <w:keepNext/>
              <w:widowControl w:val="0"/>
              <w:autoSpaceDE w:val="0"/>
              <w:autoSpaceDN w:val="0"/>
              <w:adjustRightInd w:val="0"/>
              <w:jc w:val="center"/>
              <w:rPr>
                <w:rFonts w:ascii="Times New Roman" w:hAnsi="Times New Roman" w:eastAsia="Calibri"/>
                <w:b/>
                <w:bCs/>
                <w:sz w:val="20"/>
                <w:szCs w:val="20"/>
                <w:u w:val="single"/>
              </w:rPr>
            </w:pPr>
            <w:r w:rsidRPr="0043254A">
              <w:rPr>
                <w:rFonts w:ascii="Times New Roman" w:hAnsi="Times New Roman"/>
                <w:b/>
                <w:bCs/>
                <w:sz w:val="20"/>
                <w:szCs w:val="20"/>
                <w:u w:val="single"/>
              </w:rPr>
              <w:t>Product</w:t>
            </w:r>
          </w:p>
        </w:tc>
        <w:tc>
          <w:tcPr>
            <w:tcW w:w="1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43254A" w:rsidR="0043254A" w:rsidP="0043254A" w:rsidRDefault="0043254A" w14:paraId="4B777BE8" w14:textId="77777777">
            <w:pPr>
              <w:keepNext/>
              <w:widowControl w:val="0"/>
              <w:autoSpaceDE w:val="0"/>
              <w:autoSpaceDN w:val="0"/>
              <w:adjustRightInd w:val="0"/>
              <w:jc w:val="center"/>
              <w:rPr>
                <w:rFonts w:ascii="Times New Roman" w:hAnsi="Times New Roman"/>
                <w:b/>
                <w:bCs/>
                <w:sz w:val="20"/>
                <w:szCs w:val="20"/>
                <w:u w:val="single"/>
              </w:rPr>
            </w:pPr>
            <w:r w:rsidRPr="0043254A">
              <w:rPr>
                <w:rFonts w:ascii="Times New Roman" w:hAnsi="Times New Roman"/>
                <w:b/>
                <w:bCs/>
                <w:sz w:val="20"/>
                <w:szCs w:val="20"/>
                <w:u w:val="single"/>
              </w:rPr>
              <w:t>Aggregate Cost per Product (factor applied)</w:t>
            </w:r>
          </w:p>
        </w:tc>
        <w:tc>
          <w:tcPr>
            <w:tcW w:w="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43254A" w:rsidR="0043254A" w:rsidP="0043254A" w:rsidRDefault="0043254A" w14:paraId="41D94447" w14:textId="77777777">
            <w:pPr>
              <w:keepNext/>
              <w:widowControl w:val="0"/>
              <w:autoSpaceDE w:val="0"/>
              <w:autoSpaceDN w:val="0"/>
              <w:adjustRightInd w:val="0"/>
              <w:jc w:val="center"/>
              <w:rPr>
                <w:rFonts w:ascii="Times New Roman" w:hAnsi="Times New Roman"/>
                <w:b/>
                <w:bCs/>
                <w:sz w:val="20"/>
                <w:szCs w:val="20"/>
                <w:u w:val="single"/>
              </w:rPr>
            </w:pPr>
          </w:p>
        </w:tc>
        <w:tc>
          <w:tcPr>
            <w:tcW w:w="1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43254A" w:rsidR="0043254A" w:rsidP="0043254A" w:rsidRDefault="0043254A" w14:paraId="471D3F32" w14:textId="77777777">
            <w:pPr>
              <w:keepNext/>
              <w:widowControl w:val="0"/>
              <w:autoSpaceDE w:val="0"/>
              <w:autoSpaceDN w:val="0"/>
              <w:adjustRightInd w:val="0"/>
              <w:jc w:val="center"/>
              <w:rPr>
                <w:rFonts w:ascii="Times New Roman" w:hAnsi="Times New Roman"/>
                <w:b/>
                <w:bCs/>
                <w:sz w:val="20"/>
                <w:szCs w:val="20"/>
                <w:u w:val="single"/>
              </w:rPr>
            </w:pPr>
            <w:r w:rsidRPr="0043254A">
              <w:rPr>
                <w:rFonts w:ascii="Times New Roman" w:hAnsi="Times New Roman"/>
                <w:b/>
                <w:bCs/>
                <w:sz w:val="20"/>
                <w:szCs w:val="20"/>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43254A" w:rsidR="0043254A" w:rsidP="0043254A" w:rsidRDefault="0043254A" w14:paraId="480E2E1E" w14:textId="77777777">
            <w:pPr>
              <w:keepNext/>
              <w:widowControl w:val="0"/>
              <w:autoSpaceDE w:val="0"/>
              <w:autoSpaceDN w:val="0"/>
              <w:adjustRightInd w:val="0"/>
              <w:jc w:val="center"/>
              <w:rPr>
                <w:rFonts w:ascii="Times New Roman" w:hAnsi="Times New Roman"/>
                <w:b/>
                <w:bCs/>
                <w:sz w:val="20"/>
                <w:szCs w:val="20"/>
                <w:u w:val="single"/>
              </w:rPr>
            </w:pP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43254A" w:rsidR="0043254A" w:rsidP="0043254A" w:rsidRDefault="0043254A" w14:paraId="630BFD47" w14:textId="77777777">
            <w:pPr>
              <w:keepNext/>
              <w:widowControl w:val="0"/>
              <w:autoSpaceDE w:val="0"/>
              <w:autoSpaceDN w:val="0"/>
              <w:adjustRightInd w:val="0"/>
              <w:jc w:val="center"/>
              <w:rPr>
                <w:rFonts w:ascii="Times New Roman" w:hAnsi="Times New Roman"/>
                <w:b/>
                <w:bCs/>
                <w:sz w:val="20"/>
                <w:szCs w:val="20"/>
                <w:u w:val="single"/>
              </w:rPr>
            </w:pPr>
            <w:r w:rsidRPr="0043254A">
              <w:rPr>
                <w:rFonts w:ascii="Times New Roman" w:hAnsi="Times New Roman"/>
                <w:b/>
                <w:bCs/>
                <w:sz w:val="20"/>
                <w:szCs w:val="20"/>
                <w:u w:val="single"/>
              </w:rPr>
              <w:t>Government Cost Estimate per Product</w:t>
            </w:r>
          </w:p>
        </w:tc>
      </w:tr>
      <w:tr w:rsidRPr="0043254A" w:rsidR="00E702CB" w:rsidTr="0043254A" w14:paraId="3B375A65"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43254A" w:rsidR="00E702CB" w:rsidP="00E702CB" w:rsidRDefault="00E702CB" w14:paraId="531A47BE" w14:textId="680EA0B6">
            <w:pPr>
              <w:keepNext/>
              <w:widowControl w:val="0"/>
              <w:numPr>
                <w:ilvl w:val="12"/>
                <w:numId w:val="0"/>
              </w:numPr>
              <w:autoSpaceDE w:val="0"/>
              <w:autoSpaceDN w:val="0"/>
              <w:adjustRightInd w:val="0"/>
              <w:rPr>
                <w:rFonts w:ascii="Times New Roman" w:hAnsi="Times New Roman"/>
                <w:sz w:val="20"/>
                <w:szCs w:val="20"/>
              </w:rPr>
            </w:pPr>
            <w:r w:rsidRPr="0043254A">
              <w:rPr>
                <w:rFonts w:ascii="Times New Roman" w:hAnsi="Times New Roman"/>
                <w:sz w:val="20"/>
                <w:szCs w:val="20"/>
              </w:rPr>
              <w:t xml:space="preserve">Form </w:t>
            </w:r>
            <w:r>
              <w:rPr>
                <w:rFonts w:ascii="Times New Roman" w:hAnsi="Times New Roman"/>
                <w:sz w:val="20"/>
                <w:szCs w:val="20"/>
              </w:rPr>
              <w:t>8820</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323F2E0C" w14:textId="7ED8BEDE">
            <w:pPr>
              <w:keepNext/>
              <w:widowControl w:val="0"/>
              <w:autoSpaceDE w:val="0"/>
              <w:autoSpaceDN w:val="0"/>
              <w:adjustRightInd w:val="0"/>
              <w:jc w:val="center"/>
              <w:rPr>
                <w:rFonts w:ascii="Times New Roman" w:hAnsi="Times New Roman"/>
                <w:sz w:val="20"/>
                <w:szCs w:val="20"/>
              </w:rPr>
            </w:pPr>
            <w:r w:rsidRPr="0043254A">
              <w:rPr>
                <w:rFonts w:ascii="Times New Roman" w:hAnsi="Times New Roman"/>
                <w:sz w:val="20"/>
                <w:szCs w:val="20"/>
              </w:rPr>
              <w:t>$</w:t>
            </w:r>
            <w:r>
              <w:rPr>
                <w:rFonts w:ascii="Times New Roman" w:hAnsi="Times New Roman"/>
                <w:sz w:val="20"/>
                <w:szCs w:val="20"/>
              </w:rPr>
              <w:t>22,848</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3CD65D06" w14:textId="77777777">
            <w:pPr>
              <w:keepNext/>
              <w:widowControl w:val="0"/>
              <w:autoSpaceDE w:val="0"/>
              <w:autoSpaceDN w:val="0"/>
              <w:adjustRightInd w:val="0"/>
              <w:jc w:val="center"/>
              <w:rPr>
                <w:rFonts w:ascii="Times New Roman" w:hAnsi="Times New Roman"/>
                <w:sz w:val="20"/>
                <w:szCs w:val="20"/>
              </w:rPr>
            </w:pPr>
            <w:r w:rsidRPr="0043254A">
              <w:rPr>
                <w:rFonts w:ascii="Times New Roman" w:hAnsi="Times New Roman"/>
                <w:sz w:val="20"/>
                <w:szCs w:val="20"/>
              </w:rPr>
              <w:t>+</w:t>
            </w: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06BB80C8" w14:textId="3F345052">
            <w:pPr>
              <w:keepNext/>
              <w:widowControl w:val="0"/>
              <w:autoSpaceDE w:val="0"/>
              <w:autoSpaceDN w:val="0"/>
              <w:adjustRightInd w:val="0"/>
              <w:jc w:val="center"/>
              <w:rPr>
                <w:rFonts w:ascii="Times New Roman" w:hAnsi="Times New Roman"/>
                <w:sz w:val="20"/>
                <w:szCs w:val="20"/>
              </w:rPr>
            </w:pPr>
            <w:r w:rsidRPr="0043254A">
              <w:rPr>
                <w:rFonts w:ascii="Times New Roman" w:hAnsi="Times New Roman"/>
                <w:sz w:val="20"/>
                <w:szCs w:val="20"/>
              </w:rPr>
              <w:t>$</w:t>
            </w:r>
            <w:r>
              <w:rPr>
                <w:rFonts w:ascii="Times New Roman" w:hAnsi="Times New Roman"/>
                <w:sz w:val="20"/>
                <w:szCs w:val="20"/>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624824B6" w14:textId="77777777">
            <w:pPr>
              <w:keepNext/>
              <w:widowControl w:val="0"/>
              <w:autoSpaceDE w:val="0"/>
              <w:autoSpaceDN w:val="0"/>
              <w:adjustRightInd w:val="0"/>
              <w:jc w:val="center"/>
              <w:rPr>
                <w:rFonts w:ascii="Times New Roman" w:hAnsi="Times New Roman"/>
                <w:sz w:val="20"/>
                <w:szCs w:val="20"/>
              </w:rPr>
            </w:pPr>
            <w:r w:rsidRPr="0043254A">
              <w:rPr>
                <w:rFonts w:ascii="Times New Roman" w:hAnsi="Times New Roman"/>
                <w:sz w:val="20"/>
                <w:szCs w:val="20"/>
              </w:rPr>
              <w:t>=</w:t>
            </w: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04B552D5" w14:textId="14D564AB">
            <w:pPr>
              <w:keepNext/>
              <w:widowControl w:val="0"/>
              <w:autoSpaceDE w:val="0"/>
              <w:autoSpaceDN w:val="0"/>
              <w:adjustRightInd w:val="0"/>
              <w:jc w:val="center"/>
              <w:rPr>
                <w:rFonts w:ascii="Times New Roman" w:hAnsi="Times New Roman"/>
                <w:sz w:val="20"/>
                <w:szCs w:val="20"/>
              </w:rPr>
            </w:pPr>
            <w:r w:rsidRPr="0043254A">
              <w:rPr>
                <w:rFonts w:ascii="Times New Roman" w:hAnsi="Times New Roman"/>
                <w:sz w:val="20"/>
                <w:szCs w:val="20"/>
              </w:rPr>
              <w:t>$</w:t>
            </w:r>
            <w:r>
              <w:rPr>
                <w:rFonts w:ascii="Times New Roman" w:hAnsi="Times New Roman"/>
                <w:sz w:val="20"/>
                <w:szCs w:val="20"/>
              </w:rPr>
              <w:t>22,848</w:t>
            </w:r>
          </w:p>
        </w:tc>
      </w:tr>
      <w:tr w:rsidRPr="0043254A" w:rsidR="00E702CB" w:rsidTr="0043254A" w14:paraId="52E00BF0"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0E0EDF95" w14:textId="77777777">
            <w:pPr>
              <w:keepNext/>
              <w:widowControl w:val="0"/>
              <w:autoSpaceDE w:val="0"/>
              <w:autoSpaceDN w:val="0"/>
              <w:adjustRightInd w:val="0"/>
              <w:rPr>
                <w:rFonts w:ascii="Times New Roman" w:hAnsi="Times New Roman"/>
                <w:b/>
                <w:bCs/>
                <w:sz w:val="20"/>
                <w:szCs w:val="20"/>
              </w:rPr>
            </w:pPr>
            <w:r w:rsidRPr="0043254A">
              <w:rPr>
                <w:rFonts w:ascii="Times New Roman" w:hAnsi="Times New Roman"/>
                <w:b/>
                <w:bCs/>
                <w:sz w:val="20"/>
                <w:szCs w:val="20"/>
              </w:rPr>
              <w:t>Grand Total</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6BA41697" w14:textId="38058613">
            <w:pPr>
              <w:keepNext/>
              <w:widowControl w:val="0"/>
              <w:autoSpaceDE w:val="0"/>
              <w:autoSpaceDN w:val="0"/>
              <w:adjustRightInd w:val="0"/>
              <w:jc w:val="center"/>
              <w:rPr>
                <w:rFonts w:ascii="Times New Roman" w:hAnsi="Times New Roman"/>
                <w:b/>
                <w:bCs/>
                <w:sz w:val="20"/>
                <w:szCs w:val="20"/>
              </w:rPr>
            </w:pPr>
            <w:r w:rsidRPr="0043254A">
              <w:rPr>
                <w:rFonts w:ascii="Times New Roman" w:hAnsi="Times New Roman"/>
                <w:b/>
                <w:bCs/>
                <w:sz w:val="20"/>
                <w:szCs w:val="20"/>
              </w:rPr>
              <w:t>$</w:t>
            </w:r>
            <w:r>
              <w:rPr>
                <w:rFonts w:ascii="Times New Roman" w:hAnsi="Times New Roman"/>
                <w:b/>
                <w:bCs/>
                <w:sz w:val="20"/>
                <w:szCs w:val="20"/>
              </w:rPr>
              <w:t>22,848</w:t>
            </w:r>
          </w:p>
        </w:tc>
        <w:tc>
          <w:tcPr>
            <w:tcW w:w="329" w:type="dxa"/>
            <w:tcBorders>
              <w:top w:val="nil"/>
              <w:left w:val="nil"/>
              <w:bottom w:val="single" w:color="auto" w:sz="8" w:space="0"/>
              <w:right w:val="single" w:color="auto" w:sz="8" w:space="0"/>
            </w:tcBorders>
            <w:tcMar>
              <w:top w:w="0" w:type="dxa"/>
              <w:left w:w="108" w:type="dxa"/>
              <w:bottom w:w="0" w:type="dxa"/>
              <w:right w:w="108" w:type="dxa"/>
            </w:tcMar>
          </w:tcPr>
          <w:p w:rsidRPr="0043254A" w:rsidR="00E702CB" w:rsidP="00E702CB" w:rsidRDefault="00E702CB" w14:paraId="1103994B" w14:textId="77777777">
            <w:pPr>
              <w:keepNext/>
              <w:widowControl w:val="0"/>
              <w:autoSpaceDE w:val="0"/>
              <w:autoSpaceDN w:val="0"/>
              <w:adjustRightInd w:val="0"/>
              <w:jc w:val="center"/>
              <w:rPr>
                <w:rFonts w:ascii="Times New Roman" w:hAnsi="Times New Roman"/>
                <w:b/>
                <w:bCs/>
                <w:sz w:val="20"/>
                <w:szCs w:val="20"/>
              </w:rPr>
            </w:pP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521C7E3A" w14:textId="334AF4BF">
            <w:pPr>
              <w:keepNext/>
              <w:widowControl w:val="0"/>
              <w:autoSpaceDE w:val="0"/>
              <w:autoSpaceDN w:val="0"/>
              <w:adjustRightInd w:val="0"/>
              <w:jc w:val="center"/>
              <w:rPr>
                <w:rFonts w:ascii="Times New Roman" w:hAnsi="Times New Roman"/>
                <w:b/>
                <w:bCs/>
                <w:sz w:val="20"/>
                <w:szCs w:val="20"/>
              </w:rPr>
            </w:pPr>
            <w:r w:rsidRPr="0043254A">
              <w:rPr>
                <w:rFonts w:ascii="Times New Roman" w:hAnsi="Times New Roman"/>
                <w:b/>
                <w:bCs/>
                <w:sz w:val="20"/>
                <w:szCs w:val="20"/>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Pr="0043254A" w:rsidR="00E702CB" w:rsidP="00E702CB" w:rsidRDefault="00E702CB" w14:paraId="2A2368D0" w14:textId="77777777">
            <w:pPr>
              <w:keepNext/>
              <w:widowControl w:val="0"/>
              <w:autoSpaceDE w:val="0"/>
              <w:autoSpaceDN w:val="0"/>
              <w:adjustRightInd w:val="0"/>
              <w:jc w:val="center"/>
              <w:rPr>
                <w:rFonts w:ascii="Times New Roman" w:hAnsi="Times New Roman"/>
                <w:b/>
                <w:bCs/>
                <w:sz w:val="20"/>
                <w:szCs w:val="2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43254A" w:rsidR="00E702CB" w:rsidP="00E702CB" w:rsidRDefault="00E702CB" w14:paraId="2B78C310" w14:textId="2A628E86">
            <w:pPr>
              <w:keepNext/>
              <w:widowControl w:val="0"/>
              <w:autoSpaceDE w:val="0"/>
              <w:autoSpaceDN w:val="0"/>
              <w:adjustRightInd w:val="0"/>
              <w:jc w:val="center"/>
              <w:rPr>
                <w:rFonts w:ascii="Times New Roman" w:hAnsi="Times New Roman"/>
                <w:b/>
                <w:bCs/>
                <w:sz w:val="20"/>
                <w:szCs w:val="20"/>
              </w:rPr>
            </w:pPr>
            <w:r w:rsidRPr="0043254A">
              <w:rPr>
                <w:rFonts w:ascii="Times New Roman" w:hAnsi="Times New Roman"/>
                <w:b/>
                <w:bCs/>
                <w:sz w:val="20"/>
                <w:szCs w:val="20"/>
              </w:rPr>
              <w:t>$</w:t>
            </w:r>
            <w:r>
              <w:rPr>
                <w:rFonts w:ascii="Times New Roman" w:hAnsi="Times New Roman"/>
                <w:b/>
                <w:bCs/>
                <w:sz w:val="20"/>
                <w:szCs w:val="20"/>
              </w:rPr>
              <w:t>22,848</w:t>
            </w:r>
          </w:p>
        </w:tc>
      </w:tr>
      <w:tr w:rsidRPr="0043254A" w:rsidR="0043254A" w:rsidTr="0043254A" w14:paraId="68C37AA1"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254A" w:rsidR="0043254A" w:rsidP="0043254A" w:rsidRDefault="0043254A" w14:paraId="7836C8D5" w14:textId="22EF922F">
            <w:pPr>
              <w:keepNext/>
              <w:widowControl w:val="0"/>
              <w:autoSpaceDE w:val="0"/>
              <w:autoSpaceDN w:val="0"/>
              <w:adjustRightInd w:val="0"/>
              <w:rPr>
                <w:rFonts w:ascii="Times New Roman" w:hAnsi="Times New Roman"/>
                <w:sz w:val="20"/>
                <w:szCs w:val="20"/>
              </w:rPr>
            </w:pPr>
            <w:r w:rsidRPr="0043254A">
              <w:rPr>
                <w:rFonts w:ascii="Times New Roman" w:hAnsi="Times New Roman"/>
                <w:sz w:val="20"/>
                <w:szCs w:val="20"/>
              </w:rPr>
              <w:t>Table costs are based on 20</w:t>
            </w:r>
            <w:r w:rsidR="00E702CB">
              <w:rPr>
                <w:rFonts w:ascii="Times New Roman" w:hAnsi="Times New Roman"/>
                <w:sz w:val="20"/>
                <w:szCs w:val="20"/>
              </w:rPr>
              <w:t>21</w:t>
            </w:r>
            <w:r w:rsidRPr="0043254A">
              <w:rPr>
                <w:rFonts w:ascii="Times New Roman" w:hAnsi="Times New Roman"/>
                <w:sz w:val="20"/>
                <w:szCs w:val="20"/>
              </w:rPr>
              <w:t xml:space="preserve"> actuals obtained from IRS Chief Financial Office and Media and Publications</w:t>
            </w:r>
          </w:p>
        </w:tc>
      </w:tr>
    </w:tbl>
    <w:p w:rsidRPr="0043254A" w:rsidR="0043254A" w:rsidP="0043254A" w:rsidRDefault="0043254A" w14:paraId="5F6305C5" w14:textId="77777777">
      <w:pPr>
        <w:widowControl w:val="0"/>
        <w:autoSpaceDE w:val="0"/>
        <w:autoSpaceDN w:val="0"/>
        <w:adjustRightInd w:val="0"/>
        <w:ind w:left="720"/>
        <w:rPr>
          <w:rFonts w:ascii="Times New Roman" w:hAnsi="Times New Roman"/>
        </w:rPr>
      </w:pPr>
      <w:r w:rsidRPr="0043254A">
        <w:rPr>
          <w:rFonts w:ascii="Times New Roman" w:hAnsi="Times New Roman"/>
        </w:rPr>
        <w:t xml:space="preserve"> </w:t>
      </w:r>
    </w:p>
    <w:p w:rsidR="0021472F" w:rsidP="0021472F" w:rsidRDefault="0021472F" w14:paraId="1435931E" w14:textId="77777777">
      <w:pPr>
        <w:tabs>
          <w:tab w:val="left" w:pos="675"/>
          <w:tab w:val="left" w:pos="720"/>
        </w:tabs>
        <w:ind w:left="720" w:hanging="720"/>
        <w:rPr>
          <w:rFonts w:ascii="Calibri" w:hAnsi="Calibri"/>
          <w:sz w:val="22"/>
          <w:szCs w:val="22"/>
        </w:rPr>
      </w:pPr>
    </w:p>
    <w:p w:rsidRPr="00E702CB" w:rsidR="0021472F" w:rsidP="0021472F" w:rsidRDefault="0021472F" w14:paraId="66599DB8" w14:textId="413F78BD">
      <w:pPr>
        <w:tabs>
          <w:tab w:val="left" w:pos="720"/>
        </w:tabs>
        <w:ind w:left="720" w:hanging="720"/>
        <w:rPr>
          <w:rFonts w:ascii="Calibri" w:hAnsi="Calibri"/>
          <w:b/>
          <w:bCs/>
          <w:sz w:val="22"/>
          <w:szCs w:val="22"/>
          <w:u w:val="single"/>
        </w:rPr>
      </w:pPr>
      <w:r w:rsidRPr="00E702CB">
        <w:rPr>
          <w:rFonts w:ascii="Calibri" w:hAnsi="Calibri"/>
          <w:b/>
          <w:bCs/>
          <w:sz w:val="22"/>
          <w:szCs w:val="22"/>
        </w:rPr>
        <w:t>15.</w:t>
      </w:r>
      <w:r w:rsidRPr="00E702CB">
        <w:rPr>
          <w:rFonts w:ascii="Calibri" w:hAnsi="Calibri"/>
          <w:b/>
          <w:bCs/>
          <w:sz w:val="22"/>
          <w:szCs w:val="22"/>
        </w:rPr>
        <w:tab/>
      </w:r>
      <w:r w:rsidRPr="00E702CB">
        <w:rPr>
          <w:rFonts w:ascii="Calibri" w:hAnsi="Calibri"/>
          <w:b/>
          <w:bCs/>
          <w:sz w:val="22"/>
          <w:szCs w:val="22"/>
          <w:u w:val="single"/>
        </w:rPr>
        <w:t>REASONS FOR CHANGE IN BURDEN</w:t>
      </w:r>
    </w:p>
    <w:p w:rsidR="0021472F" w:rsidP="0021472F" w:rsidRDefault="0021472F" w14:paraId="1704820C" w14:textId="77777777">
      <w:pPr>
        <w:tabs>
          <w:tab w:val="left" w:pos="720"/>
        </w:tabs>
        <w:ind w:left="1440" w:hanging="720"/>
        <w:rPr>
          <w:rFonts w:ascii="Calibri" w:hAnsi="Calibri"/>
          <w:sz w:val="22"/>
          <w:szCs w:val="22"/>
        </w:rPr>
      </w:pPr>
    </w:p>
    <w:p w:rsidRPr="00371C9C" w:rsidR="00371C9C" w:rsidP="00D25139" w:rsidRDefault="0043254A" w14:paraId="6DFF923A" w14:textId="445C6EC4">
      <w:pPr>
        <w:ind w:left="720"/>
        <w:rPr>
          <w:rFonts w:ascii="Calibri" w:hAnsi="Calibri"/>
          <w:sz w:val="22"/>
          <w:szCs w:val="22"/>
        </w:rPr>
      </w:pPr>
      <w:r w:rsidRPr="0043254A">
        <w:rPr>
          <w:rFonts w:ascii="Calibri" w:hAnsi="Calibri"/>
          <w:sz w:val="22"/>
          <w:szCs w:val="22"/>
        </w:rPr>
        <w:t xml:space="preserve">There are no changes to the form or response/respondent estimates that would affect burden at this time.  </w:t>
      </w:r>
    </w:p>
    <w:p w:rsidRPr="00E702CB" w:rsidR="0021472F" w:rsidP="0021472F" w:rsidRDefault="0021472F" w14:paraId="3FFA4A6A" w14:textId="77777777">
      <w:pPr>
        <w:tabs>
          <w:tab w:val="left" w:pos="720"/>
        </w:tabs>
        <w:ind w:left="720" w:hanging="720"/>
        <w:rPr>
          <w:rFonts w:ascii="Calibri" w:hAnsi="Calibri"/>
          <w:b/>
          <w:bCs/>
          <w:sz w:val="22"/>
          <w:szCs w:val="22"/>
        </w:rPr>
      </w:pPr>
      <w:r w:rsidRPr="00E702CB">
        <w:rPr>
          <w:rFonts w:ascii="Calibri" w:hAnsi="Calibri"/>
          <w:b/>
          <w:bCs/>
          <w:sz w:val="22"/>
          <w:szCs w:val="22"/>
        </w:rPr>
        <w:lastRenderedPageBreak/>
        <w:t>16.</w:t>
      </w:r>
      <w:r w:rsidRPr="00E702CB">
        <w:rPr>
          <w:rFonts w:ascii="Calibri" w:hAnsi="Calibri"/>
          <w:b/>
          <w:bCs/>
          <w:sz w:val="22"/>
          <w:szCs w:val="22"/>
        </w:rPr>
        <w:tab/>
      </w:r>
      <w:r w:rsidRPr="00E702CB">
        <w:rPr>
          <w:rFonts w:ascii="Calibri" w:hAnsi="Calibri"/>
          <w:b/>
          <w:bCs/>
          <w:sz w:val="22"/>
          <w:szCs w:val="22"/>
          <w:u w:val="single"/>
        </w:rPr>
        <w:t>PLANS FOR TABULATION, STATISTICAL ANALYSIS AND PUBLICATION</w:t>
      </w:r>
    </w:p>
    <w:p w:rsidRPr="006A1E9E" w:rsidR="0021472F" w:rsidP="0021472F" w:rsidRDefault="0021472F" w14:paraId="0005A4A5" w14:textId="77777777">
      <w:pPr>
        <w:tabs>
          <w:tab w:val="left" w:pos="720"/>
        </w:tabs>
        <w:ind w:left="720" w:hanging="720"/>
        <w:rPr>
          <w:rFonts w:ascii="Calibri" w:hAnsi="Calibri"/>
          <w:sz w:val="22"/>
          <w:szCs w:val="22"/>
        </w:rPr>
      </w:pPr>
    </w:p>
    <w:p w:rsidRPr="006A1E9E" w:rsidR="0021472F" w:rsidP="0021472F" w:rsidRDefault="0021472F" w14:paraId="738A0323" w14:textId="77777777">
      <w:pPr>
        <w:tabs>
          <w:tab w:val="left" w:pos="720"/>
        </w:tabs>
        <w:ind w:left="72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There are no plans for tabulation, statistical analysis, and publication.</w:t>
      </w:r>
      <w:r w:rsidRPr="00F030BC" w:rsidDel="00B93C21">
        <w:rPr>
          <w:rFonts w:ascii="Calibri" w:hAnsi="Calibri"/>
          <w:sz w:val="22"/>
          <w:szCs w:val="22"/>
        </w:rPr>
        <w:t xml:space="preserve"> </w:t>
      </w:r>
    </w:p>
    <w:p w:rsidRPr="00E702CB" w:rsidR="0021472F" w:rsidP="0021472F" w:rsidRDefault="0021472F" w14:paraId="7E643A3B" w14:textId="77777777">
      <w:pPr>
        <w:tabs>
          <w:tab w:val="left" w:pos="720"/>
        </w:tabs>
        <w:ind w:left="720" w:hanging="720"/>
        <w:rPr>
          <w:rFonts w:ascii="Calibri" w:hAnsi="Calibri"/>
          <w:b/>
          <w:bCs/>
          <w:sz w:val="22"/>
          <w:szCs w:val="22"/>
          <w:u w:val="single"/>
        </w:rPr>
      </w:pPr>
      <w:r w:rsidRPr="00E702CB">
        <w:rPr>
          <w:rFonts w:ascii="Calibri" w:hAnsi="Calibri"/>
          <w:b/>
          <w:bCs/>
          <w:sz w:val="22"/>
          <w:szCs w:val="22"/>
        </w:rPr>
        <w:t>17.</w:t>
      </w:r>
      <w:r w:rsidRPr="00E702CB">
        <w:rPr>
          <w:rFonts w:ascii="Calibri" w:hAnsi="Calibri"/>
          <w:b/>
          <w:bCs/>
          <w:sz w:val="22"/>
          <w:szCs w:val="22"/>
        </w:rPr>
        <w:tab/>
      </w:r>
      <w:r w:rsidRPr="00E702CB">
        <w:rPr>
          <w:rFonts w:ascii="Calibri" w:hAnsi="Calibri"/>
          <w:b/>
          <w:bCs/>
          <w:sz w:val="22"/>
          <w:szCs w:val="22"/>
          <w:u w:val="single"/>
        </w:rPr>
        <w:t>REASONS WHY DISPLAYING THE OMB EXPIRATION DATE IS INAPPROPRIATE</w:t>
      </w:r>
    </w:p>
    <w:p w:rsidRPr="006A1E9E" w:rsidR="0021472F" w:rsidP="0021472F" w:rsidRDefault="0021472F" w14:paraId="661AD76D" w14:textId="77777777">
      <w:pPr>
        <w:tabs>
          <w:tab w:val="left" w:pos="720"/>
        </w:tabs>
        <w:ind w:left="720" w:hanging="720"/>
        <w:rPr>
          <w:rFonts w:ascii="Calibri" w:hAnsi="Calibri"/>
          <w:sz w:val="22"/>
          <w:szCs w:val="22"/>
          <w:u w:val="single"/>
        </w:rPr>
      </w:pPr>
    </w:p>
    <w:p w:rsidRPr="006A1E9E" w:rsidR="0021472F" w:rsidP="0021472F" w:rsidRDefault="0021472F" w14:paraId="2EC76350" w14:textId="77777777">
      <w:pPr>
        <w:tabs>
          <w:tab w:val="left" w:pos="720"/>
        </w:tabs>
        <w:ind w:left="720" w:hanging="720"/>
        <w:rPr>
          <w:rFonts w:ascii="Calibri" w:hAnsi="Calibri"/>
          <w:sz w:val="22"/>
          <w:szCs w:val="22"/>
        </w:rPr>
      </w:pPr>
      <w:r w:rsidRPr="006A1E9E">
        <w:rPr>
          <w:rFonts w:ascii="Calibri" w:hAnsi="Calibri"/>
          <w:sz w:val="22"/>
          <w:szCs w:val="22"/>
        </w:rPr>
        <w:tab/>
      </w:r>
      <w:r>
        <w:rPr>
          <w:rFonts w:ascii="Calibri" w:hAnsi="Calibri"/>
          <w:sz w:val="22"/>
          <w:szCs w:val="22"/>
        </w:rPr>
        <w:t xml:space="preserve">IRS </w:t>
      </w:r>
      <w:r w:rsidRPr="006A1E9E">
        <w:rPr>
          <w:rFonts w:ascii="Calibri" w:hAnsi="Calibri"/>
          <w:sz w:val="22"/>
          <w:szCs w:val="22"/>
        </w:rPr>
        <w:t>believe</w:t>
      </w:r>
      <w:r>
        <w:rPr>
          <w:rFonts w:ascii="Calibri" w:hAnsi="Calibri"/>
          <w:sz w:val="22"/>
          <w:szCs w:val="22"/>
        </w:rPr>
        <w:t>s</w:t>
      </w:r>
      <w:r w:rsidRPr="006A1E9E">
        <w:rPr>
          <w:rFonts w:ascii="Calibri" w:hAnsi="Calibri"/>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21472F" w:rsidP="0021472F" w:rsidRDefault="0021472F" w14:paraId="3239D16D" w14:textId="77777777">
      <w:pPr>
        <w:tabs>
          <w:tab w:val="left" w:pos="720"/>
        </w:tabs>
        <w:ind w:left="720" w:hanging="720"/>
        <w:rPr>
          <w:rFonts w:ascii="Calibri" w:hAnsi="Calibri"/>
          <w:sz w:val="22"/>
          <w:szCs w:val="22"/>
        </w:rPr>
      </w:pPr>
    </w:p>
    <w:p w:rsidRPr="00E702CB" w:rsidR="0021472F" w:rsidP="0021472F" w:rsidRDefault="0021472F" w14:paraId="6F240282" w14:textId="77777777">
      <w:pPr>
        <w:tabs>
          <w:tab w:val="left" w:pos="720"/>
        </w:tabs>
        <w:ind w:left="720" w:hanging="720"/>
        <w:rPr>
          <w:rFonts w:ascii="Calibri" w:hAnsi="Calibri"/>
          <w:b/>
          <w:bCs/>
          <w:sz w:val="22"/>
          <w:szCs w:val="22"/>
          <w:u w:val="single"/>
        </w:rPr>
      </w:pPr>
      <w:r w:rsidRPr="00E702CB">
        <w:rPr>
          <w:rFonts w:ascii="Calibri" w:hAnsi="Calibri"/>
          <w:b/>
          <w:bCs/>
          <w:sz w:val="22"/>
          <w:szCs w:val="22"/>
        </w:rPr>
        <w:t>18.</w:t>
      </w:r>
      <w:r w:rsidRPr="00E702CB">
        <w:rPr>
          <w:rFonts w:ascii="Calibri" w:hAnsi="Calibri"/>
          <w:b/>
          <w:bCs/>
          <w:sz w:val="22"/>
          <w:szCs w:val="22"/>
        </w:rPr>
        <w:tab/>
      </w:r>
      <w:r w:rsidRPr="00E702CB">
        <w:rPr>
          <w:rFonts w:ascii="Calibri" w:hAnsi="Calibri"/>
          <w:b/>
          <w:bCs/>
          <w:sz w:val="22"/>
          <w:szCs w:val="22"/>
          <w:u w:val="single"/>
        </w:rPr>
        <w:t>EXCEPTION TO THE CERTIFICATION STATEMENT</w:t>
      </w:r>
    </w:p>
    <w:p w:rsidRPr="006A1E9E" w:rsidR="0021472F" w:rsidP="0021472F" w:rsidRDefault="0021472F" w14:paraId="5381331B" w14:textId="77777777">
      <w:pPr>
        <w:tabs>
          <w:tab w:val="left" w:pos="720"/>
        </w:tabs>
        <w:ind w:left="720" w:hanging="720"/>
        <w:rPr>
          <w:rFonts w:ascii="Calibri" w:hAnsi="Calibri"/>
          <w:sz w:val="22"/>
          <w:szCs w:val="22"/>
          <w:u w:val="single"/>
        </w:rPr>
      </w:pPr>
    </w:p>
    <w:p w:rsidR="0021472F" w:rsidP="0021472F" w:rsidRDefault="0021472F" w14:paraId="1E9272A5" w14:textId="77777777">
      <w:pPr>
        <w:tabs>
          <w:tab w:val="left" w:pos="720"/>
        </w:tabs>
        <w:ind w:left="720" w:hanging="720"/>
        <w:rPr>
          <w:rFonts w:ascii="Calibri" w:hAnsi="Calibri"/>
          <w:sz w:val="22"/>
          <w:szCs w:val="22"/>
        </w:rPr>
      </w:pPr>
      <w:r w:rsidRPr="006A1E9E">
        <w:rPr>
          <w:rFonts w:ascii="Calibri" w:hAnsi="Calibri"/>
          <w:sz w:val="22"/>
          <w:szCs w:val="22"/>
        </w:rPr>
        <w:tab/>
        <w:t>There are no exceptions to the certification</w:t>
      </w:r>
      <w:r>
        <w:rPr>
          <w:rFonts w:ascii="Calibri" w:hAnsi="Calibri"/>
          <w:sz w:val="22"/>
          <w:szCs w:val="22"/>
        </w:rPr>
        <w:t xml:space="preserve"> statement</w:t>
      </w:r>
      <w:r w:rsidRPr="006A1E9E">
        <w:rPr>
          <w:rFonts w:ascii="Calibri" w:hAnsi="Calibri"/>
          <w:sz w:val="22"/>
          <w:szCs w:val="22"/>
        </w:rPr>
        <w:t>.</w:t>
      </w:r>
    </w:p>
    <w:p w:rsidR="0021472F" w:rsidP="0021472F" w:rsidRDefault="0021472F" w14:paraId="30961B24" w14:textId="3685ACB5">
      <w:pPr>
        <w:tabs>
          <w:tab w:val="left" w:pos="720"/>
        </w:tabs>
        <w:ind w:left="720" w:hanging="720"/>
        <w:rPr>
          <w:rFonts w:ascii="Calibri" w:hAnsi="Calibri"/>
          <w:sz w:val="22"/>
          <w:szCs w:val="22"/>
        </w:rPr>
      </w:pPr>
      <w:r>
        <w:rPr>
          <w:rFonts w:ascii="Calibri" w:hAnsi="Calibri"/>
          <w:sz w:val="22"/>
          <w:szCs w:val="22"/>
        </w:rPr>
        <w:t xml:space="preserve"> </w:t>
      </w:r>
    </w:p>
    <w:p w:rsidRPr="006A1E9E" w:rsidR="0021472F" w:rsidP="0021472F" w:rsidRDefault="00E67AE4" w14:paraId="099BF99D" w14:textId="1DB6E62E">
      <w:pPr>
        <w:tabs>
          <w:tab w:val="left" w:pos="720"/>
        </w:tabs>
        <w:ind w:left="720" w:hanging="720"/>
        <w:rPr>
          <w:rFonts w:ascii="Calibri" w:hAnsi="Calibri"/>
          <w:sz w:val="22"/>
          <w:szCs w:val="22"/>
        </w:rPr>
      </w:pPr>
      <w:r w:rsidRPr="0043254A">
        <w:rPr>
          <w:rFonts w:ascii="Calibri" w:hAnsi="Calibri"/>
          <w:sz w:val="22"/>
          <w:szCs w:val="22"/>
        </w:rPr>
        <w:tab/>
      </w:r>
      <w:r w:rsidRPr="0043254A" w:rsidR="0021472F">
        <w:rPr>
          <w:rFonts w:ascii="Calibri" w:hAnsi="Calibri"/>
          <w:sz w:val="22"/>
          <w:szCs w:val="22"/>
        </w:rPr>
        <w:t>Note:</w:t>
      </w:r>
      <w:r w:rsidRPr="006A1E9E" w:rsidR="0021472F">
        <w:rPr>
          <w:rFonts w:ascii="Calibri" w:hAnsi="Calibri"/>
          <w:sz w:val="22"/>
          <w:szCs w:val="22"/>
        </w:rPr>
        <w:tab/>
        <w:t>The following paragraph applies to all of the collection of information in this submission:</w:t>
      </w:r>
    </w:p>
    <w:p w:rsidRPr="006A1E9E" w:rsidR="0021472F" w:rsidP="0021472F" w:rsidRDefault="0021472F" w14:paraId="3FC3C517" w14:textId="77777777">
      <w:pPr>
        <w:tabs>
          <w:tab w:val="left" w:pos="720"/>
        </w:tabs>
        <w:ind w:left="720" w:hanging="720"/>
        <w:rPr>
          <w:rFonts w:ascii="Calibri" w:hAnsi="Calibri"/>
          <w:sz w:val="22"/>
          <w:szCs w:val="22"/>
        </w:rPr>
      </w:pPr>
    </w:p>
    <w:p w:rsidRPr="006A1E9E" w:rsidR="0021472F" w:rsidP="0021472F" w:rsidRDefault="0021472F" w14:paraId="546CE104" w14:textId="77777777">
      <w:pPr>
        <w:tabs>
          <w:tab w:val="left" w:pos="720"/>
        </w:tabs>
        <w:ind w:left="720" w:hanging="720"/>
        <w:rPr>
          <w:rFonts w:ascii="Calibri" w:hAnsi="Calibri"/>
          <w:sz w:val="22"/>
          <w:szCs w:val="22"/>
        </w:rPr>
      </w:pPr>
      <w:r w:rsidRPr="006A1E9E">
        <w:rPr>
          <w:rFonts w:ascii="Calibri" w:hAnsi="Calibri"/>
          <w:sz w:val="22"/>
          <w:szCs w:val="22"/>
        </w:rPr>
        <w:tab/>
        <w:t>An agency may not conduct or sponsor, and a person is not required to respond to, a collection of information unless it displays a valid OMB control number.  Books or records relating to a collection of information must be retained as long as their contents may become material in the administration of any internal revenue law.  Generally, tax return and tax return information are confidential, as required by 26 U.CS.C. 6103.</w:t>
      </w:r>
    </w:p>
    <w:p w:rsidRPr="00F579D2" w:rsidR="0021472F" w:rsidP="0021472F" w:rsidRDefault="0021472F" w14:paraId="7001323D" w14:textId="77777777">
      <w:pPr>
        <w:ind w:firstLine="720"/>
        <w:rPr>
          <w:rFonts w:ascii="Calibri" w:hAnsi="Calibri"/>
          <w:b/>
          <w:bCs/>
          <w:sz w:val="22"/>
          <w:szCs w:val="22"/>
        </w:rPr>
      </w:pPr>
    </w:p>
    <w:p w:rsidR="00A83C6F" w:rsidRDefault="00A83C6F" w14:paraId="00F08C71" w14:textId="77777777"/>
    <w:sectPr w:rsidR="00A83C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83533" w14:textId="77777777" w:rsidR="00891C34" w:rsidRDefault="00891C34" w:rsidP="0021472F">
      <w:r>
        <w:separator/>
      </w:r>
    </w:p>
  </w:endnote>
  <w:endnote w:type="continuationSeparator" w:id="0">
    <w:p w14:paraId="54A6248A" w14:textId="77777777" w:rsidR="00891C34" w:rsidRDefault="00891C34" w:rsidP="0021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5F5A3" w14:textId="77777777" w:rsidR="00BE5488" w:rsidRDefault="00BE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FB0A" w14:textId="77777777" w:rsidR="00BE5488" w:rsidRDefault="00BE5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E01E" w14:textId="77777777" w:rsidR="00BE5488" w:rsidRDefault="00BE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13C47" w14:textId="77777777" w:rsidR="00891C34" w:rsidRDefault="00891C34" w:rsidP="0021472F">
      <w:r>
        <w:separator/>
      </w:r>
    </w:p>
  </w:footnote>
  <w:footnote w:type="continuationSeparator" w:id="0">
    <w:p w14:paraId="32E74A88" w14:textId="77777777" w:rsidR="00891C34" w:rsidRDefault="00891C34" w:rsidP="0021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DC7F4" w14:textId="2DDD935B" w:rsidR="00BE5488" w:rsidRDefault="00BE5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09BBD" w14:textId="286AE22D" w:rsidR="00BE5488" w:rsidRDefault="00BE5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4A313" w14:textId="5B036F9C" w:rsidR="00BE5488" w:rsidRDefault="00BE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45F61"/>
    <w:multiLevelType w:val="multilevel"/>
    <w:tmpl w:val="9C2E33D2"/>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400F4F04"/>
    <w:multiLevelType w:val="multilevel"/>
    <w:tmpl w:val="1A2EBDF6"/>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2" w15:restartNumberingAfterBreak="0">
    <w:nsid w:val="42782763"/>
    <w:multiLevelType w:val="hybridMultilevel"/>
    <w:tmpl w:val="67B6456C"/>
    <w:lvl w:ilvl="0" w:tplc="4E18459E">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2F"/>
    <w:rsid w:val="00005757"/>
    <w:rsid w:val="000243DB"/>
    <w:rsid w:val="000458DC"/>
    <w:rsid w:val="00140A41"/>
    <w:rsid w:val="00152D66"/>
    <w:rsid w:val="0015511F"/>
    <w:rsid w:val="0018461F"/>
    <w:rsid w:val="00195C2B"/>
    <w:rsid w:val="001F39A9"/>
    <w:rsid w:val="001F513D"/>
    <w:rsid w:val="0021472F"/>
    <w:rsid w:val="002929F5"/>
    <w:rsid w:val="002C0F0C"/>
    <w:rsid w:val="002F3C75"/>
    <w:rsid w:val="00371C9C"/>
    <w:rsid w:val="0039167B"/>
    <w:rsid w:val="003B60C1"/>
    <w:rsid w:val="003B70F5"/>
    <w:rsid w:val="003E2AA2"/>
    <w:rsid w:val="003F2086"/>
    <w:rsid w:val="003F4AE7"/>
    <w:rsid w:val="00424640"/>
    <w:rsid w:val="0043254A"/>
    <w:rsid w:val="00476A43"/>
    <w:rsid w:val="006C66F9"/>
    <w:rsid w:val="006D0CD2"/>
    <w:rsid w:val="007B3928"/>
    <w:rsid w:val="00825995"/>
    <w:rsid w:val="00891C34"/>
    <w:rsid w:val="008D38BA"/>
    <w:rsid w:val="00907285"/>
    <w:rsid w:val="009135F5"/>
    <w:rsid w:val="00932870"/>
    <w:rsid w:val="0097646A"/>
    <w:rsid w:val="009828DC"/>
    <w:rsid w:val="00A05C02"/>
    <w:rsid w:val="00A6010B"/>
    <w:rsid w:val="00A83C6F"/>
    <w:rsid w:val="00AB6D69"/>
    <w:rsid w:val="00AD4F6E"/>
    <w:rsid w:val="00BC06DB"/>
    <w:rsid w:val="00BE5488"/>
    <w:rsid w:val="00BF5D68"/>
    <w:rsid w:val="00C53932"/>
    <w:rsid w:val="00D25139"/>
    <w:rsid w:val="00DA5367"/>
    <w:rsid w:val="00E33F22"/>
    <w:rsid w:val="00E52567"/>
    <w:rsid w:val="00E67AE4"/>
    <w:rsid w:val="00E702CB"/>
    <w:rsid w:val="00E71F75"/>
    <w:rsid w:val="00EA4E73"/>
    <w:rsid w:val="00F8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6C11"/>
  <w15:chartTrackingRefBased/>
  <w15:docId w15:val="{E1BC7022-04A5-4645-9E57-0D94BDC6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7"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2F"/>
    <w:pPr>
      <w:spacing w:after="0" w:line="240" w:lineRule="auto"/>
      <w:ind w:left="0"/>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72F"/>
    <w:pPr>
      <w:ind w:left="720"/>
      <w:contextualSpacing/>
    </w:pPr>
  </w:style>
  <w:style w:type="paragraph" w:styleId="Header">
    <w:name w:val="header"/>
    <w:basedOn w:val="Normal"/>
    <w:link w:val="HeaderChar"/>
    <w:uiPriority w:val="99"/>
    <w:unhideWhenUsed/>
    <w:rsid w:val="0021472F"/>
    <w:pPr>
      <w:tabs>
        <w:tab w:val="center" w:pos="4680"/>
        <w:tab w:val="right" w:pos="9360"/>
      </w:tabs>
    </w:pPr>
  </w:style>
  <w:style w:type="character" w:customStyle="1" w:styleId="HeaderChar">
    <w:name w:val="Header Char"/>
    <w:basedOn w:val="DefaultParagraphFont"/>
    <w:link w:val="Header"/>
    <w:uiPriority w:val="99"/>
    <w:rsid w:val="0021472F"/>
    <w:rPr>
      <w:rFonts w:ascii="Arial" w:eastAsia="Times New Roman" w:hAnsi="Arial" w:cs="Times New Roman"/>
      <w:sz w:val="24"/>
      <w:szCs w:val="24"/>
    </w:rPr>
  </w:style>
  <w:style w:type="paragraph" w:styleId="Footer">
    <w:name w:val="footer"/>
    <w:basedOn w:val="Normal"/>
    <w:link w:val="FooterChar"/>
    <w:uiPriority w:val="99"/>
    <w:unhideWhenUsed/>
    <w:rsid w:val="0021472F"/>
    <w:pPr>
      <w:tabs>
        <w:tab w:val="center" w:pos="4680"/>
        <w:tab w:val="right" w:pos="9360"/>
      </w:tabs>
    </w:pPr>
  </w:style>
  <w:style w:type="character" w:customStyle="1" w:styleId="FooterChar">
    <w:name w:val="Footer Char"/>
    <w:basedOn w:val="DefaultParagraphFont"/>
    <w:link w:val="Footer"/>
    <w:uiPriority w:val="99"/>
    <w:rsid w:val="0021472F"/>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5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76A43"/>
    <w:rPr>
      <w:sz w:val="16"/>
      <w:szCs w:val="16"/>
    </w:rPr>
  </w:style>
  <w:style w:type="paragraph" w:styleId="CommentText">
    <w:name w:val="annotation text"/>
    <w:basedOn w:val="Normal"/>
    <w:link w:val="CommentTextChar"/>
    <w:uiPriority w:val="99"/>
    <w:semiHidden/>
    <w:unhideWhenUsed/>
    <w:rsid w:val="00476A43"/>
    <w:rPr>
      <w:sz w:val="20"/>
      <w:szCs w:val="20"/>
    </w:rPr>
  </w:style>
  <w:style w:type="character" w:customStyle="1" w:styleId="CommentTextChar">
    <w:name w:val="Comment Text Char"/>
    <w:basedOn w:val="DefaultParagraphFont"/>
    <w:link w:val="CommentText"/>
    <w:uiPriority w:val="99"/>
    <w:semiHidden/>
    <w:rsid w:val="00476A4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76A43"/>
    <w:rPr>
      <w:b/>
      <w:bCs/>
    </w:rPr>
  </w:style>
  <w:style w:type="character" w:customStyle="1" w:styleId="CommentSubjectChar">
    <w:name w:val="Comment Subject Char"/>
    <w:basedOn w:val="CommentTextChar"/>
    <w:link w:val="CommentSubject"/>
    <w:uiPriority w:val="99"/>
    <w:semiHidden/>
    <w:rsid w:val="00476A43"/>
    <w:rPr>
      <w:rFonts w:ascii="Arial" w:eastAsia="Times New Roman" w:hAnsi="Arial" w:cs="Times New Roman"/>
      <w:b/>
      <w:bCs/>
      <w:sz w:val="20"/>
      <w:szCs w:val="20"/>
    </w:rPr>
  </w:style>
  <w:style w:type="character" w:styleId="Hyperlink">
    <w:name w:val="Hyperlink"/>
    <w:basedOn w:val="DefaultParagraphFont"/>
    <w:uiPriority w:val="99"/>
    <w:unhideWhenUsed/>
    <w:rsid w:val="000458DC"/>
    <w:rPr>
      <w:color w:val="0563C1" w:themeColor="hyperlink"/>
      <w:u w:val="single"/>
    </w:rPr>
  </w:style>
  <w:style w:type="character" w:styleId="UnresolvedMention">
    <w:name w:val="Unresolved Mention"/>
    <w:basedOn w:val="DefaultParagraphFont"/>
    <w:uiPriority w:val="99"/>
    <w:semiHidden/>
    <w:unhideWhenUsed/>
    <w:rsid w:val="0004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89816">
      <w:bodyDiv w:val="1"/>
      <w:marLeft w:val="0"/>
      <w:marRight w:val="0"/>
      <w:marTop w:val="0"/>
      <w:marBottom w:val="0"/>
      <w:divBdr>
        <w:top w:val="none" w:sz="0" w:space="0" w:color="auto"/>
        <w:left w:val="none" w:sz="0" w:space="0" w:color="auto"/>
        <w:bottom w:val="none" w:sz="0" w:space="0" w:color="auto"/>
        <w:right w:val="none" w:sz="0" w:space="0" w:color="auto"/>
      </w:divBdr>
    </w:div>
    <w:div w:id="276761602">
      <w:bodyDiv w:val="1"/>
      <w:marLeft w:val="0"/>
      <w:marRight w:val="0"/>
      <w:marTop w:val="0"/>
      <w:marBottom w:val="0"/>
      <w:divBdr>
        <w:top w:val="none" w:sz="0" w:space="0" w:color="auto"/>
        <w:left w:val="none" w:sz="0" w:space="0" w:color="auto"/>
        <w:bottom w:val="none" w:sz="0" w:space="0" w:color="auto"/>
        <w:right w:val="none" w:sz="0" w:space="0" w:color="auto"/>
      </w:divBdr>
    </w:div>
    <w:div w:id="370958378">
      <w:bodyDiv w:val="1"/>
      <w:marLeft w:val="0"/>
      <w:marRight w:val="0"/>
      <w:marTop w:val="0"/>
      <w:marBottom w:val="0"/>
      <w:divBdr>
        <w:top w:val="none" w:sz="0" w:space="0" w:color="auto"/>
        <w:left w:val="none" w:sz="0" w:space="0" w:color="auto"/>
        <w:bottom w:val="none" w:sz="0" w:space="0" w:color="auto"/>
        <w:right w:val="none" w:sz="0" w:space="0" w:color="auto"/>
      </w:divBdr>
    </w:div>
    <w:div w:id="409156309">
      <w:bodyDiv w:val="1"/>
      <w:marLeft w:val="0"/>
      <w:marRight w:val="0"/>
      <w:marTop w:val="0"/>
      <w:marBottom w:val="0"/>
      <w:divBdr>
        <w:top w:val="none" w:sz="0" w:space="0" w:color="auto"/>
        <w:left w:val="none" w:sz="0" w:space="0" w:color="auto"/>
        <w:bottom w:val="none" w:sz="0" w:space="0" w:color="auto"/>
        <w:right w:val="none" w:sz="0" w:space="0" w:color="auto"/>
      </w:divBdr>
    </w:div>
    <w:div w:id="515651852">
      <w:bodyDiv w:val="1"/>
      <w:marLeft w:val="0"/>
      <w:marRight w:val="0"/>
      <w:marTop w:val="0"/>
      <w:marBottom w:val="0"/>
      <w:divBdr>
        <w:top w:val="none" w:sz="0" w:space="0" w:color="auto"/>
        <w:left w:val="none" w:sz="0" w:space="0" w:color="auto"/>
        <w:bottom w:val="none" w:sz="0" w:space="0" w:color="auto"/>
        <w:right w:val="none" w:sz="0" w:space="0" w:color="auto"/>
      </w:divBdr>
    </w:div>
    <w:div w:id="598946180">
      <w:bodyDiv w:val="1"/>
      <w:marLeft w:val="0"/>
      <w:marRight w:val="0"/>
      <w:marTop w:val="0"/>
      <w:marBottom w:val="0"/>
      <w:divBdr>
        <w:top w:val="none" w:sz="0" w:space="0" w:color="auto"/>
        <w:left w:val="none" w:sz="0" w:space="0" w:color="auto"/>
        <w:bottom w:val="none" w:sz="0" w:space="0" w:color="auto"/>
        <w:right w:val="none" w:sz="0" w:space="0" w:color="auto"/>
      </w:divBdr>
    </w:div>
    <w:div w:id="890843159">
      <w:bodyDiv w:val="1"/>
      <w:marLeft w:val="0"/>
      <w:marRight w:val="0"/>
      <w:marTop w:val="0"/>
      <w:marBottom w:val="0"/>
      <w:divBdr>
        <w:top w:val="none" w:sz="0" w:space="0" w:color="auto"/>
        <w:left w:val="none" w:sz="0" w:space="0" w:color="auto"/>
        <w:bottom w:val="none" w:sz="0" w:space="0" w:color="auto"/>
        <w:right w:val="none" w:sz="0" w:space="0" w:color="auto"/>
      </w:divBdr>
    </w:div>
    <w:div w:id="1218274321">
      <w:bodyDiv w:val="1"/>
      <w:marLeft w:val="0"/>
      <w:marRight w:val="0"/>
      <w:marTop w:val="0"/>
      <w:marBottom w:val="0"/>
      <w:divBdr>
        <w:top w:val="none" w:sz="0" w:space="0" w:color="auto"/>
        <w:left w:val="none" w:sz="0" w:space="0" w:color="auto"/>
        <w:bottom w:val="none" w:sz="0" w:space="0" w:color="auto"/>
        <w:right w:val="none" w:sz="0" w:space="0" w:color="auto"/>
      </w:divBdr>
    </w:div>
    <w:div w:id="1578903977">
      <w:bodyDiv w:val="1"/>
      <w:marLeft w:val="0"/>
      <w:marRight w:val="0"/>
      <w:marTop w:val="0"/>
      <w:marBottom w:val="0"/>
      <w:divBdr>
        <w:top w:val="none" w:sz="0" w:space="0" w:color="auto"/>
        <w:left w:val="none" w:sz="0" w:space="0" w:color="auto"/>
        <w:bottom w:val="none" w:sz="0" w:space="0" w:color="auto"/>
        <w:right w:val="none" w:sz="0" w:space="0" w:color="auto"/>
      </w:divBdr>
    </w:div>
    <w:div w:id="16267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1B85-CD1F-4021-86EC-EA06B3CC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Steven B</dc:creator>
  <cp:keywords/>
  <dc:description/>
  <cp:lastModifiedBy>Adams Paul D</cp:lastModifiedBy>
  <cp:revision>3</cp:revision>
  <dcterms:created xsi:type="dcterms:W3CDTF">2021-11-28T20:33:00Z</dcterms:created>
  <dcterms:modified xsi:type="dcterms:W3CDTF">2021-11-28T20:34:00Z</dcterms:modified>
</cp:coreProperties>
</file>