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5702" w:rsidR="00436A0B" w:rsidP="0080063D" w:rsidRDefault="00436A0B" w14:paraId="2208C50E" w14:textId="77777777">
      <w:pPr>
        <w:pStyle w:val="Title"/>
        <w:widowControl w:val="0"/>
        <w:rPr>
          <w:rFonts w:ascii="Arial" w:hAnsi="Arial" w:cs="Arial"/>
          <w:szCs w:val="24"/>
        </w:rPr>
      </w:pPr>
      <w:r w:rsidRPr="00C55702">
        <w:rPr>
          <w:rFonts w:ascii="Arial" w:hAnsi="Arial" w:cs="Arial"/>
          <w:szCs w:val="24"/>
        </w:rPr>
        <w:t>Supporting Statement</w:t>
      </w:r>
    </w:p>
    <w:p w:rsidRPr="00C55702" w:rsidR="00436A0B" w:rsidP="0080063D" w:rsidRDefault="00436A0B" w14:paraId="457C6069" w14:textId="77777777">
      <w:pPr>
        <w:widowControl w:val="0"/>
        <w:jc w:val="center"/>
        <w:rPr>
          <w:rFonts w:ascii="Arial" w:hAnsi="Arial" w:cs="Arial"/>
          <w:b/>
          <w:sz w:val="24"/>
          <w:szCs w:val="24"/>
        </w:rPr>
      </w:pPr>
      <w:r w:rsidRPr="00C55702">
        <w:rPr>
          <w:rFonts w:ascii="Arial" w:hAnsi="Arial" w:cs="Arial"/>
          <w:b/>
          <w:sz w:val="24"/>
          <w:szCs w:val="24"/>
        </w:rPr>
        <w:t>for</w:t>
      </w:r>
    </w:p>
    <w:p w:rsidRPr="007D2314" w:rsidR="00436A0B" w:rsidP="0080063D" w:rsidRDefault="00436A0B" w14:paraId="4F8B6A12" w14:textId="77777777">
      <w:pPr>
        <w:widowControl w:val="0"/>
        <w:jc w:val="center"/>
        <w:rPr>
          <w:rFonts w:ascii="Arial" w:hAnsi="Arial" w:cs="Arial"/>
          <w:b/>
          <w:sz w:val="24"/>
          <w:szCs w:val="24"/>
        </w:rPr>
      </w:pPr>
      <w:r w:rsidRPr="007D2314">
        <w:rPr>
          <w:rFonts w:ascii="Arial" w:hAnsi="Arial" w:cs="Arial"/>
          <w:b/>
          <w:sz w:val="24"/>
          <w:szCs w:val="24"/>
        </w:rPr>
        <w:t xml:space="preserve">Application </w:t>
      </w:r>
      <w:r w:rsidR="002203A8">
        <w:rPr>
          <w:rFonts w:ascii="Arial" w:hAnsi="Arial" w:cs="Arial"/>
          <w:b/>
          <w:sz w:val="24"/>
          <w:szCs w:val="24"/>
        </w:rPr>
        <w:t xml:space="preserve">for Tonnage Measurement </w:t>
      </w:r>
      <w:r w:rsidR="0080063D">
        <w:rPr>
          <w:rFonts w:ascii="Arial" w:hAnsi="Arial" w:cs="Arial"/>
          <w:b/>
          <w:sz w:val="24"/>
          <w:szCs w:val="24"/>
        </w:rPr>
        <w:t xml:space="preserve">of </w:t>
      </w:r>
      <w:r w:rsidR="002203A8">
        <w:rPr>
          <w:rFonts w:ascii="Arial" w:hAnsi="Arial" w:cs="Arial"/>
          <w:b/>
          <w:sz w:val="24"/>
          <w:szCs w:val="24"/>
        </w:rPr>
        <w:t>Vessels</w:t>
      </w:r>
    </w:p>
    <w:p w:rsidRPr="0080063D" w:rsidR="00436A0B" w:rsidP="0080063D" w:rsidRDefault="00436A0B" w14:paraId="32710AC8" w14:textId="77777777">
      <w:pPr>
        <w:widowControl w:val="0"/>
        <w:jc w:val="center"/>
        <w:rPr>
          <w:rFonts w:ascii="Arial" w:hAnsi="Arial" w:cs="Arial"/>
          <w:b/>
          <w:sz w:val="16"/>
          <w:szCs w:val="16"/>
        </w:rPr>
      </w:pPr>
    </w:p>
    <w:p w:rsidRPr="0080063D" w:rsidR="00C55702" w:rsidP="0080063D" w:rsidRDefault="00C55702" w14:paraId="35B7771E" w14:textId="77777777">
      <w:pPr>
        <w:widowControl w:val="0"/>
        <w:jc w:val="center"/>
        <w:rPr>
          <w:rFonts w:ascii="Arial" w:hAnsi="Arial" w:cs="Arial"/>
        </w:rPr>
      </w:pPr>
      <w:r w:rsidRPr="0080063D">
        <w:rPr>
          <w:rFonts w:ascii="Arial" w:hAnsi="Arial" w:cs="Arial"/>
        </w:rPr>
        <w:t xml:space="preserve">OMB No.: </w:t>
      </w:r>
      <w:r w:rsidRPr="0080063D" w:rsidR="00B716E5">
        <w:rPr>
          <w:rFonts w:ascii="Arial" w:hAnsi="Arial" w:cs="Arial"/>
        </w:rPr>
        <w:t xml:space="preserve"> </w:t>
      </w:r>
      <w:r w:rsidRPr="0080063D">
        <w:rPr>
          <w:rFonts w:ascii="Arial" w:hAnsi="Arial" w:cs="Arial"/>
        </w:rPr>
        <w:t>1625-</w:t>
      </w:r>
      <w:r w:rsidRPr="0080063D" w:rsidR="00357163">
        <w:rPr>
          <w:rFonts w:ascii="Arial" w:hAnsi="Arial" w:cs="Arial"/>
        </w:rPr>
        <w:t>0022</w:t>
      </w:r>
    </w:p>
    <w:p w:rsidR="00C55702" w:rsidP="0080063D" w:rsidRDefault="00C55702" w14:paraId="5A619948" w14:textId="77777777">
      <w:pPr>
        <w:widowControl w:val="0"/>
        <w:jc w:val="center"/>
        <w:rPr>
          <w:rFonts w:ascii="Arial" w:hAnsi="Arial" w:cs="Arial"/>
        </w:rPr>
      </w:pPr>
      <w:r w:rsidRPr="0080063D">
        <w:rPr>
          <w:rFonts w:ascii="Arial" w:hAnsi="Arial" w:cs="Arial"/>
        </w:rPr>
        <w:t>COLLECTION INSTRUMENTS:  CG-</w:t>
      </w:r>
      <w:r w:rsidRPr="0080063D" w:rsidR="00934677">
        <w:rPr>
          <w:rFonts w:ascii="Arial" w:hAnsi="Arial" w:cs="Arial"/>
        </w:rPr>
        <w:t>5397</w:t>
      </w:r>
      <w:r w:rsidRPr="0080063D" w:rsidR="002811EA">
        <w:rPr>
          <w:rFonts w:ascii="Arial" w:hAnsi="Arial" w:cs="Arial"/>
        </w:rPr>
        <w:t xml:space="preserve"> &amp; Instruction</w:t>
      </w:r>
    </w:p>
    <w:p w:rsidRPr="0080063D" w:rsidR="007D2314" w:rsidP="0080063D" w:rsidRDefault="007D2314" w14:paraId="6D4241C2" w14:textId="77777777">
      <w:pPr>
        <w:widowControl w:val="0"/>
        <w:jc w:val="center"/>
        <w:rPr>
          <w:rFonts w:ascii="Arial" w:hAnsi="Arial" w:cs="Arial"/>
          <w:b/>
          <w:sz w:val="16"/>
          <w:szCs w:val="16"/>
        </w:rPr>
      </w:pPr>
    </w:p>
    <w:p w:rsidRPr="007D2314" w:rsidR="00436A0B" w:rsidP="0080063D" w:rsidRDefault="00436A0B" w14:paraId="21E1B12E" w14:textId="77777777">
      <w:pPr>
        <w:widowControl w:val="0"/>
        <w:rPr>
          <w:rFonts w:ascii="Arial" w:hAnsi="Arial" w:cs="Arial"/>
          <w:b/>
        </w:rPr>
      </w:pPr>
      <w:r w:rsidRPr="007D2314">
        <w:rPr>
          <w:rFonts w:ascii="Arial" w:hAnsi="Arial" w:cs="Arial"/>
          <w:b/>
        </w:rPr>
        <w:t>A.  Justification</w:t>
      </w:r>
    </w:p>
    <w:p w:rsidRPr="00C55702" w:rsidR="00436A0B" w:rsidP="0080063D" w:rsidRDefault="00436A0B" w14:paraId="6A56F55E" w14:textId="77777777">
      <w:pPr>
        <w:widowControl w:val="0"/>
        <w:rPr>
          <w:rFonts w:ascii="Arial" w:hAnsi="Arial" w:cs="Arial"/>
        </w:rPr>
      </w:pPr>
    </w:p>
    <w:p w:rsidRPr="00C55702" w:rsidR="00436A0B" w:rsidP="0080063D" w:rsidRDefault="00436A0B" w14:paraId="2510182D" w14:textId="77777777">
      <w:pPr>
        <w:widowControl w:val="0"/>
        <w:rPr>
          <w:rFonts w:ascii="Arial" w:hAnsi="Arial" w:cs="Arial"/>
        </w:rPr>
      </w:pPr>
      <w:r w:rsidRPr="00C55702">
        <w:rPr>
          <w:rFonts w:ascii="Arial" w:hAnsi="Arial" w:cs="Arial"/>
        </w:rPr>
        <w:t xml:space="preserve">1)  </w:t>
      </w:r>
      <w:r w:rsidRPr="00C55702">
        <w:rPr>
          <w:rFonts w:ascii="Arial" w:hAnsi="Arial" w:cs="Arial"/>
          <w:u w:val="single"/>
        </w:rPr>
        <w:t>Circumstances that make the collection of information necessary</w:t>
      </w:r>
      <w:r w:rsidRPr="00C55702">
        <w:rPr>
          <w:rFonts w:ascii="Arial" w:hAnsi="Arial" w:cs="Arial"/>
        </w:rPr>
        <w:t>.</w:t>
      </w:r>
      <w:r w:rsidR="00484EDC">
        <w:rPr>
          <w:rFonts w:ascii="Arial" w:hAnsi="Arial" w:cs="Arial"/>
        </w:rPr>
        <w:t xml:space="preserve">  </w:t>
      </w:r>
    </w:p>
    <w:p w:rsidRPr="00C55702" w:rsidR="00436A0B" w:rsidP="0080063D" w:rsidRDefault="00436A0B" w14:paraId="757C47F1" w14:textId="77777777">
      <w:pPr>
        <w:widowControl w:val="0"/>
        <w:rPr>
          <w:rFonts w:ascii="Arial" w:hAnsi="Arial" w:cs="Arial"/>
        </w:rPr>
      </w:pPr>
    </w:p>
    <w:p w:rsidR="00CA12DB" w:rsidP="0080063D" w:rsidRDefault="00CA12DB" w14:paraId="3BE0E156" w14:textId="77777777">
      <w:pPr>
        <w:pStyle w:val="BodyText"/>
        <w:widowControl w:val="0"/>
        <w:rPr>
          <w:rFonts w:ascii="Arial" w:hAnsi="Arial" w:cs="Arial"/>
          <w:sz w:val="20"/>
        </w:rPr>
      </w:pPr>
      <w:r w:rsidRPr="00CA12DB">
        <w:rPr>
          <w:rFonts w:ascii="Arial" w:hAnsi="Arial" w:cs="Arial"/>
          <w:sz w:val="20"/>
        </w:rPr>
        <w:t>Title 46 U</w:t>
      </w:r>
      <w:r w:rsidR="00D771A9">
        <w:rPr>
          <w:rFonts w:ascii="Arial" w:hAnsi="Arial" w:cs="Arial"/>
          <w:sz w:val="20"/>
        </w:rPr>
        <w:t>.</w:t>
      </w:r>
      <w:r w:rsidRPr="00CA12DB">
        <w:rPr>
          <w:rFonts w:ascii="Arial" w:hAnsi="Arial" w:cs="Arial"/>
          <w:sz w:val="20"/>
        </w:rPr>
        <w:t>S</w:t>
      </w:r>
      <w:r w:rsidR="00D771A9">
        <w:rPr>
          <w:rFonts w:ascii="Arial" w:hAnsi="Arial" w:cs="Arial"/>
          <w:sz w:val="20"/>
        </w:rPr>
        <w:t>.</w:t>
      </w:r>
      <w:r w:rsidRPr="00CA12DB">
        <w:rPr>
          <w:rFonts w:ascii="Arial" w:hAnsi="Arial" w:cs="Arial"/>
          <w:sz w:val="20"/>
        </w:rPr>
        <w:t xml:space="preserve"> Code</w:t>
      </w:r>
      <w:r w:rsidR="00D771A9">
        <w:rPr>
          <w:rFonts w:ascii="Arial" w:hAnsi="Arial" w:cs="Arial"/>
          <w:sz w:val="20"/>
        </w:rPr>
        <w:t xml:space="preserve"> (U.S.C.)</w:t>
      </w:r>
      <w:r w:rsidRPr="00CA12DB">
        <w:rPr>
          <w:rFonts w:ascii="Arial" w:hAnsi="Arial" w:cs="Arial"/>
          <w:sz w:val="20"/>
        </w:rPr>
        <w:t xml:space="preserve"> section 14104 requires a vessel to be measured for tonnage if the application of a law of the United States to that vessel is determined by its tonnage. </w:t>
      </w:r>
      <w:r w:rsidR="00E01E28">
        <w:rPr>
          <w:rFonts w:ascii="Arial" w:hAnsi="Arial" w:cs="Arial"/>
          <w:sz w:val="20"/>
        </w:rPr>
        <w:t xml:space="preserve"> </w:t>
      </w:r>
      <w:r w:rsidRPr="00CA12DB">
        <w:rPr>
          <w:rFonts w:ascii="Arial" w:hAnsi="Arial" w:cs="Arial"/>
          <w:sz w:val="20"/>
        </w:rPr>
        <w:t>Tonnages are used as a basis for vessel taxes, licensing, inspections, safety requirements and operating fees.  The law prescribes four systems of tonnage measurement</w:t>
      </w:r>
      <w:r w:rsidR="000744E9">
        <w:rPr>
          <w:rFonts w:ascii="Arial" w:hAnsi="Arial" w:cs="Arial"/>
          <w:sz w:val="20"/>
        </w:rPr>
        <w:t>:</w:t>
      </w:r>
      <w:r w:rsidRPr="00CA12DB">
        <w:rPr>
          <w:rFonts w:ascii="Arial" w:hAnsi="Arial" w:cs="Arial"/>
          <w:sz w:val="20"/>
        </w:rPr>
        <w:t xml:space="preserve"> the “Convention Measurement System,” the “Standard </w:t>
      </w:r>
      <w:r w:rsidR="00A13098">
        <w:rPr>
          <w:rFonts w:ascii="Arial" w:hAnsi="Arial" w:cs="Arial"/>
          <w:sz w:val="20"/>
        </w:rPr>
        <w:t xml:space="preserve">Regulatory </w:t>
      </w:r>
      <w:r w:rsidRPr="00CA12DB">
        <w:rPr>
          <w:rFonts w:ascii="Arial" w:hAnsi="Arial" w:cs="Arial"/>
          <w:sz w:val="20"/>
        </w:rPr>
        <w:t xml:space="preserve">Measurement System,” the “Dual </w:t>
      </w:r>
      <w:r w:rsidR="00A13098">
        <w:rPr>
          <w:rFonts w:ascii="Arial" w:hAnsi="Arial" w:cs="Arial"/>
          <w:sz w:val="20"/>
        </w:rPr>
        <w:t xml:space="preserve">Regulatory </w:t>
      </w:r>
      <w:r w:rsidRPr="00CA12DB">
        <w:rPr>
          <w:rFonts w:ascii="Arial" w:hAnsi="Arial" w:cs="Arial"/>
          <w:sz w:val="20"/>
        </w:rPr>
        <w:t xml:space="preserve">Measurement System,” </w:t>
      </w:r>
      <w:r w:rsidR="001F16F8">
        <w:rPr>
          <w:rFonts w:ascii="Arial" w:hAnsi="Arial" w:cs="Arial"/>
          <w:sz w:val="20"/>
        </w:rPr>
        <w:t>which are design</w:t>
      </w:r>
      <w:r w:rsidR="00340F98">
        <w:rPr>
          <w:rFonts w:ascii="Arial" w:hAnsi="Arial" w:cs="Arial"/>
          <w:sz w:val="20"/>
        </w:rPr>
        <w:t>ated</w:t>
      </w:r>
      <w:r w:rsidR="001F16F8">
        <w:rPr>
          <w:rFonts w:ascii="Arial" w:hAnsi="Arial" w:cs="Arial"/>
          <w:sz w:val="20"/>
        </w:rPr>
        <w:t xml:space="preserve"> as “Formal Measurement Systems”, </w:t>
      </w:r>
      <w:r w:rsidRPr="00CA12DB">
        <w:rPr>
          <w:rFonts w:ascii="Arial" w:hAnsi="Arial" w:cs="Arial"/>
          <w:sz w:val="20"/>
        </w:rPr>
        <w:t xml:space="preserve">and the “Simplified </w:t>
      </w:r>
      <w:r w:rsidR="00A13098">
        <w:rPr>
          <w:rFonts w:ascii="Arial" w:hAnsi="Arial" w:cs="Arial"/>
          <w:sz w:val="20"/>
        </w:rPr>
        <w:t xml:space="preserve">Regulatory </w:t>
      </w:r>
      <w:r w:rsidRPr="00CA12DB">
        <w:rPr>
          <w:rFonts w:ascii="Arial" w:hAnsi="Arial" w:cs="Arial"/>
          <w:sz w:val="20"/>
        </w:rPr>
        <w:t xml:space="preserve">Measurement System.”  Tonnage measurement under the Simplified </w:t>
      </w:r>
      <w:r w:rsidR="00A13098">
        <w:rPr>
          <w:rFonts w:ascii="Arial" w:hAnsi="Arial" w:cs="Arial"/>
          <w:sz w:val="20"/>
        </w:rPr>
        <w:t>s</w:t>
      </w:r>
      <w:r w:rsidRPr="00CA12DB">
        <w:rPr>
          <w:rFonts w:ascii="Arial" w:hAnsi="Arial" w:cs="Arial"/>
          <w:sz w:val="20"/>
        </w:rPr>
        <w:t xml:space="preserve">ystem is an option available to owners of certain qualifying vessels and requires the least amount of information to be collected.  The authorization for submitting </w:t>
      </w:r>
      <w:r w:rsidR="001F16F8">
        <w:rPr>
          <w:rFonts w:ascii="Arial" w:hAnsi="Arial" w:cs="Arial"/>
          <w:sz w:val="20"/>
        </w:rPr>
        <w:t xml:space="preserve">or retaining </w:t>
      </w:r>
      <w:r w:rsidRPr="00CA12DB">
        <w:rPr>
          <w:rFonts w:ascii="Arial" w:hAnsi="Arial" w:cs="Arial"/>
          <w:sz w:val="20"/>
        </w:rPr>
        <w:t xml:space="preserve">tonnage measurement </w:t>
      </w:r>
      <w:r w:rsidR="001F16F8">
        <w:rPr>
          <w:rFonts w:ascii="Arial" w:hAnsi="Arial" w:cs="Arial"/>
          <w:sz w:val="20"/>
        </w:rPr>
        <w:t xml:space="preserve">applications is found in 46 CFR 69.17, which refers to </w:t>
      </w:r>
      <w:r w:rsidRPr="00CA12DB">
        <w:rPr>
          <w:rFonts w:ascii="Arial" w:hAnsi="Arial" w:cs="Arial"/>
          <w:sz w:val="20"/>
        </w:rPr>
        <w:t>46 CFR 69.205</w:t>
      </w:r>
      <w:r w:rsidR="000A5760">
        <w:rPr>
          <w:rFonts w:ascii="Arial" w:hAnsi="Arial" w:cs="Arial"/>
          <w:sz w:val="20"/>
        </w:rPr>
        <w:t xml:space="preserve"> which specifically applies to Simplified measurement.</w:t>
      </w:r>
      <w:r w:rsidR="00D771A9">
        <w:rPr>
          <w:rFonts w:ascii="Arial" w:hAnsi="Arial" w:cs="Arial"/>
          <w:sz w:val="20"/>
        </w:rPr>
        <w:t xml:space="preserve">  The statutory authority is 46 U.S.C. 14104.  </w:t>
      </w:r>
    </w:p>
    <w:p w:rsidR="00CA12DB" w:rsidP="0080063D" w:rsidRDefault="00CA12DB" w14:paraId="3D317297" w14:textId="77777777">
      <w:pPr>
        <w:pStyle w:val="BodyText"/>
        <w:widowControl w:val="0"/>
        <w:rPr>
          <w:rFonts w:ascii="Arial" w:hAnsi="Arial" w:cs="Arial"/>
          <w:sz w:val="20"/>
        </w:rPr>
      </w:pPr>
    </w:p>
    <w:p w:rsidRPr="00CA12DB" w:rsidR="00CA12DB" w:rsidP="0080063D" w:rsidRDefault="00CA12DB" w14:paraId="2D05D63C" w14:textId="77777777">
      <w:pPr>
        <w:pStyle w:val="TxBrp4"/>
        <w:widowControl w:val="0"/>
        <w:spacing w:line="238" w:lineRule="exact"/>
        <w:ind w:firstLine="0"/>
        <w:rPr>
          <w:rFonts w:ascii="Arial" w:hAnsi="Arial" w:cs="Arial"/>
          <w:sz w:val="20"/>
        </w:rPr>
      </w:pPr>
      <w:r w:rsidRPr="00CA12DB">
        <w:rPr>
          <w:rFonts w:ascii="Arial" w:hAnsi="Arial" w:cs="Arial"/>
          <w:sz w:val="20"/>
        </w:rPr>
        <w:t>Additional information is required if an owner requests certain tonnage treatment.  These information requirements are at:</w:t>
      </w:r>
    </w:p>
    <w:p w:rsidRPr="00CA12DB" w:rsidR="00CA12DB" w:rsidP="0080063D" w:rsidRDefault="00CA12DB" w14:paraId="53F88B4B" w14:textId="77777777">
      <w:pPr>
        <w:pStyle w:val="TxBrp5"/>
        <w:widowControl w:val="0"/>
        <w:spacing w:line="238" w:lineRule="exact"/>
        <w:ind w:left="1080" w:hanging="360"/>
        <w:rPr>
          <w:rFonts w:ascii="Arial" w:hAnsi="Arial" w:cs="Arial"/>
          <w:sz w:val="20"/>
        </w:rPr>
      </w:pPr>
      <w:r w:rsidRPr="00CA12DB">
        <w:rPr>
          <w:rFonts w:ascii="Arial" w:hAnsi="Arial" w:cs="Arial"/>
          <w:sz w:val="20"/>
        </w:rPr>
        <w:t>(a)  46 CFR 69.117(f) (Request to exempt water-ballast space that is in excess of 30 per cent of the vessel gross tonnage);</w:t>
      </w:r>
    </w:p>
    <w:p w:rsidRPr="00CA12DB" w:rsidR="00CA12DB" w:rsidP="0080063D" w:rsidRDefault="00CA12DB" w14:paraId="0104B1BD" w14:textId="77777777">
      <w:pPr>
        <w:pStyle w:val="TxBrp5"/>
        <w:widowControl w:val="0"/>
        <w:spacing w:line="238" w:lineRule="exact"/>
        <w:ind w:left="1080" w:hanging="360"/>
        <w:rPr>
          <w:rFonts w:ascii="Arial" w:hAnsi="Arial" w:cs="Arial"/>
          <w:sz w:val="20"/>
        </w:rPr>
      </w:pPr>
      <w:r w:rsidRPr="00CA12DB">
        <w:rPr>
          <w:rFonts w:ascii="Arial" w:hAnsi="Arial" w:cs="Arial"/>
          <w:sz w:val="20"/>
        </w:rPr>
        <w:t xml:space="preserve">(b)  46 CFR 69.121(d) (Request to treat certain framed-in engine room spaces as part </w:t>
      </w:r>
      <w:r w:rsidR="000744E9">
        <w:rPr>
          <w:rFonts w:ascii="Arial" w:hAnsi="Arial" w:cs="Arial"/>
          <w:sz w:val="20"/>
        </w:rPr>
        <w:t>of a propelling machinery space</w:t>
      </w:r>
      <w:r w:rsidRPr="00CA12DB">
        <w:rPr>
          <w:rFonts w:ascii="Arial" w:hAnsi="Arial" w:cs="Arial"/>
          <w:sz w:val="20"/>
        </w:rPr>
        <w:t>); and</w:t>
      </w:r>
    </w:p>
    <w:p w:rsidRPr="00CA12DB" w:rsidR="00CA12DB" w:rsidP="0080063D" w:rsidRDefault="00CA12DB" w14:paraId="2C234BF2" w14:textId="77777777">
      <w:pPr>
        <w:pStyle w:val="TxBrp5"/>
        <w:widowControl w:val="0"/>
        <w:spacing w:line="238" w:lineRule="exact"/>
        <w:ind w:left="1080" w:hanging="360"/>
        <w:rPr>
          <w:rFonts w:ascii="Arial" w:hAnsi="Arial" w:cs="Arial"/>
          <w:sz w:val="20"/>
        </w:rPr>
      </w:pPr>
      <w:r w:rsidRPr="00CA12DB">
        <w:rPr>
          <w:rFonts w:ascii="Arial" w:hAnsi="Arial" w:cs="Arial"/>
          <w:sz w:val="20"/>
        </w:rPr>
        <w:t>(c)  46 CFR 69.19 (Request for remeasurement and adjustment of tonnage).</w:t>
      </w:r>
      <w:r w:rsidR="006D08DE">
        <w:rPr>
          <w:rFonts w:ascii="Arial" w:hAnsi="Arial" w:cs="Arial"/>
          <w:sz w:val="20"/>
        </w:rPr>
        <w:t xml:space="preserve">  </w:t>
      </w:r>
    </w:p>
    <w:p w:rsidRPr="00C55702" w:rsidR="00436A0B" w:rsidP="0080063D" w:rsidRDefault="00436A0B" w14:paraId="612543CD" w14:textId="77777777">
      <w:pPr>
        <w:widowControl w:val="0"/>
        <w:rPr>
          <w:rFonts w:ascii="Arial" w:hAnsi="Arial" w:cs="Arial"/>
        </w:rPr>
      </w:pPr>
    </w:p>
    <w:p w:rsidRPr="00C55702" w:rsidR="00436A0B" w:rsidP="0080063D" w:rsidRDefault="00436A0B" w14:paraId="6DA7005A" w14:textId="77777777">
      <w:pPr>
        <w:widowControl w:val="0"/>
        <w:rPr>
          <w:rFonts w:ascii="Arial" w:hAnsi="Arial" w:cs="Arial"/>
        </w:rPr>
      </w:pPr>
      <w:r w:rsidRPr="00C55702">
        <w:rPr>
          <w:rFonts w:ascii="Arial" w:hAnsi="Arial" w:cs="Arial"/>
        </w:rPr>
        <w:t xml:space="preserve">2)  </w:t>
      </w:r>
      <w:r w:rsidRPr="002721E0" w:rsidR="007D2314">
        <w:rPr>
          <w:rFonts w:ascii="Arial" w:hAnsi="Arial" w:cs="Arial"/>
          <w:bCs/>
          <w:u w:val="single"/>
        </w:rPr>
        <w:t>Purposes of the information collection</w:t>
      </w:r>
      <w:r w:rsidRPr="00C55702">
        <w:rPr>
          <w:rFonts w:ascii="Arial" w:hAnsi="Arial" w:cs="Arial"/>
        </w:rPr>
        <w:t>.</w:t>
      </w:r>
      <w:r w:rsidR="007D2314">
        <w:rPr>
          <w:rFonts w:ascii="Arial" w:hAnsi="Arial" w:cs="Arial"/>
        </w:rPr>
        <w:t xml:space="preserve">  </w:t>
      </w:r>
    </w:p>
    <w:p w:rsidRPr="00C55702" w:rsidR="00436A0B" w:rsidP="0080063D" w:rsidRDefault="00436A0B" w14:paraId="3AC55C01" w14:textId="77777777">
      <w:pPr>
        <w:widowControl w:val="0"/>
        <w:rPr>
          <w:rFonts w:ascii="Arial" w:hAnsi="Arial" w:cs="Arial"/>
        </w:rPr>
      </w:pPr>
    </w:p>
    <w:p w:rsidR="0002166A" w:rsidP="0080063D" w:rsidRDefault="0002166A" w14:paraId="40676E00" w14:textId="77777777">
      <w:pPr>
        <w:widowControl w:val="0"/>
        <w:rPr>
          <w:rFonts w:ascii="Arial" w:hAnsi="Arial" w:cs="Arial"/>
        </w:rPr>
      </w:pPr>
      <w:r w:rsidRPr="0002166A">
        <w:rPr>
          <w:rFonts w:ascii="Arial" w:hAnsi="Arial" w:cs="Arial"/>
        </w:rPr>
        <w:t>The information required for the optional Simplified</w:t>
      </w:r>
      <w:r w:rsidR="00E01E28">
        <w:rPr>
          <w:rFonts w:ascii="Arial" w:hAnsi="Arial" w:cs="Arial"/>
        </w:rPr>
        <w:t xml:space="preserve"> system</w:t>
      </w:r>
      <w:r w:rsidRPr="0002166A">
        <w:rPr>
          <w:rFonts w:ascii="Arial" w:hAnsi="Arial" w:cs="Arial"/>
        </w:rPr>
        <w:t xml:space="preserve"> is collected on forms </w:t>
      </w:r>
      <w:r w:rsidR="001F16F8">
        <w:rPr>
          <w:rFonts w:ascii="Arial" w:hAnsi="Arial" w:cs="Arial"/>
        </w:rPr>
        <w:t>which may be obtained from the Coast Guard Marine Safety Center (MSC) and are available through MSC and</w:t>
      </w:r>
      <w:r w:rsidRPr="0002166A" w:rsidR="00E01E28">
        <w:rPr>
          <w:rFonts w:ascii="Arial" w:hAnsi="Arial" w:cs="Arial"/>
        </w:rPr>
        <w:t xml:space="preserve"> </w:t>
      </w:r>
      <w:r w:rsidRPr="0002166A">
        <w:rPr>
          <w:rFonts w:ascii="Arial" w:hAnsi="Arial" w:cs="Arial"/>
        </w:rPr>
        <w:t>National Vessel Documentation Center (NVDC)</w:t>
      </w:r>
      <w:r w:rsidR="00E01E28">
        <w:rPr>
          <w:rFonts w:ascii="Arial" w:hAnsi="Arial" w:cs="Arial"/>
        </w:rPr>
        <w:t xml:space="preserve"> web sites</w:t>
      </w:r>
      <w:r w:rsidRPr="0002166A">
        <w:rPr>
          <w:rFonts w:ascii="Arial" w:hAnsi="Arial" w:cs="Arial"/>
        </w:rPr>
        <w:t>.  Information required for measurement under other</w:t>
      </w:r>
      <w:r w:rsidR="000A5760">
        <w:rPr>
          <w:rFonts w:ascii="Arial" w:hAnsi="Arial" w:cs="Arial"/>
        </w:rPr>
        <w:t xml:space="preserve"> Formal Measurement Systems </w:t>
      </w:r>
      <w:r w:rsidRPr="0002166A">
        <w:rPr>
          <w:rFonts w:ascii="Arial" w:hAnsi="Arial" w:cs="Arial"/>
        </w:rPr>
        <w:t>is more complex in nature, and is submitted by the vessel owner to a third party organization delegated the authority by the Coast Guard to perform the service.  The information being collected is used to establish a vessel’s register</w:t>
      </w:r>
      <w:r w:rsidR="00340F98">
        <w:rPr>
          <w:rFonts w:ascii="Arial" w:hAnsi="Arial" w:cs="Arial"/>
        </w:rPr>
        <w:t>ed</w:t>
      </w:r>
      <w:r w:rsidRPr="0002166A">
        <w:rPr>
          <w:rFonts w:ascii="Arial" w:hAnsi="Arial" w:cs="Arial"/>
        </w:rPr>
        <w:t xml:space="preserve"> dimensions and gross and net tonnages.  Without the information</w:t>
      </w:r>
      <w:r w:rsidR="00E01E28">
        <w:rPr>
          <w:rFonts w:ascii="Arial" w:hAnsi="Arial" w:cs="Arial"/>
        </w:rPr>
        <w:t>,</w:t>
      </w:r>
      <w:r w:rsidRPr="0002166A">
        <w:rPr>
          <w:rFonts w:ascii="Arial" w:hAnsi="Arial" w:cs="Arial"/>
        </w:rPr>
        <w:t xml:space="preserve"> a vessel could not be assigned tonnages or documented as a vessel of the United States.</w:t>
      </w:r>
      <w:r w:rsidR="006D08DE">
        <w:rPr>
          <w:rFonts w:ascii="Arial" w:hAnsi="Arial" w:cs="Arial"/>
        </w:rPr>
        <w:t xml:space="preserve">  </w:t>
      </w:r>
    </w:p>
    <w:p w:rsidRPr="00C55702" w:rsidR="00436A0B" w:rsidP="0080063D" w:rsidRDefault="00436A0B" w14:paraId="5AF3D575" w14:textId="77777777">
      <w:pPr>
        <w:widowControl w:val="0"/>
        <w:rPr>
          <w:rFonts w:ascii="Arial" w:hAnsi="Arial" w:cs="Arial"/>
        </w:rPr>
      </w:pPr>
    </w:p>
    <w:p w:rsidRPr="00C30B0A" w:rsidR="00436A0B" w:rsidP="0080063D" w:rsidRDefault="00436A0B" w14:paraId="5750D314" w14:textId="77777777">
      <w:pPr>
        <w:widowControl w:val="0"/>
        <w:rPr>
          <w:rFonts w:ascii="Arial" w:hAnsi="Arial" w:cs="Arial"/>
        </w:rPr>
      </w:pPr>
      <w:r w:rsidRPr="00C30B0A">
        <w:rPr>
          <w:rFonts w:ascii="Arial" w:hAnsi="Arial" w:cs="Arial"/>
        </w:rPr>
        <w:t xml:space="preserve">3)  </w:t>
      </w:r>
      <w:r w:rsidRPr="0080063D">
        <w:rPr>
          <w:rFonts w:ascii="Arial" w:hAnsi="Arial" w:cs="Arial"/>
          <w:u w:val="single"/>
        </w:rPr>
        <w:t>Consideration of the use of improved information technology</w:t>
      </w:r>
      <w:r w:rsidRPr="00C30B0A">
        <w:rPr>
          <w:rFonts w:ascii="Arial" w:hAnsi="Arial" w:cs="Arial"/>
        </w:rPr>
        <w:t>.</w:t>
      </w:r>
      <w:r w:rsidRPr="00C30B0A" w:rsidR="00484EDC">
        <w:rPr>
          <w:rFonts w:ascii="Arial" w:hAnsi="Arial" w:cs="Arial"/>
        </w:rPr>
        <w:t xml:space="preserve">  </w:t>
      </w:r>
    </w:p>
    <w:p w:rsidRPr="00C30B0A" w:rsidR="00436A0B" w:rsidP="0080063D" w:rsidRDefault="00436A0B" w14:paraId="52BE7D7B" w14:textId="77777777">
      <w:pPr>
        <w:widowControl w:val="0"/>
        <w:rPr>
          <w:rFonts w:ascii="Arial" w:hAnsi="Arial" w:cs="Arial"/>
        </w:rPr>
      </w:pPr>
    </w:p>
    <w:p w:rsidRPr="00C30B0A" w:rsidR="00436A0B" w:rsidP="0080063D" w:rsidRDefault="00206F50" w14:paraId="70E0C201" w14:textId="77777777">
      <w:pPr>
        <w:widowControl w:val="0"/>
        <w:rPr>
          <w:rFonts w:ascii="Arial" w:hAnsi="Arial" w:cs="Arial"/>
        </w:rPr>
      </w:pPr>
      <w:r>
        <w:rPr>
          <w:rFonts w:ascii="Arial" w:hAnsi="Arial" w:cs="Arial"/>
        </w:rPr>
        <w:t xml:space="preserve">The </w:t>
      </w:r>
      <w:r w:rsidR="00A07301">
        <w:rPr>
          <w:rFonts w:ascii="Arial" w:hAnsi="Arial" w:cs="Arial"/>
        </w:rPr>
        <w:t>s</w:t>
      </w:r>
      <w:r w:rsidRPr="0080063D" w:rsidR="00630182">
        <w:rPr>
          <w:rFonts w:ascii="Arial" w:hAnsi="Arial" w:cs="Arial"/>
        </w:rPr>
        <w:t>implified measurement</w:t>
      </w:r>
      <w:r w:rsidRPr="00C30B0A" w:rsidR="00630182">
        <w:rPr>
          <w:rFonts w:ascii="Arial" w:hAnsi="Arial" w:cs="Arial"/>
        </w:rPr>
        <w:t xml:space="preserve"> </w:t>
      </w:r>
      <w:r w:rsidR="00A07301">
        <w:rPr>
          <w:rFonts w:ascii="Arial" w:hAnsi="Arial" w:cs="Arial"/>
        </w:rPr>
        <w:t>a</w:t>
      </w:r>
      <w:r w:rsidRPr="00C30B0A" w:rsidR="00A07301">
        <w:rPr>
          <w:rFonts w:ascii="Arial" w:hAnsi="Arial" w:cs="Arial"/>
        </w:rPr>
        <w:t>pplication form</w:t>
      </w:r>
      <w:r w:rsidR="00A07301">
        <w:rPr>
          <w:rFonts w:ascii="Arial" w:hAnsi="Arial" w:cs="Arial"/>
        </w:rPr>
        <w:t xml:space="preserve"> </w:t>
      </w:r>
      <w:r>
        <w:rPr>
          <w:rFonts w:ascii="Arial" w:hAnsi="Arial" w:cs="Arial"/>
        </w:rPr>
        <w:t>is</w:t>
      </w:r>
      <w:r w:rsidRPr="00C30B0A">
        <w:rPr>
          <w:rFonts w:ascii="Arial" w:hAnsi="Arial" w:cs="Arial"/>
        </w:rPr>
        <w:t xml:space="preserve"> </w:t>
      </w:r>
      <w:r w:rsidRPr="00C30B0A" w:rsidR="00630182">
        <w:rPr>
          <w:rFonts w:ascii="Arial" w:hAnsi="Arial" w:cs="Arial"/>
        </w:rPr>
        <w:t>available through the Internet at</w:t>
      </w:r>
      <w:r>
        <w:rPr>
          <w:rFonts w:ascii="Arial" w:hAnsi="Arial" w:cs="Arial"/>
        </w:rPr>
        <w:t xml:space="preserve"> this </w:t>
      </w:r>
      <w:hyperlink w:history="1" r:id="rId11">
        <w:r w:rsidRPr="00206F50">
          <w:rPr>
            <w:rStyle w:val="Hyperlink"/>
            <w:rFonts w:ascii="Arial" w:hAnsi="Arial" w:cs="Arial"/>
          </w:rPr>
          <w:t>LINK</w:t>
        </w:r>
      </w:hyperlink>
      <w:r>
        <w:rPr>
          <w:rFonts w:ascii="Arial" w:hAnsi="Arial" w:cs="Arial"/>
        </w:rPr>
        <w:t>.</w:t>
      </w:r>
      <w:r w:rsidRPr="00C30B0A" w:rsidR="00630182">
        <w:rPr>
          <w:rFonts w:ascii="Arial" w:hAnsi="Arial" w:cs="Arial"/>
        </w:rPr>
        <w:t xml:space="preserve">  The applicant has the choice of printing out the form, and then manually filling it in, or filling </w:t>
      </w:r>
      <w:r w:rsidR="00340F98">
        <w:rPr>
          <w:rFonts w:ascii="Arial" w:hAnsi="Arial" w:cs="Arial"/>
        </w:rPr>
        <w:t xml:space="preserve">in </w:t>
      </w:r>
      <w:r w:rsidRPr="00C30B0A" w:rsidR="00630182">
        <w:rPr>
          <w:rFonts w:ascii="Arial" w:hAnsi="Arial" w:cs="Arial"/>
        </w:rPr>
        <w:t xml:space="preserve">the </w:t>
      </w:r>
      <w:r w:rsidR="00340F98">
        <w:rPr>
          <w:rFonts w:ascii="Arial" w:hAnsi="Arial" w:cs="Arial"/>
        </w:rPr>
        <w:t xml:space="preserve">electronic version of the </w:t>
      </w:r>
      <w:r w:rsidRPr="00C30B0A" w:rsidR="00630182">
        <w:rPr>
          <w:rFonts w:ascii="Arial" w:hAnsi="Arial" w:cs="Arial"/>
        </w:rPr>
        <w:t xml:space="preserve">form.  In either case, </w:t>
      </w:r>
      <w:r w:rsidR="000A5760">
        <w:rPr>
          <w:rFonts w:ascii="Arial" w:hAnsi="Arial" w:cs="Arial"/>
        </w:rPr>
        <w:t xml:space="preserve">for documented vessels, </w:t>
      </w:r>
      <w:r w:rsidRPr="00C30B0A" w:rsidR="00630182">
        <w:rPr>
          <w:rFonts w:ascii="Arial" w:hAnsi="Arial" w:cs="Arial"/>
        </w:rPr>
        <w:t xml:space="preserve">the completed forms </w:t>
      </w:r>
      <w:r w:rsidR="000A5760">
        <w:rPr>
          <w:rFonts w:ascii="Arial" w:hAnsi="Arial" w:cs="Arial"/>
        </w:rPr>
        <w:t>are</w:t>
      </w:r>
      <w:r w:rsidRPr="00C30B0A" w:rsidR="00630182">
        <w:rPr>
          <w:rFonts w:ascii="Arial" w:hAnsi="Arial" w:cs="Arial"/>
        </w:rPr>
        <w:t xml:space="preserve"> transmitted to the NVDC by fax, mail, or as email attachments</w:t>
      </w:r>
      <w:r w:rsidR="000A5760">
        <w:rPr>
          <w:rFonts w:ascii="Arial" w:hAnsi="Arial" w:cs="Arial"/>
        </w:rPr>
        <w:t xml:space="preserve">, and for undocumented vessels, the completed form </w:t>
      </w:r>
      <w:r w:rsidRPr="00851208" w:rsidR="00851208">
        <w:rPr>
          <w:rFonts w:ascii="Arial" w:hAnsi="Arial" w:cs="Arial"/>
        </w:rPr>
        <w:t xml:space="preserve">may be </w:t>
      </w:r>
      <w:r w:rsidR="00851208">
        <w:rPr>
          <w:rFonts w:ascii="Arial" w:hAnsi="Arial" w:cs="Arial"/>
        </w:rPr>
        <w:t xml:space="preserve">retained, at the vessel owner’s </w:t>
      </w:r>
      <w:r w:rsidRPr="00851208" w:rsidR="00851208">
        <w:rPr>
          <w:rFonts w:ascii="Arial" w:hAnsi="Arial" w:cs="Arial"/>
        </w:rPr>
        <w:t>option, as evidence of the tonnage measurement</w:t>
      </w:r>
      <w:r w:rsidRPr="00C30B0A" w:rsidR="00630182">
        <w:rPr>
          <w:rFonts w:ascii="Arial" w:hAnsi="Arial" w:cs="Arial"/>
        </w:rPr>
        <w:t xml:space="preserve">.  For </w:t>
      </w:r>
      <w:r w:rsidRPr="0080063D" w:rsidR="00E01E28">
        <w:rPr>
          <w:rFonts w:ascii="Arial" w:hAnsi="Arial" w:cs="Arial"/>
        </w:rPr>
        <w:t>F</w:t>
      </w:r>
      <w:r w:rsidRPr="0080063D" w:rsidR="00630182">
        <w:rPr>
          <w:rFonts w:ascii="Arial" w:hAnsi="Arial" w:cs="Arial"/>
        </w:rPr>
        <w:t>ormal measurement</w:t>
      </w:r>
      <w:r w:rsidRPr="00C30B0A" w:rsidR="00630182">
        <w:rPr>
          <w:rFonts w:ascii="Arial" w:hAnsi="Arial" w:cs="Arial"/>
        </w:rPr>
        <w:t xml:space="preserve">, 100% of the reporting requirements can be accomplished electronically.  We estimate that approximately 30% of the formal measurement responses (about 1% of the total tonnage measurement responses) are collected electronically.  The NVDC e-mail is </w:t>
      </w:r>
      <w:hyperlink w:history="1" r:id="rId12">
        <w:r w:rsidRPr="0080063D" w:rsidR="00630182">
          <w:rPr>
            <w:rFonts w:ascii="Arial" w:hAnsi="Arial" w:cs="Arial"/>
            <w:color w:val="0000FF"/>
            <w:u w:val="single"/>
          </w:rPr>
          <w:t>NVDC.pdf.filing@uscg.mil</w:t>
        </w:r>
      </w:hyperlink>
      <w:r w:rsidRPr="00C30B0A" w:rsidR="00630182">
        <w:rPr>
          <w:rFonts w:ascii="Arial" w:hAnsi="Arial" w:cs="Arial"/>
        </w:rPr>
        <w:t>.</w:t>
      </w:r>
      <w:r w:rsidR="006D08DE">
        <w:rPr>
          <w:rFonts w:ascii="Arial" w:hAnsi="Arial" w:cs="Arial"/>
        </w:rPr>
        <w:t xml:space="preserve">  </w:t>
      </w:r>
    </w:p>
    <w:p w:rsidRPr="00C55702" w:rsidR="00630182" w:rsidP="0080063D" w:rsidRDefault="00630182" w14:paraId="797F96E6" w14:textId="77777777">
      <w:pPr>
        <w:widowControl w:val="0"/>
        <w:rPr>
          <w:rFonts w:ascii="Arial" w:hAnsi="Arial" w:cs="Arial"/>
        </w:rPr>
      </w:pPr>
    </w:p>
    <w:p w:rsidRPr="00C55702" w:rsidR="00436A0B" w:rsidP="0080063D" w:rsidRDefault="00436A0B" w14:paraId="2ECCDD2F" w14:textId="77777777">
      <w:pPr>
        <w:widowControl w:val="0"/>
        <w:rPr>
          <w:rFonts w:ascii="Arial" w:hAnsi="Arial" w:cs="Arial"/>
          <w:u w:val="single"/>
        </w:rPr>
      </w:pPr>
      <w:r w:rsidRPr="00C55702">
        <w:rPr>
          <w:rFonts w:ascii="Arial" w:hAnsi="Arial" w:cs="Arial"/>
        </w:rPr>
        <w:t xml:space="preserve">4)  </w:t>
      </w:r>
      <w:r w:rsidRPr="00C55702">
        <w:rPr>
          <w:rFonts w:ascii="Arial" w:hAnsi="Arial" w:cs="Arial"/>
          <w:u w:val="single"/>
        </w:rPr>
        <w:t>Efforts to identify duplication</w:t>
      </w:r>
      <w:r w:rsidRPr="007D2314">
        <w:rPr>
          <w:rFonts w:ascii="Arial" w:hAnsi="Arial" w:cs="Arial"/>
        </w:rPr>
        <w:t xml:space="preserve">.  </w:t>
      </w:r>
    </w:p>
    <w:p w:rsidRPr="00C55702" w:rsidR="0080063D" w:rsidP="0080063D" w:rsidRDefault="0080063D" w14:paraId="044E0FA5" w14:textId="77777777">
      <w:pPr>
        <w:widowControl w:val="0"/>
        <w:rPr>
          <w:rFonts w:ascii="Arial" w:hAnsi="Arial" w:cs="Arial"/>
        </w:rPr>
      </w:pPr>
    </w:p>
    <w:p w:rsidRPr="00630182" w:rsidR="00436A0B" w:rsidP="0080063D" w:rsidRDefault="00630182" w14:paraId="41BAEFED" w14:textId="77777777">
      <w:pPr>
        <w:widowControl w:val="0"/>
        <w:rPr>
          <w:rFonts w:ascii="Arial" w:hAnsi="Arial" w:cs="Arial"/>
        </w:rPr>
      </w:pPr>
      <w:r w:rsidRPr="00630182">
        <w:rPr>
          <w:rFonts w:ascii="Arial" w:hAnsi="Arial" w:cs="Arial"/>
        </w:rPr>
        <w:t xml:space="preserve">There is no duplication of information collected; only one submittal is required per vessel and each vessel is an individual case.  The information collected is not adaptable for any other U.S. Coast Guard purpose.  Tonnage measurement is frequently the first step required to document a vessel.  </w:t>
      </w:r>
      <w:r w:rsidRPr="00630182">
        <w:rPr>
          <w:rFonts w:ascii="Arial" w:hAnsi="Arial" w:cs="Arial"/>
        </w:rPr>
        <w:lastRenderedPageBreak/>
        <w:t>There is no other source for this information at that time.  The information necessary to process the submittal is available only from the applicant or vessel manufacturer.</w:t>
      </w:r>
      <w:r w:rsidR="006D08DE">
        <w:rPr>
          <w:rFonts w:ascii="Arial" w:hAnsi="Arial" w:cs="Arial"/>
        </w:rPr>
        <w:t xml:space="preserve">  </w:t>
      </w:r>
    </w:p>
    <w:p w:rsidRPr="00C55702" w:rsidR="00436A0B" w:rsidP="0080063D" w:rsidRDefault="00436A0B" w14:paraId="3B933FC6" w14:textId="77777777">
      <w:pPr>
        <w:widowControl w:val="0"/>
        <w:rPr>
          <w:rFonts w:ascii="Arial" w:hAnsi="Arial" w:cs="Arial"/>
        </w:rPr>
      </w:pPr>
    </w:p>
    <w:p w:rsidRPr="00C55702" w:rsidR="00436A0B" w:rsidP="0080063D" w:rsidRDefault="00436A0B" w14:paraId="1B025F41" w14:textId="77777777">
      <w:pPr>
        <w:widowControl w:val="0"/>
        <w:rPr>
          <w:rFonts w:ascii="Arial" w:hAnsi="Arial" w:cs="Arial"/>
          <w:u w:val="single"/>
        </w:rPr>
      </w:pPr>
      <w:r w:rsidRPr="00C55702">
        <w:rPr>
          <w:rFonts w:ascii="Arial" w:hAnsi="Arial" w:cs="Arial"/>
        </w:rPr>
        <w:t xml:space="preserve">5)  </w:t>
      </w:r>
      <w:r w:rsidRPr="00C55702">
        <w:rPr>
          <w:rFonts w:ascii="Arial" w:hAnsi="Arial" w:cs="Arial"/>
          <w:u w:val="single"/>
        </w:rPr>
        <w:t>Methods to minimize the burden to small business if involved</w:t>
      </w:r>
      <w:r w:rsidRPr="00C55702">
        <w:rPr>
          <w:rFonts w:ascii="Arial" w:hAnsi="Arial" w:cs="Arial"/>
        </w:rPr>
        <w:t>.</w:t>
      </w:r>
      <w:r w:rsidR="00484EDC">
        <w:rPr>
          <w:rFonts w:ascii="Arial" w:hAnsi="Arial" w:cs="Arial"/>
        </w:rPr>
        <w:t xml:space="preserve">  </w:t>
      </w:r>
    </w:p>
    <w:p w:rsidRPr="00C55702" w:rsidR="00436A0B" w:rsidP="0080063D" w:rsidRDefault="00436A0B" w14:paraId="450D0FAA" w14:textId="77777777">
      <w:pPr>
        <w:widowControl w:val="0"/>
        <w:rPr>
          <w:rFonts w:ascii="Arial" w:hAnsi="Arial" w:cs="Arial"/>
        </w:rPr>
      </w:pPr>
    </w:p>
    <w:p w:rsidRPr="00630182" w:rsidR="00436A0B" w:rsidP="0080063D" w:rsidRDefault="00630182" w14:paraId="211EB870" w14:textId="77777777">
      <w:pPr>
        <w:widowControl w:val="0"/>
        <w:rPr>
          <w:rFonts w:ascii="Arial" w:hAnsi="Arial" w:cs="Arial"/>
        </w:rPr>
      </w:pPr>
      <w:r w:rsidRPr="00630182">
        <w:rPr>
          <w:rFonts w:ascii="Arial" w:hAnsi="Arial" w:cs="Arial"/>
        </w:rPr>
        <w:t xml:space="preserve">There is potential impact on small businesses or entities, since designers, builders, owners, or operators of U.S.-flag vessels who submit tonnage related information are often small businesses or entities.  To minimize this impact, considerable flexibility is allowed in the way data can be submitted.  The Application for Simplified Measurement is available on a USCG </w:t>
      </w:r>
      <w:r w:rsidR="00107CAF">
        <w:rPr>
          <w:rFonts w:ascii="Arial" w:hAnsi="Arial" w:cs="Arial"/>
        </w:rPr>
        <w:t>w</w:t>
      </w:r>
      <w:r w:rsidRPr="00630182">
        <w:rPr>
          <w:rFonts w:ascii="Arial" w:hAnsi="Arial" w:cs="Arial"/>
        </w:rPr>
        <w:t>eb site to facilitate access to this form</w:t>
      </w:r>
      <w:r w:rsidR="00107CAF">
        <w:rPr>
          <w:rFonts w:ascii="Arial" w:hAnsi="Arial" w:cs="Arial"/>
        </w:rPr>
        <w:t>.</w:t>
      </w:r>
      <w:r w:rsidR="006D08DE">
        <w:rPr>
          <w:rFonts w:ascii="Arial" w:hAnsi="Arial" w:cs="Arial"/>
        </w:rPr>
        <w:t xml:space="preserve">  </w:t>
      </w:r>
    </w:p>
    <w:p w:rsidRPr="00C55702" w:rsidR="00436A0B" w:rsidP="0080063D" w:rsidRDefault="00436A0B" w14:paraId="329665B3" w14:textId="77777777">
      <w:pPr>
        <w:widowControl w:val="0"/>
        <w:rPr>
          <w:rFonts w:ascii="Arial" w:hAnsi="Arial" w:cs="Arial"/>
        </w:rPr>
      </w:pPr>
    </w:p>
    <w:p w:rsidRPr="00C55702" w:rsidR="00436A0B" w:rsidP="0080063D" w:rsidRDefault="00436A0B" w14:paraId="4EC842AB" w14:textId="77777777">
      <w:pPr>
        <w:widowControl w:val="0"/>
        <w:rPr>
          <w:rFonts w:ascii="Arial" w:hAnsi="Arial" w:cs="Arial"/>
        </w:rPr>
      </w:pPr>
      <w:r w:rsidRPr="00C55702">
        <w:rPr>
          <w:rFonts w:ascii="Arial" w:hAnsi="Arial" w:cs="Arial"/>
        </w:rPr>
        <w:t xml:space="preserve">6)  </w:t>
      </w:r>
      <w:r w:rsidRPr="00C55702">
        <w:rPr>
          <w:rFonts w:ascii="Arial" w:hAnsi="Arial" w:cs="Arial"/>
          <w:u w:val="single"/>
        </w:rPr>
        <w:t>Consequences to the Federal program if collection were conducted less frequently</w:t>
      </w:r>
      <w:r w:rsidRPr="00C55702">
        <w:rPr>
          <w:rFonts w:ascii="Arial" w:hAnsi="Arial" w:cs="Arial"/>
        </w:rPr>
        <w:t>.</w:t>
      </w:r>
      <w:r w:rsidR="00484EDC">
        <w:rPr>
          <w:rFonts w:ascii="Arial" w:hAnsi="Arial" w:cs="Arial"/>
        </w:rPr>
        <w:t xml:space="preserve">  </w:t>
      </w:r>
    </w:p>
    <w:p w:rsidRPr="00C55702" w:rsidR="00436A0B" w:rsidP="0080063D" w:rsidRDefault="00436A0B" w14:paraId="73B26E43" w14:textId="77777777">
      <w:pPr>
        <w:widowControl w:val="0"/>
        <w:rPr>
          <w:rFonts w:ascii="Arial" w:hAnsi="Arial" w:cs="Arial"/>
        </w:rPr>
      </w:pPr>
    </w:p>
    <w:p w:rsidRPr="00876B87" w:rsidR="00436A0B" w:rsidP="0080063D" w:rsidRDefault="00876B87" w14:paraId="1F3CFFDF" w14:textId="77777777">
      <w:pPr>
        <w:pStyle w:val="BodyText"/>
        <w:widowControl w:val="0"/>
        <w:rPr>
          <w:rFonts w:ascii="Arial" w:hAnsi="Arial" w:cs="Arial"/>
          <w:sz w:val="20"/>
        </w:rPr>
      </w:pPr>
      <w:r w:rsidRPr="00876B87">
        <w:rPr>
          <w:rFonts w:ascii="Arial" w:hAnsi="Arial" w:cs="Arial"/>
          <w:sz w:val="20"/>
        </w:rPr>
        <w:t>The collection of information necessary to measure a vessel for tonnage is a one-time requirement for</w:t>
      </w:r>
      <w:r w:rsidR="00420B52">
        <w:rPr>
          <w:rFonts w:ascii="Arial" w:hAnsi="Arial" w:cs="Arial"/>
          <w:sz w:val="20"/>
        </w:rPr>
        <w:t xml:space="preserve"> any vessel to which </w:t>
      </w:r>
      <w:r w:rsidRPr="00420B52" w:rsidR="00420B52">
        <w:rPr>
          <w:rFonts w:ascii="Arial" w:hAnsi="Arial" w:cs="Arial"/>
          <w:sz w:val="20"/>
        </w:rPr>
        <w:t xml:space="preserve">the application of </w:t>
      </w:r>
      <w:r w:rsidR="00420B52">
        <w:rPr>
          <w:rFonts w:ascii="Arial" w:hAnsi="Arial" w:cs="Arial"/>
          <w:sz w:val="20"/>
        </w:rPr>
        <w:t>a</w:t>
      </w:r>
      <w:r w:rsidRPr="00420B52" w:rsidR="00420B52">
        <w:rPr>
          <w:rFonts w:ascii="Arial" w:hAnsi="Arial" w:cs="Arial"/>
          <w:sz w:val="20"/>
        </w:rPr>
        <w:t xml:space="preserve"> law of the United States to the</w:t>
      </w:r>
      <w:r w:rsidR="00420B52">
        <w:rPr>
          <w:rFonts w:ascii="Arial" w:hAnsi="Arial" w:cs="Arial"/>
          <w:sz w:val="20"/>
        </w:rPr>
        <w:t xml:space="preserve"> </w:t>
      </w:r>
      <w:r w:rsidRPr="00420B52" w:rsidR="00420B52">
        <w:rPr>
          <w:rFonts w:ascii="Arial" w:hAnsi="Arial" w:cs="Arial"/>
          <w:sz w:val="20"/>
        </w:rPr>
        <w:t>vessel depends on the vessel’s tonnage</w:t>
      </w:r>
      <w:r w:rsidRPr="00876B87">
        <w:rPr>
          <w:rFonts w:ascii="Arial" w:hAnsi="Arial" w:cs="Arial"/>
          <w:sz w:val="20"/>
        </w:rPr>
        <w:t xml:space="preserve">.  Once a vessel is </w:t>
      </w:r>
      <w:r w:rsidR="00420B52">
        <w:rPr>
          <w:rFonts w:ascii="Arial" w:hAnsi="Arial" w:cs="Arial"/>
          <w:sz w:val="20"/>
        </w:rPr>
        <w:t>measured</w:t>
      </w:r>
      <w:r w:rsidRPr="00876B87">
        <w:rPr>
          <w:rFonts w:ascii="Arial" w:hAnsi="Arial" w:cs="Arial"/>
          <w:sz w:val="20"/>
        </w:rPr>
        <w:t>, there is no further measurement requirement unless the vessel is altered, or undergoes a change in service, number of passengers, or other factors that could affect the assigned gross or net tonnage.</w:t>
      </w:r>
      <w:r w:rsidR="006D08DE">
        <w:rPr>
          <w:rFonts w:ascii="Arial" w:hAnsi="Arial" w:cs="Arial"/>
          <w:sz w:val="20"/>
        </w:rPr>
        <w:t xml:space="preserve">  </w:t>
      </w:r>
    </w:p>
    <w:p w:rsidRPr="00C55702" w:rsidR="00436A0B" w:rsidP="0080063D" w:rsidRDefault="00436A0B" w14:paraId="0230C77C" w14:textId="77777777">
      <w:pPr>
        <w:widowControl w:val="0"/>
        <w:rPr>
          <w:rFonts w:ascii="Arial" w:hAnsi="Arial" w:cs="Arial"/>
        </w:rPr>
      </w:pPr>
    </w:p>
    <w:p w:rsidRPr="00C55702" w:rsidR="00436A0B" w:rsidP="0080063D" w:rsidRDefault="00436A0B" w14:paraId="24619FBD" w14:textId="77777777">
      <w:pPr>
        <w:widowControl w:val="0"/>
        <w:ind w:left="360" w:hanging="360"/>
        <w:rPr>
          <w:rFonts w:ascii="Arial" w:hAnsi="Arial" w:cs="Arial"/>
          <w:u w:val="single"/>
        </w:rPr>
      </w:pPr>
      <w:r w:rsidRPr="00C55702">
        <w:rPr>
          <w:rFonts w:ascii="Arial" w:hAnsi="Arial" w:cs="Arial"/>
        </w:rPr>
        <w:t xml:space="preserve">7)  </w:t>
      </w:r>
      <w:r w:rsidRPr="007D2314" w:rsidR="007D2314">
        <w:rPr>
          <w:rFonts w:ascii="Arial" w:hAnsi="Arial" w:cs="Arial"/>
          <w:u w:val="single"/>
        </w:rPr>
        <w:t>Special collection circumstances</w:t>
      </w:r>
      <w:r w:rsidRPr="00C55702">
        <w:rPr>
          <w:rFonts w:ascii="Arial" w:hAnsi="Arial" w:cs="Arial"/>
        </w:rPr>
        <w:t>.</w:t>
      </w:r>
      <w:r w:rsidR="007D2314">
        <w:rPr>
          <w:rFonts w:ascii="Arial" w:hAnsi="Arial" w:cs="Arial"/>
        </w:rPr>
        <w:t xml:space="preserve">  </w:t>
      </w:r>
    </w:p>
    <w:p w:rsidRPr="00C55702" w:rsidR="00436A0B" w:rsidP="0080063D" w:rsidRDefault="00436A0B" w14:paraId="5039D846" w14:textId="77777777">
      <w:pPr>
        <w:widowControl w:val="0"/>
        <w:rPr>
          <w:rFonts w:ascii="Arial" w:hAnsi="Arial" w:cs="Arial"/>
        </w:rPr>
      </w:pPr>
    </w:p>
    <w:p w:rsidRPr="00876B87" w:rsidR="00436A0B" w:rsidP="0080063D" w:rsidRDefault="00876B87" w14:paraId="562AD244" w14:textId="77777777">
      <w:pPr>
        <w:widowControl w:val="0"/>
        <w:rPr>
          <w:rFonts w:ascii="Arial" w:hAnsi="Arial" w:cs="Arial"/>
        </w:rPr>
      </w:pPr>
      <w:r w:rsidRPr="00876B87">
        <w:rPr>
          <w:rFonts w:ascii="Arial" w:hAnsi="Arial" w:cs="Arial"/>
        </w:rPr>
        <w:t>This information collection is conducted in manner consistent with the guidelines in 5 CFR 1320.5(d)(2).</w:t>
      </w:r>
      <w:r w:rsidR="006D08DE">
        <w:rPr>
          <w:rFonts w:ascii="Arial" w:hAnsi="Arial" w:cs="Arial"/>
        </w:rPr>
        <w:t xml:space="preserve">  </w:t>
      </w:r>
    </w:p>
    <w:p w:rsidRPr="00C55702" w:rsidR="00436A0B" w:rsidP="0080063D" w:rsidRDefault="00436A0B" w14:paraId="43D15691" w14:textId="77777777">
      <w:pPr>
        <w:widowControl w:val="0"/>
        <w:rPr>
          <w:rFonts w:ascii="Arial" w:hAnsi="Arial" w:cs="Arial"/>
        </w:rPr>
      </w:pPr>
    </w:p>
    <w:p w:rsidRPr="00C55702" w:rsidR="00436A0B" w:rsidP="0080063D" w:rsidRDefault="00436A0B" w14:paraId="50F2C6AD" w14:textId="77777777">
      <w:pPr>
        <w:widowControl w:val="0"/>
        <w:rPr>
          <w:rFonts w:ascii="Arial" w:hAnsi="Arial" w:cs="Arial"/>
        </w:rPr>
      </w:pPr>
      <w:r w:rsidRPr="00C55702">
        <w:rPr>
          <w:rFonts w:ascii="Arial" w:hAnsi="Arial" w:cs="Arial"/>
        </w:rPr>
        <w:t xml:space="preserve">8)  </w:t>
      </w:r>
      <w:r w:rsidRPr="00C55702">
        <w:rPr>
          <w:rFonts w:ascii="Arial" w:hAnsi="Arial" w:cs="Arial"/>
          <w:u w:val="single"/>
        </w:rPr>
        <w:t>Consultation</w:t>
      </w:r>
      <w:r w:rsidRPr="00C55702">
        <w:rPr>
          <w:rFonts w:ascii="Arial" w:hAnsi="Arial" w:cs="Arial"/>
        </w:rPr>
        <w:t>.</w:t>
      </w:r>
      <w:r w:rsidR="00484EDC">
        <w:rPr>
          <w:rFonts w:ascii="Arial" w:hAnsi="Arial" w:cs="Arial"/>
        </w:rPr>
        <w:t xml:space="preserve">  </w:t>
      </w:r>
    </w:p>
    <w:p w:rsidRPr="00C55702" w:rsidR="00436A0B" w:rsidP="0080063D" w:rsidRDefault="00436A0B" w14:paraId="0CBCB810" w14:textId="77777777">
      <w:pPr>
        <w:widowControl w:val="0"/>
        <w:rPr>
          <w:rFonts w:ascii="Arial" w:hAnsi="Arial" w:cs="Arial"/>
        </w:rPr>
      </w:pPr>
    </w:p>
    <w:p w:rsidRPr="00876B87" w:rsidR="00436A0B" w:rsidP="0080063D" w:rsidRDefault="00403C56" w14:paraId="3EEDEFCA" w14:textId="77777777">
      <w:pPr>
        <w:widowControl w:val="0"/>
        <w:rPr>
          <w:rFonts w:ascii="Arial" w:hAnsi="Arial" w:cs="Arial"/>
        </w:rPr>
      </w:pPr>
      <w:r w:rsidRPr="00403C56">
        <w:rPr>
          <w:rFonts w:ascii="Arial" w:hAnsi="Arial" w:cs="Arial"/>
        </w:rPr>
        <w:t>A 60-day Notice was published in the Federal Register to obtain public comment on this</w:t>
      </w:r>
      <w:r>
        <w:rPr>
          <w:rFonts w:ascii="Arial" w:hAnsi="Arial" w:cs="Arial"/>
        </w:rPr>
        <w:t xml:space="preserve"> collection (See [USCG-2021-0050</w:t>
      </w:r>
      <w:r w:rsidRPr="00403C56">
        <w:rPr>
          <w:rFonts w:ascii="Arial" w:hAnsi="Arial" w:cs="Arial"/>
        </w:rPr>
        <w:t xml:space="preserve">]; March 9, 2021, 86 </w:t>
      </w:r>
      <w:r>
        <w:rPr>
          <w:rFonts w:ascii="Arial" w:hAnsi="Arial" w:cs="Arial"/>
        </w:rPr>
        <w:t>FR 13572</w:t>
      </w:r>
      <w:r w:rsidRPr="00403C56">
        <w:rPr>
          <w:rFonts w:ascii="Arial" w:hAnsi="Arial" w:cs="Arial"/>
        </w:rPr>
        <w:t>) and 30-Day N</w:t>
      </w:r>
      <w:r>
        <w:rPr>
          <w:rFonts w:ascii="Arial" w:hAnsi="Arial" w:cs="Arial"/>
        </w:rPr>
        <w:t>otice (May 24, 2021, 86 FR 27863</w:t>
      </w:r>
      <w:bookmarkStart w:name="_GoBack" w:id="0"/>
      <w:bookmarkEnd w:id="0"/>
      <w:r w:rsidRPr="00403C56">
        <w:rPr>
          <w:rFonts w:ascii="Arial" w:hAnsi="Arial" w:cs="Arial"/>
        </w:rPr>
        <w:t xml:space="preserve">) were published in the Federal Register to obtain public comment on this collection.  The Coast Guard has not received any comments on this information collection.              </w:t>
      </w:r>
      <w:r w:rsidR="00C415A6">
        <w:rPr>
          <w:rFonts w:ascii="Arial" w:hAnsi="Arial" w:cs="Arial"/>
        </w:rPr>
        <w:t xml:space="preserve"> </w:t>
      </w:r>
    </w:p>
    <w:p w:rsidRPr="00C55702" w:rsidR="00436A0B" w:rsidP="0080063D" w:rsidRDefault="00436A0B" w14:paraId="4914F824" w14:textId="77777777">
      <w:pPr>
        <w:pStyle w:val="BodyText"/>
        <w:widowControl w:val="0"/>
        <w:rPr>
          <w:rFonts w:ascii="Arial" w:hAnsi="Arial" w:cs="Arial"/>
          <w:sz w:val="20"/>
        </w:rPr>
      </w:pPr>
    </w:p>
    <w:p w:rsidRPr="00C55702" w:rsidR="00436A0B" w:rsidP="0080063D" w:rsidRDefault="00436A0B" w14:paraId="44805C2A" w14:textId="77777777">
      <w:pPr>
        <w:widowControl w:val="0"/>
        <w:rPr>
          <w:rFonts w:ascii="Arial" w:hAnsi="Arial" w:cs="Arial"/>
        </w:rPr>
      </w:pPr>
      <w:r w:rsidRPr="00C55702">
        <w:rPr>
          <w:rFonts w:ascii="Arial" w:hAnsi="Arial" w:cs="Arial"/>
        </w:rPr>
        <w:t xml:space="preserve">9)  </w:t>
      </w:r>
      <w:r w:rsidRPr="007D2314" w:rsidR="007D2314">
        <w:rPr>
          <w:rFonts w:ascii="Arial" w:hAnsi="Arial" w:cs="Arial"/>
          <w:u w:val="single"/>
        </w:rPr>
        <w:t>Provide any payments or gifts to respondents</w:t>
      </w:r>
      <w:r w:rsidRPr="00C55702">
        <w:rPr>
          <w:rFonts w:ascii="Arial" w:hAnsi="Arial" w:cs="Arial"/>
        </w:rPr>
        <w:t>.</w:t>
      </w:r>
      <w:r w:rsidR="007D2314">
        <w:rPr>
          <w:rFonts w:ascii="Arial" w:hAnsi="Arial" w:cs="Arial"/>
        </w:rPr>
        <w:t xml:space="preserve">  </w:t>
      </w:r>
    </w:p>
    <w:p w:rsidRPr="00C55702" w:rsidR="00436A0B" w:rsidP="0080063D" w:rsidRDefault="00436A0B" w14:paraId="0B5C7DFE" w14:textId="77777777">
      <w:pPr>
        <w:widowControl w:val="0"/>
        <w:rPr>
          <w:rFonts w:ascii="Arial" w:hAnsi="Arial" w:cs="Arial"/>
        </w:rPr>
      </w:pPr>
    </w:p>
    <w:p w:rsidRPr="00C55702" w:rsidR="00436A0B" w:rsidP="0080063D" w:rsidRDefault="00135DA3" w14:paraId="765A3EBB" w14:textId="77777777">
      <w:pPr>
        <w:widowControl w:val="0"/>
        <w:rPr>
          <w:rFonts w:ascii="Arial" w:hAnsi="Arial" w:cs="Arial"/>
        </w:rPr>
      </w:pPr>
      <w:r w:rsidRPr="00C55702">
        <w:rPr>
          <w:rFonts w:ascii="Arial" w:hAnsi="Arial" w:cs="Arial"/>
        </w:rPr>
        <w:t>There is no offer of monetary or material value for this information collection</w:t>
      </w:r>
      <w:r w:rsidRPr="00C55702" w:rsidR="00633F51">
        <w:rPr>
          <w:rFonts w:ascii="Arial" w:hAnsi="Arial" w:cs="Arial"/>
        </w:rPr>
        <w:t>.</w:t>
      </w:r>
    </w:p>
    <w:p w:rsidRPr="00C55702" w:rsidR="00436A0B" w:rsidP="0080063D" w:rsidRDefault="00436A0B" w14:paraId="7F257461" w14:textId="77777777">
      <w:pPr>
        <w:widowControl w:val="0"/>
        <w:rPr>
          <w:rFonts w:ascii="Arial" w:hAnsi="Arial" w:cs="Arial"/>
        </w:rPr>
      </w:pPr>
    </w:p>
    <w:p w:rsidRPr="00C55702" w:rsidR="00436A0B" w:rsidP="0080063D" w:rsidRDefault="00436A0B" w14:paraId="5AEEB588" w14:textId="77777777">
      <w:pPr>
        <w:widowControl w:val="0"/>
        <w:rPr>
          <w:rFonts w:ascii="Arial" w:hAnsi="Arial" w:cs="Arial"/>
          <w:u w:val="single"/>
        </w:rPr>
      </w:pPr>
      <w:r w:rsidRPr="00C55702">
        <w:rPr>
          <w:rFonts w:ascii="Arial" w:hAnsi="Arial" w:cs="Arial"/>
        </w:rPr>
        <w:t xml:space="preserve">10)  </w:t>
      </w:r>
      <w:r w:rsidRPr="00C55702">
        <w:rPr>
          <w:rFonts w:ascii="Arial" w:hAnsi="Arial" w:cs="Arial"/>
          <w:u w:val="single"/>
        </w:rPr>
        <w:t>Describe any assurance of confidentiality provided to respondents</w:t>
      </w:r>
      <w:r w:rsidRPr="00C55702">
        <w:rPr>
          <w:rFonts w:ascii="Arial" w:hAnsi="Arial" w:cs="Arial"/>
        </w:rPr>
        <w:t>.</w:t>
      </w:r>
      <w:r w:rsidR="00484EDC">
        <w:rPr>
          <w:rFonts w:ascii="Arial" w:hAnsi="Arial" w:cs="Arial"/>
        </w:rPr>
        <w:t xml:space="preserve">  </w:t>
      </w:r>
    </w:p>
    <w:p w:rsidRPr="00C55702" w:rsidR="00436A0B" w:rsidP="0080063D" w:rsidRDefault="00436A0B" w14:paraId="12B70BD5" w14:textId="77777777">
      <w:pPr>
        <w:widowControl w:val="0"/>
        <w:rPr>
          <w:rFonts w:ascii="Arial" w:hAnsi="Arial" w:cs="Arial"/>
        </w:rPr>
      </w:pPr>
    </w:p>
    <w:p w:rsidRPr="00962EBF" w:rsidR="000B53FB" w:rsidP="000B53FB" w:rsidRDefault="00135DA3" w14:paraId="134DB3A9" w14:textId="77777777">
      <w:pPr>
        <w:pStyle w:val="BodyText"/>
        <w:widowControl w:val="0"/>
        <w:rPr>
          <w:rFonts w:ascii="Arial" w:hAnsi="Arial" w:cs="Arial"/>
          <w:sz w:val="20"/>
        </w:rPr>
      </w:pPr>
      <w:r w:rsidRPr="000B53FB">
        <w:rPr>
          <w:rFonts w:ascii="Arial" w:hAnsi="Arial" w:cs="Arial"/>
          <w:sz w:val="20"/>
        </w:rPr>
        <w:t>There are no assurances of confidentiality provided to the respondents for this information collection</w:t>
      </w:r>
      <w:r w:rsidRPr="000B53FB" w:rsidR="00436A0B">
        <w:rPr>
          <w:rFonts w:ascii="Arial" w:hAnsi="Arial" w:cs="Arial"/>
          <w:sz w:val="20"/>
        </w:rPr>
        <w:t>.</w:t>
      </w:r>
      <w:r w:rsidR="000B53FB">
        <w:rPr>
          <w:rFonts w:ascii="Arial" w:hAnsi="Arial" w:cs="Arial"/>
        </w:rPr>
        <w:t xml:space="preserve">  </w:t>
      </w:r>
      <w:r w:rsidRPr="00962EBF" w:rsidR="000B53FB">
        <w:rPr>
          <w:rFonts w:ascii="Arial" w:hAnsi="Arial" w:cs="Arial"/>
          <w:sz w:val="20"/>
        </w:rPr>
        <w:t>This information collection request is covered by the Marine Information for Safety and Law Enforcement (MISLE) Privacy Impact Assessment (PIA</w:t>
      </w:r>
      <w:r w:rsidR="00432AF3">
        <w:rPr>
          <w:rFonts w:ascii="Arial" w:hAnsi="Arial" w:cs="Arial"/>
          <w:sz w:val="20"/>
        </w:rPr>
        <w:t>)</w:t>
      </w:r>
      <w:r w:rsidRPr="00432AF3" w:rsidR="00432AF3">
        <w:t xml:space="preserve"> </w:t>
      </w:r>
      <w:r w:rsidRPr="00432AF3" w:rsidR="00432AF3">
        <w:rPr>
          <w:rFonts w:ascii="Arial" w:hAnsi="Arial" w:cs="Arial"/>
          <w:sz w:val="20"/>
        </w:rPr>
        <w:t>and System of Records Notice (SORN).  Links to the MISLE PIA and SORN are provided below:</w:t>
      </w:r>
      <w:r w:rsidR="00432AF3">
        <w:rPr>
          <w:rFonts w:ascii="Arial" w:hAnsi="Arial" w:cs="Arial"/>
          <w:sz w:val="20"/>
        </w:rPr>
        <w:t xml:space="preserve">  </w:t>
      </w:r>
    </w:p>
    <w:p w:rsidR="000B53FB" w:rsidP="007F4FBC" w:rsidRDefault="00403C56" w14:paraId="26F22699" w14:textId="77777777">
      <w:pPr>
        <w:pStyle w:val="BodyText"/>
        <w:widowControl w:val="0"/>
        <w:numPr>
          <w:ilvl w:val="0"/>
          <w:numId w:val="15"/>
        </w:numPr>
        <w:rPr>
          <w:rFonts w:ascii="Arial" w:hAnsi="Arial" w:cs="Arial"/>
          <w:sz w:val="20"/>
        </w:rPr>
      </w:pPr>
      <w:hyperlink w:history="1" r:id="rId13">
        <w:r w:rsidRPr="00962EBF" w:rsidR="000B53FB">
          <w:rPr>
            <w:rStyle w:val="Hyperlink"/>
            <w:rFonts w:ascii="Arial" w:hAnsi="Arial" w:cs="Arial"/>
            <w:sz w:val="20"/>
          </w:rPr>
          <w:t>https://www.dhs.gov/sites/default/files/publications/privacy_pia_uscg_misle.pdf</w:t>
        </w:r>
      </w:hyperlink>
      <w:r w:rsidRPr="00962EBF" w:rsidR="000B53FB">
        <w:rPr>
          <w:rFonts w:ascii="Arial" w:hAnsi="Arial" w:cs="Arial"/>
          <w:sz w:val="20"/>
        </w:rPr>
        <w:t xml:space="preserve">  </w:t>
      </w:r>
    </w:p>
    <w:p w:rsidRPr="00962EBF" w:rsidR="00D771A9" w:rsidP="007F4FBC" w:rsidRDefault="00403C56" w14:paraId="32BF8B02" w14:textId="77777777">
      <w:pPr>
        <w:pStyle w:val="BodyText"/>
        <w:widowControl w:val="0"/>
        <w:numPr>
          <w:ilvl w:val="0"/>
          <w:numId w:val="15"/>
        </w:numPr>
        <w:rPr>
          <w:rFonts w:ascii="Arial" w:hAnsi="Arial" w:cs="Arial"/>
          <w:sz w:val="20"/>
        </w:rPr>
      </w:pPr>
      <w:hyperlink w:history="1" r:id="rId14">
        <w:r w:rsidRPr="0049735D" w:rsidR="00432AF3">
          <w:rPr>
            <w:rStyle w:val="Hyperlink"/>
            <w:rFonts w:ascii="Arial" w:hAnsi="Arial" w:cs="Arial"/>
            <w:sz w:val="20"/>
          </w:rPr>
          <w:t>http://edocket.access.gpo.gov/2009/E9-14906.htm</w:t>
        </w:r>
      </w:hyperlink>
      <w:r w:rsidR="00432AF3">
        <w:rPr>
          <w:rStyle w:val="Hyperlink"/>
          <w:rFonts w:ascii="Arial" w:hAnsi="Arial" w:cs="Arial"/>
          <w:sz w:val="20"/>
        </w:rPr>
        <w:t xml:space="preserve"> </w:t>
      </w:r>
      <w:r w:rsidRPr="00786DA7" w:rsidR="00432AF3">
        <w:rPr>
          <w:rFonts w:ascii="Arial" w:hAnsi="Arial" w:cs="Arial"/>
          <w:sz w:val="20"/>
        </w:rPr>
        <w:t xml:space="preserve"> </w:t>
      </w:r>
    </w:p>
    <w:p w:rsidRPr="00C55702" w:rsidR="00436A0B" w:rsidP="0080063D" w:rsidRDefault="00436A0B" w14:paraId="794493E1" w14:textId="77777777">
      <w:pPr>
        <w:widowControl w:val="0"/>
        <w:rPr>
          <w:rFonts w:ascii="Arial" w:hAnsi="Arial" w:cs="Arial"/>
        </w:rPr>
      </w:pPr>
    </w:p>
    <w:p w:rsidRPr="00C55702" w:rsidR="00436A0B" w:rsidP="0080063D" w:rsidRDefault="00436A0B" w14:paraId="56EA1BDE" w14:textId="77777777">
      <w:pPr>
        <w:widowControl w:val="0"/>
        <w:rPr>
          <w:rFonts w:ascii="Arial" w:hAnsi="Arial" w:cs="Arial"/>
        </w:rPr>
      </w:pPr>
      <w:r w:rsidRPr="00C55702">
        <w:rPr>
          <w:rFonts w:ascii="Arial" w:hAnsi="Arial" w:cs="Arial"/>
        </w:rPr>
        <w:t xml:space="preserve">11)  </w:t>
      </w:r>
      <w:r w:rsidRPr="00C55702">
        <w:rPr>
          <w:rFonts w:ascii="Arial" w:hAnsi="Arial" w:cs="Arial"/>
          <w:u w:val="single"/>
        </w:rPr>
        <w:t>Additional justification for any questions of a sensitive nature</w:t>
      </w:r>
      <w:r w:rsidRPr="00C55702">
        <w:rPr>
          <w:rFonts w:ascii="Arial" w:hAnsi="Arial" w:cs="Arial"/>
        </w:rPr>
        <w:t>.</w:t>
      </w:r>
      <w:r w:rsidR="00484EDC">
        <w:rPr>
          <w:rFonts w:ascii="Arial" w:hAnsi="Arial" w:cs="Arial"/>
        </w:rPr>
        <w:t xml:space="preserve">  </w:t>
      </w:r>
    </w:p>
    <w:p w:rsidRPr="00C55702" w:rsidR="00436A0B" w:rsidP="0080063D" w:rsidRDefault="00436A0B" w14:paraId="6E3BFAAC" w14:textId="77777777">
      <w:pPr>
        <w:widowControl w:val="0"/>
        <w:rPr>
          <w:rFonts w:ascii="Arial" w:hAnsi="Arial" w:cs="Arial"/>
        </w:rPr>
      </w:pPr>
    </w:p>
    <w:p w:rsidRPr="00C55702" w:rsidR="00436A0B" w:rsidP="0080063D" w:rsidRDefault="00135DA3" w14:paraId="0E0C8F53" w14:textId="77777777">
      <w:pPr>
        <w:widowControl w:val="0"/>
        <w:rPr>
          <w:rFonts w:ascii="Arial" w:hAnsi="Arial" w:cs="Arial"/>
        </w:rPr>
      </w:pPr>
      <w:r w:rsidRPr="00C55702">
        <w:rPr>
          <w:rFonts w:ascii="Arial" w:hAnsi="Arial" w:cs="Arial"/>
        </w:rPr>
        <w:t>There are no questions of sensitive language</w:t>
      </w:r>
      <w:r w:rsidRPr="00C55702" w:rsidR="00436A0B">
        <w:rPr>
          <w:rFonts w:ascii="Arial" w:hAnsi="Arial" w:cs="Arial"/>
        </w:rPr>
        <w:t>.</w:t>
      </w:r>
      <w:r w:rsidR="00D771A9">
        <w:rPr>
          <w:rFonts w:ascii="Arial" w:hAnsi="Arial" w:cs="Arial"/>
        </w:rPr>
        <w:t xml:space="preserve">  </w:t>
      </w:r>
    </w:p>
    <w:p w:rsidRPr="00C55702" w:rsidR="00436A0B" w:rsidP="0080063D" w:rsidRDefault="00436A0B" w14:paraId="12E319EE" w14:textId="77777777">
      <w:pPr>
        <w:widowControl w:val="0"/>
        <w:rPr>
          <w:rFonts w:ascii="Arial" w:hAnsi="Arial" w:cs="Arial"/>
        </w:rPr>
      </w:pPr>
    </w:p>
    <w:p w:rsidRPr="00957B5F" w:rsidR="00436A0B" w:rsidP="000B53FB" w:rsidRDefault="00436A0B" w14:paraId="2D666A79" w14:textId="77777777">
      <w:pPr>
        <w:widowControl w:val="0"/>
        <w:rPr>
          <w:rFonts w:ascii="Arial" w:hAnsi="Arial" w:cs="Arial"/>
        </w:rPr>
      </w:pPr>
      <w:r w:rsidRPr="00957B5F">
        <w:rPr>
          <w:rFonts w:ascii="Arial" w:hAnsi="Arial" w:cs="Arial"/>
        </w:rPr>
        <w:t xml:space="preserve">12)  </w:t>
      </w:r>
      <w:r w:rsidRPr="000B53FB" w:rsidR="00484EDC">
        <w:rPr>
          <w:rFonts w:ascii="Arial" w:hAnsi="Arial" w:cs="Arial"/>
          <w:u w:val="single"/>
        </w:rPr>
        <w:t>Estimate of annual hour and cost burdens to respondents</w:t>
      </w:r>
      <w:r w:rsidRPr="00957B5F">
        <w:rPr>
          <w:rFonts w:ascii="Arial" w:hAnsi="Arial" w:cs="Arial"/>
        </w:rPr>
        <w:t>.</w:t>
      </w:r>
      <w:r w:rsidRPr="00957B5F" w:rsidR="00484EDC">
        <w:rPr>
          <w:rFonts w:ascii="Arial" w:hAnsi="Arial" w:cs="Arial"/>
        </w:rPr>
        <w:t xml:space="preserve">  </w:t>
      </w:r>
    </w:p>
    <w:p w:rsidRPr="00957B5F" w:rsidR="00436A0B" w:rsidP="000B53FB" w:rsidRDefault="00436A0B" w14:paraId="4D0F6179" w14:textId="77777777">
      <w:pPr>
        <w:widowControl w:val="0"/>
        <w:rPr>
          <w:rFonts w:ascii="Arial" w:hAnsi="Arial" w:cs="Arial"/>
        </w:rPr>
      </w:pPr>
    </w:p>
    <w:p w:rsidRPr="000B53FB" w:rsidR="00436A0B" w:rsidP="000B53FB" w:rsidRDefault="00436A0B" w14:paraId="621B3DAA" w14:textId="77777777">
      <w:pPr>
        <w:numPr>
          <w:ilvl w:val="0"/>
          <w:numId w:val="14"/>
        </w:numPr>
        <w:rPr>
          <w:rFonts w:ascii="Arial" w:hAnsi="Arial" w:cs="Arial"/>
        </w:rPr>
      </w:pPr>
      <w:r w:rsidRPr="000B53FB">
        <w:rPr>
          <w:rFonts w:ascii="Arial" w:hAnsi="Arial" w:cs="Arial"/>
        </w:rPr>
        <w:t xml:space="preserve">The estimated annual number of respondents is </w:t>
      </w:r>
      <w:r w:rsidRPr="000B53FB" w:rsidR="00340F98">
        <w:rPr>
          <w:rFonts w:ascii="Arial" w:hAnsi="Arial" w:cs="Arial"/>
        </w:rPr>
        <w:t>7,100</w:t>
      </w:r>
      <w:r w:rsidRPr="000B53FB" w:rsidR="006637F1">
        <w:rPr>
          <w:rFonts w:ascii="Arial" w:hAnsi="Arial" w:cs="Arial"/>
        </w:rPr>
        <w:t xml:space="preserve">.  </w:t>
      </w:r>
    </w:p>
    <w:p w:rsidRPr="000B53FB" w:rsidR="0099480F" w:rsidP="000B53FB" w:rsidRDefault="0099480F" w14:paraId="4A199360" w14:textId="77777777">
      <w:pPr>
        <w:numPr>
          <w:ilvl w:val="0"/>
          <w:numId w:val="14"/>
        </w:numPr>
        <w:rPr>
          <w:rFonts w:ascii="Arial" w:hAnsi="Arial" w:cs="Arial"/>
        </w:rPr>
      </w:pPr>
      <w:r w:rsidRPr="000B53FB">
        <w:rPr>
          <w:rFonts w:ascii="Arial" w:hAnsi="Arial" w:cs="Arial"/>
        </w:rPr>
        <w:t xml:space="preserve">The estimated annual number of responses is </w:t>
      </w:r>
      <w:r w:rsidRPr="000B53FB" w:rsidR="00340F98">
        <w:rPr>
          <w:rFonts w:ascii="Arial" w:hAnsi="Arial" w:cs="Arial"/>
        </w:rPr>
        <w:t>7,100</w:t>
      </w:r>
      <w:r w:rsidRPr="000B53FB">
        <w:rPr>
          <w:rFonts w:ascii="Arial" w:hAnsi="Arial" w:cs="Arial"/>
        </w:rPr>
        <w:t>.</w:t>
      </w:r>
      <w:r w:rsidRPr="000B53FB" w:rsidR="006637F1">
        <w:rPr>
          <w:rFonts w:ascii="Arial" w:hAnsi="Arial" w:cs="Arial"/>
        </w:rPr>
        <w:t xml:space="preserve">  </w:t>
      </w:r>
    </w:p>
    <w:p w:rsidRPr="000B53FB" w:rsidR="00436A0B" w:rsidP="000B53FB" w:rsidRDefault="00436A0B" w14:paraId="5237A3F0" w14:textId="77777777">
      <w:pPr>
        <w:numPr>
          <w:ilvl w:val="0"/>
          <w:numId w:val="14"/>
        </w:numPr>
        <w:rPr>
          <w:rFonts w:ascii="Arial" w:hAnsi="Arial" w:cs="Arial"/>
        </w:rPr>
      </w:pPr>
      <w:r w:rsidRPr="000B53FB">
        <w:rPr>
          <w:rFonts w:ascii="Arial" w:hAnsi="Arial" w:cs="Arial"/>
        </w:rPr>
        <w:t xml:space="preserve">The estimated annual hour burden </w:t>
      </w:r>
      <w:r w:rsidRPr="000B53FB" w:rsidR="00876B87">
        <w:rPr>
          <w:rFonts w:ascii="Arial" w:hAnsi="Arial" w:cs="Arial"/>
        </w:rPr>
        <w:t xml:space="preserve">is </w:t>
      </w:r>
      <w:r w:rsidRPr="000B53FB" w:rsidR="00340F98">
        <w:rPr>
          <w:rFonts w:ascii="Arial" w:hAnsi="Arial" w:cs="Arial"/>
        </w:rPr>
        <w:t>15,09</w:t>
      </w:r>
      <w:r w:rsidR="00733887">
        <w:rPr>
          <w:rFonts w:ascii="Arial" w:hAnsi="Arial" w:cs="Arial"/>
        </w:rPr>
        <w:t>4</w:t>
      </w:r>
      <w:r w:rsidRPr="000B53FB" w:rsidR="003E3431">
        <w:rPr>
          <w:rFonts w:ascii="Arial" w:hAnsi="Arial" w:cs="Arial"/>
        </w:rPr>
        <w:t xml:space="preserve"> </w:t>
      </w:r>
      <w:r w:rsidRPr="000B53FB">
        <w:rPr>
          <w:rFonts w:ascii="Arial" w:hAnsi="Arial" w:cs="Arial"/>
        </w:rPr>
        <w:t>hours.</w:t>
      </w:r>
      <w:r w:rsidRPr="000B53FB" w:rsidR="006637F1">
        <w:rPr>
          <w:rFonts w:ascii="Arial" w:hAnsi="Arial" w:cs="Arial"/>
        </w:rPr>
        <w:t xml:space="preserve">  </w:t>
      </w:r>
    </w:p>
    <w:p w:rsidRPr="000B53FB" w:rsidR="00436A0B" w:rsidP="000B53FB" w:rsidRDefault="00436A0B" w14:paraId="3B9914C4" w14:textId="77777777">
      <w:pPr>
        <w:numPr>
          <w:ilvl w:val="0"/>
          <w:numId w:val="14"/>
        </w:numPr>
        <w:rPr>
          <w:rFonts w:ascii="Arial" w:hAnsi="Arial" w:cs="Arial"/>
        </w:rPr>
      </w:pPr>
      <w:r w:rsidRPr="000B53FB">
        <w:rPr>
          <w:rFonts w:ascii="Arial" w:hAnsi="Arial" w:cs="Arial"/>
        </w:rPr>
        <w:t>The estimated annual cost burden is $</w:t>
      </w:r>
      <w:r w:rsidRPr="000B53FB" w:rsidR="00340F98">
        <w:rPr>
          <w:rFonts w:ascii="Arial" w:hAnsi="Arial" w:cs="Arial"/>
          <w:color w:val="000000"/>
        </w:rPr>
        <w:t>7</w:t>
      </w:r>
      <w:r w:rsidR="00922C79">
        <w:rPr>
          <w:rFonts w:ascii="Arial" w:hAnsi="Arial" w:cs="Arial"/>
          <w:color w:val="000000"/>
        </w:rPr>
        <w:t>54,700</w:t>
      </w:r>
      <w:r w:rsidRPr="000B53FB">
        <w:rPr>
          <w:rFonts w:ascii="Arial" w:hAnsi="Arial" w:cs="Arial"/>
        </w:rPr>
        <w:t>.</w:t>
      </w:r>
      <w:r w:rsidRPr="000B53FB" w:rsidR="006637F1">
        <w:rPr>
          <w:rFonts w:ascii="Arial" w:hAnsi="Arial" w:cs="Arial"/>
        </w:rPr>
        <w:t xml:space="preserve">  </w:t>
      </w:r>
    </w:p>
    <w:p w:rsidRPr="00957B5F" w:rsidR="00436A0B" w:rsidP="0080063D" w:rsidRDefault="00436A0B" w14:paraId="7ABE703A" w14:textId="77777777">
      <w:pPr>
        <w:widowControl w:val="0"/>
        <w:rPr>
          <w:rFonts w:ascii="Arial" w:hAnsi="Arial" w:cs="Arial"/>
        </w:rPr>
      </w:pPr>
    </w:p>
    <w:p w:rsidRPr="00912994" w:rsidR="00A65559" w:rsidP="0080063D" w:rsidRDefault="00440F7B" w14:paraId="76E456C8" w14:textId="77777777">
      <w:pPr>
        <w:widowControl w:val="0"/>
        <w:tabs>
          <w:tab w:val="left" w:pos="612"/>
        </w:tabs>
        <w:spacing w:line="238" w:lineRule="exact"/>
        <w:rPr>
          <w:rFonts w:ascii="Arial" w:hAnsi="Arial" w:cs="Arial"/>
        </w:rPr>
      </w:pPr>
      <w:r>
        <w:rPr>
          <w:rFonts w:ascii="Arial" w:hAnsi="Arial" w:cs="Arial"/>
        </w:rPr>
        <w:t xml:space="preserve">The burden to respondents is provided in Appendix A.  </w:t>
      </w:r>
      <w:r w:rsidRPr="00912994" w:rsidR="00A65559">
        <w:rPr>
          <w:rFonts w:ascii="Arial" w:hAnsi="Arial" w:cs="Arial"/>
        </w:rPr>
        <w:t xml:space="preserve">This collection accounts for </w:t>
      </w:r>
      <w:r w:rsidR="00C426A5">
        <w:rPr>
          <w:rFonts w:ascii="Arial" w:hAnsi="Arial" w:cs="Arial"/>
        </w:rPr>
        <w:t>two</w:t>
      </w:r>
      <w:r w:rsidRPr="00912994" w:rsidR="00A65559">
        <w:rPr>
          <w:rFonts w:ascii="Arial" w:hAnsi="Arial" w:cs="Arial"/>
        </w:rPr>
        <w:t xml:space="preserve"> different methods of tonnage measurement—</w:t>
      </w:r>
    </w:p>
    <w:p w:rsidRPr="00912994" w:rsidR="00A65559" w:rsidP="0080063D" w:rsidRDefault="00A65559" w14:paraId="30E21E49" w14:textId="77777777">
      <w:pPr>
        <w:widowControl w:val="0"/>
        <w:tabs>
          <w:tab w:val="left" w:pos="612"/>
        </w:tabs>
        <w:spacing w:line="238" w:lineRule="exact"/>
        <w:ind w:left="612"/>
        <w:rPr>
          <w:rFonts w:ascii="Arial" w:hAnsi="Arial" w:cs="Arial"/>
        </w:rPr>
      </w:pPr>
      <w:r w:rsidRPr="00912994">
        <w:rPr>
          <w:rFonts w:ascii="Arial" w:hAnsi="Arial" w:cs="Arial"/>
        </w:rPr>
        <w:t xml:space="preserve">(a)  Simplified </w:t>
      </w:r>
      <w:r w:rsidR="00420B52">
        <w:rPr>
          <w:rFonts w:ascii="Arial" w:hAnsi="Arial" w:cs="Arial"/>
        </w:rPr>
        <w:t>Measurement</w:t>
      </w:r>
    </w:p>
    <w:p w:rsidRPr="00912994" w:rsidR="00A65559" w:rsidP="0080063D" w:rsidRDefault="00A65559" w14:paraId="6DB09216" w14:textId="77777777">
      <w:pPr>
        <w:widowControl w:val="0"/>
        <w:tabs>
          <w:tab w:val="left" w:pos="612"/>
        </w:tabs>
        <w:spacing w:line="238" w:lineRule="exact"/>
        <w:ind w:left="990" w:hanging="378"/>
        <w:rPr>
          <w:rFonts w:ascii="Arial" w:hAnsi="Arial" w:cs="Arial"/>
        </w:rPr>
      </w:pPr>
      <w:r w:rsidRPr="00912994">
        <w:rPr>
          <w:rFonts w:ascii="Arial" w:hAnsi="Arial" w:cs="Arial"/>
        </w:rPr>
        <w:t xml:space="preserve">(b)  </w:t>
      </w:r>
      <w:r w:rsidR="00420B52">
        <w:rPr>
          <w:rFonts w:ascii="Arial" w:hAnsi="Arial" w:cs="Arial"/>
        </w:rPr>
        <w:t>Formal Measurement</w:t>
      </w:r>
    </w:p>
    <w:p w:rsidRPr="00912994" w:rsidR="00A65559" w:rsidP="0080063D" w:rsidRDefault="00A65559" w14:paraId="29E13F58" w14:textId="77777777">
      <w:pPr>
        <w:widowControl w:val="0"/>
        <w:tabs>
          <w:tab w:val="left" w:pos="612"/>
        </w:tabs>
        <w:spacing w:line="238" w:lineRule="exact"/>
        <w:rPr>
          <w:rFonts w:ascii="Arial" w:hAnsi="Arial" w:cs="Arial"/>
        </w:rPr>
      </w:pPr>
    </w:p>
    <w:p w:rsidR="008D1829" w:rsidP="0080063D" w:rsidRDefault="008D1829" w14:paraId="4147D56E" w14:textId="77777777">
      <w:pPr>
        <w:pStyle w:val="TxBrp4"/>
        <w:widowControl w:val="0"/>
        <w:spacing w:line="238" w:lineRule="exact"/>
        <w:ind w:firstLine="0"/>
        <w:rPr>
          <w:rFonts w:ascii="Arial" w:hAnsi="Arial" w:cs="Arial"/>
          <w:sz w:val="20"/>
        </w:rPr>
      </w:pPr>
      <w:r>
        <w:rPr>
          <w:rFonts w:ascii="Arial" w:hAnsi="Arial" w:cs="Arial"/>
          <w:sz w:val="20"/>
        </w:rPr>
        <w:lastRenderedPageBreak/>
        <w:t xml:space="preserve">(a)  </w:t>
      </w:r>
      <w:r w:rsidRPr="00912994" w:rsidR="00A65559">
        <w:rPr>
          <w:rFonts w:ascii="Arial" w:hAnsi="Arial" w:cs="Arial"/>
          <w:sz w:val="20"/>
        </w:rPr>
        <w:t xml:space="preserve">For all vessels that an owner elects to have the tonnages assigned under </w:t>
      </w:r>
      <w:r w:rsidR="00420B52">
        <w:rPr>
          <w:rFonts w:ascii="Arial" w:hAnsi="Arial" w:cs="Arial"/>
          <w:sz w:val="20"/>
        </w:rPr>
        <w:t xml:space="preserve">the </w:t>
      </w:r>
      <w:r w:rsidRPr="00912994" w:rsidR="00A65559">
        <w:rPr>
          <w:rFonts w:ascii="Arial" w:hAnsi="Arial" w:cs="Arial"/>
          <w:sz w:val="20"/>
        </w:rPr>
        <w:t>Simplified</w:t>
      </w:r>
      <w:r w:rsidR="00420B52">
        <w:rPr>
          <w:rFonts w:ascii="Arial" w:hAnsi="Arial" w:cs="Arial"/>
          <w:sz w:val="20"/>
        </w:rPr>
        <w:t xml:space="preserve"> system</w:t>
      </w:r>
      <w:r w:rsidRPr="00912994" w:rsidR="00A65559">
        <w:rPr>
          <w:rFonts w:ascii="Arial" w:hAnsi="Arial" w:cs="Arial"/>
          <w:sz w:val="20"/>
        </w:rPr>
        <w:t xml:space="preserve">, a form is provided by the Coast Guard.  The burden estimate is based on previous years.  The maximum response time of respondents is estimated </w:t>
      </w:r>
      <w:r w:rsidR="00957B5F">
        <w:rPr>
          <w:rFonts w:ascii="Arial" w:hAnsi="Arial" w:cs="Arial"/>
          <w:sz w:val="20"/>
        </w:rPr>
        <w:t>at 2.0 hours (</w:t>
      </w:r>
      <w:r w:rsidRPr="00912994" w:rsidR="00A65559">
        <w:rPr>
          <w:rFonts w:ascii="Arial" w:hAnsi="Arial" w:cs="Arial"/>
          <w:sz w:val="20"/>
        </w:rPr>
        <w:t>0.5 hours to acquire the form; 0.5 hours to research; 0.5 hours to determine vessel dimensions; and 0.5 hours to complete the application</w:t>
      </w:r>
      <w:r w:rsidR="00957B5F">
        <w:rPr>
          <w:rFonts w:ascii="Arial" w:hAnsi="Arial" w:cs="Arial"/>
          <w:sz w:val="20"/>
        </w:rPr>
        <w:t>)</w:t>
      </w:r>
      <w:r w:rsidRPr="00912994" w:rsidR="00A65559">
        <w:rPr>
          <w:rFonts w:ascii="Arial" w:hAnsi="Arial" w:cs="Arial"/>
          <w:sz w:val="20"/>
        </w:rPr>
        <w:t>.</w:t>
      </w:r>
      <w:r w:rsidRPr="00912994" w:rsidR="00912994">
        <w:rPr>
          <w:rFonts w:ascii="Arial" w:hAnsi="Arial" w:cs="Arial"/>
          <w:sz w:val="20"/>
        </w:rPr>
        <w:t xml:space="preserve">  The annual burden hours are computed as the product of the number of respondents per year, the frequency (one time), and maximum response time (2.0 hours).</w:t>
      </w:r>
      <w:r w:rsidR="00E20B82">
        <w:rPr>
          <w:rFonts w:ascii="Arial" w:hAnsi="Arial" w:cs="Arial"/>
          <w:sz w:val="20"/>
        </w:rPr>
        <w:t xml:space="preserve">  </w:t>
      </w:r>
    </w:p>
    <w:p w:rsidR="008D1829" w:rsidP="0080063D" w:rsidRDefault="008D1829" w14:paraId="7BD3BB38" w14:textId="77777777">
      <w:pPr>
        <w:pStyle w:val="TxBrp4"/>
        <w:widowControl w:val="0"/>
        <w:spacing w:line="238" w:lineRule="exact"/>
        <w:ind w:firstLine="0"/>
        <w:rPr>
          <w:rFonts w:ascii="Arial" w:hAnsi="Arial" w:cs="Arial"/>
          <w:sz w:val="20"/>
        </w:rPr>
      </w:pPr>
    </w:p>
    <w:p w:rsidR="003213A3" w:rsidP="0080063D" w:rsidRDefault="00A65559" w14:paraId="04C24085" w14:textId="77777777">
      <w:pPr>
        <w:pStyle w:val="TxBrp4"/>
        <w:widowControl w:val="0"/>
        <w:spacing w:line="238" w:lineRule="exact"/>
        <w:ind w:firstLine="0"/>
        <w:rPr>
          <w:rFonts w:ascii="Arial" w:hAnsi="Arial" w:cs="Arial"/>
          <w:sz w:val="20"/>
        </w:rPr>
      </w:pPr>
      <w:r w:rsidRPr="00123D4C">
        <w:rPr>
          <w:rFonts w:ascii="Arial" w:hAnsi="Arial" w:cs="Arial"/>
          <w:sz w:val="20"/>
        </w:rPr>
        <w:t xml:space="preserve">(b)  For vessels that have tonnages assigned under </w:t>
      </w:r>
      <w:r w:rsidR="00420B52">
        <w:rPr>
          <w:rFonts w:ascii="Arial" w:hAnsi="Arial" w:cs="Arial"/>
          <w:sz w:val="20"/>
        </w:rPr>
        <w:t>a Formal system</w:t>
      </w:r>
      <w:r w:rsidR="000744E9">
        <w:rPr>
          <w:rFonts w:ascii="Arial" w:hAnsi="Arial" w:cs="Arial"/>
          <w:sz w:val="20"/>
        </w:rPr>
        <w:t>,</w:t>
      </w:r>
      <w:r w:rsidR="00420B52">
        <w:rPr>
          <w:rFonts w:ascii="Arial" w:hAnsi="Arial" w:cs="Arial"/>
          <w:sz w:val="20"/>
        </w:rPr>
        <w:t xml:space="preserve"> the </w:t>
      </w:r>
      <w:r w:rsidRPr="00123D4C">
        <w:rPr>
          <w:rFonts w:ascii="Arial" w:hAnsi="Arial" w:cs="Arial"/>
          <w:sz w:val="20"/>
        </w:rPr>
        <w:t xml:space="preserve">burden could be as little as that required under </w:t>
      </w:r>
      <w:r w:rsidR="00CA6070">
        <w:rPr>
          <w:rFonts w:ascii="Arial" w:hAnsi="Arial" w:cs="Arial"/>
          <w:sz w:val="20"/>
        </w:rPr>
        <w:t xml:space="preserve">the </w:t>
      </w:r>
      <w:r w:rsidRPr="00123D4C">
        <w:rPr>
          <w:rFonts w:ascii="Arial" w:hAnsi="Arial" w:cs="Arial"/>
          <w:sz w:val="20"/>
        </w:rPr>
        <w:t xml:space="preserve">Simplified </w:t>
      </w:r>
      <w:r w:rsidR="00CA6070">
        <w:rPr>
          <w:rFonts w:ascii="Arial" w:hAnsi="Arial" w:cs="Arial"/>
          <w:sz w:val="20"/>
        </w:rPr>
        <w:t xml:space="preserve">system, </w:t>
      </w:r>
      <w:r w:rsidRPr="00123D4C">
        <w:rPr>
          <w:rFonts w:ascii="Arial" w:hAnsi="Arial" w:cs="Arial"/>
          <w:sz w:val="20"/>
        </w:rPr>
        <w:t>or much greater if the owner requests certain options that may require preparation of special plans and</w:t>
      </w:r>
      <w:r w:rsidRPr="00123D4C" w:rsidR="00123D4C">
        <w:rPr>
          <w:rFonts w:ascii="Arial" w:hAnsi="Arial" w:cs="Arial"/>
          <w:sz w:val="20"/>
        </w:rPr>
        <w:t>/</w:t>
      </w:r>
      <w:r w:rsidRPr="00123D4C">
        <w:rPr>
          <w:rFonts w:ascii="Arial" w:hAnsi="Arial" w:cs="Arial"/>
          <w:sz w:val="20"/>
        </w:rPr>
        <w:t xml:space="preserve">or water ballast justification calculations.  There is considerable variance in the amount of information required, since it is not always directly related to vessel size or service.  Accordingly, an average response time </w:t>
      </w:r>
      <w:r w:rsidR="00123D4C">
        <w:rPr>
          <w:rFonts w:ascii="Arial" w:hAnsi="Arial" w:cs="Arial"/>
          <w:sz w:val="20"/>
        </w:rPr>
        <w:t>i</w:t>
      </w:r>
      <w:r w:rsidRPr="00123D4C">
        <w:rPr>
          <w:rFonts w:ascii="Arial" w:hAnsi="Arial" w:cs="Arial"/>
          <w:sz w:val="20"/>
        </w:rPr>
        <w:t xml:space="preserve">s estimated by considering the time required to prepare, assemble, and submit all special plans and other information required </w:t>
      </w:r>
      <w:r w:rsidR="00123D4C">
        <w:rPr>
          <w:rFonts w:ascii="Arial" w:hAnsi="Arial" w:cs="Arial"/>
          <w:sz w:val="20"/>
        </w:rPr>
        <w:t>for a "typical" vessel.  T</w:t>
      </w:r>
      <w:r w:rsidRPr="00123D4C">
        <w:rPr>
          <w:rFonts w:ascii="Arial" w:hAnsi="Arial" w:cs="Arial"/>
          <w:sz w:val="20"/>
        </w:rPr>
        <w:t xml:space="preserve">his method </w:t>
      </w:r>
      <w:r w:rsidR="00123D4C">
        <w:rPr>
          <w:rFonts w:ascii="Arial" w:hAnsi="Arial" w:cs="Arial"/>
          <w:sz w:val="20"/>
        </w:rPr>
        <w:t xml:space="preserve">yields </w:t>
      </w:r>
      <w:r w:rsidRPr="00123D4C">
        <w:rPr>
          <w:rFonts w:ascii="Arial" w:hAnsi="Arial" w:cs="Arial"/>
          <w:sz w:val="20"/>
        </w:rPr>
        <w:t>an estimate</w:t>
      </w:r>
      <w:r w:rsidR="00E20B82">
        <w:rPr>
          <w:rFonts w:ascii="Arial" w:hAnsi="Arial" w:cs="Arial"/>
          <w:sz w:val="20"/>
        </w:rPr>
        <w:t>d</w:t>
      </w:r>
      <w:r w:rsidR="0050590A">
        <w:rPr>
          <w:rFonts w:ascii="Arial" w:hAnsi="Arial" w:cs="Arial"/>
          <w:sz w:val="20"/>
        </w:rPr>
        <w:t xml:space="preserve"> </w:t>
      </w:r>
      <w:r w:rsidR="00E20B82">
        <w:rPr>
          <w:rFonts w:ascii="Arial" w:hAnsi="Arial" w:cs="Arial"/>
          <w:sz w:val="20"/>
        </w:rPr>
        <w:t>burden</w:t>
      </w:r>
      <w:r w:rsidRPr="00123D4C">
        <w:rPr>
          <w:rFonts w:ascii="Arial" w:hAnsi="Arial" w:cs="Arial"/>
          <w:sz w:val="20"/>
        </w:rPr>
        <w:t xml:space="preserve"> </w:t>
      </w:r>
      <w:r w:rsidR="00123D4C">
        <w:rPr>
          <w:rFonts w:ascii="Arial" w:hAnsi="Arial" w:cs="Arial"/>
          <w:sz w:val="20"/>
        </w:rPr>
        <w:t>of 5 hours per vessel</w:t>
      </w:r>
      <w:r w:rsidR="0050590A">
        <w:rPr>
          <w:rFonts w:ascii="Arial" w:hAnsi="Arial" w:cs="Arial"/>
          <w:sz w:val="20"/>
        </w:rPr>
        <w:t>.</w:t>
      </w:r>
      <w:r w:rsidR="001E0BF6">
        <w:rPr>
          <w:rFonts w:ascii="Arial" w:hAnsi="Arial" w:cs="Arial"/>
          <w:sz w:val="20"/>
        </w:rPr>
        <w:t xml:space="preserve">  The </w:t>
      </w:r>
      <w:r w:rsidR="00DA7F80">
        <w:rPr>
          <w:rFonts w:ascii="Arial" w:hAnsi="Arial" w:cs="Arial"/>
          <w:sz w:val="20"/>
        </w:rPr>
        <w:t xml:space="preserve">estimated </w:t>
      </w:r>
      <w:r w:rsidR="00E20B82">
        <w:rPr>
          <w:rFonts w:ascii="Arial" w:hAnsi="Arial" w:cs="Arial"/>
          <w:sz w:val="20"/>
        </w:rPr>
        <w:t xml:space="preserve">number of respondents per year </w:t>
      </w:r>
      <w:r w:rsidR="00DA7F80">
        <w:rPr>
          <w:rFonts w:ascii="Arial" w:hAnsi="Arial" w:cs="Arial"/>
          <w:sz w:val="20"/>
        </w:rPr>
        <w:t>is</w:t>
      </w:r>
      <w:r w:rsidR="001E0BF6">
        <w:rPr>
          <w:rFonts w:ascii="Arial" w:hAnsi="Arial" w:cs="Arial"/>
          <w:sz w:val="20"/>
        </w:rPr>
        <w:t xml:space="preserve"> based on </w:t>
      </w:r>
      <w:r w:rsidR="00E20B82">
        <w:rPr>
          <w:rFonts w:ascii="Arial" w:hAnsi="Arial" w:cs="Arial"/>
          <w:sz w:val="20"/>
        </w:rPr>
        <w:t xml:space="preserve">data from </w:t>
      </w:r>
      <w:r w:rsidR="001E0BF6">
        <w:rPr>
          <w:rFonts w:ascii="Arial" w:hAnsi="Arial" w:cs="Arial"/>
          <w:sz w:val="20"/>
        </w:rPr>
        <w:t>previous years.</w:t>
      </w:r>
      <w:r w:rsidR="00E20B82">
        <w:rPr>
          <w:rFonts w:ascii="Arial" w:hAnsi="Arial" w:cs="Arial"/>
          <w:sz w:val="20"/>
        </w:rPr>
        <w:t xml:space="preserve">  </w:t>
      </w:r>
      <w:r w:rsidRPr="00912994" w:rsidR="00023406">
        <w:rPr>
          <w:rFonts w:ascii="Arial" w:hAnsi="Arial" w:cs="Arial"/>
          <w:sz w:val="20"/>
        </w:rPr>
        <w:t xml:space="preserve">The annual burden hours are computed as the product of the number of respondents per year, the frequency (one time), and </w:t>
      </w:r>
      <w:r w:rsidR="00023406">
        <w:rPr>
          <w:rFonts w:ascii="Arial" w:hAnsi="Arial" w:cs="Arial"/>
          <w:sz w:val="20"/>
        </w:rPr>
        <w:t>average</w:t>
      </w:r>
      <w:r w:rsidRPr="00912994" w:rsidR="00023406">
        <w:rPr>
          <w:rFonts w:ascii="Arial" w:hAnsi="Arial" w:cs="Arial"/>
          <w:sz w:val="20"/>
        </w:rPr>
        <w:t xml:space="preserve"> response time (</w:t>
      </w:r>
      <w:r w:rsidR="00023406">
        <w:rPr>
          <w:rFonts w:ascii="Arial" w:hAnsi="Arial" w:cs="Arial"/>
          <w:sz w:val="20"/>
        </w:rPr>
        <w:t>5</w:t>
      </w:r>
      <w:r w:rsidRPr="00912994" w:rsidR="00023406">
        <w:rPr>
          <w:rFonts w:ascii="Arial" w:hAnsi="Arial" w:cs="Arial"/>
          <w:sz w:val="20"/>
        </w:rPr>
        <w:t xml:space="preserve"> hours)</w:t>
      </w:r>
      <w:r w:rsidR="00023406">
        <w:rPr>
          <w:rFonts w:ascii="Arial" w:hAnsi="Arial" w:cs="Arial"/>
          <w:sz w:val="20"/>
        </w:rPr>
        <w:t>.</w:t>
      </w:r>
      <w:r w:rsidR="00DA7F80">
        <w:rPr>
          <w:rFonts w:ascii="Arial" w:hAnsi="Arial" w:cs="Arial"/>
          <w:sz w:val="20"/>
        </w:rPr>
        <w:t xml:space="preserve">  </w:t>
      </w:r>
    </w:p>
    <w:p w:rsidR="003213A3" w:rsidP="0080063D" w:rsidRDefault="003213A3" w14:paraId="2B31D475" w14:textId="77777777">
      <w:pPr>
        <w:pStyle w:val="TxBrp4"/>
        <w:widowControl w:val="0"/>
        <w:spacing w:line="238" w:lineRule="exact"/>
        <w:ind w:firstLine="0"/>
        <w:rPr>
          <w:rFonts w:ascii="Arial" w:hAnsi="Arial" w:cs="Arial"/>
          <w:sz w:val="20"/>
        </w:rPr>
      </w:pPr>
    </w:p>
    <w:p w:rsidRPr="008D1829" w:rsidR="003213A3" w:rsidP="0080063D" w:rsidRDefault="003213A3" w14:paraId="31B05170" w14:textId="77777777">
      <w:pPr>
        <w:pStyle w:val="TxBrp4"/>
        <w:widowControl w:val="0"/>
        <w:spacing w:line="238" w:lineRule="exact"/>
        <w:ind w:firstLine="0"/>
        <w:rPr>
          <w:rFonts w:ascii="Arial" w:hAnsi="Arial" w:cs="Arial"/>
          <w:sz w:val="20"/>
        </w:rPr>
      </w:pPr>
      <w:r w:rsidRPr="008D1829">
        <w:rPr>
          <w:rFonts w:ascii="Arial" w:hAnsi="Arial" w:cs="Arial"/>
          <w:sz w:val="20"/>
        </w:rPr>
        <w:t>We expect that a</w:t>
      </w:r>
      <w:r>
        <w:rPr>
          <w:rFonts w:ascii="Arial" w:hAnsi="Arial" w:cs="Arial"/>
          <w:sz w:val="20"/>
        </w:rPr>
        <w:t xml:space="preserve"> vessel owner </w:t>
      </w:r>
      <w:r w:rsidRPr="008D1829">
        <w:rPr>
          <w:rFonts w:ascii="Arial" w:hAnsi="Arial" w:cs="Arial"/>
          <w:sz w:val="20"/>
        </w:rPr>
        <w:t xml:space="preserve">would </w:t>
      </w:r>
      <w:r>
        <w:rPr>
          <w:rFonts w:ascii="Arial" w:hAnsi="Arial" w:cs="Arial"/>
          <w:sz w:val="20"/>
        </w:rPr>
        <w:t xml:space="preserve">complete the </w:t>
      </w:r>
      <w:r w:rsidR="00432AF3">
        <w:rPr>
          <w:rFonts w:ascii="Arial" w:hAnsi="Arial" w:cs="Arial"/>
          <w:sz w:val="20"/>
        </w:rPr>
        <w:t xml:space="preserve">Simplified or Formal system </w:t>
      </w:r>
      <w:r>
        <w:rPr>
          <w:rFonts w:ascii="Arial" w:hAnsi="Arial" w:cs="Arial"/>
          <w:sz w:val="20"/>
        </w:rPr>
        <w:t>application</w:t>
      </w:r>
      <w:r w:rsidRPr="008D1829">
        <w:rPr>
          <w:rFonts w:ascii="Arial" w:hAnsi="Arial" w:cs="Arial"/>
          <w:sz w:val="20"/>
        </w:rPr>
        <w:t xml:space="preserve">.  </w:t>
      </w:r>
      <w:r>
        <w:rPr>
          <w:rFonts w:ascii="Arial" w:hAnsi="Arial" w:cs="Arial"/>
          <w:sz w:val="20"/>
        </w:rPr>
        <w:t>We estimate that a vessel owner’s wage rate is</w:t>
      </w:r>
      <w:r w:rsidRPr="008D1829">
        <w:rPr>
          <w:rFonts w:ascii="Arial" w:hAnsi="Arial" w:cs="Arial"/>
          <w:sz w:val="20"/>
        </w:rPr>
        <w:t xml:space="preserve"> </w:t>
      </w:r>
      <w:r>
        <w:rPr>
          <w:rFonts w:ascii="Arial" w:hAnsi="Arial" w:cs="Arial"/>
          <w:sz w:val="20"/>
        </w:rPr>
        <w:t xml:space="preserve">equivalent to </w:t>
      </w:r>
      <w:r w:rsidR="00432AF3">
        <w:rPr>
          <w:rFonts w:ascii="Arial" w:hAnsi="Arial" w:cs="Arial"/>
          <w:sz w:val="20"/>
        </w:rPr>
        <w:t xml:space="preserve">the average of–(1) </w:t>
      </w:r>
      <w:r w:rsidRPr="00432AF3" w:rsidR="00432AF3">
        <w:rPr>
          <w:rFonts w:ascii="Arial" w:hAnsi="Arial" w:cs="Arial"/>
          <w:sz w:val="20"/>
        </w:rPr>
        <w:t>Bureau of Labor Statistics (BLS) wage rate for</w:t>
      </w:r>
      <w:r w:rsidR="00432AF3">
        <w:rPr>
          <w:rFonts w:ascii="Arial" w:hAnsi="Arial" w:cs="Arial"/>
          <w:sz w:val="20"/>
        </w:rPr>
        <w:t xml:space="preserve"> </w:t>
      </w:r>
      <w:r w:rsidRPr="00432AF3" w:rsidR="00432AF3">
        <w:rPr>
          <w:rFonts w:ascii="Arial" w:hAnsi="Arial" w:cs="Arial"/>
          <w:sz w:val="20"/>
        </w:rPr>
        <w:t>Captains, Mates, and Pilots of Water Vessels (53-5021) [May 2019, mean hourly wage, loaded 50%, and rounded]</w:t>
      </w:r>
      <w:r w:rsidR="00432AF3">
        <w:rPr>
          <w:rStyle w:val="FootnoteReference"/>
          <w:rFonts w:ascii="Arial" w:hAnsi="Arial" w:cs="Arial"/>
          <w:sz w:val="20"/>
        </w:rPr>
        <w:footnoteReference w:id="1"/>
      </w:r>
      <w:r w:rsidR="00432AF3">
        <w:rPr>
          <w:rFonts w:ascii="Arial" w:hAnsi="Arial" w:cs="Arial"/>
          <w:sz w:val="20"/>
        </w:rPr>
        <w:t xml:space="preserve"> and (2) Motorboat Operators</w:t>
      </w:r>
      <w:r w:rsidRPr="00432AF3" w:rsidR="00432AF3">
        <w:rPr>
          <w:rFonts w:ascii="Arial" w:hAnsi="Arial" w:cs="Arial"/>
          <w:sz w:val="20"/>
        </w:rPr>
        <w:t xml:space="preserve"> (53-502</w:t>
      </w:r>
      <w:r w:rsidR="00432AF3">
        <w:rPr>
          <w:rFonts w:ascii="Arial" w:hAnsi="Arial" w:cs="Arial"/>
          <w:sz w:val="20"/>
        </w:rPr>
        <w:t>2</w:t>
      </w:r>
      <w:r w:rsidRPr="00432AF3" w:rsidR="00432AF3">
        <w:rPr>
          <w:rFonts w:ascii="Arial" w:hAnsi="Arial" w:cs="Arial"/>
          <w:sz w:val="20"/>
        </w:rPr>
        <w:t>) [May 2019, mean hourly wage, loaded 50%, and rounded].</w:t>
      </w:r>
      <w:r w:rsidR="00432AF3">
        <w:rPr>
          <w:rStyle w:val="FootnoteReference"/>
          <w:rFonts w:ascii="Arial" w:hAnsi="Arial" w:cs="Arial"/>
          <w:sz w:val="20"/>
        </w:rPr>
        <w:footnoteReference w:id="2"/>
      </w:r>
      <w:r w:rsidRPr="00432AF3" w:rsidR="00432AF3">
        <w:rPr>
          <w:rFonts w:ascii="Arial" w:hAnsi="Arial" w:cs="Arial"/>
          <w:sz w:val="20"/>
        </w:rPr>
        <w:t xml:space="preserve">  </w:t>
      </w:r>
    </w:p>
    <w:p w:rsidRPr="008D1829" w:rsidR="003213A3" w:rsidP="0080063D" w:rsidRDefault="003213A3" w14:paraId="543113B9" w14:textId="77777777">
      <w:pPr>
        <w:pStyle w:val="TxBrp4"/>
        <w:widowControl w:val="0"/>
        <w:spacing w:line="238" w:lineRule="exact"/>
        <w:ind w:firstLine="0"/>
        <w:rPr>
          <w:rFonts w:ascii="Arial" w:hAnsi="Arial" w:cs="Arial"/>
          <w:sz w:val="20"/>
        </w:rPr>
      </w:pPr>
    </w:p>
    <w:p w:rsidRPr="00C55702" w:rsidR="00436A0B" w:rsidP="0080063D" w:rsidRDefault="00436A0B" w14:paraId="79CE7878" w14:textId="77777777">
      <w:pPr>
        <w:widowControl w:val="0"/>
        <w:rPr>
          <w:rFonts w:ascii="Arial" w:hAnsi="Arial" w:cs="Arial"/>
        </w:rPr>
      </w:pPr>
      <w:r w:rsidRPr="00C55702">
        <w:rPr>
          <w:rFonts w:ascii="Arial" w:hAnsi="Arial" w:cs="Arial"/>
        </w:rPr>
        <w:t xml:space="preserve">13)  </w:t>
      </w:r>
      <w:r w:rsidR="00913D97">
        <w:rPr>
          <w:rFonts w:ascii="Arial" w:hAnsi="Arial" w:cs="Arial"/>
          <w:u w:val="single"/>
        </w:rPr>
        <w:t>Total</w:t>
      </w:r>
      <w:r w:rsidRPr="00C55702">
        <w:rPr>
          <w:rFonts w:ascii="Arial" w:hAnsi="Arial" w:cs="Arial"/>
          <w:u w:val="single"/>
        </w:rPr>
        <w:t xml:space="preserve"> annualized capital and start-up costs</w:t>
      </w:r>
      <w:r w:rsidRPr="00C55702">
        <w:rPr>
          <w:rFonts w:ascii="Arial" w:hAnsi="Arial" w:cs="Arial"/>
        </w:rPr>
        <w:t>.</w:t>
      </w:r>
      <w:r w:rsidR="00913D97">
        <w:rPr>
          <w:rFonts w:ascii="Arial" w:hAnsi="Arial" w:cs="Arial"/>
        </w:rPr>
        <w:t xml:space="preserve">  </w:t>
      </w:r>
    </w:p>
    <w:p w:rsidRPr="00C55702" w:rsidR="00436A0B" w:rsidP="0080063D" w:rsidRDefault="00436A0B" w14:paraId="00F092C0" w14:textId="77777777">
      <w:pPr>
        <w:widowControl w:val="0"/>
        <w:rPr>
          <w:rFonts w:ascii="Arial" w:hAnsi="Arial" w:cs="Arial"/>
        </w:rPr>
      </w:pPr>
    </w:p>
    <w:p w:rsidRPr="008A1191" w:rsidR="008A1191" w:rsidP="0080063D" w:rsidRDefault="008A1191" w14:paraId="283A8CAB" w14:textId="77777777">
      <w:pPr>
        <w:widowControl w:val="0"/>
        <w:rPr>
          <w:rFonts w:ascii="Arial" w:hAnsi="Arial" w:cs="Arial"/>
        </w:rPr>
      </w:pPr>
      <w:r w:rsidRPr="008A1191">
        <w:rPr>
          <w:rFonts w:ascii="Arial" w:hAnsi="Arial" w:cs="Arial"/>
        </w:rPr>
        <w:t>There are no recordkeeping, capital, start-up or maintenance costs associated with this information collection.</w:t>
      </w:r>
      <w:r w:rsidR="004A6C45">
        <w:rPr>
          <w:rFonts w:ascii="Arial" w:hAnsi="Arial" w:cs="Arial"/>
        </w:rPr>
        <w:t xml:space="preserve">  </w:t>
      </w:r>
    </w:p>
    <w:p w:rsidRPr="00C55702" w:rsidR="00436A0B" w:rsidP="0080063D" w:rsidRDefault="00436A0B" w14:paraId="69334972" w14:textId="77777777">
      <w:pPr>
        <w:widowControl w:val="0"/>
        <w:rPr>
          <w:rFonts w:ascii="Arial" w:hAnsi="Arial" w:cs="Arial"/>
        </w:rPr>
      </w:pPr>
    </w:p>
    <w:p w:rsidRPr="00C55702" w:rsidR="00436A0B" w:rsidP="0080063D" w:rsidRDefault="00436A0B" w14:paraId="6F959123" w14:textId="77777777">
      <w:pPr>
        <w:widowControl w:val="0"/>
        <w:rPr>
          <w:rFonts w:ascii="Arial" w:hAnsi="Arial" w:cs="Arial"/>
        </w:rPr>
      </w:pPr>
      <w:r w:rsidRPr="00C55702">
        <w:rPr>
          <w:rFonts w:ascii="Arial" w:hAnsi="Arial" w:cs="Arial"/>
        </w:rPr>
        <w:t xml:space="preserve">14)  </w:t>
      </w:r>
      <w:r w:rsidRPr="00C55702">
        <w:rPr>
          <w:rFonts w:ascii="Arial" w:hAnsi="Arial" w:cs="Arial"/>
          <w:u w:val="single"/>
        </w:rPr>
        <w:t>Estimates of annual Federal Government costs</w:t>
      </w:r>
      <w:r w:rsidRPr="00C55702">
        <w:rPr>
          <w:rFonts w:ascii="Arial" w:hAnsi="Arial" w:cs="Arial"/>
        </w:rPr>
        <w:t>.</w:t>
      </w:r>
      <w:r w:rsidR="00B716E5">
        <w:rPr>
          <w:rFonts w:ascii="Arial" w:hAnsi="Arial" w:cs="Arial"/>
        </w:rPr>
        <w:t xml:space="preserve">  </w:t>
      </w:r>
    </w:p>
    <w:p w:rsidR="00436A0B" w:rsidP="0080063D" w:rsidRDefault="00436A0B" w14:paraId="57EDD177" w14:textId="77777777">
      <w:pPr>
        <w:pStyle w:val="TxBrp14"/>
        <w:widowControl w:val="0"/>
        <w:spacing w:line="243" w:lineRule="exact"/>
        <w:ind w:firstLine="0"/>
        <w:rPr>
          <w:rFonts w:ascii="Arial" w:hAnsi="Arial" w:cs="Arial"/>
          <w:sz w:val="20"/>
        </w:rPr>
      </w:pPr>
    </w:p>
    <w:p w:rsidRPr="00323DA2" w:rsidR="003A18D9" w:rsidP="0080063D" w:rsidRDefault="003A18D9" w14:paraId="5989B5D8" w14:textId="77777777">
      <w:pPr>
        <w:pStyle w:val="TxBr2p7"/>
        <w:widowControl w:val="0"/>
        <w:spacing w:line="243" w:lineRule="exact"/>
        <w:ind w:firstLine="0"/>
        <w:rPr>
          <w:rFonts w:ascii="Arial" w:hAnsi="Arial" w:cs="Arial"/>
          <w:sz w:val="20"/>
        </w:rPr>
      </w:pPr>
      <w:r w:rsidRPr="00D94FF7">
        <w:rPr>
          <w:rFonts w:ascii="Arial" w:hAnsi="Arial" w:cs="Arial"/>
          <w:sz w:val="20"/>
        </w:rPr>
        <w:t xml:space="preserve">The estimated annual Federal </w:t>
      </w:r>
      <w:r w:rsidRPr="00323DA2">
        <w:rPr>
          <w:rFonts w:ascii="Arial" w:hAnsi="Arial" w:cs="Arial"/>
          <w:sz w:val="20"/>
        </w:rPr>
        <w:t>Government cost is $</w:t>
      </w:r>
      <w:r w:rsidR="00340F98">
        <w:rPr>
          <w:rFonts w:ascii="Arial" w:hAnsi="Arial" w:cs="Arial"/>
          <w:sz w:val="20"/>
        </w:rPr>
        <w:t>1</w:t>
      </w:r>
      <w:r w:rsidR="00922C79">
        <w:rPr>
          <w:rFonts w:ascii="Arial" w:hAnsi="Arial" w:cs="Arial"/>
          <w:sz w:val="20"/>
        </w:rPr>
        <w:t>2</w:t>
      </w:r>
      <w:r w:rsidR="00D771A9">
        <w:rPr>
          <w:rFonts w:ascii="Arial" w:hAnsi="Arial" w:cs="Arial"/>
          <w:sz w:val="20"/>
        </w:rPr>
        <w:t>0,417</w:t>
      </w:r>
      <w:r w:rsidRPr="00323DA2">
        <w:rPr>
          <w:rFonts w:ascii="Arial" w:hAnsi="Arial" w:cs="Arial"/>
          <w:sz w:val="20"/>
        </w:rPr>
        <w:t xml:space="preserve"> (See Appendix B).</w:t>
      </w:r>
    </w:p>
    <w:p w:rsidRPr="00323DA2" w:rsidR="003A18D9" w:rsidP="0080063D" w:rsidRDefault="003A18D9" w14:paraId="131203BA" w14:textId="77777777">
      <w:pPr>
        <w:pStyle w:val="TxBr2p7"/>
        <w:widowControl w:val="0"/>
        <w:spacing w:line="243" w:lineRule="exact"/>
        <w:ind w:firstLine="0"/>
        <w:rPr>
          <w:rFonts w:ascii="Arial" w:hAnsi="Arial" w:cs="Arial"/>
          <w:sz w:val="20"/>
        </w:rPr>
      </w:pPr>
    </w:p>
    <w:p w:rsidRPr="005D0310" w:rsidR="00107F4F" w:rsidP="0080063D" w:rsidRDefault="00107F4F" w14:paraId="3525AB65" w14:textId="77777777">
      <w:pPr>
        <w:pStyle w:val="TxBr2p7"/>
        <w:widowControl w:val="0"/>
        <w:spacing w:line="243" w:lineRule="exact"/>
        <w:ind w:firstLine="0"/>
        <w:rPr>
          <w:rFonts w:ascii="Arial" w:hAnsi="Arial" w:cs="Arial"/>
          <w:sz w:val="20"/>
        </w:rPr>
      </w:pPr>
      <w:r w:rsidRPr="004E1D0E">
        <w:rPr>
          <w:rFonts w:ascii="Arial" w:hAnsi="Arial" w:cs="Arial"/>
          <w:sz w:val="20"/>
        </w:rPr>
        <w:t xml:space="preserve">(a)  Processing </w:t>
      </w:r>
      <w:r w:rsidR="005D0310">
        <w:rPr>
          <w:rFonts w:ascii="Arial" w:hAnsi="Arial" w:cs="Arial"/>
          <w:sz w:val="20"/>
        </w:rPr>
        <w:t xml:space="preserve">an </w:t>
      </w:r>
      <w:r w:rsidRPr="004E1D0E">
        <w:rPr>
          <w:rFonts w:ascii="Arial" w:hAnsi="Arial" w:cs="Arial"/>
          <w:sz w:val="20"/>
        </w:rPr>
        <w:t xml:space="preserve">application for measurement under </w:t>
      </w:r>
      <w:r w:rsidR="00CA6070">
        <w:rPr>
          <w:rFonts w:ascii="Arial" w:hAnsi="Arial" w:cs="Arial"/>
          <w:sz w:val="20"/>
        </w:rPr>
        <w:t>the Simplified system</w:t>
      </w:r>
      <w:r w:rsidRPr="004E1D0E">
        <w:rPr>
          <w:rFonts w:ascii="Arial" w:hAnsi="Arial" w:cs="Arial"/>
          <w:sz w:val="20"/>
        </w:rPr>
        <w:t xml:space="preserve"> requires </w:t>
      </w:r>
      <w:r w:rsidR="005D0310">
        <w:rPr>
          <w:rFonts w:ascii="Arial" w:hAnsi="Arial" w:cs="Arial"/>
          <w:sz w:val="20"/>
        </w:rPr>
        <w:t xml:space="preserve">about </w:t>
      </w:r>
      <w:r w:rsidRPr="004E1D0E">
        <w:rPr>
          <w:rFonts w:ascii="Arial" w:hAnsi="Arial" w:cs="Arial"/>
          <w:sz w:val="20"/>
        </w:rPr>
        <w:t xml:space="preserve">0.25 </w:t>
      </w:r>
      <w:r w:rsidR="005D0310">
        <w:rPr>
          <w:rFonts w:ascii="Arial" w:hAnsi="Arial" w:cs="Arial"/>
          <w:sz w:val="20"/>
        </w:rPr>
        <w:t xml:space="preserve">staff </w:t>
      </w:r>
      <w:r w:rsidRPr="004E1D0E">
        <w:rPr>
          <w:rFonts w:ascii="Arial" w:hAnsi="Arial" w:cs="Arial"/>
          <w:sz w:val="20"/>
        </w:rPr>
        <w:t>hours.</w:t>
      </w:r>
      <w:r w:rsidRPr="004E1D0E" w:rsidR="004E1D0E">
        <w:rPr>
          <w:rFonts w:ascii="Arial" w:hAnsi="Arial" w:cs="Arial"/>
          <w:sz w:val="20"/>
        </w:rPr>
        <w:t xml:space="preserve">  The annual burden hours are computed as the product of the number of responses per year and the time required to process each application (0.25 </w:t>
      </w:r>
      <w:r w:rsidRPr="005D0310" w:rsidR="004E1D0E">
        <w:rPr>
          <w:rFonts w:ascii="Arial" w:hAnsi="Arial" w:cs="Arial"/>
          <w:sz w:val="20"/>
        </w:rPr>
        <w:t xml:space="preserve">hours).  </w:t>
      </w:r>
      <w:r w:rsidRPr="007F4FBC" w:rsidR="005D0310">
        <w:rPr>
          <w:rFonts w:ascii="Arial" w:hAnsi="Arial" w:cs="Arial"/>
          <w:sz w:val="20"/>
        </w:rPr>
        <w:t xml:space="preserve">The position assigned to this task is </w:t>
      </w:r>
      <w:r w:rsidR="005D0310">
        <w:rPr>
          <w:rFonts w:ascii="Arial" w:hAnsi="Arial" w:cs="Arial"/>
          <w:sz w:val="20"/>
        </w:rPr>
        <w:t>assumed</w:t>
      </w:r>
      <w:r w:rsidRPr="007F4FBC" w:rsidR="005D0310">
        <w:rPr>
          <w:rFonts w:ascii="Arial" w:hAnsi="Arial" w:cs="Arial"/>
          <w:sz w:val="20"/>
        </w:rPr>
        <w:t xml:space="preserve"> to be a GS-5.  For the wage rate, we used Office of Personnel Management </w:t>
      </w:r>
      <w:r w:rsidR="005D0310">
        <w:rPr>
          <w:rFonts w:ascii="Arial" w:hAnsi="Arial" w:cs="Arial"/>
          <w:sz w:val="20"/>
        </w:rPr>
        <w:t xml:space="preserve">(OPM) </w:t>
      </w:r>
      <w:r w:rsidRPr="007F4FBC" w:rsidR="005D0310">
        <w:rPr>
          <w:rFonts w:ascii="Arial" w:hAnsi="Arial" w:cs="Arial"/>
          <w:sz w:val="20"/>
        </w:rPr>
        <w:t>data [2021-RUS Salary Table, GS-5-Step</w:t>
      </w:r>
      <w:r w:rsidRPr="00EB1653" w:rsidR="007B7CD8">
        <w:rPr>
          <w:rFonts w:ascii="Arial" w:hAnsi="Arial" w:cs="Arial"/>
          <w:sz w:val="20"/>
        </w:rPr>
        <w:t xml:space="preserve"> 5, hourly basic rate, loaded 65</w:t>
      </w:r>
      <w:r w:rsidRPr="007F4FBC" w:rsidR="005D0310">
        <w:rPr>
          <w:rFonts w:ascii="Arial" w:hAnsi="Arial" w:cs="Arial"/>
          <w:sz w:val="20"/>
        </w:rPr>
        <w:t>%, and rounded].</w:t>
      </w:r>
      <w:r w:rsidRPr="007F4FBC" w:rsidR="005D0310">
        <w:rPr>
          <w:rStyle w:val="FootnoteReference"/>
          <w:rFonts w:ascii="Arial" w:hAnsi="Arial" w:cs="Arial"/>
          <w:sz w:val="20"/>
        </w:rPr>
        <w:footnoteReference w:id="3"/>
      </w:r>
      <w:r w:rsidRPr="007F4FBC" w:rsidR="005D0310">
        <w:rPr>
          <w:rFonts w:ascii="Arial" w:hAnsi="Arial" w:cs="Arial"/>
          <w:sz w:val="20"/>
        </w:rPr>
        <w:t xml:space="preserve">  </w:t>
      </w:r>
      <w:r w:rsidRPr="005D0310">
        <w:rPr>
          <w:rFonts w:ascii="Arial" w:hAnsi="Arial" w:cs="Arial"/>
          <w:sz w:val="20"/>
        </w:rPr>
        <w:t xml:space="preserve">  </w:t>
      </w:r>
    </w:p>
    <w:p w:rsidRPr="005D0310" w:rsidR="00107F4F" w:rsidP="0080063D" w:rsidRDefault="00107F4F" w14:paraId="012D1DB5" w14:textId="77777777">
      <w:pPr>
        <w:pStyle w:val="TxBr2p7"/>
        <w:widowControl w:val="0"/>
        <w:spacing w:line="243" w:lineRule="exact"/>
        <w:ind w:firstLine="0"/>
        <w:rPr>
          <w:rFonts w:ascii="Arial" w:hAnsi="Arial" w:cs="Arial"/>
          <w:sz w:val="20"/>
          <w:highlight w:val="yellow"/>
        </w:rPr>
      </w:pPr>
    </w:p>
    <w:p w:rsidRPr="00107F4F" w:rsidR="00107F4F" w:rsidP="0080063D" w:rsidRDefault="00107F4F" w14:paraId="3AD95E54" w14:textId="77777777">
      <w:pPr>
        <w:pStyle w:val="TxBr2p6"/>
        <w:widowControl w:val="0"/>
        <w:tabs>
          <w:tab w:val="left" w:pos="720"/>
        </w:tabs>
        <w:spacing w:line="238" w:lineRule="exact"/>
        <w:ind w:firstLine="0"/>
        <w:rPr>
          <w:rFonts w:ascii="Arial" w:hAnsi="Arial" w:cs="Arial"/>
          <w:sz w:val="20"/>
          <w:highlight w:val="yellow"/>
        </w:rPr>
      </w:pPr>
      <w:r w:rsidRPr="00D94FF7">
        <w:rPr>
          <w:rFonts w:ascii="Arial" w:hAnsi="Arial" w:cs="Arial"/>
          <w:sz w:val="20"/>
        </w:rPr>
        <w:t xml:space="preserve">(b)  Authority to issue tonnage assignments to all vessels under </w:t>
      </w:r>
      <w:r w:rsidR="00CA6070">
        <w:rPr>
          <w:rFonts w:ascii="Arial" w:hAnsi="Arial" w:cs="Arial"/>
          <w:sz w:val="20"/>
        </w:rPr>
        <w:t>a Formal system</w:t>
      </w:r>
      <w:r w:rsidRPr="00D94FF7">
        <w:rPr>
          <w:rFonts w:ascii="Arial" w:hAnsi="Arial" w:cs="Arial"/>
          <w:sz w:val="20"/>
        </w:rPr>
        <w:t xml:space="preserve"> was delegated to third party organizations.</w:t>
      </w:r>
      <w:r w:rsidR="00D94FF7">
        <w:rPr>
          <w:rFonts w:ascii="Arial" w:hAnsi="Arial" w:cs="Arial"/>
          <w:sz w:val="20"/>
        </w:rPr>
        <w:t xml:space="preserve">  </w:t>
      </w:r>
      <w:r w:rsidRPr="00CB7234" w:rsidR="005D0310">
        <w:rPr>
          <w:rFonts w:ascii="Arial" w:hAnsi="Arial" w:cs="Arial"/>
          <w:sz w:val="20"/>
        </w:rPr>
        <w:t>The position assigned to th</w:t>
      </w:r>
      <w:r w:rsidR="005D0310">
        <w:rPr>
          <w:rFonts w:ascii="Arial" w:hAnsi="Arial" w:cs="Arial"/>
          <w:sz w:val="20"/>
        </w:rPr>
        <w:t xml:space="preserve">e oversight </w:t>
      </w:r>
      <w:r w:rsidRPr="00CB7234" w:rsidR="005D0310">
        <w:rPr>
          <w:rFonts w:ascii="Arial" w:hAnsi="Arial" w:cs="Arial"/>
          <w:sz w:val="20"/>
        </w:rPr>
        <w:t xml:space="preserve">task is </w:t>
      </w:r>
      <w:r w:rsidR="005D0310">
        <w:rPr>
          <w:rFonts w:ascii="Arial" w:hAnsi="Arial" w:cs="Arial"/>
          <w:sz w:val="20"/>
        </w:rPr>
        <w:t>assumed</w:t>
      </w:r>
      <w:r w:rsidRPr="00CB7234" w:rsidR="005D0310">
        <w:rPr>
          <w:rFonts w:ascii="Arial" w:hAnsi="Arial" w:cs="Arial"/>
          <w:sz w:val="20"/>
        </w:rPr>
        <w:t xml:space="preserve"> to be a GS-</w:t>
      </w:r>
      <w:r w:rsidR="005D0310">
        <w:rPr>
          <w:rFonts w:ascii="Arial" w:hAnsi="Arial" w:cs="Arial"/>
          <w:sz w:val="20"/>
        </w:rPr>
        <w:t>13</w:t>
      </w:r>
      <w:r w:rsidRPr="00CB7234" w:rsidR="005D0310">
        <w:rPr>
          <w:rFonts w:ascii="Arial" w:hAnsi="Arial" w:cs="Arial"/>
          <w:sz w:val="20"/>
        </w:rPr>
        <w:t>.  For the wage rate, we used O</w:t>
      </w:r>
      <w:r w:rsidR="005D0310">
        <w:rPr>
          <w:rFonts w:ascii="Arial" w:hAnsi="Arial" w:cs="Arial"/>
          <w:sz w:val="20"/>
        </w:rPr>
        <w:t>PM</w:t>
      </w:r>
      <w:r w:rsidRPr="00CB7234" w:rsidR="005D0310">
        <w:rPr>
          <w:rFonts w:ascii="Arial" w:hAnsi="Arial" w:cs="Arial"/>
          <w:sz w:val="20"/>
        </w:rPr>
        <w:t xml:space="preserve"> data [2021-RUS Salary Table, GS-</w:t>
      </w:r>
      <w:r w:rsidR="005D0310">
        <w:rPr>
          <w:rFonts w:ascii="Arial" w:hAnsi="Arial" w:cs="Arial"/>
          <w:sz w:val="20"/>
        </w:rPr>
        <w:t>13</w:t>
      </w:r>
      <w:r w:rsidRPr="00CB7234" w:rsidR="005D0310">
        <w:rPr>
          <w:rFonts w:ascii="Arial" w:hAnsi="Arial" w:cs="Arial"/>
          <w:sz w:val="20"/>
        </w:rPr>
        <w:t>-Step</w:t>
      </w:r>
      <w:r w:rsidR="007B7CD8">
        <w:rPr>
          <w:rFonts w:ascii="Arial" w:hAnsi="Arial" w:cs="Arial"/>
          <w:sz w:val="20"/>
        </w:rPr>
        <w:t xml:space="preserve"> 5, hourly basic rate, loaded 65</w:t>
      </w:r>
      <w:r w:rsidRPr="00CB7234" w:rsidR="005D0310">
        <w:rPr>
          <w:rFonts w:ascii="Arial" w:hAnsi="Arial" w:cs="Arial"/>
          <w:sz w:val="20"/>
        </w:rPr>
        <w:t>%, and rounded].</w:t>
      </w:r>
      <w:r w:rsidRPr="00CB7234" w:rsidR="005D0310">
        <w:rPr>
          <w:rStyle w:val="FootnoteReference"/>
          <w:rFonts w:ascii="Arial" w:hAnsi="Arial" w:cs="Arial"/>
          <w:sz w:val="20"/>
        </w:rPr>
        <w:footnoteReference w:id="4"/>
      </w:r>
      <w:r w:rsidRPr="00CB7234" w:rsidR="005D0310">
        <w:rPr>
          <w:rFonts w:ascii="Arial" w:hAnsi="Arial" w:cs="Arial"/>
          <w:sz w:val="20"/>
        </w:rPr>
        <w:t xml:space="preserve">    </w:t>
      </w:r>
    </w:p>
    <w:p w:rsidRPr="00107F4F" w:rsidR="00107F4F" w:rsidP="0080063D" w:rsidRDefault="00107F4F" w14:paraId="4004917C" w14:textId="77777777">
      <w:pPr>
        <w:widowControl w:val="0"/>
        <w:tabs>
          <w:tab w:val="left" w:pos="742"/>
          <w:tab w:val="left" w:pos="1422"/>
        </w:tabs>
        <w:spacing w:line="243" w:lineRule="exact"/>
        <w:rPr>
          <w:rFonts w:ascii="Arial" w:hAnsi="Arial" w:cs="Arial"/>
          <w:highlight w:val="yellow"/>
        </w:rPr>
      </w:pPr>
    </w:p>
    <w:p w:rsidRPr="00C55702" w:rsidR="00436A0B" w:rsidP="0080063D" w:rsidRDefault="00436A0B" w14:paraId="0A4E269B" w14:textId="77777777">
      <w:pPr>
        <w:widowControl w:val="0"/>
        <w:rPr>
          <w:rFonts w:ascii="Arial" w:hAnsi="Arial" w:cs="Arial"/>
        </w:rPr>
      </w:pPr>
      <w:r w:rsidRPr="00C55702">
        <w:rPr>
          <w:rFonts w:ascii="Arial" w:hAnsi="Arial" w:cs="Arial"/>
        </w:rPr>
        <w:t xml:space="preserve">15)  </w:t>
      </w:r>
      <w:r w:rsidR="00B716E5">
        <w:rPr>
          <w:rFonts w:ascii="Arial" w:hAnsi="Arial" w:cs="Arial"/>
          <w:u w:val="single"/>
        </w:rPr>
        <w:t>R</w:t>
      </w:r>
      <w:r w:rsidRPr="00C55702">
        <w:rPr>
          <w:rFonts w:ascii="Arial" w:hAnsi="Arial" w:cs="Arial"/>
          <w:u w:val="single"/>
        </w:rPr>
        <w:t>easons for the change in burden</w:t>
      </w:r>
      <w:r w:rsidRPr="00C55702">
        <w:rPr>
          <w:rFonts w:ascii="Arial" w:hAnsi="Arial" w:cs="Arial"/>
        </w:rPr>
        <w:t>.</w:t>
      </w:r>
      <w:r w:rsidR="00B716E5">
        <w:rPr>
          <w:rFonts w:ascii="Arial" w:hAnsi="Arial" w:cs="Arial"/>
        </w:rPr>
        <w:t xml:space="preserve">  </w:t>
      </w:r>
    </w:p>
    <w:p w:rsidRPr="00C55702" w:rsidR="00436A0B" w:rsidP="0080063D" w:rsidRDefault="00436A0B" w14:paraId="732BB2A4" w14:textId="77777777">
      <w:pPr>
        <w:widowControl w:val="0"/>
        <w:rPr>
          <w:rFonts w:ascii="Arial" w:hAnsi="Arial" w:cs="Arial"/>
        </w:rPr>
      </w:pPr>
    </w:p>
    <w:p w:rsidRPr="00323DA2" w:rsidR="008A1191" w:rsidP="0080063D" w:rsidRDefault="008A1191" w14:paraId="6E712F77" w14:textId="77777777">
      <w:pPr>
        <w:widowControl w:val="0"/>
        <w:rPr>
          <w:rFonts w:ascii="Arial" w:hAnsi="Arial" w:cs="Arial"/>
        </w:rPr>
      </w:pPr>
      <w:r w:rsidRPr="00323DA2">
        <w:rPr>
          <w:rFonts w:ascii="Arial" w:hAnsi="Arial" w:cs="Arial"/>
        </w:rPr>
        <w:t>The</w:t>
      </w:r>
      <w:r w:rsidR="00A647F6">
        <w:rPr>
          <w:rFonts w:ascii="Arial" w:hAnsi="Arial" w:cs="Arial"/>
        </w:rPr>
        <w:t>re</w:t>
      </w:r>
      <w:r w:rsidRPr="00323DA2">
        <w:rPr>
          <w:rFonts w:ascii="Arial" w:hAnsi="Arial" w:cs="Arial"/>
        </w:rPr>
        <w:t xml:space="preserve"> </w:t>
      </w:r>
      <w:r w:rsidR="005D0310">
        <w:rPr>
          <w:rFonts w:ascii="Arial" w:hAnsi="Arial" w:cs="Arial"/>
        </w:rPr>
        <w:t xml:space="preserve">is no </w:t>
      </w:r>
      <w:r w:rsidRPr="00323DA2">
        <w:rPr>
          <w:rFonts w:ascii="Arial" w:hAnsi="Arial" w:cs="Arial"/>
        </w:rPr>
        <w:t>change in burden</w:t>
      </w:r>
      <w:r w:rsidR="00355C14">
        <w:rPr>
          <w:rFonts w:ascii="Arial" w:hAnsi="Arial" w:cs="Arial"/>
        </w:rPr>
        <w:t>.</w:t>
      </w:r>
      <w:r w:rsidRPr="00323DA2">
        <w:rPr>
          <w:rFonts w:ascii="Arial" w:hAnsi="Arial" w:cs="Arial"/>
        </w:rPr>
        <w:t xml:space="preserve">  There </w:t>
      </w:r>
      <w:r w:rsidR="00355C14">
        <w:rPr>
          <w:rFonts w:ascii="Arial" w:hAnsi="Arial" w:cs="Arial"/>
        </w:rPr>
        <w:t>is</w:t>
      </w:r>
      <w:r w:rsidRPr="00323DA2" w:rsidR="00355C14">
        <w:rPr>
          <w:rFonts w:ascii="Arial" w:hAnsi="Arial" w:cs="Arial"/>
        </w:rPr>
        <w:t xml:space="preserve"> </w:t>
      </w:r>
      <w:r w:rsidRPr="00323DA2">
        <w:rPr>
          <w:rFonts w:ascii="Arial" w:hAnsi="Arial" w:cs="Arial"/>
        </w:rPr>
        <w:t xml:space="preserve">no proposed change to the reporting </w:t>
      </w:r>
      <w:r w:rsidR="009913C7">
        <w:rPr>
          <w:rFonts w:ascii="Arial" w:hAnsi="Arial" w:cs="Arial"/>
        </w:rPr>
        <w:t xml:space="preserve">or recordkeeping </w:t>
      </w:r>
      <w:r w:rsidRPr="00323DA2">
        <w:rPr>
          <w:rFonts w:ascii="Arial" w:hAnsi="Arial" w:cs="Arial"/>
        </w:rPr>
        <w:t xml:space="preserve">requirements of this collection.  The reporting </w:t>
      </w:r>
      <w:r w:rsidR="009913C7">
        <w:rPr>
          <w:rFonts w:ascii="Arial" w:hAnsi="Arial" w:cs="Arial"/>
        </w:rPr>
        <w:t xml:space="preserve">and recordkeeping </w:t>
      </w:r>
      <w:r w:rsidRPr="00323DA2">
        <w:rPr>
          <w:rFonts w:ascii="Arial" w:hAnsi="Arial" w:cs="Arial"/>
        </w:rPr>
        <w:t>requirements, and the methodology for calculating burden, remain unchanged.</w:t>
      </w:r>
      <w:r w:rsidR="009913C7">
        <w:rPr>
          <w:rFonts w:ascii="Arial" w:hAnsi="Arial" w:cs="Arial"/>
        </w:rPr>
        <w:t xml:space="preserve">  </w:t>
      </w:r>
    </w:p>
    <w:p w:rsidRPr="00323DA2" w:rsidR="008A1191" w:rsidP="0080063D" w:rsidRDefault="008A1191" w14:paraId="0736EC08" w14:textId="77777777">
      <w:pPr>
        <w:widowControl w:val="0"/>
        <w:rPr>
          <w:rFonts w:ascii="Arial" w:hAnsi="Arial" w:cs="Arial"/>
        </w:rPr>
      </w:pPr>
    </w:p>
    <w:p w:rsidRPr="00323DA2" w:rsidR="00436A0B" w:rsidP="0080063D" w:rsidRDefault="00436A0B" w14:paraId="6109B5DD" w14:textId="77777777">
      <w:pPr>
        <w:widowControl w:val="0"/>
        <w:ind w:left="450" w:hanging="450"/>
        <w:rPr>
          <w:rFonts w:ascii="Arial" w:hAnsi="Arial" w:cs="Arial"/>
        </w:rPr>
      </w:pPr>
      <w:r w:rsidRPr="00323DA2">
        <w:rPr>
          <w:rFonts w:ascii="Arial" w:hAnsi="Arial" w:cs="Arial"/>
        </w:rPr>
        <w:t xml:space="preserve">16)  </w:t>
      </w:r>
      <w:r w:rsidRPr="00323DA2" w:rsidR="00B716E5">
        <w:rPr>
          <w:rFonts w:ascii="Arial" w:hAnsi="Arial" w:cs="Arial"/>
          <w:u w:val="single"/>
        </w:rPr>
        <w:t>Plans for tabulation, statistical analysis, and publication</w:t>
      </w:r>
      <w:r w:rsidRPr="00323DA2">
        <w:rPr>
          <w:rFonts w:ascii="Arial" w:hAnsi="Arial" w:cs="Arial"/>
        </w:rPr>
        <w:t>.</w:t>
      </w:r>
      <w:r w:rsidRPr="00323DA2" w:rsidR="00B716E5">
        <w:rPr>
          <w:rFonts w:ascii="Arial" w:hAnsi="Arial" w:cs="Arial"/>
        </w:rPr>
        <w:t xml:space="preserve">  </w:t>
      </w:r>
    </w:p>
    <w:p w:rsidRPr="00323DA2" w:rsidR="00633F51" w:rsidP="0080063D" w:rsidRDefault="00633F51" w14:paraId="4C92B9A6" w14:textId="77777777">
      <w:pPr>
        <w:widowControl w:val="0"/>
        <w:rPr>
          <w:rFonts w:ascii="Arial" w:hAnsi="Arial" w:cs="Arial"/>
        </w:rPr>
      </w:pPr>
    </w:p>
    <w:p w:rsidRPr="00323DA2" w:rsidR="00436A0B" w:rsidP="0080063D" w:rsidRDefault="005E18AC" w14:paraId="33E8F165" w14:textId="77777777">
      <w:pPr>
        <w:widowControl w:val="0"/>
        <w:rPr>
          <w:rFonts w:ascii="Arial" w:hAnsi="Arial" w:cs="Arial"/>
        </w:rPr>
      </w:pPr>
      <w:r w:rsidRPr="00323DA2">
        <w:rPr>
          <w:rFonts w:ascii="Arial" w:hAnsi="Arial" w:cs="Arial"/>
        </w:rPr>
        <w:t>This information collection will not be published for statistical purposes</w:t>
      </w:r>
      <w:r w:rsidRPr="00323DA2" w:rsidR="00436A0B">
        <w:rPr>
          <w:rFonts w:ascii="Arial" w:hAnsi="Arial" w:cs="Arial"/>
        </w:rPr>
        <w:t>.</w:t>
      </w:r>
    </w:p>
    <w:p w:rsidRPr="00323DA2" w:rsidR="00436A0B" w:rsidP="0080063D" w:rsidRDefault="00436A0B" w14:paraId="0A816C3D" w14:textId="77777777">
      <w:pPr>
        <w:widowControl w:val="0"/>
        <w:rPr>
          <w:rFonts w:ascii="Arial" w:hAnsi="Arial" w:cs="Arial"/>
        </w:rPr>
      </w:pPr>
    </w:p>
    <w:p w:rsidRPr="00323DA2" w:rsidR="00436A0B" w:rsidP="00ED0BFC" w:rsidRDefault="00436A0B" w14:paraId="22220AA6" w14:textId="77777777">
      <w:pPr>
        <w:ind w:left="450" w:hanging="450"/>
        <w:rPr>
          <w:rFonts w:ascii="Arial" w:hAnsi="Arial" w:cs="Arial"/>
          <w:u w:val="single"/>
        </w:rPr>
      </w:pPr>
      <w:r w:rsidRPr="00323DA2">
        <w:rPr>
          <w:rFonts w:ascii="Arial" w:hAnsi="Arial" w:cs="Arial"/>
        </w:rPr>
        <w:t xml:space="preserve">17)  </w:t>
      </w:r>
      <w:r w:rsidRPr="00323DA2" w:rsidR="00B716E5">
        <w:rPr>
          <w:rFonts w:ascii="Arial" w:hAnsi="Arial" w:cs="Arial"/>
          <w:u w:val="single"/>
        </w:rPr>
        <w:t xml:space="preserve">Approval for not explaining the expiration </w:t>
      </w:r>
      <w:r w:rsidRPr="00323DA2" w:rsidR="00ED0BFC">
        <w:rPr>
          <w:rFonts w:ascii="Arial" w:hAnsi="Arial" w:cs="Arial"/>
          <w:u w:val="single"/>
        </w:rPr>
        <w:t>date for</w:t>
      </w:r>
      <w:r w:rsidRPr="00323DA2" w:rsidR="00B716E5">
        <w:rPr>
          <w:rFonts w:ascii="Arial" w:hAnsi="Arial" w:cs="Arial"/>
          <w:u w:val="single"/>
        </w:rPr>
        <w:t xml:space="preserve"> OMB approval</w:t>
      </w:r>
      <w:r w:rsidRPr="00323DA2">
        <w:rPr>
          <w:rFonts w:ascii="Arial" w:hAnsi="Arial" w:cs="Arial"/>
        </w:rPr>
        <w:t>.</w:t>
      </w:r>
      <w:r w:rsidRPr="00323DA2" w:rsidR="00B716E5">
        <w:rPr>
          <w:rFonts w:ascii="Arial" w:hAnsi="Arial" w:cs="Arial"/>
        </w:rPr>
        <w:t xml:space="preserve">  </w:t>
      </w:r>
    </w:p>
    <w:p w:rsidRPr="00323DA2" w:rsidR="00633F51" w:rsidP="0080063D" w:rsidRDefault="00633F51" w14:paraId="0EFF3569" w14:textId="77777777">
      <w:pPr>
        <w:widowControl w:val="0"/>
        <w:rPr>
          <w:rFonts w:ascii="Arial" w:hAnsi="Arial" w:cs="Arial"/>
        </w:rPr>
      </w:pPr>
    </w:p>
    <w:p w:rsidRPr="00323DA2" w:rsidR="00B679DE" w:rsidP="00ED0BFC" w:rsidRDefault="005E18AC" w14:paraId="6FB0ABF9" w14:textId="77777777">
      <w:pPr>
        <w:rPr>
          <w:rFonts w:ascii="Arial" w:hAnsi="Arial" w:cs="Arial"/>
        </w:rPr>
      </w:pPr>
      <w:r w:rsidRPr="00323DA2">
        <w:rPr>
          <w:rFonts w:ascii="Arial" w:hAnsi="Arial" w:cs="Arial"/>
        </w:rPr>
        <w:t xml:space="preserve">The Coast Guard </w:t>
      </w:r>
      <w:r w:rsidRPr="00323DA2" w:rsidR="00AF54F2">
        <w:rPr>
          <w:rFonts w:ascii="Arial" w:hAnsi="Arial" w:cs="Arial"/>
        </w:rPr>
        <w:t>requests an exemption from the requirement to</w:t>
      </w:r>
      <w:r w:rsidRPr="00323DA2">
        <w:rPr>
          <w:rFonts w:ascii="Arial" w:hAnsi="Arial" w:cs="Arial"/>
        </w:rPr>
        <w:t xml:space="preserve"> display the OMB </w:t>
      </w:r>
      <w:r w:rsidRPr="00323DA2" w:rsidR="00AF54F2">
        <w:rPr>
          <w:rFonts w:ascii="Arial" w:hAnsi="Arial" w:cs="Arial"/>
        </w:rPr>
        <w:t xml:space="preserve">expiration date on form CG-5397 “Application for Simplified Measurement” </w:t>
      </w:r>
      <w:r w:rsidR="00CD51BC">
        <w:rPr>
          <w:rFonts w:ascii="Arial" w:hAnsi="Arial" w:cs="Arial"/>
        </w:rPr>
        <w:t xml:space="preserve">for several reasons.  First, the addition of an OMB expiration date will impose an unnecessary burden on </w:t>
      </w:r>
      <w:r w:rsidR="00AB3C18">
        <w:rPr>
          <w:rFonts w:ascii="Arial" w:hAnsi="Arial" w:cs="Arial"/>
        </w:rPr>
        <w:t>U.S.-flag vessel owners/operators</w:t>
      </w:r>
      <w:r w:rsidR="00CD51BC">
        <w:rPr>
          <w:rFonts w:ascii="Arial" w:hAnsi="Arial" w:cs="Arial"/>
        </w:rPr>
        <w:t>.  T</w:t>
      </w:r>
      <w:r w:rsidR="00B950F6">
        <w:rPr>
          <w:rFonts w:ascii="Arial" w:hAnsi="Arial" w:cs="Arial"/>
        </w:rPr>
        <w:t>onnage measurement is a one-time action.  For undocumented vessels, form CG-5397 serve</w:t>
      </w:r>
      <w:r w:rsidR="00421B35">
        <w:rPr>
          <w:rFonts w:ascii="Arial" w:hAnsi="Arial" w:cs="Arial"/>
        </w:rPr>
        <w:t>s</w:t>
      </w:r>
      <w:r w:rsidR="00B950F6">
        <w:rPr>
          <w:rFonts w:ascii="Arial" w:hAnsi="Arial" w:cs="Arial"/>
        </w:rPr>
        <w:t xml:space="preserve"> as permanent evidence of tonnage measurement.  </w:t>
      </w:r>
      <w:r w:rsidR="00AB3C18">
        <w:rPr>
          <w:rFonts w:ascii="Arial" w:hAnsi="Arial" w:cs="Arial"/>
        </w:rPr>
        <w:t xml:space="preserve">If form CG-5397 had an </w:t>
      </w:r>
      <w:r w:rsidR="00CD51BC">
        <w:rPr>
          <w:rFonts w:ascii="Arial" w:hAnsi="Arial" w:cs="Arial"/>
        </w:rPr>
        <w:t xml:space="preserve">OMB expiration date, </w:t>
      </w:r>
      <w:r w:rsidR="00AB3C18">
        <w:rPr>
          <w:rFonts w:ascii="Arial" w:hAnsi="Arial" w:cs="Arial"/>
        </w:rPr>
        <w:t xml:space="preserve">then </w:t>
      </w:r>
      <w:r w:rsidR="00CD51BC">
        <w:rPr>
          <w:rFonts w:ascii="Arial" w:hAnsi="Arial" w:cs="Arial"/>
        </w:rPr>
        <w:t>a U.S.-flag vessel owner/operator would have to periodic</w:t>
      </w:r>
      <w:r w:rsidR="00AB3C18">
        <w:rPr>
          <w:rFonts w:ascii="Arial" w:hAnsi="Arial" w:cs="Arial"/>
        </w:rPr>
        <w:t>ally</w:t>
      </w:r>
      <w:r w:rsidR="00CD51BC">
        <w:rPr>
          <w:rFonts w:ascii="Arial" w:hAnsi="Arial" w:cs="Arial"/>
        </w:rPr>
        <w:t xml:space="preserve"> interact with the Coast Guard to reissue the form so that it stays current.  </w:t>
      </w:r>
      <w:r w:rsidR="00421B35">
        <w:rPr>
          <w:rFonts w:ascii="Arial" w:hAnsi="Arial" w:cs="Arial"/>
        </w:rPr>
        <w:t xml:space="preserve">Reissuance of a form where the tonnage measurements remain unchanged is considered an unnecessary administrative burden.  </w:t>
      </w:r>
      <w:r w:rsidR="00CD51BC">
        <w:rPr>
          <w:rFonts w:ascii="Arial" w:hAnsi="Arial" w:cs="Arial"/>
        </w:rPr>
        <w:t>Second, a</w:t>
      </w:r>
      <w:r w:rsidR="00B950F6">
        <w:rPr>
          <w:rFonts w:ascii="Arial" w:hAnsi="Arial" w:cs="Arial"/>
        </w:rPr>
        <w:t xml:space="preserve">s a vessel transits from port-to-port in the U.S. or to foreign ports, </w:t>
      </w:r>
      <w:r w:rsidR="00CD51BC">
        <w:rPr>
          <w:rFonts w:ascii="Arial" w:hAnsi="Arial" w:cs="Arial"/>
        </w:rPr>
        <w:t xml:space="preserve">the </w:t>
      </w:r>
      <w:r w:rsidR="00AB3C18">
        <w:rPr>
          <w:rFonts w:ascii="Arial" w:hAnsi="Arial" w:cs="Arial"/>
        </w:rPr>
        <w:t xml:space="preserve">U.S. </w:t>
      </w:r>
      <w:r w:rsidR="00CD51BC">
        <w:rPr>
          <w:rFonts w:ascii="Arial" w:hAnsi="Arial" w:cs="Arial"/>
        </w:rPr>
        <w:t xml:space="preserve">vessel owner/operator </w:t>
      </w:r>
      <w:r w:rsidR="00B950F6">
        <w:rPr>
          <w:rFonts w:ascii="Arial" w:hAnsi="Arial" w:cs="Arial"/>
        </w:rPr>
        <w:t>may be required to show evidence of tonnage.  Having a</w:t>
      </w:r>
      <w:r w:rsidR="00421B35">
        <w:rPr>
          <w:rFonts w:ascii="Arial" w:hAnsi="Arial" w:cs="Arial"/>
        </w:rPr>
        <w:t xml:space="preserve"> “past due”</w:t>
      </w:r>
      <w:r w:rsidR="00B950F6">
        <w:rPr>
          <w:rFonts w:ascii="Arial" w:hAnsi="Arial" w:cs="Arial"/>
        </w:rPr>
        <w:t xml:space="preserve"> expiration date on the form may cause </w:t>
      </w:r>
      <w:r w:rsidRPr="00F7309A" w:rsidR="00421B35">
        <w:rPr>
          <w:rFonts w:ascii="Arial" w:hAnsi="Arial" w:cs="Arial"/>
        </w:rPr>
        <w:t xml:space="preserve">confusion with boarding officers, resulting in U.S.-flag </w:t>
      </w:r>
      <w:r w:rsidR="009913C7">
        <w:rPr>
          <w:rFonts w:ascii="Arial" w:hAnsi="Arial" w:cs="Arial"/>
        </w:rPr>
        <w:t xml:space="preserve">vessel </w:t>
      </w:r>
      <w:r w:rsidR="00421B35">
        <w:rPr>
          <w:rFonts w:ascii="Arial" w:hAnsi="Arial" w:cs="Arial"/>
        </w:rPr>
        <w:t>being</w:t>
      </w:r>
      <w:r w:rsidRPr="00F7309A" w:rsidR="00421B35">
        <w:rPr>
          <w:rFonts w:ascii="Arial" w:hAnsi="Arial" w:cs="Arial"/>
        </w:rPr>
        <w:t xml:space="preserve"> delayed or detained in port.  </w:t>
      </w:r>
      <w:r w:rsidR="00421B35">
        <w:rPr>
          <w:rFonts w:ascii="Arial" w:hAnsi="Arial" w:cs="Arial"/>
        </w:rPr>
        <w:t xml:space="preserve">Eliminating the OMB expiration date would eliminate this potential problem.  </w:t>
      </w:r>
      <w:r w:rsidRPr="00323DA2" w:rsidR="00AF54F2">
        <w:rPr>
          <w:rFonts w:ascii="Arial" w:hAnsi="Arial" w:cs="Arial"/>
        </w:rPr>
        <w:t>For th</w:t>
      </w:r>
      <w:r w:rsidR="00421B35">
        <w:rPr>
          <w:rFonts w:ascii="Arial" w:hAnsi="Arial" w:cs="Arial"/>
        </w:rPr>
        <w:t>ese</w:t>
      </w:r>
      <w:r w:rsidRPr="00323DA2" w:rsidR="00AF54F2">
        <w:rPr>
          <w:rFonts w:ascii="Arial" w:hAnsi="Arial" w:cs="Arial"/>
        </w:rPr>
        <w:t xml:space="preserve"> reason</w:t>
      </w:r>
      <w:r w:rsidR="00421B35">
        <w:rPr>
          <w:rFonts w:ascii="Arial" w:hAnsi="Arial" w:cs="Arial"/>
        </w:rPr>
        <w:t>s</w:t>
      </w:r>
      <w:r w:rsidRPr="00323DA2" w:rsidR="00AF54F2">
        <w:rPr>
          <w:rFonts w:ascii="Arial" w:hAnsi="Arial" w:cs="Arial"/>
        </w:rPr>
        <w:t xml:space="preserve">, we request that the OMB expiration date be omitted from form CG-5397.  However, the OMB expiration date will be displayed on the Instruction sheet.  </w:t>
      </w:r>
    </w:p>
    <w:p w:rsidRPr="00323DA2" w:rsidR="00C87A35" w:rsidP="0080063D" w:rsidRDefault="00C87A35" w14:paraId="67C25D73" w14:textId="77777777">
      <w:pPr>
        <w:widowControl w:val="0"/>
        <w:rPr>
          <w:rFonts w:ascii="Arial" w:hAnsi="Arial" w:cs="Arial"/>
        </w:rPr>
      </w:pPr>
    </w:p>
    <w:p w:rsidRPr="00C55702" w:rsidR="00436A0B" w:rsidP="0080063D" w:rsidRDefault="00436A0B" w14:paraId="2687F77F" w14:textId="77777777">
      <w:pPr>
        <w:widowControl w:val="0"/>
        <w:rPr>
          <w:rFonts w:ascii="Arial" w:hAnsi="Arial" w:cs="Arial"/>
        </w:rPr>
      </w:pPr>
      <w:r w:rsidRPr="00323DA2">
        <w:rPr>
          <w:rFonts w:ascii="Arial" w:hAnsi="Arial" w:cs="Arial"/>
        </w:rPr>
        <w:t xml:space="preserve">18)  </w:t>
      </w:r>
      <w:r w:rsidRPr="00323DA2">
        <w:rPr>
          <w:rFonts w:ascii="Arial" w:hAnsi="Arial" w:cs="Arial"/>
          <w:u w:val="single"/>
        </w:rPr>
        <w:t>Explain each exception to the certification statement</w:t>
      </w:r>
      <w:r w:rsidRPr="00323DA2">
        <w:rPr>
          <w:rFonts w:ascii="Arial" w:hAnsi="Arial" w:cs="Arial"/>
        </w:rPr>
        <w:t>.</w:t>
      </w:r>
      <w:r w:rsidR="00B716E5">
        <w:rPr>
          <w:rFonts w:ascii="Arial" w:hAnsi="Arial" w:cs="Arial"/>
        </w:rPr>
        <w:t xml:space="preserve">  </w:t>
      </w:r>
    </w:p>
    <w:p w:rsidRPr="00C55702" w:rsidR="00633F51" w:rsidP="0080063D" w:rsidRDefault="00633F51" w14:paraId="492E7A22" w14:textId="77777777">
      <w:pPr>
        <w:widowControl w:val="0"/>
        <w:rPr>
          <w:rFonts w:ascii="Arial" w:hAnsi="Arial" w:cs="Arial"/>
        </w:rPr>
      </w:pPr>
    </w:p>
    <w:p w:rsidRPr="00C55702" w:rsidR="00436A0B" w:rsidP="0080063D" w:rsidRDefault="005E18AC" w14:paraId="171050A2" w14:textId="77777777">
      <w:pPr>
        <w:widowControl w:val="0"/>
        <w:rPr>
          <w:rFonts w:ascii="Arial" w:hAnsi="Arial" w:cs="Arial"/>
        </w:rPr>
      </w:pPr>
      <w:r w:rsidRPr="00C55702">
        <w:rPr>
          <w:rFonts w:ascii="Arial" w:hAnsi="Arial" w:cs="Arial"/>
        </w:rPr>
        <w:t>The Coast Guard does not request an exception to the certification of this information collection</w:t>
      </w:r>
      <w:r w:rsidRPr="00C55702" w:rsidR="00436A0B">
        <w:rPr>
          <w:rFonts w:ascii="Arial" w:hAnsi="Arial" w:cs="Arial"/>
        </w:rPr>
        <w:t>.</w:t>
      </w:r>
    </w:p>
    <w:p w:rsidR="00436A0B" w:rsidP="0080063D" w:rsidRDefault="00436A0B" w14:paraId="67F20801" w14:textId="77777777">
      <w:pPr>
        <w:widowControl w:val="0"/>
        <w:rPr>
          <w:rFonts w:ascii="Arial" w:hAnsi="Arial" w:cs="Arial"/>
        </w:rPr>
      </w:pPr>
    </w:p>
    <w:p w:rsidRPr="00C55702" w:rsidR="00B716E5" w:rsidP="0080063D" w:rsidRDefault="00B716E5" w14:paraId="4B29EE32" w14:textId="77777777">
      <w:pPr>
        <w:widowControl w:val="0"/>
        <w:rPr>
          <w:rFonts w:ascii="Arial" w:hAnsi="Arial" w:cs="Arial"/>
        </w:rPr>
      </w:pPr>
    </w:p>
    <w:p w:rsidRPr="00B716E5" w:rsidR="00436A0B" w:rsidP="0080063D" w:rsidRDefault="00436A0B" w14:paraId="22A3DA38" w14:textId="77777777">
      <w:pPr>
        <w:widowControl w:val="0"/>
        <w:rPr>
          <w:rFonts w:ascii="Arial" w:hAnsi="Arial" w:cs="Arial"/>
        </w:rPr>
      </w:pPr>
      <w:r w:rsidRPr="00C55702">
        <w:rPr>
          <w:rFonts w:ascii="Arial" w:hAnsi="Arial" w:cs="Arial"/>
          <w:b/>
        </w:rPr>
        <w:t>B.  Collections of Information Employing Statistical Methods</w:t>
      </w:r>
      <w:r w:rsidRPr="00B716E5">
        <w:rPr>
          <w:rFonts w:ascii="Arial" w:hAnsi="Arial" w:cs="Arial"/>
          <w:b/>
        </w:rPr>
        <w:t>.</w:t>
      </w:r>
      <w:r w:rsidRPr="00B716E5" w:rsidR="00B716E5">
        <w:rPr>
          <w:rFonts w:ascii="Arial" w:hAnsi="Arial" w:cs="Arial"/>
        </w:rPr>
        <w:t xml:space="preserve">  </w:t>
      </w:r>
    </w:p>
    <w:p w:rsidRPr="00C55702" w:rsidR="00436A0B" w:rsidP="0080063D" w:rsidRDefault="00436A0B" w14:paraId="02F758F6" w14:textId="77777777">
      <w:pPr>
        <w:widowControl w:val="0"/>
        <w:rPr>
          <w:rFonts w:ascii="Arial" w:hAnsi="Arial" w:cs="Arial"/>
        </w:rPr>
      </w:pPr>
    </w:p>
    <w:p w:rsidRPr="008A1191" w:rsidR="008A1191" w:rsidP="0080063D" w:rsidRDefault="008A1191" w14:paraId="661C74D6" w14:textId="77777777">
      <w:pPr>
        <w:widowControl w:val="0"/>
        <w:rPr>
          <w:rFonts w:ascii="Arial" w:hAnsi="Arial" w:cs="Arial"/>
        </w:rPr>
      </w:pPr>
      <w:r w:rsidRPr="008A1191">
        <w:rPr>
          <w:rFonts w:ascii="Arial" w:hAnsi="Arial" w:cs="Arial"/>
        </w:rPr>
        <w:t>This information collection does not employ statistical methods.</w:t>
      </w:r>
    </w:p>
    <w:p w:rsidRPr="00C55702" w:rsidR="00436A0B" w:rsidP="0080063D" w:rsidRDefault="00436A0B" w14:paraId="6CBB1AAC" w14:textId="77777777">
      <w:pPr>
        <w:widowControl w:val="0"/>
        <w:rPr>
          <w:rFonts w:ascii="Arial" w:hAnsi="Arial" w:cs="Arial"/>
        </w:rPr>
      </w:pPr>
    </w:p>
    <w:sectPr w:rsidRPr="00C55702" w:rsidR="00436A0B" w:rsidSect="00DF7225">
      <w:headerReference w:type="default" r:id="rId15"/>
      <w:footerReference w:type="even" r:id="rId16"/>
      <w:footerReference w:type="default" r:id="rId17"/>
      <w:pgSz w:w="12240" w:h="15840"/>
      <w:pgMar w:top="1440" w:right="1440" w:bottom="1440" w:left="1440" w:header="54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BC84E" w14:textId="77777777" w:rsidR="005729DC" w:rsidRDefault="005729DC">
      <w:r>
        <w:separator/>
      </w:r>
    </w:p>
  </w:endnote>
  <w:endnote w:type="continuationSeparator" w:id="0">
    <w:p w14:paraId="2F3842C2" w14:textId="77777777" w:rsidR="005729DC" w:rsidRDefault="0057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17156" w14:textId="77777777" w:rsidR="00A07301" w:rsidRDefault="00A073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85E55C" w14:textId="77777777" w:rsidR="00A07301" w:rsidRDefault="00A07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E2870" w14:textId="77777777" w:rsidR="00A07301" w:rsidRPr="00C55702" w:rsidRDefault="00A07301">
    <w:pPr>
      <w:pStyle w:val="Footer"/>
      <w:jc w:val="center"/>
      <w:rPr>
        <w:rFonts w:ascii="Arial" w:hAnsi="Arial" w:cs="Arial"/>
      </w:rPr>
    </w:pPr>
    <w:r w:rsidRPr="00C55702">
      <w:rPr>
        <w:rStyle w:val="PageNumber"/>
        <w:rFonts w:ascii="Arial" w:hAnsi="Arial" w:cs="Arial"/>
      </w:rPr>
      <w:fldChar w:fldCharType="begin"/>
    </w:r>
    <w:r w:rsidRPr="00C55702">
      <w:rPr>
        <w:rStyle w:val="PageNumber"/>
        <w:rFonts w:ascii="Arial" w:hAnsi="Arial" w:cs="Arial"/>
      </w:rPr>
      <w:instrText xml:space="preserve"> PAGE </w:instrText>
    </w:r>
    <w:r w:rsidRPr="00C55702">
      <w:rPr>
        <w:rStyle w:val="PageNumber"/>
        <w:rFonts w:ascii="Arial" w:hAnsi="Arial" w:cs="Arial"/>
      </w:rPr>
      <w:fldChar w:fldCharType="separate"/>
    </w:r>
    <w:r w:rsidR="00403C56">
      <w:rPr>
        <w:rStyle w:val="PageNumber"/>
        <w:rFonts w:ascii="Arial" w:hAnsi="Arial" w:cs="Arial"/>
        <w:noProof/>
      </w:rPr>
      <w:t>3</w:t>
    </w:r>
    <w:r w:rsidRPr="00C55702">
      <w:rPr>
        <w:rStyle w:val="PageNumber"/>
        <w:rFonts w:ascii="Arial" w:hAnsi="Arial" w:cs="Arial"/>
      </w:rPr>
      <w:fldChar w:fldCharType="end"/>
    </w:r>
    <w:r w:rsidRPr="00C55702">
      <w:rPr>
        <w:rStyle w:val="PageNumber"/>
        <w:rFonts w:ascii="Arial" w:hAnsi="Arial" w:cs="Arial"/>
      </w:rPr>
      <w:t xml:space="preserve"> of </w:t>
    </w:r>
    <w:r w:rsidRPr="00C55702">
      <w:rPr>
        <w:rStyle w:val="PageNumber"/>
        <w:rFonts w:ascii="Arial" w:hAnsi="Arial" w:cs="Arial"/>
      </w:rPr>
      <w:fldChar w:fldCharType="begin"/>
    </w:r>
    <w:r w:rsidRPr="00C55702">
      <w:rPr>
        <w:rStyle w:val="PageNumber"/>
        <w:rFonts w:ascii="Arial" w:hAnsi="Arial" w:cs="Arial"/>
      </w:rPr>
      <w:instrText xml:space="preserve"> NUMPAGES </w:instrText>
    </w:r>
    <w:r w:rsidRPr="00C55702">
      <w:rPr>
        <w:rStyle w:val="PageNumber"/>
        <w:rFonts w:ascii="Arial" w:hAnsi="Arial" w:cs="Arial"/>
      </w:rPr>
      <w:fldChar w:fldCharType="separate"/>
    </w:r>
    <w:r w:rsidR="00403C56">
      <w:rPr>
        <w:rStyle w:val="PageNumber"/>
        <w:rFonts w:ascii="Arial" w:hAnsi="Arial" w:cs="Arial"/>
        <w:noProof/>
      </w:rPr>
      <w:t>4</w:t>
    </w:r>
    <w:r w:rsidRPr="00C55702">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77A0E" w14:textId="77777777" w:rsidR="005729DC" w:rsidRDefault="005729DC">
      <w:r>
        <w:separator/>
      </w:r>
    </w:p>
  </w:footnote>
  <w:footnote w:type="continuationSeparator" w:id="0">
    <w:p w14:paraId="15381519" w14:textId="77777777" w:rsidR="005729DC" w:rsidRDefault="005729DC">
      <w:r>
        <w:continuationSeparator/>
      </w:r>
    </w:p>
  </w:footnote>
  <w:footnote w:id="1">
    <w:p w14:paraId="6AED6FC2" w14:textId="77777777" w:rsidR="00432AF3" w:rsidRDefault="00432AF3">
      <w:pPr>
        <w:pStyle w:val="FootnoteText"/>
      </w:pPr>
      <w:r>
        <w:rPr>
          <w:rStyle w:val="FootnoteReference"/>
        </w:rPr>
        <w:footnoteRef/>
      </w:r>
      <w:r>
        <w:t xml:space="preserve">  </w:t>
      </w:r>
      <w:hyperlink r:id="rId1" w:history="1">
        <w:r w:rsidRPr="00984791">
          <w:rPr>
            <w:rStyle w:val="Hyperlink"/>
            <w:rFonts w:ascii="Arial" w:hAnsi="Arial" w:cs="Arial"/>
            <w:sz w:val="18"/>
            <w:szCs w:val="18"/>
          </w:rPr>
          <w:t>https://www.bls.gov/oes/2019/may/oes535021.htm</w:t>
        </w:r>
      </w:hyperlink>
      <w:r>
        <w:rPr>
          <w:rStyle w:val="Hyperlink"/>
          <w:rFonts w:ascii="Arial" w:hAnsi="Arial" w:cs="Arial"/>
          <w:sz w:val="18"/>
          <w:szCs w:val="18"/>
        </w:rPr>
        <w:t xml:space="preserve">  </w:t>
      </w:r>
    </w:p>
  </w:footnote>
  <w:footnote w:id="2">
    <w:p w14:paraId="31E54F6D" w14:textId="77777777" w:rsidR="00432AF3" w:rsidRDefault="00432AF3">
      <w:pPr>
        <w:pStyle w:val="FootnoteText"/>
      </w:pPr>
      <w:r>
        <w:rPr>
          <w:rStyle w:val="FootnoteReference"/>
        </w:rPr>
        <w:footnoteRef/>
      </w:r>
      <w:r>
        <w:t xml:space="preserve">  </w:t>
      </w:r>
      <w:hyperlink r:id="rId2" w:history="1">
        <w:r w:rsidRPr="00984791">
          <w:rPr>
            <w:rStyle w:val="Hyperlink"/>
            <w:rFonts w:ascii="Arial" w:hAnsi="Arial" w:cs="Arial"/>
            <w:sz w:val="18"/>
            <w:szCs w:val="18"/>
          </w:rPr>
          <w:t>https://www.bls.gov/oes/2019/may/oes53502</w:t>
        </w:r>
        <w:r>
          <w:rPr>
            <w:rStyle w:val="Hyperlink"/>
            <w:rFonts w:ascii="Arial" w:hAnsi="Arial" w:cs="Arial"/>
            <w:sz w:val="18"/>
            <w:szCs w:val="18"/>
          </w:rPr>
          <w:t>2</w:t>
        </w:r>
        <w:r w:rsidRPr="00984791">
          <w:rPr>
            <w:rStyle w:val="Hyperlink"/>
            <w:rFonts w:ascii="Arial" w:hAnsi="Arial" w:cs="Arial"/>
            <w:sz w:val="18"/>
            <w:szCs w:val="18"/>
          </w:rPr>
          <w:t>.htm</w:t>
        </w:r>
      </w:hyperlink>
    </w:p>
  </w:footnote>
  <w:footnote w:id="3">
    <w:p w14:paraId="4524DC71" w14:textId="77777777" w:rsidR="005D0310" w:rsidRPr="00287EA2" w:rsidRDefault="005D0310" w:rsidP="005D0310">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3" w:history="1">
        <w:r>
          <w:rPr>
            <w:rFonts w:ascii="Arial" w:hAnsi="Arial" w:cs="Arial"/>
            <w:color w:val="0000FF"/>
            <w:sz w:val="18"/>
            <w:szCs w:val="18"/>
            <w:u w:val="single"/>
          </w:rPr>
          <w:t>https://www.opm.gov/policy-data-oversight/pay-leave/salaries-wages/salary-tables/pdf/2021/RUS_h.pdf</w:t>
        </w:r>
      </w:hyperlink>
      <w:r w:rsidRPr="00287EA2">
        <w:rPr>
          <w:rFonts w:ascii="Arial" w:hAnsi="Arial" w:cs="Arial"/>
          <w:color w:val="0000FF"/>
          <w:sz w:val="18"/>
          <w:szCs w:val="18"/>
          <w:u w:val="single"/>
        </w:rPr>
        <w:t xml:space="preserve">  </w:t>
      </w:r>
    </w:p>
  </w:footnote>
  <w:footnote w:id="4">
    <w:p w14:paraId="3229BEB5" w14:textId="77777777" w:rsidR="005D0310" w:rsidRPr="00287EA2" w:rsidRDefault="005D0310" w:rsidP="005D0310">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4" w:history="1">
        <w:r>
          <w:rPr>
            <w:rFonts w:ascii="Arial" w:hAnsi="Arial" w:cs="Arial"/>
            <w:color w:val="0000FF"/>
            <w:sz w:val="18"/>
            <w:szCs w:val="18"/>
            <w:u w:val="single"/>
          </w:rPr>
          <w:t>https://www.opm.gov/policy-data-oversight/pay-leave/salaries-wages/salary-tables/pdf/2021/RUS_h.pdf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8E7B" w14:textId="77777777" w:rsidR="00A07301" w:rsidRPr="00C55702" w:rsidRDefault="00A07301" w:rsidP="00B00614">
    <w:pPr>
      <w:pStyle w:val="Header"/>
      <w:rPr>
        <w:rFonts w:ascii="Arial" w:hAnsi="Arial" w:cs="Arial"/>
      </w:rPr>
    </w:pPr>
    <w:r w:rsidRPr="00C55702">
      <w:rPr>
        <w:rFonts w:ascii="Arial" w:hAnsi="Arial" w:cs="Arial"/>
      </w:rPr>
      <w:t>1625-00</w:t>
    </w:r>
    <w:r>
      <w:rPr>
        <w:rFonts w:ascii="Arial" w:hAnsi="Arial" w:cs="Arial"/>
      </w:rPr>
      <w:t>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6333"/>
    <w:multiLevelType w:val="hybridMultilevel"/>
    <w:tmpl w:val="B94C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D0FC7"/>
    <w:multiLevelType w:val="hybridMultilevel"/>
    <w:tmpl w:val="9F04FB28"/>
    <w:lvl w:ilvl="0" w:tplc="1CE6F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A027B"/>
    <w:multiLevelType w:val="hybridMultilevel"/>
    <w:tmpl w:val="950A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01B39"/>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D2C0C01"/>
    <w:multiLevelType w:val="hybridMultilevel"/>
    <w:tmpl w:val="845A0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CB01D9"/>
    <w:multiLevelType w:val="hybridMultilevel"/>
    <w:tmpl w:val="118C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23209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056A72"/>
    <w:multiLevelType w:val="hybridMultilevel"/>
    <w:tmpl w:val="E2A80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B6D68"/>
    <w:multiLevelType w:val="hybridMultilevel"/>
    <w:tmpl w:val="12C69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110101"/>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15:restartNumberingAfterBreak="0">
    <w:nsid w:val="7DC240C5"/>
    <w:multiLevelType w:val="hybridMultilevel"/>
    <w:tmpl w:val="0464B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
  </w:num>
  <w:num w:numId="3">
    <w:abstractNumId w:val="6"/>
  </w:num>
  <w:num w:numId="4">
    <w:abstractNumId w:val="8"/>
  </w:num>
  <w:num w:numId="5">
    <w:abstractNumId w:val="7"/>
  </w:num>
  <w:num w:numId="6">
    <w:abstractNumId w:val="9"/>
  </w:num>
  <w:num w:numId="7">
    <w:abstractNumId w:val="12"/>
  </w:num>
  <w:num w:numId="8">
    <w:abstractNumId w:val="4"/>
  </w:num>
  <w:num w:numId="9">
    <w:abstractNumId w:val="14"/>
  </w:num>
  <w:num w:numId="10">
    <w:abstractNumId w:val="10"/>
  </w:num>
  <w:num w:numId="11">
    <w:abstractNumId w:val="2"/>
  </w:num>
  <w:num w:numId="12">
    <w:abstractNumId w:val="1"/>
  </w:num>
  <w:num w:numId="13">
    <w:abstractNumId w:val="11"/>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5F"/>
    <w:rsid w:val="0000263C"/>
    <w:rsid w:val="0002166A"/>
    <w:rsid w:val="00023406"/>
    <w:rsid w:val="00024949"/>
    <w:rsid w:val="00026A55"/>
    <w:rsid w:val="00047F8C"/>
    <w:rsid w:val="00051EED"/>
    <w:rsid w:val="0007023E"/>
    <w:rsid w:val="0007109F"/>
    <w:rsid w:val="000744E9"/>
    <w:rsid w:val="000A5760"/>
    <w:rsid w:val="000B53FB"/>
    <w:rsid w:val="000C0940"/>
    <w:rsid w:val="000D7459"/>
    <w:rsid w:val="000E3953"/>
    <w:rsid w:val="00103BB7"/>
    <w:rsid w:val="00107CAF"/>
    <w:rsid w:val="00107F4F"/>
    <w:rsid w:val="00110FB1"/>
    <w:rsid w:val="00111C41"/>
    <w:rsid w:val="001168C5"/>
    <w:rsid w:val="00123D4C"/>
    <w:rsid w:val="00135DA3"/>
    <w:rsid w:val="00136A5B"/>
    <w:rsid w:val="00146CC7"/>
    <w:rsid w:val="00151637"/>
    <w:rsid w:val="00167A67"/>
    <w:rsid w:val="00183CB4"/>
    <w:rsid w:val="00192F81"/>
    <w:rsid w:val="001A24FF"/>
    <w:rsid w:val="001C224A"/>
    <w:rsid w:val="001C6B54"/>
    <w:rsid w:val="001E0BF6"/>
    <w:rsid w:val="001F16F8"/>
    <w:rsid w:val="001F7183"/>
    <w:rsid w:val="00200C0A"/>
    <w:rsid w:val="00206F50"/>
    <w:rsid w:val="002203A8"/>
    <w:rsid w:val="00224CC1"/>
    <w:rsid w:val="00227D4A"/>
    <w:rsid w:val="00230ECE"/>
    <w:rsid w:val="00244453"/>
    <w:rsid w:val="00245C90"/>
    <w:rsid w:val="00251DE6"/>
    <w:rsid w:val="002558BB"/>
    <w:rsid w:val="002701C8"/>
    <w:rsid w:val="002703A9"/>
    <w:rsid w:val="00277D7A"/>
    <w:rsid w:val="002811EA"/>
    <w:rsid w:val="002B05FF"/>
    <w:rsid w:val="002C2EA7"/>
    <w:rsid w:val="002D07F3"/>
    <w:rsid w:val="002D356D"/>
    <w:rsid w:val="0030603C"/>
    <w:rsid w:val="003211AD"/>
    <w:rsid w:val="003213A3"/>
    <w:rsid w:val="00323DA2"/>
    <w:rsid w:val="00340824"/>
    <w:rsid w:val="00340F98"/>
    <w:rsid w:val="00346DCD"/>
    <w:rsid w:val="00355C14"/>
    <w:rsid w:val="00357163"/>
    <w:rsid w:val="00364090"/>
    <w:rsid w:val="00393C64"/>
    <w:rsid w:val="00394D7F"/>
    <w:rsid w:val="003A18D9"/>
    <w:rsid w:val="003C360E"/>
    <w:rsid w:val="003E3431"/>
    <w:rsid w:val="003F397E"/>
    <w:rsid w:val="00402643"/>
    <w:rsid w:val="00403C56"/>
    <w:rsid w:val="00420B52"/>
    <w:rsid w:val="00421B35"/>
    <w:rsid w:val="00432597"/>
    <w:rsid w:val="00432AF3"/>
    <w:rsid w:val="0043471C"/>
    <w:rsid w:val="00436A0B"/>
    <w:rsid w:val="00440F7B"/>
    <w:rsid w:val="00451140"/>
    <w:rsid w:val="004705E1"/>
    <w:rsid w:val="004822A8"/>
    <w:rsid w:val="00484EDC"/>
    <w:rsid w:val="00486DB5"/>
    <w:rsid w:val="004A279C"/>
    <w:rsid w:val="004A6C45"/>
    <w:rsid w:val="004C41FD"/>
    <w:rsid w:val="004C6B65"/>
    <w:rsid w:val="004D2F05"/>
    <w:rsid w:val="004D518A"/>
    <w:rsid w:val="004E1D0E"/>
    <w:rsid w:val="004F2A6D"/>
    <w:rsid w:val="0050590A"/>
    <w:rsid w:val="0051379F"/>
    <w:rsid w:val="005229B9"/>
    <w:rsid w:val="00526548"/>
    <w:rsid w:val="00534026"/>
    <w:rsid w:val="00560FEE"/>
    <w:rsid w:val="005729DC"/>
    <w:rsid w:val="00574F9C"/>
    <w:rsid w:val="00575CED"/>
    <w:rsid w:val="00594377"/>
    <w:rsid w:val="005C7F8A"/>
    <w:rsid w:val="005D0310"/>
    <w:rsid w:val="005D0AF6"/>
    <w:rsid w:val="005E18AC"/>
    <w:rsid w:val="0060444A"/>
    <w:rsid w:val="0060742A"/>
    <w:rsid w:val="006107AF"/>
    <w:rsid w:val="00620EA2"/>
    <w:rsid w:val="00622749"/>
    <w:rsid w:val="00630182"/>
    <w:rsid w:val="00630B66"/>
    <w:rsid w:val="00633F51"/>
    <w:rsid w:val="00640EA5"/>
    <w:rsid w:val="00643EF7"/>
    <w:rsid w:val="00652769"/>
    <w:rsid w:val="00654B27"/>
    <w:rsid w:val="00662BE1"/>
    <w:rsid w:val="006637F1"/>
    <w:rsid w:val="006848FD"/>
    <w:rsid w:val="00690D98"/>
    <w:rsid w:val="006A12C3"/>
    <w:rsid w:val="006A419B"/>
    <w:rsid w:val="006A539A"/>
    <w:rsid w:val="006C5AE9"/>
    <w:rsid w:val="006D08DE"/>
    <w:rsid w:val="006D7B92"/>
    <w:rsid w:val="00710979"/>
    <w:rsid w:val="00716CC2"/>
    <w:rsid w:val="00725F3A"/>
    <w:rsid w:val="00726EC1"/>
    <w:rsid w:val="00733887"/>
    <w:rsid w:val="007349A0"/>
    <w:rsid w:val="00756DC8"/>
    <w:rsid w:val="007919AE"/>
    <w:rsid w:val="0079526F"/>
    <w:rsid w:val="007B7CD8"/>
    <w:rsid w:val="007D2314"/>
    <w:rsid w:val="007D3D17"/>
    <w:rsid w:val="007E14B8"/>
    <w:rsid w:val="007F4FBC"/>
    <w:rsid w:val="0080063D"/>
    <w:rsid w:val="00851208"/>
    <w:rsid w:val="0085664C"/>
    <w:rsid w:val="00873B20"/>
    <w:rsid w:val="00876B87"/>
    <w:rsid w:val="0088481E"/>
    <w:rsid w:val="00885235"/>
    <w:rsid w:val="008A1191"/>
    <w:rsid w:val="008B5354"/>
    <w:rsid w:val="008B6DE0"/>
    <w:rsid w:val="008D1829"/>
    <w:rsid w:val="008E5F2C"/>
    <w:rsid w:val="008F3559"/>
    <w:rsid w:val="0090393A"/>
    <w:rsid w:val="009110EA"/>
    <w:rsid w:val="00912994"/>
    <w:rsid w:val="00913D97"/>
    <w:rsid w:val="00920A49"/>
    <w:rsid w:val="00922C79"/>
    <w:rsid w:val="009321D6"/>
    <w:rsid w:val="00934677"/>
    <w:rsid w:val="009537D5"/>
    <w:rsid w:val="00957B5F"/>
    <w:rsid w:val="009632FE"/>
    <w:rsid w:val="009679D1"/>
    <w:rsid w:val="00967E04"/>
    <w:rsid w:val="00985AF2"/>
    <w:rsid w:val="009913C7"/>
    <w:rsid w:val="009947B0"/>
    <w:rsid w:val="0099480F"/>
    <w:rsid w:val="00A07301"/>
    <w:rsid w:val="00A13098"/>
    <w:rsid w:val="00A207BA"/>
    <w:rsid w:val="00A22DF3"/>
    <w:rsid w:val="00A33AF4"/>
    <w:rsid w:val="00A53601"/>
    <w:rsid w:val="00A647F6"/>
    <w:rsid w:val="00A65559"/>
    <w:rsid w:val="00A65704"/>
    <w:rsid w:val="00AB3C18"/>
    <w:rsid w:val="00AB3D4F"/>
    <w:rsid w:val="00AC1B1D"/>
    <w:rsid w:val="00AD733D"/>
    <w:rsid w:val="00AF0559"/>
    <w:rsid w:val="00AF38A6"/>
    <w:rsid w:val="00AF54F2"/>
    <w:rsid w:val="00B00614"/>
    <w:rsid w:val="00B47092"/>
    <w:rsid w:val="00B63AA4"/>
    <w:rsid w:val="00B679DE"/>
    <w:rsid w:val="00B67F01"/>
    <w:rsid w:val="00B716E5"/>
    <w:rsid w:val="00B950F6"/>
    <w:rsid w:val="00B9600B"/>
    <w:rsid w:val="00B9605E"/>
    <w:rsid w:val="00C15075"/>
    <w:rsid w:val="00C16EE1"/>
    <w:rsid w:val="00C30B0A"/>
    <w:rsid w:val="00C34869"/>
    <w:rsid w:val="00C415A6"/>
    <w:rsid w:val="00C41721"/>
    <w:rsid w:val="00C426A5"/>
    <w:rsid w:val="00C438D0"/>
    <w:rsid w:val="00C55702"/>
    <w:rsid w:val="00C87A35"/>
    <w:rsid w:val="00CA043D"/>
    <w:rsid w:val="00CA12DB"/>
    <w:rsid w:val="00CA6070"/>
    <w:rsid w:val="00CB1E73"/>
    <w:rsid w:val="00CB6F48"/>
    <w:rsid w:val="00CB76FF"/>
    <w:rsid w:val="00CC7D2F"/>
    <w:rsid w:val="00CD03D3"/>
    <w:rsid w:val="00CD51BC"/>
    <w:rsid w:val="00CE44C8"/>
    <w:rsid w:val="00CF549C"/>
    <w:rsid w:val="00D11DD6"/>
    <w:rsid w:val="00D13F75"/>
    <w:rsid w:val="00D3478C"/>
    <w:rsid w:val="00D36F3C"/>
    <w:rsid w:val="00D37C7F"/>
    <w:rsid w:val="00D43CD6"/>
    <w:rsid w:val="00D57402"/>
    <w:rsid w:val="00D629F9"/>
    <w:rsid w:val="00D6465A"/>
    <w:rsid w:val="00D771A9"/>
    <w:rsid w:val="00D94FF7"/>
    <w:rsid w:val="00DA7F80"/>
    <w:rsid w:val="00DC26A4"/>
    <w:rsid w:val="00DE5DA3"/>
    <w:rsid w:val="00DF7225"/>
    <w:rsid w:val="00DF7F0F"/>
    <w:rsid w:val="00E019FF"/>
    <w:rsid w:val="00E01E28"/>
    <w:rsid w:val="00E20B82"/>
    <w:rsid w:val="00E256CE"/>
    <w:rsid w:val="00E37201"/>
    <w:rsid w:val="00EB1653"/>
    <w:rsid w:val="00EB4A5F"/>
    <w:rsid w:val="00ED0BFC"/>
    <w:rsid w:val="00EF1ABB"/>
    <w:rsid w:val="00F15C33"/>
    <w:rsid w:val="00F20A75"/>
    <w:rsid w:val="00F21912"/>
    <w:rsid w:val="00F75599"/>
    <w:rsid w:val="00F95069"/>
    <w:rsid w:val="00FA16D7"/>
    <w:rsid w:val="00FB6BD1"/>
    <w:rsid w:val="00FB7A0F"/>
    <w:rsid w:val="00FC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8EE9D"/>
  <w15:chartTrackingRefBased/>
  <w15:docId w15:val="{BFACC7AE-B10F-41E8-BDB9-48185067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1AD"/>
  </w:style>
  <w:style w:type="paragraph" w:styleId="Heading1">
    <w:name w:val="heading 1"/>
    <w:basedOn w:val="Normal"/>
    <w:next w:val="Normal"/>
    <w:qFormat/>
    <w:rsid w:val="003211AD"/>
    <w:pPr>
      <w:keepNext/>
      <w:jc w:val="center"/>
      <w:outlineLvl w:val="0"/>
    </w:pPr>
    <w:rPr>
      <w:b/>
      <w:sz w:val="24"/>
    </w:rPr>
  </w:style>
  <w:style w:type="paragraph" w:styleId="Heading2">
    <w:name w:val="heading 2"/>
    <w:basedOn w:val="Normal"/>
    <w:next w:val="Normal"/>
    <w:qFormat/>
    <w:rsid w:val="003211AD"/>
    <w:pPr>
      <w:keepNext/>
      <w:outlineLvl w:val="1"/>
    </w:pPr>
    <w:rPr>
      <w:b/>
      <w:sz w:val="24"/>
    </w:rPr>
  </w:style>
  <w:style w:type="paragraph" w:styleId="Heading3">
    <w:name w:val="heading 3"/>
    <w:basedOn w:val="Normal"/>
    <w:next w:val="Normal"/>
    <w:qFormat/>
    <w:rsid w:val="003211AD"/>
    <w:pPr>
      <w:keepNext/>
      <w:jc w:val="center"/>
      <w:outlineLvl w:val="2"/>
    </w:pPr>
    <w:rPr>
      <w:sz w:val="24"/>
      <w:u w:val="single"/>
    </w:rPr>
  </w:style>
  <w:style w:type="paragraph" w:styleId="Heading4">
    <w:name w:val="heading 4"/>
    <w:basedOn w:val="Normal"/>
    <w:next w:val="Normal"/>
    <w:qFormat/>
    <w:rsid w:val="003211AD"/>
    <w:pPr>
      <w:keepNext/>
      <w:outlineLvl w:val="3"/>
    </w:pPr>
    <w:rPr>
      <w:sz w:val="24"/>
    </w:rPr>
  </w:style>
  <w:style w:type="paragraph" w:styleId="Heading5">
    <w:name w:val="heading 5"/>
    <w:basedOn w:val="Normal"/>
    <w:next w:val="Normal"/>
    <w:qFormat/>
    <w:rsid w:val="003211AD"/>
    <w:pPr>
      <w:keepNext/>
      <w:outlineLvl w:val="4"/>
    </w:pPr>
    <w:rPr>
      <w:sz w:val="24"/>
      <w:u w:val="single"/>
    </w:rPr>
  </w:style>
  <w:style w:type="paragraph" w:styleId="Heading6">
    <w:name w:val="heading 6"/>
    <w:basedOn w:val="Normal"/>
    <w:next w:val="Normal"/>
    <w:qFormat/>
    <w:rsid w:val="003211AD"/>
    <w:pPr>
      <w:keepNext/>
      <w:outlineLvl w:val="5"/>
    </w:pPr>
    <w:rPr>
      <w:b/>
      <w:sz w:val="24"/>
      <w:u w:val="single"/>
    </w:rPr>
  </w:style>
  <w:style w:type="paragraph" w:styleId="Heading7">
    <w:name w:val="heading 7"/>
    <w:basedOn w:val="Normal"/>
    <w:next w:val="Normal"/>
    <w:qFormat/>
    <w:rsid w:val="003211AD"/>
    <w:pPr>
      <w:keepNext/>
      <w:ind w:left="360"/>
      <w:outlineLvl w:val="6"/>
    </w:pPr>
    <w:rPr>
      <w:sz w:val="24"/>
    </w:rPr>
  </w:style>
  <w:style w:type="paragraph" w:styleId="Heading8">
    <w:name w:val="heading 8"/>
    <w:basedOn w:val="Normal"/>
    <w:next w:val="Normal"/>
    <w:qFormat/>
    <w:rsid w:val="003211AD"/>
    <w:pPr>
      <w:keepNext/>
      <w:ind w:left="360"/>
      <w:outlineLvl w:val="7"/>
    </w:pPr>
    <w:rPr>
      <w:sz w:val="24"/>
      <w:u w:val="single"/>
    </w:rPr>
  </w:style>
  <w:style w:type="paragraph" w:styleId="Heading9">
    <w:name w:val="heading 9"/>
    <w:basedOn w:val="Normal"/>
    <w:next w:val="Normal"/>
    <w:qFormat/>
    <w:rsid w:val="003211AD"/>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11AD"/>
    <w:pPr>
      <w:jc w:val="center"/>
    </w:pPr>
    <w:rPr>
      <w:b/>
      <w:sz w:val="24"/>
    </w:rPr>
  </w:style>
  <w:style w:type="paragraph" w:styleId="Footer">
    <w:name w:val="footer"/>
    <w:basedOn w:val="Normal"/>
    <w:rsid w:val="003211AD"/>
    <w:pPr>
      <w:tabs>
        <w:tab w:val="center" w:pos="4320"/>
        <w:tab w:val="right" w:pos="8640"/>
      </w:tabs>
    </w:pPr>
  </w:style>
  <w:style w:type="character" w:styleId="PageNumber">
    <w:name w:val="page number"/>
    <w:basedOn w:val="DefaultParagraphFont"/>
    <w:rsid w:val="003211AD"/>
  </w:style>
  <w:style w:type="paragraph" w:styleId="BodyText">
    <w:name w:val="Body Text"/>
    <w:basedOn w:val="Normal"/>
    <w:link w:val="BodyTextChar"/>
    <w:rsid w:val="003211AD"/>
    <w:rPr>
      <w:sz w:val="24"/>
    </w:rPr>
  </w:style>
  <w:style w:type="paragraph" w:styleId="Header">
    <w:name w:val="header"/>
    <w:basedOn w:val="Normal"/>
    <w:rsid w:val="003211AD"/>
    <w:pPr>
      <w:tabs>
        <w:tab w:val="center" w:pos="4320"/>
        <w:tab w:val="right" w:pos="8640"/>
      </w:tabs>
    </w:pPr>
  </w:style>
  <w:style w:type="paragraph" w:styleId="BodyTextIndent">
    <w:name w:val="Body Text Indent"/>
    <w:basedOn w:val="Normal"/>
    <w:rsid w:val="003211AD"/>
    <w:pPr>
      <w:ind w:left="360"/>
    </w:pPr>
    <w:rPr>
      <w:rFonts w:ascii="Courier New" w:hAnsi="Courier New"/>
      <w:sz w:val="24"/>
      <w:u w:val="single"/>
    </w:rPr>
  </w:style>
  <w:style w:type="paragraph" w:customStyle="1" w:styleId="TxBrt2">
    <w:name w:val="TxBr_t2"/>
    <w:basedOn w:val="Normal"/>
    <w:rsid w:val="003211AD"/>
    <w:pPr>
      <w:spacing w:line="240" w:lineRule="atLeast"/>
    </w:pPr>
    <w:rPr>
      <w:snapToGrid w:val="0"/>
      <w:sz w:val="24"/>
    </w:rPr>
  </w:style>
  <w:style w:type="paragraph" w:customStyle="1" w:styleId="TxBrp14">
    <w:name w:val="TxBr_p14"/>
    <w:basedOn w:val="Normal"/>
    <w:rsid w:val="003211AD"/>
    <w:pPr>
      <w:tabs>
        <w:tab w:val="left" w:pos="731"/>
      </w:tabs>
      <w:spacing w:line="243" w:lineRule="atLeast"/>
      <w:ind w:firstLine="731"/>
    </w:pPr>
    <w:rPr>
      <w:snapToGrid w:val="0"/>
      <w:sz w:val="24"/>
    </w:rPr>
  </w:style>
  <w:style w:type="paragraph" w:styleId="BalloonText">
    <w:name w:val="Balloon Text"/>
    <w:basedOn w:val="Normal"/>
    <w:semiHidden/>
    <w:rsid w:val="00B9600B"/>
    <w:rPr>
      <w:rFonts w:ascii="Tahoma" w:hAnsi="Tahoma" w:cs="Tahoma"/>
      <w:sz w:val="16"/>
      <w:szCs w:val="16"/>
    </w:rPr>
  </w:style>
  <w:style w:type="character" w:styleId="Hyperlink">
    <w:name w:val="Hyperlink"/>
    <w:rsid w:val="00B679DE"/>
    <w:rPr>
      <w:color w:val="0000FF"/>
      <w:u w:val="single"/>
    </w:rPr>
  </w:style>
  <w:style w:type="character" w:styleId="FollowedHyperlink">
    <w:name w:val="FollowedHyperlink"/>
    <w:rsid w:val="00B679DE"/>
    <w:rPr>
      <w:color w:val="606420"/>
      <w:u w:val="single"/>
    </w:rPr>
  </w:style>
  <w:style w:type="paragraph" w:styleId="FootnoteText">
    <w:name w:val="footnote text"/>
    <w:basedOn w:val="Normal"/>
    <w:link w:val="FootnoteTextChar"/>
    <w:rsid w:val="00B716E5"/>
  </w:style>
  <w:style w:type="character" w:customStyle="1" w:styleId="FootnoteTextChar">
    <w:name w:val="Footnote Text Char"/>
    <w:basedOn w:val="DefaultParagraphFont"/>
    <w:link w:val="FootnoteText"/>
    <w:rsid w:val="00B716E5"/>
  </w:style>
  <w:style w:type="character" w:styleId="FootnoteReference">
    <w:name w:val="footnote reference"/>
    <w:rsid w:val="00B716E5"/>
    <w:rPr>
      <w:vertAlign w:val="superscript"/>
    </w:rPr>
  </w:style>
  <w:style w:type="paragraph" w:customStyle="1" w:styleId="TxBrp4">
    <w:name w:val="TxBr_p4"/>
    <w:basedOn w:val="Normal"/>
    <w:rsid w:val="00CA12DB"/>
    <w:pPr>
      <w:tabs>
        <w:tab w:val="left" w:pos="612"/>
      </w:tabs>
      <w:spacing w:line="238" w:lineRule="atLeast"/>
      <w:ind w:firstLine="612"/>
    </w:pPr>
    <w:rPr>
      <w:snapToGrid w:val="0"/>
      <w:sz w:val="24"/>
    </w:rPr>
  </w:style>
  <w:style w:type="paragraph" w:customStyle="1" w:styleId="TxBrp5">
    <w:name w:val="TxBr_p5"/>
    <w:basedOn w:val="Normal"/>
    <w:rsid w:val="00CA12DB"/>
    <w:pPr>
      <w:tabs>
        <w:tab w:val="left" w:pos="612"/>
        <w:tab w:val="left" w:pos="1343"/>
      </w:tabs>
      <w:spacing w:line="238" w:lineRule="atLeast"/>
      <w:ind w:firstLine="612"/>
    </w:pPr>
    <w:rPr>
      <w:snapToGrid w:val="0"/>
      <w:sz w:val="24"/>
    </w:rPr>
  </w:style>
  <w:style w:type="paragraph" w:customStyle="1" w:styleId="TxBr2p5">
    <w:name w:val="TxBr_2p5"/>
    <w:basedOn w:val="Normal"/>
    <w:rsid w:val="00107F4F"/>
    <w:pPr>
      <w:tabs>
        <w:tab w:val="left" w:pos="720"/>
      </w:tabs>
      <w:spacing w:line="240" w:lineRule="atLeast"/>
      <w:ind w:left="391"/>
    </w:pPr>
    <w:rPr>
      <w:snapToGrid w:val="0"/>
      <w:sz w:val="24"/>
    </w:rPr>
  </w:style>
  <w:style w:type="paragraph" w:customStyle="1" w:styleId="TxBr2p6">
    <w:name w:val="TxBr_2p6"/>
    <w:basedOn w:val="Normal"/>
    <w:rsid w:val="00107F4F"/>
    <w:pPr>
      <w:tabs>
        <w:tab w:val="left" w:pos="1417"/>
      </w:tabs>
      <w:spacing w:line="238" w:lineRule="atLeast"/>
      <w:ind w:firstLine="720"/>
    </w:pPr>
    <w:rPr>
      <w:snapToGrid w:val="0"/>
      <w:sz w:val="24"/>
    </w:rPr>
  </w:style>
  <w:style w:type="paragraph" w:customStyle="1" w:styleId="TxBr2p7">
    <w:name w:val="TxBr_2p7"/>
    <w:basedOn w:val="Normal"/>
    <w:rsid w:val="00107F4F"/>
    <w:pPr>
      <w:tabs>
        <w:tab w:val="left" w:pos="742"/>
        <w:tab w:val="left" w:pos="1422"/>
      </w:tabs>
      <w:spacing w:line="243" w:lineRule="atLeast"/>
      <w:ind w:firstLine="742"/>
    </w:pPr>
    <w:rPr>
      <w:snapToGrid w:val="0"/>
      <w:sz w:val="24"/>
    </w:rPr>
  </w:style>
  <w:style w:type="paragraph" w:customStyle="1" w:styleId="TxBr2p8">
    <w:name w:val="TxBr_2p8"/>
    <w:basedOn w:val="Normal"/>
    <w:rsid w:val="00107F4F"/>
    <w:pPr>
      <w:tabs>
        <w:tab w:val="left" w:pos="6820"/>
      </w:tabs>
      <w:spacing w:line="240" w:lineRule="atLeast"/>
      <w:ind w:left="5709"/>
    </w:pPr>
    <w:rPr>
      <w:snapToGrid w:val="0"/>
      <w:sz w:val="24"/>
    </w:rPr>
  </w:style>
  <w:style w:type="paragraph" w:customStyle="1" w:styleId="TxBr2p10">
    <w:name w:val="TxBr_2p10"/>
    <w:basedOn w:val="Normal"/>
    <w:rsid w:val="00107F4F"/>
    <w:pPr>
      <w:tabs>
        <w:tab w:val="left" w:pos="5567"/>
      </w:tabs>
      <w:spacing w:line="240" w:lineRule="atLeast"/>
      <w:ind w:left="4456"/>
    </w:pPr>
    <w:rPr>
      <w:snapToGrid w:val="0"/>
      <w:sz w:val="24"/>
    </w:rPr>
  </w:style>
  <w:style w:type="paragraph" w:customStyle="1" w:styleId="TxBrt11">
    <w:name w:val="TxBr_t11"/>
    <w:basedOn w:val="Normal"/>
    <w:rsid w:val="00A65559"/>
    <w:pPr>
      <w:spacing w:line="238" w:lineRule="atLeast"/>
    </w:pPr>
    <w:rPr>
      <w:snapToGrid w:val="0"/>
      <w:sz w:val="24"/>
    </w:rPr>
  </w:style>
  <w:style w:type="paragraph" w:customStyle="1" w:styleId="TxBrt12">
    <w:name w:val="TxBr_t12"/>
    <w:basedOn w:val="Normal"/>
    <w:rsid w:val="00A65559"/>
    <w:pPr>
      <w:spacing w:line="238" w:lineRule="atLeast"/>
    </w:pPr>
    <w:rPr>
      <w:snapToGrid w:val="0"/>
      <w:sz w:val="24"/>
    </w:rPr>
  </w:style>
  <w:style w:type="paragraph" w:customStyle="1" w:styleId="TxBrc13">
    <w:name w:val="TxBr_c13"/>
    <w:basedOn w:val="Normal"/>
    <w:rsid w:val="00A65559"/>
    <w:pPr>
      <w:spacing w:line="240" w:lineRule="atLeast"/>
      <w:jc w:val="center"/>
    </w:pPr>
    <w:rPr>
      <w:snapToGrid w:val="0"/>
      <w:sz w:val="24"/>
    </w:rPr>
  </w:style>
  <w:style w:type="paragraph" w:customStyle="1" w:styleId="TxBrp8">
    <w:name w:val="TxBr_p8"/>
    <w:basedOn w:val="Normal"/>
    <w:rsid w:val="00A65559"/>
    <w:pPr>
      <w:tabs>
        <w:tab w:val="left" w:pos="204"/>
      </w:tabs>
      <w:spacing w:line="238" w:lineRule="atLeast"/>
    </w:pPr>
    <w:rPr>
      <w:snapToGrid w:val="0"/>
      <w:sz w:val="24"/>
    </w:rPr>
  </w:style>
  <w:style w:type="paragraph" w:customStyle="1" w:styleId="TxBrp10">
    <w:name w:val="TxBr_p10"/>
    <w:basedOn w:val="Normal"/>
    <w:rsid w:val="00A65559"/>
    <w:pPr>
      <w:tabs>
        <w:tab w:val="left" w:pos="5317"/>
      </w:tabs>
      <w:spacing w:line="240" w:lineRule="atLeast"/>
      <w:ind w:left="4189" w:hanging="5317"/>
    </w:pPr>
    <w:rPr>
      <w:snapToGrid w:val="0"/>
      <w:sz w:val="24"/>
    </w:rPr>
  </w:style>
  <w:style w:type="paragraph" w:customStyle="1" w:styleId="TxBrp15">
    <w:name w:val="TxBr_p15"/>
    <w:basedOn w:val="Normal"/>
    <w:rsid w:val="00A65559"/>
    <w:pPr>
      <w:tabs>
        <w:tab w:val="left" w:pos="6377"/>
      </w:tabs>
      <w:spacing w:line="240" w:lineRule="atLeast"/>
      <w:ind w:left="5250"/>
    </w:pPr>
    <w:rPr>
      <w:snapToGrid w:val="0"/>
      <w:sz w:val="24"/>
    </w:rPr>
  </w:style>
  <w:style w:type="paragraph" w:customStyle="1" w:styleId="TxBr2t2">
    <w:name w:val="TxBr_2t2"/>
    <w:basedOn w:val="Normal"/>
    <w:rsid w:val="00A65559"/>
    <w:pPr>
      <w:spacing w:line="240" w:lineRule="atLeast"/>
    </w:pPr>
    <w:rPr>
      <w:snapToGrid w:val="0"/>
      <w:sz w:val="24"/>
    </w:rPr>
  </w:style>
  <w:style w:type="paragraph" w:customStyle="1" w:styleId="TxBr2t11">
    <w:name w:val="TxBr_2t11"/>
    <w:basedOn w:val="Normal"/>
    <w:rsid w:val="00A65559"/>
    <w:pPr>
      <w:spacing w:line="240" w:lineRule="atLeast"/>
    </w:pPr>
    <w:rPr>
      <w:snapToGrid w:val="0"/>
      <w:sz w:val="24"/>
    </w:rPr>
  </w:style>
  <w:style w:type="character" w:customStyle="1" w:styleId="BodyTextChar">
    <w:name w:val="Body Text Char"/>
    <w:link w:val="BodyText"/>
    <w:rsid w:val="000B53FB"/>
    <w:rPr>
      <w:sz w:val="24"/>
    </w:rPr>
  </w:style>
  <w:style w:type="character" w:styleId="CommentReference">
    <w:name w:val="annotation reference"/>
    <w:rsid w:val="00AF0559"/>
    <w:rPr>
      <w:sz w:val="16"/>
      <w:szCs w:val="16"/>
    </w:rPr>
  </w:style>
  <w:style w:type="paragraph" w:styleId="CommentText">
    <w:name w:val="annotation text"/>
    <w:basedOn w:val="Normal"/>
    <w:link w:val="CommentTextChar"/>
    <w:rsid w:val="00AF0559"/>
  </w:style>
  <w:style w:type="character" w:customStyle="1" w:styleId="CommentTextChar">
    <w:name w:val="Comment Text Char"/>
    <w:basedOn w:val="DefaultParagraphFont"/>
    <w:link w:val="CommentText"/>
    <w:rsid w:val="00AF0559"/>
  </w:style>
  <w:style w:type="paragraph" w:styleId="CommentSubject">
    <w:name w:val="annotation subject"/>
    <w:basedOn w:val="CommentText"/>
    <w:next w:val="CommentText"/>
    <w:link w:val="CommentSubjectChar"/>
    <w:rsid w:val="00AF0559"/>
    <w:rPr>
      <w:b/>
      <w:bCs/>
    </w:rPr>
  </w:style>
  <w:style w:type="character" w:customStyle="1" w:styleId="CommentSubjectChar">
    <w:name w:val="Comment Subject Char"/>
    <w:link w:val="CommentSubject"/>
    <w:rsid w:val="00AF0559"/>
    <w:rPr>
      <w:b/>
      <w:bCs/>
    </w:rPr>
  </w:style>
  <w:style w:type="paragraph" w:styleId="PlainText">
    <w:name w:val="Plain Text"/>
    <w:basedOn w:val="Normal"/>
    <w:link w:val="PlainTextChar"/>
    <w:uiPriority w:val="99"/>
    <w:unhideWhenUsed/>
    <w:rsid w:val="002B05FF"/>
    <w:rPr>
      <w:rFonts w:ascii="Courier New" w:eastAsia="Calibri" w:hAnsi="Courier New"/>
      <w:szCs w:val="21"/>
    </w:rPr>
  </w:style>
  <w:style w:type="character" w:customStyle="1" w:styleId="PlainTextChar">
    <w:name w:val="Plain Text Char"/>
    <w:link w:val="PlainText"/>
    <w:uiPriority w:val="99"/>
    <w:rsid w:val="002B05FF"/>
    <w:rPr>
      <w:rFonts w:ascii="Courier New" w:eastAsia="Calibri" w:hAnsi="Courier New"/>
      <w:szCs w:val="21"/>
    </w:rPr>
  </w:style>
  <w:style w:type="paragraph" w:styleId="Revision">
    <w:name w:val="Revision"/>
    <w:hidden/>
    <w:uiPriority w:val="99"/>
    <w:semiHidden/>
    <w:rsid w:val="00A07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3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sites/default/files/publications/privacy_pia_uscg_misl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VDC.pdf.filing@uscg.mi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o.uscg.mil/Portals/9/DCO%20Documents/Marine%20Safety%20Center/Tonnage/CG-5397_10-17.pdf?ver=2017-11-15-070703-78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ocket.access.gpo.gov/2009/E9-14906.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21/RUS_h.pdf" TargetMode="External"/><Relationship Id="rId2" Type="http://schemas.openxmlformats.org/officeDocument/2006/relationships/hyperlink" Target="https://www.bls.gov/oes/2019/may/oes535022.htm" TargetMode="External"/><Relationship Id="rId1" Type="http://schemas.openxmlformats.org/officeDocument/2006/relationships/hyperlink" Target="https://www.bls.gov/oes/2019/may/oes535021.htm" TargetMode="External"/><Relationship Id="rId4" Type="http://schemas.openxmlformats.org/officeDocument/2006/relationships/hyperlink" Target="https://www.opm.gov/policy-data-oversight/pay-leave/salaries-wages/salary-tables/pdf/2021/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28C1D-5878-4121-ABCE-07798DD90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323B3-45DB-40F3-86DE-F4D84FCFD33B}">
  <ds:schemaRefs>
    <ds:schemaRef ds:uri="http://schemas.microsoft.com/sharepoint/v3/contenttype/forms"/>
  </ds:schemaRefs>
</ds:datastoreItem>
</file>

<file path=customXml/itemProps3.xml><?xml version="1.0" encoding="utf-8"?>
<ds:datastoreItem xmlns:ds="http://schemas.openxmlformats.org/officeDocument/2006/customXml" ds:itemID="{14006283-A957-4AB0-98EB-2410160A0B25}">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ec982078-58fc-43d5-97a5-a7b933997b7d"/>
    <ds:schemaRef ds:uri="http://www.w3.org/XML/1998/namespace"/>
    <ds:schemaRef ds:uri="http://purl.org/dc/dcmitype/"/>
  </ds:schemaRefs>
</ds:datastoreItem>
</file>

<file path=customXml/itemProps4.xml><?xml version="1.0" encoding="utf-8"?>
<ds:datastoreItem xmlns:ds="http://schemas.openxmlformats.org/officeDocument/2006/customXml" ds:itemID="{53BEB7FC-57B2-4A18-AB15-FD43B23F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1742</Words>
  <Characters>10348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12066</CharactersWithSpaces>
  <SharedDoc>false</SharedDoc>
  <HLinks>
    <vt:vector size="24" baseType="variant">
      <vt:variant>
        <vt:i4>852075</vt:i4>
      </vt:variant>
      <vt:variant>
        <vt:i4>9</vt:i4>
      </vt:variant>
      <vt:variant>
        <vt:i4>0</vt:i4>
      </vt:variant>
      <vt:variant>
        <vt:i4>5</vt:i4>
      </vt:variant>
      <vt:variant>
        <vt:lpwstr>https://www.dhs.gov/sites/default/files/publications/privacy_pia_uscg_misle.pdf</vt:lpwstr>
      </vt:variant>
      <vt:variant>
        <vt:lpwstr/>
      </vt:variant>
      <vt:variant>
        <vt:i4>3801108</vt:i4>
      </vt:variant>
      <vt:variant>
        <vt:i4>6</vt:i4>
      </vt:variant>
      <vt:variant>
        <vt:i4>0</vt:i4>
      </vt:variant>
      <vt:variant>
        <vt:i4>5</vt:i4>
      </vt:variant>
      <vt:variant>
        <vt:lpwstr>mailto:NVDC.pdf.filing@uscg.mil</vt:lpwstr>
      </vt:variant>
      <vt:variant>
        <vt:lpwstr/>
      </vt:variant>
      <vt:variant>
        <vt:i4>7602176</vt:i4>
      </vt:variant>
      <vt:variant>
        <vt:i4>3</vt:i4>
      </vt:variant>
      <vt:variant>
        <vt:i4>0</vt:i4>
      </vt:variant>
      <vt:variant>
        <vt:i4>5</vt:i4>
      </vt:variant>
      <vt:variant>
        <vt:lpwstr>https://www.dco.uscg.mil/Portals/9/DCO Documents/Marine Safety Center/Tonnage/CG-5397_10-17.pdf?ver=2017-11-15-070703-783</vt:lpwstr>
      </vt:variant>
      <vt:variant>
        <vt:lpwstr/>
      </vt:variant>
      <vt:variant>
        <vt:i4>4718594</vt:i4>
      </vt:variant>
      <vt:variant>
        <vt:i4>0</vt:i4>
      </vt:variant>
      <vt:variant>
        <vt:i4>0</vt:i4>
      </vt:variant>
      <vt:variant>
        <vt:i4>5</vt:i4>
      </vt:variant>
      <vt:variant>
        <vt:lpwstr>https://www.ecfr.gov/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David Beinhacker</dc:creator>
  <cp:keywords/>
  <cp:lastModifiedBy>Craig, Albert L CIV</cp:lastModifiedBy>
  <cp:revision>2</cp:revision>
  <cp:lastPrinted>2018-04-18T14:09:00Z</cp:lastPrinted>
  <dcterms:created xsi:type="dcterms:W3CDTF">2021-09-22T15:33:00Z</dcterms:created>
  <dcterms:modified xsi:type="dcterms:W3CDTF">2021-09-22T15:33:00Z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