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320387" w:rsidRDefault="00320387" w14:paraId="6B675C7F"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320387" w:rsidP="00320387" w:rsidRDefault="00320387" w14:paraId="7754632D"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0048BC" w:rsidP="00510FA4" w:rsidRDefault="000048BC" w14:paraId="7B6DBD0A" w14:textId="77777777">
      <w:pPr>
        <w:autoSpaceDE w:val="0"/>
        <w:autoSpaceDN w:val="0"/>
        <w:adjustRightInd w:val="0"/>
        <w:ind w:left="720" w:right="720"/>
        <w:jc w:val="both"/>
        <w:rPr>
          <w:rFonts w:eastAsia="Calibri" w:cs="Times New Roman"/>
          <w:color w:val="auto"/>
          <w:szCs w:val="24"/>
        </w:rPr>
      </w:pPr>
    </w:p>
    <w:p w:rsidR="000048BC" w:rsidP="000048BC" w:rsidRDefault="000048BC" w14:paraId="3BFA270A" w14:textId="17634F41">
      <w:pPr>
        <w:autoSpaceDE w:val="0"/>
        <w:autoSpaceDN w:val="0"/>
        <w:adjustRightInd w:val="0"/>
        <w:ind w:left="360"/>
        <w:rPr>
          <w:rFonts w:cs="Times New Roman"/>
          <w:color w:val="auto"/>
          <w:szCs w:val="24"/>
        </w:rPr>
      </w:pPr>
      <w:r w:rsidRPr="00CE55F5">
        <w:t>The Exercise Information System (EXIS</w:t>
      </w:r>
      <w:r w:rsidRPr="002C0519" w:rsidR="001F7E73">
        <w:rPr>
          <w:bCs/>
          <w:vertAlign w:val="superscript"/>
        </w:rPr>
        <w:t>®</w:t>
      </w:r>
      <w:r w:rsidRPr="00CE55F5">
        <w:t>) is a voluntary, online tool developed by TSA</w:t>
      </w:r>
      <w:r w:rsidRPr="005E5131">
        <w:rPr>
          <w:rFonts w:eastAsia="Calibri" w:cs="Times New Roman"/>
          <w:color w:val="auto"/>
          <w:szCs w:val="24"/>
        </w:rPr>
        <w:t xml:space="preserve"> </w:t>
      </w:r>
      <w:r>
        <w:rPr>
          <w:rFonts w:eastAsia="Calibri" w:cs="Times New Roman"/>
          <w:color w:val="auto"/>
          <w:szCs w:val="24"/>
        </w:rPr>
        <w:t xml:space="preserve">to support the mission of a program </w:t>
      </w:r>
      <w:r w:rsidRPr="005E5131" w:rsidR="00A821A1">
        <w:rPr>
          <w:rFonts w:eastAsia="Calibri" w:cs="Times New Roman"/>
          <w:color w:val="auto"/>
          <w:szCs w:val="24"/>
        </w:rPr>
        <w:t xml:space="preserve">developed and implemented </w:t>
      </w:r>
      <w:r>
        <w:rPr>
          <w:rFonts w:eastAsia="Calibri" w:cs="Times New Roman"/>
          <w:color w:val="auto"/>
          <w:szCs w:val="24"/>
        </w:rPr>
        <w:t xml:space="preserve">by TSA </w:t>
      </w:r>
      <w:r w:rsidR="00A821A1">
        <w:rPr>
          <w:rFonts w:eastAsia="Calibri" w:cs="Times New Roman"/>
          <w:color w:val="auto"/>
          <w:szCs w:val="24"/>
        </w:rPr>
        <w:t>t</w:t>
      </w:r>
      <w:r w:rsidRPr="005E5131" w:rsidR="00A821A1">
        <w:rPr>
          <w:rFonts w:eastAsia="Calibri" w:cs="Times New Roman"/>
          <w:color w:val="auto"/>
          <w:szCs w:val="24"/>
        </w:rPr>
        <w:t xml:space="preserve">o fulfill </w:t>
      </w:r>
      <w:r w:rsidR="00A821A1">
        <w:rPr>
          <w:rFonts w:eastAsia="Calibri" w:cs="Times New Roman"/>
          <w:color w:val="auto"/>
          <w:szCs w:val="24"/>
        </w:rPr>
        <w:t xml:space="preserve">requirements of </w:t>
      </w:r>
      <w:r w:rsidR="00A821A1">
        <w:t xml:space="preserve">the </w:t>
      </w:r>
      <w:r w:rsidRPr="00E62E10" w:rsidR="00A821A1">
        <w:t xml:space="preserve">Implementing Recommendations of the 9/11 Commission Act of 2007 </w:t>
      </w:r>
      <w:r w:rsidR="00A821A1">
        <w:t>(</w:t>
      </w:r>
      <w:r w:rsidRPr="00395D82" w:rsidR="00A821A1">
        <w:rPr>
          <w:szCs w:val="24"/>
        </w:rPr>
        <w:t>9</w:t>
      </w:r>
      <w:r w:rsidR="00DA079B">
        <w:rPr>
          <w:szCs w:val="24"/>
        </w:rPr>
        <w:t>/</w:t>
      </w:r>
      <w:r w:rsidRPr="00395D82" w:rsidR="00A821A1">
        <w:rPr>
          <w:szCs w:val="24"/>
        </w:rPr>
        <w:t>11 Act</w:t>
      </w:r>
      <w:r w:rsidR="00A821A1">
        <w:rPr>
          <w:szCs w:val="24"/>
        </w:rPr>
        <w:t>)</w:t>
      </w:r>
      <w:r w:rsidR="005630AE">
        <w:rPr>
          <w:szCs w:val="24"/>
        </w:rPr>
        <w:t xml:space="preserve"> concerning security exercises.</w:t>
      </w:r>
      <w:r w:rsidR="00A821A1">
        <w:rPr>
          <w:rStyle w:val="FootnoteReference"/>
        </w:rPr>
        <w:footnoteReference w:id="1"/>
      </w:r>
      <w:r>
        <w:rPr>
          <w:rFonts w:eastAsia="Calibri" w:cs="Times New Roman"/>
          <w:color w:val="auto"/>
          <w:szCs w:val="24"/>
        </w:rPr>
        <w:t xml:space="preserve"> </w:t>
      </w:r>
      <w:r w:rsidR="009F4685">
        <w:rPr>
          <w:rFonts w:eastAsia="Calibri" w:cs="Times New Roman"/>
          <w:color w:val="auto"/>
          <w:szCs w:val="24"/>
        </w:rPr>
        <w:t xml:space="preserve"> </w:t>
      </w:r>
      <w:r>
        <w:t xml:space="preserve">These statutory </w:t>
      </w:r>
      <w:r w:rsidR="000343A4">
        <w:t>requirements</w:t>
      </w:r>
      <w:r>
        <w:t xml:space="preserve"> led to the development of the Intermodal Security Training Exercise Program (</w:t>
      </w:r>
      <w:r w:rsidRPr="00CE55F5" w:rsidR="00510FA4">
        <w:t>I-STEP</w:t>
      </w:r>
      <w:r>
        <w:t>)</w:t>
      </w:r>
      <w:r w:rsidRPr="00CE55F5" w:rsidR="00510FA4">
        <w:t xml:space="preserve"> </w:t>
      </w:r>
      <w:r w:rsidRPr="005E5131">
        <w:rPr>
          <w:rFonts w:eastAsia="Calibri" w:cs="Times New Roman"/>
          <w:color w:val="auto"/>
          <w:szCs w:val="24"/>
        </w:rPr>
        <w:t>for the Transportation Systems Sector (TSS)</w:t>
      </w:r>
      <w:r>
        <w:rPr>
          <w:bCs/>
        </w:rPr>
        <w:t>.</w:t>
      </w:r>
    </w:p>
    <w:p w:rsidR="000048BC" w:rsidP="003C6657" w:rsidRDefault="000048BC" w14:paraId="06B86E99" w14:textId="77777777">
      <w:pPr>
        <w:autoSpaceDE w:val="0"/>
        <w:autoSpaceDN w:val="0"/>
        <w:adjustRightInd w:val="0"/>
        <w:ind w:left="360"/>
      </w:pPr>
    </w:p>
    <w:p w:rsidR="00510FA4" w:rsidP="000048BC" w:rsidRDefault="000048BC" w14:paraId="6C778D64" w14:textId="736D884F">
      <w:pPr>
        <w:autoSpaceDE w:val="0"/>
        <w:autoSpaceDN w:val="0"/>
        <w:adjustRightInd w:val="0"/>
        <w:ind w:left="360"/>
      </w:pPr>
      <w:r>
        <w:t xml:space="preserve">I-STEP </w:t>
      </w:r>
      <w:r w:rsidRPr="00CE55F5" w:rsidR="00510FA4">
        <w:t xml:space="preserve">is a design, development, and tracking resource of security exercises that can assess and improve the capabilities of all surface transportation modes to prevent, prepare for, mitigate against, respond to, and recover from acts of terrorism. </w:t>
      </w:r>
      <w:r w:rsidR="0032744C">
        <w:t xml:space="preserve"> </w:t>
      </w:r>
      <w:r>
        <w:t>Within this program, EXIS</w:t>
      </w:r>
      <w:r w:rsidRPr="002C0519" w:rsidR="005630AE">
        <w:rPr>
          <w:bCs/>
          <w:vertAlign w:val="superscript"/>
        </w:rPr>
        <w:t>®</w:t>
      </w:r>
      <w:r>
        <w:t xml:space="preserve"> is an interactive resource for the TSS.  As an interactive system, information collection is necessary for the program to be successful.</w:t>
      </w:r>
    </w:p>
    <w:p w:rsidR="00E24538" w:rsidP="000048BC" w:rsidRDefault="00E24538" w14:paraId="41781CCE" w14:textId="77777777">
      <w:pPr>
        <w:autoSpaceDE w:val="0"/>
        <w:autoSpaceDN w:val="0"/>
        <w:adjustRightInd w:val="0"/>
        <w:ind w:left="360"/>
      </w:pPr>
    </w:p>
    <w:p w:rsidRPr="00B46BF2" w:rsidR="00E24538" w:rsidP="000048BC" w:rsidRDefault="00E24538" w14:paraId="37F5DED5" w14:textId="0FF3FF63">
      <w:pPr>
        <w:autoSpaceDE w:val="0"/>
        <w:autoSpaceDN w:val="0"/>
        <w:adjustRightInd w:val="0"/>
        <w:ind w:left="360"/>
        <w:rPr>
          <w:rFonts w:eastAsia="Calibri" w:cs="Times New Roman"/>
          <w:color w:val="auto"/>
          <w:szCs w:val="24"/>
        </w:rPr>
      </w:pPr>
      <w:r w:rsidRPr="005E5131">
        <w:rPr>
          <w:rFonts w:eastAsia="Calibri" w:cs="Times New Roman"/>
          <w:color w:val="auto"/>
          <w:szCs w:val="24"/>
        </w:rPr>
        <w:t>Use of EXIS</w:t>
      </w:r>
      <w:r w:rsidRPr="002C0519" w:rsidR="005630AE">
        <w:rPr>
          <w:bCs/>
          <w:vertAlign w:val="superscript"/>
        </w:rPr>
        <w:t>®</w:t>
      </w:r>
      <w:r w:rsidRPr="005E5131">
        <w:rPr>
          <w:rFonts w:eastAsia="Calibri" w:cs="Times New Roman"/>
          <w:color w:val="auto"/>
          <w:szCs w:val="24"/>
        </w:rPr>
        <w:t xml:space="preserve"> is completely voluntary for industry and government </w:t>
      </w:r>
      <w:r w:rsidR="00B23C89">
        <w:rPr>
          <w:rFonts w:eastAsia="Calibri" w:cs="Times New Roman"/>
          <w:color w:val="auto"/>
          <w:szCs w:val="24"/>
        </w:rPr>
        <w:t>entities (Federal, State, and local) with</w:t>
      </w:r>
      <w:r w:rsidRPr="005E5131">
        <w:rPr>
          <w:rFonts w:eastAsia="Calibri" w:cs="Times New Roman"/>
          <w:color w:val="auto"/>
          <w:szCs w:val="24"/>
        </w:rPr>
        <w:t>in the TSS</w:t>
      </w:r>
      <w:r>
        <w:rPr>
          <w:rFonts w:eastAsia="Calibri" w:cs="Times New Roman"/>
          <w:color w:val="auto"/>
          <w:szCs w:val="24"/>
        </w:rPr>
        <w:t xml:space="preserve">.  </w:t>
      </w:r>
      <w:r w:rsidRPr="00BC006B">
        <w:rPr>
          <w:rFonts w:eastAsia="Calibri" w:cs="Times New Roman"/>
          <w:color w:val="auto"/>
          <w:szCs w:val="24"/>
        </w:rPr>
        <w:t>While TSA expects the EXIS</w:t>
      </w:r>
      <w:r w:rsidRPr="002C0519" w:rsidR="005630AE">
        <w:rPr>
          <w:bCs/>
          <w:vertAlign w:val="superscript"/>
        </w:rPr>
        <w:t>®</w:t>
      </w:r>
      <w:r w:rsidRPr="00BC006B">
        <w:rPr>
          <w:rFonts w:eastAsia="Calibri" w:cs="Times New Roman"/>
          <w:color w:val="auto"/>
          <w:szCs w:val="24"/>
        </w:rPr>
        <w:t xml:space="preserve"> tool to be useful to industry, as described above, use of the system would not guarantee compliance with any existing or future TSA, DHS, or other Federal regulation.</w:t>
      </w:r>
      <w:r>
        <w:rPr>
          <w:rFonts w:eastAsia="Calibri" w:cs="Times New Roman"/>
          <w:color w:val="auto"/>
          <w:szCs w:val="24"/>
        </w:rPr>
        <w:t xml:space="preserve"> </w:t>
      </w:r>
      <w:r w:rsidRPr="005E5131">
        <w:rPr>
          <w:rFonts w:eastAsia="Calibri" w:cs="Times New Roman"/>
          <w:color w:val="auto"/>
          <w:szCs w:val="24"/>
        </w:rPr>
        <w:t xml:space="preserve"> </w:t>
      </w:r>
    </w:p>
    <w:p w:rsidRPr="00510FA4" w:rsidR="00510FA4" w:rsidP="00510FA4" w:rsidRDefault="00510FA4" w14:paraId="6E725C9B" w14:textId="77777777">
      <w:pPr>
        <w:pStyle w:val="Index1"/>
      </w:pPr>
    </w:p>
    <w:p w:rsidR="00320387" w:rsidP="00320387" w:rsidRDefault="00320387" w14:paraId="34578E3C"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rsidRDefault="00320387" w14:paraId="1DF86B3E" w14:textId="77777777">
      <w:pPr>
        <w:keepNext/>
        <w:numPr>
          <w:ilvl w:val="12"/>
          <w:numId w:val="0"/>
        </w:numPr>
        <w:ind w:left="360"/>
      </w:pPr>
    </w:p>
    <w:p w:rsidRPr="00CE55F5" w:rsidR="00510FA4" w:rsidP="00510FA4" w:rsidRDefault="00510FA4" w14:paraId="5E36DC06" w14:textId="66D16D29">
      <w:pPr>
        <w:numPr>
          <w:ilvl w:val="12"/>
          <w:numId w:val="0"/>
        </w:numPr>
        <w:ind w:left="360"/>
      </w:pPr>
      <w:r w:rsidRPr="00CE55F5">
        <w:t>EXIS</w:t>
      </w:r>
      <w:r w:rsidRPr="002C0519" w:rsidR="001F7E73">
        <w:rPr>
          <w:bCs/>
          <w:vertAlign w:val="superscript"/>
        </w:rPr>
        <w:t>®</w:t>
      </w:r>
      <w:r w:rsidRPr="00CE55F5">
        <w:t xml:space="preserve"> is intended to be used by stakeholders in the </w:t>
      </w:r>
      <w:r>
        <w:t xml:space="preserve">TSS </w:t>
      </w:r>
      <w:r w:rsidRPr="00CE55F5">
        <w:t xml:space="preserve">with a </w:t>
      </w:r>
      <w:r>
        <w:t>desire</w:t>
      </w:r>
      <w:r w:rsidRPr="00CE55F5">
        <w:t xml:space="preserve"> to conduct security exercises, including publicly- or privately-owned transportation companies</w:t>
      </w:r>
      <w:r w:rsidR="005630AE">
        <w:t>/agencies</w:t>
      </w:r>
      <w:r w:rsidRPr="00CE55F5">
        <w:t xml:space="preserve"> or assets. </w:t>
      </w:r>
      <w:r w:rsidR="0032744C">
        <w:t xml:space="preserve"> </w:t>
      </w:r>
      <w:r w:rsidRPr="00CE55F5">
        <w:t>TSA collect</w:t>
      </w:r>
      <w:r w:rsidR="003822B0">
        <w:t>s</w:t>
      </w:r>
      <w:r w:rsidRPr="00CE55F5">
        <w:t xml:space="preserve"> five kinds of information online from transportation stakeholders: (1) user registration information; (2) nature and scope of exercise; (3) corrective actions/lessons learned/best practices; (4) evaluation feedback on EXIS</w:t>
      </w:r>
      <w:r w:rsidRPr="002C0519" w:rsidR="005630AE">
        <w:rPr>
          <w:bCs/>
          <w:vertAlign w:val="superscript"/>
        </w:rPr>
        <w:t>®</w:t>
      </w:r>
      <w:r w:rsidRPr="00CE55F5">
        <w:t xml:space="preserve"> itself; and (5) After-Action Reports.  </w:t>
      </w:r>
    </w:p>
    <w:p w:rsidRPr="00CE55F5" w:rsidR="00510FA4" w:rsidP="00510FA4" w:rsidRDefault="00510FA4" w14:paraId="79A3BC5A" w14:textId="77777777">
      <w:pPr>
        <w:numPr>
          <w:ilvl w:val="12"/>
          <w:numId w:val="0"/>
        </w:numPr>
        <w:ind w:left="360"/>
      </w:pPr>
    </w:p>
    <w:p w:rsidR="002F127A" w:rsidP="00510FA4" w:rsidRDefault="00111F39" w14:paraId="197DB14C" w14:textId="43CDFFAD">
      <w:pPr>
        <w:numPr>
          <w:ilvl w:val="12"/>
          <w:numId w:val="0"/>
        </w:numPr>
        <w:ind w:left="360"/>
      </w:pPr>
      <w:r w:rsidRPr="00111F39">
        <w:rPr>
          <w:i/>
        </w:rPr>
        <w:t xml:space="preserve">1.  </w:t>
      </w:r>
      <w:r w:rsidRPr="00111F39">
        <w:rPr>
          <w:i/>
          <w:u w:val="single"/>
        </w:rPr>
        <w:t>User registration information.</w:t>
      </w:r>
      <w:r w:rsidRPr="00111F39">
        <w:t xml:space="preserve"> </w:t>
      </w:r>
      <w:r w:rsidRPr="00CE55F5" w:rsidR="00510FA4">
        <w:t>TSA collect</w:t>
      </w:r>
      <w:r w:rsidR="003822B0">
        <w:t>s</w:t>
      </w:r>
      <w:r w:rsidRPr="00CE55F5" w:rsidR="00510FA4">
        <w:t xml:space="preserve"> registration information from all EXIS</w:t>
      </w:r>
      <w:r w:rsidRPr="002C0519" w:rsidR="005630AE">
        <w:rPr>
          <w:bCs/>
          <w:vertAlign w:val="superscript"/>
        </w:rPr>
        <w:t>®</w:t>
      </w:r>
      <w:r w:rsidRPr="00CE55F5" w:rsidR="00510FA4">
        <w:t xml:space="preserve"> users. </w:t>
      </w:r>
      <w:r w:rsidR="00787403">
        <w:t xml:space="preserve"> </w:t>
      </w:r>
      <w:r w:rsidRPr="00CE55F5" w:rsidR="00510FA4">
        <w:t xml:space="preserve">Most likely, these users will be mid-level staffers at the transportation company/agency. </w:t>
      </w:r>
      <w:r w:rsidR="0032744C">
        <w:t xml:space="preserve"> </w:t>
      </w:r>
      <w:r w:rsidRPr="00CE55F5" w:rsidR="00510FA4">
        <w:t>TSA use</w:t>
      </w:r>
      <w:r w:rsidR="003822B0">
        <w:t>s</w:t>
      </w:r>
      <w:r w:rsidRPr="00CE55F5" w:rsidR="00510FA4">
        <w:t xml:space="preserve"> the information to ensure only those who are involved in transportation security with a “need-to-know” can utilize the features of EXIS</w:t>
      </w:r>
      <w:r w:rsidRPr="002C0519" w:rsidR="005630AE">
        <w:rPr>
          <w:bCs/>
          <w:vertAlign w:val="superscript"/>
        </w:rPr>
        <w:t>®</w:t>
      </w:r>
      <w:r w:rsidRPr="00CE55F5" w:rsidR="00510FA4">
        <w:t xml:space="preserve">, which is </w:t>
      </w:r>
      <w:r w:rsidRPr="00CE55F5" w:rsidR="00510FA4">
        <w:lastRenderedPageBreak/>
        <w:t>necessary because the conte</w:t>
      </w:r>
      <w:r w:rsidR="007770E3">
        <w:t>n</w:t>
      </w:r>
      <w:r w:rsidRPr="00CE55F5" w:rsidR="00510FA4">
        <w:t xml:space="preserve">t may contain Sensitive Security Information (SSI).  </w:t>
      </w:r>
      <w:r w:rsidRPr="00E62E10" w:rsidR="00510FA4">
        <w:rPr>
          <w:i/>
        </w:rPr>
        <w:t>See</w:t>
      </w:r>
      <w:r w:rsidRPr="00CE55F5" w:rsidR="00510FA4">
        <w:t xml:space="preserve"> 49 CFR </w:t>
      </w:r>
      <w:r w:rsidR="00DA079B">
        <w:t>p</w:t>
      </w:r>
      <w:r w:rsidRPr="00CE55F5" w:rsidR="00510FA4">
        <w:t>art 1520.  Although participation in EXIS</w:t>
      </w:r>
      <w:r w:rsidRPr="002C0519" w:rsidR="00C746DA">
        <w:rPr>
          <w:bCs/>
          <w:vertAlign w:val="superscript"/>
        </w:rPr>
        <w:t>®</w:t>
      </w:r>
      <w:r w:rsidRPr="00CE55F5" w:rsidR="00510FA4">
        <w:t xml:space="preserve"> is voluntary, for those who choose to participate TSA requires those respondents to submit registration information</w:t>
      </w:r>
      <w:r w:rsidR="002F127A">
        <w:t>.</w:t>
      </w:r>
    </w:p>
    <w:p w:rsidR="002F127A" w:rsidP="00510FA4" w:rsidRDefault="002F127A" w14:paraId="060779F8" w14:textId="77777777">
      <w:pPr>
        <w:numPr>
          <w:ilvl w:val="12"/>
          <w:numId w:val="0"/>
        </w:numPr>
        <w:ind w:left="360"/>
      </w:pPr>
    </w:p>
    <w:p w:rsidRPr="00CE55F5" w:rsidR="00510FA4" w:rsidP="00A34D6D" w:rsidRDefault="005A2184" w14:paraId="67DECBE6" w14:textId="27FF51BC">
      <w:pPr>
        <w:numPr>
          <w:ilvl w:val="12"/>
          <w:numId w:val="0"/>
        </w:numPr>
        <w:ind w:left="360"/>
      </w:pPr>
      <w:r w:rsidRPr="005A2184">
        <w:t>TSA collect</w:t>
      </w:r>
      <w:r w:rsidR="00D26B52">
        <w:t>s</w:t>
      </w:r>
      <w:r w:rsidRPr="005A2184">
        <w:t xml:space="preserve"> the User’s Name, Agency/Organization Name and Type, Job Title, Supervisor or other Sponsor’s Name, Professional Phone Number, Professional Email Address, Employment Verification Contact Name, Employment Verification Contact Information, and the Reason for Needing an EXIS</w:t>
      </w:r>
      <w:r w:rsidRPr="002C0519" w:rsidR="00C746DA">
        <w:rPr>
          <w:bCs/>
          <w:vertAlign w:val="superscript"/>
        </w:rPr>
        <w:t>®</w:t>
      </w:r>
      <w:r w:rsidRPr="005A2184">
        <w:t xml:space="preserve"> account.  In addition, the following optional registration information can be added by the user:  Professional (business), Country, City, State, Zip Code, Mobile Phone Number, Alternate Email, and Preferred Transportation Sector.</w:t>
      </w:r>
    </w:p>
    <w:p w:rsidRPr="00CE55F5" w:rsidR="00510FA4" w:rsidP="00510FA4" w:rsidRDefault="00510FA4" w14:paraId="69412838" w14:textId="77777777">
      <w:pPr>
        <w:numPr>
          <w:ilvl w:val="12"/>
          <w:numId w:val="0"/>
        </w:numPr>
        <w:ind w:left="360"/>
      </w:pPr>
    </w:p>
    <w:p w:rsidRPr="00CE55F5" w:rsidR="00510FA4" w:rsidP="00510FA4" w:rsidRDefault="00510FA4" w14:paraId="03B0DB3E" w14:textId="24BBDB46">
      <w:pPr>
        <w:numPr>
          <w:ilvl w:val="12"/>
          <w:numId w:val="0"/>
        </w:numPr>
        <w:ind w:left="360"/>
      </w:pPr>
      <w:r w:rsidRPr="00CE55F5">
        <w:t>In addition, because EXIS</w:t>
      </w:r>
      <w:r w:rsidRPr="002C0519" w:rsidR="00C746DA">
        <w:rPr>
          <w:bCs/>
          <w:vertAlign w:val="superscript"/>
        </w:rPr>
        <w:t>®</w:t>
      </w:r>
      <w:r w:rsidRPr="00CE55F5">
        <w:t xml:space="preserve"> content may contain SSI, all users are also required to submit </w:t>
      </w:r>
      <w:r>
        <w:t xml:space="preserve">an electronic </w:t>
      </w:r>
      <w:r w:rsidRPr="00CE55F5">
        <w:t xml:space="preserve">non-disclosure agreement </w:t>
      </w:r>
      <w:r>
        <w:t xml:space="preserve">(NDA) </w:t>
      </w:r>
      <w:r w:rsidRPr="00CE55F5">
        <w:t>pertaining to SSI usage.</w:t>
      </w:r>
      <w:r w:rsidR="00D64464">
        <w:rPr>
          <w:rStyle w:val="FootnoteReference"/>
        </w:rPr>
        <w:footnoteReference w:id="2"/>
      </w:r>
      <w:r w:rsidR="00DA079B">
        <w:t xml:space="preserve">  </w:t>
      </w:r>
      <w:r w:rsidRPr="00CE55F5">
        <w:t xml:space="preserve">Furthermore, all users </w:t>
      </w:r>
      <w:r w:rsidR="003822B0">
        <w:t>ar</w:t>
      </w:r>
      <w:r>
        <w:t>e required to review and acknowledge review of SSI handling and protection requirements</w:t>
      </w:r>
      <w:r w:rsidRPr="00CE55F5">
        <w:t xml:space="preserve">. </w:t>
      </w:r>
      <w:r w:rsidR="0032744C">
        <w:t xml:space="preserve"> </w:t>
      </w:r>
      <w:r>
        <w:t>The burden of reading and acknowledging the NDA and the SSI handling and protection requirements is accounted for in the registration burden estimate under Question 12.</w:t>
      </w:r>
    </w:p>
    <w:p w:rsidR="00F759BA" w:rsidP="00510FA4" w:rsidRDefault="00F759BA" w14:paraId="32D78668" w14:textId="77777777">
      <w:pPr>
        <w:numPr>
          <w:ilvl w:val="12"/>
          <w:numId w:val="0"/>
        </w:numPr>
        <w:ind w:left="360"/>
      </w:pPr>
    </w:p>
    <w:p w:rsidRPr="00CE55F5" w:rsidR="00510FA4" w:rsidP="00510FA4" w:rsidRDefault="00111F39" w14:paraId="114C160E" w14:textId="1B7EA758">
      <w:pPr>
        <w:numPr>
          <w:ilvl w:val="12"/>
          <w:numId w:val="0"/>
        </w:numPr>
        <w:ind w:left="360"/>
      </w:pPr>
      <w:r w:rsidRPr="00111F39">
        <w:rPr>
          <w:i/>
        </w:rPr>
        <w:t xml:space="preserve">2.  </w:t>
      </w:r>
      <w:r w:rsidRPr="00111F39">
        <w:rPr>
          <w:i/>
          <w:u w:val="single"/>
        </w:rPr>
        <w:t>Desired nature and scope of the exercise.</w:t>
      </w:r>
      <w:r w:rsidRPr="00111F39">
        <w:rPr>
          <w:u w:val="single"/>
        </w:rPr>
        <w:t xml:space="preserve"> </w:t>
      </w:r>
      <w:r w:rsidRPr="00CE55F5" w:rsidR="00510FA4">
        <w:t>After users are registered, the EXIS</w:t>
      </w:r>
      <w:r w:rsidRPr="002C0519" w:rsidR="00C746DA">
        <w:rPr>
          <w:bCs/>
          <w:vertAlign w:val="superscript"/>
        </w:rPr>
        <w:t>®</w:t>
      </w:r>
      <w:r w:rsidRPr="00CE55F5" w:rsidR="00510FA4">
        <w:t xml:space="preserve"> user can provide information regarding the nature and scope of the exercise that they would like to conduct. </w:t>
      </w:r>
      <w:r w:rsidR="0032744C">
        <w:t xml:space="preserve"> </w:t>
      </w:r>
      <w:r w:rsidRPr="00CE55F5" w:rsidR="00510FA4">
        <w:t xml:space="preserve">TSA then can access this information in order to generate an appropriate exercise for the user. </w:t>
      </w:r>
      <w:r w:rsidR="0032744C">
        <w:t xml:space="preserve"> </w:t>
      </w:r>
      <w:r w:rsidRPr="00CE55F5" w:rsidR="00510FA4">
        <w:t>Such information includes:</w:t>
      </w:r>
    </w:p>
    <w:p w:rsidRPr="00CE55F5" w:rsidR="00510FA4" w:rsidP="00510FA4" w:rsidRDefault="00510FA4" w14:paraId="2EF6DB7F" w14:textId="77777777">
      <w:pPr>
        <w:numPr>
          <w:ilvl w:val="12"/>
          <w:numId w:val="0"/>
        </w:numPr>
        <w:ind w:left="360"/>
      </w:pPr>
    </w:p>
    <w:p w:rsidRPr="00CE55F5" w:rsidR="00510FA4" w:rsidP="00510FA4" w:rsidRDefault="00510FA4" w14:paraId="4F4F6AC2" w14:textId="77777777">
      <w:pPr>
        <w:numPr>
          <w:ilvl w:val="0"/>
          <w:numId w:val="2"/>
        </w:numPr>
      </w:pPr>
      <w:r w:rsidRPr="00CE55F5">
        <w:t>Exercise Properties</w:t>
      </w:r>
    </w:p>
    <w:p w:rsidRPr="00CE55F5" w:rsidR="00510FA4" w:rsidP="00510FA4" w:rsidRDefault="00510FA4" w14:paraId="34BF633A" w14:textId="77777777">
      <w:pPr>
        <w:numPr>
          <w:ilvl w:val="0"/>
          <w:numId w:val="2"/>
        </w:numPr>
      </w:pPr>
      <w:r w:rsidRPr="00CE55F5">
        <w:t>Objectives</w:t>
      </w:r>
    </w:p>
    <w:p w:rsidRPr="00CE55F5" w:rsidR="00510FA4" w:rsidP="00510FA4" w:rsidRDefault="00510FA4" w14:paraId="2D4E7E3D" w14:textId="77777777">
      <w:pPr>
        <w:numPr>
          <w:ilvl w:val="0"/>
          <w:numId w:val="2"/>
        </w:numPr>
      </w:pPr>
      <w:r w:rsidRPr="00CE55F5">
        <w:t>Scenario Events</w:t>
      </w:r>
    </w:p>
    <w:p w:rsidR="00510FA4" w:rsidP="00510FA4" w:rsidRDefault="00510FA4" w14:paraId="374DBFA7" w14:textId="77777777">
      <w:pPr>
        <w:numPr>
          <w:ilvl w:val="0"/>
          <w:numId w:val="2"/>
        </w:numPr>
      </w:pPr>
      <w:r w:rsidRPr="00CE55F5">
        <w:t>Participating Agencies</w:t>
      </w:r>
    </w:p>
    <w:p w:rsidRPr="00CE55F5" w:rsidR="00B95F0F" w:rsidP="00510FA4" w:rsidRDefault="00B95F0F" w14:paraId="3CBE4D2C" w14:textId="77777777">
      <w:pPr>
        <w:numPr>
          <w:ilvl w:val="0"/>
          <w:numId w:val="2"/>
        </w:numPr>
      </w:pPr>
      <w:r>
        <w:t>Exercise Attendees</w:t>
      </w:r>
    </w:p>
    <w:p w:rsidRPr="00CE55F5" w:rsidR="00510FA4" w:rsidP="00510FA4" w:rsidRDefault="00510FA4" w14:paraId="6BA37337" w14:textId="77777777">
      <w:pPr>
        <w:numPr>
          <w:ilvl w:val="0"/>
          <w:numId w:val="2"/>
        </w:numPr>
      </w:pPr>
      <w:r w:rsidRPr="00CE55F5">
        <w:t>Pre-Exercise Data (to assess the user’s state of readiness for a transportation security incident prior to initiating the training exercise)</w:t>
      </w:r>
    </w:p>
    <w:p w:rsidRPr="00CE55F5" w:rsidR="00510FA4" w:rsidP="00510FA4" w:rsidRDefault="00510FA4" w14:paraId="7887E3D6" w14:textId="77777777">
      <w:pPr>
        <w:numPr>
          <w:ilvl w:val="12"/>
          <w:numId w:val="0"/>
        </w:numPr>
        <w:ind w:left="360"/>
      </w:pPr>
    </w:p>
    <w:p w:rsidRPr="00CE55F5" w:rsidR="00510FA4" w:rsidRDefault="00111F39" w14:paraId="103C8773" w14:textId="20DAE920">
      <w:pPr>
        <w:numPr>
          <w:ilvl w:val="12"/>
          <w:numId w:val="0"/>
        </w:numPr>
        <w:ind w:left="360"/>
      </w:pPr>
      <w:r w:rsidRPr="00111F39">
        <w:rPr>
          <w:i/>
        </w:rPr>
        <w:t xml:space="preserve">3.  </w:t>
      </w:r>
      <w:r w:rsidRPr="00111F39">
        <w:rPr>
          <w:i/>
          <w:u w:val="single"/>
        </w:rPr>
        <w:t>Corrective actions/lessons learned/best practices</w:t>
      </w:r>
      <w:r w:rsidRPr="00111F39">
        <w:rPr>
          <w:i/>
        </w:rPr>
        <w:t>.</w:t>
      </w:r>
      <w:r w:rsidRPr="00111F39">
        <w:t xml:space="preserve"> </w:t>
      </w:r>
      <w:r w:rsidRPr="00CE55F5" w:rsidR="00510FA4">
        <w:t>After the completion of the exercise, the EXIS</w:t>
      </w:r>
      <w:r w:rsidRPr="002C0519" w:rsidR="00C746DA">
        <w:rPr>
          <w:bCs/>
          <w:vertAlign w:val="superscript"/>
        </w:rPr>
        <w:t>®</w:t>
      </w:r>
      <w:r w:rsidRPr="00CE55F5" w:rsidR="00510FA4">
        <w:t xml:space="preserve"> user can input information regarding the exercise.  The EXIS</w:t>
      </w:r>
      <w:r w:rsidRPr="002C0519" w:rsidR="00C746DA">
        <w:rPr>
          <w:bCs/>
          <w:vertAlign w:val="superscript"/>
        </w:rPr>
        <w:t>®</w:t>
      </w:r>
      <w:r w:rsidRPr="00CE55F5" w:rsidR="00510FA4">
        <w:t xml:space="preserve"> user can ultimately use this information for generating an “After</w:t>
      </w:r>
      <w:r w:rsidR="00C746DA">
        <w:t>-</w:t>
      </w:r>
      <w:r w:rsidRPr="00CE55F5" w:rsidR="00510FA4">
        <w:t>Action Report”.  TSA also collect</w:t>
      </w:r>
      <w:r w:rsidR="003822B0">
        <w:t>s</w:t>
      </w:r>
      <w:r w:rsidRPr="00CE55F5" w:rsidR="00510FA4">
        <w:t xml:space="preserve"> this information in order to capture lessons learned and best practices.</w:t>
      </w:r>
      <w:r w:rsidR="0032744C">
        <w:t xml:space="preserve"> </w:t>
      </w:r>
      <w:r w:rsidRPr="00CE55F5" w:rsidR="00510FA4">
        <w:t xml:space="preserve"> Such information includes:</w:t>
      </w:r>
    </w:p>
    <w:p w:rsidRPr="00CE55F5" w:rsidR="00510FA4" w:rsidRDefault="00510FA4" w14:paraId="7D25003E" w14:textId="77777777">
      <w:pPr>
        <w:numPr>
          <w:ilvl w:val="12"/>
          <w:numId w:val="0"/>
        </w:numPr>
        <w:ind w:left="360"/>
      </w:pPr>
    </w:p>
    <w:p w:rsidRPr="00CE55F5" w:rsidR="00510FA4" w:rsidP="0089415D" w:rsidRDefault="00510FA4" w14:paraId="0F8756F1" w14:textId="77777777">
      <w:pPr>
        <w:numPr>
          <w:ilvl w:val="0"/>
          <w:numId w:val="2"/>
        </w:numPr>
      </w:pPr>
      <w:r w:rsidRPr="00CE55F5">
        <w:t>Corrective Actions</w:t>
      </w:r>
    </w:p>
    <w:p w:rsidRPr="00CE55F5" w:rsidR="00510FA4" w:rsidP="0089415D" w:rsidRDefault="00510FA4" w14:paraId="561F1E50" w14:textId="77777777">
      <w:pPr>
        <w:numPr>
          <w:ilvl w:val="0"/>
          <w:numId w:val="2"/>
        </w:numPr>
      </w:pPr>
      <w:r w:rsidRPr="00CE55F5">
        <w:t>Best Practices</w:t>
      </w:r>
    </w:p>
    <w:p w:rsidRPr="00CE55F5" w:rsidR="00510FA4" w:rsidP="0089415D" w:rsidRDefault="00510FA4" w14:paraId="02DAB6D6" w14:textId="77777777">
      <w:pPr>
        <w:numPr>
          <w:ilvl w:val="0"/>
          <w:numId w:val="2"/>
        </w:numPr>
      </w:pPr>
      <w:r w:rsidRPr="00CE55F5">
        <w:t>Lessons Learned</w:t>
      </w:r>
    </w:p>
    <w:p w:rsidRPr="00CE55F5" w:rsidR="00510FA4" w:rsidP="00510FA4" w:rsidRDefault="00510FA4" w14:paraId="1BA4E611" w14:textId="77777777">
      <w:pPr>
        <w:numPr>
          <w:ilvl w:val="12"/>
          <w:numId w:val="0"/>
        </w:numPr>
        <w:ind w:left="360"/>
      </w:pPr>
    </w:p>
    <w:p w:rsidRPr="00CE55F5" w:rsidR="00510FA4" w:rsidP="00510FA4" w:rsidRDefault="00111F39" w14:paraId="201AE81B" w14:textId="7155FE7F">
      <w:pPr>
        <w:numPr>
          <w:ilvl w:val="12"/>
          <w:numId w:val="0"/>
        </w:numPr>
        <w:ind w:left="360"/>
      </w:pPr>
      <w:r w:rsidRPr="00111F39">
        <w:rPr>
          <w:i/>
        </w:rPr>
        <w:t xml:space="preserve">4.  </w:t>
      </w:r>
      <w:r w:rsidRPr="00111F39">
        <w:rPr>
          <w:i/>
          <w:u w:val="single"/>
        </w:rPr>
        <w:t>Evaluation feedback</w:t>
      </w:r>
      <w:r w:rsidRPr="00111F39">
        <w:rPr>
          <w:i/>
        </w:rPr>
        <w:t>.</w:t>
      </w:r>
      <w:r w:rsidRPr="00111F39">
        <w:t xml:space="preserve"> </w:t>
      </w:r>
      <w:r w:rsidRPr="00CE55F5" w:rsidR="00510FA4">
        <w:t>Users can submit feedback on EXIS</w:t>
      </w:r>
      <w:r w:rsidRPr="002C0519" w:rsidR="00C746DA">
        <w:rPr>
          <w:bCs/>
          <w:vertAlign w:val="superscript"/>
        </w:rPr>
        <w:t>®</w:t>
      </w:r>
      <w:r w:rsidRPr="00CE55F5" w:rsidR="00510FA4">
        <w:t xml:space="preserve"> itself through a voluntary evaluation survey called the “Evaluation Team Feedback”. </w:t>
      </w:r>
      <w:r w:rsidR="0032744C">
        <w:t xml:space="preserve"> </w:t>
      </w:r>
      <w:r w:rsidRPr="005A2184" w:rsidR="005A2184">
        <w:t>TSA collects this information for the purpose of evaluating the usefulness of EXIS</w:t>
      </w:r>
      <w:r w:rsidRPr="002C0519" w:rsidR="00C746DA">
        <w:rPr>
          <w:bCs/>
          <w:vertAlign w:val="superscript"/>
        </w:rPr>
        <w:t>®</w:t>
      </w:r>
      <w:r w:rsidRPr="005A2184" w:rsidR="005A2184">
        <w:t xml:space="preserve"> in facilitating security training exercises </w:t>
      </w:r>
      <w:r w:rsidRPr="005A2184" w:rsidR="005A2184">
        <w:lastRenderedPageBreak/>
        <w:t>for the users.  TSA can then modify EXIS</w:t>
      </w:r>
      <w:r w:rsidRPr="002C0519" w:rsidR="00C746DA">
        <w:rPr>
          <w:bCs/>
          <w:vertAlign w:val="superscript"/>
        </w:rPr>
        <w:t>®</w:t>
      </w:r>
      <w:r w:rsidRPr="005A2184" w:rsidR="005A2184">
        <w:t xml:space="preserve"> to better suit its users’ needs</w:t>
      </w:r>
      <w:r w:rsidR="005A2184">
        <w:t xml:space="preserve">.  </w:t>
      </w:r>
      <w:r w:rsidRPr="00CE55F5" w:rsidR="00510FA4">
        <w:t>This survey encompasses:</w:t>
      </w:r>
    </w:p>
    <w:p w:rsidRPr="00CE55F5" w:rsidR="00510FA4" w:rsidP="00510FA4" w:rsidRDefault="00510FA4" w14:paraId="43471AB1" w14:textId="77777777">
      <w:pPr>
        <w:numPr>
          <w:ilvl w:val="12"/>
          <w:numId w:val="0"/>
        </w:numPr>
        <w:ind w:left="360"/>
      </w:pPr>
    </w:p>
    <w:p w:rsidRPr="00CE55F5" w:rsidR="00510FA4" w:rsidP="00510FA4" w:rsidRDefault="00510FA4" w14:paraId="19D7CBB3" w14:textId="77777777">
      <w:pPr>
        <w:numPr>
          <w:ilvl w:val="0"/>
          <w:numId w:val="2"/>
        </w:numPr>
      </w:pPr>
      <w:r w:rsidRPr="00CE55F5">
        <w:t>Evaluation Materials</w:t>
      </w:r>
    </w:p>
    <w:p w:rsidRPr="00CE55F5" w:rsidR="00510FA4" w:rsidP="00510FA4" w:rsidRDefault="00510FA4" w14:paraId="06AE4BE0" w14:textId="77777777">
      <w:pPr>
        <w:numPr>
          <w:ilvl w:val="0"/>
          <w:numId w:val="2"/>
        </w:numPr>
      </w:pPr>
      <w:r w:rsidRPr="00CE55F5">
        <w:t>Evaluator Training</w:t>
      </w:r>
    </w:p>
    <w:p w:rsidRPr="00CE55F5" w:rsidR="00510FA4" w:rsidP="00510FA4" w:rsidRDefault="00510FA4" w14:paraId="67A18C8A" w14:textId="77777777">
      <w:pPr>
        <w:numPr>
          <w:ilvl w:val="0"/>
          <w:numId w:val="2"/>
        </w:numPr>
      </w:pPr>
      <w:r w:rsidRPr="00CE55F5">
        <w:t>Team Composition</w:t>
      </w:r>
    </w:p>
    <w:p w:rsidRPr="00CE55F5" w:rsidR="00510FA4" w:rsidP="00510FA4" w:rsidRDefault="00510FA4" w14:paraId="3B9984DE" w14:textId="77777777">
      <w:pPr>
        <w:numPr>
          <w:ilvl w:val="0"/>
          <w:numId w:val="2"/>
        </w:numPr>
      </w:pPr>
      <w:r w:rsidRPr="00CE55F5">
        <w:t>Logistics</w:t>
      </w:r>
    </w:p>
    <w:p w:rsidRPr="00CE55F5" w:rsidR="00510FA4" w:rsidP="00510FA4" w:rsidRDefault="00510FA4" w14:paraId="0B8B005C" w14:textId="77777777">
      <w:pPr>
        <w:numPr>
          <w:ilvl w:val="12"/>
          <w:numId w:val="0"/>
        </w:numPr>
        <w:ind w:left="360"/>
      </w:pPr>
    </w:p>
    <w:p w:rsidRPr="00CE55F5" w:rsidR="00510FA4" w:rsidP="00510FA4" w:rsidRDefault="00111F39" w14:paraId="6E997660" w14:textId="4DC398B6">
      <w:pPr>
        <w:numPr>
          <w:ilvl w:val="12"/>
          <w:numId w:val="0"/>
        </w:numPr>
        <w:ind w:left="360"/>
      </w:pPr>
      <w:r w:rsidRPr="00111F39">
        <w:rPr>
          <w:i/>
        </w:rPr>
        <w:t xml:space="preserve">5.  </w:t>
      </w:r>
      <w:r w:rsidRPr="00111F39">
        <w:rPr>
          <w:i/>
          <w:u w:val="single"/>
        </w:rPr>
        <w:t>After-Action Reports</w:t>
      </w:r>
      <w:r w:rsidRPr="00111F39">
        <w:rPr>
          <w:i/>
        </w:rPr>
        <w:t>.</w:t>
      </w:r>
      <w:r w:rsidRPr="00111F39">
        <w:t xml:space="preserve"> </w:t>
      </w:r>
      <w:r w:rsidRPr="00CE55F5" w:rsidR="00510FA4">
        <w:t>Finally, as previously mentioned, EXIS</w:t>
      </w:r>
      <w:r w:rsidRPr="002C0519" w:rsidR="00C746DA">
        <w:rPr>
          <w:bCs/>
          <w:vertAlign w:val="superscript"/>
        </w:rPr>
        <w:t>®</w:t>
      </w:r>
      <w:r w:rsidRPr="00CE55F5" w:rsidR="00510FA4">
        <w:t xml:space="preserve"> users can access data to generate and/or submit formal “After</w:t>
      </w:r>
      <w:r w:rsidR="00C746DA">
        <w:t>-</w:t>
      </w:r>
      <w:r w:rsidRPr="00CE55F5" w:rsidR="00510FA4">
        <w:t>Action Reports” which may include:</w:t>
      </w:r>
    </w:p>
    <w:p w:rsidRPr="00CE55F5" w:rsidR="00510FA4" w:rsidP="00510FA4" w:rsidRDefault="00510FA4" w14:paraId="105F407B" w14:textId="77777777">
      <w:pPr>
        <w:numPr>
          <w:ilvl w:val="12"/>
          <w:numId w:val="0"/>
        </w:numPr>
        <w:ind w:left="360"/>
      </w:pPr>
    </w:p>
    <w:p w:rsidRPr="00CE55F5" w:rsidR="00510FA4" w:rsidP="00510FA4" w:rsidRDefault="00510FA4" w14:paraId="31396F0C" w14:textId="77777777">
      <w:pPr>
        <w:numPr>
          <w:ilvl w:val="0"/>
          <w:numId w:val="2"/>
        </w:numPr>
      </w:pPr>
      <w:r w:rsidRPr="00CE55F5">
        <w:t>Exercise Overview</w:t>
      </w:r>
    </w:p>
    <w:p w:rsidRPr="00CE55F5" w:rsidR="00510FA4" w:rsidP="00510FA4" w:rsidRDefault="00510FA4" w14:paraId="0365FA54" w14:textId="77777777">
      <w:pPr>
        <w:numPr>
          <w:ilvl w:val="0"/>
          <w:numId w:val="2"/>
        </w:numPr>
      </w:pPr>
      <w:r w:rsidRPr="00CE55F5">
        <w:t>Goals and Objectives</w:t>
      </w:r>
    </w:p>
    <w:p w:rsidRPr="00CE55F5" w:rsidR="00510FA4" w:rsidP="00510FA4" w:rsidRDefault="00510FA4" w14:paraId="7A410942" w14:textId="77777777">
      <w:pPr>
        <w:numPr>
          <w:ilvl w:val="0"/>
          <w:numId w:val="2"/>
        </w:numPr>
      </w:pPr>
      <w:r w:rsidRPr="00CE55F5">
        <w:t>Event Synopsis</w:t>
      </w:r>
    </w:p>
    <w:p w:rsidRPr="00CE55F5" w:rsidR="00510FA4" w:rsidP="00510FA4" w:rsidRDefault="00510FA4" w14:paraId="2C0D1147" w14:textId="77777777">
      <w:pPr>
        <w:numPr>
          <w:ilvl w:val="0"/>
          <w:numId w:val="2"/>
        </w:numPr>
      </w:pPr>
      <w:r w:rsidRPr="00CE55F5">
        <w:t>Analysis of Critical Issues</w:t>
      </w:r>
    </w:p>
    <w:p w:rsidRPr="00CE55F5" w:rsidR="00510FA4" w:rsidP="00510FA4" w:rsidRDefault="00510FA4" w14:paraId="0C5CA4A4" w14:textId="77777777">
      <w:pPr>
        <w:numPr>
          <w:ilvl w:val="0"/>
          <w:numId w:val="2"/>
        </w:numPr>
      </w:pPr>
      <w:r w:rsidRPr="00CE55F5">
        <w:t>Exercise Design Characteristics</w:t>
      </w:r>
    </w:p>
    <w:p w:rsidRPr="00CE55F5" w:rsidR="00510FA4" w:rsidP="00510FA4" w:rsidRDefault="00510FA4" w14:paraId="5924E4DE" w14:textId="77777777">
      <w:pPr>
        <w:numPr>
          <w:ilvl w:val="0"/>
          <w:numId w:val="2"/>
        </w:numPr>
      </w:pPr>
      <w:r w:rsidRPr="00CE55F5">
        <w:t>Conclusions</w:t>
      </w:r>
    </w:p>
    <w:p w:rsidRPr="00CE55F5" w:rsidR="00510FA4" w:rsidP="00510FA4" w:rsidRDefault="00510FA4" w14:paraId="776D08D0" w14:textId="77777777">
      <w:pPr>
        <w:numPr>
          <w:ilvl w:val="0"/>
          <w:numId w:val="2"/>
        </w:numPr>
      </w:pPr>
      <w:r w:rsidRPr="00CE55F5">
        <w:t>Executive Summary</w:t>
      </w:r>
    </w:p>
    <w:p w:rsidRPr="00CE55F5" w:rsidR="00510FA4" w:rsidP="00510FA4" w:rsidRDefault="00510FA4" w14:paraId="2CF8108B" w14:textId="77777777">
      <w:pPr>
        <w:numPr>
          <w:ilvl w:val="12"/>
          <w:numId w:val="0"/>
        </w:numPr>
        <w:ind w:left="360"/>
      </w:pPr>
    </w:p>
    <w:p w:rsidRPr="00CE55F5" w:rsidR="00510FA4" w:rsidP="00510FA4" w:rsidRDefault="003677D9" w14:paraId="439F7D70" w14:textId="01F982BD">
      <w:pPr>
        <w:numPr>
          <w:ilvl w:val="12"/>
          <w:numId w:val="0"/>
        </w:numPr>
        <w:ind w:left="360"/>
      </w:pPr>
      <w:r>
        <w:t xml:space="preserve">A user’s exercise data is only accessible to other users who have been granted access </w:t>
      </w:r>
      <w:r w:rsidR="00C6724C">
        <w:t xml:space="preserve">by the user </w:t>
      </w:r>
      <w:r>
        <w:t xml:space="preserve">to that exercise. </w:t>
      </w:r>
      <w:r w:rsidR="00787403">
        <w:t xml:space="preserve"> </w:t>
      </w:r>
      <w:r>
        <w:t>By default, users have no access to other users exercise data</w:t>
      </w:r>
      <w:r w:rsidR="00F759BA">
        <w:t xml:space="preserve">. </w:t>
      </w:r>
      <w:r w:rsidR="00787403">
        <w:t xml:space="preserve"> </w:t>
      </w:r>
      <w:r w:rsidRPr="005A2184" w:rsidR="005A2184">
        <w:t>Stakeholders use the report to identify strengths or areas in which they can assign resources to mitigate risk and enhance the security posture within their organization.</w:t>
      </w:r>
    </w:p>
    <w:p w:rsidR="00320387" w:rsidP="00320387" w:rsidRDefault="00320387" w14:paraId="589BFC77" w14:textId="77777777">
      <w:pPr>
        <w:numPr>
          <w:ilvl w:val="12"/>
          <w:numId w:val="0"/>
        </w:numPr>
      </w:pPr>
    </w:p>
    <w:p w:rsidR="00320387" w:rsidP="00320387" w:rsidRDefault="00320387" w14:paraId="733145B5" w14:textId="7777777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rsidRDefault="00320387" w14:paraId="444C20D9" w14:textId="77777777">
      <w:pPr>
        <w:keepNext/>
        <w:numPr>
          <w:ilvl w:val="12"/>
          <w:numId w:val="0"/>
        </w:numPr>
        <w:ind w:left="360"/>
      </w:pPr>
    </w:p>
    <w:p w:rsidR="00510FA4" w:rsidP="00510FA4" w:rsidRDefault="00510FA4" w14:paraId="3794F47B" w14:textId="01B3224E">
      <w:pPr>
        <w:numPr>
          <w:ilvl w:val="12"/>
          <w:numId w:val="0"/>
        </w:numPr>
        <w:ind w:left="360"/>
      </w:pPr>
      <w:r>
        <w:t>EXIS</w:t>
      </w:r>
      <w:r w:rsidRPr="002C0519" w:rsidR="001F7E73">
        <w:rPr>
          <w:bCs/>
          <w:vertAlign w:val="superscript"/>
        </w:rPr>
        <w:t>®</w:t>
      </w:r>
      <w:r>
        <w:t xml:space="preserve"> is an electronic system, accessible through the Internet, and all information is collected electronically; thus</w:t>
      </w:r>
      <w:r w:rsidR="00C746DA">
        <w:t>,</w:t>
      </w:r>
      <w:r>
        <w:t xml:space="preserve"> this information collection is compliant with GPEA.  The basis for adopting an online submission process include</w:t>
      </w:r>
      <w:r w:rsidR="007770E3">
        <w:t>s</w:t>
      </w:r>
      <w:r>
        <w:t xml:space="preserve"> ease of accessibility for EXIS</w:t>
      </w:r>
      <w:r w:rsidRPr="002C0519" w:rsidR="00C746DA">
        <w:rPr>
          <w:bCs/>
          <w:vertAlign w:val="superscript"/>
        </w:rPr>
        <w:t>®</w:t>
      </w:r>
      <w:r>
        <w:t xml:space="preserve"> users, ease of information storage, and ease of control over information dissemination. </w:t>
      </w:r>
      <w:r w:rsidR="0032744C">
        <w:t xml:space="preserve"> </w:t>
      </w:r>
      <w:r>
        <w:t>Users can go to “</w:t>
      </w:r>
      <w:r w:rsidRPr="00E62E10" w:rsidR="00B31F8A">
        <w:t>https://exis.tsa.dhs.gov/default.aspx</w:t>
      </w:r>
      <w:r>
        <w:t>” to access the public-facing EXIS</w:t>
      </w:r>
      <w:r w:rsidRPr="002C0519" w:rsidR="00C746DA">
        <w:rPr>
          <w:bCs/>
          <w:vertAlign w:val="superscript"/>
        </w:rPr>
        <w:t>®</w:t>
      </w:r>
      <w:r>
        <w:t xml:space="preserve"> site and to request access by inputting registration information. </w:t>
      </w:r>
    </w:p>
    <w:p w:rsidR="00320387" w:rsidP="00320387" w:rsidRDefault="00320387" w14:paraId="6873EFBE" w14:textId="77777777">
      <w:pPr>
        <w:numPr>
          <w:ilvl w:val="12"/>
          <w:numId w:val="0"/>
        </w:numPr>
      </w:pPr>
    </w:p>
    <w:p w:rsidR="00320387" w:rsidP="00320387" w:rsidRDefault="00320387" w14:paraId="42C13CCA" w14:textId="77777777">
      <w:pPr>
        <w:keepNext/>
        <w:numPr>
          <w:ilvl w:val="0"/>
          <w:numId w:val="1"/>
        </w:numPr>
        <w:tabs>
          <w:tab w:val="left" w:pos="360"/>
        </w:tabs>
        <w:rPr>
          <w:b/>
          <w:i/>
        </w:rPr>
      </w:pPr>
      <w:r>
        <w:rPr>
          <w:b/>
          <w:i/>
        </w:rPr>
        <w:lastRenderedPageBreak/>
        <w:t>Describe efforts to identify duplication.  Show specifically why any similar information already available cannot be used or modified for use for the purpose(s) described in Item 2 above.</w:t>
      </w:r>
    </w:p>
    <w:p w:rsidR="00320387" w:rsidP="00320387" w:rsidRDefault="00320387" w14:paraId="0A45F963" w14:textId="77777777">
      <w:pPr>
        <w:keepNext/>
        <w:numPr>
          <w:ilvl w:val="12"/>
          <w:numId w:val="0"/>
        </w:numPr>
        <w:ind w:left="360"/>
      </w:pPr>
    </w:p>
    <w:p w:rsidR="00320387" w:rsidP="00320387" w:rsidRDefault="00510FA4" w14:paraId="397D02F0" w14:textId="03ADC085">
      <w:pPr>
        <w:numPr>
          <w:ilvl w:val="12"/>
          <w:numId w:val="0"/>
        </w:numPr>
        <w:ind w:left="360"/>
      </w:pPr>
      <w:r>
        <w:t xml:space="preserve">TSA is not aware of any other web portal in the government that is designed to generate transportation security training exercises and to record the data/results of such exercises. </w:t>
      </w:r>
      <w:r w:rsidR="0032744C">
        <w:t xml:space="preserve"> </w:t>
      </w:r>
      <w:r>
        <w:t>The purpose of EXIS</w:t>
      </w:r>
      <w:r w:rsidRPr="002C0519" w:rsidR="001F7E73">
        <w:rPr>
          <w:bCs/>
          <w:vertAlign w:val="superscript"/>
        </w:rPr>
        <w:t>®</w:t>
      </w:r>
      <w:r>
        <w:t xml:space="preserve"> is unique, and therefore any similar information already available cannot be modified to accomplish it.</w:t>
      </w:r>
    </w:p>
    <w:p w:rsidR="00320387" w:rsidP="00320387" w:rsidRDefault="00320387" w14:paraId="0BE67EF7" w14:textId="77777777">
      <w:pPr>
        <w:numPr>
          <w:ilvl w:val="12"/>
          <w:numId w:val="0"/>
        </w:numPr>
      </w:pPr>
    </w:p>
    <w:p w:rsidR="00320387" w:rsidP="00320387" w:rsidRDefault="00320387" w14:paraId="24A1920A"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rsidRDefault="00320387" w14:paraId="656C47F9" w14:textId="77777777">
      <w:pPr>
        <w:keepNext/>
        <w:numPr>
          <w:ilvl w:val="12"/>
          <w:numId w:val="0"/>
        </w:numPr>
        <w:ind w:left="360"/>
      </w:pPr>
    </w:p>
    <w:p w:rsidR="00510FA4" w:rsidP="00510FA4" w:rsidRDefault="00510FA4" w14:paraId="0611FA18" w14:textId="77777777">
      <w:pPr>
        <w:numPr>
          <w:ilvl w:val="12"/>
          <w:numId w:val="0"/>
        </w:numPr>
        <w:ind w:left="360"/>
      </w:pPr>
      <w:r>
        <w:t xml:space="preserve">The collection of information </w:t>
      </w:r>
      <w:r w:rsidR="003822B0">
        <w:t xml:space="preserve">does </w:t>
      </w:r>
      <w:r>
        <w:t xml:space="preserve">not have a significant impact on a substantial number of small businesses or other small entities. </w:t>
      </w:r>
    </w:p>
    <w:p w:rsidR="00320387" w:rsidP="00320387" w:rsidRDefault="00320387" w14:paraId="7AB42E00" w14:textId="77777777">
      <w:pPr>
        <w:numPr>
          <w:ilvl w:val="12"/>
          <w:numId w:val="0"/>
        </w:numPr>
      </w:pPr>
    </w:p>
    <w:p w:rsidR="00320387" w:rsidP="00320387" w:rsidRDefault="00320387" w14:paraId="6D55BA8C"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rsidRDefault="00320387" w14:paraId="0CE27324" w14:textId="77777777">
      <w:pPr>
        <w:keepNext/>
        <w:numPr>
          <w:ilvl w:val="12"/>
          <w:numId w:val="0"/>
        </w:numPr>
        <w:ind w:left="360"/>
      </w:pPr>
    </w:p>
    <w:p w:rsidR="000048BC" w:rsidP="000048BC" w:rsidRDefault="000048BC" w14:paraId="6667DD4E" w14:textId="598C83FC">
      <w:pPr>
        <w:ind w:left="360"/>
        <w:rPr>
          <w:rFonts w:eastAsia="Calibri" w:cs="Times New Roman"/>
          <w:color w:val="auto"/>
          <w:szCs w:val="24"/>
        </w:rPr>
      </w:pPr>
      <w:r w:rsidRPr="005E5131">
        <w:rPr>
          <w:rFonts w:eastAsia="Calibri" w:cs="Times New Roman"/>
          <w:color w:val="auto"/>
          <w:szCs w:val="24"/>
        </w:rPr>
        <w:t>There has been growing demand among government and industry security partners across the nation to expand I-STEP, which TSA developed and implemented to fulfill the 9</w:t>
      </w:r>
      <w:r w:rsidR="00DA079B">
        <w:rPr>
          <w:rFonts w:eastAsia="Calibri" w:cs="Times New Roman"/>
          <w:color w:val="auto"/>
          <w:szCs w:val="24"/>
        </w:rPr>
        <w:t>/</w:t>
      </w:r>
      <w:r w:rsidRPr="005E5131">
        <w:rPr>
          <w:rFonts w:eastAsia="Calibri" w:cs="Times New Roman"/>
          <w:color w:val="auto"/>
          <w:szCs w:val="24"/>
        </w:rPr>
        <w:t>11 Act requirement</w:t>
      </w:r>
      <w:r w:rsidR="008960D6">
        <w:rPr>
          <w:rStyle w:val="FootnoteReference"/>
          <w:rFonts w:eastAsia="Calibri" w:cs="Times New Roman"/>
          <w:color w:val="auto"/>
          <w:szCs w:val="24"/>
        </w:rPr>
        <w:footnoteReference w:id="3"/>
      </w:r>
      <w:r w:rsidR="00DA079B">
        <w:rPr>
          <w:rFonts w:eastAsia="Calibri" w:cs="Times New Roman"/>
          <w:color w:val="auto"/>
          <w:szCs w:val="24"/>
        </w:rPr>
        <w:t xml:space="preserve"> </w:t>
      </w:r>
      <w:r w:rsidRPr="005E5131">
        <w:rPr>
          <w:rFonts w:eastAsia="Calibri" w:cs="Times New Roman"/>
          <w:color w:val="auto"/>
          <w:szCs w:val="24"/>
        </w:rPr>
        <w:t xml:space="preserve">for DHS to establish an exercise program for the TSS.  I-STEP brings public and private sector partners together to exercise, train, share information, and address transportation security issues to protect travelers, commerce, and infrastructure. </w:t>
      </w:r>
      <w:r w:rsidR="0032744C">
        <w:rPr>
          <w:rFonts w:eastAsia="Calibri" w:cs="Times New Roman"/>
          <w:color w:val="auto"/>
          <w:szCs w:val="24"/>
        </w:rPr>
        <w:t xml:space="preserve"> </w:t>
      </w:r>
      <w:r w:rsidRPr="005E5131">
        <w:rPr>
          <w:rFonts w:eastAsia="Calibri" w:cs="Times New Roman"/>
          <w:color w:val="auto"/>
          <w:szCs w:val="24"/>
        </w:rPr>
        <w:t>Through the program, TSA facilitates modal and intermodal exercises and workshops throughout the country.</w:t>
      </w:r>
      <w:r w:rsidR="0032744C">
        <w:rPr>
          <w:rFonts w:eastAsia="Calibri" w:cs="Times New Roman"/>
          <w:color w:val="auto"/>
          <w:szCs w:val="24"/>
        </w:rPr>
        <w:t xml:space="preserve"> </w:t>
      </w:r>
      <w:r w:rsidRPr="005E5131">
        <w:rPr>
          <w:rFonts w:eastAsia="Calibri" w:cs="Times New Roman"/>
          <w:color w:val="auto"/>
          <w:szCs w:val="24"/>
        </w:rPr>
        <w:t xml:space="preserve"> The program also provides training support to help modal operators meet their training objectives.</w:t>
      </w:r>
    </w:p>
    <w:p w:rsidRPr="005E5131" w:rsidR="000048BC" w:rsidP="000048BC" w:rsidRDefault="000048BC" w14:paraId="39A1E023" w14:textId="77777777">
      <w:pPr>
        <w:ind w:left="360"/>
        <w:rPr>
          <w:rFonts w:eastAsia="Calibri" w:cs="Times New Roman"/>
          <w:color w:val="auto"/>
          <w:szCs w:val="24"/>
        </w:rPr>
      </w:pPr>
    </w:p>
    <w:p w:rsidR="000048BC" w:rsidP="000048BC" w:rsidRDefault="00E24538" w14:paraId="122080A6" w14:textId="793F0357">
      <w:pPr>
        <w:ind w:left="360"/>
        <w:rPr>
          <w:szCs w:val="24"/>
        </w:rPr>
      </w:pPr>
      <w:r>
        <w:rPr>
          <w:szCs w:val="24"/>
        </w:rPr>
        <w:t>Without EXIS</w:t>
      </w:r>
      <w:r w:rsidRPr="002C0519" w:rsidR="001F7E73">
        <w:rPr>
          <w:bCs/>
          <w:vertAlign w:val="superscript"/>
        </w:rPr>
        <w:t>®</w:t>
      </w:r>
      <w:r>
        <w:rPr>
          <w:szCs w:val="24"/>
        </w:rPr>
        <w:t xml:space="preserve">, there is no similar platform to make this information available. </w:t>
      </w:r>
      <w:r w:rsidR="0032744C">
        <w:rPr>
          <w:szCs w:val="24"/>
        </w:rPr>
        <w:t xml:space="preserve"> </w:t>
      </w:r>
      <w:r w:rsidRPr="00CE55F5" w:rsidR="000048BC">
        <w:t>Using EXIS</w:t>
      </w:r>
      <w:r w:rsidRPr="002C0519" w:rsidR="00382920">
        <w:rPr>
          <w:bCs/>
          <w:vertAlign w:val="superscript"/>
        </w:rPr>
        <w:t>®</w:t>
      </w:r>
      <w:r w:rsidRPr="00CE55F5" w:rsidR="000048BC">
        <w:t xml:space="preserve">, transportation stakeholders have access to a </w:t>
      </w:r>
      <w:r w:rsidRPr="00CE55F5" w:rsidR="000048BC">
        <w:rPr>
          <w:szCs w:val="24"/>
        </w:rPr>
        <w:t>system that will allow them to generate and conduct security exercises, expanding the reach and effectiveness of the I-STEP program and its mission to improve the capabilities of all surface transportation modes to prevent, prepare for, mitigate against, respond to, and recover from acts of terrorism.  EXIS</w:t>
      </w:r>
      <w:r w:rsidRPr="002C0519" w:rsidR="00382920">
        <w:rPr>
          <w:bCs/>
          <w:vertAlign w:val="superscript"/>
        </w:rPr>
        <w:t>®</w:t>
      </w:r>
      <w:r w:rsidRPr="00CE55F5" w:rsidR="000048BC">
        <w:rPr>
          <w:szCs w:val="24"/>
        </w:rPr>
        <w:t xml:space="preserve"> also collects lessons learned and best practices from such exercises and makes them available for the benefit of members of the TSS that participate in EXIS</w:t>
      </w:r>
      <w:r w:rsidRPr="002C0519" w:rsidR="00382920">
        <w:rPr>
          <w:bCs/>
          <w:vertAlign w:val="superscript"/>
        </w:rPr>
        <w:t>®</w:t>
      </w:r>
      <w:r w:rsidR="00382920">
        <w:rPr>
          <w:bCs/>
          <w:vertAlign w:val="superscript"/>
        </w:rPr>
        <w:t>.</w:t>
      </w:r>
    </w:p>
    <w:p w:rsidR="000048BC" w:rsidP="000048BC" w:rsidRDefault="000048BC" w14:paraId="03F4234B" w14:textId="77777777">
      <w:pPr>
        <w:ind w:left="360"/>
        <w:rPr>
          <w:szCs w:val="24"/>
        </w:rPr>
      </w:pPr>
    </w:p>
    <w:p w:rsidR="00E24538" w:rsidP="00E24538" w:rsidRDefault="00E24538" w14:paraId="47FAB68F" w14:textId="3EE8DC6C">
      <w:pPr>
        <w:autoSpaceDE w:val="0"/>
        <w:autoSpaceDN w:val="0"/>
        <w:adjustRightInd w:val="0"/>
        <w:ind w:left="360"/>
      </w:pPr>
      <w:r>
        <w:rPr>
          <w:szCs w:val="24"/>
        </w:rPr>
        <w:t>Because an interactive system like EXIS</w:t>
      </w:r>
      <w:r w:rsidRPr="002C0519" w:rsidR="00382920">
        <w:rPr>
          <w:bCs/>
          <w:vertAlign w:val="superscript"/>
        </w:rPr>
        <w:t>®</w:t>
      </w:r>
      <w:r>
        <w:rPr>
          <w:szCs w:val="24"/>
        </w:rPr>
        <w:t xml:space="preserve"> requires the user to provide information, without the information collection the user could not make selections</w:t>
      </w:r>
      <w:r w:rsidR="00EE3447">
        <w:rPr>
          <w:szCs w:val="24"/>
        </w:rPr>
        <w:t xml:space="preserve"> and</w:t>
      </w:r>
      <w:r>
        <w:rPr>
          <w:szCs w:val="24"/>
        </w:rPr>
        <w:t xml:space="preserve"> the system would not be able to generate these documents; conversely, without the system-generated documents, the user would not be able to conduct their exercise.  </w:t>
      </w:r>
      <w:r w:rsidR="000048BC">
        <w:rPr>
          <w:szCs w:val="24"/>
        </w:rPr>
        <w:t>Once the user gains access and logs in, they are prompted to enter a variety of information related to the exercise they would like to create.  This information ranges from basic input fields, such as the name, date</w:t>
      </w:r>
      <w:r w:rsidR="00EE3447">
        <w:rPr>
          <w:szCs w:val="24"/>
        </w:rPr>
        <w:t>,</w:t>
      </w:r>
      <w:r w:rsidR="000048BC">
        <w:rPr>
          <w:szCs w:val="24"/>
        </w:rPr>
        <w:t xml:space="preserve"> and location of the exercise, to more substantial requirements, including selecting exercise objectives, </w:t>
      </w:r>
      <w:r w:rsidR="000048BC">
        <w:rPr>
          <w:szCs w:val="24"/>
        </w:rPr>
        <w:lastRenderedPageBreak/>
        <w:t xml:space="preserve">tasks, and a scenario.  Once the user has submitted their information, the system uses their selections to generate customized exercise documents that are ready to be used to conduct the final exercise.  </w:t>
      </w:r>
    </w:p>
    <w:p w:rsidRPr="005E5131" w:rsidR="000048BC" w:rsidP="000048BC" w:rsidRDefault="000048BC" w14:paraId="783A5C45" w14:textId="77777777">
      <w:pPr>
        <w:ind w:left="360"/>
        <w:rPr>
          <w:rFonts w:eastAsia="Calibri" w:cs="Times New Roman"/>
          <w:color w:val="auto"/>
          <w:szCs w:val="24"/>
        </w:rPr>
      </w:pPr>
    </w:p>
    <w:p w:rsidR="00E24538" w:rsidP="00E24538" w:rsidRDefault="00E24538" w14:paraId="71F2B87A" w14:textId="13FBC8F1">
      <w:pPr>
        <w:autoSpaceDE w:val="0"/>
        <w:autoSpaceDN w:val="0"/>
        <w:adjustRightInd w:val="0"/>
        <w:ind w:left="360"/>
        <w:rPr>
          <w:rFonts w:eastAsia="Calibri" w:cs="Times New Roman"/>
          <w:color w:val="auto"/>
          <w:szCs w:val="24"/>
        </w:rPr>
      </w:pPr>
      <w:r>
        <w:t>Failure to collect this information w</w:t>
      </w:r>
      <w:r w:rsidR="00382920">
        <w:t>ould</w:t>
      </w:r>
      <w:r>
        <w:t xml:space="preserve"> limit TSA’s ability to effectively test security countermeasures, security plans, and the ability of a modal operator to respond to and quickly recover after a transportation security incident.  </w:t>
      </w:r>
      <w:r w:rsidR="00510FA4">
        <w:t xml:space="preserve">The TSS has over 100,000 operators </w:t>
      </w:r>
      <w:r w:rsidR="003577AD">
        <w:t>that need</w:t>
      </w:r>
      <w:r w:rsidR="00510FA4">
        <w:t xml:space="preserve"> support from TSA, and insufficient awareness, prevention, response, and recovery to a transportation security incident w</w:t>
      </w:r>
      <w:r w:rsidR="00382920">
        <w:t>ould</w:t>
      </w:r>
      <w:r w:rsidR="00510FA4">
        <w:t xml:space="preserve"> result in increased vulnerability of the U.S. transportation network and a reduced ability of DHS to assess system readiness. </w:t>
      </w:r>
      <w:r w:rsidR="002D04B4">
        <w:t xml:space="preserve"> </w:t>
      </w:r>
      <w:r w:rsidRPr="00CE55F5">
        <w:t>The personnel resource requirements for conducting a security exercise using the resources of the I-STEP program team limit the availability of this resource to transportation stakeholders.  EXIS</w:t>
      </w:r>
      <w:r w:rsidRPr="002C0519" w:rsidR="00382920">
        <w:rPr>
          <w:bCs/>
          <w:vertAlign w:val="superscript"/>
        </w:rPr>
        <w:t>®</w:t>
      </w:r>
      <w:r w:rsidRPr="00CE55F5">
        <w:t xml:space="preserve"> is a voluntary, online tool developed by TSA that supports the I-STEP mission by expanding the availability of these resources</w:t>
      </w:r>
      <w:r>
        <w:t xml:space="preserve"> a</w:t>
      </w:r>
      <w:bookmarkStart w:name="_GoBack" w:id="0"/>
      <w:bookmarkEnd w:id="0"/>
      <w:r>
        <w:t>nd enhancing the partnership with TSS stakeholders</w:t>
      </w:r>
      <w:r w:rsidRPr="00CE55F5">
        <w:t xml:space="preserve">. </w:t>
      </w:r>
      <w:r>
        <w:t xml:space="preserve"> </w:t>
      </w:r>
      <w:r w:rsidRPr="005E5131">
        <w:rPr>
          <w:rFonts w:eastAsia="Calibri" w:cs="Times New Roman"/>
          <w:color w:val="auto"/>
          <w:szCs w:val="24"/>
        </w:rPr>
        <w:t>Based on consultations with its TSS stakeholders, TSA developed EXIS</w:t>
      </w:r>
      <w:r w:rsidRPr="002C0519" w:rsidR="00382920">
        <w:rPr>
          <w:bCs/>
          <w:vertAlign w:val="superscript"/>
        </w:rPr>
        <w:t>®</w:t>
      </w:r>
      <w:r w:rsidRPr="005E5131">
        <w:rPr>
          <w:rFonts w:eastAsia="Calibri" w:cs="Times New Roman"/>
          <w:color w:val="auto"/>
          <w:szCs w:val="24"/>
        </w:rPr>
        <w:t xml:space="preserve"> as a technology platform </w:t>
      </w:r>
      <w:r>
        <w:rPr>
          <w:rFonts w:eastAsia="Calibri" w:cs="Times New Roman"/>
          <w:color w:val="auto"/>
          <w:szCs w:val="24"/>
        </w:rPr>
        <w:t>to</w:t>
      </w:r>
      <w:r w:rsidRPr="005E5131">
        <w:rPr>
          <w:rFonts w:eastAsia="Calibri" w:cs="Times New Roman"/>
          <w:color w:val="auto"/>
          <w:szCs w:val="24"/>
        </w:rPr>
        <w:t xml:space="preserve"> expand </w:t>
      </w:r>
      <w:r>
        <w:rPr>
          <w:rFonts w:eastAsia="Calibri" w:cs="Times New Roman"/>
          <w:color w:val="auto"/>
          <w:szCs w:val="24"/>
        </w:rPr>
        <w:t xml:space="preserve">both I-STEP resources and the availabilities of these resources for </w:t>
      </w:r>
      <w:r w:rsidRPr="005E5131">
        <w:rPr>
          <w:rFonts w:eastAsia="Calibri" w:cs="Times New Roman"/>
          <w:color w:val="auto"/>
          <w:szCs w:val="24"/>
        </w:rPr>
        <w:t>TSS operators.  EXIS</w:t>
      </w:r>
      <w:r w:rsidRPr="002C0519" w:rsidR="00382920">
        <w:rPr>
          <w:bCs/>
          <w:vertAlign w:val="superscript"/>
        </w:rPr>
        <w:t>®</w:t>
      </w:r>
      <w:r w:rsidRPr="005E5131">
        <w:rPr>
          <w:rFonts w:eastAsia="Calibri" w:cs="Times New Roman"/>
          <w:color w:val="auto"/>
          <w:szCs w:val="24"/>
        </w:rPr>
        <w:t xml:space="preserve"> was designed by the Federal government with input from industry partners to support their risk reduction efforts</w:t>
      </w:r>
      <w:r>
        <w:rPr>
          <w:rFonts w:eastAsia="Calibri" w:cs="Times New Roman"/>
          <w:color w:val="auto"/>
          <w:szCs w:val="24"/>
        </w:rPr>
        <w:t>, both in the initial design of the program and for its ongoing operations</w:t>
      </w:r>
      <w:r w:rsidRPr="005E5131">
        <w:rPr>
          <w:rFonts w:eastAsia="Calibri" w:cs="Times New Roman"/>
          <w:color w:val="auto"/>
          <w:szCs w:val="24"/>
        </w:rPr>
        <w:t xml:space="preserve">.  </w:t>
      </w:r>
    </w:p>
    <w:p w:rsidR="00510FA4" w:rsidP="00E24538" w:rsidRDefault="00510FA4" w14:paraId="079C1271" w14:textId="77777777">
      <w:pPr>
        <w:numPr>
          <w:ilvl w:val="12"/>
          <w:numId w:val="0"/>
        </w:numPr>
        <w:ind w:left="360"/>
      </w:pPr>
    </w:p>
    <w:p w:rsidR="00510FA4" w:rsidP="00510FA4" w:rsidRDefault="00E24538" w14:paraId="79B42082" w14:textId="5C505D1F">
      <w:pPr>
        <w:numPr>
          <w:ilvl w:val="12"/>
          <w:numId w:val="0"/>
        </w:numPr>
        <w:ind w:left="360"/>
      </w:pPr>
      <w:r>
        <w:t>Failure to collect user registration information w</w:t>
      </w:r>
      <w:r w:rsidR="00382920">
        <w:t>ould</w:t>
      </w:r>
      <w:r>
        <w:t xml:space="preserve"> prevent TSA from making this system available to transportation stakeholders as </w:t>
      </w:r>
      <w:r w:rsidR="00382920">
        <w:t>TSA</w:t>
      </w:r>
      <w:r>
        <w:t xml:space="preserve"> would not have the ability to evaluate whether transportation stakeholders have a “need-to-know” in order to access and use EXIS</w:t>
      </w:r>
      <w:r w:rsidRPr="002C0519" w:rsidR="00382920">
        <w:rPr>
          <w:bCs/>
          <w:vertAlign w:val="superscript"/>
        </w:rPr>
        <w:t>®</w:t>
      </w:r>
      <w:r>
        <w:t>.</w:t>
      </w:r>
      <w:r w:rsidR="00382920">
        <w:t xml:space="preserve"> </w:t>
      </w:r>
      <w:r w:rsidR="00993C33">
        <w:t xml:space="preserve"> </w:t>
      </w:r>
      <w:r w:rsidR="00510FA4">
        <w:t>EXIS</w:t>
      </w:r>
      <w:r w:rsidRPr="002C0519" w:rsidR="00382920">
        <w:rPr>
          <w:bCs/>
          <w:vertAlign w:val="superscript"/>
        </w:rPr>
        <w:t>®</w:t>
      </w:r>
      <w:r w:rsidR="00510FA4">
        <w:t xml:space="preserve"> is an SSI-level system.  Therefore, collection of registration information is necessary in order to determine whether users should have access to the system.  </w:t>
      </w:r>
    </w:p>
    <w:p w:rsidR="00510FA4" w:rsidP="00510FA4" w:rsidRDefault="00510FA4" w14:paraId="0E5011FE" w14:textId="77777777">
      <w:pPr>
        <w:numPr>
          <w:ilvl w:val="12"/>
          <w:numId w:val="0"/>
        </w:numPr>
        <w:ind w:left="360"/>
      </w:pPr>
    </w:p>
    <w:p w:rsidR="00E24538" w:rsidP="00510FA4" w:rsidRDefault="00510FA4" w14:paraId="30CEED01" w14:textId="253B011C">
      <w:pPr>
        <w:numPr>
          <w:ilvl w:val="12"/>
          <w:numId w:val="0"/>
        </w:numPr>
        <w:ind w:left="360"/>
      </w:pPr>
      <w:r>
        <w:t>In addition, failure to collect/monitor information regarding the nature and scope of the user’s desired exercise w</w:t>
      </w:r>
      <w:r w:rsidR="00382920">
        <w:t>ould</w:t>
      </w:r>
      <w:r>
        <w:t xml:space="preserve"> prevent TSA from properly generating a relevant and useful training exercise for the user.  A failure to collect corrective actions, best practices, lessons learned, and After-Action Reports from the user once the exercise is complete w</w:t>
      </w:r>
      <w:r w:rsidR="00382920">
        <w:t>ould</w:t>
      </w:r>
      <w:r>
        <w:t xml:space="preserve"> hamper TSA’s attempt to record and document security feedback as well as TSA’s ability to disseminate such information to other members of the TSS.  </w:t>
      </w:r>
    </w:p>
    <w:p w:rsidR="00E24538" w:rsidP="00510FA4" w:rsidRDefault="00E24538" w14:paraId="0D670DE4" w14:textId="77777777">
      <w:pPr>
        <w:numPr>
          <w:ilvl w:val="12"/>
          <w:numId w:val="0"/>
        </w:numPr>
        <w:ind w:left="360"/>
      </w:pPr>
    </w:p>
    <w:p w:rsidR="00320387" w:rsidP="00510FA4" w:rsidRDefault="00510FA4" w14:paraId="458CA517" w14:textId="09023417">
      <w:pPr>
        <w:numPr>
          <w:ilvl w:val="12"/>
          <w:numId w:val="0"/>
        </w:numPr>
        <w:ind w:left="360"/>
      </w:pPr>
      <w:r>
        <w:t>Finally, a failure to collect feedback on EXIS</w:t>
      </w:r>
      <w:r w:rsidRPr="002C0519" w:rsidR="00382920">
        <w:rPr>
          <w:bCs/>
          <w:vertAlign w:val="superscript"/>
        </w:rPr>
        <w:t>®</w:t>
      </w:r>
      <w:r>
        <w:t>’s performance w</w:t>
      </w:r>
      <w:r w:rsidR="00382920">
        <w:t>ould</w:t>
      </w:r>
      <w:r>
        <w:t xml:space="preserve"> limit TSA from adjusting the properties and capabilities of EXIS</w:t>
      </w:r>
      <w:r w:rsidRPr="002C0519" w:rsidR="00382920">
        <w:rPr>
          <w:bCs/>
          <w:vertAlign w:val="superscript"/>
        </w:rPr>
        <w:t>®</w:t>
      </w:r>
      <w:r>
        <w:t xml:space="preserve"> to better suit the needs of the TSS.</w:t>
      </w:r>
    </w:p>
    <w:p w:rsidR="00510FA4" w:rsidP="00510FA4" w:rsidRDefault="00510FA4" w14:paraId="3FA64536" w14:textId="77777777">
      <w:pPr>
        <w:numPr>
          <w:ilvl w:val="12"/>
          <w:numId w:val="0"/>
        </w:numPr>
        <w:ind w:left="360"/>
      </w:pPr>
    </w:p>
    <w:p w:rsidR="00320387" w:rsidP="00320387" w:rsidRDefault="00320387" w14:paraId="68BA0AFF"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rsidRDefault="00320387" w14:paraId="4444C56F" w14:textId="77777777">
      <w:pPr>
        <w:keepNext/>
        <w:numPr>
          <w:ilvl w:val="12"/>
          <w:numId w:val="0"/>
        </w:numPr>
        <w:ind w:left="360"/>
      </w:pPr>
    </w:p>
    <w:p w:rsidR="00510FA4" w:rsidP="00510FA4" w:rsidRDefault="00510FA4" w14:paraId="1D570346" w14:textId="77777777">
      <w:pPr>
        <w:numPr>
          <w:ilvl w:val="12"/>
          <w:numId w:val="0"/>
        </w:numPr>
        <w:ind w:left="360"/>
      </w:pPr>
      <w:r>
        <w:t xml:space="preserve">TSA will conduct this collection in a manner consistent with the general information collection guidelines in 5 CFR 1320.5(d)(2). </w:t>
      </w:r>
    </w:p>
    <w:p w:rsidR="00320387" w:rsidP="00320387" w:rsidRDefault="00320387" w14:paraId="2E256701" w14:textId="77777777">
      <w:pPr>
        <w:numPr>
          <w:ilvl w:val="12"/>
          <w:numId w:val="0"/>
        </w:numPr>
      </w:pPr>
    </w:p>
    <w:p w:rsidRPr="000E5664" w:rsidR="00320387" w:rsidP="00320387" w:rsidRDefault="00320387" w14:paraId="6BED4B48" w14:textId="77777777">
      <w:pPr>
        <w:keepNext/>
        <w:numPr>
          <w:ilvl w:val="0"/>
          <w:numId w:val="1"/>
        </w:numPr>
        <w:tabs>
          <w:tab w:val="left" w:pos="360"/>
        </w:tabs>
        <w:rPr>
          <w:b/>
          <w:i/>
        </w:rPr>
      </w:pPr>
      <w:r w:rsidRPr="000E5664">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w:t>
      </w:r>
      <w:r w:rsidRPr="000E5664">
        <w:rPr>
          <w:b/>
          <w:i/>
        </w:rPr>
        <w:lastRenderedPageBreak/>
        <w:t xml:space="preserve">publication in the </w:t>
      </w:r>
      <w:r w:rsidRPr="000E5664">
        <w:rPr>
          <w:b/>
          <w:i/>
          <w:u w:val="single"/>
        </w:rPr>
        <w:t>Federal Register</w:t>
      </w:r>
      <w:r w:rsidRPr="000E5664">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rsidRDefault="00320387" w14:paraId="096DF2A9" w14:textId="77777777">
      <w:pPr>
        <w:keepNext/>
        <w:numPr>
          <w:ilvl w:val="12"/>
          <w:numId w:val="0"/>
        </w:numPr>
        <w:ind w:left="360"/>
      </w:pPr>
    </w:p>
    <w:p w:rsidR="00320387" w:rsidP="00320387" w:rsidRDefault="00827829" w14:paraId="5A02E747" w14:textId="59DECBDF">
      <w:pPr>
        <w:numPr>
          <w:ilvl w:val="12"/>
          <w:numId w:val="0"/>
        </w:numPr>
        <w:ind w:left="360"/>
      </w:pPr>
      <w:r w:rsidRPr="00E46993">
        <w:t xml:space="preserve">Pursuant to 5 CFR 1320.8(d), TSA published a 60-day notice soliciting comments from persons outside of the agency regarding the data collection procedures of EXIS.  </w:t>
      </w:r>
      <w:r w:rsidRPr="00F81B64" w:rsidR="0089415D">
        <w:rPr>
          <w:i/>
        </w:rPr>
        <w:t>See</w:t>
      </w:r>
      <w:r w:rsidR="0089415D">
        <w:t xml:space="preserve"> </w:t>
      </w:r>
      <w:r w:rsidR="003822B0">
        <w:t xml:space="preserve">86 </w:t>
      </w:r>
      <w:r w:rsidR="0089415D">
        <w:t xml:space="preserve">FR </w:t>
      </w:r>
      <w:r w:rsidR="003822B0">
        <w:t xml:space="preserve">25419 </w:t>
      </w:r>
      <w:r w:rsidR="0089415D">
        <w:t>(</w:t>
      </w:r>
      <w:r w:rsidR="003822B0">
        <w:t>May 3, 202</w:t>
      </w:r>
      <w:r w:rsidR="00382920">
        <w:t>1</w:t>
      </w:r>
      <w:r w:rsidR="0089415D">
        <w:t>).</w:t>
      </w:r>
      <w:r>
        <w:t xml:space="preserve"> </w:t>
      </w:r>
      <w:r w:rsidR="00993C33">
        <w:t xml:space="preserve"> </w:t>
      </w:r>
      <w:r w:rsidRPr="003577AD" w:rsidR="00722B57">
        <w:t xml:space="preserve">TSA later published a 30-day notice soliciting further comments. </w:t>
      </w:r>
      <w:r w:rsidRPr="003577AD" w:rsidR="00722B57">
        <w:rPr>
          <w:i/>
        </w:rPr>
        <w:t xml:space="preserve"> See</w:t>
      </w:r>
      <w:r w:rsidRPr="003577AD" w:rsidR="00722B57">
        <w:t xml:space="preserve"> </w:t>
      </w:r>
      <w:r w:rsidRPr="003577AD" w:rsidR="001F1148">
        <w:t xml:space="preserve">86 </w:t>
      </w:r>
      <w:r w:rsidRPr="003577AD" w:rsidR="00722B57">
        <w:t xml:space="preserve">FR </w:t>
      </w:r>
      <w:r w:rsidRPr="003577AD" w:rsidR="003577AD">
        <w:t>49557</w:t>
      </w:r>
      <w:r w:rsidRPr="003577AD" w:rsidR="003577AD">
        <w:t xml:space="preserve"> </w:t>
      </w:r>
      <w:r w:rsidRPr="003577AD" w:rsidR="00722B57">
        <w:t>(</w:t>
      </w:r>
      <w:r w:rsidRPr="003577AD" w:rsidR="003577AD">
        <w:t>September 3</w:t>
      </w:r>
      <w:r w:rsidRPr="003577AD" w:rsidR="001F1148">
        <w:t>, 2021</w:t>
      </w:r>
      <w:r w:rsidRPr="003577AD" w:rsidR="00722B57">
        <w:t>).  This notice generated no further comments on the collection.</w:t>
      </w:r>
    </w:p>
    <w:p w:rsidR="00320387" w:rsidP="00320387" w:rsidRDefault="00320387" w14:paraId="3C6F7D3D"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1C245CF6"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rsidRDefault="00320387" w14:paraId="3A0F0E01" w14:textId="77777777">
      <w:pPr>
        <w:keepNext/>
        <w:numPr>
          <w:ilvl w:val="12"/>
          <w:numId w:val="0"/>
        </w:numPr>
        <w:ind w:left="360"/>
      </w:pPr>
    </w:p>
    <w:p w:rsidR="00510FA4" w:rsidP="00510FA4" w:rsidRDefault="00510FA4" w14:paraId="6E98FE86" w14:textId="77777777">
      <w:pPr>
        <w:numPr>
          <w:ilvl w:val="12"/>
          <w:numId w:val="0"/>
        </w:numPr>
        <w:ind w:left="360"/>
      </w:pPr>
      <w:r>
        <w:t>TSA will not provide payment or gifts to respondents.</w:t>
      </w:r>
    </w:p>
    <w:p w:rsidR="00320387" w:rsidP="00320387" w:rsidRDefault="00320387" w14:paraId="7E69436D" w14:textId="77777777">
      <w:pPr>
        <w:numPr>
          <w:ilvl w:val="12"/>
          <w:numId w:val="0"/>
        </w:numPr>
      </w:pPr>
    </w:p>
    <w:p w:rsidR="00320387" w:rsidP="00320387" w:rsidRDefault="00320387" w14:paraId="274CAA67"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rsidRDefault="00320387" w14:paraId="43320A5C" w14:textId="77777777">
      <w:pPr>
        <w:keepNext/>
        <w:numPr>
          <w:ilvl w:val="12"/>
          <w:numId w:val="0"/>
        </w:numPr>
        <w:ind w:left="360"/>
      </w:pPr>
    </w:p>
    <w:p w:rsidR="00510FA4" w:rsidP="00510FA4" w:rsidRDefault="00510FA4" w14:paraId="71C43633" w14:textId="769D803E">
      <w:pPr>
        <w:numPr>
          <w:ilvl w:val="12"/>
          <w:numId w:val="0"/>
        </w:numPr>
        <w:ind w:left="360"/>
      </w:pPr>
      <w:r>
        <w:t>TSA will not provide any assurance of confidentiality to respondents.  TSA will gather and store all information pursuant to the Privacy Act, as applicable, as well as any information deemed SSI pursuant to 49 CFR Part 1520.</w:t>
      </w:r>
      <w:r w:rsidR="000C2275">
        <w:t xml:space="preserve">  The collection is covered by a Privacy Impact Assessment (PIA), </w:t>
      </w:r>
      <w:r w:rsidRPr="000C2275" w:rsidR="000C2275">
        <w:t>DHS/ALL/PIA-0</w:t>
      </w:r>
      <w:r w:rsidR="00811985">
        <w:t xml:space="preserve">06 General Contact Lists </w:t>
      </w:r>
      <w:r w:rsidR="003F56C8">
        <w:t>(June 15, 200</w:t>
      </w:r>
      <w:r w:rsidR="00811985">
        <w:t>7</w:t>
      </w:r>
      <w:r w:rsidR="003F56C8">
        <w:t>)</w:t>
      </w:r>
      <w:r w:rsidRPr="000C2275" w:rsidR="000C2275">
        <w:t>.</w:t>
      </w:r>
      <w:r w:rsidR="000C2275">
        <w:t xml:space="preserve">  In addition, the collection is covered by the following System of Records Notices, </w:t>
      </w:r>
      <w:r w:rsidRPr="000C2275" w:rsidR="000C2275">
        <w:t xml:space="preserve">DHS/ALL-004 </w:t>
      </w:r>
      <w:r w:rsidRPr="003F56C8" w:rsidR="003F56C8">
        <w:t>General Information Technology Access Account Records System</w:t>
      </w:r>
      <w:r w:rsidRPr="000C2275" w:rsidR="000C2275">
        <w:t xml:space="preserve"> and DHS/ALL-002 DHS Mailing and Other Lists System.</w:t>
      </w:r>
      <w:r w:rsidRPr="00B31F8A" w:rsidR="00B31F8A">
        <w:rPr>
          <w:i/>
        </w:rPr>
        <w:t xml:space="preserve"> </w:t>
      </w:r>
      <w:r w:rsidRPr="007078BE" w:rsidR="00B31F8A">
        <w:rPr>
          <w:i/>
        </w:rPr>
        <w:t>See</w:t>
      </w:r>
      <w:r w:rsidR="00B31F8A">
        <w:t xml:space="preserve"> 77 FR 71659 (November 25, 2008) and 73 FR 71659 (November 25, 2018), respectively.  </w:t>
      </w:r>
    </w:p>
    <w:p w:rsidR="00320387" w:rsidP="00320387" w:rsidRDefault="00320387" w14:paraId="0F602702" w14:textId="77777777">
      <w:pPr>
        <w:numPr>
          <w:ilvl w:val="12"/>
          <w:numId w:val="0"/>
        </w:numPr>
      </w:pPr>
    </w:p>
    <w:p w:rsidR="00320387" w:rsidP="00320387" w:rsidRDefault="00320387" w14:paraId="76C54187"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rsidRDefault="00320387" w14:paraId="086FD507" w14:textId="77777777">
      <w:pPr>
        <w:numPr>
          <w:ilvl w:val="12"/>
          <w:numId w:val="0"/>
        </w:numPr>
        <w:ind w:left="360"/>
      </w:pPr>
    </w:p>
    <w:p w:rsidR="00510FA4" w:rsidP="00510FA4" w:rsidRDefault="00510FA4" w14:paraId="454C201F" w14:textId="77777777">
      <w:pPr>
        <w:numPr>
          <w:ilvl w:val="12"/>
          <w:numId w:val="0"/>
        </w:numPr>
        <w:ind w:left="360"/>
      </w:pPr>
      <w:r>
        <w:t xml:space="preserve">TSA does not ask questions of a private, sensitive nature. </w:t>
      </w:r>
    </w:p>
    <w:p w:rsidR="00320387" w:rsidP="00320387" w:rsidRDefault="00320387" w14:paraId="1479100B" w14:textId="77777777">
      <w:pPr>
        <w:numPr>
          <w:ilvl w:val="12"/>
          <w:numId w:val="0"/>
        </w:numPr>
      </w:pPr>
    </w:p>
    <w:p w:rsidR="00320387" w:rsidP="00320387" w:rsidRDefault="00320387" w14:paraId="0369341E" w14:textId="77777777">
      <w:pPr>
        <w:keepNext/>
        <w:numPr>
          <w:ilvl w:val="0"/>
          <w:numId w:val="1"/>
        </w:numPr>
        <w:tabs>
          <w:tab w:val="left" w:pos="360"/>
        </w:tabs>
        <w:rPr>
          <w:b/>
          <w:i/>
        </w:rPr>
      </w:pPr>
      <w:r>
        <w:rPr>
          <w:b/>
          <w:i/>
        </w:rPr>
        <w:t>Provide estimates of hour burden of the collection of information.</w:t>
      </w:r>
    </w:p>
    <w:p w:rsidR="00993C33" w:rsidP="003A12BF" w:rsidRDefault="00993C33" w14:paraId="53D71F5D" w14:textId="77777777">
      <w:pPr>
        <w:numPr>
          <w:ilvl w:val="12"/>
          <w:numId w:val="0"/>
        </w:numPr>
        <w:ind w:left="360"/>
      </w:pPr>
    </w:p>
    <w:p w:rsidR="003A12BF" w:rsidP="003A12BF" w:rsidRDefault="00FB3764" w14:paraId="76010643" w14:textId="2EC36A20">
      <w:pPr>
        <w:numPr>
          <w:ilvl w:val="12"/>
          <w:numId w:val="0"/>
        </w:numPr>
        <w:ind w:left="360"/>
      </w:pPr>
      <w:r>
        <w:t>TSA estimates the</w:t>
      </w:r>
      <w:r w:rsidR="007F77A7">
        <w:t xml:space="preserve"> total annualized hour burden </w:t>
      </w:r>
      <w:r>
        <w:t>f</w:t>
      </w:r>
      <w:r w:rsidR="007F77A7">
        <w:t>or EXIS</w:t>
      </w:r>
      <w:r w:rsidRPr="002C0519" w:rsidR="00382920">
        <w:rPr>
          <w:bCs/>
          <w:vertAlign w:val="superscript"/>
        </w:rPr>
        <w:t>®</w:t>
      </w:r>
      <w:r w:rsidR="007F77A7">
        <w:t xml:space="preserve">’s collection of </w:t>
      </w:r>
      <w:r>
        <w:rPr>
          <w:rFonts w:cs="Times New Roman"/>
          <w:szCs w:val="24"/>
        </w:rPr>
        <w:t>information to be</w:t>
      </w:r>
      <w:r w:rsidRPr="007F77A7" w:rsidR="007F77A7">
        <w:rPr>
          <w:rFonts w:cs="Times New Roman"/>
          <w:szCs w:val="24"/>
        </w:rPr>
        <w:t xml:space="preserve"> </w:t>
      </w:r>
      <w:r w:rsidR="001265E1">
        <w:rPr>
          <w:rFonts w:cs="Times New Roman"/>
          <w:color w:val="auto"/>
          <w:szCs w:val="24"/>
        </w:rPr>
        <w:t xml:space="preserve">7,090.63 </w:t>
      </w:r>
      <w:r w:rsidRPr="00F10C15" w:rsidR="007F77A7">
        <w:rPr>
          <w:rFonts w:cs="Times New Roman"/>
          <w:color w:val="auto"/>
          <w:szCs w:val="24"/>
        </w:rPr>
        <w:t>hours</w:t>
      </w:r>
      <w:r w:rsidRPr="00F10C15" w:rsidR="006F3353">
        <w:rPr>
          <w:rFonts w:cs="Times New Roman"/>
          <w:color w:val="auto"/>
          <w:szCs w:val="24"/>
        </w:rPr>
        <w:t xml:space="preserve">, and the annualized hour burden cost to be </w:t>
      </w:r>
      <w:r w:rsidRPr="004E638D" w:rsidR="004E638D">
        <w:rPr>
          <w:rFonts w:cs="Times New Roman"/>
          <w:color w:val="auto"/>
          <w:szCs w:val="24"/>
        </w:rPr>
        <w:t>$</w:t>
      </w:r>
      <w:r w:rsidR="00DC1B88">
        <w:rPr>
          <w:rFonts w:cs="Times New Roman"/>
          <w:color w:val="auto"/>
          <w:szCs w:val="24"/>
        </w:rPr>
        <w:t>633,925.19</w:t>
      </w:r>
      <w:r w:rsidRPr="00F10C15" w:rsidR="007F77A7">
        <w:rPr>
          <w:rFonts w:cs="Times New Roman"/>
          <w:color w:val="auto"/>
          <w:szCs w:val="24"/>
        </w:rPr>
        <w:t xml:space="preserve">. </w:t>
      </w:r>
      <w:r w:rsidR="00DA079B">
        <w:rPr>
          <w:rFonts w:cs="Times New Roman"/>
          <w:color w:val="auto"/>
          <w:szCs w:val="24"/>
        </w:rPr>
        <w:t xml:space="preserve"> </w:t>
      </w:r>
      <w:r w:rsidRPr="000537F1" w:rsidR="000537F1">
        <w:t>TSA estimates that there will be approximately 11,500 primary and secondary access users in</w:t>
      </w:r>
      <w:r w:rsidR="00DC1B88">
        <w:t xml:space="preserve"> 2021</w:t>
      </w:r>
      <w:r w:rsidR="00382920">
        <w:t>;</w:t>
      </w:r>
      <w:r w:rsidRPr="000537F1" w:rsidR="000537F1">
        <w:t xml:space="preserve"> 14,350 users in </w:t>
      </w:r>
      <w:r w:rsidR="00DC1B88">
        <w:t>2022</w:t>
      </w:r>
      <w:r w:rsidR="00382920">
        <w:t>;</w:t>
      </w:r>
      <w:r w:rsidR="00DC1B88">
        <w:t xml:space="preserve"> and 18,250 users in 2023</w:t>
      </w:r>
      <w:r w:rsidR="00382920">
        <w:t>;</w:t>
      </w:r>
      <w:r w:rsidRPr="000537F1" w:rsidR="000537F1">
        <w:t xml:space="preserve"> for an average annual respondents estimate of 14,700.</w:t>
      </w:r>
      <w:r w:rsidR="000537F1">
        <w:rPr>
          <w:rStyle w:val="FootnoteReference"/>
        </w:rPr>
        <w:footnoteReference w:id="4"/>
      </w:r>
      <w:r w:rsidR="000537F1">
        <w:t xml:space="preserve"> </w:t>
      </w:r>
      <w:r w:rsidR="00702060">
        <w:t xml:space="preserve"> </w:t>
      </w:r>
      <w:r w:rsidR="000537F1">
        <w:t>Of these, TSA estimates that 2,050 will be primary access users, and this number will remain constant throughout the 3-year perio</w:t>
      </w:r>
      <w:r w:rsidR="00110F17">
        <w:t xml:space="preserve">d of analysis. </w:t>
      </w:r>
      <w:r w:rsidR="00702060">
        <w:t xml:space="preserve"> </w:t>
      </w:r>
      <w:r w:rsidR="00110F17">
        <w:t>T</w:t>
      </w:r>
      <w:r w:rsidR="003C4F7F">
        <w:t>he</w:t>
      </w:r>
      <w:r w:rsidR="000537F1">
        <w:t xml:space="preserve"> number of secondary access users will be 9,450 in Year 1</w:t>
      </w:r>
      <w:r w:rsidR="00382920">
        <w:t>;</w:t>
      </w:r>
      <w:r w:rsidR="000537F1">
        <w:t xml:space="preserve"> 12,300 in Year 2</w:t>
      </w:r>
      <w:r w:rsidR="00382920">
        <w:t>;</w:t>
      </w:r>
      <w:r w:rsidR="000537F1">
        <w:t xml:space="preserve"> and </w:t>
      </w:r>
      <w:r w:rsidR="003C4F7F">
        <w:t xml:space="preserve">16,500 in Year 3 (see Table 1). </w:t>
      </w:r>
      <w:r w:rsidR="000537F1">
        <w:t xml:space="preserve"> </w:t>
      </w:r>
      <w:r w:rsidR="00DA079B">
        <w:t xml:space="preserve"> </w:t>
      </w:r>
    </w:p>
    <w:p w:rsidR="003C4F7F" w:rsidP="003C4F7F" w:rsidRDefault="003C4F7F" w14:paraId="205A2E5B" w14:textId="77777777">
      <w:pPr>
        <w:rPr>
          <w:rFonts w:cs="Times New Roman"/>
          <w:b/>
          <w:bCs/>
          <w:color w:val="auto"/>
          <w:sz w:val="22"/>
          <w:szCs w:val="22"/>
        </w:rPr>
      </w:pPr>
    </w:p>
    <w:p w:rsidRPr="00110F17" w:rsidR="003C4F7F" w:rsidP="003C4F7F" w:rsidRDefault="003C4F7F" w14:paraId="3EB10FD5" w14:textId="77777777">
      <w:pPr>
        <w:keepNext/>
        <w:keepLines/>
        <w:rPr>
          <w:rFonts w:cs="Times New Roman"/>
          <w:b/>
          <w:bCs/>
          <w:color w:val="auto"/>
          <w:sz w:val="22"/>
          <w:szCs w:val="22"/>
        </w:rPr>
      </w:pPr>
      <w:r w:rsidRPr="00110F17">
        <w:rPr>
          <w:rFonts w:cs="Times New Roman"/>
          <w:b/>
          <w:bCs/>
          <w:color w:val="auto"/>
          <w:sz w:val="22"/>
          <w:szCs w:val="22"/>
        </w:rPr>
        <w:lastRenderedPageBreak/>
        <w:t>Table 1: Estimated Population (All Users)</w:t>
      </w:r>
    </w:p>
    <w:tbl>
      <w:tblPr>
        <w:tblW w:w="7586" w:type="dxa"/>
        <w:tblLook w:val="04A0" w:firstRow="1" w:lastRow="0" w:firstColumn="1" w:lastColumn="0" w:noHBand="0" w:noVBand="1"/>
      </w:tblPr>
      <w:tblGrid>
        <w:gridCol w:w="1694"/>
        <w:gridCol w:w="2111"/>
        <w:gridCol w:w="1995"/>
        <w:gridCol w:w="1786"/>
      </w:tblGrid>
      <w:tr w:rsidRPr="00110F17" w:rsidR="003C4F7F" w:rsidTr="00110F17" w14:paraId="2C2AABB9" w14:textId="77777777">
        <w:trPr>
          <w:trHeight w:val="628"/>
        </w:trPr>
        <w:tc>
          <w:tcPr>
            <w:tcW w:w="1694" w:type="dxa"/>
            <w:tcBorders>
              <w:top w:val="single" w:color="auto" w:sz="8" w:space="0"/>
              <w:left w:val="single" w:color="auto" w:sz="8" w:space="0"/>
              <w:bottom w:val="single" w:color="auto" w:sz="8" w:space="0"/>
              <w:right w:val="single" w:color="auto" w:sz="4" w:space="0"/>
            </w:tcBorders>
            <w:shd w:val="clear" w:color="000000" w:fill="EEECE1"/>
            <w:vAlign w:val="center"/>
            <w:hideMark/>
          </w:tcPr>
          <w:p w:rsidRPr="00110F17" w:rsidR="003C4F7F" w:rsidP="003C4F7F" w:rsidRDefault="003C4F7F" w14:paraId="29B92FC1" w14:textId="77777777">
            <w:pPr>
              <w:keepNext/>
              <w:keepLines/>
              <w:jc w:val="center"/>
              <w:rPr>
                <w:rFonts w:cs="Times New Roman"/>
                <w:b/>
                <w:bCs/>
                <w:sz w:val="22"/>
                <w:szCs w:val="22"/>
              </w:rPr>
            </w:pPr>
            <w:r w:rsidRPr="00110F17">
              <w:rPr>
                <w:rFonts w:cs="Times New Roman"/>
                <w:b/>
                <w:bCs/>
                <w:sz w:val="22"/>
                <w:szCs w:val="22"/>
              </w:rPr>
              <w:t>Year</w:t>
            </w:r>
            <w:r w:rsidRPr="00110F17">
              <w:rPr>
                <w:rFonts w:cs="Times New Roman"/>
                <w:b/>
                <w:bCs/>
                <w:color w:val="FF0000"/>
                <w:sz w:val="22"/>
                <w:szCs w:val="22"/>
              </w:rPr>
              <w:t xml:space="preserve"> </w:t>
            </w:r>
          </w:p>
        </w:tc>
        <w:tc>
          <w:tcPr>
            <w:tcW w:w="2111" w:type="dxa"/>
            <w:tcBorders>
              <w:top w:val="single" w:color="auto" w:sz="8" w:space="0"/>
              <w:left w:val="nil"/>
              <w:bottom w:val="single" w:color="auto" w:sz="8" w:space="0"/>
              <w:right w:val="single" w:color="auto" w:sz="4" w:space="0"/>
            </w:tcBorders>
            <w:shd w:val="clear" w:color="000000" w:fill="EEECE1"/>
            <w:vAlign w:val="center"/>
            <w:hideMark/>
          </w:tcPr>
          <w:p w:rsidRPr="00110F17" w:rsidR="003C4F7F" w:rsidP="003C4F7F" w:rsidRDefault="003C4F7F" w14:paraId="4069BCA1" w14:textId="77777777">
            <w:pPr>
              <w:keepNext/>
              <w:keepLines/>
              <w:jc w:val="center"/>
              <w:rPr>
                <w:rFonts w:cs="Times New Roman"/>
                <w:b/>
                <w:bCs/>
                <w:color w:val="auto"/>
                <w:sz w:val="22"/>
                <w:szCs w:val="22"/>
              </w:rPr>
            </w:pPr>
            <w:r w:rsidRPr="00110F17">
              <w:rPr>
                <w:rFonts w:cs="Times New Roman"/>
                <w:b/>
                <w:bCs/>
                <w:color w:val="auto"/>
                <w:sz w:val="22"/>
                <w:szCs w:val="22"/>
              </w:rPr>
              <w:t>Full Access Users</w:t>
            </w:r>
          </w:p>
        </w:tc>
        <w:tc>
          <w:tcPr>
            <w:tcW w:w="1995" w:type="dxa"/>
            <w:tcBorders>
              <w:top w:val="single" w:color="auto" w:sz="8" w:space="0"/>
              <w:left w:val="nil"/>
              <w:bottom w:val="single" w:color="auto" w:sz="8" w:space="0"/>
              <w:right w:val="single" w:color="auto" w:sz="4" w:space="0"/>
            </w:tcBorders>
            <w:shd w:val="clear" w:color="000000" w:fill="EEECE1"/>
            <w:vAlign w:val="center"/>
            <w:hideMark/>
          </w:tcPr>
          <w:p w:rsidRPr="00110F17" w:rsidR="003C4F7F" w:rsidP="003C4F7F" w:rsidRDefault="003C4F7F" w14:paraId="33764B33" w14:textId="77777777">
            <w:pPr>
              <w:keepNext/>
              <w:keepLines/>
              <w:jc w:val="center"/>
              <w:rPr>
                <w:rFonts w:cs="Times New Roman"/>
                <w:b/>
                <w:bCs/>
                <w:color w:val="auto"/>
                <w:sz w:val="22"/>
                <w:szCs w:val="22"/>
              </w:rPr>
            </w:pPr>
            <w:r w:rsidRPr="00110F17">
              <w:rPr>
                <w:rFonts w:cs="Times New Roman"/>
                <w:b/>
                <w:bCs/>
                <w:color w:val="auto"/>
                <w:sz w:val="22"/>
                <w:szCs w:val="22"/>
              </w:rPr>
              <w:t xml:space="preserve">Limited  Access Users </w:t>
            </w:r>
          </w:p>
        </w:tc>
        <w:tc>
          <w:tcPr>
            <w:tcW w:w="1786" w:type="dxa"/>
            <w:tcBorders>
              <w:top w:val="single" w:color="auto" w:sz="8" w:space="0"/>
              <w:left w:val="nil"/>
              <w:bottom w:val="single" w:color="auto" w:sz="8" w:space="0"/>
              <w:right w:val="single" w:color="auto" w:sz="8" w:space="0"/>
            </w:tcBorders>
            <w:shd w:val="clear" w:color="000000" w:fill="EEECE1"/>
            <w:vAlign w:val="center"/>
            <w:hideMark/>
          </w:tcPr>
          <w:p w:rsidRPr="00110F17" w:rsidR="003C4F7F" w:rsidP="003C4F7F" w:rsidRDefault="003C4F7F" w14:paraId="5C2FADC8" w14:textId="77777777">
            <w:pPr>
              <w:keepNext/>
              <w:keepLines/>
              <w:jc w:val="center"/>
              <w:rPr>
                <w:rFonts w:cs="Times New Roman"/>
                <w:b/>
                <w:bCs/>
                <w:color w:val="auto"/>
                <w:sz w:val="22"/>
                <w:szCs w:val="22"/>
              </w:rPr>
            </w:pPr>
            <w:r w:rsidRPr="00110F17">
              <w:rPr>
                <w:rFonts w:cs="Times New Roman"/>
                <w:b/>
                <w:bCs/>
                <w:color w:val="auto"/>
                <w:sz w:val="22"/>
                <w:szCs w:val="22"/>
              </w:rPr>
              <w:t>Total Users</w:t>
            </w:r>
          </w:p>
        </w:tc>
      </w:tr>
      <w:tr w:rsidRPr="00110F17" w:rsidR="003C4F7F" w:rsidTr="00110F17" w14:paraId="3F52C64C" w14:textId="77777777">
        <w:trPr>
          <w:trHeight w:val="330"/>
        </w:trPr>
        <w:tc>
          <w:tcPr>
            <w:tcW w:w="1694" w:type="dxa"/>
            <w:tcBorders>
              <w:top w:val="nil"/>
              <w:left w:val="single" w:color="auto" w:sz="8" w:space="0"/>
              <w:bottom w:val="single" w:color="auto" w:sz="4" w:space="0"/>
              <w:right w:val="single" w:color="auto" w:sz="4" w:space="0"/>
            </w:tcBorders>
            <w:shd w:val="clear" w:color="auto" w:fill="auto"/>
            <w:noWrap/>
            <w:vAlign w:val="bottom"/>
          </w:tcPr>
          <w:p w:rsidRPr="00110F17" w:rsidR="003C4F7F" w:rsidP="003C4F7F" w:rsidRDefault="00110F17" w14:paraId="7C0A986B" w14:textId="77777777">
            <w:pPr>
              <w:keepNext/>
              <w:keepLines/>
              <w:jc w:val="center"/>
              <w:rPr>
                <w:rFonts w:cs="Times New Roman"/>
                <w:color w:val="auto"/>
                <w:sz w:val="22"/>
                <w:szCs w:val="22"/>
              </w:rPr>
            </w:pPr>
            <w:r>
              <w:rPr>
                <w:rFonts w:cs="Times New Roman"/>
                <w:color w:val="auto"/>
                <w:sz w:val="22"/>
                <w:szCs w:val="22"/>
              </w:rPr>
              <w:t>2021</w:t>
            </w:r>
          </w:p>
        </w:tc>
        <w:tc>
          <w:tcPr>
            <w:tcW w:w="2111" w:type="dxa"/>
            <w:tcBorders>
              <w:top w:val="nil"/>
              <w:left w:val="nil"/>
              <w:bottom w:val="single" w:color="auto" w:sz="4" w:space="0"/>
              <w:right w:val="single" w:color="auto" w:sz="4" w:space="0"/>
            </w:tcBorders>
            <w:shd w:val="clear" w:color="auto" w:fill="auto"/>
            <w:noWrap/>
            <w:vAlign w:val="bottom"/>
            <w:hideMark/>
          </w:tcPr>
          <w:p w:rsidRPr="00110F17" w:rsidR="003C4F7F" w:rsidP="000809ED" w:rsidRDefault="003C4F7F" w14:paraId="3D863443" w14:textId="77777777">
            <w:pPr>
              <w:keepNext/>
              <w:keepLines/>
              <w:jc w:val="right"/>
              <w:rPr>
                <w:rFonts w:cs="Times New Roman"/>
                <w:color w:val="auto"/>
                <w:sz w:val="22"/>
                <w:szCs w:val="22"/>
              </w:rPr>
            </w:pPr>
            <w:r w:rsidRPr="00110F17">
              <w:rPr>
                <w:rFonts w:cs="Times New Roman"/>
                <w:color w:val="auto"/>
                <w:sz w:val="22"/>
                <w:szCs w:val="22"/>
              </w:rPr>
              <w:t xml:space="preserve">                   2,050 </w:t>
            </w:r>
          </w:p>
        </w:tc>
        <w:tc>
          <w:tcPr>
            <w:tcW w:w="1995" w:type="dxa"/>
            <w:tcBorders>
              <w:top w:val="single" w:color="auto" w:sz="4" w:space="0"/>
              <w:left w:val="nil"/>
              <w:bottom w:val="single" w:color="auto" w:sz="4" w:space="0"/>
              <w:right w:val="single" w:color="auto" w:sz="4" w:space="0"/>
            </w:tcBorders>
            <w:shd w:val="clear" w:color="auto" w:fill="auto"/>
            <w:noWrap/>
            <w:vAlign w:val="bottom"/>
            <w:hideMark/>
          </w:tcPr>
          <w:p w:rsidRPr="00110F17" w:rsidR="003C4F7F" w:rsidP="000809ED" w:rsidRDefault="003C4F7F" w14:paraId="608FBDB0" w14:textId="77777777">
            <w:pPr>
              <w:keepNext/>
              <w:keepLines/>
              <w:jc w:val="right"/>
              <w:rPr>
                <w:rFonts w:cs="Times New Roman"/>
                <w:color w:val="auto"/>
                <w:sz w:val="22"/>
                <w:szCs w:val="22"/>
              </w:rPr>
            </w:pPr>
            <w:r w:rsidRPr="00110F17">
              <w:rPr>
                <w:rFonts w:cs="Times New Roman"/>
                <w:color w:val="auto"/>
                <w:sz w:val="22"/>
                <w:szCs w:val="22"/>
              </w:rPr>
              <w:t xml:space="preserve">                  9,450 </w:t>
            </w:r>
          </w:p>
        </w:tc>
        <w:tc>
          <w:tcPr>
            <w:tcW w:w="1786" w:type="dxa"/>
            <w:tcBorders>
              <w:top w:val="nil"/>
              <w:left w:val="nil"/>
              <w:bottom w:val="single" w:color="auto" w:sz="4" w:space="0"/>
              <w:right w:val="single" w:color="auto" w:sz="8" w:space="0"/>
            </w:tcBorders>
            <w:shd w:val="clear" w:color="auto" w:fill="auto"/>
            <w:noWrap/>
            <w:vAlign w:val="bottom"/>
            <w:hideMark/>
          </w:tcPr>
          <w:p w:rsidRPr="00110F17" w:rsidR="003C4F7F" w:rsidP="000809ED" w:rsidRDefault="003C4F7F" w14:paraId="056CF07E" w14:textId="77777777">
            <w:pPr>
              <w:keepNext/>
              <w:keepLines/>
              <w:jc w:val="right"/>
              <w:rPr>
                <w:rFonts w:cs="Times New Roman"/>
                <w:color w:val="auto"/>
                <w:sz w:val="22"/>
                <w:szCs w:val="22"/>
              </w:rPr>
            </w:pPr>
            <w:r w:rsidRPr="00110F17">
              <w:rPr>
                <w:rFonts w:cs="Times New Roman"/>
                <w:color w:val="auto"/>
                <w:sz w:val="22"/>
                <w:szCs w:val="22"/>
              </w:rPr>
              <w:t xml:space="preserve">             11,500 </w:t>
            </w:r>
          </w:p>
        </w:tc>
      </w:tr>
      <w:tr w:rsidRPr="00110F17" w:rsidR="003C4F7F" w:rsidTr="00110F17" w14:paraId="0CEF3A06" w14:textId="77777777">
        <w:trPr>
          <w:trHeight w:val="330"/>
        </w:trPr>
        <w:tc>
          <w:tcPr>
            <w:tcW w:w="1694" w:type="dxa"/>
            <w:tcBorders>
              <w:top w:val="nil"/>
              <w:left w:val="single" w:color="auto" w:sz="8" w:space="0"/>
              <w:bottom w:val="single" w:color="auto" w:sz="4" w:space="0"/>
              <w:right w:val="single" w:color="auto" w:sz="4" w:space="0"/>
            </w:tcBorders>
            <w:shd w:val="clear" w:color="auto" w:fill="auto"/>
            <w:noWrap/>
            <w:vAlign w:val="bottom"/>
          </w:tcPr>
          <w:p w:rsidRPr="00110F17" w:rsidR="003C4F7F" w:rsidP="003C4F7F" w:rsidRDefault="00110F17" w14:paraId="658E381C" w14:textId="77777777">
            <w:pPr>
              <w:keepNext/>
              <w:keepLines/>
              <w:jc w:val="center"/>
              <w:rPr>
                <w:rFonts w:cs="Times New Roman"/>
                <w:color w:val="auto"/>
                <w:sz w:val="22"/>
                <w:szCs w:val="22"/>
              </w:rPr>
            </w:pPr>
            <w:r>
              <w:rPr>
                <w:rFonts w:cs="Times New Roman"/>
                <w:color w:val="auto"/>
                <w:sz w:val="22"/>
                <w:szCs w:val="22"/>
              </w:rPr>
              <w:t>2022</w:t>
            </w:r>
          </w:p>
        </w:tc>
        <w:tc>
          <w:tcPr>
            <w:tcW w:w="2111" w:type="dxa"/>
            <w:tcBorders>
              <w:top w:val="single" w:color="auto" w:sz="8" w:space="0"/>
              <w:left w:val="nil"/>
              <w:bottom w:val="single" w:color="auto" w:sz="4" w:space="0"/>
              <w:right w:val="single" w:color="auto" w:sz="4" w:space="0"/>
            </w:tcBorders>
            <w:shd w:val="clear" w:color="auto" w:fill="auto"/>
            <w:noWrap/>
            <w:vAlign w:val="bottom"/>
            <w:hideMark/>
          </w:tcPr>
          <w:p w:rsidRPr="00110F17" w:rsidR="003C4F7F" w:rsidP="000809ED" w:rsidRDefault="003C4F7F" w14:paraId="1C0B7698" w14:textId="77777777">
            <w:pPr>
              <w:keepNext/>
              <w:keepLines/>
              <w:jc w:val="right"/>
              <w:rPr>
                <w:rFonts w:cs="Times New Roman"/>
                <w:color w:val="auto"/>
                <w:sz w:val="22"/>
                <w:szCs w:val="22"/>
              </w:rPr>
            </w:pPr>
            <w:r w:rsidRPr="00110F17">
              <w:rPr>
                <w:rFonts w:cs="Times New Roman"/>
                <w:color w:val="auto"/>
                <w:sz w:val="22"/>
                <w:szCs w:val="22"/>
              </w:rPr>
              <w:t xml:space="preserve">                   2,050 </w:t>
            </w:r>
          </w:p>
        </w:tc>
        <w:tc>
          <w:tcPr>
            <w:tcW w:w="1995" w:type="dxa"/>
            <w:tcBorders>
              <w:top w:val="nil"/>
              <w:left w:val="nil"/>
              <w:bottom w:val="single" w:color="auto" w:sz="4" w:space="0"/>
              <w:right w:val="single" w:color="auto" w:sz="4" w:space="0"/>
            </w:tcBorders>
            <w:shd w:val="clear" w:color="auto" w:fill="auto"/>
            <w:noWrap/>
            <w:vAlign w:val="bottom"/>
            <w:hideMark/>
          </w:tcPr>
          <w:p w:rsidRPr="00110F17" w:rsidR="003C4F7F" w:rsidP="000809ED" w:rsidRDefault="003C4F7F" w14:paraId="7ED178AF" w14:textId="77777777">
            <w:pPr>
              <w:keepNext/>
              <w:keepLines/>
              <w:jc w:val="right"/>
              <w:rPr>
                <w:rFonts w:cs="Times New Roman"/>
                <w:color w:val="auto"/>
                <w:sz w:val="22"/>
                <w:szCs w:val="22"/>
              </w:rPr>
            </w:pPr>
            <w:r w:rsidRPr="00110F17">
              <w:rPr>
                <w:rFonts w:cs="Times New Roman"/>
                <w:color w:val="auto"/>
                <w:sz w:val="22"/>
                <w:szCs w:val="22"/>
              </w:rPr>
              <w:t xml:space="preserve">                12,300 </w:t>
            </w:r>
          </w:p>
        </w:tc>
        <w:tc>
          <w:tcPr>
            <w:tcW w:w="1786" w:type="dxa"/>
            <w:tcBorders>
              <w:top w:val="nil"/>
              <w:left w:val="nil"/>
              <w:bottom w:val="single" w:color="auto" w:sz="4" w:space="0"/>
              <w:right w:val="single" w:color="auto" w:sz="8" w:space="0"/>
            </w:tcBorders>
            <w:shd w:val="clear" w:color="auto" w:fill="auto"/>
            <w:noWrap/>
            <w:vAlign w:val="bottom"/>
            <w:hideMark/>
          </w:tcPr>
          <w:p w:rsidRPr="00110F17" w:rsidR="003C4F7F" w:rsidP="000809ED" w:rsidRDefault="003C4F7F" w14:paraId="450FDF1D" w14:textId="77777777">
            <w:pPr>
              <w:keepNext/>
              <w:keepLines/>
              <w:jc w:val="right"/>
              <w:rPr>
                <w:rFonts w:cs="Times New Roman"/>
                <w:color w:val="auto"/>
                <w:sz w:val="22"/>
                <w:szCs w:val="22"/>
              </w:rPr>
            </w:pPr>
            <w:r w:rsidRPr="00110F17">
              <w:rPr>
                <w:rFonts w:cs="Times New Roman"/>
                <w:color w:val="auto"/>
                <w:sz w:val="22"/>
                <w:szCs w:val="22"/>
              </w:rPr>
              <w:t xml:space="preserve">             14,350 </w:t>
            </w:r>
          </w:p>
        </w:tc>
      </w:tr>
      <w:tr w:rsidRPr="00110F17" w:rsidR="003C4F7F" w:rsidTr="00110F17" w14:paraId="320CD2D2" w14:textId="77777777">
        <w:trPr>
          <w:trHeight w:val="330"/>
        </w:trPr>
        <w:tc>
          <w:tcPr>
            <w:tcW w:w="1694" w:type="dxa"/>
            <w:tcBorders>
              <w:top w:val="nil"/>
              <w:left w:val="single" w:color="auto" w:sz="8" w:space="0"/>
              <w:bottom w:val="nil"/>
              <w:right w:val="single" w:color="auto" w:sz="4" w:space="0"/>
            </w:tcBorders>
            <w:shd w:val="clear" w:color="auto" w:fill="auto"/>
            <w:noWrap/>
            <w:vAlign w:val="bottom"/>
          </w:tcPr>
          <w:p w:rsidRPr="00110F17" w:rsidR="003C4F7F" w:rsidP="003C4F7F" w:rsidRDefault="00110F17" w14:paraId="5091AD87" w14:textId="77777777">
            <w:pPr>
              <w:keepNext/>
              <w:keepLines/>
              <w:jc w:val="center"/>
              <w:rPr>
                <w:rFonts w:cs="Times New Roman"/>
                <w:color w:val="auto"/>
                <w:sz w:val="22"/>
                <w:szCs w:val="22"/>
              </w:rPr>
            </w:pPr>
            <w:r>
              <w:rPr>
                <w:rFonts w:cs="Times New Roman"/>
                <w:color w:val="auto"/>
                <w:sz w:val="22"/>
                <w:szCs w:val="22"/>
              </w:rPr>
              <w:t>2023</w:t>
            </w:r>
          </w:p>
        </w:tc>
        <w:tc>
          <w:tcPr>
            <w:tcW w:w="2111" w:type="dxa"/>
            <w:tcBorders>
              <w:top w:val="single" w:color="auto" w:sz="8" w:space="0"/>
              <w:left w:val="nil"/>
              <w:bottom w:val="single" w:color="auto" w:sz="4" w:space="0"/>
              <w:right w:val="single" w:color="auto" w:sz="4" w:space="0"/>
            </w:tcBorders>
            <w:shd w:val="clear" w:color="auto" w:fill="auto"/>
            <w:noWrap/>
            <w:vAlign w:val="bottom"/>
            <w:hideMark/>
          </w:tcPr>
          <w:p w:rsidRPr="00110F17" w:rsidR="003C4F7F" w:rsidP="000809ED" w:rsidRDefault="003C4F7F" w14:paraId="7FBAFA77" w14:textId="77777777">
            <w:pPr>
              <w:keepNext/>
              <w:keepLines/>
              <w:jc w:val="right"/>
              <w:rPr>
                <w:rFonts w:cs="Times New Roman"/>
                <w:color w:val="auto"/>
                <w:sz w:val="22"/>
                <w:szCs w:val="22"/>
              </w:rPr>
            </w:pPr>
            <w:r w:rsidRPr="00110F17">
              <w:rPr>
                <w:rFonts w:cs="Times New Roman"/>
                <w:color w:val="auto"/>
                <w:sz w:val="22"/>
                <w:szCs w:val="22"/>
              </w:rPr>
              <w:t xml:space="preserve">                   2,050 </w:t>
            </w:r>
          </w:p>
        </w:tc>
        <w:tc>
          <w:tcPr>
            <w:tcW w:w="1995" w:type="dxa"/>
            <w:tcBorders>
              <w:top w:val="nil"/>
              <w:left w:val="nil"/>
              <w:bottom w:val="nil"/>
              <w:right w:val="single" w:color="auto" w:sz="4" w:space="0"/>
            </w:tcBorders>
            <w:shd w:val="clear" w:color="auto" w:fill="auto"/>
            <w:noWrap/>
            <w:vAlign w:val="bottom"/>
            <w:hideMark/>
          </w:tcPr>
          <w:p w:rsidRPr="00110F17" w:rsidR="003C4F7F" w:rsidP="000809ED" w:rsidRDefault="003C4F7F" w14:paraId="4327B30C" w14:textId="77777777">
            <w:pPr>
              <w:keepNext/>
              <w:keepLines/>
              <w:jc w:val="right"/>
              <w:rPr>
                <w:rFonts w:cs="Times New Roman"/>
                <w:color w:val="auto"/>
                <w:sz w:val="22"/>
                <w:szCs w:val="22"/>
              </w:rPr>
            </w:pPr>
            <w:r w:rsidRPr="00110F17">
              <w:rPr>
                <w:rFonts w:cs="Times New Roman"/>
                <w:color w:val="auto"/>
                <w:sz w:val="22"/>
                <w:szCs w:val="22"/>
              </w:rPr>
              <w:t xml:space="preserve">                16,200 </w:t>
            </w:r>
          </w:p>
        </w:tc>
        <w:tc>
          <w:tcPr>
            <w:tcW w:w="1786" w:type="dxa"/>
            <w:tcBorders>
              <w:top w:val="nil"/>
              <w:left w:val="nil"/>
              <w:bottom w:val="nil"/>
              <w:right w:val="single" w:color="auto" w:sz="8" w:space="0"/>
            </w:tcBorders>
            <w:shd w:val="clear" w:color="auto" w:fill="auto"/>
            <w:noWrap/>
            <w:vAlign w:val="bottom"/>
            <w:hideMark/>
          </w:tcPr>
          <w:p w:rsidRPr="00110F17" w:rsidR="003C4F7F" w:rsidP="000809ED" w:rsidRDefault="003C4F7F" w14:paraId="650CAB19" w14:textId="77777777">
            <w:pPr>
              <w:keepNext/>
              <w:keepLines/>
              <w:jc w:val="right"/>
              <w:rPr>
                <w:rFonts w:cs="Times New Roman"/>
                <w:color w:val="auto"/>
                <w:sz w:val="22"/>
                <w:szCs w:val="22"/>
              </w:rPr>
            </w:pPr>
            <w:r w:rsidRPr="00110F17">
              <w:rPr>
                <w:rFonts w:cs="Times New Roman"/>
                <w:color w:val="auto"/>
                <w:sz w:val="22"/>
                <w:szCs w:val="22"/>
              </w:rPr>
              <w:t xml:space="preserve">             18,250 </w:t>
            </w:r>
          </w:p>
        </w:tc>
      </w:tr>
      <w:tr w:rsidRPr="00110F17" w:rsidR="003C4F7F" w:rsidTr="000809ED" w14:paraId="00063DC7" w14:textId="77777777">
        <w:trPr>
          <w:trHeight w:val="187"/>
        </w:trPr>
        <w:tc>
          <w:tcPr>
            <w:tcW w:w="1694"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110F17" w:rsidR="003C4F7F" w:rsidP="00E31514" w:rsidRDefault="003C4F7F" w14:paraId="31009BFB" w14:textId="77777777">
            <w:pPr>
              <w:keepNext/>
              <w:keepLines/>
              <w:jc w:val="right"/>
              <w:rPr>
                <w:rFonts w:cs="Times New Roman"/>
                <w:color w:val="auto"/>
                <w:sz w:val="22"/>
                <w:szCs w:val="22"/>
              </w:rPr>
            </w:pPr>
            <w:r w:rsidRPr="00110F17">
              <w:rPr>
                <w:rFonts w:cs="Times New Roman"/>
                <w:color w:val="auto"/>
                <w:sz w:val="22"/>
                <w:szCs w:val="22"/>
              </w:rPr>
              <w:t>Total</w:t>
            </w:r>
          </w:p>
        </w:tc>
        <w:tc>
          <w:tcPr>
            <w:tcW w:w="2111" w:type="dxa"/>
            <w:tcBorders>
              <w:top w:val="single" w:color="auto" w:sz="8" w:space="0"/>
              <w:left w:val="nil"/>
              <w:bottom w:val="single" w:color="auto" w:sz="8" w:space="0"/>
              <w:right w:val="single" w:color="auto" w:sz="4" w:space="0"/>
            </w:tcBorders>
            <w:shd w:val="clear" w:color="auto" w:fill="auto"/>
            <w:noWrap/>
            <w:vAlign w:val="bottom"/>
            <w:hideMark/>
          </w:tcPr>
          <w:p w:rsidRPr="00110F17" w:rsidR="003C4F7F" w:rsidP="000809ED" w:rsidRDefault="003C4F7F" w14:paraId="7F6CAFEA" w14:textId="77777777">
            <w:pPr>
              <w:keepNext/>
              <w:keepLines/>
              <w:jc w:val="right"/>
              <w:rPr>
                <w:rFonts w:cs="Times New Roman"/>
                <w:color w:val="auto"/>
                <w:sz w:val="22"/>
                <w:szCs w:val="22"/>
              </w:rPr>
            </w:pPr>
            <w:r w:rsidRPr="00110F17">
              <w:rPr>
                <w:rFonts w:cs="Times New Roman"/>
                <w:color w:val="auto"/>
                <w:sz w:val="22"/>
                <w:szCs w:val="22"/>
              </w:rPr>
              <w:t xml:space="preserve">6,150 </w:t>
            </w:r>
          </w:p>
        </w:tc>
        <w:tc>
          <w:tcPr>
            <w:tcW w:w="1995"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110F17" w:rsidR="003C4F7F" w:rsidP="000809ED" w:rsidRDefault="00DE5337" w14:paraId="07A5AC02" w14:textId="77777777">
            <w:pPr>
              <w:keepNext/>
              <w:keepLines/>
              <w:jc w:val="right"/>
              <w:rPr>
                <w:rFonts w:cs="Times New Roman"/>
                <w:color w:val="auto"/>
                <w:sz w:val="22"/>
                <w:szCs w:val="22"/>
              </w:rPr>
            </w:pPr>
            <w:r>
              <w:rPr>
                <w:rFonts w:cs="Times New Roman"/>
                <w:color w:val="auto"/>
                <w:sz w:val="22"/>
                <w:szCs w:val="22"/>
              </w:rPr>
              <w:t xml:space="preserve"> </w:t>
            </w:r>
            <w:r>
              <w:rPr>
                <w:sz w:val="22"/>
                <w:szCs w:val="22"/>
              </w:rPr>
              <w:t xml:space="preserve">37,950 </w:t>
            </w:r>
            <w:r w:rsidRPr="00110F17" w:rsidR="003C4F7F">
              <w:rPr>
                <w:rFonts w:cs="Times New Roman"/>
                <w:color w:val="auto"/>
                <w:sz w:val="22"/>
                <w:szCs w:val="22"/>
              </w:rPr>
              <w:t xml:space="preserve"> </w:t>
            </w:r>
          </w:p>
        </w:tc>
        <w:tc>
          <w:tcPr>
            <w:tcW w:w="1786" w:type="dxa"/>
            <w:tcBorders>
              <w:top w:val="single" w:color="auto" w:sz="8" w:space="0"/>
              <w:left w:val="nil"/>
              <w:bottom w:val="single" w:color="auto" w:sz="8" w:space="0"/>
              <w:right w:val="single" w:color="auto" w:sz="8" w:space="0"/>
            </w:tcBorders>
            <w:shd w:val="clear" w:color="auto" w:fill="auto"/>
            <w:noWrap/>
            <w:vAlign w:val="bottom"/>
            <w:hideMark/>
          </w:tcPr>
          <w:p w:rsidRPr="00110F17" w:rsidR="003C4F7F" w:rsidP="000809ED" w:rsidRDefault="003C4F7F" w14:paraId="79C46FE9" w14:textId="77777777">
            <w:pPr>
              <w:keepNext/>
              <w:keepLines/>
              <w:jc w:val="right"/>
              <w:rPr>
                <w:rFonts w:cs="Times New Roman"/>
                <w:color w:val="auto"/>
                <w:sz w:val="22"/>
                <w:szCs w:val="22"/>
              </w:rPr>
            </w:pPr>
            <w:r w:rsidRPr="00110F17">
              <w:rPr>
                <w:rFonts w:cs="Times New Roman"/>
                <w:color w:val="auto"/>
                <w:sz w:val="22"/>
                <w:szCs w:val="22"/>
              </w:rPr>
              <w:t xml:space="preserve">             44,100 </w:t>
            </w:r>
          </w:p>
        </w:tc>
      </w:tr>
      <w:tr w:rsidRPr="00110F17" w:rsidR="003C4F7F" w:rsidTr="00110F17" w14:paraId="61882956" w14:textId="77777777">
        <w:trPr>
          <w:trHeight w:val="380"/>
        </w:trPr>
        <w:tc>
          <w:tcPr>
            <w:tcW w:w="1694" w:type="dxa"/>
            <w:tcBorders>
              <w:top w:val="nil"/>
              <w:left w:val="single" w:color="auto" w:sz="8" w:space="0"/>
              <w:bottom w:val="single" w:color="auto" w:sz="8" w:space="0"/>
              <w:right w:val="single" w:color="auto" w:sz="4" w:space="0"/>
            </w:tcBorders>
            <w:shd w:val="clear" w:color="auto" w:fill="auto"/>
            <w:noWrap/>
            <w:vAlign w:val="bottom"/>
            <w:hideMark/>
          </w:tcPr>
          <w:p w:rsidRPr="00110F17" w:rsidR="003C4F7F" w:rsidP="00E31514" w:rsidRDefault="003C4F7F" w14:paraId="0A7C9FC9" w14:textId="77777777">
            <w:pPr>
              <w:keepNext/>
              <w:keepLines/>
              <w:jc w:val="right"/>
              <w:rPr>
                <w:rFonts w:cs="Times New Roman"/>
                <w:color w:val="auto"/>
                <w:sz w:val="22"/>
                <w:szCs w:val="22"/>
              </w:rPr>
            </w:pPr>
            <w:r w:rsidRPr="00110F17">
              <w:rPr>
                <w:rFonts w:cs="Times New Roman"/>
                <w:color w:val="auto"/>
                <w:sz w:val="22"/>
                <w:szCs w:val="22"/>
              </w:rPr>
              <w:t>Annualized</w:t>
            </w:r>
          </w:p>
        </w:tc>
        <w:tc>
          <w:tcPr>
            <w:tcW w:w="2111" w:type="dxa"/>
            <w:tcBorders>
              <w:top w:val="nil"/>
              <w:left w:val="nil"/>
              <w:bottom w:val="single" w:color="auto" w:sz="8" w:space="0"/>
              <w:right w:val="single" w:color="auto" w:sz="4" w:space="0"/>
            </w:tcBorders>
            <w:shd w:val="clear" w:color="auto" w:fill="auto"/>
            <w:noWrap/>
            <w:vAlign w:val="bottom"/>
            <w:hideMark/>
          </w:tcPr>
          <w:p w:rsidRPr="00110F17" w:rsidR="003C4F7F" w:rsidP="000809ED" w:rsidRDefault="003C4F7F" w14:paraId="6A0AA71A" w14:textId="77777777">
            <w:pPr>
              <w:keepNext/>
              <w:keepLines/>
              <w:jc w:val="right"/>
              <w:rPr>
                <w:rFonts w:cs="Times New Roman"/>
                <w:b/>
                <w:bCs/>
                <w:color w:val="auto"/>
                <w:sz w:val="22"/>
                <w:szCs w:val="22"/>
              </w:rPr>
            </w:pPr>
            <w:r w:rsidRPr="00110F17">
              <w:rPr>
                <w:rFonts w:cs="Times New Roman"/>
                <w:b/>
                <w:bCs/>
                <w:color w:val="auto"/>
                <w:sz w:val="22"/>
                <w:szCs w:val="22"/>
              </w:rPr>
              <w:t xml:space="preserve">                   2,050 </w:t>
            </w:r>
          </w:p>
        </w:tc>
        <w:tc>
          <w:tcPr>
            <w:tcW w:w="1995" w:type="dxa"/>
            <w:tcBorders>
              <w:top w:val="nil"/>
              <w:left w:val="nil"/>
              <w:bottom w:val="single" w:color="auto" w:sz="8" w:space="0"/>
              <w:right w:val="single" w:color="auto" w:sz="4" w:space="0"/>
            </w:tcBorders>
            <w:shd w:val="clear" w:color="auto" w:fill="auto"/>
            <w:noWrap/>
            <w:vAlign w:val="bottom"/>
            <w:hideMark/>
          </w:tcPr>
          <w:p w:rsidRPr="00110F17" w:rsidR="003C4F7F" w:rsidP="000809ED" w:rsidRDefault="003C4F7F" w14:paraId="35B98A13" w14:textId="77777777">
            <w:pPr>
              <w:keepNext/>
              <w:keepLines/>
              <w:jc w:val="right"/>
              <w:rPr>
                <w:rFonts w:cs="Times New Roman"/>
                <w:b/>
                <w:bCs/>
                <w:color w:val="auto"/>
                <w:sz w:val="22"/>
                <w:szCs w:val="22"/>
              </w:rPr>
            </w:pPr>
            <w:r w:rsidRPr="00110F17">
              <w:rPr>
                <w:rFonts w:cs="Times New Roman"/>
                <w:b/>
                <w:bCs/>
                <w:color w:val="auto"/>
                <w:sz w:val="22"/>
                <w:szCs w:val="22"/>
              </w:rPr>
              <w:t xml:space="preserve">                12,650 </w:t>
            </w:r>
          </w:p>
        </w:tc>
        <w:tc>
          <w:tcPr>
            <w:tcW w:w="1786" w:type="dxa"/>
            <w:tcBorders>
              <w:top w:val="nil"/>
              <w:left w:val="nil"/>
              <w:bottom w:val="single" w:color="auto" w:sz="8" w:space="0"/>
              <w:right w:val="single" w:color="auto" w:sz="8" w:space="0"/>
            </w:tcBorders>
            <w:shd w:val="clear" w:color="auto" w:fill="auto"/>
            <w:noWrap/>
            <w:vAlign w:val="bottom"/>
            <w:hideMark/>
          </w:tcPr>
          <w:p w:rsidRPr="00110F17" w:rsidR="003C4F7F" w:rsidP="000809ED" w:rsidRDefault="003C4F7F" w14:paraId="29F2C54F" w14:textId="77777777">
            <w:pPr>
              <w:keepNext/>
              <w:keepLines/>
              <w:jc w:val="right"/>
              <w:rPr>
                <w:rFonts w:cs="Times New Roman"/>
                <w:b/>
                <w:bCs/>
                <w:color w:val="auto"/>
                <w:sz w:val="22"/>
                <w:szCs w:val="22"/>
              </w:rPr>
            </w:pPr>
            <w:r w:rsidRPr="00110F17">
              <w:rPr>
                <w:rFonts w:cs="Times New Roman"/>
                <w:b/>
                <w:bCs/>
                <w:color w:val="auto"/>
                <w:sz w:val="22"/>
                <w:szCs w:val="22"/>
              </w:rPr>
              <w:t xml:space="preserve">             14,700 </w:t>
            </w:r>
          </w:p>
        </w:tc>
      </w:tr>
    </w:tbl>
    <w:p w:rsidRPr="00110F17" w:rsidR="00AB2396" w:rsidP="003C4F7F" w:rsidRDefault="00BC2526" w14:paraId="3FA6A694" w14:textId="77777777">
      <w:pPr>
        <w:pStyle w:val="ListParagraph"/>
        <w:keepNext/>
        <w:keepLines/>
        <w:ind w:left="360"/>
        <w:rPr>
          <w:sz w:val="20"/>
          <w:szCs w:val="22"/>
        </w:rPr>
      </w:pPr>
      <w:r w:rsidRPr="00110F17">
        <w:rPr>
          <w:sz w:val="20"/>
          <w:szCs w:val="22"/>
        </w:rPr>
        <w:t>Note: Calculations may not be exact due to rounding in tables.</w:t>
      </w:r>
    </w:p>
    <w:p w:rsidR="00AB2396" w:rsidP="00157B24" w:rsidRDefault="00AB2396" w14:paraId="7751498A" w14:textId="77777777">
      <w:pPr>
        <w:pStyle w:val="ListParagraph"/>
        <w:ind w:left="360"/>
      </w:pPr>
    </w:p>
    <w:p w:rsidR="00FB3764" w:rsidP="00702060" w:rsidRDefault="00AB2396" w14:paraId="047F21CE" w14:textId="70717327">
      <w:pPr>
        <w:pStyle w:val="ListParagraph"/>
        <w:ind w:left="0"/>
        <w:rPr>
          <w:color w:val="auto"/>
        </w:rPr>
      </w:pPr>
      <w:r>
        <w:t xml:space="preserve">TSA then estimates the number of full access users that will </w:t>
      </w:r>
      <w:r w:rsidR="006214C1">
        <w:t>design and conduct</w:t>
      </w:r>
      <w:r>
        <w:t xml:space="preserve"> an</w:t>
      </w:r>
      <w:r w:rsidR="006214C1">
        <w:t xml:space="preserve"> annual exercise and their hourly burden (Table 2)</w:t>
      </w:r>
      <w:r>
        <w:t xml:space="preserve">. </w:t>
      </w:r>
      <w:r w:rsidR="00702060">
        <w:t xml:space="preserve"> </w:t>
      </w:r>
      <w:r w:rsidR="006214C1">
        <w:t>O</w:t>
      </w:r>
      <w:r>
        <w:t xml:space="preserve">f the </w:t>
      </w:r>
      <w:r w:rsidR="006214C1">
        <w:t>full access population</w:t>
      </w:r>
      <w:r>
        <w:t xml:space="preserve"> (A), </w:t>
      </w:r>
      <w:r w:rsidR="006214C1">
        <w:t xml:space="preserve">TSA estimates </w:t>
      </w:r>
      <w:r>
        <w:t xml:space="preserve">50 percent will conduct one </w:t>
      </w:r>
      <w:r w:rsidRPr="009F3528">
        <w:rPr>
          <w:color w:val="auto"/>
        </w:rPr>
        <w:t xml:space="preserve">exercise </w:t>
      </w:r>
      <w:r w:rsidRPr="009F3528" w:rsidR="007F77A7">
        <w:rPr>
          <w:color w:val="auto"/>
        </w:rPr>
        <w:t>per year</w:t>
      </w:r>
      <w:r w:rsidRPr="009F3528">
        <w:rPr>
          <w:color w:val="auto"/>
        </w:rPr>
        <w:t xml:space="preserve">.  That number is then multiplied by </w:t>
      </w:r>
      <w:r w:rsidRPr="009F3528" w:rsidR="007F77A7">
        <w:rPr>
          <w:color w:val="auto"/>
        </w:rPr>
        <w:t>3.5 hours</w:t>
      </w:r>
      <w:r w:rsidRPr="009F3528" w:rsidR="00FB3764">
        <w:rPr>
          <w:color w:val="auto"/>
        </w:rPr>
        <w:t xml:space="preserve">, </w:t>
      </w:r>
      <w:r w:rsidRPr="009F3528" w:rsidR="007F77A7">
        <w:rPr>
          <w:color w:val="auto"/>
        </w:rPr>
        <w:t>the amount of time</w:t>
      </w:r>
      <w:r w:rsidRPr="009F3528" w:rsidR="006214C1">
        <w:rPr>
          <w:color w:val="auto"/>
        </w:rPr>
        <w:t xml:space="preserve"> spent designing and conducting an exercise</w:t>
      </w:r>
      <w:r w:rsidRPr="009F3528">
        <w:rPr>
          <w:color w:val="auto"/>
        </w:rPr>
        <w:t>.</w:t>
      </w:r>
      <w:r w:rsidR="003C4F7F">
        <w:rPr>
          <w:color w:val="auto"/>
        </w:rPr>
        <w:t xml:space="preserve"> </w:t>
      </w:r>
    </w:p>
    <w:p w:rsidR="003C4F7F" w:rsidP="00157B24" w:rsidRDefault="003C4F7F" w14:paraId="1C409A41" w14:textId="77777777">
      <w:pPr>
        <w:pStyle w:val="ListParagraph"/>
        <w:ind w:left="360"/>
        <w:rPr>
          <w:color w:val="auto"/>
        </w:rPr>
      </w:pPr>
    </w:p>
    <w:tbl>
      <w:tblPr>
        <w:tblW w:w="8625" w:type="dxa"/>
        <w:tblLook w:val="04A0" w:firstRow="1" w:lastRow="0" w:firstColumn="1" w:lastColumn="0" w:noHBand="0" w:noVBand="1"/>
      </w:tblPr>
      <w:tblGrid>
        <w:gridCol w:w="1925"/>
        <w:gridCol w:w="2399"/>
        <w:gridCol w:w="2268"/>
        <w:gridCol w:w="2033"/>
      </w:tblGrid>
      <w:tr w:rsidRPr="00110F17" w:rsidR="003C4F7F" w:rsidTr="00110F17" w14:paraId="0F2B86BA" w14:textId="77777777">
        <w:trPr>
          <w:trHeight w:val="254"/>
        </w:trPr>
        <w:tc>
          <w:tcPr>
            <w:tcW w:w="8625" w:type="dxa"/>
            <w:gridSpan w:val="4"/>
            <w:tcBorders>
              <w:top w:val="nil"/>
              <w:left w:val="nil"/>
              <w:bottom w:val="single" w:color="auto" w:sz="8" w:space="0"/>
              <w:right w:val="nil"/>
            </w:tcBorders>
            <w:shd w:val="clear" w:color="auto" w:fill="auto"/>
            <w:vAlign w:val="bottom"/>
            <w:hideMark/>
          </w:tcPr>
          <w:p w:rsidRPr="00110F17" w:rsidR="003C4F7F" w:rsidP="003C4F7F" w:rsidRDefault="003C4F7F" w14:paraId="756A6EDA" w14:textId="77777777">
            <w:pPr>
              <w:rPr>
                <w:rFonts w:cs="Times New Roman"/>
                <w:b/>
                <w:bCs/>
                <w:color w:val="auto"/>
                <w:sz w:val="22"/>
                <w:szCs w:val="22"/>
              </w:rPr>
            </w:pPr>
            <w:r w:rsidRPr="00110F17">
              <w:rPr>
                <w:rFonts w:cs="Times New Roman"/>
                <w:b/>
                <w:bCs/>
                <w:color w:val="auto"/>
                <w:sz w:val="22"/>
                <w:szCs w:val="22"/>
              </w:rPr>
              <w:t>Table 2: Full Access Exercise Design Burden Hours</w:t>
            </w:r>
          </w:p>
        </w:tc>
      </w:tr>
      <w:tr w:rsidRPr="00110F17" w:rsidR="003C4F7F" w:rsidTr="00110F17" w14:paraId="6507151C" w14:textId="77777777">
        <w:trPr>
          <w:trHeight w:val="792"/>
        </w:trPr>
        <w:tc>
          <w:tcPr>
            <w:tcW w:w="1925" w:type="dxa"/>
            <w:vMerge w:val="restart"/>
            <w:tcBorders>
              <w:top w:val="nil"/>
              <w:left w:val="single" w:color="auto" w:sz="8" w:space="0"/>
              <w:bottom w:val="single" w:color="000000" w:sz="8" w:space="0"/>
              <w:right w:val="single" w:color="auto" w:sz="4" w:space="0"/>
            </w:tcBorders>
            <w:shd w:val="clear" w:color="000000" w:fill="EEECE1"/>
            <w:vAlign w:val="center"/>
            <w:hideMark/>
          </w:tcPr>
          <w:p w:rsidRPr="00110F17" w:rsidR="003C4F7F" w:rsidP="003C4F7F" w:rsidRDefault="003C4F7F" w14:paraId="13DC45D8" w14:textId="77777777">
            <w:pPr>
              <w:jc w:val="center"/>
              <w:rPr>
                <w:rFonts w:cs="Times New Roman"/>
                <w:b/>
                <w:bCs/>
                <w:sz w:val="22"/>
                <w:szCs w:val="22"/>
              </w:rPr>
            </w:pPr>
            <w:r w:rsidRPr="00110F17">
              <w:rPr>
                <w:rFonts w:cs="Times New Roman"/>
                <w:b/>
                <w:bCs/>
                <w:sz w:val="22"/>
                <w:szCs w:val="22"/>
              </w:rPr>
              <w:t xml:space="preserve">Year </w:t>
            </w:r>
          </w:p>
        </w:tc>
        <w:tc>
          <w:tcPr>
            <w:tcW w:w="2399" w:type="dxa"/>
            <w:tcBorders>
              <w:top w:val="nil"/>
              <w:left w:val="nil"/>
              <w:bottom w:val="single" w:color="auto" w:sz="4" w:space="0"/>
              <w:right w:val="single" w:color="auto" w:sz="4" w:space="0"/>
            </w:tcBorders>
            <w:shd w:val="clear" w:color="000000" w:fill="EEECE1"/>
            <w:vAlign w:val="center"/>
            <w:hideMark/>
          </w:tcPr>
          <w:p w:rsidRPr="00110F17" w:rsidR="003C4F7F" w:rsidP="003C4F7F" w:rsidRDefault="003C4F7F" w14:paraId="047032C2" w14:textId="77777777">
            <w:pPr>
              <w:jc w:val="center"/>
              <w:rPr>
                <w:rFonts w:cs="Times New Roman"/>
                <w:b/>
                <w:bCs/>
                <w:color w:val="auto"/>
                <w:sz w:val="22"/>
                <w:szCs w:val="22"/>
              </w:rPr>
            </w:pPr>
            <w:r w:rsidRPr="00110F17">
              <w:rPr>
                <w:rFonts w:cs="Times New Roman"/>
                <w:b/>
                <w:bCs/>
                <w:color w:val="auto"/>
                <w:sz w:val="22"/>
                <w:szCs w:val="22"/>
              </w:rPr>
              <w:t>Full Access Users</w:t>
            </w:r>
          </w:p>
        </w:tc>
        <w:tc>
          <w:tcPr>
            <w:tcW w:w="2268" w:type="dxa"/>
            <w:tcBorders>
              <w:top w:val="nil"/>
              <w:left w:val="nil"/>
              <w:bottom w:val="single" w:color="auto" w:sz="4" w:space="0"/>
              <w:right w:val="single" w:color="auto" w:sz="4" w:space="0"/>
            </w:tcBorders>
            <w:shd w:val="clear" w:color="000000" w:fill="EEECE1"/>
            <w:vAlign w:val="center"/>
            <w:hideMark/>
          </w:tcPr>
          <w:p w:rsidRPr="00110F17" w:rsidR="003C4F7F" w:rsidP="003C4F7F" w:rsidRDefault="003C4F7F" w14:paraId="5F57F44C" w14:textId="77777777">
            <w:pPr>
              <w:jc w:val="center"/>
              <w:rPr>
                <w:rFonts w:cs="Times New Roman"/>
                <w:b/>
                <w:bCs/>
                <w:color w:val="auto"/>
                <w:sz w:val="22"/>
                <w:szCs w:val="22"/>
              </w:rPr>
            </w:pPr>
            <w:r w:rsidRPr="00110F17">
              <w:rPr>
                <w:rFonts w:cs="Times New Roman"/>
                <w:b/>
                <w:bCs/>
                <w:color w:val="auto"/>
                <w:sz w:val="22"/>
                <w:szCs w:val="22"/>
              </w:rPr>
              <w:t>Primary/Full Access Exercise Design Responses</w:t>
            </w:r>
          </w:p>
        </w:tc>
        <w:tc>
          <w:tcPr>
            <w:tcW w:w="2031" w:type="dxa"/>
            <w:tcBorders>
              <w:top w:val="nil"/>
              <w:left w:val="nil"/>
              <w:bottom w:val="single" w:color="auto" w:sz="4" w:space="0"/>
              <w:right w:val="single" w:color="auto" w:sz="8" w:space="0"/>
            </w:tcBorders>
            <w:shd w:val="clear" w:color="000000" w:fill="EEECE1"/>
            <w:vAlign w:val="center"/>
            <w:hideMark/>
          </w:tcPr>
          <w:p w:rsidRPr="00110F17" w:rsidR="003C4F7F" w:rsidP="003C4F7F" w:rsidRDefault="003C4F7F" w14:paraId="4C43EDD0" w14:textId="77777777">
            <w:pPr>
              <w:jc w:val="center"/>
              <w:rPr>
                <w:rFonts w:cs="Times New Roman"/>
                <w:b/>
                <w:bCs/>
                <w:color w:val="auto"/>
                <w:sz w:val="22"/>
                <w:szCs w:val="22"/>
              </w:rPr>
            </w:pPr>
            <w:r w:rsidRPr="00110F17">
              <w:rPr>
                <w:rFonts w:cs="Times New Roman"/>
                <w:b/>
                <w:bCs/>
                <w:color w:val="auto"/>
                <w:sz w:val="22"/>
                <w:szCs w:val="22"/>
              </w:rPr>
              <w:t>Hour Burden = Responses x (3.5 hrs)</w:t>
            </w:r>
          </w:p>
        </w:tc>
      </w:tr>
      <w:tr w:rsidRPr="00110F17" w:rsidR="003C4F7F" w:rsidTr="00110F17" w14:paraId="5EC055F6" w14:textId="77777777">
        <w:trPr>
          <w:trHeight w:val="431"/>
        </w:trPr>
        <w:tc>
          <w:tcPr>
            <w:tcW w:w="1925" w:type="dxa"/>
            <w:vMerge/>
            <w:tcBorders>
              <w:top w:val="nil"/>
              <w:left w:val="single" w:color="auto" w:sz="8" w:space="0"/>
              <w:bottom w:val="single" w:color="000000" w:sz="8" w:space="0"/>
              <w:right w:val="single" w:color="auto" w:sz="4" w:space="0"/>
            </w:tcBorders>
            <w:vAlign w:val="center"/>
            <w:hideMark/>
          </w:tcPr>
          <w:p w:rsidRPr="00110F17" w:rsidR="003C4F7F" w:rsidP="003C4F7F" w:rsidRDefault="003C4F7F" w14:paraId="5BC1B720" w14:textId="77777777">
            <w:pPr>
              <w:rPr>
                <w:rFonts w:cs="Times New Roman"/>
                <w:b/>
                <w:bCs/>
                <w:sz w:val="22"/>
                <w:szCs w:val="22"/>
              </w:rPr>
            </w:pPr>
          </w:p>
        </w:tc>
        <w:tc>
          <w:tcPr>
            <w:tcW w:w="2399" w:type="dxa"/>
            <w:tcBorders>
              <w:top w:val="nil"/>
              <w:left w:val="nil"/>
              <w:bottom w:val="single" w:color="auto" w:sz="8" w:space="0"/>
              <w:right w:val="single" w:color="auto" w:sz="4" w:space="0"/>
            </w:tcBorders>
            <w:shd w:val="clear" w:color="000000" w:fill="EEECE1"/>
            <w:vAlign w:val="center"/>
            <w:hideMark/>
          </w:tcPr>
          <w:p w:rsidRPr="00110F17" w:rsidR="003C4F7F" w:rsidP="003C4F7F" w:rsidRDefault="003C4F7F" w14:paraId="319B2C4E" w14:textId="77777777">
            <w:pPr>
              <w:jc w:val="center"/>
              <w:rPr>
                <w:rFonts w:cs="Times New Roman"/>
                <w:b/>
                <w:bCs/>
                <w:color w:val="auto"/>
                <w:sz w:val="22"/>
                <w:szCs w:val="22"/>
              </w:rPr>
            </w:pPr>
            <w:r w:rsidRPr="00110F17">
              <w:rPr>
                <w:rFonts w:cs="Times New Roman"/>
                <w:b/>
                <w:bCs/>
                <w:color w:val="auto"/>
                <w:sz w:val="22"/>
                <w:szCs w:val="22"/>
              </w:rPr>
              <w:t>A</w:t>
            </w:r>
          </w:p>
        </w:tc>
        <w:tc>
          <w:tcPr>
            <w:tcW w:w="2268" w:type="dxa"/>
            <w:tcBorders>
              <w:top w:val="nil"/>
              <w:left w:val="nil"/>
              <w:bottom w:val="single" w:color="auto" w:sz="8" w:space="0"/>
              <w:right w:val="single" w:color="auto" w:sz="4" w:space="0"/>
            </w:tcBorders>
            <w:shd w:val="clear" w:color="000000" w:fill="EEECE1"/>
            <w:vAlign w:val="center"/>
            <w:hideMark/>
          </w:tcPr>
          <w:p w:rsidRPr="00E31514" w:rsidR="003C4F7F" w:rsidP="003C4F7F" w:rsidRDefault="00E31514" w14:paraId="28FF7278" w14:textId="77777777">
            <w:pPr>
              <w:jc w:val="center"/>
              <w:rPr>
                <w:rFonts w:cs="Times New Roman"/>
                <w:b/>
                <w:bCs/>
                <w:color w:val="auto"/>
                <w:sz w:val="22"/>
                <w:szCs w:val="22"/>
              </w:rPr>
            </w:pPr>
            <w:r>
              <w:rPr>
                <w:rFonts w:cs="Times New Roman"/>
                <w:b/>
                <w:bCs/>
                <w:color w:val="auto"/>
                <w:sz w:val="22"/>
                <w:szCs w:val="22"/>
              </w:rPr>
              <w:t xml:space="preserve"> B = 50</w:t>
            </w:r>
            <w:r w:rsidRPr="00E31514">
              <w:rPr>
                <w:rFonts w:cs="Times New Roman"/>
                <w:b/>
                <w:bCs/>
                <w:color w:val="auto"/>
                <w:sz w:val="22"/>
                <w:szCs w:val="22"/>
              </w:rPr>
              <w:t>% of A</w:t>
            </w:r>
          </w:p>
        </w:tc>
        <w:tc>
          <w:tcPr>
            <w:tcW w:w="2031" w:type="dxa"/>
            <w:tcBorders>
              <w:top w:val="nil"/>
              <w:left w:val="nil"/>
              <w:bottom w:val="single" w:color="auto" w:sz="8" w:space="0"/>
              <w:right w:val="single" w:color="auto" w:sz="8" w:space="0"/>
            </w:tcBorders>
            <w:shd w:val="clear" w:color="000000" w:fill="EEECE1"/>
            <w:vAlign w:val="center"/>
            <w:hideMark/>
          </w:tcPr>
          <w:p w:rsidRPr="00D31FF5" w:rsidR="003C4F7F" w:rsidP="003C4F7F" w:rsidRDefault="003C4F7F" w14:paraId="6AD74008" w14:textId="77777777">
            <w:pPr>
              <w:jc w:val="center"/>
              <w:rPr>
                <w:rFonts w:cs="Times New Roman"/>
                <w:b/>
                <w:bCs/>
                <w:color w:val="auto"/>
                <w:sz w:val="22"/>
                <w:szCs w:val="22"/>
              </w:rPr>
            </w:pPr>
            <w:r w:rsidRPr="00D31FF5">
              <w:rPr>
                <w:rFonts w:cs="Times New Roman"/>
                <w:b/>
                <w:bCs/>
                <w:color w:val="auto"/>
                <w:sz w:val="22"/>
                <w:szCs w:val="22"/>
              </w:rPr>
              <w:t>C = B x 3.5</w:t>
            </w:r>
          </w:p>
        </w:tc>
      </w:tr>
      <w:tr w:rsidRPr="00110F17" w:rsidR="003C4F7F" w:rsidTr="00110F17" w14:paraId="4CF51A0F" w14:textId="77777777">
        <w:trPr>
          <w:trHeight w:val="283"/>
        </w:trPr>
        <w:tc>
          <w:tcPr>
            <w:tcW w:w="1925" w:type="dxa"/>
            <w:tcBorders>
              <w:top w:val="nil"/>
              <w:left w:val="single" w:color="auto" w:sz="8" w:space="0"/>
              <w:bottom w:val="single" w:color="auto" w:sz="4" w:space="0"/>
              <w:right w:val="single" w:color="auto" w:sz="4" w:space="0"/>
            </w:tcBorders>
            <w:shd w:val="clear" w:color="auto" w:fill="auto"/>
            <w:noWrap/>
            <w:vAlign w:val="bottom"/>
          </w:tcPr>
          <w:p w:rsidRPr="00110F17" w:rsidR="003C4F7F" w:rsidP="003C4F7F" w:rsidRDefault="00110F17" w14:paraId="13AE9D4E" w14:textId="77777777">
            <w:pPr>
              <w:jc w:val="center"/>
              <w:rPr>
                <w:rFonts w:cs="Times New Roman"/>
                <w:sz w:val="22"/>
                <w:szCs w:val="22"/>
              </w:rPr>
            </w:pPr>
            <w:r>
              <w:rPr>
                <w:rFonts w:cs="Times New Roman"/>
                <w:sz w:val="22"/>
                <w:szCs w:val="22"/>
              </w:rPr>
              <w:t>2021</w:t>
            </w:r>
          </w:p>
        </w:tc>
        <w:tc>
          <w:tcPr>
            <w:tcW w:w="2399" w:type="dxa"/>
            <w:tcBorders>
              <w:top w:val="nil"/>
              <w:left w:val="nil"/>
              <w:bottom w:val="single" w:color="auto" w:sz="4" w:space="0"/>
              <w:right w:val="single" w:color="auto" w:sz="4" w:space="0"/>
            </w:tcBorders>
            <w:shd w:val="clear" w:color="auto" w:fill="auto"/>
            <w:noWrap/>
            <w:vAlign w:val="bottom"/>
            <w:hideMark/>
          </w:tcPr>
          <w:p w:rsidRPr="00110F17" w:rsidR="003C4F7F" w:rsidP="003C4F7F" w:rsidRDefault="003C4F7F" w14:paraId="2CD57222" w14:textId="77777777">
            <w:pPr>
              <w:jc w:val="center"/>
              <w:rPr>
                <w:rFonts w:cs="Times New Roman"/>
                <w:color w:val="auto"/>
                <w:sz w:val="22"/>
                <w:szCs w:val="22"/>
              </w:rPr>
            </w:pPr>
            <w:r w:rsidRPr="00110F17">
              <w:rPr>
                <w:rFonts w:cs="Times New Roman"/>
                <w:color w:val="auto"/>
                <w:sz w:val="22"/>
                <w:szCs w:val="22"/>
              </w:rPr>
              <w:t xml:space="preserve">                   2,050 </w:t>
            </w:r>
          </w:p>
        </w:tc>
        <w:tc>
          <w:tcPr>
            <w:tcW w:w="2268" w:type="dxa"/>
            <w:tcBorders>
              <w:top w:val="nil"/>
              <w:left w:val="nil"/>
              <w:bottom w:val="single" w:color="auto" w:sz="4" w:space="0"/>
              <w:right w:val="single" w:color="auto" w:sz="4" w:space="0"/>
            </w:tcBorders>
            <w:shd w:val="clear" w:color="auto" w:fill="auto"/>
            <w:noWrap/>
            <w:vAlign w:val="bottom"/>
            <w:hideMark/>
          </w:tcPr>
          <w:p w:rsidRPr="00110F17" w:rsidR="003C4F7F" w:rsidP="003C4F7F" w:rsidRDefault="003C4F7F" w14:paraId="1388500E" w14:textId="77777777">
            <w:pPr>
              <w:jc w:val="center"/>
              <w:rPr>
                <w:rFonts w:cs="Times New Roman"/>
                <w:color w:val="auto"/>
                <w:sz w:val="22"/>
                <w:szCs w:val="22"/>
              </w:rPr>
            </w:pPr>
            <w:r w:rsidRPr="00110F17">
              <w:rPr>
                <w:rFonts w:cs="Times New Roman"/>
                <w:color w:val="auto"/>
                <w:sz w:val="22"/>
                <w:szCs w:val="22"/>
              </w:rPr>
              <w:t xml:space="preserve">               1,025 </w:t>
            </w:r>
          </w:p>
        </w:tc>
        <w:tc>
          <w:tcPr>
            <w:tcW w:w="2031" w:type="dxa"/>
            <w:tcBorders>
              <w:top w:val="nil"/>
              <w:left w:val="nil"/>
              <w:bottom w:val="single" w:color="auto" w:sz="4" w:space="0"/>
              <w:right w:val="single" w:color="auto" w:sz="8" w:space="0"/>
            </w:tcBorders>
            <w:shd w:val="clear" w:color="auto" w:fill="auto"/>
            <w:noWrap/>
            <w:vAlign w:val="bottom"/>
            <w:hideMark/>
          </w:tcPr>
          <w:p w:rsidRPr="00110F17" w:rsidR="003C4F7F" w:rsidP="003C4F7F" w:rsidRDefault="003C4F7F" w14:paraId="6F73EA6C" w14:textId="77777777">
            <w:pPr>
              <w:jc w:val="center"/>
              <w:rPr>
                <w:rFonts w:cs="Times New Roman"/>
                <w:color w:val="auto"/>
                <w:sz w:val="22"/>
                <w:szCs w:val="22"/>
              </w:rPr>
            </w:pPr>
            <w:r w:rsidRPr="00110F17">
              <w:rPr>
                <w:rFonts w:cs="Times New Roman"/>
                <w:color w:val="auto"/>
                <w:sz w:val="22"/>
                <w:szCs w:val="22"/>
              </w:rPr>
              <w:t xml:space="preserve">            3,587.5 </w:t>
            </w:r>
          </w:p>
        </w:tc>
      </w:tr>
      <w:tr w:rsidRPr="00110F17" w:rsidR="003C4F7F" w:rsidTr="00110F17" w14:paraId="5D57F9E7" w14:textId="77777777">
        <w:trPr>
          <w:trHeight w:val="283"/>
        </w:trPr>
        <w:tc>
          <w:tcPr>
            <w:tcW w:w="1925" w:type="dxa"/>
            <w:tcBorders>
              <w:top w:val="nil"/>
              <w:left w:val="single" w:color="auto" w:sz="8" w:space="0"/>
              <w:bottom w:val="single" w:color="auto" w:sz="4" w:space="0"/>
              <w:right w:val="single" w:color="auto" w:sz="4" w:space="0"/>
            </w:tcBorders>
            <w:shd w:val="clear" w:color="auto" w:fill="auto"/>
            <w:noWrap/>
            <w:vAlign w:val="bottom"/>
          </w:tcPr>
          <w:p w:rsidRPr="00110F17" w:rsidR="003C4F7F" w:rsidP="003C4F7F" w:rsidRDefault="00110F17" w14:paraId="71F58FC8" w14:textId="77777777">
            <w:pPr>
              <w:jc w:val="center"/>
              <w:rPr>
                <w:rFonts w:cs="Times New Roman"/>
                <w:sz w:val="22"/>
                <w:szCs w:val="22"/>
              </w:rPr>
            </w:pPr>
            <w:r>
              <w:rPr>
                <w:rFonts w:cs="Times New Roman"/>
                <w:sz w:val="22"/>
                <w:szCs w:val="22"/>
              </w:rPr>
              <w:t>2022</w:t>
            </w:r>
          </w:p>
        </w:tc>
        <w:tc>
          <w:tcPr>
            <w:tcW w:w="2399" w:type="dxa"/>
            <w:tcBorders>
              <w:top w:val="nil"/>
              <w:left w:val="nil"/>
              <w:bottom w:val="single" w:color="auto" w:sz="4" w:space="0"/>
              <w:right w:val="single" w:color="auto" w:sz="4" w:space="0"/>
            </w:tcBorders>
            <w:shd w:val="clear" w:color="auto" w:fill="auto"/>
            <w:noWrap/>
            <w:vAlign w:val="bottom"/>
            <w:hideMark/>
          </w:tcPr>
          <w:p w:rsidRPr="00110F17" w:rsidR="003C4F7F" w:rsidP="003C4F7F" w:rsidRDefault="003C4F7F" w14:paraId="7499DFCB" w14:textId="77777777">
            <w:pPr>
              <w:jc w:val="center"/>
              <w:rPr>
                <w:rFonts w:cs="Times New Roman"/>
                <w:color w:val="auto"/>
                <w:sz w:val="22"/>
                <w:szCs w:val="22"/>
              </w:rPr>
            </w:pPr>
            <w:r w:rsidRPr="00110F17">
              <w:rPr>
                <w:rFonts w:cs="Times New Roman"/>
                <w:color w:val="auto"/>
                <w:sz w:val="22"/>
                <w:szCs w:val="22"/>
              </w:rPr>
              <w:t xml:space="preserve">                   2,050 </w:t>
            </w:r>
          </w:p>
        </w:tc>
        <w:tc>
          <w:tcPr>
            <w:tcW w:w="2268" w:type="dxa"/>
            <w:tcBorders>
              <w:top w:val="nil"/>
              <w:left w:val="nil"/>
              <w:bottom w:val="single" w:color="auto" w:sz="4" w:space="0"/>
              <w:right w:val="single" w:color="auto" w:sz="4" w:space="0"/>
            </w:tcBorders>
            <w:shd w:val="clear" w:color="auto" w:fill="auto"/>
            <w:noWrap/>
            <w:vAlign w:val="bottom"/>
            <w:hideMark/>
          </w:tcPr>
          <w:p w:rsidRPr="00110F17" w:rsidR="003C4F7F" w:rsidP="003C4F7F" w:rsidRDefault="003C4F7F" w14:paraId="4E2B5D91" w14:textId="77777777">
            <w:pPr>
              <w:jc w:val="center"/>
              <w:rPr>
                <w:rFonts w:cs="Times New Roman"/>
                <w:color w:val="auto"/>
                <w:sz w:val="22"/>
                <w:szCs w:val="22"/>
              </w:rPr>
            </w:pPr>
            <w:r w:rsidRPr="00110F17">
              <w:rPr>
                <w:rFonts w:cs="Times New Roman"/>
                <w:color w:val="auto"/>
                <w:sz w:val="22"/>
                <w:szCs w:val="22"/>
              </w:rPr>
              <w:t xml:space="preserve">               1,025 </w:t>
            </w:r>
          </w:p>
        </w:tc>
        <w:tc>
          <w:tcPr>
            <w:tcW w:w="2031" w:type="dxa"/>
            <w:tcBorders>
              <w:top w:val="nil"/>
              <w:left w:val="nil"/>
              <w:bottom w:val="single" w:color="auto" w:sz="4" w:space="0"/>
              <w:right w:val="single" w:color="auto" w:sz="8" w:space="0"/>
            </w:tcBorders>
            <w:shd w:val="clear" w:color="auto" w:fill="auto"/>
            <w:noWrap/>
            <w:vAlign w:val="bottom"/>
            <w:hideMark/>
          </w:tcPr>
          <w:p w:rsidRPr="00110F17" w:rsidR="003C4F7F" w:rsidP="003C4F7F" w:rsidRDefault="003C4F7F" w14:paraId="70B15006" w14:textId="77777777">
            <w:pPr>
              <w:jc w:val="center"/>
              <w:rPr>
                <w:rFonts w:cs="Times New Roman"/>
                <w:color w:val="auto"/>
                <w:sz w:val="22"/>
                <w:szCs w:val="22"/>
              </w:rPr>
            </w:pPr>
            <w:r w:rsidRPr="00110F17">
              <w:rPr>
                <w:rFonts w:cs="Times New Roman"/>
                <w:color w:val="auto"/>
                <w:sz w:val="22"/>
                <w:szCs w:val="22"/>
              </w:rPr>
              <w:t xml:space="preserve">            3,587.5 </w:t>
            </w:r>
          </w:p>
        </w:tc>
      </w:tr>
      <w:tr w:rsidRPr="00110F17" w:rsidR="003C4F7F" w:rsidTr="00110F17" w14:paraId="115EFD13" w14:textId="77777777">
        <w:trPr>
          <w:trHeight w:val="292"/>
        </w:trPr>
        <w:tc>
          <w:tcPr>
            <w:tcW w:w="1925" w:type="dxa"/>
            <w:tcBorders>
              <w:top w:val="nil"/>
              <w:left w:val="single" w:color="auto" w:sz="8" w:space="0"/>
              <w:bottom w:val="single" w:color="auto" w:sz="4" w:space="0"/>
              <w:right w:val="single" w:color="auto" w:sz="4" w:space="0"/>
            </w:tcBorders>
            <w:shd w:val="clear" w:color="auto" w:fill="auto"/>
            <w:noWrap/>
            <w:vAlign w:val="bottom"/>
          </w:tcPr>
          <w:p w:rsidRPr="00110F17" w:rsidR="003C4F7F" w:rsidP="003C4F7F" w:rsidRDefault="00110F17" w14:paraId="131AF959" w14:textId="77777777">
            <w:pPr>
              <w:jc w:val="center"/>
              <w:rPr>
                <w:rFonts w:cs="Times New Roman"/>
                <w:sz w:val="22"/>
                <w:szCs w:val="22"/>
              </w:rPr>
            </w:pPr>
            <w:r>
              <w:rPr>
                <w:rFonts w:cs="Times New Roman"/>
                <w:sz w:val="22"/>
                <w:szCs w:val="22"/>
              </w:rPr>
              <w:t>2023</w:t>
            </w:r>
          </w:p>
        </w:tc>
        <w:tc>
          <w:tcPr>
            <w:tcW w:w="2399" w:type="dxa"/>
            <w:tcBorders>
              <w:top w:val="nil"/>
              <w:left w:val="nil"/>
              <w:bottom w:val="single" w:color="auto" w:sz="4" w:space="0"/>
              <w:right w:val="single" w:color="auto" w:sz="4" w:space="0"/>
            </w:tcBorders>
            <w:shd w:val="clear" w:color="auto" w:fill="auto"/>
            <w:noWrap/>
            <w:vAlign w:val="bottom"/>
            <w:hideMark/>
          </w:tcPr>
          <w:p w:rsidRPr="00110F17" w:rsidR="003C4F7F" w:rsidP="003C4F7F" w:rsidRDefault="003C4F7F" w14:paraId="0CDC8A6D" w14:textId="77777777">
            <w:pPr>
              <w:jc w:val="center"/>
              <w:rPr>
                <w:rFonts w:cs="Times New Roman"/>
                <w:color w:val="auto"/>
                <w:sz w:val="22"/>
                <w:szCs w:val="22"/>
              </w:rPr>
            </w:pPr>
            <w:r w:rsidRPr="00110F17">
              <w:rPr>
                <w:rFonts w:cs="Times New Roman"/>
                <w:color w:val="auto"/>
                <w:sz w:val="22"/>
                <w:szCs w:val="22"/>
              </w:rPr>
              <w:t xml:space="preserve">                   2,050 </w:t>
            </w:r>
          </w:p>
        </w:tc>
        <w:tc>
          <w:tcPr>
            <w:tcW w:w="2268" w:type="dxa"/>
            <w:tcBorders>
              <w:top w:val="nil"/>
              <w:left w:val="nil"/>
              <w:bottom w:val="single" w:color="auto" w:sz="4" w:space="0"/>
              <w:right w:val="single" w:color="auto" w:sz="4" w:space="0"/>
            </w:tcBorders>
            <w:shd w:val="clear" w:color="auto" w:fill="auto"/>
            <w:noWrap/>
            <w:vAlign w:val="bottom"/>
            <w:hideMark/>
          </w:tcPr>
          <w:p w:rsidRPr="00110F17" w:rsidR="003C4F7F" w:rsidP="003C4F7F" w:rsidRDefault="003C4F7F" w14:paraId="03B728D4" w14:textId="77777777">
            <w:pPr>
              <w:jc w:val="center"/>
              <w:rPr>
                <w:rFonts w:cs="Times New Roman"/>
                <w:color w:val="auto"/>
                <w:sz w:val="22"/>
                <w:szCs w:val="22"/>
              </w:rPr>
            </w:pPr>
            <w:r w:rsidRPr="00110F17">
              <w:rPr>
                <w:rFonts w:cs="Times New Roman"/>
                <w:color w:val="auto"/>
                <w:sz w:val="22"/>
                <w:szCs w:val="22"/>
              </w:rPr>
              <w:t xml:space="preserve">               1,025 </w:t>
            </w:r>
          </w:p>
        </w:tc>
        <w:tc>
          <w:tcPr>
            <w:tcW w:w="2031" w:type="dxa"/>
            <w:tcBorders>
              <w:top w:val="nil"/>
              <w:left w:val="nil"/>
              <w:bottom w:val="single" w:color="auto" w:sz="4" w:space="0"/>
              <w:right w:val="single" w:color="auto" w:sz="8" w:space="0"/>
            </w:tcBorders>
            <w:shd w:val="clear" w:color="auto" w:fill="auto"/>
            <w:noWrap/>
            <w:vAlign w:val="bottom"/>
            <w:hideMark/>
          </w:tcPr>
          <w:p w:rsidRPr="00110F17" w:rsidR="003C4F7F" w:rsidP="003C4F7F" w:rsidRDefault="003C4F7F" w14:paraId="24A60D75" w14:textId="77777777">
            <w:pPr>
              <w:jc w:val="center"/>
              <w:rPr>
                <w:rFonts w:cs="Times New Roman"/>
                <w:color w:val="auto"/>
                <w:sz w:val="22"/>
                <w:szCs w:val="22"/>
              </w:rPr>
            </w:pPr>
            <w:r w:rsidRPr="00110F17">
              <w:rPr>
                <w:rFonts w:cs="Times New Roman"/>
                <w:color w:val="auto"/>
                <w:sz w:val="22"/>
                <w:szCs w:val="22"/>
              </w:rPr>
              <w:t xml:space="preserve">            3,587.5 </w:t>
            </w:r>
          </w:p>
        </w:tc>
      </w:tr>
      <w:tr w:rsidRPr="00110F17" w:rsidR="003C4F7F" w:rsidTr="00110F17" w14:paraId="76EB4F58" w14:textId="77777777">
        <w:trPr>
          <w:trHeight w:val="283"/>
        </w:trPr>
        <w:tc>
          <w:tcPr>
            <w:tcW w:w="1925" w:type="dxa"/>
            <w:tcBorders>
              <w:top w:val="nil"/>
              <w:left w:val="single" w:color="auto" w:sz="8" w:space="0"/>
              <w:bottom w:val="single" w:color="auto" w:sz="4" w:space="0"/>
              <w:right w:val="single" w:color="auto" w:sz="4" w:space="0"/>
            </w:tcBorders>
            <w:shd w:val="clear" w:color="auto" w:fill="auto"/>
            <w:noWrap/>
            <w:vAlign w:val="bottom"/>
            <w:hideMark/>
          </w:tcPr>
          <w:p w:rsidRPr="00110F17" w:rsidR="003C4F7F" w:rsidP="00E31514" w:rsidRDefault="003C4F7F" w14:paraId="041F84E4" w14:textId="77777777">
            <w:pPr>
              <w:jc w:val="right"/>
              <w:rPr>
                <w:rFonts w:cs="Times New Roman"/>
                <w:sz w:val="22"/>
                <w:szCs w:val="22"/>
              </w:rPr>
            </w:pPr>
            <w:r w:rsidRPr="00110F17">
              <w:rPr>
                <w:rFonts w:cs="Times New Roman"/>
                <w:sz w:val="22"/>
                <w:szCs w:val="22"/>
              </w:rPr>
              <w:t>Total</w:t>
            </w:r>
          </w:p>
        </w:tc>
        <w:tc>
          <w:tcPr>
            <w:tcW w:w="2399" w:type="dxa"/>
            <w:tcBorders>
              <w:top w:val="nil"/>
              <w:left w:val="nil"/>
              <w:bottom w:val="single" w:color="auto" w:sz="4" w:space="0"/>
              <w:right w:val="single" w:color="auto" w:sz="4" w:space="0"/>
            </w:tcBorders>
            <w:shd w:val="clear" w:color="auto" w:fill="auto"/>
            <w:noWrap/>
            <w:vAlign w:val="bottom"/>
            <w:hideMark/>
          </w:tcPr>
          <w:p w:rsidRPr="00110F17" w:rsidR="003C4F7F" w:rsidP="003C4F7F" w:rsidRDefault="003C4F7F" w14:paraId="4839E124" w14:textId="77777777">
            <w:pPr>
              <w:jc w:val="center"/>
              <w:rPr>
                <w:rFonts w:cs="Times New Roman"/>
                <w:color w:val="auto"/>
                <w:sz w:val="22"/>
                <w:szCs w:val="22"/>
              </w:rPr>
            </w:pPr>
            <w:r w:rsidRPr="00110F17">
              <w:rPr>
                <w:rFonts w:cs="Times New Roman"/>
                <w:color w:val="auto"/>
                <w:sz w:val="22"/>
                <w:szCs w:val="22"/>
              </w:rPr>
              <w:t xml:space="preserve">                   6,150 </w:t>
            </w:r>
          </w:p>
        </w:tc>
        <w:tc>
          <w:tcPr>
            <w:tcW w:w="2268" w:type="dxa"/>
            <w:tcBorders>
              <w:top w:val="nil"/>
              <w:left w:val="nil"/>
              <w:bottom w:val="single" w:color="auto" w:sz="4" w:space="0"/>
              <w:right w:val="single" w:color="auto" w:sz="4" w:space="0"/>
            </w:tcBorders>
            <w:shd w:val="clear" w:color="auto" w:fill="auto"/>
            <w:noWrap/>
            <w:vAlign w:val="bottom"/>
            <w:hideMark/>
          </w:tcPr>
          <w:p w:rsidRPr="00110F17" w:rsidR="003C4F7F" w:rsidP="003C4F7F" w:rsidRDefault="003C4F7F" w14:paraId="6F7EF266" w14:textId="77777777">
            <w:pPr>
              <w:jc w:val="center"/>
              <w:rPr>
                <w:rFonts w:cs="Times New Roman"/>
                <w:color w:val="auto"/>
                <w:sz w:val="22"/>
                <w:szCs w:val="22"/>
              </w:rPr>
            </w:pPr>
            <w:r w:rsidRPr="00110F17">
              <w:rPr>
                <w:rFonts w:cs="Times New Roman"/>
                <w:color w:val="auto"/>
                <w:sz w:val="22"/>
                <w:szCs w:val="22"/>
              </w:rPr>
              <w:t xml:space="preserve">               3,075 </w:t>
            </w:r>
          </w:p>
        </w:tc>
        <w:tc>
          <w:tcPr>
            <w:tcW w:w="2031" w:type="dxa"/>
            <w:tcBorders>
              <w:top w:val="nil"/>
              <w:left w:val="nil"/>
              <w:bottom w:val="single" w:color="auto" w:sz="4" w:space="0"/>
              <w:right w:val="single" w:color="auto" w:sz="8" w:space="0"/>
            </w:tcBorders>
            <w:shd w:val="clear" w:color="auto" w:fill="auto"/>
            <w:noWrap/>
            <w:vAlign w:val="bottom"/>
            <w:hideMark/>
          </w:tcPr>
          <w:p w:rsidRPr="00110F17" w:rsidR="003C4F7F" w:rsidP="003C4F7F" w:rsidRDefault="003C4F7F" w14:paraId="74262877" w14:textId="77777777">
            <w:pPr>
              <w:jc w:val="center"/>
              <w:rPr>
                <w:rFonts w:cs="Times New Roman"/>
                <w:color w:val="auto"/>
                <w:sz w:val="22"/>
                <w:szCs w:val="22"/>
              </w:rPr>
            </w:pPr>
            <w:r w:rsidRPr="00110F17">
              <w:rPr>
                <w:rFonts w:cs="Times New Roman"/>
                <w:color w:val="auto"/>
                <w:sz w:val="22"/>
                <w:szCs w:val="22"/>
              </w:rPr>
              <w:t xml:space="preserve">          10,762.5 </w:t>
            </w:r>
          </w:p>
        </w:tc>
      </w:tr>
      <w:tr w:rsidRPr="00110F17" w:rsidR="003C4F7F" w:rsidTr="00110F17" w14:paraId="5D24FDED" w14:textId="77777777">
        <w:trPr>
          <w:trHeight w:val="292"/>
        </w:trPr>
        <w:tc>
          <w:tcPr>
            <w:tcW w:w="1925" w:type="dxa"/>
            <w:tcBorders>
              <w:top w:val="nil"/>
              <w:left w:val="single" w:color="auto" w:sz="8" w:space="0"/>
              <w:bottom w:val="single" w:color="auto" w:sz="8" w:space="0"/>
              <w:right w:val="single" w:color="auto" w:sz="4" w:space="0"/>
            </w:tcBorders>
            <w:shd w:val="clear" w:color="auto" w:fill="auto"/>
            <w:noWrap/>
            <w:vAlign w:val="bottom"/>
            <w:hideMark/>
          </w:tcPr>
          <w:p w:rsidRPr="00110F17" w:rsidR="003C4F7F" w:rsidP="00E31514" w:rsidRDefault="003C4F7F" w14:paraId="3C4FD563" w14:textId="77777777">
            <w:pPr>
              <w:jc w:val="right"/>
              <w:rPr>
                <w:rFonts w:cs="Times New Roman"/>
                <w:sz w:val="22"/>
                <w:szCs w:val="22"/>
              </w:rPr>
            </w:pPr>
            <w:r w:rsidRPr="00110F17">
              <w:rPr>
                <w:rFonts w:cs="Times New Roman"/>
                <w:sz w:val="22"/>
                <w:szCs w:val="22"/>
              </w:rPr>
              <w:t>Annualized</w:t>
            </w:r>
          </w:p>
        </w:tc>
        <w:tc>
          <w:tcPr>
            <w:tcW w:w="2399" w:type="dxa"/>
            <w:tcBorders>
              <w:top w:val="nil"/>
              <w:left w:val="nil"/>
              <w:bottom w:val="single" w:color="auto" w:sz="8" w:space="0"/>
              <w:right w:val="single" w:color="auto" w:sz="4" w:space="0"/>
            </w:tcBorders>
            <w:shd w:val="clear" w:color="auto" w:fill="auto"/>
            <w:noWrap/>
            <w:vAlign w:val="bottom"/>
            <w:hideMark/>
          </w:tcPr>
          <w:p w:rsidRPr="00110F17" w:rsidR="003C4F7F" w:rsidP="003C4F7F" w:rsidRDefault="003C4F7F" w14:paraId="5DB9F887" w14:textId="77777777">
            <w:pPr>
              <w:jc w:val="center"/>
              <w:rPr>
                <w:rFonts w:cs="Times New Roman"/>
                <w:b/>
                <w:bCs/>
                <w:color w:val="auto"/>
                <w:sz w:val="22"/>
                <w:szCs w:val="22"/>
              </w:rPr>
            </w:pPr>
            <w:r w:rsidRPr="00110F17">
              <w:rPr>
                <w:rFonts w:cs="Times New Roman"/>
                <w:b/>
                <w:bCs/>
                <w:color w:val="auto"/>
                <w:sz w:val="22"/>
                <w:szCs w:val="22"/>
              </w:rPr>
              <w:t xml:space="preserve">                2,050.0 </w:t>
            </w:r>
          </w:p>
        </w:tc>
        <w:tc>
          <w:tcPr>
            <w:tcW w:w="2268" w:type="dxa"/>
            <w:tcBorders>
              <w:top w:val="nil"/>
              <w:left w:val="nil"/>
              <w:bottom w:val="single" w:color="auto" w:sz="8" w:space="0"/>
              <w:right w:val="single" w:color="auto" w:sz="4" w:space="0"/>
            </w:tcBorders>
            <w:shd w:val="clear" w:color="auto" w:fill="auto"/>
            <w:noWrap/>
            <w:vAlign w:val="bottom"/>
            <w:hideMark/>
          </w:tcPr>
          <w:p w:rsidRPr="00110F17" w:rsidR="003C4F7F" w:rsidP="003C4F7F" w:rsidRDefault="003C4F7F" w14:paraId="42802A69" w14:textId="77777777">
            <w:pPr>
              <w:jc w:val="center"/>
              <w:rPr>
                <w:rFonts w:cs="Times New Roman"/>
                <w:b/>
                <w:bCs/>
                <w:color w:val="auto"/>
                <w:sz w:val="22"/>
                <w:szCs w:val="22"/>
              </w:rPr>
            </w:pPr>
            <w:r w:rsidRPr="00110F17">
              <w:rPr>
                <w:rFonts w:cs="Times New Roman"/>
                <w:b/>
                <w:bCs/>
                <w:color w:val="auto"/>
                <w:sz w:val="22"/>
                <w:szCs w:val="22"/>
              </w:rPr>
              <w:t xml:space="preserve">               1,025</w:t>
            </w:r>
          </w:p>
        </w:tc>
        <w:tc>
          <w:tcPr>
            <w:tcW w:w="2031" w:type="dxa"/>
            <w:tcBorders>
              <w:top w:val="nil"/>
              <w:left w:val="nil"/>
              <w:bottom w:val="single" w:color="auto" w:sz="8" w:space="0"/>
              <w:right w:val="single" w:color="auto" w:sz="8" w:space="0"/>
            </w:tcBorders>
            <w:shd w:val="clear" w:color="auto" w:fill="auto"/>
            <w:noWrap/>
            <w:vAlign w:val="bottom"/>
            <w:hideMark/>
          </w:tcPr>
          <w:p w:rsidRPr="00110F17" w:rsidR="003C4F7F" w:rsidP="003C4F7F" w:rsidRDefault="003C4F7F" w14:paraId="49E7D00A" w14:textId="77777777">
            <w:pPr>
              <w:jc w:val="center"/>
              <w:rPr>
                <w:rFonts w:cs="Times New Roman"/>
                <w:b/>
                <w:bCs/>
                <w:color w:val="auto"/>
                <w:sz w:val="22"/>
                <w:szCs w:val="22"/>
              </w:rPr>
            </w:pPr>
            <w:r w:rsidRPr="00110F17">
              <w:rPr>
                <w:rFonts w:cs="Times New Roman"/>
                <w:b/>
                <w:bCs/>
                <w:color w:val="auto"/>
                <w:sz w:val="22"/>
                <w:szCs w:val="22"/>
              </w:rPr>
              <w:t xml:space="preserve">            3,587.5 </w:t>
            </w:r>
          </w:p>
        </w:tc>
      </w:tr>
    </w:tbl>
    <w:p w:rsidRPr="00110F17" w:rsidR="003C4F7F" w:rsidP="003C4F7F" w:rsidRDefault="003C4F7F" w14:paraId="6F2E5552" w14:textId="77777777">
      <w:pPr>
        <w:pStyle w:val="ListParagraph"/>
        <w:keepNext/>
        <w:keepLines/>
        <w:ind w:left="360"/>
        <w:rPr>
          <w:color w:val="auto"/>
          <w:sz w:val="20"/>
        </w:rPr>
      </w:pPr>
      <w:r w:rsidRPr="00110F17">
        <w:rPr>
          <w:color w:val="auto"/>
          <w:sz w:val="20"/>
        </w:rPr>
        <w:t>Note: Calculations may not be exact due to rounding in tables.</w:t>
      </w:r>
    </w:p>
    <w:p w:rsidRPr="005A2A73" w:rsidR="00FB3764" w:rsidP="009F3528" w:rsidRDefault="00FB3764" w14:paraId="5F8C1E07" w14:textId="77777777">
      <w:pPr>
        <w:pStyle w:val="ListParagraph"/>
        <w:ind w:left="360"/>
        <w:rPr>
          <w:color w:val="auto"/>
        </w:rPr>
      </w:pPr>
    </w:p>
    <w:p w:rsidR="003C4F7F" w:rsidP="00702060" w:rsidRDefault="00FB3764" w14:paraId="1D68DA79" w14:textId="1337889E">
      <w:pPr>
        <w:pStyle w:val="ListParagraph"/>
        <w:ind w:left="0"/>
        <w:rPr>
          <w:color w:val="auto"/>
        </w:rPr>
      </w:pPr>
      <w:r w:rsidRPr="009F3528">
        <w:rPr>
          <w:color w:val="auto"/>
        </w:rPr>
        <w:t>Next,</w:t>
      </w:r>
      <w:r w:rsidRPr="009F3528" w:rsidR="007F77A7">
        <w:rPr>
          <w:color w:val="auto"/>
        </w:rPr>
        <w:t xml:space="preserve"> </w:t>
      </w:r>
      <w:r w:rsidRPr="009F3528">
        <w:rPr>
          <w:color w:val="auto"/>
        </w:rPr>
        <w:t xml:space="preserve">TSA estimates </w:t>
      </w:r>
      <w:r w:rsidRPr="009F3528" w:rsidR="007F77A7">
        <w:rPr>
          <w:color w:val="auto"/>
        </w:rPr>
        <w:t xml:space="preserve">the number of </w:t>
      </w:r>
      <w:r w:rsidRPr="009F3528" w:rsidR="0081290B">
        <w:rPr>
          <w:color w:val="auto"/>
        </w:rPr>
        <w:t xml:space="preserve">new </w:t>
      </w:r>
      <w:r w:rsidRPr="009F3528" w:rsidR="006214C1">
        <w:rPr>
          <w:color w:val="auto"/>
        </w:rPr>
        <w:t xml:space="preserve">limited </w:t>
      </w:r>
      <w:r w:rsidRPr="009F3528" w:rsidR="0081290B">
        <w:rPr>
          <w:color w:val="auto"/>
        </w:rPr>
        <w:t xml:space="preserve">access users </w:t>
      </w:r>
      <w:r w:rsidRPr="009F3528" w:rsidR="006214C1">
        <w:rPr>
          <w:color w:val="auto"/>
        </w:rPr>
        <w:t xml:space="preserve">that will design and conduct an annual exercise (Table 3). </w:t>
      </w:r>
      <w:r w:rsidR="00702060">
        <w:rPr>
          <w:color w:val="auto"/>
        </w:rPr>
        <w:t xml:space="preserve"> </w:t>
      </w:r>
      <w:r w:rsidRPr="009F3528" w:rsidR="00081F12">
        <w:rPr>
          <w:color w:val="auto"/>
        </w:rPr>
        <w:t xml:space="preserve">TSA estimates that 5 percent of the new </w:t>
      </w:r>
      <w:r w:rsidRPr="009F3528" w:rsidR="006214C1">
        <w:rPr>
          <w:color w:val="auto"/>
        </w:rPr>
        <w:t xml:space="preserve">limited </w:t>
      </w:r>
      <w:r w:rsidRPr="009F3528" w:rsidR="00081F12">
        <w:rPr>
          <w:color w:val="auto"/>
        </w:rPr>
        <w:t>users wil</w:t>
      </w:r>
      <w:r w:rsidR="00CB4775">
        <w:rPr>
          <w:color w:val="auto"/>
        </w:rPr>
        <w:t>l conduct an annual exercise</w:t>
      </w:r>
      <w:r w:rsidRPr="009F3528" w:rsidR="00081F12">
        <w:rPr>
          <w:color w:val="auto"/>
        </w:rPr>
        <w:t>, and multipl</w:t>
      </w:r>
      <w:r w:rsidR="00CB4775">
        <w:rPr>
          <w:color w:val="auto"/>
        </w:rPr>
        <w:t>ies this number by 3.5 hours</w:t>
      </w:r>
      <w:r w:rsidRPr="009F3528" w:rsidR="00081F12">
        <w:rPr>
          <w:color w:val="auto"/>
        </w:rPr>
        <w:t xml:space="preserve">. </w:t>
      </w:r>
    </w:p>
    <w:tbl>
      <w:tblPr>
        <w:tblW w:w="8907" w:type="dxa"/>
        <w:tblLook w:val="04A0" w:firstRow="1" w:lastRow="0" w:firstColumn="1" w:lastColumn="0" w:noHBand="0" w:noVBand="1"/>
      </w:tblPr>
      <w:tblGrid>
        <w:gridCol w:w="2082"/>
        <w:gridCol w:w="2182"/>
        <w:gridCol w:w="2207"/>
        <w:gridCol w:w="2436"/>
      </w:tblGrid>
      <w:tr w:rsidRPr="003C4F7F" w:rsidR="003C4F7F" w:rsidTr="00E31514" w14:paraId="2ED52344" w14:textId="77777777">
        <w:trPr>
          <w:trHeight w:val="359"/>
        </w:trPr>
        <w:tc>
          <w:tcPr>
            <w:tcW w:w="8907" w:type="dxa"/>
            <w:gridSpan w:val="4"/>
            <w:tcBorders>
              <w:top w:val="nil"/>
              <w:left w:val="nil"/>
              <w:bottom w:val="nil"/>
              <w:right w:val="nil"/>
            </w:tcBorders>
            <w:shd w:val="clear" w:color="auto" w:fill="auto"/>
            <w:vAlign w:val="bottom"/>
            <w:hideMark/>
          </w:tcPr>
          <w:p w:rsidRPr="003C4F7F" w:rsidR="003C4F7F" w:rsidP="00F641AB" w:rsidRDefault="003C4F7F" w14:paraId="5A9204F5" w14:textId="77777777">
            <w:pPr>
              <w:keepNext/>
              <w:keepLines/>
              <w:rPr>
                <w:rFonts w:cs="Times New Roman"/>
                <w:b/>
                <w:bCs/>
                <w:color w:val="auto"/>
                <w:sz w:val="22"/>
                <w:szCs w:val="22"/>
              </w:rPr>
            </w:pPr>
            <w:r w:rsidRPr="003C4F7F">
              <w:rPr>
                <w:rFonts w:cs="Times New Roman"/>
                <w:b/>
                <w:bCs/>
                <w:color w:val="auto"/>
                <w:sz w:val="22"/>
                <w:szCs w:val="22"/>
              </w:rPr>
              <w:lastRenderedPageBreak/>
              <w:t>Table 3: New Limited Access Exercise Design Burden Hours</w:t>
            </w:r>
          </w:p>
        </w:tc>
      </w:tr>
      <w:tr w:rsidRPr="003C4F7F" w:rsidR="003C4F7F" w:rsidTr="00E31514" w14:paraId="1D1E2CFE" w14:textId="77777777">
        <w:trPr>
          <w:trHeight w:val="983"/>
        </w:trPr>
        <w:tc>
          <w:tcPr>
            <w:tcW w:w="2082" w:type="dxa"/>
            <w:vMerge w:val="restart"/>
            <w:tcBorders>
              <w:top w:val="single" w:color="auto" w:sz="8" w:space="0"/>
              <w:left w:val="single" w:color="auto" w:sz="8" w:space="0"/>
              <w:bottom w:val="single" w:color="000000" w:sz="8" w:space="0"/>
              <w:right w:val="single" w:color="auto" w:sz="8" w:space="0"/>
            </w:tcBorders>
            <w:shd w:val="clear" w:color="000000" w:fill="EEECE1"/>
            <w:vAlign w:val="center"/>
            <w:hideMark/>
          </w:tcPr>
          <w:p w:rsidRPr="003C4F7F" w:rsidR="003C4F7F" w:rsidP="00F641AB" w:rsidRDefault="003C4F7F" w14:paraId="41B6AFA2" w14:textId="77777777">
            <w:pPr>
              <w:keepNext/>
              <w:keepLines/>
              <w:jc w:val="center"/>
              <w:rPr>
                <w:rFonts w:cs="Times New Roman"/>
                <w:b/>
                <w:bCs/>
                <w:sz w:val="22"/>
                <w:szCs w:val="22"/>
              </w:rPr>
            </w:pPr>
            <w:r w:rsidRPr="003C4F7F">
              <w:rPr>
                <w:rFonts w:cs="Times New Roman"/>
                <w:b/>
                <w:bCs/>
                <w:sz w:val="22"/>
                <w:szCs w:val="22"/>
              </w:rPr>
              <w:t xml:space="preserve">Year </w:t>
            </w:r>
          </w:p>
        </w:tc>
        <w:tc>
          <w:tcPr>
            <w:tcW w:w="2182" w:type="dxa"/>
            <w:tcBorders>
              <w:top w:val="single" w:color="auto" w:sz="8" w:space="0"/>
              <w:left w:val="nil"/>
              <w:bottom w:val="nil"/>
              <w:right w:val="single" w:color="auto" w:sz="8" w:space="0"/>
            </w:tcBorders>
            <w:shd w:val="clear" w:color="000000" w:fill="EEECE1"/>
            <w:vAlign w:val="center"/>
            <w:hideMark/>
          </w:tcPr>
          <w:p w:rsidRPr="003C4F7F" w:rsidR="003C4F7F" w:rsidP="00F641AB" w:rsidRDefault="003C4F7F" w14:paraId="187CC214" w14:textId="77777777">
            <w:pPr>
              <w:keepNext/>
              <w:keepLines/>
              <w:jc w:val="center"/>
              <w:rPr>
                <w:rFonts w:cs="Times New Roman"/>
                <w:b/>
                <w:bCs/>
                <w:color w:val="auto"/>
                <w:sz w:val="22"/>
                <w:szCs w:val="22"/>
              </w:rPr>
            </w:pPr>
            <w:r w:rsidRPr="003C4F7F">
              <w:rPr>
                <w:rFonts w:cs="Times New Roman"/>
                <w:b/>
                <w:bCs/>
                <w:color w:val="auto"/>
                <w:sz w:val="22"/>
                <w:szCs w:val="22"/>
              </w:rPr>
              <w:t>New Limited  Access Users</w:t>
            </w:r>
          </w:p>
        </w:tc>
        <w:tc>
          <w:tcPr>
            <w:tcW w:w="2207" w:type="dxa"/>
            <w:tcBorders>
              <w:top w:val="single" w:color="auto" w:sz="8" w:space="0"/>
              <w:left w:val="nil"/>
              <w:bottom w:val="nil"/>
              <w:right w:val="single" w:color="auto" w:sz="8" w:space="0"/>
            </w:tcBorders>
            <w:shd w:val="clear" w:color="000000" w:fill="EEECE1"/>
            <w:vAlign w:val="center"/>
            <w:hideMark/>
          </w:tcPr>
          <w:p w:rsidRPr="003C4F7F" w:rsidR="003C4F7F" w:rsidP="00F641AB" w:rsidRDefault="003C4F7F" w14:paraId="052E4625" w14:textId="77777777">
            <w:pPr>
              <w:keepNext/>
              <w:keepLines/>
              <w:jc w:val="center"/>
              <w:rPr>
                <w:rFonts w:cs="Times New Roman"/>
                <w:b/>
                <w:bCs/>
                <w:color w:val="auto"/>
                <w:sz w:val="22"/>
                <w:szCs w:val="22"/>
              </w:rPr>
            </w:pPr>
            <w:r w:rsidRPr="003C4F7F">
              <w:rPr>
                <w:rFonts w:cs="Times New Roman"/>
                <w:b/>
                <w:bCs/>
                <w:color w:val="auto"/>
                <w:sz w:val="22"/>
                <w:szCs w:val="22"/>
              </w:rPr>
              <w:t>Limited  Access Responses</w:t>
            </w:r>
          </w:p>
        </w:tc>
        <w:tc>
          <w:tcPr>
            <w:tcW w:w="2433" w:type="dxa"/>
            <w:tcBorders>
              <w:top w:val="single" w:color="auto" w:sz="8" w:space="0"/>
              <w:left w:val="nil"/>
              <w:bottom w:val="nil"/>
              <w:right w:val="single" w:color="auto" w:sz="8" w:space="0"/>
            </w:tcBorders>
            <w:shd w:val="clear" w:color="000000" w:fill="EEECE1"/>
            <w:vAlign w:val="center"/>
            <w:hideMark/>
          </w:tcPr>
          <w:p w:rsidRPr="003C4F7F" w:rsidR="003C4F7F" w:rsidP="00F641AB" w:rsidRDefault="003C4F7F" w14:paraId="5B45BADA" w14:textId="77777777">
            <w:pPr>
              <w:keepNext/>
              <w:keepLines/>
              <w:jc w:val="center"/>
              <w:rPr>
                <w:rFonts w:cs="Times New Roman"/>
                <w:b/>
                <w:bCs/>
                <w:color w:val="auto"/>
                <w:sz w:val="22"/>
                <w:szCs w:val="22"/>
              </w:rPr>
            </w:pPr>
            <w:r w:rsidRPr="003C4F7F">
              <w:rPr>
                <w:rFonts w:cs="Times New Roman"/>
                <w:b/>
                <w:bCs/>
                <w:color w:val="auto"/>
                <w:sz w:val="22"/>
                <w:szCs w:val="22"/>
              </w:rPr>
              <w:t>Hour Burden = Responses x (3.5 hrs)</w:t>
            </w:r>
          </w:p>
        </w:tc>
      </w:tr>
      <w:tr w:rsidRPr="003C4F7F" w:rsidR="003C4F7F" w:rsidTr="00E31514" w14:paraId="394D57CC" w14:textId="77777777">
        <w:trPr>
          <w:trHeight w:val="583"/>
        </w:trPr>
        <w:tc>
          <w:tcPr>
            <w:tcW w:w="2082" w:type="dxa"/>
            <w:vMerge/>
            <w:tcBorders>
              <w:top w:val="single" w:color="auto" w:sz="8" w:space="0"/>
              <w:left w:val="single" w:color="auto" w:sz="8" w:space="0"/>
              <w:bottom w:val="single" w:color="000000" w:sz="8" w:space="0"/>
              <w:right w:val="single" w:color="auto" w:sz="8" w:space="0"/>
            </w:tcBorders>
            <w:vAlign w:val="center"/>
            <w:hideMark/>
          </w:tcPr>
          <w:p w:rsidRPr="003C4F7F" w:rsidR="003C4F7F" w:rsidP="000809ED" w:rsidRDefault="003C4F7F" w14:paraId="29B0C00D" w14:textId="77777777">
            <w:pPr>
              <w:keepNext/>
              <w:keepLines/>
              <w:rPr>
                <w:rFonts w:cs="Times New Roman"/>
                <w:b/>
                <w:bCs/>
                <w:sz w:val="22"/>
                <w:szCs w:val="22"/>
              </w:rPr>
            </w:pPr>
          </w:p>
        </w:tc>
        <w:tc>
          <w:tcPr>
            <w:tcW w:w="2182" w:type="dxa"/>
            <w:tcBorders>
              <w:top w:val="single" w:color="auto" w:sz="8" w:space="0"/>
              <w:left w:val="nil"/>
              <w:bottom w:val="single" w:color="auto" w:sz="8" w:space="0"/>
              <w:right w:val="single" w:color="auto" w:sz="8" w:space="0"/>
            </w:tcBorders>
            <w:shd w:val="clear" w:color="000000" w:fill="EEECE1"/>
            <w:vAlign w:val="center"/>
            <w:hideMark/>
          </w:tcPr>
          <w:p w:rsidRPr="003C4F7F" w:rsidR="003C4F7F" w:rsidP="000809ED" w:rsidRDefault="003C4F7F" w14:paraId="7CC479E7" w14:textId="77777777">
            <w:pPr>
              <w:keepNext/>
              <w:keepLines/>
              <w:jc w:val="center"/>
              <w:rPr>
                <w:rFonts w:cs="Times New Roman"/>
                <w:b/>
                <w:bCs/>
                <w:color w:val="auto"/>
                <w:sz w:val="22"/>
                <w:szCs w:val="22"/>
              </w:rPr>
            </w:pPr>
            <w:r w:rsidRPr="003C4F7F">
              <w:rPr>
                <w:rFonts w:cs="Times New Roman"/>
                <w:b/>
                <w:bCs/>
                <w:color w:val="auto"/>
                <w:sz w:val="22"/>
                <w:szCs w:val="22"/>
              </w:rPr>
              <w:t>A</w:t>
            </w:r>
          </w:p>
        </w:tc>
        <w:tc>
          <w:tcPr>
            <w:tcW w:w="2207" w:type="dxa"/>
            <w:tcBorders>
              <w:top w:val="single" w:color="auto" w:sz="8" w:space="0"/>
              <w:left w:val="nil"/>
              <w:bottom w:val="single" w:color="auto" w:sz="8" w:space="0"/>
              <w:right w:val="single" w:color="auto" w:sz="8" w:space="0"/>
            </w:tcBorders>
            <w:shd w:val="clear" w:color="000000" w:fill="EEECE1"/>
            <w:vAlign w:val="center"/>
            <w:hideMark/>
          </w:tcPr>
          <w:p w:rsidRPr="003C4F7F" w:rsidR="003C4F7F" w:rsidP="000809ED" w:rsidRDefault="00E31514" w14:paraId="18858230" w14:textId="77777777">
            <w:pPr>
              <w:keepNext/>
              <w:keepLines/>
              <w:jc w:val="center"/>
              <w:rPr>
                <w:rFonts w:cs="Times New Roman"/>
                <w:b/>
                <w:bCs/>
                <w:color w:val="auto"/>
                <w:sz w:val="22"/>
                <w:szCs w:val="22"/>
              </w:rPr>
            </w:pPr>
            <w:r>
              <w:rPr>
                <w:rFonts w:cs="Times New Roman"/>
                <w:b/>
                <w:bCs/>
                <w:color w:val="auto"/>
                <w:sz w:val="22"/>
                <w:szCs w:val="22"/>
              </w:rPr>
              <w:t xml:space="preserve"> B = 5% of A</w:t>
            </w:r>
          </w:p>
        </w:tc>
        <w:tc>
          <w:tcPr>
            <w:tcW w:w="2433" w:type="dxa"/>
            <w:tcBorders>
              <w:top w:val="single" w:color="auto" w:sz="8" w:space="0"/>
              <w:left w:val="nil"/>
              <w:bottom w:val="single" w:color="auto" w:sz="8" w:space="0"/>
              <w:right w:val="single" w:color="auto" w:sz="8" w:space="0"/>
            </w:tcBorders>
            <w:shd w:val="clear" w:color="000000" w:fill="EEECE1"/>
            <w:vAlign w:val="center"/>
            <w:hideMark/>
          </w:tcPr>
          <w:p w:rsidRPr="003C4F7F" w:rsidR="003C4F7F" w:rsidP="000809ED" w:rsidRDefault="003C4F7F" w14:paraId="54E03B3C" w14:textId="77777777">
            <w:pPr>
              <w:keepNext/>
              <w:keepLines/>
              <w:jc w:val="center"/>
              <w:rPr>
                <w:rFonts w:cs="Times New Roman"/>
                <w:b/>
                <w:bCs/>
                <w:color w:val="auto"/>
                <w:sz w:val="22"/>
                <w:szCs w:val="22"/>
              </w:rPr>
            </w:pPr>
            <w:r w:rsidRPr="003C4F7F">
              <w:rPr>
                <w:rFonts w:cs="Times New Roman"/>
                <w:b/>
                <w:bCs/>
                <w:color w:val="auto"/>
                <w:sz w:val="22"/>
                <w:szCs w:val="22"/>
              </w:rPr>
              <w:t>C = B x 3.5</w:t>
            </w:r>
          </w:p>
        </w:tc>
      </w:tr>
      <w:tr w:rsidRPr="003C4F7F" w:rsidR="003C4F7F" w:rsidTr="00E31514" w14:paraId="5309E77B" w14:textId="77777777">
        <w:trPr>
          <w:trHeight w:val="296"/>
        </w:trPr>
        <w:tc>
          <w:tcPr>
            <w:tcW w:w="2082" w:type="dxa"/>
            <w:tcBorders>
              <w:top w:val="nil"/>
              <w:left w:val="single" w:color="auto" w:sz="8" w:space="0"/>
              <w:bottom w:val="single" w:color="auto" w:sz="4" w:space="0"/>
              <w:right w:val="single" w:color="auto" w:sz="4" w:space="0"/>
            </w:tcBorders>
            <w:shd w:val="clear" w:color="auto" w:fill="auto"/>
            <w:noWrap/>
            <w:vAlign w:val="bottom"/>
          </w:tcPr>
          <w:p w:rsidRPr="003C4F7F" w:rsidR="003C4F7F" w:rsidP="00F641AB" w:rsidRDefault="00110F17" w14:paraId="672DEF45" w14:textId="77777777">
            <w:pPr>
              <w:keepNext/>
              <w:keepLines/>
              <w:jc w:val="center"/>
              <w:rPr>
                <w:rFonts w:cs="Times New Roman"/>
                <w:sz w:val="22"/>
                <w:szCs w:val="22"/>
              </w:rPr>
            </w:pPr>
            <w:r>
              <w:rPr>
                <w:rFonts w:cs="Times New Roman"/>
                <w:sz w:val="22"/>
                <w:szCs w:val="22"/>
              </w:rPr>
              <w:t>2021</w:t>
            </w:r>
          </w:p>
        </w:tc>
        <w:tc>
          <w:tcPr>
            <w:tcW w:w="2182" w:type="dxa"/>
            <w:tcBorders>
              <w:top w:val="nil"/>
              <w:left w:val="nil"/>
              <w:bottom w:val="single" w:color="auto" w:sz="4" w:space="0"/>
              <w:right w:val="single" w:color="auto" w:sz="4" w:space="0"/>
            </w:tcBorders>
            <w:shd w:val="clear" w:color="auto" w:fill="auto"/>
            <w:noWrap/>
            <w:vAlign w:val="bottom"/>
            <w:hideMark/>
          </w:tcPr>
          <w:p w:rsidRPr="003C4F7F" w:rsidR="003C4F7F" w:rsidP="00F641AB" w:rsidRDefault="00E31514" w14:paraId="684112D0" w14:textId="77777777">
            <w:pPr>
              <w:keepNext/>
              <w:keepLines/>
              <w:jc w:val="right"/>
              <w:rPr>
                <w:rFonts w:cs="Times New Roman"/>
                <w:sz w:val="22"/>
                <w:szCs w:val="22"/>
              </w:rPr>
            </w:pPr>
            <w:r>
              <w:rPr>
                <w:rFonts w:cs="Times New Roman"/>
                <w:sz w:val="22"/>
                <w:szCs w:val="22"/>
              </w:rPr>
              <w:t>1,800</w:t>
            </w:r>
          </w:p>
        </w:tc>
        <w:tc>
          <w:tcPr>
            <w:tcW w:w="2207" w:type="dxa"/>
            <w:tcBorders>
              <w:top w:val="nil"/>
              <w:left w:val="nil"/>
              <w:bottom w:val="single" w:color="auto" w:sz="4" w:space="0"/>
              <w:right w:val="single" w:color="auto" w:sz="4" w:space="0"/>
            </w:tcBorders>
            <w:shd w:val="clear" w:color="auto" w:fill="auto"/>
            <w:noWrap/>
            <w:vAlign w:val="bottom"/>
            <w:hideMark/>
          </w:tcPr>
          <w:p w:rsidRPr="003C4F7F" w:rsidR="003C4F7F" w:rsidP="00F641AB" w:rsidRDefault="003C4F7F" w14:paraId="237BB338" w14:textId="77777777">
            <w:pPr>
              <w:keepNext/>
              <w:keepLines/>
              <w:jc w:val="right"/>
              <w:rPr>
                <w:rFonts w:cs="Times New Roman"/>
                <w:color w:val="auto"/>
                <w:sz w:val="22"/>
                <w:szCs w:val="22"/>
              </w:rPr>
            </w:pPr>
            <w:r w:rsidRPr="003C4F7F">
              <w:rPr>
                <w:rFonts w:cs="Times New Roman"/>
                <w:color w:val="auto"/>
                <w:sz w:val="22"/>
                <w:szCs w:val="22"/>
              </w:rPr>
              <w:t>90.0</w:t>
            </w:r>
          </w:p>
        </w:tc>
        <w:tc>
          <w:tcPr>
            <w:tcW w:w="2433" w:type="dxa"/>
            <w:tcBorders>
              <w:top w:val="nil"/>
              <w:left w:val="nil"/>
              <w:bottom w:val="single" w:color="auto" w:sz="4" w:space="0"/>
              <w:right w:val="single" w:color="auto" w:sz="8" w:space="0"/>
            </w:tcBorders>
            <w:shd w:val="clear" w:color="auto" w:fill="auto"/>
            <w:noWrap/>
            <w:vAlign w:val="bottom"/>
            <w:hideMark/>
          </w:tcPr>
          <w:p w:rsidRPr="003C4F7F" w:rsidR="003C4F7F" w:rsidP="00F641AB" w:rsidRDefault="003C4F7F" w14:paraId="5B973645" w14:textId="77777777">
            <w:pPr>
              <w:keepNext/>
              <w:keepLines/>
              <w:jc w:val="right"/>
              <w:rPr>
                <w:rFonts w:cs="Times New Roman"/>
                <w:color w:val="auto"/>
                <w:sz w:val="22"/>
                <w:szCs w:val="22"/>
              </w:rPr>
            </w:pPr>
            <w:r w:rsidRPr="003C4F7F">
              <w:rPr>
                <w:rFonts w:cs="Times New Roman"/>
                <w:color w:val="auto"/>
                <w:sz w:val="22"/>
                <w:szCs w:val="22"/>
              </w:rPr>
              <w:t>315.0</w:t>
            </w:r>
          </w:p>
        </w:tc>
      </w:tr>
      <w:tr w:rsidRPr="003C4F7F" w:rsidR="003C4F7F" w:rsidTr="00E31514" w14:paraId="3E189B19" w14:textId="77777777">
        <w:trPr>
          <w:trHeight w:val="296"/>
        </w:trPr>
        <w:tc>
          <w:tcPr>
            <w:tcW w:w="2082" w:type="dxa"/>
            <w:tcBorders>
              <w:top w:val="nil"/>
              <w:left w:val="single" w:color="auto" w:sz="8" w:space="0"/>
              <w:bottom w:val="single" w:color="auto" w:sz="4" w:space="0"/>
              <w:right w:val="single" w:color="auto" w:sz="4" w:space="0"/>
            </w:tcBorders>
            <w:shd w:val="clear" w:color="auto" w:fill="auto"/>
            <w:noWrap/>
            <w:vAlign w:val="bottom"/>
          </w:tcPr>
          <w:p w:rsidRPr="003C4F7F" w:rsidR="003C4F7F" w:rsidP="00F641AB" w:rsidRDefault="00110F17" w14:paraId="3E024189" w14:textId="77777777">
            <w:pPr>
              <w:keepNext/>
              <w:keepLines/>
              <w:jc w:val="center"/>
              <w:rPr>
                <w:rFonts w:cs="Times New Roman"/>
                <w:sz w:val="22"/>
                <w:szCs w:val="22"/>
              </w:rPr>
            </w:pPr>
            <w:r>
              <w:rPr>
                <w:rFonts w:cs="Times New Roman"/>
                <w:sz w:val="22"/>
                <w:szCs w:val="22"/>
              </w:rPr>
              <w:t>2022</w:t>
            </w:r>
          </w:p>
        </w:tc>
        <w:tc>
          <w:tcPr>
            <w:tcW w:w="2182" w:type="dxa"/>
            <w:tcBorders>
              <w:top w:val="nil"/>
              <w:left w:val="nil"/>
              <w:bottom w:val="single" w:color="auto" w:sz="4" w:space="0"/>
              <w:right w:val="single" w:color="auto" w:sz="4" w:space="0"/>
            </w:tcBorders>
            <w:shd w:val="clear" w:color="auto" w:fill="auto"/>
            <w:noWrap/>
            <w:vAlign w:val="bottom"/>
            <w:hideMark/>
          </w:tcPr>
          <w:p w:rsidRPr="003C4F7F" w:rsidR="003C4F7F" w:rsidP="00F641AB" w:rsidRDefault="00E31514" w14:paraId="7798F52A" w14:textId="77777777">
            <w:pPr>
              <w:keepNext/>
              <w:keepLines/>
              <w:jc w:val="right"/>
              <w:rPr>
                <w:rFonts w:cs="Times New Roman"/>
                <w:sz w:val="22"/>
                <w:szCs w:val="22"/>
              </w:rPr>
            </w:pPr>
            <w:r>
              <w:rPr>
                <w:rFonts w:cs="Times New Roman"/>
                <w:sz w:val="22"/>
                <w:szCs w:val="22"/>
              </w:rPr>
              <w:t>2,850</w:t>
            </w:r>
          </w:p>
        </w:tc>
        <w:tc>
          <w:tcPr>
            <w:tcW w:w="2207" w:type="dxa"/>
            <w:tcBorders>
              <w:top w:val="nil"/>
              <w:left w:val="nil"/>
              <w:bottom w:val="single" w:color="auto" w:sz="4" w:space="0"/>
              <w:right w:val="single" w:color="auto" w:sz="4" w:space="0"/>
            </w:tcBorders>
            <w:shd w:val="clear" w:color="auto" w:fill="auto"/>
            <w:noWrap/>
            <w:vAlign w:val="bottom"/>
            <w:hideMark/>
          </w:tcPr>
          <w:p w:rsidRPr="003C4F7F" w:rsidR="003C4F7F" w:rsidP="00F641AB" w:rsidRDefault="003C4F7F" w14:paraId="420248A4" w14:textId="77777777">
            <w:pPr>
              <w:keepNext/>
              <w:keepLines/>
              <w:jc w:val="right"/>
              <w:rPr>
                <w:rFonts w:cs="Times New Roman"/>
                <w:color w:val="auto"/>
                <w:sz w:val="22"/>
                <w:szCs w:val="22"/>
              </w:rPr>
            </w:pPr>
            <w:r w:rsidRPr="003C4F7F">
              <w:rPr>
                <w:rFonts w:cs="Times New Roman"/>
                <w:color w:val="auto"/>
                <w:sz w:val="22"/>
                <w:szCs w:val="22"/>
              </w:rPr>
              <w:t>142.5</w:t>
            </w:r>
          </w:p>
        </w:tc>
        <w:tc>
          <w:tcPr>
            <w:tcW w:w="2433" w:type="dxa"/>
            <w:tcBorders>
              <w:top w:val="nil"/>
              <w:left w:val="nil"/>
              <w:bottom w:val="single" w:color="auto" w:sz="4" w:space="0"/>
              <w:right w:val="single" w:color="auto" w:sz="8" w:space="0"/>
            </w:tcBorders>
            <w:shd w:val="clear" w:color="auto" w:fill="auto"/>
            <w:noWrap/>
            <w:vAlign w:val="bottom"/>
            <w:hideMark/>
          </w:tcPr>
          <w:p w:rsidRPr="003C4F7F" w:rsidR="003C4F7F" w:rsidP="00F641AB" w:rsidRDefault="003C4F7F" w14:paraId="6CA98322" w14:textId="77777777">
            <w:pPr>
              <w:keepNext/>
              <w:keepLines/>
              <w:jc w:val="right"/>
              <w:rPr>
                <w:rFonts w:cs="Times New Roman"/>
                <w:color w:val="auto"/>
                <w:sz w:val="22"/>
                <w:szCs w:val="22"/>
              </w:rPr>
            </w:pPr>
            <w:r w:rsidRPr="003C4F7F">
              <w:rPr>
                <w:rFonts w:cs="Times New Roman"/>
                <w:color w:val="auto"/>
                <w:sz w:val="22"/>
                <w:szCs w:val="22"/>
              </w:rPr>
              <w:t>498.8</w:t>
            </w:r>
          </w:p>
        </w:tc>
      </w:tr>
      <w:tr w:rsidRPr="003C4F7F" w:rsidR="003C4F7F" w:rsidTr="00E31514" w14:paraId="33DDF89E" w14:textId="77777777">
        <w:trPr>
          <w:trHeight w:val="306"/>
        </w:trPr>
        <w:tc>
          <w:tcPr>
            <w:tcW w:w="2082" w:type="dxa"/>
            <w:tcBorders>
              <w:top w:val="nil"/>
              <w:left w:val="single" w:color="auto" w:sz="8" w:space="0"/>
              <w:bottom w:val="single" w:color="auto" w:sz="4" w:space="0"/>
              <w:right w:val="single" w:color="auto" w:sz="4" w:space="0"/>
            </w:tcBorders>
            <w:shd w:val="clear" w:color="auto" w:fill="auto"/>
            <w:noWrap/>
            <w:vAlign w:val="bottom"/>
          </w:tcPr>
          <w:p w:rsidRPr="003C4F7F" w:rsidR="003C4F7F" w:rsidP="00F641AB" w:rsidRDefault="00110F17" w14:paraId="5102EFB6" w14:textId="77777777">
            <w:pPr>
              <w:keepNext/>
              <w:keepLines/>
              <w:jc w:val="center"/>
              <w:rPr>
                <w:rFonts w:cs="Times New Roman"/>
                <w:sz w:val="22"/>
                <w:szCs w:val="22"/>
              </w:rPr>
            </w:pPr>
            <w:r>
              <w:rPr>
                <w:rFonts w:cs="Times New Roman"/>
                <w:sz w:val="22"/>
                <w:szCs w:val="22"/>
              </w:rPr>
              <w:t>2023</w:t>
            </w:r>
          </w:p>
        </w:tc>
        <w:tc>
          <w:tcPr>
            <w:tcW w:w="2182" w:type="dxa"/>
            <w:tcBorders>
              <w:top w:val="nil"/>
              <w:left w:val="nil"/>
              <w:bottom w:val="single" w:color="auto" w:sz="4" w:space="0"/>
              <w:right w:val="single" w:color="auto" w:sz="4" w:space="0"/>
            </w:tcBorders>
            <w:shd w:val="clear" w:color="auto" w:fill="auto"/>
            <w:noWrap/>
            <w:vAlign w:val="bottom"/>
            <w:hideMark/>
          </w:tcPr>
          <w:p w:rsidRPr="003C4F7F" w:rsidR="003C4F7F" w:rsidP="00F641AB" w:rsidRDefault="003C4F7F" w14:paraId="78B30CF4" w14:textId="77777777">
            <w:pPr>
              <w:keepNext/>
              <w:keepLines/>
              <w:jc w:val="right"/>
              <w:rPr>
                <w:rFonts w:cs="Times New Roman"/>
                <w:sz w:val="22"/>
                <w:szCs w:val="22"/>
              </w:rPr>
            </w:pPr>
            <w:r w:rsidRPr="003C4F7F">
              <w:rPr>
                <w:rFonts w:cs="Times New Roman"/>
                <w:sz w:val="22"/>
                <w:szCs w:val="22"/>
              </w:rPr>
              <w:t>3</w:t>
            </w:r>
            <w:r w:rsidR="00E31514">
              <w:rPr>
                <w:rFonts w:cs="Times New Roman"/>
                <w:sz w:val="22"/>
                <w:szCs w:val="22"/>
              </w:rPr>
              <w:t>,</w:t>
            </w:r>
            <w:r w:rsidRPr="003C4F7F">
              <w:rPr>
                <w:rFonts w:cs="Times New Roman"/>
                <w:sz w:val="22"/>
                <w:szCs w:val="22"/>
              </w:rPr>
              <w:t>900</w:t>
            </w:r>
          </w:p>
        </w:tc>
        <w:tc>
          <w:tcPr>
            <w:tcW w:w="2207" w:type="dxa"/>
            <w:tcBorders>
              <w:top w:val="nil"/>
              <w:left w:val="nil"/>
              <w:bottom w:val="single" w:color="auto" w:sz="4" w:space="0"/>
              <w:right w:val="single" w:color="auto" w:sz="4" w:space="0"/>
            </w:tcBorders>
            <w:shd w:val="clear" w:color="auto" w:fill="auto"/>
            <w:noWrap/>
            <w:vAlign w:val="bottom"/>
            <w:hideMark/>
          </w:tcPr>
          <w:p w:rsidRPr="003C4F7F" w:rsidR="003C4F7F" w:rsidP="00F641AB" w:rsidRDefault="003C4F7F" w14:paraId="0804E5CE" w14:textId="77777777">
            <w:pPr>
              <w:keepNext/>
              <w:keepLines/>
              <w:jc w:val="right"/>
              <w:rPr>
                <w:rFonts w:cs="Times New Roman"/>
                <w:color w:val="auto"/>
                <w:sz w:val="22"/>
                <w:szCs w:val="22"/>
              </w:rPr>
            </w:pPr>
            <w:r w:rsidRPr="003C4F7F">
              <w:rPr>
                <w:rFonts w:cs="Times New Roman"/>
                <w:color w:val="auto"/>
                <w:sz w:val="22"/>
                <w:szCs w:val="22"/>
              </w:rPr>
              <w:t>195.0</w:t>
            </w:r>
          </w:p>
        </w:tc>
        <w:tc>
          <w:tcPr>
            <w:tcW w:w="2433" w:type="dxa"/>
            <w:tcBorders>
              <w:top w:val="nil"/>
              <w:left w:val="nil"/>
              <w:bottom w:val="single" w:color="auto" w:sz="4" w:space="0"/>
              <w:right w:val="single" w:color="auto" w:sz="8" w:space="0"/>
            </w:tcBorders>
            <w:shd w:val="clear" w:color="auto" w:fill="auto"/>
            <w:noWrap/>
            <w:vAlign w:val="bottom"/>
            <w:hideMark/>
          </w:tcPr>
          <w:p w:rsidRPr="003C4F7F" w:rsidR="003C4F7F" w:rsidP="00F641AB" w:rsidRDefault="003C4F7F" w14:paraId="3EF0B85F" w14:textId="77777777">
            <w:pPr>
              <w:keepNext/>
              <w:keepLines/>
              <w:jc w:val="right"/>
              <w:rPr>
                <w:rFonts w:cs="Times New Roman"/>
                <w:color w:val="auto"/>
                <w:sz w:val="22"/>
                <w:szCs w:val="22"/>
              </w:rPr>
            </w:pPr>
            <w:r w:rsidRPr="003C4F7F">
              <w:rPr>
                <w:rFonts w:cs="Times New Roman"/>
                <w:color w:val="auto"/>
                <w:sz w:val="22"/>
                <w:szCs w:val="22"/>
              </w:rPr>
              <w:t>682.5</w:t>
            </w:r>
          </w:p>
        </w:tc>
      </w:tr>
      <w:tr w:rsidRPr="003C4F7F" w:rsidR="003C4F7F" w:rsidTr="00E31514" w14:paraId="76C19B82" w14:textId="77777777">
        <w:trPr>
          <w:trHeight w:val="296"/>
        </w:trPr>
        <w:tc>
          <w:tcPr>
            <w:tcW w:w="2082" w:type="dxa"/>
            <w:tcBorders>
              <w:top w:val="nil"/>
              <w:left w:val="single" w:color="auto" w:sz="8" w:space="0"/>
              <w:bottom w:val="single" w:color="auto" w:sz="4" w:space="0"/>
              <w:right w:val="single" w:color="auto" w:sz="4" w:space="0"/>
            </w:tcBorders>
            <w:shd w:val="clear" w:color="auto" w:fill="auto"/>
            <w:noWrap/>
            <w:vAlign w:val="bottom"/>
            <w:hideMark/>
          </w:tcPr>
          <w:p w:rsidRPr="003C4F7F" w:rsidR="003C4F7F" w:rsidP="00F641AB" w:rsidRDefault="003C4F7F" w14:paraId="659792A6" w14:textId="77777777">
            <w:pPr>
              <w:keepNext/>
              <w:keepLines/>
              <w:jc w:val="right"/>
              <w:rPr>
                <w:rFonts w:cs="Times New Roman"/>
                <w:sz w:val="22"/>
                <w:szCs w:val="22"/>
              </w:rPr>
            </w:pPr>
            <w:r w:rsidRPr="003C4F7F">
              <w:rPr>
                <w:rFonts w:cs="Times New Roman"/>
                <w:sz w:val="22"/>
                <w:szCs w:val="22"/>
              </w:rPr>
              <w:t>Total</w:t>
            </w:r>
          </w:p>
        </w:tc>
        <w:tc>
          <w:tcPr>
            <w:tcW w:w="2182" w:type="dxa"/>
            <w:tcBorders>
              <w:top w:val="nil"/>
              <w:left w:val="nil"/>
              <w:bottom w:val="single" w:color="auto" w:sz="4" w:space="0"/>
              <w:right w:val="single" w:color="auto" w:sz="4" w:space="0"/>
            </w:tcBorders>
            <w:shd w:val="clear" w:color="auto" w:fill="auto"/>
            <w:noWrap/>
            <w:vAlign w:val="bottom"/>
            <w:hideMark/>
          </w:tcPr>
          <w:p w:rsidRPr="003C4F7F" w:rsidR="003C4F7F" w:rsidP="00F641AB" w:rsidRDefault="00E31514" w14:paraId="02E1CE90" w14:textId="77777777">
            <w:pPr>
              <w:keepNext/>
              <w:keepLines/>
              <w:jc w:val="right"/>
              <w:rPr>
                <w:rFonts w:cs="Times New Roman"/>
                <w:color w:val="auto"/>
                <w:sz w:val="22"/>
                <w:szCs w:val="22"/>
              </w:rPr>
            </w:pPr>
            <w:r>
              <w:rPr>
                <w:rFonts w:cs="Times New Roman"/>
                <w:color w:val="auto"/>
                <w:sz w:val="22"/>
                <w:szCs w:val="22"/>
              </w:rPr>
              <w:t>8,550</w:t>
            </w:r>
          </w:p>
        </w:tc>
        <w:tc>
          <w:tcPr>
            <w:tcW w:w="2207" w:type="dxa"/>
            <w:tcBorders>
              <w:top w:val="nil"/>
              <w:left w:val="nil"/>
              <w:bottom w:val="single" w:color="auto" w:sz="4" w:space="0"/>
              <w:right w:val="single" w:color="auto" w:sz="4" w:space="0"/>
            </w:tcBorders>
            <w:shd w:val="clear" w:color="auto" w:fill="auto"/>
            <w:noWrap/>
            <w:vAlign w:val="bottom"/>
            <w:hideMark/>
          </w:tcPr>
          <w:p w:rsidRPr="003C4F7F" w:rsidR="003C4F7F" w:rsidP="00F641AB" w:rsidRDefault="003C4F7F" w14:paraId="2BBE1F23" w14:textId="77777777">
            <w:pPr>
              <w:keepNext/>
              <w:keepLines/>
              <w:jc w:val="right"/>
              <w:rPr>
                <w:rFonts w:cs="Times New Roman"/>
                <w:color w:val="auto"/>
                <w:sz w:val="22"/>
                <w:szCs w:val="22"/>
              </w:rPr>
            </w:pPr>
            <w:r w:rsidRPr="003C4F7F">
              <w:rPr>
                <w:rFonts w:cs="Times New Roman"/>
                <w:color w:val="auto"/>
                <w:sz w:val="22"/>
                <w:szCs w:val="22"/>
              </w:rPr>
              <w:t>427.5</w:t>
            </w:r>
          </w:p>
        </w:tc>
        <w:tc>
          <w:tcPr>
            <w:tcW w:w="2433" w:type="dxa"/>
            <w:tcBorders>
              <w:top w:val="nil"/>
              <w:left w:val="nil"/>
              <w:bottom w:val="single" w:color="auto" w:sz="4" w:space="0"/>
              <w:right w:val="single" w:color="auto" w:sz="8" w:space="0"/>
            </w:tcBorders>
            <w:shd w:val="clear" w:color="auto" w:fill="auto"/>
            <w:noWrap/>
            <w:vAlign w:val="bottom"/>
            <w:hideMark/>
          </w:tcPr>
          <w:p w:rsidRPr="003C4F7F" w:rsidR="003C4F7F" w:rsidP="00F641AB" w:rsidRDefault="003C4F7F" w14:paraId="37BD5DBB" w14:textId="77777777">
            <w:pPr>
              <w:keepNext/>
              <w:keepLines/>
              <w:jc w:val="right"/>
              <w:rPr>
                <w:rFonts w:cs="Times New Roman"/>
                <w:color w:val="auto"/>
                <w:sz w:val="22"/>
                <w:szCs w:val="22"/>
              </w:rPr>
            </w:pPr>
            <w:r w:rsidRPr="003C4F7F">
              <w:rPr>
                <w:rFonts w:cs="Times New Roman"/>
                <w:color w:val="auto"/>
                <w:sz w:val="22"/>
                <w:szCs w:val="22"/>
              </w:rPr>
              <w:t>1496.3</w:t>
            </w:r>
          </w:p>
        </w:tc>
      </w:tr>
      <w:tr w:rsidRPr="003C4F7F" w:rsidR="003C4F7F" w:rsidTr="00E31514" w14:paraId="660913F6" w14:textId="77777777">
        <w:trPr>
          <w:trHeight w:val="306"/>
        </w:trPr>
        <w:tc>
          <w:tcPr>
            <w:tcW w:w="2082" w:type="dxa"/>
            <w:tcBorders>
              <w:top w:val="nil"/>
              <w:left w:val="single" w:color="auto" w:sz="8" w:space="0"/>
              <w:bottom w:val="single" w:color="auto" w:sz="8" w:space="0"/>
              <w:right w:val="single" w:color="auto" w:sz="4" w:space="0"/>
            </w:tcBorders>
            <w:shd w:val="clear" w:color="auto" w:fill="auto"/>
            <w:noWrap/>
            <w:vAlign w:val="bottom"/>
            <w:hideMark/>
          </w:tcPr>
          <w:p w:rsidRPr="003C4F7F" w:rsidR="003C4F7F" w:rsidP="00F641AB" w:rsidRDefault="003C4F7F" w14:paraId="7C77BC7D" w14:textId="77777777">
            <w:pPr>
              <w:keepNext/>
              <w:keepLines/>
              <w:jc w:val="right"/>
              <w:rPr>
                <w:rFonts w:cs="Times New Roman"/>
                <w:sz w:val="22"/>
                <w:szCs w:val="22"/>
              </w:rPr>
            </w:pPr>
            <w:r w:rsidRPr="003C4F7F">
              <w:rPr>
                <w:rFonts w:cs="Times New Roman"/>
                <w:sz w:val="22"/>
                <w:szCs w:val="22"/>
              </w:rPr>
              <w:t>Annualized</w:t>
            </w:r>
          </w:p>
        </w:tc>
        <w:tc>
          <w:tcPr>
            <w:tcW w:w="2182" w:type="dxa"/>
            <w:tcBorders>
              <w:top w:val="nil"/>
              <w:left w:val="nil"/>
              <w:bottom w:val="single" w:color="auto" w:sz="8" w:space="0"/>
              <w:right w:val="single" w:color="auto" w:sz="4" w:space="0"/>
            </w:tcBorders>
            <w:shd w:val="clear" w:color="auto" w:fill="auto"/>
            <w:noWrap/>
            <w:vAlign w:val="bottom"/>
            <w:hideMark/>
          </w:tcPr>
          <w:p w:rsidRPr="003C4F7F" w:rsidR="003C4F7F" w:rsidP="00F641AB" w:rsidRDefault="00E31514" w14:paraId="188707C4" w14:textId="77777777">
            <w:pPr>
              <w:keepNext/>
              <w:keepLines/>
              <w:jc w:val="right"/>
              <w:rPr>
                <w:rFonts w:cs="Times New Roman"/>
                <w:b/>
                <w:bCs/>
                <w:color w:val="auto"/>
                <w:sz w:val="22"/>
                <w:szCs w:val="22"/>
              </w:rPr>
            </w:pPr>
            <w:r>
              <w:rPr>
                <w:rFonts w:cs="Times New Roman"/>
                <w:b/>
                <w:bCs/>
                <w:color w:val="auto"/>
                <w:sz w:val="22"/>
                <w:szCs w:val="22"/>
              </w:rPr>
              <w:t>2,850</w:t>
            </w:r>
          </w:p>
        </w:tc>
        <w:tc>
          <w:tcPr>
            <w:tcW w:w="2207" w:type="dxa"/>
            <w:tcBorders>
              <w:top w:val="nil"/>
              <w:left w:val="nil"/>
              <w:bottom w:val="single" w:color="auto" w:sz="8" w:space="0"/>
              <w:right w:val="single" w:color="auto" w:sz="4" w:space="0"/>
            </w:tcBorders>
            <w:shd w:val="clear" w:color="auto" w:fill="auto"/>
            <w:noWrap/>
            <w:vAlign w:val="bottom"/>
            <w:hideMark/>
          </w:tcPr>
          <w:p w:rsidRPr="003C4F7F" w:rsidR="003C4F7F" w:rsidP="00F641AB" w:rsidRDefault="003C4F7F" w14:paraId="0F41A387" w14:textId="77777777">
            <w:pPr>
              <w:keepNext/>
              <w:keepLines/>
              <w:jc w:val="right"/>
              <w:rPr>
                <w:rFonts w:cs="Times New Roman"/>
                <w:b/>
                <w:bCs/>
                <w:color w:val="auto"/>
                <w:sz w:val="22"/>
                <w:szCs w:val="22"/>
              </w:rPr>
            </w:pPr>
            <w:r w:rsidRPr="003C4F7F">
              <w:rPr>
                <w:rFonts w:cs="Times New Roman"/>
                <w:b/>
                <w:bCs/>
                <w:color w:val="auto"/>
                <w:sz w:val="22"/>
                <w:szCs w:val="22"/>
              </w:rPr>
              <w:t>142.5</w:t>
            </w:r>
          </w:p>
        </w:tc>
        <w:tc>
          <w:tcPr>
            <w:tcW w:w="2433" w:type="dxa"/>
            <w:tcBorders>
              <w:top w:val="nil"/>
              <w:left w:val="nil"/>
              <w:bottom w:val="single" w:color="auto" w:sz="8" w:space="0"/>
              <w:right w:val="single" w:color="auto" w:sz="8" w:space="0"/>
            </w:tcBorders>
            <w:shd w:val="clear" w:color="auto" w:fill="auto"/>
            <w:noWrap/>
            <w:vAlign w:val="bottom"/>
            <w:hideMark/>
          </w:tcPr>
          <w:p w:rsidRPr="003C4F7F" w:rsidR="003C4F7F" w:rsidP="00F641AB" w:rsidRDefault="003C4F7F" w14:paraId="642B23CB" w14:textId="77777777">
            <w:pPr>
              <w:keepNext/>
              <w:keepLines/>
              <w:jc w:val="right"/>
              <w:rPr>
                <w:rFonts w:cs="Times New Roman"/>
                <w:b/>
                <w:bCs/>
                <w:color w:val="auto"/>
                <w:sz w:val="22"/>
                <w:szCs w:val="22"/>
              </w:rPr>
            </w:pPr>
            <w:r w:rsidRPr="003C4F7F">
              <w:rPr>
                <w:rFonts w:cs="Times New Roman"/>
                <w:b/>
                <w:bCs/>
                <w:color w:val="auto"/>
                <w:sz w:val="22"/>
                <w:szCs w:val="22"/>
              </w:rPr>
              <w:t>498.8</w:t>
            </w:r>
          </w:p>
        </w:tc>
      </w:tr>
    </w:tbl>
    <w:p w:rsidRPr="00110F17" w:rsidR="003C4F7F" w:rsidP="00F641AB" w:rsidRDefault="003C4F7F" w14:paraId="054FAFD1" w14:textId="77777777">
      <w:pPr>
        <w:pStyle w:val="ListParagraph"/>
        <w:keepNext/>
        <w:keepLines/>
        <w:ind w:left="360"/>
        <w:rPr>
          <w:color w:val="auto"/>
          <w:sz w:val="20"/>
        </w:rPr>
      </w:pPr>
      <w:r w:rsidRPr="00110F17">
        <w:rPr>
          <w:color w:val="auto"/>
          <w:sz w:val="20"/>
        </w:rPr>
        <w:t>Note: Calculations may not be exact due to rounding in tables.</w:t>
      </w:r>
    </w:p>
    <w:p w:rsidRPr="00E62E10" w:rsidR="00081F12" w:rsidP="00F641AB" w:rsidRDefault="00081F12" w14:paraId="5D18AA88" w14:textId="77777777">
      <w:pPr>
        <w:pStyle w:val="ListParagraph"/>
        <w:keepNext/>
        <w:keepLines/>
        <w:ind w:left="360"/>
        <w:rPr>
          <w:color w:val="auto"/>
        </w:rPr>
      </w:pPr>
    </w:p>
    <w:p w:rsidRPr="009F3528" w:rsidR="00CE1147" w:rsidP="00702060" w:rsidRDefault="00CE1147" w14:paraId="165319CC" w14:textId="685452C2">
      <w:pPr>
        <w:pStyle w:val="ListParagraph"/>
        <w:keepNext/>
        <w:keepLines/>
        <w:ind w:left="0"/>
        <w:rPr>
          <w:color w:val="auto"/>
        </w:rPr>
      </w:pPr>
      <w:r w:rsidRPr="009F3528">
        <w:rPr>
          <w:color w:val="auto"/>
        </w:rPr>
        <w:t xml:space="preserve">In addition, </w:t>
      </w:r>
      <w:r w:rsidRPr="009F3528" w:rsidR="007F77A7">
        <w:rPr>
          <w:color w:val="auto"/>
        </w:rPr>
        <w:t xml:space="preserve">TSA estimates that </w:t>
      </w:r>
      <w:r w:rsidRPr="009F3528" w:rsidR="00FB3764">
        <w:rPr>
          <w:color w:val="auto"/>
        </w:rPr>
        <w:t>all</w:t>
      </w:r>
      <w:r w:rsidRPr="009F3528" w:rsidR="006F677E">
        <w:rPr>
          <w:color w:val="auto"/>
        </w:rPr>
        <w:t xml:space="preserve"> limited </w:t>
      </w:r>
      <w:r w:rsidRPr="009F3528" w:rsidR="007F77A7">
        <w:rPr>
          <w:color w:val="auto"/>
        </w:rPr>
        <w:t>access users not conducting an exerci</w:t>
      </w:r>
      <w:r w:rsidRPr="009F3528" w:rsidR="006F677E">
        <w:rPr>
          <w:color w:val="auto"/>
        </w:rPr>
        <w:t xml:space="preserve">se will participate in a survey (Table 4). </w:t>
      </w:r>
      <w:r w:rsidR="00702060">
        <w:rPr>
          <w:color w:val="auto"/>
        </w:rPr>
        <w:t xml:space="preserve"> </w:t>
      </w:r>
      <w:r w:rsidR="00CB4775">
        <w:rPr>
          <w:color w:val="auto"/>
        </w:rPr>
        <w:t xml:space="preserve">TSA reduced the number of surveys for limited access users from Table 1 per year by the number of limited access user incurring the exercise design burden in Table 3. </w:t>
      </w:r>
      <w:r w:rsidR="00702060">
        <w:rPr>
          <w:color w:val="auto"/>
        </w:rPr>
        <w:t xml:space="preserve"> </w:t>
      </w:r>
      <w:r w:rsidRPr="009F3528" w:rsidR="006F677E">
        <w:rPr>
          <w:color w:val="auto"/>
        </w:rPr>
        <w:t xml:space="preserve">The number of limited access </w:t>
      </w:r>
      <w:r w:rsidR="00797014">
        <w:rPr>
          <w:color w:val="auto"/>
        </w:rPr>
        <w:t xml:space="preserve">users </w:t>
      </w:r>
      <w:r w:rsidR="00CB4775">
        <w:rPr>
          <w:color w:val="auto"/>
        </w:rPr>
        <w:t>conducting a survey only</w:t>
      </w:r>
      <w:r w:rsidRPr="009F3528" w:rsidR="006F677E">
        <w:rPr>
          <w:color w:val="auto"/>
        </w:rPr>
        <w:t xml:space="preserve"> is multiplied by the amount of time to conduct the survey (</w:t>
      </w:r>
      <w:r w:rsidR="00BC2526">
        <w:rPr>
          <w:color w:val="auto"/>
        </w:rPr>
        <w:t>15 minutes or 0</w:t>
      </w:r>
      <w:r w:rsidRPr="009F3528" w:rsidR="006F677E">
        <w:rPr>
          <w:color w:val="auto"/>
        </w:rPr>
        <w:t xml:space="preserve">.25 hour) to </w:t>
      </w:r>
      <w:r w:rsidRPr="009F3528">
        <w:rPr>
          <w:color w:val="auto"/>
        </w:rPr>
        <w:t>o</w:t>
      </w:r>
      <w:r w:rsidR="00CB4775">
        <w:rPr>
          <w:color w:val="auto"/>
        </w:rPr>
        <w:t>btain the survey hour burden</w:t>
      </w:r>
      <w:r w:rsidRPr="009F3528">
        <w:rPr>
          <w:color w:val="auto"/>
        </w:rPr>
        <w:t>.</w:t>
      </w:r>
    </w:p>
    <w:p w:rsidRPr="00E62E10" w:rsidR="00CE1147" w:rsidP="009F3528" w:rsidRDefault="00CE1147" w14:paraId="0D115A4A" w14:textId="77777777">
      <w:pPr>
        <w:pStyle w:val="ListParagraph"/>
        <w:ind w:left="360"/>
        <w:rPr>
          <w:color w:val="auto"/>
        </w:rPr>
      </w:pPr>
    </w:p>
    <w:tbl>
      <w:tblPr>
        <w:tblW w:w="8890" w:type="dxa"/>
        <w:tblLook w:val="04A0" w:firstRow="1" w:lastRow="0" w:firstColumn="1" w:lastColumn="0" w:noHBand="0" w:noVBand="1"/>
      </w:tblPr>
      <w:tblGrid>
        <w:gridCol w:w="2172"/>
        <w:gridCol w:w="2295"/>
        <w:gridCol w:w="2328"/>
        <w:gridCol w:w="2095"/>
      </w:tblGrid>
      <w:tr w:rsidRPr="00110F17" w:rsidR="00110F17" w:rsidTr="00E31514" w14:paraId="3325C316" w14:textId="77777777">
        <w:trPr>
          <w:trHeight w:val="243"/>
        </w:trPr>
        <w:tc>
          <w:tcPr>
            <w:tcW w:w="8890" w:type="dxa"/>
            <w:gridSpan w:val="4"/>
            <w:tcBorders>
              <w:top w:val="nil"/>
              <w:left w:val="nil"/>
              <w:bottom w:val="single" w:color="auto" w:sz="8" w:space="0"/>
              <w:right w:val="nil"/>
            </w:tcBorders>
            <w:shd w:val="clear" w:color="auto" w:fill="auto"/>
            <w:vAlign w:val="bottom"/>
            <w:hideMark/>
          </w:tcPr>
          <w:p w:rsidRPr="00110F17" w:rsidR="00110F17" w:rsidP="00E31514" w:rsidRDefault="00110F17" w14:paraId="6DC17EAE" w14:textId="77777777">
            <w:pPr>
              <w:keepNext/>
              <w:keepLines/>
              <w:rPr>
                <w:rFonts w:cs="Times New Roman"/>
                <w:b/>
                <w:bCs/>
                <w:color w:val="auto"/>
                <w:sz w:val="22"/>
                <w:szCs w:val="22"/>
              </w:rPr>
            </w:pPr>
            <w:r w:rsidRPr="00110F17">
              <w:rPr>
                <w:rFonts w:cs="Times New Roman"/>
                <w:b/>
                <w:bCs/>
                <w:color w:val="auto"/>
                <w:sz w:val="22"/>
                <w:szCs w:val="22"/>
              </w:rPr>
              <w:t>Table 4: Limited Access Survey Burden Hours</w:t>
            </w:r>
          </w:p>
        </w:tc>
      </w:tr>
      <w:tr w:rsidRPr="00110F17" w:rsidR="00110F17" w:rsidTr="00E31514" w14:paraId="72B30962" w14:textId="77777777">
        <w:trPr>
          <w:trHeight w:val="1195"/>
        </w:trPr>
        <w:tc>
          <w:tcPr>
            <w:tcW w:w="2172" w:type="dxa"/>
            <w:vMerge w:val="restart"/>
            <w:tcBorders>
              <w:top w:val="nil"/>
              <w:left w:val="single" w:color="auto" w:sz="8" w:space="0"/>
              <w:bottom w:val="single" w:color="000000" w:sz="8" w:space="0"/>
              <w:right w:val="single" w:color="auto" w:sz="4" w:space="0"/>
            </w:tcBorders>
            <w:shd w:val="clear" w:color="000000" w:fill="EEECE1"/>
            <w:vAlign w:val="center"/>
            <w:hideMark/>
          </w:tcPr>
          <w:p w:rsidRPr="00110F17" w:rsidR="00110F17" w:rsidP="00E31514" w:rsidRDefault="00110F17" w14:paraId="4AB9EFCB" w14:textId="77777777">
            <w:pPr>
              <w:keepNext/>
              <w:keepLines/>
              <w:jc w:val="center"/>
              <w:rPr>
                <w:rFonts w:cs="Times New Roman"/>
                <w:b/>
                <w:bCs/>
                <w:color w:val="auto"/>
                <w:sz w:val="22"/>
                <w:szCs w:val="22"/>
              </w:rPr>
            </w:pPr>
            <w:r w:rsidRPr="00110F17">
              <w:rPr>
                <w:rFonts w:cs="Times New Roman"/>
                <w:b/>
                <w:bCs/>
                <w:color w:val="auto"/>
                <w:sz w:val="22"/>
                <w:szCs w:val="22"/>
              </w:rPr>
              <w:t xml:space="preserve">Year </w:t>
            </w:r>
          </w:p>
        </w:tc>
        <w:tc>
          <w:tcPr>
            <w:tcW w:w="2295" w:type="dxa"/>
            <w:tcBorders>
              <w:top w:val="nil"/>
              <w:left w:val="nil"/>
              <w:bottom w:val="single" w:color="auto" w:sz="4" w:space="0"/>
              <w:right w:val="single" w:color="auto" w:sz="4" w:space="0"/>
            </w:tcBorders>
            <w:shd w:val="clear" w:color="000000" w:fill="EEECE1"/>
            <w:vAlign w:val="center"/>
            <w:hideMark/>
          </w:tcPr>
          <w:p w:rsidRPr="00110F17" w:rsidR="00110F17" w:rsidP="00E31514" w:rsidRDefault="00110F17" w14:paraId="5A311F8D" w14:textId="77777777">
            <w:pPr>
              <w:keepNext/>
              <w:keepLines/>
              <w:jc w:val="center"/>
              <w:rPr>
                <w:rFonts w:cs="Times New Roman"/>
                <w:b/>
                <w:bCs/>
                <w:color w:val="auto"/>
                <w:sz w:val="22"/>
                <w:szCs w:val="22"/>
              </w:rPr>
            </w:pPr>
            <w:r w:rsidRPr="00110F17">
              <w:rPr>
                <w:rFonts w:cs="Times New Roman"/>
                <w:b/>
                <w:bCs/>
                <w:color w:val="auto"/>
                <w:sz w:val="22"/>
                <w:szCs w:val="22"/>
              </w:rPr>
              <w:t>Number of Limited  Access Users</w:t>
            </w:r>
          </w:p>
        </w:tc>
        <w:tc>
          <w:tcPr>
            <w:tcW w:w="2328" w:type="dxa"/>
            <w:tcBorders>
              <w:top w:val="nil"/>
              <w:left w:val="nil"/>
              <w:bottom w:val="single" w:color="auto" w:sz="4" w:space="0"/>
              <w:right w:val="single" w:color="auto" w:sz="4" w:space="0"/>
            </w:tcBorders>
            <w:shd w:val="clear" w:color="000000" w:fill="EEECE1"/>
            <w:vAlign w:val="center"/>
            <w:hideMark/>
          </w:tcPr>
          <w:p w:rsidRPr="00110F17" w:rsidR="00110F17" w:rsidP="00E31514" w:rsidRDefault="00110F17" w14:paraId="29945823" w14:textId="77777777">
            <w:pPr>
              <w:keepNext/>
              <w:keepLines/>
              <w:jc w:val="center"/>
              <w:rPr>
                <w:rFonts w:cs="Times New Roman"/>
                <w:b/>
                <w:bCs/>
                <w:color w:val="auto"/>
                <w:sz w:val="22"/>
                <w:szCs w:val="22"/>
              </w:rPr>
            </w:pPr>
            <w:r w:rsidRPr="00110F17">
              <w:rPr>
                <w:rFonts w:cs="Times New Roman"/>
                <w:b/>
                <w:bCs/>
                <w:color w:val="auto"/>
                <w:sz w:val="22"/>
                <w:szCs w:val="22"/>
              </w:rPr>
              <w:t>Number of Limited  Access Survey Responses</w:t>
            </w:r>
          </w:p>
        </w:tc>
        <w:tc>
          <w:tcPr>
            <w:tcW w:w="2093" w:type="dxa"/>
            <w:tcBorders>
              <w:top w:val="nil"/>
              <w:left w:val="nil"/>
              <w:bottom w:val="single" w:color="auto" w:sz="4" w:space="0"/>
              <w:right w:val="single" w:color="auto" w:sz="8" w:space="0"/>
            </w:tcBorders>
            <w:shd w:val="clear" w:color="000000" w:fill="EEECE1"/>
            <w:vAlign w:val="center"/>
            <w:hideMark/>
          </w:tcPr>
          <w:p w:rsidRPr="00110F17" w:rsidR="00110F17" w:rsidP="00E31514" w:rsidRDefault="00110F17" w14:paraId="3B06107B" w14:textId="77777777">
            <w:pPr>
              <w:keepNext/>
              <w:keepLines/>
              <w:jc w:val="center"/>
              <w:rPr>
                <w:rFonts w:cs="Times New Roman"/>
                <w:b/>
                <w:bCs/>
                <w:color w:val="auto"/>
                <w:sz w:val="22"/>
                <w:szCs w:val="22"/>
              </w:rPr>
            </w:pPr>
            <w:r w:rsidRPr="00110F17">
              <w:rPr>
                <w:rFonts w:cs="Times New Roman"/>
                <w:b/>
                <w:bCs/>
                <w:color w:val="auto"/>
                <w:sz w:val="22"/>
                <w:szCs w:val="22"/>
              </w:rPr>
              <w:t>Hour Burden = Survey Responses x (0.25 hr)</w:t>
            </w:r>
          </w:p>
        </w:tc>
      </w:tr>
      <w:tr w:rsidRPr="00110F17" w:rsidR="00110F17" w:rsidTr="00E31514" w14:paraId="238F45F6" w14:textId="77777777">
        <w:trPr>
          <w:trHeight w:val="377"/>
        </w:trPr>
        <w:tc>
          <w:tcPr>
            <w:tcW w:w="2172" w:type="dxa"/>
            <w:vMerge/>
            <w:tcBorders>
              <w:top w:val="nil"/>
              <w:left w:val="single" w:color="auto" w:sz="8" w:space="0"/>
              <w:bottom w:val="single" w:color="000000" w:sz="8" w:space="0"/>
              <w:right w:val="single" w:color="auto" w:sz="4" w:space="0"/>
            </w:tcBorders>
            <w:vAlign w:val="center"/>
            <w:hideMark/>
          </w:tcPr>
          <w:p w:rsidRPr="00110F17" w:rsidR="00110F17" w:rsidP="000809ED" w:rsidRDefault="00110F17" w14:paraId="597BF879" w14:textId="77777777">
            <w:pPr>
              <w:keepNext/>
              <w:keepLines/>
              <w:rPr>
                <w:rFonts w:cs="Times New Roman"/>
                <w:b/>
                <w:bCs/>
                <w:color w:val="auto"/>
                <w:sz w:val="22"/>
                <w:szCs w:val="22"/>
              </w:rPr>
            </w:pPr>
          </w:p>
        </w:tc>
        <w:tc>
          <w:tcPr>
            <w:tcW w:w="2295" w:type="dxa"/>
            <w:tcBorders>
              <w:top w:val="nil"/>
              <w:left w:val="nil"/>
              <w:bottom w:val="single" w:color="auto" w:sz="8" w:space="0"/>
              <w:right w:val="single" w:color="auto" w:sz="4" w:space="0"/>
            </w:tcBorders>
            <w:shd w:val="clear" w:color="000000" w:fill="EEECE1"/>
            <w:vAlign w:val="center"/>
            <w:hideMark/>
          </w:tcPr>
          <w:p w:rsidRPr="00110F17" w:rsidR="00110F17" w:rsidP="000809ED" w:rsidRDefault="00110F17" w14:paraId="03F82E2D" w14:textId="77777777">
            <w:pPr>
              <w:keepNext/>
              <w:keepLines/>
              <w:jc w:val="center"/>
              <w:rPr>
                <w:rFonts w:cs="Times New Roman"/>
                <w:b/>
                <w:bCs/>
                <w:color w:val="auto"/>
                <w:sz w:val="22"/>
                <w:szCs w:val="22"/>
              </w:rPr>
            </w:pPr>
            <w:r w:rsidRPr="00110F17">
              <w:rPr>
                <w:rFonts w:cs="Times New Roman"/>
                <w:b/>
                <w:bCs/>
                <w:color w:val="auto"/>
                <w:sz w:val="22"/>
                <w:szCs w:val="22"/>
              </w:rPr>
              <w:t>A</w:t>
            </w:r>
          </w:p>
        </w:tc>
        <w:tc>
          <w:tcPr>
            <w:tcW w:w="2328" w:type="dxa"/>
            <w:tcBorders>
              <w:top w:val="nil"/>
              <w:left w:val="nil"/>
              <w:bottom w:val="single" w:color="auto" w:sz="8" w:space="0"/>
              <w:right w:val="single" w:color="auto" w:sz="4" w:space="0"/>
            </w:tcBorders>
            <w:shd w:val="clear" w:color="000000" w:fill="EEECE1"/>
            <w:vAlign w:val="center"/>
            <w:hideMark/>
          </w:tcPr>
          <w:p w:rsidRPr="00110F17" w:rsidR="00110F17" w:rsidP="000809ED" w:rsidRDefault="00110F17" w14:paraId="63101D42" w14:textId="77777777">
            <w:pPr>
              <w:keepNext/>
              <w:keepLines/>
              <w:jc w:val="center"/>
              <w:rPr>
                <w:rFonts w:cs="Times New Roman"/>
                <w:b/>
                <w:bCs/>
                <w:color w:val="auto"/>
                <w:sz w:val="22"/>
                <w:szCs w:val="22"/>
              </w:rPr>
            </w:pPr>
            <w:r w:rsidRPr="00110F17">
              <w:rPr>
                <w:rFonts w:cs="Times New Roman"/>
                <w:b/>
                <w:bCs/>
                <w:color w:val="auto"/>
                <w:sz w:val="22"/>
                <w:szCs w:val="22"/>
              </w:rPr>
              <w:t>B = 95% of A</w:t>
            </w:r>
          </w:p>
        </w:tc>
        <w:tc>
          <w:tcPr>
            <w:tcW w:w="2093" w:type="dxa"/>
            <w:tcBorders>
              <w:top w:val="nil"/>
              <w:left w:val="nil"/>
              <w:bottom w:val="single" w:color="auto" w:sz="8" w:space="0"/>
              <w:right w:val="single" w:color="auto" w:sz="8" w:space="0"/>
            </w:tcBorders>
            <w:shd w:val="clear" w:color="000000" w:fill="EEECE1"/>
            <w:vAlign w:val="center"/>
            <w:hideMark/>
          </w:tcPr>
          <w:p w:rsidRPr="00110F17" w:rsidR="00110F17" w:rsidP="000809ED" w:rsidRDefault="00110F17" w14:paraId="7C3F4D8E" w14:textId="77777777">
            <w:pPr>
              <w:keepNext/>
              <w:keepLines/>
              <w:jc w:val="center"/>
              <w:rPr>
                <w:rFonts w:cs="Times New Roman"/>
                <w:b/>
                <w:bCs/>
                <w:color w:val="auto"/>
                <w:sz w:val="22"/>
                <w:szCs w:val="22"/>
              </w:rPr>
            </w:pPr>
            <w:r w:rsidRPr="00110F17">
              <w:rPr>
                <w:rFonts w:cs="Times New Roman"/>
                <w:b/>
                <w:bCs/>
                <w:color w:val="auto"/>
                <w:sz w:val="22"/>
                <w:szCs w:val="22"/>
              </w:rPr>
              <w:t>B = A x 0.25</w:t>
            </w:r>
          </w:p>
        </w:tc>
      </w:tr>
      <w:tr w:rsidRPr="00110F17" w:rsidR="00110F17" w:rsidTr="00E31514" w14:paraId="536B508E" w14:textId="77777777">
        <w:trPr>
          <w:trHeight w:val="191"/>
        </w:trPr>
        <w:tc>
          <w:tcPr>
            <w:tcW w:w="2172" w:type="dxa"/>
            <w:tcBorders>
              <w:top w:val="nil"/>
              <w:left w:val="single" w:color="auto" w:sz="8" w:space="0"/>
              <w:bottom w:val="single" w:color="auto" w:sz="4" w:space="0"/>
              <w:right w:val="single" w:color="auto" w:sz="4" w:space="0"/>
            </w:tcBorders>
            <w:shd w:val="clear" w:color="auto" w:fill="auto"/>
            <w:noWrap/>
            <w:vAlign w:val="bottom"/>
          </w:tcPr>
          <w:p w:rsidRPr="00110F17" w:rsidR="00110F17" w:rsidP="00E31514" w:rsidRDefault="00E31514" w14:paraId="4A7BAE21" w14:textId="77777777">
            <w:pPr>
              <w:keepNext/>
              <w:keepLines/>
              <w:jc w:val="center"/>
              <w:rPr>
                <w:rFonts w:cs="Times New Roman"/>
                <w:color w:val="auto"/>
                <w:sz w:val="22"/>
                <w:szCs w:val="22"/>
              </w:rPr>
            </w:pPr>
            <w:r>
              <w:rPr>
                <w:rFonts w:cs="Times New Roman"/>
                <w:color w:val="auto"/>
                <w:sz w:val="22"/>
                <w:szCs w:val="22"/>
              </w:rPr>
              <w:t>2021</w:t>
            </w:r>
          </w:p>
        </w:tc>
        <w:tc>
          <w:tcPr>
            <w:tcW w:w="2295" w:type="dxa"/>
            <w:tcBorders>
              <w:top w:val="nil"/>
              <w:left w:val="nil"/>
              <w:bottom w:val="single" w:color="auto" w:sz="4" w:space="0"/>
              <w:right w:val="single" w:color="auto" w:sz="4" w:space="0"/>
            </w:tcBorders>
            <w:shd w:val="clear" w:color="auto" w:fill="auto"/>
            <w:noWrap/>
            <w:vAlign w:val="bottom"/>
            <w:hideMark/>
          </w:tcPr>
          <w:p w:rsidRPr="00110F17" w:rsidR="00110F17" w:rsidP="00E31514" w:rsidRDefault="00110F17" w14:paraId="05D417EF" w14:textId="77777777">
            <w:pPr>
              <w:keepNext/>
              <w:keepLines/>
              <w:jc w:val="center"/>
              <w:rPr>
                <w:rFonts w:cs="Times New Roman"/>
                <w:color w:val="auto"/>
                <w:sz w:val="22"/>
                <w:szCs w:val="22"/>
              </w:rPr>
            </w:pPr>
            <w:r w:rsidRPr="00110F17">
              <w:rPr>
                <w:rFonts w:cs="Times New Roman"/>
                <w:color w:val="auto"/>
                <w:sz w:val="22"/>
                <w:szCs w:val="22"/>
              </w:rPr>
              <w:t xml:space="preserve">           9,450 </w:t>
            </w:r>
          </w:p>
        </w:tc>
        <w:tc>
          <w:tcPr>
            <w:tcW w:w="2328" w:type="dxa"/>
            <w:tcBorders>
              <w:top w:val="nil"/>
              <w:left w:val="nil"/>
              <w:bottom w:val="single" w:color="auto" w:sz="4" w:space="0"/>
              <w:right w:val="single" w:color="auto" w:sz="4" w:space="0"/>
            </w:tcBorders>
            <w:shd w:val="clear" w:color="auto" w:fill="auto"/>
            <w:noWrap/>
            <w:vAlign w:val="bottom"/>
            <w:hideMark/>
          </w:tcPr>
          <w:p w:rsidRPr="00110F17" w:rsidR="00110F17" w:rsidP="00E31514" w:rsidRDefault="00110F17" w14:paraId="34A6ED8A" w14:textId="77777777">
            <w:pPr>
              <w:keepNext/>
              <w:keepLines/>
              <w:jc w:val="center"/>
              <w:rPr>
                <w:rFonts w:cs="Times New Roman"/>
                <w:color w:val="auto"/>
                <w:sz w:val="22"/>
                <w:szCs w:val="22"/>
              </w:rPr>
            </w:pPr>
            <w:r w:rsidRPr="00110F17">
              <w:rPr>
                <w:rFonts w:cs="Times New Roman"/>
                <w:color w:val="auto"/>
                <w:sz w:val="22"/>
                <w:szCs w:val="22"/>
              </w:rPr>
              <w:t xml:space="preserve">        8,977.5 </w:t>
            </w:r>
          </w:p>
        </w:tc>
        <w:tc>
          <w:tcPr>
            <w:tcW w:w="2093" w:type="dxa"/>
            <w:tcBorders>
              <w:top w:val="nil"/>
              <w:left w:val="nil"/>
              <w:bottom w:val="single" w:color="auto" w:sz="4" w:space="0"/>
              <w:right w:val="single" w:color="auto" w:sz="8" w:space="0"/>
            </w:tcBorders>
            <w:shd w:val="clear" w:color="auto" w:fill="auto"/>
            <w:noWrap/>
            <w:vAlign w:val="bottom"/>
            <w:hideMark/>
          </w:tcPr>
          <w:p w:rsidRPr="00110F17" w:rsidR="00110F17" w:rsidP="00E31514" w:rsidRDefault="00110F17" w14:paraId="02F38614" w14:textId="77777777">
            <w:pPr>
              <w:keepNext/>
              <w:keepLines/>
              <w:jc w:val="center"/>
              <w:rPr>
                <w:rFonts w:cs="Times New Roman"/>
                <w:color w:val="auto"/>
                <w:sz w:val="22"/>
                <w:szCs w:val="22"/>
              </w:rPr>
            </w:pPr>
            <w:r w:rsidRPr="00110F17">
              <w:rPr>
                <w:rFonts w:cs="Times New Roman"/>
                <w:color w:val="auto"/>
                <w:sz w:val="22"/>
                <w:szCs w:val="22"/>
              </w:rPr>
              <w:t xml:space="preserve">    2,244.4 </w:t>
            </w:r>
          </w:p>
        </w:tc>
      </w:tr>
      <w:tr w:rsidRPr="00110F17" w:rsidR="00110F17" w:rsidTr="00E31514" w14:paraId="5032A73B" w14:textId="77777777">
        <w:trPr>
          <w:trHeight w:val="191"/>
        </w:trPr>
        <w:tc>
          <w:tcPr>
            <w:tcW w:w="2172" w:type="dxa"/>
            <w:tcBorders>
              <w:top w:val="nil"/>
              <w:left w:val="single" w:color="auto" w:sz="8" w:space="0"/>
              <w:bottom w:val="single" w:color="auto" w:sz="4" w:space="0"/>
              <w:right w:val="single" w:color="auto" w:sz="4" w:space="0"/>
            </w:tcBorders>
            <w:shd w:val="clear" w:color="auto" w:fill="auto"/>
            <w:noWrap/>
            <w:vAlign w:val="bottom"/>
          </w:tcPr>
          <w:p w:rsidRPr="00110F17" w:rsidR="00110F17" w:rsidP="00E31514" w:rsidRDefault="00E31514" w14:paraId="56FE46A2" w14:textId="77777777">
            <w:pPr>
              <w:keepNext/>
              <w:keepLines/>
              <w:jc w:val="center"/>
              <w:rPr>
                <w:rFonts w:cs="Times New Roman"/>
                <w:color w:val="auto"/>
                <w:sz w:val="22"/>
                <w:szCs w:val="22"/>
              </w:rPr>
            </w:pPr>
            <w:r>
              <w:rPr>
                <w:rFonts w:cs="Times New Roman"/>
                <w:color w:val="auto"/>
                <w:sz w:val="22"/>
                <w:szCs w:val="22"/>
              </w:rPr>
              <w:t>2022</w:t>
            </w:r>
          </w:p>
        </w:tc>
        <w:tc>
          <w:tcPr>
            <w:tcW w:w="2295" w:type="dxa"/>
            <w:tcBorders>
              <w:top w:val="nil"/>
              <w:left w:val="nil"/>
              <w:bottom w:val="single" w:color="auto" w:sz="4" w:space="0"/>
              <w:right w:val="single" w:color="auto" w:sz="4" w:space="0"/>
            </w:tcBorders>
            <w:shd w:val="clear" w:color="auto" w:fill="auto"/>
            <w:noWrap/>
            <w:vAlign w:val="bottom"/>
            <w:hideMark/>
          </w:tcPr>
          <w:p w:rsidRPr="00110F17" w:rsidR="00110F17" w:rsidP="00E31514" w:rsidRDefault="00110F17" w14:paraId="73E886AC" w14:textId="77777777">
            <w:pPr>
              <w:keepNext/>
              <w:keepLines/>
              <w:jc w:val="center"/>
              <w:rPr>
                <w:rFonts w:cs="Times New Roman"/>
                <w:color w:val="auto"/>
                <w:sz w:val="22"/>
                <w:szCs w:val="22"/>
              </w:rPr>
            </w:pPr>
            <w:r w:rsidRPr="00110F17">
              <w:rPr>
                <w:rFonts w:cs="Times New Roman"/>
                <w:color w:val="auto"/>
                <w:sz w:val="22"/>
                <w:szCs w:val="22"/>
              </w:rPr>
              <w:t xml:space="preserve">         12,300 </w:t>
            </w:r>
          </w:p>
        </w:tc>
        <w:tc>
          <w:tcPr>
            <w:tcW w:w="2328" w:type="dxa"/>
            <w:tcBorders>
              <w:top w:val="nil"/>
              <w:left w:val="nil"/>
              <w:bottom w:val="single" w:color="auto" w:sz="4" w:space="0"/>
              <w:right w:val="single" w:color="auto" w:sz="4" w:space="0"/>
            </w:tcBorders>
            <w:shd w:val="clear" w:color="auto" w:fill="auto"/>
            <w:noWrap/>
            <w:vAlign w:val="bottom"/>
            <w:hideMark/>
          </w:tcPr>
          <w:p w:rsidRPr="00110F17" w:rsidR="00110F17" w:rsidP="00E31514" w:rsidRDefault="00110F17" w14:paraId="3A835BD0" w14:textId="77777777">
            <w:pPr>
              <w:keepNext/>
              <w:keepLines/>
              <w:jc w:val="center"/>
              <w:rPr>
                <w:rFonts w:cs="Times New Roman"/>
                <w:color w:val="auto"/>
                <w:sz w:val="22"/>
                <w:szCs w:val="22"/>
              </w:rPr>
            </w:pPr>
            <w:r w:rsidRPr="00110F17">
              <w:rPr>
                <w:rFonts w:cs="Times New Roman"/>
                <w:color w:val="auto"/>
                <w:sz w:val="22"/>
                <w:szCs w:val="22"/>
              </w:rPr>
              <w:t xml:space="preserve">       11,685.0 </w:t>
            </w:r>
          </w:p>
        </w:tc>
        <w:tc>
          <w:tcPr>
            <w:tcW w:w="2093" w:type="dxa"/>
            <w:tcBorders>
              <w:top w:val="nil"/>
              <w:left w:val="nil"/>
              <w:bottom w:val="single" w:color="auto" w:sz="4" w:space="0"/>
              <w:right w:val="single" w:color="auto" w:sz="8" w:space="0"/>
            </w:tcBorders>
            <w:shd w:val="clear" w:color="auto" w:fill="auto"/>
            <w:noWrap/>
            <w:vAlign w:val="bottom"/>
            <w:hideMark/>
          </w:tcPr>
          <w:p w:rsidRPr="00110F17" w:rsidR="00110F17" w:rsidP="00E31514" w:rsidRDefault="00110F17" w14:paraId="5C66009E" w14:textId="77777777">
            <w:pPr>
              <w:keepNext/>
              <w:keepLines/>
              <w:jc w:val="center"/>
              <w:rPr>
                <w:rFonts w:cs="Times New Roman"/>
                <w:color w:val="auto"/>
                <w:sz w:val="22"/>
                <w:szCs w:val="22"/>
              </w:rPr>
            </w:pPr>
            <w:r w:rsidRPr="00110F17">
              <w:rPr>
                <w:rFonts w:cs="Times New Roman"/>
                <w:color w:val="auto"/>
                <w:sz w:val="22"/>
                <w:szCs w:val="22"/>
              </w:rPr>
              <w:t xml:space="preserve">    2,921.3 </w:t>
            </w:r>
          </w:p>
        </w:tc>
      </w:tr>
      <w:tr w:rsidRPr="00110F17" w:rsidR="00110F17" w:rsidTr="00E31514" w14:paraId="627B8D87" w14:textId="77777777">
        <w:trPr>
          <w:trHeight w:val="197"/>
        </w:trPr>
        <w:tc>
          <w:tcPr>
            <w:tcW w:w="2172" w:type="dxa"/>
            <w:tcBorders>
              <w:top w:val="nil"/>
              <w:left w:val="single" w:color="auto" w:sz="8" w:space="0"/>
              <w:bottom w:val="nil"/>
              <w:right w:val="single" w:color="auto" w:sz="4" w:space="0"/>
            </w:tcBorders>
            <w:shd w:val="clear" w:color="auto" w:fill="auto"/>
            <w:noWrap/>
            <w:vAlign w:val="bottom"/>
          </w:tcPr>
          <w:p w:rsidRPr="00110F17" w:rsidR="00110F17" w:rsidP="00E31514" w:rsidRDefault="00E31514" w14:paraId="4246699C" w14:textId="77777777">
            <w:pPr>
              <w:keepNext/>
              <w:keepLines/>
              <w:jc w:val="center"/>
              <w:rPr>
                <w:rFonts w:cs="Times New Roman"/>
                <w:color w:val="auto"/>
                <w:sz w:val="22"/>
                <w:szCs w:val="22"/>
              </w:rPr>
            </w:pPr>
            <w:r>
              <w:rPr>
                <w:rFonts w:cs="Times New Roman"/>
                <w:color w:val="auto"/>
                <w:sz w:val="22"/>
                <w:szCs w:val="22"/>
              </w:rPr>
              <w:t>2023</w:t>
            </w:r>
          </w:p>
        </w:tc>
        <w:tc>
          <w:tcPr>
            <w:tcW w:w="2295" w:type="dxa"/>
            <w:tcBorders>
              <w:top w:val="nil"/>
              <w:left w:val="nil"/>
              <w:bottom w:val="nil"/>
              <w:right w:val="single" w:color="auto" w:sz="4" w:space="0"/>
            </w:tcBorders>
            <w:shd w:val="clear" w:color="auto" w:fill="auto"/>
            <w:noWrap/>
            <w:vAlign w:val="bottom"/>
            <w:hideMark/>
          </w:tcPr>
          <w:p w:rsidRPr="00110F17" w:rsidR="00110F17" w:rsidP="00E31514" w:rsidRDefault="00110F17" w14:paraId="224E6415" w14:textId="77777777">
            <w:pPr>
              <w:keepNext/>
              <w:keepLines/>
              <w:jc w:val="center"/>
              <w:rPr>
                <w:rFonts w:cs="Times New Roman"/>
                <w:color w:val="auto"/>
                <w:sz w:val="22"/>
                <w:szCs w:val="22"/>
              </w:rPr>
            </w:pPr>
            <w:r w:rsidRPr="00110F17">
              <w:rPr>
                <w:rFonts w:cs="Times New Roman"/>
                <w:color w:val="auto"/>
                <w:sz w:val="22"/>
                <w:szCs w:val="22"/>
              </w:rPr>
              <w:t xml:space="preserve">         16,200 </w:t>
            </w:r>
          </w:p>
        </w:tc>
        <w:tc>
          <w:tcPr>
            <w:tcW w:w="2328" w:type="dxa"/>
            <w:tcBorders>
              <w:top w:val="nil"/>
              <w:left w:val="nil"/>
              <w:bottom w:val="nil"/>
              <w:right w:val="single" w:color="auto" w:sz="4" w:space="0"/>
            </w:tcBorders>
            <w:shd w:val="clear" w:color="auto" w:fill="auto"/>
            <w:noWrap/>
            <w:vAlign w:val="bottom"/>
            <w:hideMark/>
          </w:tcPr>
          <w:p w:rsidRPr="00110F17" w:rsidR="00110F17" w:rsidP="00E31514" w:rsidRDefault="00110F17" w14:paraId="34624E60" w14:textId="77777777">
            <w:pPr>
              <w:keepNext/>
              <w:keepLines/>
              <w:jc w:val="center"/>
              <w:rPr>
                <w:rFonts w:cs="Times New Roman"/>
                <w:color w:val="auto"/>
                <w:sz w:val="22"/>
                <w:szCs w:val="22"/>
              </w:rPr>
            </w:pPr>
            <w:r w:rsidRPr="00110F17">
              <w:rPr>
                <w:rFonts w:cs="Times New Roman"/>
                <w:color w:val="auto"/>
                <w:sz w:val="22"/>
                <w:szCs w:val="22"/>
              </w:rPr>
              <w:t xml:space="preserve">       15,390.0 </w:t>
            </w:r>
          </w:p>
        </w:tc>
        <w:tc>
          <w:tcPr>
            <w:tcW w:w="2093" w:type="dxa"/>
            <w:tcBorders>
              <w:top w:val="nil"/>
              <w:left w:val="nil"/>
              <w:bottom w:val="nil"/>
              <w:right w:val="single" w:color="auto" w:sz="8" w:space="0"/>
            </w:tcBorders>
            <w:shd w:val="clear" w:color="auto" w:fill="auto"/>
            <w:noWrap/>
            <w:vAlign w:val="bottom"/>
            <w:hideMark/>
          </w:tcPr>
          <w:p w:rsidRPr="00110F17" w:rsidR="00110F17" w:rsidP="00E31514" w:rsidRDefault="00110F17" w14:paraId="3A657D0F" w14:textId="77777777">
            <w:pPr>
              <w:keepNext/>
              <w:keepLines/>
              <w:jc w:val="center"/>
              <w:rPr>
                <w:rFonts w:cs="Times New Roman"/>
                <w:color w:val="auto"/>
                <w:sz w:val="22"/>
                <w:szCs w:val="22"/>
              </w:rPr>
            </w:pPr>
            <w:r w:rsidRPr="00110F17">
              <w:rPr>
                <w:rFonts w:cs="Times New Roman"/>
                <w:color w:val="auto"/>
                <w:sz w:val="22"/>
                <w:szCs w:val="22"/>
              </w:rPr>
              <w:t xml:space="preserve">    3,847.5 </w:t>
            </w:r>
          </w:p>
        </w:tc>
      </w:tr>
      <w:tr w:rsidRPr="00110F17" w:rsidR="00110F17" w:rsidTr="00E31514" w14:paraId="01991F7C" w14:textId="77777777">
        <w:trPr>
          <w:trHeight w:val="191"/>
        </w:trPr>
        <w:tc>
          <w:tcPr>
            <w:tcW w:w="2172"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110F17" w:rsidR="00110F17" w:rsidP="00E31514" w:rsidRDefault="00110F17" w14:paraId="38F14F28" w14:textId="77777777">
            <w:pPr>
              <w:keepNext/>
              <w:keepLines/>
              <w:jc w:val="right"/>
              <w:rPr>
                <w:rFonts w:cs="Times New Roman"/>
                <w:color w:val="auto"/>
                <w:sz w:val="22"/>
                <w:szCs w:val="22"/>
              </w:rPr>
            </w:pPr>
            <w:r w:rsidRPr="00110F17">
              <w:rPr>
                <w:rFonts w:cs="Times New Roman"/>
                <w:color w:val="auto"/>
                <w:sz w:val="22"/>
                <w:szCs w:val="22"/>
              </w:rPr>
              <w:t>Total</w:t>
            </w:r>
          </w:p>
        </w:tc>
        <w:tc>
          <w:tcPr>
            <w:tcW w:w="2295" w:type="dxa"/>
            <w:tcBorders>
              <w:top w:val="single" w:color="auto" w:sz="8" w:space="0"/>
              <w:left w:val="nil"/>
              <w:bottom w:val="single" w:color="auto" w:sz="4" w:space="0"/>
              <w:right w:val="single" w:color="auto" w:sz="4" w:space="0"/>
            </w:tcBorders>
            <w:shd w:val="clear" w:color="auto" w:fill="auto"/>
            <w:noWrap/>
            <w:vAlign w:val="bottom"/>
            <w:hideMark/>
          </w:tcPr>
          <w:p w:rsidRPr="00110F17" w:rsidR="00110F17" w:rsidP="00E31514" w:rsidRDefault="00110F17" w14:paraId="1C768694" w14:textId="77777777">
            <w:pPr>
              <w:keepNext/>
              <w:keepLines/>
              <w:rPr>
                <w:rFonts w:cs="Times New Roman"/>
                <w:color w:val="auto"/>
                <w:sz w:val="22"/>
                <w:szCs w:val="22"/>
              </w:rPr>
            </w:pPr>
            <w:r w:rsidRPr="00110F17">
              <w:rPr>
                <w:rFonts w:cs="Times New Roman"/>
                <w:color w:val="auto"/>
                <w:sz w:val="22"/>
                <w:szCs w:val="22"/>
              </w:rPr>
              <w:t> </w:t>
            </w:r>
          </w:p>
        </w:tc>
        <w:tc>
          <w:tcPr>
            <w:tcW w:w="2328" w:type="dxa"/>
            <w:tcBorders>
              <w:top w:val="single" w:color="auto" w:sz="8" w:space="0"/>
              <w:left w:val="nil"/>
              <w:bottom w:val="single" w:color="auto" w:sz="4" w:space="0"/>
              <w:right w:val="single" w:color="auto" w:sz="4" w:space="0"/>
            </w:tcBorders>
            <w:shd w:val="clear" w:color="auto" w:fill="auto"/>
            <w:noWrap/>
            <w:vAlign w:val="bottom"/>
            <w:hideMark/>
          </w:tcPr>
          <w:p w:rsidRPr="00110F17" w:rsidR="00110F17" w:rsidP="00E31514" w:rsidRDefault="00110F17" w14:paraId="0A159577" w14:textId="77777777">
            <w:pPr>
              <w:keepNext/>
              <w:keepLines/>
              <w:jc w:val="center"/>
              <w:rPr>
                <w:rFonts w:cs="Times New Roman"/>
                <w:color w:val="auto"/>
                <w:sz w:val="22"/>
                <w:szCs w:val="22"/>
              </w:rPr>
            </w:pPr>
            <w:r w:rsidRPr="00110F17">
              <w:rPr>
                <w:rFonts w:cs="Times New Roman"/>
                <w:color w:val="auto"/>
                <w:sz w:val="22"/>
                <w:szCs w:val="22"/>
              </w:rPr>
              <w:t xml:space="preserve">       36,052.5 </w:t>
            </w:r>
          </w:p>
        </w:tc>
        <w:tc>
          <w:tcPr>
            <w:tcW w:w="2093" w:type="dxa"/>
            <w:tcBorders>
              <w:top w:val="single" w:color="auto" w:sz="8" w:space="0"/>
              <w:left w:val="nil"/>
              <w:bottom w:val="single" w:color="auto" w:sz="4" w:space="0"/>
              <w:right w:val="single" w:color="auto" w:sz="8" w:space="0"/>
            </w:tcBorders>
            <w:shd w:val="clear" w:color="auto" w:fill="auto"/>
            <w:noWrap/>
            <w:vAlign w:val="bottom"/>
            <w:hideMark/>
          </w:tcPr>
          <w:p w:rsidRPr="00110F17" w:rsidR="00110F17" w:rsidP="00E31514" w:rsidRDefault="00110F17" w14:paraId="7913A475" w14:textId="77777777">
            <w:pPr>
              <w:keepNext/>
              <w:keepLines/>
              <w:jc w:val="center"/>
              <w:rPr>
                <w:rFonts w:cs="Times New Roman"/>
                <w:color w:val="auto"/>
                <w:sz w:val="22"/>
                <w:szCs w:val="22"/>
              </w:rPr>
            </w:pPr>
            <w:r w:rsidRPr="00110F17">
              <w:rPr>
                <w:rFonts w:cs="Times New Roman"/>
                <w:color w:val="auto"/>
                <w:sz w:val="22"/>
                <w:szCs w:val="22"/>
              </w:rPr>
              <w:t xml:space="preserve">    9,013.1 </w:t>
            </w:r>
          </w:p>
        </w:tc>
      </w:tr>
      <w:tr w:rsidRPr="00110F17" w:rsidR="00110F17" w:rsidTr="00E31514" w14:paraId="20136962" w14:textId="77777777">
        <w:trPr>
          <w:trHeight w:val="197"/>
        </w:trPr>
        <w:tc>
          <w:tcPr>
            <w:tcW w:w="2172" w:type="dxa"/>
            <w:tcBorders>
              <w:top w:val="nil"/>
              <w:left w:val="single" w:color="auto" w:sz="8" w:space="0"/>
              <w:bottom w:val="single" w:color="auto" w:sz="8" w:space="0"/>
              <w:right w:val="single" w:color="auto" w:sz="4" w:space="0"/>
            </w:tcBorders>
            <w:shd w:val="clear" w:color="auto" w:fill="auto"/>
            <w:noWrap/>
            <w:vAlign w:val="bottom"/>
            <w:hideMark/>
          </w:tcPr>
          <w:p w:rsidRPr="00110F17" w:rsidR="00110F17" w:rsidP="00E31514" w:rsidRDefault="00110F17" w14:paraId="6A5978A3" w14:textId="77777777">
            <w:pPr>
              <w:keepNext/>
              <w:keepLines/>
              <w:jc w:val="right"/>
              <w:rPr>
                <w:rFonts w:cs="Times New Roman"/>
                <w:color w:val="auto"/>
                <w:sz w:val="22"/>
                <w:szCs w:val="22"/>
              </w:rPr>
            </w:pPr>
            <w:r w:rsidRPr="00110F17">
              <w:rPr>
                <w:rFonts w:cs="Times New Roman"/>
                <w:color w:val="auto"/>
                <w:sz w:val="22"/>
                <w:szCs w:val="22"/>
              </w:rPr>
              <w:t>Annualized</w:t>
            </w:r>
          </w:p>
        </w:tc>
        <w:tc>
          <w:tcPr>
            <w:tcW w:w="2295" w:type="dxa"/>
            <w:tcBorders>
              <w:top w:val="nil"/>
              <w:left w:val="nil"/>
              <w:bottom w:val="single" w:color="auto" w:sz="8" w:space="0"/>
              <w:right w:val="single" w:color="auto" w:sz="4" w:space="0"/>
            </w:tcBorders>
            <w:shd w:val="clear" w:color="auto" w:fill="auto"/>
            <w:noWrap/>
            <w:vAlign w:val="bottom"/>
            <w:hideMark/>
          </w:tcPr>
          <w:p w:rsidRPr="00110F17" w:rsidR="00110F17" w:rsidP="00E31514" w:rsidRDefault="00110F17" w14:paraId="057605F2" w14:textId="77777777">
            <w:pPr>
              <w:keepNext/>
              <w:keepLines/>
              <w:rPr>
                <w:rFonts w:cs="Times New Roman"/>
                <w:color w:val="auto"/>
                <w:sz w:val="22"/>
                <w:szCs w:val="22"/>
              </w:rPr>
            </w:pPr>
            <w:r w:rsidRPr="00110F17">
              <w:rPr>
                <w:rFonts w:cs="Times New Roman"/>
                <w:color w:val="auto"/>
                <w:sz w:val="22"/>
                <w:szCs w:val="22"/>
              </w:rPr>
              <w:t> </w:t>
            </w:r>
          </w:p>
        </w:tc>
        <w:tc>
          <w:tcPr>
            <w:tcW w:w="2328" w:type="dxa"/>
            <w:tcBorders>
              <w:top w:val="nil"/>
              <w:left w:val="nil"/>
              <w:bottom w:val="single" w:color="auto" w:sz="8" w:space="0"/>
              <w:right w:val="single" w:color="auto" w:sz="4" w:space="0"/>
            </w:tcBorders>
            <w:shd w:val="clear" w:color="auto" w:fill="auto"/>
            <w:noWrap/>
            <w:vAlign w:val="bottom"/>
            <w:hideMark/>
          </w:tcPr>
          <w:p w:rsidRPr="00110F17" w:rsidR="00110F17" w:rsidP="00E31514" w:rsidRDefault="00110F17" w14:paraId="1BCED61B" w14:textId="77777777">
            <w:pPr>
              <w:keepNext/>
              <w:keepLines/>
              <w:jc w:val="center"/>
              <w:rPr>
                <w:rFonts w:cs="Times New Roman"/>
                <w:b/>
                <w:bCs/>
                <w:color w:val="auto"/>
                <w:sz w:val="22"/>
                <w:szCs w:val="22"/>
              </w:rPr>
            </w:pPr>
            <w:r w:rsidRPr="00110F17">
              <w:rPr>
                <w:rFonts w:cs="Times New Roman"/>
                <w:b/>
                <w:bCs/>
                <w:color w:val="auto"/>
                <w:sz w:val="22"/>
                <w:szCs w:val="22"/>
              </w:rPr>
              <w:t xml:space="preserve">      12,017.5 </w:t>
            </w:r>
          </w:p>
        </w:tc>
        <w:tc>
          <w:tcPr>
            <w:tcW w:w="2093" w:type="dxa"/>
            <w:tcBorders>
              <w:top w:val="nil"/>
              <w:left w:val="nil"/>
              <w:bottom w:val="single" w:color="auto" w:sz="8" w:space="0"/>
              <w:right w:val="single" w:color="auto" w:sz="8" w:space="0"/>
            </w:tcBorders>
            <w:shd w:val="clear" w:color="auto" w:fill="auto"/>
            <w:noWrap/>
            <w:vAlign w:val="bottom"/>
            <w:hideMark/>
          </w:tcPr>
          <w:p w:rsidRPr="00110F17" w:rsidR="00110F17" w:rsidP="00E31514" w:rsidRDefault="00110F17" w14:paraId="68F87E55" w14:textId="77777777">
            <w:pPr>
              <w:keepNext/>
              <w:keepLines/>
              <w:jc w:val="center"/>
              <w:rPr>
                <w:rFonts w:cs="Times New Roman"/>
                <w:b/>
                <w:bCs/>
                <w:color w:val="auto"/>
                <w:sz w:val="22"/>
                <w:szCs w:val="22"/>
              </w:rPr>
            </w:pPr>
            <w:r w:rsidRPr="00110F17">
              <w:rPr>
                <w:rFonts w:cs="Times New Roman"/>
                <w:b/>
                <w:bCs/>
                <w:color w:val="auto"/>
                <w:sz w:val="22"/>
                <w:szCs w:val="22"/>
              </w:rPr>
              <w:t xml:space="preserve">    3,004.4 </w:t>
            </w:r>
          </w:p>
        </w:tc>
      </w:tr>
    </w:tbl>
    <w:p w:rsidRPr="00E31514" w:rsidR="00CE1147" w:rsidP="00E31514" w:rsidRDefault="00CB4775" w14:paraId="23BE9AA9" w14:textId="77777777">
      <w:pPr>
        <w:pStyle w:val="ListParagraph"/>
        <w:keepNext/>
        <w:keepLines/>
        <w:ind w:left="360"/>
        <w:rPr>
          <w:color w:val="auto"/>
          <w:sz w:val="20"/>
        </w:rPr>
      </w:pPr>
      <w:r w:rsidRPr="00E31514">
        <w:rPr>
          <w:color w:val="auto"/>
          <w:sz w:val="20"/>
        </w:rPr>
        <w:t>Note: Calculations may not be exact due to rounding in tables.</w:t>
      </w:r>
    </w:p>
    <w:p w:rsidRPr="00E62E10" w:rsidR="00CB4775" w:rsidP="009F3528" w:rsidRDefault="00CB4775" w14:paraId="624018DD" w14:textId="77777777">
      <w:pPr>
        <w:pStyle w:val="ListParagraph"/>
        <w:ind w:left="360"/>
        <w:rPr>
          <w:color w:val="auto"/>
        </w:rPr>
      </w:pPr>
    </w:p>
    <w:p w:rsidR="007F77A7" w:rsidP="00702060" w:rsidRDefault="007F77A7" w14:paraId="5006BD76" w14:textId="24439F7B">
      <w:pPr>
        <w:pStyle w:val="ListParagraph"/>
        <w:ind w:left="0"/>
        <w:rPr>
          <w:color w:val="auto"/>
        </w:rPr>
      </w:pPr>
      <w:r w:rsidRPr="009F3528">
        <w:rPr>
          <w:color w:val="auto"/>
        </w:rPr>
        <w:t xml:space="preserve">The sum of the </w:t>
      </w:r>
      <w:r w:rsidRPr="009F3528" w:rsidR="00EE620C">
        <w:rPr>
          <w:color w:val="auto"/>
        </w:rPr>
        <w:t>total annualized hour</w:t>
      </w:r>
      <w:r w:rsidRPr="009F3528">
        <w:rPr>
          <w:color w:val="auto"/>
        </w:rPr>
        <w:t xml:space="preserve"> burden for the full access exercise population and </w:t>
      </w:r>
      <w:r w:rsidR="00797014">
        <w:rPr>
          <w:color w:val="auto"/>
        </w:rPr>
        <w:t>limited</w:t>
      </w:r>
      <w:r w:rsidRPr="009F3528" w:rsidR="00EE620C">
        <w:rPr>
          <w:color w:val="auto"/>
        </w:rPr>
        <w:t xml:space="preserve"> access population </w:t>
      </w:r>
      <w:r w:rsidRPr="009F3528">
        <w:rPr>
          <w:color w:val="auto"/>
        </w:rPr>
        <w:t>conducting an annual exercise</w:t>
      </w:r>
      <w:r w:rsidR="00DC1B88">
        <w:rPr>
          <w:color w:val="auto"/>
        </w:rPr>
        <w:t xml:space="preserve"> (Tables 2 and 3)</w:t>
      </w:r>
      <w:r w:rsidRPr="009F3528">
        <w:rPr>
          <w:color w:val="auto"/>
        </w:rPr>
        <w:t xml:space="preserve">, plus </w:t>
      </w:r>
      <w:r w:rsidR="00797014">
        <w:rPr>
          <w:color w:val="auto"/>
        </w:rPr>
        <w:t>limited</w:t>
      </w:r>
      <w:r w:rsidRPr="009F3528">
        <w:rPr>
          <w:color w:val="auto"/>
        </w:rPr>
        <w:t xml:space="preserve"> access exercise population partici</w:t>
      </w:r>
      <w:r w:rsidRPr="009F3528" w:rsidR="00BF6926">
        <w:rPr>
          <w:color w:val="auto"/>
        </w:rPr>
        <w:t>pating in a survey only</w:t>
      </w:r>
      <w:r w:rsidR="00DC1B88">
        <w:rPr>
          <w:color w:val="auto"/>
        </w:rPr>
        <w:t xml:space="preserve"> (Table 4)</w:t>
      </w:r>
      <w:r w:rsidRPr="009F3528" w:rsidR="00BF6926">
        <w:rPr>
          <w:color w:val="auto"/>
        </w:rPr>
        <w:t xml:space="preserve">, is </w:t>
      </w:r>
      <w:r w:rsidR="00FD085B">
        <w:rPr>
          <w:color w:val="auto"/>
        </w:rPr>
        <w:t>7,090.6</w:t>
      </w:r>
      <w:r w:rsidRPr="009F3528" w:rsidR="00EE620C">
        <w:rPr>
          <w:color w:val="auto"/>
        </w:rPr>
        <w:t xml:space="preserve"> </w:t>
      </w:r>
      <w:r w:rsidRPr="009F3528">
        <w:rPr>
          <w:color w:val="auto"/>
        </w:rPr>
        <w:t xml:space="preserve">hours. </w:t>
      </w:r>
      <w:r w:rsidR="00702060">
        <w:rPr>
          <w:color w:val="auto"/>
        </w:rPr>
        <w:t xml:space="preserve"> </w:t>
      </w:r>
      <w:r w:rsidRPr="009F3528" w:rsidR="00EE620C">
        <w:rPr>
          <w:color w:val="auto"/>
        </w:rPr>
        <w:t xml:space="preserve">Table 5 provides the calculations. </w:t>
      </w:r>
    </w:p>
    <w:p w:rsidR="006B70A9" w:rsidP="009F3528" w:rsidRDefault="006B70A9" w14:paraId="2D9F3647" w14:textId="77777777">
      <w:pPr>
        <w:pStyle w:val="ListParagraph"/>
        <w:ind w:left="360"/>
        <w:rPr>
          <w:color w:val="auto"/>
        </w:rPr>
      </w:pPr>
    </w:p>
    <w:p w:rsidR="00FD085B" w:rsidP="00AE0DD2" w:rsidRDefault="00FD085B" w14:paraId="4FF21689" w14:textId="77777777">
      <w:pPr>
        <w:numPr>
          <w:ilvl w:val="12"/>
          <w:numId w:val="0"/>
        </w:numPr>
        <w:ind w:left="360"/>
        <w:jc w:val="center"/>
      </w:pPr>
    </w:p>
    <w:tbl>
      <w:tblPr>
        <w:tblW w:w="10005" w:type="dxa"/>
        <w:tblLook w:val="04A0" w:firstRow="1" w:lastRow="0" w:firstColumn="1" w:lastColumn="0" w:noHBand="0" w:noVBand="1"/>
      </w:tblPr>
      <w:tblGrid>
        <w:gridCol w:w="2328"/>
        <w:gridCol w:w="2041"/>
        <w:gridCol w:w="1782"/>
        <w:gridCol w:w="1926"/>
        <w:gridCol w:w="1928"/>
      </w:tblGrid>
      <w:tr w:rsidRPr="00FD085B" w:rsidR="00FD085B" w:rsidTr="00FD085B" w14:paraId="567CB881" w14:textId="77777777">
        <w:trPr>
          <w:trHeight w:val="198"/>
        </w:trPr>
        <w:tc>
          <w:tcPr>
            <w:tcW w:w="10005" w:type="dxa"/>
            <w:gridSpan w:val="5"/>
            <w:tcBorders>
              <w:top w:val="nil"/>
              <w:left w:val="nil"/>
              <w:bottom w:val="single" w:color="auto" w:sz="8" w:space="0"/>
              <w:right w:val="nil"/>
            </w:tcBorders>
            <w:shd w:val="clear" w:color="auto" w:fill="auto"/>
            <w:vAlign w:val="bottom"/>
            <w:hideMark/>
          </w:tcPr>
          <w:p w:rsidRPr="00FD085B" w:rsidR="00FD085B" w:rsidP="00FD085B" w:rsidRDefault="00FD085B" w14:paraId="15577052" w14:textId="77777777">
            <w:pPr>
              <w:keepNext/>
              <w:keepLines/>
              <w:rPr>
                <w:rFonts w:cs="Times New Roman"/>
                <w:b/>
                <w:bCs/>
                <w:color w:val="auto"/>
                <w:sz w:val="22"/>
                <w:szCs w:val="22"/>
              </w:rPr>
            </w:pPr>
            <w:r w:rsidRPr="00FD085B">
              <w:rPr>
                <w:rFonts w:cs="Times New Roman"/>
                <w:b/>
                <w:bCs/>
                <w:color w:val="auto"/>
                <w:sz w:val="22"/>
                <w:szCs w:val="22"/>
              </w:rPr>
              <w:lastRenderedPageBreak/>
              <w:t>Table 5: Total Hour Burden</w:t>
            </w:r>
          </w:p>
        </w:tc>
      </w:tr>
      <w:tr w:rsidRPr="00FD085B" w:rsidR="00FD085B" w:rsidTr="00FD085B" w14:paraId="3EFB9758" w14:textId="77777777">
        <w:trPr>
          <w:trHeight w:val="1231"/>
        </w:trPr>
        <w:tc>
          <w:tcPr>
            <w:tcW w:w="2328" w:type="dxa"/>
            <w:tcBorders>
              <w:top w:val="nil"/>
              <w:left w:val="single" w:color="auto" w:sz="8" w:space="0"/>
              <w:bottom w:val="nil"/>
              <w:right w:val="single" w:color="auto" w:sz="8" w:space="0"/>
            </w:tcBorders>
            <w:shd w:val="clear" w:color="000000" w:fill="EEECE1"/>
            <w:vAlign w:val="center"/>
            <w:hideMark/>
          </w:tcPr>
          <w:p w:rsidRPr="00FD085B" w:rsidR="00FD085B" w:rsidP="00FD085B" w:rsidRDefault="00FD085B" w14:paraId="09BF07FB" w14:textId="77777777">
            <w:pPr>
              <w:keepNext/>
              <w:keepLines/>
              <w:jc w:val="center"/>
              <w:rPr>
                <w:rFonts w:cs="Times New Roman"/>
                <w:b/>
                <w:bCs/>
                <w:color w:val="auto"/>
                <w:sz w:val="22"/>
                <w:szCs w:val="22"/>
              </w:rPr>
            </w:pPr>
            <w:r w:rsidRPr="00FD085B">
              <w:rPr>
                <w:rFonts w:cs="Times New Roman"/>
                <w:b/>
                <w:bCs/>
                <w:color w:val="auto"/>
                <w:sz w:val="22"/>
                <w:szCs w:val="22"/>
              </w:rPr>
              <w:t xml:space="preserve">Year </w:t>
            </w:r>
          </w:p>
        </w:tc>
        <w:tc>
          <w:tcPr>
            <w:tcW w:w="2041" w:type="dxa"/>
            <w:tcBorders>
              <w:top w:val="nil"/>
              <w:left w:val="nil"/>
              <w:bottom w:val="nil"/>
              <w:right w:val="single" w:color="auto" w:sz="8" w:space="0"/>
            </w:tcBorders>
            <w:shd w:val="clear" w:color="000000" w:fill="EEECE1"/>
            <w:vAlign w:val="center"/>
            <w:hideMark/>
          </w:tcPr>
          <w:p w:rsidRPr="00FD085B" w:rsidR="00FD085B" w:rsidP="00FD085B" w:rsidRDefault="00FD085B" w14:paraId="00A1D6DE" w14:textId="3401689B">
            <w:pPr>
              <w:keepNext/>
              <w:keepLines/>
              <w:jc w:val="center"/>
              <w:rPr>
                <w:rFonts w:cs="Times New Roman"/>
                <w:b/>
                <w:bCs/>
                <w:color w:val="auto"/>
                <w:sz w:val="22"/>
                <w:szCs w:val="22"/>
              </w:rPr>
            </w:pPr>
            <w:r w:rsidRPr="00FD085B">
              <w:rPr>
                <w:rFonts w:cs="Times New Roman"/>
                <w:b/>
                <w:bCs/>
                <w:color w:val="auto"/>
                <w:sz w:val="22"/>
                <w:szCs w:val="22"/>
              </w:rPr>
              <w:t>Full Access Users Exercise Design Burden Hours</w:t>
            </w:r>
          </w:p>
        </w:tc>
        <w:tc>
          <w:tcPr>
            <w:tcW w:w="1782" w:type="dxa"/>
            <w:tcBorders>
              <w:top w:val="nil"/>
              <w:left w:val="nil"/>
              <w:bottom w:val="nil"/>
              <w:right w:val="single" w:color="auto" w:sz="8" w:space="0"/>
            </w:tcBorders>
            <w:shd w:val="clear" w:color="000000" w:fill="EEECE1"/>
            <w:vAlign w:val="center"/>
            <w:hideMark/>
          </w:tcPr>
          <w:p w:rsidRPr="00FD085B" w:rsidR="00FD085B" w:rsidP="00FD085B" w:rsidRDefault="00FD085B" w14:paraId="5BBCBC58" w14:textId="77777777">
            <w:pPr>
              <w:keepNext/>
              <w:keepLines/>
              <w:jc w:val="center"/>
              <w:rPr>
                <w:rFonts w:cs="Times New Roman"/>
                <w:b/>
                <w:bCs/>
                <w:color w:val="auto"/>
                <w:sz w:val="22"/>
                <w:szCs w:val="22"/>
              </w:rPr>
            </w:pPr>
            <w:r w:rsidRPr="00FD085B">
              <w:rPr>
                <w:rFonts w:cs="Times New Roman"/>
                <w:b/>
                <w:bCs/>
                <w:color w:val="auto"/>
                <w:sz w:val="22"/>
                <w:szCs w:val="22"/>
              </w:rPr>
              <w:t>Limited Access Users Exercise Design Burden Hours</w:t>
            </w:r>
          </w:p>
        </w:tc>
        <w:tc>
          <w:tcPr>
            <w:tcW w:w="1926" w:type="dxa"/>
            <w:tcBorders>
              <w:top w:val="nil"/>
              <w:left w:val="nil"/>
              <w:bottom w:val="nil"/>
              <w:right w:val="single" w:color="auto" w:sz="8" w:space="0"/>
            </w:tcBorders>
            <w:shd w:val="clear" w:color="000000" w:fill="EEECE1"/>
            <w:vAlign w:val="center"/>
            <w:hideMark/>
          </w:tcPr>
          <w:p w:rsidRPr="00FD085B" w:rsidR="00FD085B" w:rsidP="00FD085B" w:rsidRDefault="00FD085B" w14:paraId="72925090" w14:textId="77777777">
            <w:pPr>
              <w:keepNext/>
              <w:keepLines/>
              <w:jc w:val="center"/>
              <w:rPr>
                <w:rFonts w:cs="Times New Roman"/>
                <w:b/>
                <w:bCs/>
                <w:color w:val="auto"/>
                <w:sz w:val="22"/>
                <w:szCs w:val="22"/>
              </w:rPr>
            </w:pPr>
            <w:r w:rsidRPr="00FD085B">
              <w:rPr>
                <w:rFonts w:cs="Times New Roman"/>
                <w:b/>
                <w:bCs/>
                <w:color w:val="auto"/>
                <w:sz w:val="22"/>
                <w:szCs w:val="22"/>
              </w:rPr>
              <w:t>Limited  Access User Survey Burden Hours</w:t>
            </w:r>
          </w:p>
        </w:tc>
        <w:tc>
          <w:tcPr>
            <w:tcW w:w="1926" w:type="dxa"/>
            <w:tcBorders>
              <w:top w:val="nil"/>
              <w:left w:val="nil"/>
              <w:bottom w:val="nil"/>
              <w:right w:val="single" w:color="auto" w:sz="8" w:space="0"/>
            </w:tcBorders>
            <w:shd w:val="clear" w:color="000000" w:fill="EEECE1"/>
            <w:vAlign w:val="center"/>
            <w:hideMark/>
          </w:tcPr>
          <w:p w:rsidRPr="00FD085B" w:rsidR="00FD085B" w:rsidP="00FD085B" w:rsidRDefault="00FD085B" w14:paraId="72298C63" w14:textId="77777777">
            <w:pPr>
              <w:keepNext/>
              <w:keepLines/>
              <w:jc w:val="center"/>
              <w:rPr>
                <w:rFonts w:cs="Times New Roman"/>
                <w:b/>
                <w:bCs/>
                <w:color w:val="auto"/>
                <w:sz w:val="22"/>
                <w:szCs w:val="22"/>
              </w:rPr>
            </w:pPr>
            <w:r w:rsidRPr="00FD085B">
              <w:rPr>
                <w:rFonts w:cs="Times New Roman"/>
                <w:b/>
                <w:bCs/>
                <w:color w:val="auto"/>
                <w:sz w:val="22"/>
                <w:szCs w:val="22"/>
              </w:rPr>
              <w:t>Total Hour Burden</w:t>
            </w:r>
          </w:p>
        </w:tc>
      </w:tr>
      <w:tr w:rsidRPr="00FD085B" w:rsidR="00FD085B" w:rsidTr="00FD085B" w14:paraId="50E2EA21" w14:textId="77777777">
        <w:trPr>
          <w:trHeight w:val="530"/>
        </w:trPr>
        <w:tc>
          <w:tcPr>
            <w:tcW w:w="2328" w:type="dxa"/>
            <w:tcBorders>
              <w:top w:val="single" w:color="auto" w:sz="8" w:space="0"/>
              <w:left w:val="single" w:color="auto" w:sz="8" w:space="0"/>
              <w:bottom w:val="nil"/>
              <w:right w:val="nil"/>
            </w:tcBorders>
            <w:shd w:val="clear" w:color="000000" w:fill="EEECE1"/>
            <w:vAlign w:val="center"/>
            <w:hideMark/>
          </w:tcPr>
          <w:p w:rsidRPr="00FD085B" w:rsidR="00FD085B" w:rsidP="00FD085B" w:rsidRDefault="00FD085B" w14:paraId="54E9DBAA" w14:textId="77777777">
            <w:pPr>
              <w:keepNext/>
              <w:keepLines/>
              <w:jc w:val="center"/>
              <w:rPr>
                <w:rFonts w:cs="Times New Roman"/>
                <w:b/>
                <w:bCs/>
                <w:color w:val="auto"/>
                <w:sz w:val="22"/>
                <w:szCs w:val="22"/>
              </w:rPr>
            </w:pPr>
            <w:r w:rsidRPr="00FD085B">
              <w:rPr>
                <w:rFonts w:cs="Times New Roman"/>
                <w:b/>
                <w:bCs/>
                <w:color w:val="auto"/>
                <w:sz w:val="22"/>
                <w:szCs w:val="22"/>
              </w:rPr>
              <w:t> </w:t>
            </w:r>
          </w:p>
        </w:tc>
        <w:tc>
          <w:tcPr>
            <w:tcW w:w="2041"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FD085B" w:rsidR="00FD085B" w:rsidP="00FD085B" w:rsidRDefault="00FD085B" w14:paraId="2A9CFAA7" w14:textId="77777777">
            <w:pPr>
              <w:keepNext/>
              <w:keepLines/>
              <w:jc w:val="center"/>
              <w:rPr>
                <w:rFonts w:cs="Times New Roman"/>
                <w:b/>
                <w:bCs/>
                <w:color w:val="auto"/>
                <w:sz w:val="22"/>
                <w:szCs w:val="22"/>
              </w:rPr>
            </w:pPr>
            <w:r w:rsidRPr="00FD085B">
              <w:rPr>
                <w:rFonts w:cs="Times New Roman"/>
                <w:b/>
                <w:bCs/>
                <w:color w:val="auto"/>
                <w:sz w:val="22"/>
                <w:szCs w:val="22"/>
              </w:rPr>
              <w:t>A</w:t>
            </w:r>
          </w:p>
        </w:tc>
        <w:tc>
          <w:tcPr>
            <w:tcW w:w="1782" w:type="dxa"/>
            <w:tcBorders>
              <w:top w:val="single" w:color="auto" w:sz="8" w:space="0"/>
              <w:left w:val="nil"/>
              <w:bottom w:val="single" w:color="auto" w:sz="8" w:space="0"/>
              <w:right w:val="single" w:color="auto" w:sz="8" w:space="0"/>
            </w:tcBorders>
            <w:shd w:val="clear" w:color="000000" w:fill="EEECE1"/>
            <w:vAlign w:val="center"/>
            <w:hideMark/>
          </w:tcPr>
          <w:p w:rsidRPr="00FD085B" w:rsidR="00FD085B" w:rsidP="00FD085B" w:rsidRDefault="00FD085B" w14:paraId="63488FBD" w14:textId="77777777">
            <w:pPr>
              <w:keepNext/>
              <w:keepLines/>
              <w:jc w:val="center"/>
              <w:rPr>
                <w:rFonts w:cs="Times New Roman"/>
                <w:b/>
                <w:bCs/>
                <w:color w:val="auto"/>
                <w:sz w:val="22"/>
                <w:szCs w:val="22"/>
              </w:rPr>
            </w:pPr>
            <w:r w:rsidRPr="00FD085B">
              <w:rPr>
                <w:rFonts w:cs="Times New Roman"/>
                <w:b/>
                <w:bCs/>
                <w:color w:val="auto"/>
                <w:sz w:val="22"/>
                <w:szCs w:val="22"/>
              </w:rPr>
              <w:t>B</w:t>
            </w:r>
          </w:p>
        </w:tc>
        <w:tc>
          <w:tcPr>
            <w:tcW w:w="1926" w:type="dxa"/>
            <w:tcBorders>
              <w:top w:val="single" w:color="auto" w:sz="8" w:space="0"/>
              <w:left w:val="nil"/>
              <w:bottom w:val="single" w:color="auto" w:sz="8" w:space="0"/>
              <w:right w:val="single" w:color="auto" w:sz="8" w:space="0"/>
            </w:tcBorders>
            <w:shd w:val="clear" w:color="000000" w:fill="EEECE1"/>
            <w:vAlign w:val="center"/>
            <w:hideMark/>
          </w:tcPr>
          <w:p w:rsidRPr="00FD085B" w:rsidR="00FD085B" w:rsidP="00FD085B" w:rsidRDefault="00FD085B" w14:paraId="71BF32E7" w14:textId="77777777">
            <w:pPr>
              <w:keepNext/>
              <w:keepLines/>
              <w:jc w:val="center"/>
              <w:rPr>
                <w:rFonts w:cs="Times New Roman"/>
                <w:b/>
                <w:bCs/>
                <w:color w:val="auto"/>
                <w:sz w:val="22"/>
                <w:szCs w:val="22"/>
              </w:rPr>
            </w:pPr>
            <w:r w:rsidRPr="00FD085B">
              <w:rPr>
                <w:rFonts w:cs="Times New Roman"/>
                <w:b/>
                <w:bCs/>
                <w:color w:val="auto"/>
                <w:sz w:val="22"/>
                <w:szCs w:val="22"/>
              </w:rPr>
              <w:t>C</w:t>
            </w:r>
          </w:p>
        </w:tc>
        <w:tc>
          <w:tcPr>
            <w:tcW w:w="1926" w:type="dxa"/>
            <w:tcBorders>
              <w:top w:val="single" w:color="auto" w:sz="8" w:space="0"/>
              <w:left w:val="nil"/>
              <w:bottom w:val="nil"/>
              <w:right w:val="single" w:color="auto" w:sz="8" w:space="0"/>
            </w:tcBorders>
            <w:shd w:val="clear" w:color="000000" w:fill="EEECE1"/>
            <w:vAlign w:val="center"/>
            <w:hideMark/>
          </w:tcPr>
          <w:p w:rsidRPr="00FD085B" w:rsidR="00FD085B" w:rsidP="00FD085B" w:rsidRDefault="00FD085B" w14:paraId="4F10C1AD" w14:textId="77777777">
            <w:pPr>
              <w:keepNext/>
              <w:keepLines/>
              <w:jc w:val="center"/>
              <w:rPr>
                <w:rFonts w:cs="Times New Roman"/>
                <w:b/>
                <w:bCs/>
                <w:color w:val="auto"/>
                <w:sz w:val="22"/>
                <w:szCs w:val="22"/>
              </w:rPr>
            </w:pPr>
            <w:r w:rsidRPr="00FD085B">
              <w:rPr>
                <w:rFonts w:cs="Times New Roman"/>
                <w:b/>
                <w:bCs/>
                <w:color w:val="auto"/>
                <w:sz w:val="22"/>
                <w:szCs w:val="22"/>
              </w:rPr>
              <w:t>D = A + B + C</w:t>
            </w:r>
          </w:p>
        </w:tc>
      </w:tr>
      <w:tr w:rsidRPr="00FD085B" w:rsidR="00FD085B" w:rsidTr="00FD085B" w14:paraId="4E62D1B7" w14:textId="77777777">
        <w:trPr>
          <w:trHeight w:val="269"/>
        </w:trPr>
        <w:tc>
          <w:tcPr>
            <w:tcW w:w="2328"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FD085B" w:rsidR="00FD085B" w:rsidP="00FD085B" w:rsidRDefault="00FD085B" w14:paraId="2C3CDD7D" w14:textId="77777777">
            <w:pPr>
              <w:keepNext/>
              <w:keepLines/>
              <w:jc w:val="center"/>
              <w:rPr>
                <w:rFonts w:cs="Times New Roman"/>
                <w:sz w:val="22"/>
                <w:szCs w:val="22"/>
              </w:rPr>
            </w:pPr>
            <w:r w:rsidRPr="00FD085B">
              <w:rPr>
                <w:rFonts w:cs="Times New Roman"/>
                <w:sz w:val="22"/>
                <w:szCs w:val="22"/>
              </w:rPr>
              <w:t>2021</w:t>
            </w:r>
          </w:p>
        </w:tc>
        <w:tc>
          <w:tcPr>
            <w:tcW w:w="2041" w:type="dxa"/>
            <w:tcBorders>
              <w:top w:val="nil"/>
              <w:left w:val="nil"/>
              <w:bottom w:val="single" w:color="auto" w:sz="4" w:space="0"/>
              <w:right w:val="single" w:color="auto" w:sz="4" w:space="0"/>
            </w:tcBorders>
            <w:shd w:val="clear" w:color="auto" w:fill="auto"/>
            <w:noWrap/>
            <w:vAlign w:val="bottom"/>
            <w:hideMark/>
          </w:tcPr>
          <w:p w:rsidRPr="00FD085B" w:rsidR="00FD085B" w:rsidP="00FD085B" w:rsidRDefault="00FD085B" w14:paraId="3609D4A9" w14:textId="77777777">
            <w:pPr>
              <w:keepNext/>
              <w:keepLines/>
              <w:jc w:val="center"/>
              <w:rPr>
                <w:rFonts w:cs="Times New Roman"/>
                <w:color w:val="auto"/>
                <w:sz w:val="22"/>
                <w:szCs w:val="22"/>
              </w:rPr>
            </w:pPr>
            <w:r w:rsidRPr="00FD085B">
              <w:rPr>
                <w:rFonts w:cs="Times New Roman"/>
                <w:color w:val="auto"/>
                <w:sz w:val="22"/>
                <w:szCs w:val="22"/>
              </w:rPr>
              <w:t xml:space="preserve">        3,587.50 </w:t>
            </w:r>
          </w:p>
        </w:tc>
        <w:tc>
          <w:tcPr>
            <w:tcW w:w="1782" w:type="dxa"/>
            <w:tcBorders>
              <w:top w:val="nil"/>
              <w:left w:val="nil"/>
              <w:bottom w:val="single" w:color="auto" w:sz="4" w:space="0"/>
              <w:right w:val="single" w:color="auto" w:sz="4" w:space="0"/>
            </w:tcBorders>
            <w:shd w:val="clear" w:color="auto" w:fill="auto"/>
            <w:noWrap/>
            <w:vAlign w:val="bottom"/>
            <w:hideMark/>
          </w:tcPr>
          <w:p w:rsidRPr="00FD085B" w:rsidR="00FD085B" w:rsidP="00FD085B" w:rsidRDefault="00FD085B" w14:paraId="32301F7A" w14:textId="77777777">
            <w:pPr>
              <w:keepNext/>
              <w:keepLines/>
              <w:jc w:val="center"/>
              <w:rPr>
                <w:rFonts w:cs="Times New Roman"/>
                <w:color w:val="auto"/>
                <w:sz w:val="22"/>
                <w:szCs w:val="22"/>
              </w:rPr>
            </w:pPr>
            <w:r w:rsidRPr="00FD085B">
              <w:rPr>
                <w:rFonts w:cs="Times New Roman"/>
                <w:color w:val="auto"/>
                <w:sz w:val="22"/>
                <w:szCs w:val="22"/>
              </w:rPr>
              <w:t xml:space="preserve">        315.00 </w:t>
            </w:r>
          </w:p>
        </w:tc>
        <w:tc>
          <w:tcPr>
            <w:tcW w:w="1926" w:type="dxa"/>
            <w:tcBorders>
              <w:top w:val="nil"/>
              <w:left w:val="nil"/>
              <w:bottom w:val="single" w:color="auto" w:sz="4" w:space="0"/>
              <w:right w:val="single" w:color="auto" w:sz="4" w:space="0"/>
            </w:tcBorders>
            <w:shd w:val="clear" w:color="auto" w:fill="auto"/>
            <w:noWrap/>
            <w:vAlign w:val="bottom"/>
            <w:hideMark/>
          </w:tcPr>
          <w:p w:rsidRPr="00FD085B" w:rsidR="00FD085B" w:rsidP="00FD085B" w:rsidRDefault="00FD085B" w14:paraId="7B345B1E" w14:textId="77777777">
            <w:pPr>
              <w:keepNext/>
              <w:keepLines/>
              <w:jc w:val="center"/>
              <w:rPr>
                <w:rFonts w:cs="Times New Roman"/>
                <w:color w:val="auto"/>
                <w:sz w:val="22"/>
                <w:szCs w:val="22"/>
              </w:rPr>
            </w:pPr>
            <w:r w:rsidRPr="00FD085B">
              <w:rPr>
                <w:rFonts w:cs="Times New Roman"/>
                <w:color w:val="auto"/>
                <w:sz w:val="22"/>
                <w:szCs w:val="22"/>
              </w:rPr>
              <w:t xml:space="preserve">       2,244.38 </w:t>
            </w:r>
          </w:p>
        </w:tc>
        <w:tc>
          <w:tcPr>
            <w:tcW w:w="1926" w:type="dxa"/>
            <w:tcBorders>
              <w:top w:val="single" w:color="auto" w:sz="8" w:space="0"/>
              <w:left w:val="nil"/>
              <w:bottom w:val="single" w:color="auto" w:sz="4" w:space="0"/>
              <w:right w:val="single" w:color="auto" w:sz="8" w:space="0"/>
            </w:tcBorders>
            <w:shd w:val="clear" w:color="auto" w:fill="auto"/>
            <w:noWrap/>
            <w:vAlign w:val="bottom"/>
            <w:hideMark/>
          </w:tcPr>
          <w:p w:rsidRPr="00FD085B" w:rsidR="00FD085B" w:rsidP="00FD085B" w:rsidRDefault="00FD085B" w14:paraId="229878E6" w14:textId="77777777">
            <w:pPr>
              <w:keepNext/>
              <w:keepLines/>
              <w:jc w:val="center"/>
              <w:rPr>
                <w:rFonts w:cs="Times New Roman"/>
                <w:color w:val="auto"/>
                <w:sz w:val="22"/>
                <w:szCs w:val="22"/>
              </w:rPr>
            </w:pPr>
            <w:r w:rsidRPr="00FD085B">
              <w:rPr>
                <w:rFonts w:cs="Times New Roman"/>
                <w:color w:val="auto"/>
                <w:sz w:val="22"/>
                <w:szCs w:val="22"/>
              </w:rPr>
              <w:t xml:space="preserve">       6,146.88 </w:t>
            </w:r>
          </w:p>
        </w:tc>
      </w:tr>
      <w:tr w:rsidRPr="00FD085B" w:rsidR="00FD085B" w:rsidTr="00FD085B" w14:paraId="00F9B24E" w14:textId="77777777">
        <w:trPr>
          <w:trHeight w:val="269"/>
        </w:trPr>
        <w:tc>
          <w:tcPr>
            <w:tcW w:w="2328" w:type="dxa"/>
            <w:tcBorders>
              <w:top w:val="nil"/>
              <w:left w:val="single" w:color="auto" w:sz="8" w:space="0"/>
              <w:bottom w:val="single" w:color="auto" w:sz="4" w:space="0"/>
              <w:right w:val="single" w:color="auto" w:sz="4" w:space="0"/>
            </w:tcBorders>
            <w:shd w:val="clear" w:color="auto" w:fill="auto"/>
            <w:noWrap/>
            <w:vAlign w:val="bottom"/>
            <w:hideMark/>
          </w:tcPr>
          <w:p w:rsidRPr="00FD085B" w:rsidR="00FD085B" w:rsidP="00FD085B" w:rsidRDefault="00FD085B" w14:paraId="4014423B" w14:textId="77777777">
            <w:pPr>
              <w:keepNext/>
              <w:keepLines/>
              <w:jc w:val="center"/>
              <w:rPr>
                <w:rFonts w:cs="Times New Roman"/>
                <w:sz w:val="22"/>
                <w:szCs w:val="22"/>
              </w:rPr>
            </w:pPr>
            <w:r w:rsidRPr="00FD085B">
              <w:rPr>
                <w:rFonts w:cs="Times New Roman"/>
                <w:sz w:val="22"/>
                <w:szCs w:val="22"/>
              </w:rPr>
              <w:t>2022</w:t>
            </w:r>
          </w:p>
        </w:tc>
        <w:tc>
          <w:tcPr>
            <w:tcW w:w="2041" w:type="dxa"/>
            <w:tcBorders>
              <w:top w:val="nil"/>
              <w:left w:val="nil"/>
              <w:bottom w:val="single" w:color="auto" w:sz="4" w:space="0"/>
              <w:right w:val="single" w:color="auto" w:sz="4" w:space="0"/>
            </w:tcBorders>
            <w:shd w:val="clear" w:color="auto" w:fill="auto"/>
            <w:noWrap/>
            <w:vAlign w:val="bottom"/>
            <w:hideMark/>
          </w:tcPr>
          <w:p w:rsidRPr="00FD085B" w:rsidR="00FD085B" w:rsidP="00FD085B" w:rsidRDefault="00FD085B" w14:paraId="643DA8B9" w14:textId="77777777">
            <w:pPr>
              <w:keepNext/>
              <w:keepLines/>
              <w:jc w:val="center"/>
              <w:rPr>
                <w:rFonts w:cs="Times New Roman"/>
                <w:color w:val="auto"/>
                <w:sz w:val="22"/>
                <w:szCs w:val="22"/>
              </w:rPr>
            </w:pPr>
            <w:r w:rsidRPr="00FD085B">
              <w:rPr>
                <w:rFonts w:cs="Times New Roman"/>
                <w:color w:val="auto"/>
                <w:sz w:val="22"/>
                <w:szCs w:val="22"/>
              </w:rPr>
              <w:t xml:space="preserve">        3,587.50 </w:t>
            </w:r>
          </w:p>
        </w:tc>
        <w:tc>
          <w:tcPr>
            <w:tcW w:w="1782" w:type="dxa"/>
            <w:tcBorders>
              <w:top w:val="nil"/>
              <w:left w:val="nil"/>
              <w:bottom w:val="single" w:color="auto" w:sz="4" w:space="0"/>
              <w:right w:val="single" w:color="auto" w:sz="4" w:space="0"/>
            </w:tcBorders>
            <w:shd w:val="clear" w:color="auto" w:fill="auto"/>
            <w:noWrap/>
            <w:vAlign w:val="bottom"/>
            <w:hideMark/>
          </w:tcPr>
          <w:p w:rsidRPr="00FD085B" w:rsidR="00FD085B" w:rsidP="00FD085B" w:rsidRDefault="00FD085B" w14:paraId="2C7EB280" w14:textId="77777777">
            <w:pPr>
              <w:keepNext/>
              <w:keepLines/>
              <w:jc w:val="center"/>
              <w:rPr>
                <w:rFonts w:cs="Times New Roman"/>
                <w:color w:val="auto"/>
                <w:sz w:val="22"/>
                <w:szCs w:val="22"/>
              </w:rPr>
            </w:pPr>
            <w:r w:rsidRPr="00FD085B">
              <w:rPr>
                <w:rFonts w:cs="Times New Roman"/>
                <w:color w:val="auto"/>
                <w:sz w:val="22"/>
                <w:szCs w:val="22"/>
              </w:rPr>
              <w:t xml:space="preserve">        498.75 </w:t>
            </w:r>
          </w:p>
        </w:tc>
        <w:tc>
          <w:tcPr>
            <w:tcW w:w="1926" w:type="dxa"/>
            <w:tcBorders>
              <w:top w:val="nil"/>
              <w:left w:val="nil"/>
              <w:bottom w:val="single" w:color="auto" w:sz="4" w:space="0"/>
              <w:right w:val="single" w:color="auto" w:sz="4" w:space="0"/>
            </w:tcBorders>
            <w:shd w:val="clear" w:color="auto" w:fill="auto"/>
            <w:noWrap/>
            <w:vAlign w:val="bottom"/>
            <w:hideMark/>
          </w:tcPr>
          <w:p w:rsidRPr="00FD085B" w:rsidR="00FD085B" w:rsidP="00FD085B" w:rsidRDefault="00FD085B" w14:paraId="1392A48E" w14:textId="77777777">
            <w:pPr>
              <w:keepNext/>
              <w:keepLines/>
              <w:jc w:val="center"/>
              <w:rPr>
                <w:rFonts w:cs="Times New Roman"/>
                <w:color w:val="auto"/>
                <w:sz w:val="22"/>
                <w:szCs w:val="22"/>
              </w:rPr>
            </w:pPr>
            <w:r w:rsidRPr="00FD085B">
              <w:rPr>
                <w:rFonts w:cs="Times New Roman"/>
                <w:color w:val="auto"/>
                <w:sz w:val="22"/>
                <w:szCs w:val="22"/>
              </w:rPr>
              <w:t xml:space="preserve">       2,921.25 </w:t>
            </w:r>
          </w:p>
        </w:tc>
        <w:tc>
          <w:tcPr>
            <w:tcW w:w="1926" w:type="dxa"/>
            <w:tcBorders>
              <w:top w:val="nil"/>
              <w:left w:val="nil"/>
              <w:bottom w:val="single" w:color="auto" w:sz="4" w:space="0"/>
              <w:right w:val="single" w:color="auto" w:sz="8" w:space="0"/>
            </w:tcBorders>
            <w:shd w:val="clear" w:color="auto" w:fill="auto"/>
            <w:noWrap/>
            <w:vAlign w:val="bottom"/>
            <w:hideMark/>
          </w:tcPr>
          <w:p w:rsidRPr="00FD085B" w:rsidR="00FD085B" w:rsidP="00FD085B" w:rsidRDefault="00FD085B" w14:paraId="7BBF9D12" w14:textId="77777777">
            <w:pPr>
              <w:keepNext/>
              <w:keepLines/>
              <w:jc w:val="center"/>
              <w:rPr>
                <w:rFonts w:cs="Times New Roman"/>
                <w:color w:val="auto"/>
                <w:sz w:val="22"/>
                <w:szCs w:val="22"/>
              </w:rPr>
            </w:pPr>
            <w:r w:rsidRPr="00FD085B">
              <w:rPr>
                <w:rFonts w:cs="Times New Roman"/>
                <w:color w:val="auto"/>
                <w:sz w:val="22"/>
                <w:szCs w:val="22"/>
              </w:rPr>
              <w:t xml:space="preserve">       7,007.50 </w:t>
            </w:r>
          </w:p>
        </w:tc>
      </w:tr>
      <w:tr w:rsidRPr="00FD085B" w:rsidR="00FD085B" w:rsidTr="00FD085B" w14:paraId="35702A57" w14:textId="77777777">
        <w:trPr>
          <w:trHeight w:val="279"/>
        </w:trPr>
        <w:tc>
          <w:tcPr>
            <w:tcW w:w="2328" w:type="dxa"/>
            <w:tcBorders>
              <w:top w:val="nil"/>
              <w:left w:val="single" w:color="auto" w:sz="8" w:space="0"/>
              <w:bottom w:val="single" w:color="auto" w:sz="8" w:space="0"/>
              <w:right w:val="single" w:color="auto" w:sz="4" w:space="0"/>
            </w:tcBorders>
            <w:shd w:val="clear" w:color="auto" w:fill="auto"/>
            <w:noWrap/>
            <w:vAlign w:val="bottom"/>
            <w:hideMark/>
          </w:tcPr>
          <w:p w:rsidRPr="00FD085B" w:rsidR="00FD085B" w:rsidP="00FD085B" w:rsidRDefault="00FD085B" w14:paraId="063A0A12" w14:textId="77777777">
            <w:pPr>
              <w:keepNext/>
              <w:keepLines/>
              <w:jc w:val="center"/>
              <w:rPr>
                <w:rFonts w:cs="Times New Roman"/>
                <w:sz w:val="22"/>
                <w:szCs w:val="22"/>
              </w:rPr>
            </w:pPr>
            <w:r w:rsidRPr="00FD085B">
              <w:rPr>
                <w:rFonts w:cs="Times New Roman"/>
                <w:sz w:val="22"/>
                <w:szCs w:val="22"/>
              </w:rPr>
              <w:t>2023</w:t>
            </w:r>
          </w:p>
        </w:tc>
        <w:tc>
          <w:tcPr>
            <w:tcW w:w="2041" w:type="dxa"/>
            <w:tcBorders>
              <w:top w:val="nil"/>
              <w:left w:val="nil"/>
              <w:bottom w:val="single" w:color="auto" w:sz="8" w:space="0"/>
              <w:right w:val="single" w:color="auto" w:sz="4" w:space="0"/>
            </w:tcBorders>
            <w:shd w:val="clear" w:color="auto" w:fill="auto"/>
            <w:noWrap/>
            <w:vAlign w:val="bottom"/>
            <w:hideMark/>
          </w:tcPr>
          <w:p w:rsidRPr="00FD085B" w:rsidR="00FD085B" w:rsidP="00FD085B" w:rsidRDefault="00FD085B" w14:paraId="7BA0FCB3" w14:textId="77777777">
            <w:pPr>
              <w:keepNext/>
              <w:keepLines/>
              <w:jc w:val="center"/>
              <w:rPr>
                <w:rFonts w:cs="Times New Roman"/>
                <w:color w:val="auto"/>
                <w:sz w:val="22"/>
                <w:szCs w:val="22"/>
              </w:rPr>
            </w:pPr>
            <w:r w:rsidRPr="00FD085B">
              <w:rPr>
                <w:rFonts w:cs="Times New Roman"/>
                <w:color w:val="auto"/>
                <w:sz w:val="22"/>
                <w:szCs w:val="22"/>
              </w:rPr>
              <w:t xml:space="preserve">        3,587.50 </w:t>
            </w:r>
          </w:p>
        </w:tc>
        <w:tc>
          <w:tcPr>
            <w:tcW w:w="1782" w:type="dxa"/>
            <w:tcBorders>
              <w:top w:val="nil"/>
              <w:left w:val="nil"/>
              <w:bottom w:val="single" w:color="auto" w:sz="8" w:space="0"/>
              <w:right w:val="single" w:color="auto" w:sz="4" w:space="0"/>
            </w:tcBorders>
            <w:shd w:val="clear" w:color="auto" w:fill="auto"/>
            <w:noWrap/>
            <w:vAlign w:val="bottom"/>
            <w:hideMark/>
          </w:tcPr>
          <w:p w:rsidRPr="00FD085B" w:rsidR="00FD085B" w:rsidP="00FD085B" w:rsidRDefault="00FD085B" w14:paraId="6A0B5226" w14:textId="77777777">
            <w:pPr>
              <w:keepNext/>
              <w:keepLines/>
              <w:jc w:val="center"/>
              <w:rPr>
                <w:rFonts w:cs="Times New Roman"/>
                <w:color w:val="auto"/>
                <w:sz w:val="22"/>
                <w:szCs w:val="22"/>
              </w:rPr>
            </w:pPr>
            <w:r w:rsidRPr="00FD085B">
              <w:rPr>
                <w:rFonts w:cs="Times New Roman"/>
                <w:color w:val="auto"/>
                <w:sz w:val="22"/>
                <w:szCs w:val="22"/>
              </w:rPr>
              <w:t xml:space="preserve">        682.50 </w:t>
            </w:r>
          </w:p>
        </w:tc>
        <w:tc>
          <w:tcPr>
            <w:tcW w:w="1926" w:type="dxa"/>
            <w:tcBorders>
              <w:top w:val="nil"/>
              <w:left w:val="nil"/>
              <w:bottom w:val="single" w:color="auto" w:sz="8" w:space="0"/>
              <w:right w:val="single" w:color="auto" w:sz="4" w:space="0"/>
            </w:tcBorders>
            <w:shd w:val="clear" w:color="auto" w:fill="auto"/>
            <w:noWrap/>
            <w:vAlign w:val="bottom"/>
            <w:hideMark/>
          </w:tcPr>
          <w:p w:rsidRPr="00FD085B" w:rsidR="00FD085B" w:rsidP="00FD085B" w:rsidRDefault="00FD085B" w14:paraId="4F5B64C7" w14:textId="77777777">
            <w:pPr>
              <w:keepNext/>
              <w:keepLines/>
              <w:jc w:val="center"/>
              <w:rPr>
                <w:rFonts w:cs="Times New Roman"/>
                <w:color w:val="auto"/>
                <w:sz w:val="22"/>
                <w:szCs w:val="22"/>
              </w:rPr>
            </w:pPr>
            <w:r w:rsidRPr="00FD085B">
              <w:rPr>
                <w:rFonts w:cs="Times New Roman"/>
                <w:color w:val="auto"/>
                <w:sz w:val="22"/>
                <w:szCs w:val="22"/>
              </w:rPr>
              <w:t xml:space="preserve">       3,847.50 </w:t>
            </w:r>
          </w:p>
        </w:tc>
        <w:tc>
          <w:tcPr>
            <w:tcW w:w="1926" w:type="dxa"/>
            <w:tcBorders>
              <w:top w:val="nil"/>
              <w:left w:val="nil"/>
              <w:bottom w:val="single" w:color="auto" w:sz="8" w:space="0"/>
              <w:right w:val="single" w:color="auto" w:sz="8" w:space="0"/>
            </w:tcBorders>
            <w:shd w:val="clear" w:color="auto" w:fill="auto"/>
            <w:noWrap/>
            <w:vAlign w:val="bottom"/>
            <w:hideMark/>
          </w:tcPr>
          <w:p w:rsidRPr="00FD085B" w:rsidR="00FD085B" w:rsidP="00FD085B" w:rsidRDefault="00FD085B" w14:paraId="0036127E" w14:textId="77777777">
            <w:pPr>
              <w:keepNext/>
              <w:keepLines/>
              <w:jc w:val="center"/>
              <w:rPr>
                <w:rFonts w:cs="Times New Roman"/>
                <w:color w:val="auto"/>
                <w:sz w:val="22"/>
                <w:szCs w:val="22"/>
              </w:rPr>
            </w:pPr>
            <w:r w:rsidRPr="00FD085B">
              <w:rPr>
                <w:rFonts w:cs="Times New Roman"/>
                <w:color w:val="auto"/>
                <w:sz w:val="22"/>
                <w:szCs w:val="22"/>
              </w:rPr>
              <w:t xml:space="preserve">       8,117.50 </w:t>
            </w:r>
          </w:p>
        </w:tc>
      </w:tr>
      <w:tr w:rsidRPr="00FD085B" w:rsidR="00FD085B" w:rsidTr="00FD085B" w14:paraId="5A0AB35A" w14:textId="77777777">
        <w:trPr>
          <w:trHeight w:val="269"/>
        </w:trPr>
        <w:tc>
          <w:tcPr>
            <w:tcW w:w="2328" w:type="dxa"/>
            <w:tcBorders>
              <w:top w:val="nil"/>
              <w:left w:val="single" w:color="auto" w:sz="8" w:space="0"/>
              <w:bottom w:val="single" w:color="auto" w:sz="4" w:space="0"/>
              <w:right w:val="single" w:color="auto" w:sz="4" w:space="0"/>
            </w:tcBorders>
            <w:shd w:val="clear" w:color="auto" w:fill="auto"/>
            <w:noWrap/>
            <w:vAlign w:val="bottom"/>
            <w:hideMark/>
          </w:tcPr>
          <w:p w:rsidRPr="00FD085B" w:rsidR="00FD085B" w:rsidP="00FD085B" w:rsidRDefault="00FD085B" w14:paraId="2B1518C9" w14:textId="77777777">
            <w:pPr>
              <w:keepNext/>
              <w:keepLines/>
              <w:jc w:val="right"/>
              <w:rPr>
                <w:rFonts w:cs="Times New Roman"/>
                <w:sz w:val="22"/>
                <w:szCs w:val="22"/>
              </w:rPr>
            </w:pPr>
            <w:r w:rsidRPr="00FD085B">
              <w:rPr>
                <w:rFonts w:cs="Times New Roman"/>
                <w:sz w:val="22"/>
                <w:szCs w:val="22"/>
              </w:rPr>
              <w:t>Total</w:t>
            </w:r>
          </w:p>
        </w:tc>
        <w:tc>
          <w:tcPr>
            <w:tcW w:w="2041" w:type="dxa"/>
            <w:tcBorders>
              <w:top w:val="nil"/>
              <w:left w:val="nil"/>
              <w:bottom w:val="single" w:color="auto" w:sz="4" w:space="0"/>
              <w:right w:val="single" w:color="auto" w:sz="4" w:space="0"/>
            </w:tcBorders>
            <w:shd w:val="clear" w:color="auto" w:fill="auto"/>
            <w:noWrap/>
            <w:vAlign w:val="bottom"/>
            <w:hideMark/>
          </w:tcPr>
          <w:p w:rsidRPr="00FD085B" w:rsidR="00FD085B" w:rsidP="00FD085B" w:rsidRDefault="00FD085B" w14:paraId="63649C54" w14:textId="77777777">
            <w:pPr>
              <w:keepNext/>
              <w:keepLines/>
              <w:jc w:val="center"/>
              <w:rPr>
                <w:rFonts w:cs="Times New Roman"/>
                <w:color w:val="auto"/>
                <w:sz w:val="22"/>
                <w:szCs w:val="22"/>
              </w:rPr>
            </w:pPr>
            <w:r w:rsidRPr="00FD085B">
              <w:rPr>
                <w:rFonts w:cs="Times New Roman"/>
                <w:color w:val="auto"/>
                <w:sz w:val="22"/>
                <w:szCs w:val="22"/>
              </w:rPr>
              <w:t xml:space="preserve">      10,762.50 </w:t>
            </w:r>
          </w:p>
        </w:tc>
        <w:tc>
          <w:tcPr>
            <w:tcW w:w="1782" w:type="dxa"/>
            <w:tcBorders>
              <w:top w:val="nil"/>
              <w:left w:val="nil"/>
              <w:bottom w:val="single" w:color="auto" w:sz="4" w:space="0"/>
              <w:right w:val="single" w:color="auto" w:sz="4" w:space="0"/>
            </w:tcBorders>
            <w:shd w:val="clear" w:color="auto" w:fill="auto"/>
            <w:noWrap/>
            <w:vAlign w:val="bottom"/>
            <w:hideMark/>
          </w:tcPr>
          <w:p w:rsidRPr="00FD085B" w:rsidR="00FD085B" w:rsidP="00FD085B" w:rsidRDefault="00FD085B" w14:paraId="25CE1D08" w14:textId="77777777">
            <w:pPr>
              <w:keepNext/>
              <w:keepLines/>
              <w:jc w:val="center"/>
              <w:rPr>
                <w:rFonts w:cs="Times New Roman"/>
                <w:color w:val="auto"/>
                <w:sz w:val="22"/>
                <w:szCs w:val="22"/>
              </w:rPr>
            </w:pPr>
            <w:r w:rsidRPr="00FD085B">
              <w:rPr>
                <w:rFonts w:cs="Times New Roman"/>
                <w:color w:val="auto"/>
                <w:sz w:val="22"/>
                <w:szCs w:val="22"/>
              </w:rPr>
              <w:t xml:space="preserve">     1,496.25 </w:t>
            </w:r>
          </w:p>
        </w:tc>
        <w:tc>
          <w:tcPr>
            <w:tcW w:w="1926" w:type="dxa"/>
            <w:tcBorders>
              <w:top w:val="nil"/>
              <w:left w:val="nil"/>
              <w:bottom w:val="single" w:color="auto" w:sz="4" w:space="0"/>
              <w:right w:val="single" w:color="auto" w:sz="4" w:space="0"/>
            </w:tcBorders>
            <w:shd w:val="clear" w:color="auto" w:fill="auto"/>
            <w:noWrap/>
            <w:vAlign w:val="bottom"/>
            <w:hideMark/>
          </w:tcPr>
          <w:p w:rsidRPr="00FD085B" w:rsidR="00FD085B" w:rsidP="00FD085B" w:rsidRDefault="00FD085B" w14:paraId="6F3C7F90" w14:textId="77777777">
            <w:pPr>
              <w:keepNext/>
              <w:keepLines/>
              <w:jc w:val="center"/>
              <w:rPr>
                <w:rFonts w:cs="Times New Roman"/>
                <w:color w:val="auto"/>
                <w:sz w:val="22"/>
                <w:szCs w:val="22"/>
              </w:rPr>
            </w:pPr>
            <w:r w:rsidRPr="00FD085B">
              <w:rPr>
                <w:rFonts w:cs="Times New Roman"/>
                <w:color w:val="auto"/>
                <w:sz w:val="22"/>
                <w:szCs w:val="22"/>
              </w:rPr>
              <w:t xml:space="preserve">       9,013.13 </w:t>
            </w:r>
          </w:p>
        </w:tc>
        <w:tc>
          <w:tcPr>
            <w:tcW w:w="1926" w:type="dxa"/>
            <w:tcBorders>
              <w:top w:val="nil"/>
              <w:left w:val="nil"/>
              <w:bottom w:val="single" w:color="auto" w:sz="4" w:space="0"/>
              <w:right w:val="single" w:color="auto" w:sz="4" w:space="0"/>
            </w:tcBorders>
            <w:shd w:val="clear" w:color="auto" w:fill="auto"/>
            <w:noWrap/>
            <w:vAlign w:val="bottom"/>
            <w:hideMark/>
          </w:tcPr>
          <w:p w:rsidRPr="00FD085B" w:rsidR="00FD085B" w:rsidP="00FD085B" w:rsidRDefault="00FD085B" w14:paraId="7EF6B856" w14:textId="77777777">
            <w:pPr>
              <w:keepNext/>
              <w:keepLines/>
              <w:jc w:val="center"/>
              <w:rPr>
                <w:rFonts w:cs="Times New Roman"/>
                <w:color w:val="auto"/>
                <w:sz w:val="22"/>
                <w:szCs w:val="22"/>
              </w:rPr>
            </w:pPr>
            <w:r w:rsidRPr="00FD085B">
              <w:rPr>
                <w:rFonts w:cs="Times New Roman"/>
                <w:color w:val="auto"/>
                <w:sz w:val="22"/>
                <w:szCs w:val="22"/>
              </w:rPr>
              <w:t xml:space="preserve">     21,271.88 </w:t>
            </w:r>
          </w:p>
        </w:tc>
      </w:tr>
      <w:tr w:rsidRPr="00FD085B" w:rsidR="00FD085B" w:rsidTr="00FD085B" w14:paraId="487DA0E7" w14:textId="77777777">
        <w:trPr>
          <w:trHeight w:val="279"/>
        </w:trPr>
        <w:tc>
          <w:tcPr>
            <w:tcW w:w="2328" w:type="dxa"/>
            <w:tcBorders>
              <w:top w:val="nil"/>
              <w:left w:val="single" w:color="auto" w:sz="8" w:space="0"/>
              <w:bottom w:val="single" w:color="auto" w:sz="8" w:space="0"/>
              <w:right w:val="single" w:color="auto" w:sz="4" w:space="0"/>
            </w:tcBorders>
            <w:shd w:val="clear" w:color="auto" w:fill="auto"/>
            <w:noWrap/>
            <w:vAlign w:val="bottom"/>
            <w:hideMark/>
          </w:tcPr>
          <w:p w:rsidRPr="00FD085B" w:rsidR="00FD085B" w:rsidP="00FD085B" w:rsidRDefault="00FD085B" w14:paraId="678F6420" w14:textId="77777777">
            <w:pPr>
              <w:keepNext/>
              <w:keepLines/>
              <w:jc w:val="right"/>
              <w:rPr>
                <w:rFonts w:cs="Times New Roman"/>
                <w:sz w:val="22"/>
                <w:szCs w:val="22"/>
              </w:rPr>
            </w:pPr>
            <w:r w:rsidRPr="00FD085B">
              <w:rPr>
                <w:rFonts w:cs="Times New Roman"/>
                <w:sz w:val="22"/>
                <w:szCs w:val="22"/>
              </w:rPr>
              <w:t>Annualized</w:t>
            </w:r>
          </w:p>
        </w:tc>
        <w:tc>
          <w:tcPr>
            <w:tcW w:w="2041" w:type="dxa"/>
            <w:tcBorders>
              <w:top w:val="nil"/>
              <w:left w:val="nil"/>
              <w:bottom w:val="single" w:color="auto" w:sz="8" w:space="0"/>
              <w:right w:val="single" w:color="auto" w:sz="4" w:space="0"/>
            </w:tcBorders>
            <w:shd w:val="clear" w:color="auto" w:fill="auto"/>
            <w:noWrap/>
            <w:vAlign w:val="bottom"/>
            <w:hideMark/>
          </w:tcPr>
          <w:p w:rsidRPr="00FD085B" w:rsidR="00FD085B" w:rsidP="00FD085B" w:rsidRDefault="00FD085B" w14:paraId="03011711" w14:textId="77777777">
            <w:pPr>
              <w:keepNext/>
              <w:keepLines/>
              <w:jc w:val="center"/>
              <w:rPr>
                <w:rFonts w:cs="Times New Roman"/>
                <w:b/>
                <w:bCs/>
                <w:color w:val="auto"/>
                <w:sz w:val="22"/>
                <w:szCs w:val="22"/>
              </w:rPr>
            </w:pPr>
            <w:r w:rsidRPr="00FD085B">
              <w:rPr>
                <w:rFonts w:cs="Times New Roman"/>
                <w:b/>
                <w:bCs/>
                <w:color w:val="auto"/>
                <w:sz w:val="22"/>
                <w:szCs w:val="22"/>
              </w:rPr>
              <w:t xml:space="preserve">        3,587.50 </w:t>
            </w:r>
          </w:p>
        </w:tc>
        <w:tc>
          <w:tcPr>
            <w:tcW w:w="1782" w:type="dxa"/>
            <w:tcBorders>
              <w:top w:val="nil"/>
              <w:left w:val="nil"/>
              <w:bottom w:val="single" w:color="auto" w:sz="8" w:space="0"/>
              <w:right w:val="single" w:color="auto" w:sz="4" w:space="0"/>
            </w:tcBorders>
            <w:shd w:val="clear" w:color="auto" w:fill="auto"/>
            <w:noWrap/>
            <w:vAlign w:val="bottom"/>
            <w:hideMark/>
          </w:tcPr>
          <w:p w:rsidRPr="00FD085B" w:rsidR="00FD085B" w:rsidP="00FD085B" w:rsidRDefault="00FD085B" w14:paraId="5BDE88D1" w14:textId="77777777">
            <w:pPr>
              <w:keepNext/>
              <w:keepLines/>
              <w:jc w:val="center"/>
              <w:rPr>
                <w:rFonts w:cs="Times New Roman"/>
                <w:b/>
                <w:bCs/>
                <w:color w:val="auto"/>
                <w:sz w:val="22"/>
                <w:szCs w:val="22"/>
              </w:rPr>
            </w:pPr>
            <w:r w:rsidRPr="00FD085B">
              <w:rPr>
                <w:rFonts w:cs="Times New Roman"/>
                <w:b/>
                <w:bCs/>
                <w:color w:val="auto"/>
                <w:sz w:val="22"/>
                <w:szCs w:val="22"/>
              </w:rPr>
              <w:t xml:space="preserve">        498.75 </w:t>
            </w:r>
          </w:p>
        </w:tc>
        <w:tc>
          <w:tcPr>
            <w:tcW w:w="1926" w:type="dxa"/>
            <w:tcBorders>
              <w:top w:val="nil"/>
              <w:left w:val="nil"/>
              <w:bottom w:val="single" w:color="auto" w:sz="8" w:space="0"/>
              <w:right w:val="single" w:color="auto" w:sz="4" w:space="0"/>
            </w:tcBorders>
            <w:shd w:val="clear" w:color="auto" w:fill="auto"/>
            <w:noWrap/>
            <w:vAlign w:val="bottom"/>
            <w:hideMark/>
          </w:tcPr>
          <w:p w:rsidRPr="00FD085B" w:rsidR="00FD085B" w:rsidP="00FD085B" w:rsidRDefault="00FD085B" w14:paraId="0333A920" w14:textId="77777777">
            <w:pPr>
              <w:keepNext/>
              <w:keepLines/>
              <w:jc w:val="center"/>
              <w:rPr>
                <w:rFonts w:cs="Times New Roman"/>
                <w:b/>
                <w:bCs/>
                <w:color w:val="auto"/>
                <w:sz w:val="22"/>
                <w:szCs w:val="22"/>
              </w:rPr>
            </w:pPr>
            <w:r w:rsidRPr="00FD085B">
              <w:rPr>
                <w:rFonts w:cs="Times New Roman"/>
                <w:b/>
                <w:bCs/>
                <w:color w:val="auto"/>
                <w:sz w:val="22"/>
                <w:szCs w:val="22"/>
              </w:rPr>
              <w:t xml:space="preserve">       3,004.38 </w:t>
            </w:r>
          </w:p>
        </w:tc>
        <w:tc>
          <w:tcPr>
            <w:tcW w:w="1926" w:type="dxa"/>
            <w:tcBorders>
              <w:top w:val="nil"/>
              <w:left w:val="nil"/>
              <w:bottom w:val="single" w:color="auto" w:sz="8" w:space="0"/>
              <w:right w:val="single" w:color="auto" w:sz="4" w:space="0"/>
            </w:tcBorders>
            <w:shd w:val="clear" w:color="auto" w:fill="auto"/>
            <w:noWrap/>
            <w:vAlign w:val="bottom"/>
            <w:hideMark/>
          </w:tcPr>
          <w:p w:rsidRPr="00FD085B" w:rsidR="00FD085B" w:rsidP="00FD085B" w:rsidRDefault="00FD085B" w14:paraId="6FEBEA04" w14:textId="77777777">
            <w:pPr>
              <w:keepNext/>
              <w:keepLines/>
              <w:jc w:val="center"/>
              <w:rPr>
                <w:rFonts w:cs="Times New Roman"/>
                <w:b/>
                <w:bCs/>
                <w:color w:val="auto"/>
                <w:sz w:val="22"/>
                <w:szCs w:val="22"/>
              </w:rPr>
            </w:pPr>
            <w:r w:rsidRPr="00FD085B">
              <w:rPr>
                <w:rFonts w:cs="Times New Roman"/>
                <w:b/>
                <w:bCs/>
                <w:color w:val="auto"/>
                <w:sz w:val="22"/>
                <w:szCs w:val="22"/>
              </w:rPr>
              <w:t xml:space="preserve">       7,090.63 </w:t>
            </w:r>
          </w:p>
        </w:tc>
      </w:tr>
    </w:tbl>
    <w:p w:rsidR="00510FA4" w:rsidP="00FD085B" w:rsidRDefault="00001852" w14:paraId="16929BA8" w14:textId="77777777">
      <w:pPr>
        <w:keepNext/>
        <w:keepLines/>
        <w:numPr>
          <w:ilvl w:val="12"/>
          <w:numId w:val="0"/>
        </w:numPr>
        <w:ind w:left="360"/>
      </w:pPr>
      <w:r w:rsidRPr="00FD085B">
        <w:rPr>
          <w:sz w:val="20"/>
        </w:rPr>
        <w:t>Note: Calculations may not be exact due to rounding in tables.</w:t>
      </w:r>
    </w:p>
    <w:p w:rsidR="00001852" w:rsidP="00510FA4" w:rsidRDefault="00001852" w14:paraId="116A386D" w14:textId="77777777">
      <w:pPr>
        <w:numPr>
          <w:ilvl w:val="12"/>
          <w:numId w:val="0"/>
        </w:numPr>
        <w:ind w:left="360"/>
      </w:pPr>
    </w:p>
    <w:p w:rsidR="00D1510D" w:rsidP="00320387" w:rsidRDefault="00D1510D" w14:paraId="33037082" w14:textId="628F43F9">
      <w:pPr>
        <w:numPr>
          <w:ilvl w:val="12"/>
          <w:numId w:val="0"/>
        </w:numPr>
      </w:pPr>
      <w:r>
        <w:t xml:space="preserve">TSA estimates the annualized hour burden cost to respondents </w:t>
      </w:r>
      <w:r w:rsidR="00B329AB">
        <w:t>to be $</w:t>
      </w:r>
      <w:r w:rsidR="001643F2">
        <w:t>633,925</w:t>
      </w:r>
      <w:r>
        <w:t xml:space="preserve">. </w:t>
      </w:r>
      <w:r w:rsidR="00702060">
        <w:t xml:space="preserve"> </w:t>
      </w:r>
      <w:r>
        <w:t>This is calculated based on the annualized respondent hour burden (</w:t>
      </w:r>
      <w:r w:rsidR="001643F2">
        <w:t>7</w:t>
      </w:r>
      <w:r w:rsidR="000809ED">
        <w:t>,</w:t>
      </w:r>
      <w:r w:rsidR="001643F2">
        <w:t>090.6</w:t>
      </w:r>
      <w:r w:rsidR="006F3353">
        <w:t>) multiplied by a respondent’s average</w:t>
      </w:r>
      <w:r>
        <w:t xml:space="preserve"> </w:t>
      </w:r>
      <w:r w:rsidR="006F3353">
        <w:t xml:space="preserve">fully loaded </w:t>
      </w:r>
      <w:r>
        <w:t>hourly wage rate of $</w:t>
      </w:r>
      <w:r w:rsidR="001643F2">
        <w:t>89.40</w:t>
      </w:r>
      <w:r w:rsidR="0054353B">
        <w:t>.</w:t>
      </w:r>
      <w:r>
        <w:rPr>
          <w:rStyle w:val="FootnoteReference"/>
        </w:rPr>
        <w:footnoteReference w:id="5"/>
      </w:r>
      <w:r w:rsidR="006F3353">
        <w:t xml:space="preserve"> </w:t>
      </w:r>
      <w:r w:rsidR="00702060">
        <w:t xml:space="preserve"> </w:t>
      </w:r>
      <w:r w:rsidR="006F3353">
        <w:t>See Table 6 for the calculations.</w:t>
      </w:r>
    </w:p>
    <w:p w:rsidR="006F3353" w:rsidP="00320387" w:rsidRDefault="006F3353" w14:paraId="26000CEF" w14:textId="77777777">
      <w:pPr>
        <w:numPr>
          <w:ilvl w:val="12"/>
          <w:numId w:val="0"/>
        </w:numPr>
      </w:pPr>
    </w:p>
    <w:p w:rsidR="001643F2" w:rsidP="005A2A73" w:rsidRDefault="001643F2" w14:paraId="6AFD0144" w14:textId="77777777">
      <w:pPr>
        <w:keepNext/>
        <w:keepLines/>
        <w:numPr>
          <w:ilvl w:val="12"/>
          <w:numId w:val="0"/>
        </w:numPr>
        <w:jc w:val="center"/>
      </w:pPr>
    </w:p>
    <w:tbl>
      <w:tblPr>
        <w:tblW w:w="9789" w:type="dxa"/>
        <w:tblLook w:val="04A0" w:firstRow="1" w:lastRow="0" w:firstColumn="1" w:lastColumn="0" w:noHBand="0" w:noVBand="1"/>
      </w:tblPr>
      <w:tblGrid>
        <w:gridCol w:w="2858"/>
        <w:gridCol w:w="3563"/>
        <w:gridCol w:w="3368"/>
      </w:tblGrid>
      <w:tr w:rsidRPr="001643F2" w:rsidR="001643F2" w:rsidTr="001643F2" w14:paraId="6B72825F" w14:textId="77777777">
        <w:trPr>
          <w:trHeight w:val="185"/>
        </w:trPr>
        <w:tc>
          <w:tcPr>
            <w:tcW w:w="9789" w:type="dxa"/>
            <w:gridSpan w:val="3"/>
            <w:tcBorders>
              <w:top w:val="nil"/>
              <w:left w:val="nil"/>
              <w:bottom w:val="single" w:color="auto" w:sz="8" w:space="0"/>
              <w:right w:val="nil"/>
            </w:tcBorders>
            <w:shd w:val="clear" w:color="auto" w:fill="auto"/>
            <w:vAlign w:val="center"/>
            <w:hideMark/>
          </w:tcPr>
          <w:p w:rsidRPr="001643F2" w:rsidR="001643F2" w:rsidP="00896FD5" w:rsidRDefault="001643F2" w14:paraId="072682BF" w14:textId="77777777">
            <w:pPr>
              <w:keepNext/>
              <w:keepLines/>
              <w:rPr>
                <w:rFonts w:cs="Times New Roman"/>
                <w:b/>
                <w:bCs/>
                <w:sz w:val="22"/>
                <w:szCs w:val="22"/>
              </w:rPr>
            </w:pPr>
            <w:r w:rsidRPr="001643F2">
              <w:rPr>
                <w:rFonts w:cs="Times New Roman"/>
                <w:b/>
                <w:bCs/>
                <w:sz w:val="22"/>
                <w:szCs w:val="22"/>
              </w:rPr>
              <w:t>Table 6: Respondent Hour Burden Cost</w:t>
            </w:r>
          </w:p>
        </w:tc>
      </w:tr>
      <w:tr w:rsidRPr="001643F2" w:rsidR="001643F2" w:rsidTr="001643F2" w14:paraId="6E3D463E" w14:textId="77777777">
        <w:trPr>
          <w:trHeight w:val="630"/>
        </w:trPr>
        <w:tc>
          <w:tcPr>
            <w:tcW w:w="2858" w:type="dxa"/>
            <w:tcBorders>
              <w:top w:val="nil"/>
              <w:left w:val="single" w:color="auto" w:sz="8" w:space="0"/>
              <w:bottom w:val="nil"/>
              <w:right w:val="single" w:color="auto" w:sz="8" w:space="0"/>
            </w:tcBorders>
            <w:shd w:val="clear" w:color="000000" w:fill="EEECE1"/>
            <w:vAlign w:val="center"/>
            <w:hideMark/>
          </w:tcPr>
          <w:p w:rsidRPr="001643F2" w:rsidR="001643F2" w:rsidP="00896FD5" w:rsidRDefault="001643F2" w14:paraId="23005E11" w14:textId="77777777">
            <w:pPr>
              <w:keepNext/>
              <w:keepLines/>
              <w:jc w:val="center"/>
              <w:rPr>
                <w:rFonts w:cs="Times New Roman"/>
                <w:b/>
                <w:bCs/>
                <w:sz w:val="22"/>
                <w:szCs w:val="22"/>
              </w:rPr>
            </w:pPr>
            <w:r w:rsidRPr="001643F2">
              <w:rPr>
                <w:rFonts w:cs="Times New Roman"/>
                <w:b/>
                <w:bCs/>
                <w:sz w:val="22"/>
                <w:szCs w:val="22"/>
              </w:rPr>
              <w:t xml:space="preserve">Year </w:t>
            </w:r>
          </w:p>
        </w:tc>
        <w:tc>
          <w:tcPr>
            <w:tcW w:w="3563" w:type="dxa"/>
            <w:tcBorders>
              <w:top w:val="nil"/>
              <w:left w:val="nil"/>
              <w:bottom w:val="nil"/>
              <w:right w:val="single" w:color="auto" w:sz="8" w:space="0"/>
            </w:tcBorders>
            <w:shd w:val="clear" w:color="000000" w:fill="EEECE1"/>
            <w:vAlign w:val="center"/>
            <w:hideMark/>
          </w:tcPr>
          <w:p w:rsidRPr="001643F2" w:rsidR="001643F2" w:rsidP="00896FD5" w:rsidRDefault="001643F2" w14:paraId="602566D9" w14:textId="77777777">
            <w:pPr>
              <w:keepNext/>
              <w:keepLines/>
              <w:jc w:val="center"/>
              <w:rPr>
                <w:rFonts w:cs="Times New Roman"/>
                <w:b/>
                <w:bCs/>
                <w:color w:val="auto"/>
                <w:sz w:val="22"/>
                <w:szCs w:val="22"/>
              </w:rPr>
            </w:pPr>
            <w:r w:rsidRPr="001643F2">
              <w:rPr>
                <w:rFonts w:cs="Times New Roman"/>
                <w:b/>
                <w:bCs/>
                <w:color w:val="auto"/>
                <w:sz w:val="22"/>
                <w:szCs w:val="22"/>
              </w:rPr>
              <w:t>Respondent Hour Burden</w:t>
            </w:r>
          </w:p>
        </w:tc>
        <w:tc>
          <w:tcPr>
            <w:tcW w:w="3367" w:type="dxa"/>
            <w:tcBorders>
              <w:top w:val="nil"/>
              <w:left w:val="nil"/>
              <w:bottom w:val="nil"/>
              <w:right w:val="single" w:color="auto" w:sz="8" w:space="0"/>
            </w:tcBorders>
            <w:shd w:val="clear" w:color="000000" w:fill="EEECE1"/>
            <w:vAlign w:val="center"/>
            <w:hideMark/>
          </w:tcPr>
          <w:p w:rsidRPr="001643F2" w:rsidR="001643F2" w:rsidP="00896FD5" w:rsidRDefault="001643F2" w14:paraId="15E78746" w14:textId="77777777">
            <w:pPr>
              <w:keepNext/>
              <w:keepLines/>
              <w:jc w:val="center"/>
              <w:rPr>
                <w:rFonts w:cs="Times New Roman"/>
                <w:b/>
                <w:bCs/>
                <w:sz w:val="22"/>
                <w:szCs w:val="22"/>
              </w:rPr>
            </w:pPr>
            <w:r w:rsidRPr="001643F2">
              <w:rPr>
                <w:rFonts w:cs="Times New Roman"/>
                <w:b/>
                <w:bCs/>
                <w:sz w:val="22"/>
                <w:szCs w:val="22"/>
              </w:rPr>
              <w:t>Hour Burden Cost = Response Hours x $89.40</w:t>
            </w:r>
          </w:p>
        </w:tc>
      </w:tr>
      <w:tr w:rsidRPr="001643F2" w:rsidR="001643F2" w:rsidTr="001643F2" w14:paraId="0720A807" w14:textId="77777777">
        <w:trPr>
          <w:trHeight w:val="215"/>
        </w:trPr>
        <w:tc>
          <w:tcPr>
            <w:tcW w:w="2858"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1643F2" w:rsidR="001643F2" w:rsidP="00896FD5" w:rsidRDefault="001643F2" w14:paraId="3FBCB31B" w14:textId="77777777">
            <w:pPr>
              <w:keepNext/>
              <w:keepLines/>
              <w:jc w:val="center"/>
              <w:rPr>
                <w:rFonts w:cs="Times New Roman"/>
                <w:sz w:val="22"/>
                <w:szCs w:val="22"/>
              </w:rPr>
            </w:pPr>
            <w:r w:rsidRPr="001643F2">
              <w:rPr>
                <w:rFonts w:cs="Times New Roman"/>
                <w:sz w:val="22"/>
                <w:szCs w:val="22"/>
              </w:rPr>
              <w:t>2021</w:t>
            </w:r>
          </w:p>
        </w:tc>
        <w:tc>
          <w:tcPr>
            <w:tcW w:w="3563" w:type="dxa"/>
            <w:tcBorders>
              <w:top w:val="single" w:color="auto" w:sz="8" w:space="0"/>
              <w:left w:val="nil"/>
              <w:bottom w:val="single" w:color="auto" w:sz="4" w:space="0"/>
              <w:right w:val="single" w:color="auto" w:sz="4" w:space="0"/>
            </w:tcBorders>
            <w:shd w:val="clear" w:color="auto" w:fill="auto"/>
            <w:noWrap/>
            <w:vAlign w:val="bottom"/>
            <w:hideMark/>
          </w:tcPr>
          <w:p w:rsidRPr="001643F2" w:rsidR="001643F2" w:rsidP="00896FD5" w:rsidRDefault="001643F2" w14:paraId="452FF2F1" w14:textId="77777777">
            <w:pPr>
              <w:keepNext/>
              <w:keepLines/>
              <w:jc w:val="center"/>
              <w:rPr>
                <w:rFonts w:cs="Times New Roman"/>
                <w:color w:val="auto"/>
                <w:sz w:val="22"/>
                <w:szCs w:val="22"/>
              </w:rPr>
            </w:pPr>
            <w:r w:rsidRPr="001643F2">
              <w:rPr>
                <w:rFonts w:cs="Times New Roman"/>
                <w:color w:val="auto"/>
                <w:sz w:val="22"/>
                <w:szCs w:val="22"/>
              </w:rPr>
              <w:t>6</w:t>
            </w:r>
            <w:r w:rsidR="00DE5337">
              <w:rPr>
                <w:rFonts w:cs="Times New Roman"/>
                <w:color w:val="auto"/>
                <w:sz w:val="22"/>
                <w:szCs w:val="22"/>
              </w:rPr>
              <w:t>,</w:t>
            </w:r>
            <w:r w:rsidRPr="001643F2">
              <w:rPr>
                <w:rFonts w:cs="Times New Roman"/>
                <w:color w:val="auto"/>
                <w:sz w:val="22"/>
                <w:szCs w:val="22"/>
              </w:rPr>
              <w:t>146.88</w:t>
            </w:r>
          </w:p>
        </w:tc>
        <w:tc>
          <w:tcPr>
            <w:tcW w:w="3367" w:type="dxa"/>
            <w:tcBorders>
              <w:top w:val="single" w:color="auto" w:sz="8" w:space="0"/>
              <w:left w:val="nil"/>
              <w:bottom w:val="single" w:color="auto" w:sz="4" w:space="0"/>
              <w:right w:val="single" w:color="auto" w:sz="8" w:space="0"/>
            </w:tcBorders>
            <w:shd w:val="clear" w:color="auto" w:fill="auto"/>
            <w:noWrap/>
            <w:vAlign w:val="bottom"/>
            <w:hideMark/>
          </w:tcPr>
          <w:p w:rsidRPr="001643F2" w:rsidR="001643F2" w:rsidP="00896FD5" w:rsidRDefault="001643F2" w14:paraId="5B87E31D" w14:textId="77777777">
            <w:pPr>
              <w:keepNext/>
              <w:keepLines/>
              <w:jc w:val="center"/>
              <w:rPr>
                <w:rFonts w:cs="Times New Roman"/>
                <w:color w:val="auto"/>
                <w:sz w:val="22"/>
                <w:szCs w:val="22"/>
              </w:rPr>
            </w:pPr>
            <w:r w:rsidRPr="001643F2">
              <w:rPr>
                <w:rFonts w:cs="Times New Roman"/>
                <w:color w:val="auto"/>
                <w:sz w:val="22"/>
                <w:szCs w:val="22"/>
              </w:rPr>
              <w:t>$549,550.83</w:t>
            </w:r>
          </w:p>
        </w:tc>
      </w:tr>
      <w:tr w:rsidRPr="001643F2" w:rsidR="001643F2" w:rsidTr="001643F2" w14:paraId="7AD5116D" w14:textId="77777777">
        <w:trPr>
          <w:trHeight w:val="215"/>
        </w:trPr>
        <w:tc>
          <w:tcPr>
            <w:tcW w:w="2858" w:type="dxa"/>
            <w:tcBorders>
              <w:top w:val="nil"/>
              <w:left w:val="single" w:color="auto" w:sz="8" w:space="0"/>
              <w:bottom w:val="single" w:color="auto" w:sz="4" w:space="0"/>
              <w:right w:val="single" w:color="auto" w:sz="4" w:space="0"/>
            </w:tcBorders>
            <w:shd w:val="clear" w:color="auto" w:fill="auto"/>
            <w:noWrap/>
            <w:vAlign w:val="bottom"/>
            <w:hideMark/>
          </w:tcPr>
          <w:p w:rsidRPr="001643F2" w:rsidR="001643F2" w:rsidP="00896FD5" w:rsidRDefault="001643F2" w14:paraId="0ADADBE1" w14:textId="77777777">
            <w:pPr>
              <w:keepNext/>
              <w:keepLines/>
              <w:jc w:val="center"/>
              <w:rPr>
                <w:rFonts w:cs="Times New Roman"/>
                <w:sz w:val="22"/>
                <w:szCs w:val="22"/>
              </w:rPr>
            </w:pPr>
            <w:r w:rsidRPr="001643F2">
              <w:rPr>
                <w:rFonts w:cs="Times New Roman"/>
                <w:sz w:val="22"/>
                <w:szCs w:val="22"/>
              </w:rPr>
              <w:t>2022</w:t>
            </w:r>
          </w:p>
        </w:tc>
        <w:tc>
          <w:tcPr>
            <w:tcW w:w="3563" w:type="dxa"/>
            <w:tcBorders>
              <w:top w:val="nil"/>
              <w:left w:val="nil"/>
              <w:bottom w:val="single" w:color="auto" w:sz="4" w:space="0"/>
              <w:right w:val="single" w:color="auto" w:sz="4" w:space="0"/>
            </w:tcBorders>
            <w:shd w:val="clear" w:color="auto" w:fill="auto"/>
            <w:noWrap/>
            <w:vAlign w:val="bottom"/>
            <w:hideMark/>
          </w:tcPr>
          <w:p w:rsidRPr="001643F2" w:rsidR="001643F2" w:rsidP="00896FD5" w:rsidRDefault="001643F2" w14:paraId="0931F738" w14:textId="77777777">
            <w:pPr>
              <w:keepNext/>
              <w:keepLines/>
              <w:jc w:val="center"/>
              <w:rPr>
                <w:rFonts w:cs="Times New Roman"/>
                <w:color w:val="auto"/>
                <w:sz w:val="22"/>
                <w:szCs w:val="22"/>
              </w:rPr>
            </w:pPr>
            <w:r w:rsidRPr="001643F2">
              <w:rPr>
                <w:rFonts w:cs="Times New Roman"/>
                <w:color w:val="auto"/>
                <w:sz w:val="22"/>
                <w:szCs w:val="22"/>
              </w:rPr>
              <w:t>7</w:t>
            </w:r>
            <w:r w:rsidR="00DE5337">
              <w:rPr>
                <w:rFonts w:cs="Times New Roman"/>
                <w:color w:val="auto"/>
                <w:sz w:val="22"/>
                <w:szCs w:val="22"/>
              </w:rPr>
              <w:t>,</w:t>
            </w:r>
            <w:r w:rsidRPr="001643F2">
              <w:rPr>
                <w:rFonts w:cs="Times New Roman"/>
                <w:color w:val="auto"/>
                <w:sz w:val="22"/>
                <w:szCs w:val="22"/>
              </w:rPr>
              <w:t>007.50</w:t>
            </w:r>
          </w:p>
        </w:tc>
        <w:tc>
          <w:tcPr>
            <w:tcW w:w="3367" w:type="dxa"/>
            <w:tcBorders>
              <w:top w:val="nil"/>
              <w:left w:val="nil"/>
              <w:bottom w:val="single" w:color="auto" w:sz="4" w:space="0"/>
              <w:right w:val="single" w:color="auto" w:sz="8" w:space="0"/>
            </w:tcBorders>
            <w:shd w:val="clear" w:color="auto" w:fill="auto"/>
            <w:noWrap/>
            <w:vAlign w:val="bottom"/>
            <w:hideMark/>
          </w:tcPr>
          <w:p w:rsidRPr="001643F2" w:rsidR="001643F2" w:rsidP="00896FD5" w:rsidRDefault="001643F2" w14:paraId="5CE5E6D3" w14:textId="77777777">
            <w:pPr>
              <w:keepNext/>
              <w:keepLines/>
              <w:jc w:val="center"/>
              <w:rPr>
                <w:rFonts w:cs="Times New Roman"/>
                <w:color w:val="auto"/>
                <w:sz w:val="22"/>
                <w:szCs w:val="22"/>
              </w:rPr>
            </w:pPr>
            <w:r w:rsidRPr="001643F2">
              <w:rPr>
                <w:rFonts w:cs="Times New Roman"/>
                <w:color w:val="auto"/>
                <w:sz w:val="22"/>
                <w:szCs w:val="22"/>
              </w:rPr>
              <w:t>$626,493.54</w:t>
            </w:r>
          </w:p>
        </w:tc>
      </w:tr>
      <w:tr w:rsidRPr="001643F2" w:rsidR="001643F2" w:rsidTr="001643F2" w14:paraId="44562170" w14:textId="77777777">
        <w:trPr>
          <w:trHeight w:val="222"/>
        </w:trPr>
        <w:tc>
          <w:tcPr>
            <w:tcW w:w="2858" w:type="dxa"/>
            <w:tcBorders>
              <w:top w:val="nil"/>
              <w:left w:val="single" w:color="auto" w:sz="8" w:space="0"/>
              <w:bottom w:val="single" w:color="auto" w:sz="8" w:space="0"/>
              <w:right w:val="single" w:color="auto" w:sz="4" w:space="0"/>
            </w:tcBorders>
            <w:shd w:val="clear" w:color="auto" w:fill="auto"/>
            <w:noWrap/>
            <w:vAlign w:val="bottom"/>
            <w:hideMark/>
          </w:tcPr>
          <w:p w:rsidRPr="001643F2" w:rsidR="001643F2" w:rsidP="00896FD5" w:rsidRDefault="001643F2" w14:paraId="5B0A8E90" w14:textId="77777777">
            <w:pPr>
              <w:keepNext/>
              <w:keepLines/>
              <w:jc w:val="center"/>
              <w:rPr>
                <w:rFonts w:cs="Times New Roman"/>
                <w:sz w:val="22"/>
                <w:szCs w:val="22"/>
              </w:rPr>
            </w:pPr>
            <w:r w:rsidRPr="001643F2">
              <w:rPr>
                <w:rFonts w:cs="Times New Roman"/>
                <w:sz w:val="22"/>
                <w:szCs w:val="22"/>
              </w:rPr>
              <w:t>2023</w:t>
            </w:r>
          </w:p>
        </w:tc>
        <w:tc>
          <w:tcPr>
            <w:tcW w:w="3563" w:type="dxa"/>
            <w:tcBorders>
              <w:top w:val="nil"/>
              <w:left w:val="nil"/>
              <w:bottom w:val="single" w:color="auto" w:sz="8" w:space="0"/>
              <w:right w:val="single" w:color="auto" w:sz="4" w:space="0"/>
            </w:tcBorders>
            <w:shd w:val="clear" w:color="auto" w:fill="auto"/>
            <w:noWrap/>
            <w:vAlign w:val="bottom"/>
            <w:hideMark/>
          </w:tcPr>
          <w:p w:rsidRPr="001643F2" w:rsidR="001643F2" w:rsidP="00896FD5" w:rsidRDefault="001643F2" w14:paraId="3F0C0FD7" w14:textId="77777777">
            <w:pPr>
              <w:keepNext/>
              <w:keepLines/>
              <w:jc w:val="center"/>
              <w:rPr>
                <w:rFonts w:cs="Times New Roman"/>
                <w:color w:val="auto"/>
                <w:sz w:val="22"/>
                <w:szCs w:val="22"/>
              </w:rPr>
            </w:pPr>
            <w:r w:rsidRPr="001643F2">
              <w:rPr>
                <w:rFonts w:cs="Times New Roman"/>
                <w:color w:val="auto"/>
                <w:sz w:val="22"/>
                <w:szCs w:val="22"/>
              </w:rPr>
              <w:t>8</w:t>
            </w:r>
            <w:r w:rsidR="00DE5337">
              <w:rPr>
                <w:rFonts w:cs="Times New Roman"/>
                <w:color w:val="auto"/>
                <w:sz w:val="22"/>
                <w:szCs w:val="22"/>
              </w:rPr>
              <w:t>,</w:t>
            </w:r>
            <w:r w:rsidRPr="001643F2">
              <w:rPr>
                <w:rFonts w:cs="Times New Roman"/>
                <w:color w:val="auto"/>
                <w:sz w:val="22"/>
                <w:szCs w:val="22"/>
              </w:rPr>
              <w:t>117.50</w:t>
            </w:r>
          </w:p>
        </w:tc>
        <w:tc>
          <w:tcPr>
            <w:tcW w:w="3367" w:type="dxa"/>
            <w:tcBorders>
              <w:top w:val="nil"/>
              <w:left w:val="nil"/>
              <w:bottom w:val="single" w:color="auto" w:sz="8" w:space="0"/>
              <w:right w:val="single" w:color="auto" w:sz="8" w:space="0"/>
            </w:tcBorders>
            <w:shd w:val="clear" w:color="auto" w:fill="auto"/>
            <w:noWrap/>
            <w:vAlign w:val="bottom"/>
            <w:hideMark/>
          </w:tcPr>
          <w:p w:rsidRPr="001643F2" w:rsidR="001643F2" w:rsidP="00896FD5" w:rsidRDefault="001643F2" w14:paraId="4CC889AA" w14:textId="77777777">
            <w:pPr>
              <w:keepNext/>
              <w:keepLines/>
              <w:jc w:val="center"/>
              <w:rPr>
                <w:rFonts w:cs="Times New Roman"/>
                <w:color w:val="auto"/>
                <w:sz w:val="22"/>
                <w:szCs w:val="22"/>
              </w:rPr>
            </w:pPr>
            <w:r w:rsidRPr="001643F2">
              <w:rPr>
                <w:rFonts w:cs="Times New Roman"/>
                <w:color w:val="auto"/>
                <w:sz w:val="22"/>
                <w:szCs w:val="22"/>
              </w:rPr>
              <w:t>$725,731.19</w:t>
            </w:r>
          </w:p>
        </w:tc>
      </w:tr>
      <w:tr w:rsidRPr="001643F2" w:rsidR="001643F2" w:rsidTr="001643F2" w14:paraId="54473826" w14:textId="77777777">
        <w:trPr>
          <w:trHeight w:val="215"/>
        </w:trPr>
        <w:tc>
          <w:tcPr>
            <w:tcW w:w="2858" w:type="dxa"/>
            <w:tcBorders>
              <w:top w:val="nil"/>
              <w:left w:val="single" w:color="auto" w:sz="8" w:space="0"/>
              <w:bottom w:val="single" w:color="auto" w:sz="4" w:space="0"/>
              <w:right w:val="single" w:color="auto" w:sz="4" w:space="0"/>
            </w:tcBorders>
            <w:shd w:val="clear" w:color="auto" w:fill="auto"/>
            <w:noWrap/>
            <w:vAlign w:val="bottom"/>
            <w:hideMark/>
          </w:tcPr>
          <w:p w:rsidRPr="001643F2" w:rsidR="001643F2" w:rsidP="00896FD5" w:rsidRDefault="001643F2" w14:paraId="374DA7FF" w14:textId="77777777">
            <w:pPr>
              <w:keepNext/>
              <w:keepLines/>
              <w:jc w:val="right"/>
              <w:rPr>
                <w:rFonts w:cs="Times New Roman"/>
                <w:sz w:val="22"/>
                <w:szCs w:val="22"/>
              </w:rPr>
            </w:pPr>
            <w:r w:rsidRPr="001643F2">
              <w:rPr>
                <w:rFonts w:cs="Times New Roman"/>
                <w:sz w:val="22"/>
                <w:szCs w:val="22"/>
              </w:rPr>
              <w:t>Total</w:t>
            </w:r>
          </w:p>
        </w:tc>
        <w:tc>
          <w:tcPr>
            <w:tcW w:w="3563" w:type="dxa"/>
            <w:tcBorders>
              <w:top w:val="nil"/>
              <w:left w:val="nil"/>
              <w:bottom w:val="single" w:color="auto" w:sz="4" w:space="0"/>
              <w:right w:val="single" w:color="auto" w:sz="4" w:space="0"/>
            </w:tcBorders>
            <w:shd w:val="clear" w:color="auto" w:fill="auto"/>
            <w:noWrap/>
            <w:vAlign w:val="bottom"/>
            <w:hideMark/>
          </w:tcPr>
          <w:p w:rsidRPr="001643F2" w:rsidR="001643F2" w:rsidP="00896FD5" w:rsidRDefault="001643F2" w14:paraId="3932A11A" w14:textId="77777777">
            <w:pPr>
              <w:keepNext/>
              <w:keepLines/>
              <w:jc w:val="right"/>
              <w:rPr>
                <w:rFonts w:cs="Times New Roman"/>
                <w:color w:val="auto"/>
                <w:sz w:val="22"/>
                <w:szCs w:val="22"/>
              </w:rPr>
            </w:pPr>
            <w:r w:rsidRPr="001643F2">
              <w:rPr>
                <w:rFonts w:cs="Times New Roman"/>
                <w:color w:val="auto"/>
                <w:sz w:val="22"/>
                <w:szCs w:val="22"/>
              </w:rPr>
              <w:t>21</w:t>
            </w:r>
            <w:r w:rsidR="00DE5337">
              <w:rPr>
                <w:rFonts w:cs="Times New Roman"/>
                <w:color w:val="auto"/>
                <w:sz w:val="22"/>
                <w:szCs w:val="22"/>
              </w:rPr>
              <w:t>,</w:t>
            </w:r>
            <w:r w:rsidRPr="001643F2">
              <w:rPr>
                <w:rFonts w:cs="Times New Roman"/>
                <w:color w:val="auto"/>
                <w:sz w:val="22"/>
                <w:szCs w:val="22"/>
              </w:rPr>
              <w:t>271.9</w:t>
            </w:r>
          </w:p>
        </w:tc>
        <w:tc>
          <w:tcPr>
            <w:tcW w:w="3367" w:type="dxa"/>
            <w:tcBorders>
              <w:top w:val="nil"/>
              <w:left w:val="nil"/>
              <w:bottom w:val="single" w:color="auto" w:sz="4" w:space="0"/>
              <w:right w:val="single" w:color="auto" w:sz="8" w:space="0"/>
            </w:tcBorders>
            <w:shd w:val="clear" w:color="auto" w:fill="auto"/>
            <w:noWrap/>
            <w:vAlign w:val="bottom"/>
            <w:hideMark/>
          </w:tcPr>
          <w:p w:rsidRPr="001643F2" w:rsidR="001643F2" w:rsidP="00896FD5" w:rsidRDefault="001643F2" w14:paraId="665B3683" w14:textId="77777777">
            <w:pPr>
              <w:keepNext/>
              <w:keepLines/>
              <w:jc w:val="right"/>
              <w:rPr>
                <w:rFonts w:cs="Times New Roman"/>
                <w:color w:val="auto"/>
                <w:sz w:val="22"/>
                <w:szCs w:val="22"/>
              </w:rPr>
            </w:pPr>
            <w:r w:rsidRPr="001643F2">
              <w:rPr>
                <w:rFonts w:cs="Times New Roman"/>
                <w:color w:val="auto"/>
                <w:sz w:val="22"/>
                <w:szCs w:val="22"/>
              </w:rPr>
              <w:t>$1,901,775.56</w:t>
            </w:r>
          </w:p>
        </w:tc>
      </w:tr>
      <w:tr w:rsidRPr="001643F2" w:rsidR="001643F2" w:rsidTr="001643F2" w14:paraId="5BF440CA" w14:textId="77777777">
        <w:trPr>
          <w:trHeight w:val="222"/>
        </w:trPr>
        <w:tc>
          <w:tcPr>
            <w:tcW w:w="2858" w:type="dxa"/>
            <w:tcBorders>
              <w:top w:val="nil"/>
              <w:left w:val="single" w:color="auto" w:sz="8" w:space="0"/>
              <w:bottom w:val="single" w:color="auto" w:sz="8" w:space="0"/>
              <w:right w:val="single" w:color="auto" w:sz="4" w:space="0"/>
            </w:tcBorders>
            <w:shd w:val="clear" w:color="auto" w:fill="auto"/>
            <w:noWrap/>
            <w:vAlign w:val="bottom"/>
            <w:hideMark/>
          </w:tcPr>
          <w:p w:rsidRPr="001643F2" w:rsidR="001643F2" w:rsidP="00896FD5" w:rsidRDefault="001643F2" w14:paraId="4B41ED9C" w14:textId="77777777">
            <w:pPr>
              <w:keepNext/>
              <w:keepLines/>
              <w:jc w:val="right"/>
              <w:rPr>
                <w:rFonts w:cs="Times New Roman"/>
                <w:b/>
                <w:sz w:val="22"/>
                <w:szCs w:val="22"/>
              </w:rPr>
            </w:pPr>
            <w:r w:rsidRPr="001643F2">
              <w:rPr>
                <w:rFonts w:cs="Times New Roman"/>
                <w:b/>
                <w:sz w:val="22"/>
                <w:szCs w:val="22"/>
              </w:rPr>
              <w:t>Annualized</w:t>
            </w:r>
          </w:p>
        </w:tc>
        <w:tc>
          <w:tcPr>
            <w:tcW w:w="3563" w:type="dxa"/>
            <w:tcBorders>
              <w:top w:val="nil"/>
              <w:left w:val="nil"/>
              <w:bottom w:val="single" w:color="auto" w:sz="8" w:space="0"/>
              <w:right w:val="single" w:color="auto" w:sz="4" w:space="0"/>
            </w:tcBorders>
            <w:shd w:val="clear" w:color="auto" w:fill="auto"/>
            <w:noWrap/>
            <w:vAlign w:val="bottom"/>
            <w:hideMark/>
          </w:tcPr>
          <w:p w:rsidRPr="001643F2" w:rsidR="001643F2" w:rsidP="00896FD5" w:rsidRDefault="001643F2" w14:paraId="3B45516A" w14:textId="77777777">
            <w:pPr>
              <w:keepNext/>
              <w:keepLines/>
              <w:jc w:val="right"/>
              <w:rPr>
                <w:rFonts w:cs="Times New Roman"/>
                <w:b/>
                <w:color w:val="auto"/>
                <w:sz w:val="22"/>
                <w:szCs w:val="22"/>
              </w:rPr>
            </w:pPr>
            <w:r w:rsidRPr="001643F2">
              <w:rPr>
                <w:rFonts w:cs="Times New Roman"/>
                <w:b/>
                <w:color w:val="auto"/>
                <w:sz w:val="22"/>
                <w:szCs w:val="22"/>
              </w:rPr>
              <w:t>7</w:t>
            </w:r>
            <w:r w:rsidR="00DE5337">
              <w:rPr>
                <w:rFonts w:cs="Times New Roman"/>
                <w:b/>
                <w:color w:val="auto"/>
                <w:sz w:val="22"/>
                <w:szCs w:val="22"/>
              </w:rPr>
              <w:t>,</w:t>
            </w:r>
            <w:r w:rsidRPr="001643F2">
              <w:rPr>
                <w:rFonts w:cs="Times New Roman"/>
                <w:b/>
                <w:color w:val="auto"/>
                <w:sz w:val="22"/>
                <w:szCs w:val="22"/>
              </w:rPr>
              <w:t>090.6</w:t>
            </w:r>
          </w:p>
        </w:tc>
        <w:tc>
          <w:tcPr>
            <w:tcW w:w="3367" w:type="dxa"/>
            <w:tcBorders>
              <w:top w:val="nil"/>
              <w:left w:val="nil"/>
              <w:bottom w:val="single" w:color="auto" w:sz="8" w:space="0"/>
              <w:right w:val="single" w:color="auto" w:sz="8" w:space="0"/>
            </w:tcBorders>
            <w:shd w:val="clear" w:color="auto" w:fill="auto"/>
            <w:noWrap/>
            <w:vAlign w:val="bottom"/>
            <w:hideMark/>
          </w:tcPr>
          <w:p w:rsidRPr="001643F2" w:rsidR="001643F2" w:rsidP="00896FD5" w:rsidRDefault="001643F2" w14:paraId="6D511DE1" w14:textId="77777777">
            <w:pPr>
              <w:keepNext/>
              <w:keepLines/>
              <w:jc w:val="right"/>
              <w:rPr>
                <w:rFonts w:cs="Times New Roman"/>
                <w:b/>
                <w:color w:val="auto"/>
                <w:sz w:val="22"/>
                <w:szCs w:val="22"/>
              </w:rPr>
            </w:pPr>
            <w:r w:rsidRPr="001643F2">
              <w:rPr>
                <w:rFonts w:cs="Times New Roman"/>
                <w:b/>
                <w:color w:val="auto"/>
                <w:sz w:val="22"/>
                <w:szCs w:val="22"/>
              </w:rPr>
              <w:t>$633,925.19</w:t>
            </w:r>
          </w:p>
        </w:tc>
      </w:tr>
    </w:tbl>
    <w:p w:rsidRPr="001643F2" w:rsidR="006F3353" w:rsidP="00896FD5" w:rsidRDefault="00001852" w14:paraId="44666F8E" w14:textId="77777777">
      <w:pPr>
        <w:keepNext/>
        <w:keepLines/>
        <w:numPr>
          <w:ilvl w:val="12"/>
          <w:numId w:val="0"/>
        </w:numPr>
        <w:ind w:firstLine="360"/>
        <w:rPr>
          <w:sz w:val="20"/>
        </w:rPr>
      </w:pPr>
      <w:r w:rsidRPr="001643F2">
        <w:rPr>
          <w:sz w:val="20"/>
        </w:rPr>
        <w:t>Note: Calculations may not be exact due to rounding in tables.</w:t>
      </w:r>
    </w:p>
    <w:p w:rsidR="006F3353" w:rsidP="00320387" w:rsidRDefault="006F3353" w14:paraId="28D28330" w14:textId="77777777">
      <w:pPr>
        <w:numPr>
          <w:ilvl w:val="12"/>
          <w:numId w:val="0"/>
        </w:numPr>
      </w:pPr>
    </w:p>
    <w:p w:rsidR="00320387" w:rsidP="00320387" w:rsidRDefault="00320387" w14:paraId="2EFF91CB" w14:textId="77777777">
      <w:pPr>
        <w:keepNext/>
        <w:numPr>
          <w:ilvl w:val="0"/>
          <w:numId w:val="1"/>
        </w:numPr>
        <w:tabs>
          <w:tab w:val="left" w:pos="360"/>
        </w:tabs>
        <w:rPr>
          <w:b/>
          <w:i/>
        </w:rPr>
      </w:pPr>
      <w:r>
        <w:rPr>
          <w:b/>
          <w:i/>
        </w:rPr>
        <w:t>Provide an estimate of the total annual cost burden to respondents or recordkeepers resulting from the collection of information.</w:t>
      </w:r>
    </w:p>
    <w:p w:rsidR="00193043" w:rsidP="00320387" w:rsidRDefault="00193043" w14:paraId="1D88EBEB" w14:textId="77777777">
      <w:pPr>
        <w:keepNext/>
        <w:numPr>
          <w:ilvl w:val="12"/>
          <w:numId w:val="0"/>
        </w:numPr>
        <w:ind w:left="360"/>
      </w:pPr>
    </w:p>
    <w:p w:rsidR="00320387" w:rsidP="00320387" w:rsidRDefault="00193043" w14:paraId="28CF61AD" w14:textId="77777777">
      <w:pPr>
        <w:keepNext/>
        <w:numPr>
          <w:ilvl w:val="12"/>
          <w:numId w:val="0"/>
        </w:numPr>
        <w:ind w:left="360"/>
      </w:pPr>
      <w:r w:rsidRPr="00193043">
        <w:t>TSA estimates no additional costs beyond hour burden for respondents.</w:t>
      </w:r>
    </w:p>
    <w:p w:rsidRPr="002D04B4" w:rsidR="002D04B4" w:rsidP="00537C5B" w:rsidRDefault="002D04B4" w14:paraId="36E2F261" w14:textId="77777777">
      <w:pPr>
        <w:pStyle w:val="Index1"/>
      </w:pPr>
    </w:p>
    <w:p w:rsidR="00320387" w:rsidP="00320387" w:rsidRDefault="00320387" w14:paraId="3B79467C"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P="00320387" w:rsidRDefault="00320387" w14:paraId="3691D552" w14:textId="77777777">
      <w:pPr>
        <w:keepNext/>
        <w:numPr>
          <w:ilvl w:val="12"/>
          <w:numId w:val="0"/>
        </w:numPr>
        <w:ind w:left="360"/>
      </w:pPr>
    </w:p>
    <w:p w:rsidR="00510FA4" w:rsidP="00F641AB" w:rsidRDefault="00510FA4" w14:paraId="13B16F34" w14:textId="62F45993">
      <w:pPr>
        <w:ind w:left="360"/>
      </w:pPr>
      <w:r>
        <w:t>TSA estimates the total cost to the Federal government associated with the EXIS</w:t>
      </w:r>
      <w:r w:rsidRPr="002C0519" w:rsidR="001F7E73">
        <w:rPr>
          <w:bCs/>
          <w:vertAlign w:val="superscript"/>
        </w:rPr>
        <w:t>®</w:t>
      </w:r>
      <w:r>
        <w:t xml:space="preserve"> information collection request to be approximately $</w:t>
      </w:r>
      <w:r w:rsidR="0019000F">
        <w:t>816,474.50</w:t>
      </w:r>
      <w:r w:rsidR="006F3353">
        <w:t xml:space="preserve"> </w:t>
      </w:r>
      <w:r>
        <w:t>annually.  This includes TSA staff costs and other infrastructure costs to maintain and update EXIS</w:t>
      </w:r>
      <w:r w:rsidRPr="002C0519" w:rsidR="00FE6001">
        <w:rPr>
          <w:bCs/>
          <w:vertAlign w:val="superscript"/>
        </w:rPr>
        <w:t>®</w:t>
      </w:r>
      <w:r>
        <w:t>.  TSA staff costs were calculated by assuming</w:t>
      </w:r>
      <w:r w:rsidR="005F771E">
        <w:t xml:space="preserve"> a</w:t>
      </w:r>
      <w:r>
        <w:t xml:space="preserve"> H/I </w:t>
      </w:r>
      <w:r w:rsidR="00477473">
        <w:t xml:space="preserve">band </w:t>
      </w:r>
      <w:r>
        <w:t xml:space="preserve">program analyst </w:t>
      </w:r>
      <w:r w:rsidR="00FC334C">
        <w:t xml:space="preserve">receiving an annual H/I </w:t>
      </w:r>
      <w:r w:rsidR="00477473">
        <w:t xml:space="preserve">band </w:t>
      </w:r>
      <w:r w:rsidR="00FC334C">
        <w:t>blended fully-loaded compensation of $</w:t>
      </w:r>
      <w:r w:rsidR="0019000F">
        <w:t>120,983</w:t>
      </w:r>
      <w:r w:rsidR="005F771E">
        <w:t>.</w:t>
      </w:r>
      <w:r w:rsidR="00B329AB">
        <w:rPr>
          <w:rStyle w:val="FootnoteReference"/>
        </w:rPr>
        <w:footnoteReference w:id="6"/>
      </w:r>
      <w:r w:rsidR="005F771E">
        <w:t xml:space="preserve"> </w:t>
      </w:r>
      <w:r w:rsidR="00FC334C">
        <w:t xml:space="preserve"> </w:t>
      </w:r>
      <w:r w:rsidR="005F771E">
        <w:t xml:space="preserve">Program analysts </w:t>
      </w:r>
      <w:r>
        <w:t xml:space="preserve">will </w:t>
      </w:r>
      <w:r w:rsidR="00D239C9">
        <w:t xml:space="preserve">each </w:t>
      </w:r>
      <w:r>
        <w:t xml:space="preserve">spend </w:t>
      </w:r>
      <w:r w:rsidR="00FE6001">
        <w:t>approximately</w:t>
      </w:r>
      <w:r>
        <w:t xml:space="preserve"> 20 hours per week on EXIS</w:t>
      </w:r>
      <w:r w:rsidRPr="002C0519" w:rsidR="00FE6001">
        <w:rPr>
          <w:bCs/>
          <w:vertAlign w:val="superscript"/>
        </w:rPr>
        <w:t>®</w:t>
      </w:r>
      <w:r>
        <w:t>-relate</w:t>
      </w:r>
      <w:r w:rsidR="00867FF6">
        <w:t>d duties.  This</w:t>
      </w:r>
      <w:r>
        <w:t xml:space="preserve"> estimate</w:t>
      </w:r>
      <w:r w:rsidR="00867FF6">
        <w:t xml:space="preserve"> was</w:t>
      </w:r>
      <w:r>
        <w:t xml:space="preserve"> used to calculate a TSA FTE of 1.5</w:t>
      </w:r>
      <w:r w:rsidR="00D87663">
        <w:t xml:space="preserve"> (</w:t>
      </w:r>
      <w:r>
        <w:t xml:space="preserve">3 employees multiplied by 20 hours per week multiplied by 52 weeks </w:t>
      </w:r>
      <w:r w:rsidR="005F771E">
        <w:t xml:space="preserve">(3,020) then </w:t>
      </w:r>
      <w:r>
        <w:t>divided by 2</w:t>
      </w:r>
      <w:r w:rsidR="005F771E">
        <w:t>,</w:t>
      </w:r>
      <w:r>
        <w:t>08</w:t>
      </w:r>
      <w:r w:rsidR="00896FD5">
        <w:t>7</w:t>
      </w:r>
      <w:r>
        <w:t xml:space="preserve"> hours</w:t>
      </w:r>
      <w:r w:rsidR="00FE6001">
        <w:t>.</w:t>
      </w:r>
      <w:r w:rsidR="008F6F6B">
        <w:rPr>
          <w:rStyle w:val="FootnoteReference"/>
        </w:rPr>
        <w:footnoteReference w:id="7"/>
      </w:r>
      <w:r>
        <w:t xml:space="preserve"> </w:t>
      </w:r>
      <w:r w:rsidR="002F7207">
        <w:t xml:space="preserve"> </w:t>
      </w:r>
      <w:r w:rsidR="005F771E">
        <w:t xml:space="preserve">TSA multiplies </w:t>
      </w:r>
      <w:r w:rsidRPr="005F771E" w:rsidR="005F771E">
        <w:t>$</w:t>
      </w:r>
      <w:r w:rsidR="0019000F">
        <w:t>120,983</w:t>
      </w:r>
      <w:r w:rsidR="005F771E">
        <w:t xml:space="preserve"> by 1.5 FTE to estimate a program analyst </w:t>
      </w:r>
      <w:r w:rsidR="002F7207">
        <w:t>cost</w:t>
      </w:r>
      <w:r w:rsidR="005F771E">
        <w:t xml:space="preserve"> </w:t>
      </w:r>
      <w:r w:rsidR="00D0640E">
        <w:t>of $</w:t>
      </w:r>
      <w:r w:rsidR="0019000F">
        <w:t>181,474.50</w:t>
      </w:r>
      <w:r w:rsidR="00FC334C">
        <w:t xml:space="preserve">. </w:t>
      </w:r>
      <w:r w:rsidR="00702060">
        <w:t xml:space="preserve"> </w:t>
      </w:r>
      <w:r w:rsidR="00FC334C">
        <w:t>In addition, TSA estimates the annual contracting cost to be $635,000</w:t>
      </w:r>
      <w:r w:rsidR="00B329AB">
        <w:t>.00</w:t>
      </w:r>
      <w:r w:rsidR="00FC334C">
        <w:t xml:space="preserve"> based on an existing </w:t>
      </w:r>
      <w:r w:rsidR="005F771E">
        <w:t>EXIS</w:t>
      </w:r>
      <w:r w:rsidRPr="002C0519" w:rsidR="00FE6001">
        <w:rPr>
          <w:bCs/>
          <w:vertAlign w:val="superscript"/>
        </w:rPr>
        <w:t>®</w:t>
      </w:r>
      <w:r w:rsidR="005F771E">
        <w:t xml:space="preserve"> </w:t>
      </w:r>
      <w:r w:rsidR="00FC334C">
        <w:t xml:space="preserve">contract. </w:t>
      </w:r>
      <w:r w:rsidR="00702060">
        <w:t xml:space="preserve"> </w:t>
      </w:r>
      <w:r w:rsidR="002F7207">
        <w:t xml:space="preserve">The total </w:t>
      </w:r>
      <w:r w:rsidR="0019000F">
        <w:t xml:space="preserve">annual </w:t>
      </w:r>
      <w:r w:rsidR="002F7207">
        <w:t xml:space="preserve">cost to government is </w:t>
      </w:r>
      <w:r w:rsidR="0019000F">
        <w:t>$181,474.50 + $635,000 = $816,474.50, or $2,449,423.50 over 3 years.</w:t>
      </w:r>
    </w:p>
    <w:p w:rsidR="00320387" w:rsidP="00320387" w:rsidRDefault="00320387" w14:paraId="1903CB26"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41953F8E" w14:textId="77777777">
      <w:pPr>
        <w:keepNext/>
        <w:numPr>
          <w:ilvl w:val="0"/>
          <w:numId w:val="1"/>
        </w:numPr>
        <w:tabs>
          <w:tab w:val="left" w:pos="360"/>
        </w:tabs>
        <w:rPr>
          <w:b/>
          <w:i/>
        </w:rPr>
      </w:pPr>
      <w:r>
        <w:rPr>
          <w:b/>
          <w:i/>
        </w:rPr>
        <w:t>Explain the reasons for any program changes or adjustments reported in Items 13 or 14 of the OMB Form 83-I.</w:t>
      </w:r>
    </w:p>
    <w:p w:rsidR="00D87663" w:rsidP="00827829" w:rsidRDefault="00D87663" w14:paraId="15B400C2" w14:textId="77777777">
      <w:pPr>
        <w:numPr>
          <w:ilvl w:val="12"/>
          <w:numId w:val="0"/>
        </w:numPr>
        <w:ind w:left="360"/>
      </w:pPr>
    </w:p>
    <w:p w:rsidR="00E97703" w:rsidP="00827829" w:rsidRDefault="00E97703" w14:paraId="358DC19C" w14:textId="77777777">
      <w:pPr>
        <w:numPr>
          <w:ilvl w:val="12"/>
          <w:numId w:val="0"/>
        </w:numPr>
        <w:ind w:left="360"/>
      </w:pPr>
      <w:r>
        <w:t xml:space="preserve">TSA updated the information collection with the latest data and population assumptions. </w:t>
      </w:r>
    </w:p>
    <w:p w:rsidR="00E97703" w:rsidP="00827829" w:rsidRDefault="00E97703" w14:paraId="1A493AD1" w14:textId="77777777">
      <w:pPr>
        <w:numPr>
          <w:ilvl w:val="12"/>
          <w:numId w:val="0"/>
        </w:numPr>
        <w:ind w:left="360"/>
      </w:pPr>
    </w:p>
    <w:p w:rsidR="00320387" w:rsidP="00320387" w:rsidRDefault="00320387" w14:paraId="06621FCC" w14:textId="77777777">
      <w:pPr>
        <w:keepNext/>
        <w:numPr>
          <w:ilvl w:val="0"/>
          <w:numId w:val="1"/>
        </w:numPr>
        <w:tabs>
          <w:tab w:val="left" w:pos="360"/>
        </w:tabs>
        <w:rPr>
          <w:b/>
          <w:i/>
        </w:rPr>
      </w:pPr>
      <w:r>
        <w:rPr>
          <w:b/>
          <w:i/>
        </w:rPr>
        <w:t xml:space="preserve">For collections of information whose results will be published, outline plans for tabulation and publication.  Address any complex analytical techniques that will be used.  Provide the </w:t>
      </w:r>
      <w:r>
        <w:rPr>
          <w:b/>
          <w:i/>
        </w:rPr>
        <w:lastRenderedPageBreak/>
        <w:t>time schedule for the entire project, including beginning and ending dates of the collection of information, completion of report, publication dates, and other actions.</w:t>
      </w:r>
    </w:p>
    <w:p w:rsidR="00320387" w:rsidP="00320387" w:rsidRDefault="00320387" w14:paraId="7D6A8D9A" w14:textId="77777777">
      <w:pPr>
        <w:keepNext/>
        <w:numPr>
          <w:ilvl w:val="12"/>
          <w:numId w:val="0"/>
        </w:numPr>
        <w:ind w:left="360"/>
      </w:pPr>
    </w:p>
    <w:p w:rsidR="00510FA4" w:rsidP="00510FA4" w:rsidRDefault="00510FA4" w14:paraId="7BC74B7F" w14:textId="77777777">
      <w:pPr>
        <w:keepNext/>
        <w:numPr>
          <w:ilvl w:val="12"/>
          <w:numId w:val="0"/>
        </w:numPr>
        <w:ind w:left="360"/>
      </w:pPr>
      <w:r>
        <w:t xml:space="preserve">User registration information will not be published.  Information regarding exercise properties, lessons learned, and best practices from past exercises will be made available online to certain users in the aggregate after removal of personal, proprietary, time, date, and location information. </w:t>
      </w:r>
    </w:p>
    <w:p w:rsidR="00510FA4" w:rsidP="00510FA4" w:rsidRDefault="00510FA4" w14:paraId="27A83F66" w14:textId="77777777">
      <w:pPr>
        <w:keepNext/>
        <w:numPr>
          <w:ilvl w:val="12"/>
          <w:numId w:val="0"/>
        </w:numPr>
        <w:ind w:left="360"/>
      </w:pPr>
    </w:p>
    <w:p w:rsidR="00510FA4" w:rsidP="007831A3" w:rsidRDefault="00510FA4" w14:paraId="7C94F40F" w14:textId="281D823C">
      <w:pPr>
        <w:ind w:left="360"/>
      </w:pPr>
      <w:r>
        <w:t>As previously discussed, an EXIS</w:t>
      </w:r>
      <w:r w:rsidRPr="002C0519" w:rsidR="001F7E73">
        <w:rPr>
          <w:bCs/>
          <w:vertAlign w:val="superscript"/>
        </w:rPr>
        <w:t>®</w:t>
      </w:r>
      <w:r>
        <w:t xml:space="preserve"> user has the ability to limit the availability of his/her exercise information to a select group of other EXIS</w:t>
      </w:r>
      <w:r w:rsidRPr="002C0519" w:rsidR="00F613A3">
        <w:rPr>
          <w:bCs/>
          <w:vertAlign w:val="superscript"/>
        </w:rPr>
        <w:t>®</w:t>
      </w:r>
      <w:r>
        <w:t xml:space="preserve"> users by creating an exercise community. </w:t>
      </w:r>
      <w:r w:rsidR="002D04B4">
        <w:t xml:space="preserve"> </w:t>
      </w:r>
      <w:r>
        <w:t>EXIS</w:t>
      </w:r>
      <w:r w:rsidRPr="002C0519" w:rsidR="00F613A3">
        <w:rPr>
          <w:bCs/>
          <w:vertAlign w:val="superscript"/>
        </w:rPr>
        <w:t>®</w:t>
      </w:r>
      <w:r>
        <w:t xml:space="preserve"> communities are not “bulletin boards” in the sense that all members of the community can contribute information. </w:t>
      </w:r>
      <w:r w:rsidR="002D04B4">
        <w:t xml:space="preserve"> </w:t>
      </w:r>
      <w:r>
        <w:t>Rather, the community owner can post information regarding his/her exercise and other community members can only observe the posted information.</w:t>
      </w:r>
      <w:r w:rsidR="002D04B4">
        <w:t xml:space="preserve"> </w:t>
      </w:r>
      <w:r>
        <w:t xml:space="preserve"> Because such information may be SSI, all EXIS</w:t>
      </w:r>
      <w:r w:rsidRPr="002C0519" w:rsidR="00F613A3">
        <w:rPr>
          <w:bCs/>
          <w:vertAlign w:val="superscript"/>
        </w:rPr>
        <w:t>®</w:t>
      </w:r>
      <w:r>
        <w:t xml:space="preserve"> users will have unique usernames and passwords that meet or exceed the DHS standards of SSI access to log into EXIS</w:t>
      </w:r>
      <w:r w:rsidRPr="002C0519" w:rsidR="00F613A3">
        <w:rPr>
          <w:bCs/>
          <w:vertAlign w:val="superscript"/>
        </w:rPr>
        <w:t>®</w:t>
      </w:r>
      <w:r>
        <w:t xml:space="preserve">. </w:t>
      </w:r>
      <w:r w:rsidR="002D04B4">
        <w:t xml:space="preserve"> </w:t>
      </w:r>
      <w:r>
        <w:t>An SSI Content Management Plan has been approved for EXIS</w:t>
      </w:r>
      <w:r w:rsidRPr="002C0519" w:rsidR="00F613A3">
        <w:rPr>
          <w:bCs/>
          <w:vertAlign w:val="superscript"/>
        </w:rPr>
        <w:t>®</w:t>
      </w:r>
      <w:r>
        <w:t xml:space="preserve"> by the Office of Intelligence, and EXIS</w:t>
      </w:r>
      <w:r w:rsidRPr="002C0519" w:rsidR="00F613A3">
        <w:rPr>
          <w:bCs/>
          <w:vertAlign w:val="superscript"/>
        </w:rPr>
        <w:t>®</w:t>
      </w:r>
      <w:r>
        <w:t xml:space="preserve"> hardware and software have been approved to handle SSI by the Office of Information Technology. </w:t>
      </w:r>
    </w:p>
    <w:p w:rsidR="00320387" w:rsidP="00320387" w:rsidRDefault="00320387" w14:paraId="7963D2A4"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0594CCB3"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rsidRDefault="00320387" w14:paraId="387DB0E4" w14:textId="77777777">
      <w:pPr>
        <w:keepNext/>
        <w:numPr>
          <w:ilvl w:val="12"/>
          <w:numId w:val="0"/>
        </w:numPr>
        <w:ind w:left="360"/>
      </w:pPr>
    </w:p>
    <w:p w:rsidR="00510FA4" w:rsidP="00510FA4" w:rsidRDefault="00510FA4" w14:paraId="48F7E7B4" w14:textId="77777777">
      <w:pPr>
        <w:numPr>
          <w:ilvl w:val="12"/>
          <w:numId w:val="0"/>
        </w:numPr>
        <w:ind w:left="360"/>
      </w:pPr>
      <w:r>
        <w:t>Not applicable.</w:t>
      </w:r>
    </w:p>
    <w:p w:rsidR="00320387" w:rsidP="00320387" w:rsidRDefault="00320387" w14:paraId="6980CC2A" w14:textId="77777777">
      <w:pPr>
        <w:numPr>
          <w:ilvl w:val="12"/>
          <w:numId w:val="0"/>
        </w:numPr>
        <w:tabs>
          <w:tab w:val="left" w:pos="360"/>
        </w:tabs>
      </w:pPr>
    </w:p>
    <w:p w:rsidR="00320387" w:rsidP="00320387" w:rsidRDefault="00320387" w14:paraId="0D25570E"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rsidRDefault="00320387" w14:paraId="6C8967DC" w14:textId="77777777">
      <w:pPr>
        <w:keepNext/>
        <w:numPr>
          <w:ilvl w:val="12"/>
          <w:numId w:val="0"/>
        </w:numPr>
        <w:ind w:left="360"/>
      </w:pPr>
    </w:p>
    <w:p w:rsidR="003C0F11" w:rsidP="007831A3" w:rsidRDefault="00510FA4" w14:paraId="6E625077" w14:textId="77777777">
      <w:pPr>
        <w:ind w:firstLine="360"/>
      </w:pPr>
      <w:r>
        <w:t>Not applicable.</w:t>
      </w:r>
      <w:r w:rsidDel="00477473" w:rsidR="00477473">
        <w:t xml:space="preserve"> </w:t>
      </w:r>
    </w:p>
    <w:sectPr w:rsidR="003C0F11" w:rsidSect="00887EE8">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5D888" w14:textId="77777777" w:rsidR="00C71689" w:rsidRDefault="00C71689">
      <w:r>
        <w:separator/>
      </w:r>
    </w:p>
  </w:endnote>
  <w:endnote w:type="continuationSeparator" w:id="0">
    <w:p w14:paraId="76C28CCE" w14:textId="77777777" w:rsidR="00C71689" w:rsidRDefault="00C7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9EBBD" w14:textId="77777777" w:rsidR="00110F17" w:rsidRDefault="00110F1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D1B25" w14:textId="77777777" w:rsidR="00C71689" w:rsidRDefault="00C71689">
      <w:r>
        <w:separator/>
      </w:r>
    </w:p>
  </w:footnote>
  <w:footnote w:type="continuationSeparator" w:id="0">
    <w:p w14:paraId="1CCAF0D4" w14:textId="77777777" w:rsidR="00C71689" w:rsidRDefault="00C71689">
      <w:r>
        <w:continuationSeparator/>
      </w:r>
    </w:p>
  </w:footnote>
  <w:footnote w:id="1">
    <w:p w14:paraId="2A6B17E3" w14:textId="382B118B" w:rsidR="00110F17" w:rsidRDefault="00110F17" w:rsidP="000343A4">
      <w:pPr>
        <w:pStyle w:val="FootnoteText"/>
      </w:pPr>
      <w:r>
        <w:rPr>
          <w:rStyle w:val="FootnoteReference"/>
        </w:rPr>
        <w:footnoteRef/>
      </w:r>
      <w:r w:rsidRPr="00CE55F5">
        <w:t xml:space="preserve">Pub. L. 110-53, 121 Stat. </w:t>
      </w:r>
      <w:r>
        <w:t>266 (</w:t>
      </w:r>
      <w:r w:rsidRPr="00CE55F5">
        <w:t>Aug. 3, 2007</w:t>
      </w:r>
      <w:r>
        <w:t>).</w:t>
      </w:r>
      <w:r w:rsidR="005630AE">
        <w:t xml:space="preserve">  </w:t>
      </w:r>
      <w:r w:rsidRPr="00E62E10">
        <w:rPr>
          <w:i/>
        </w:rPr>
        <w:t>See</w:t>
      </w:r>
      <w:r>
        <w:t xml:space="preserve"> 9/11 Act secs. 1407 (public transportation, codified at 6 U.S.C. 1136(a)), 1516 (railroads, codified at 6 U.S.C. 1166), and 1533 (over-the-road buses, codified at 6 U.S.C. 1183).  </w:t>
      </w:r>
    </w:p>
  </w:footnote>
  <w:footnote w:id="2">
    <w:p w14:paraId="698016E9" w14:textId="77777777" w:rsidR="00110F17" w:rsidRDefault="00110F17">
      <w:pPr>
        <w:pStyle w:val="FootnoteText"/>
      </w:pPr>
      <w:r>
        <w:rPr>
          <w:rStyle w:val="FootnoteReference"/>
        </w:rPr>
        <w:footnoteRef/>
      </w:r>
      <w:r>
        <w:t xml:space="preserve"> To the extent that exercise information and results may be SSI in accordance with 49 U.S.C. 114(r) and 49 CFR Part 1520, TSA will protect it as such.</w:t>
      </w:r>
    </w:p>
  </w:footnote>
  <w:footnote w:id="3">
    <w:p w14:paraId="71FBD25E" w14:textId="77777777" w:rsidR="00110F17" w:rsidRDefault="00110F17" w:rsidP="008960D6">
      <w:pPr>
        <w:pStyle w:val="FootnoteText"/>
      </w:pPr>
      <w:r>
        <w:rPr>
          <w:rStyle w:val="FootnoteReference"/>
        </w:rPr>
        <w:footnoteRef/>
      </w:r>
      <w:r>
        <w:t xml:space="preserve"> </w:t>
      </w:r>
      <w:r w:rsidRPr="00E62E10">
        <w:rPr>
          <w:i/>
        </w:rPr>
        <w:t>See</w:t>
      </w:r>
      <w:r>
        <w:t xml:space="preserve"> 9/11 Act secs. 1407 (public transportation, codified at 6 U.S.C. 1136(a)), 1516 (railroads, codified at 6 U.S.C. 1166), and 1533 (over-the-road buses, codified at 6 U.S.C. 1183).  </w:t>
      </w:r>
    </w:p>
  </w:footnote>
  <w:footnote w:id="4">
    <w:p w14:paraId="64C2454D" w14:textId="7F176742" w:rsidR="00110F17" w:rsidRDefault="00110F17">
      <w:pPr>
        <w:pStyle w:val="FootnoteText"/>
      </w:pPr>
      <w:r>
        <w:rPr>
          <w:rStyle w:val="FootnoteReference"/>
        </w:rPr>
        <w:footnoteRef/>
      </w:r>
      <w:r>
        <w:t xml:space="preserve"> Estimate provided by TSA</w:t>
      </w:r>
      <w:r w:rsidR="00C6724C">
        <w:t>’s</w:t>
      </w:r>
      <w:r>
        <w:t xml:space="preserve"> </w:t>
      </w:r>
      <w:r w:rsidR="00C6724C" w:rsidRPr="00C6724C">
        <w:t>Intermodal Security Trainin</w:t>
      </w:r>
      <w:r w:rsidR="00C6724C">
        <w:t xml:space="preserve">g and Exercise Program </w:t>
      </w:r>
      <w:r>
        <w:t>Office.</w:t>
      </w:r>
    </w:p>
  </w:footnote>
  <w:footnote w:id="5">
    <w:p w14:paraId="0BE97D35" w14:textId="132D0A49" w:rsidR="00110F17" w:rsidRPr="00074FC6" w:rsidRDefault="00110F17" w:rsidP="00D31FF5">
      <w:pPr>
        <w:pStyle w:val="HTMLPreformatted"/>
        <w:shd w:val="clear" w:color="auto" w:fill="FFFFFF"/>
        <w:rPr>
          <w:rFonts w:ascii="Times New Roman" w:hAnsi="Times New Roman" w:cs="Times New Roman"/>
        </w:rPr>
      </w:pPr>
      <w:r>
        <w:rPr>
          <w:rStyle w:val="FootnoteReference"/>
        </w:rPr>
        <w:footnoteRef/>
      </w:r>
      <w:r w:rsidRPr="00475341">
        <w:rPr>
          <w:rFonts w:ascii="Times New Roman" w:hAnsi="Times New Roman" w:cs="Times New Roman"/>
        </w:rPr>
        <w:t>TSA calculated the weighted average wage rate of $</w:t>
      </w:r>
      <w:r w:rsidR="001643F2">
        <w:rPr>
          <w:rFonts w:ascii="Times New Roman" w:hAnsi="Times New Roman" w:cs="Times New Roman"/>
        </w:rPr>
        <w:t>61.45</w:t>
      </w:r>
      <w:r w:rsidR="00FE6001">
        <w:rPr>
          <w:rFonts w:ascii="Times New Roman" w:hAnsi="Times New Roman" w:cs="Times New Roman"/>
        </w:rPr>
        <w:t xml:space="preserve"> </w:t>
      </w:r>
      <w:r w:rsidRPr="00475341">
        <w:rPr>
          <w:rFonts w:ascii="Times New Roman" w:hAnsi="Times New Roman" w:cs="Times New Roman"/>
        </w:rPr>
        <w:t>for the hourly burden for</w:t>
      </w:r>
      <w:r>
        <w:rPr>
          <w:rFonts w:ascii="Times New Roman" w:hAnsi="Times New Roman" w:cs="Times New Roman"/>
        </w:rPr>
        <w:t xml:space="preserve"> </w:t>
      </w:r>
      <w:r w:rsidRPr="00475341">
        <w:rPr>
          <w:rFonts w:ascii="Times New Roman" w:hAnsi="Times New Roman" w:cs="Times New Roman"/>
        </w:rPr>
        <w:t>managers in multiple transportation modes based on past participation per mode and the average hourly wage rate for managers. TSA used the Bureau of Labor Statistics</w:t>
      </w:r>
      <w:r>
        <w:rPr>
          <w:rFonts w:ascii="Times New Roman" w:hAnsi="Times New Roman" w:cs="Times New Roman"/>
        </w:rPr>
        <w:t xml:space="preserve"> (BLS)</w:t>
      </w:r>
      <w:r w:rsidRPr="00475341">
        <w:rPr>
          <w:rFonts w:ascii="Times New Roman" w:hAnsi="Times New Roman" w:cs="Times New Roman"/>
        </w:rPr>
        <w:t xml:space="preserve"> Occupational Employment Statistics </w:t>
      </w:r>
      <w:r>
        <w:rPr>
          <w:rFonts w:ascii="Times New Roman" w:hAnsi="Times New Roman" w:cs="Times New Roman"/>
        </w:rPr>
        <w:t xml:space="preserve">(OES) </w:t>
      </w:r>
      <w:r w:rsidRPr="00475341">
        <w:rPr>
          <w:rFonts w:ascii="Times New Roman" w:hAnsi="Times New Roman" w:cs="Times New Roman"/>
        </w:rPr>
        <w:t>data on Standard Occupation Code</w:t>
      </w:r>
      <w:r>
        <w:rPr>
          <w:rFonts w:ascii="Times New Roman" w:hAnsi="Times New Roman" w:cs="Times New Roman"/>
        </w:rPr>
        <w:t xml:space="preserve"> (SOC)</w:t>
      </w:r>
      <w:r w:rsidRPr="00475341">
        <w:rPr>
          <w:rFonts w:ascii="Times New Roman" w:hAnsi="Times New Roman" w:cs="Times New Roman"/>
        </w:rPr>
        <w:t xml:space="preserve"> 11-1021 General and Operations Managers for each transportation mode that has participated in EXIS</w:t>
      </w:r>
      <w:r w:rsidR="00FE6001" w:rsidRPr="002C0519">
        <w:rPr>
          <w:bCs/>
          <w:vertAlign w:val="superscript"/>
        </w:rPr>
        <w:t>®</w:t>
      </w:r>
      <w:r w:rsidRPr="00475341">
        <w:rPr>
          <w:rFonts w:ascii="Times New Roman" w:hAnsi="Times New Roman" w:cs="Times New Roman"/>
        </w:rPr>
        <w:t>. Aviation had 403 participants, NAICS 481000 - Air Transportation had an average hourly wage rate of $</w:t>
      </w:r>
      <w:r w:rsidR="001643F2">
        <w:rPr>
          <w:rFonts w:ascii="Times New Roman" w:hAnsi="Times New Roman" w:cs="Times New Roman"/>
        </w:rPr>
        <w:t>66.22</w:t>
      </w:r>
      <w:r w:rsidRPr="00475341">
        <w:rPr>
          <w:rFonts w:ascii="Times New Roman" w:hAnsi="Times New Roman" w:cs="Times New Roman"/>
        </w:rPr>
        <w:t xml:space="preserve">), Maritime had 33 participants (NAICS 483000 </w:t>
      </w:r>
      <w:r w:rsidR="00FE6001">
        <w:rPr>
          <w:rFonts w:ascii="Times New Roman" w:hAnsi="Times New Roman" w:cs="Times New Roman"/>
        </w:rPr>
        <w:t xml:space="preserve">- </w:t>
      </w:r>
      <w:r w:rsidRPr="00475341">
        <w:rPr>
          <w:rFonts w:ascii="Times New Roman" w:hAnsi="Times New Roman" w:cs="Times New Roman"/>
        </w:rPr>
        <w:t>Water Transportation had an average hourly wage rate of $</w:t>
      </w:r>
      <w:r w:rsidR="001643F2">
        <w:rPr>
          <w:rFonts w:ascii="Times New Roman" w:hAnsi="Times New Roman" w:cs="Times New Roman"/>
        </w:rPr>
        <w:t>70.65</w:t>
      </w:r>
      <w:r w:rsidRPr="00475341">
        <w:rPr>
          <w:rFonts w:ascii="Times New Roman" w:hAnsi="Times New Roman" w:cs="Times New Roman"/>
        </w:rPr>
        <w:t>), Highway and Motor Carrier had 66 participants (484000 Truck Transportation, 485200 Interurban and Rural Bus Transportation had average hourly wages of $</w:t>
      </w:r>
      <w:r w:rsidR="001643F2">
        <w:rPr>
          <w:rFonts w:ascii="Times New Roman" w:hAnsi="Times New Roman" w:cs="Times New Roman"/>
        </w:rPr>
        <w:t>52.96</w:t>
      </w:r>
      <w:r w:rsidRPr="00475341">
        <w:rPr>
          <w:rFonts w:ascii="Times New Roman" w:hAnsi="Times New Roman" w:cs="Times New Roman"/>
        </w:rPr>
        <w:t xml:space="preserve"> and $</w:t>
      </w:r>
      <w:r w:rsidR="001643F2">
        <w:rPr>
          <w:rFonts w:ascii="Times New Roman" w:hAnsi="Times New Roman" w:cs="Times New Roman"/>
        </w:rPr>
        <w:t>52.54</w:t>
      </w:r>
      <w:r>
        <w:rPr>
          <w:rFonts w:ascii="Times New Roman" w:hAnsi="Times New Roman" w:cs="Times New Roman"/>
        </w:rPr>
        <w:t>, respectively,</w:t>
      </w:r>
      <w:r w:rsidRPr="00475341">
        <w:rPr>
          <w:rFonts w:ascii="Times New Roman" w:hAnsi="Times New Roman" w:cs="Times New Roman"/>
        </w:rPr>
        <w:t xml:space="preserve"> resulting in Highway and Motor Carrier average of $</w:t>
      </w:r>
      <w:r w:rsidR="001643F2">
        <w:rPr>
          <w:rFonts w:ascii="Times New Roman" w:hAnsi="Times New Roman" w:cs="Times New Roman"/>
        </w:rPr>
        <w:t>52.75</w:t>
      </w:r>
      <w:r w:rsidRPr="00475341">
        <w:rPr>
          <w:rFonts w:ascii="Times New Roman" w:hAnsi="Times New Roman" w:cs="Times New Roman"/>
        </w:rPr>
        <w:t>), Mass Transit and Passenger Railroads had 165 participants (NAICS 485100 Urban Transit</w:t>
      </w:r>
      <w:r w:rsidRPr="00475341">
        <w:rPr>
          <w:rFonts w:cs="Times New Roman"/>
        </w:rPr>
        <w:t xml:space="preserve"> </w:t>
      </w:r>
      <w:r w:rsidRPr="00475341">
        <w:rPr>
          <w:rFonts w:ascii="Times New Roman" w:hAnsi="Times New Roman" w:cs="Times New Roman"/>
        </w:rPr>
        <w:t>Transportation had an average hourly wage rate of $</w:t>
      </w:r>
      <w:r w:rsidR="001643F2">
        <w:rPr>
          <w:rFonts w:ascii="Times New Roman" w:hAnsi="Times New Roman" w:cs="Times New Roman"/>
        </w:rPr>
        <w:t>48.61</w:t>
      </w:r>
      <w:r w:rsidRPr="00475341">
        <w:rPr>
          <w:rFonts w:ascii="Times New Roman" w:hAnsi="Times New Roman" w:cs="Times New Roman"/>
        </w:rPr>
        <w:t>), Pipeline had 34 participants (NAICS 486000 Pipeline Transportation had an average hourly wage rate of $</w:t>
      </w:r>
      <w:r w:rsidR="001643F2">
        <w:rPr>
          <w:rFonts w:ascii="Times New Roman" w:hAnsi="Times New Roman" w:cs="Times New Roman"/>
        </w:rPr>
        <w:t>61.30</w:t>
      </w:r>
      <w:r w:rsidRPr="00475341">
        <w:rPr>
          <w:rFonts w:ascii="Times New Roman" w:hAnsi="Times New Roman" w:cs="Times New Roman"/>
        </w:rPr>
        <w:t>), Postal and Shipping had 3 participants (NAICS 491000 Postal Service Transportation had an average hourly wage rate of $</w:t>
      </w:r>
      <w:r w:rsidR="001643F2">
        <w:rPr>
          <w:rFonts w:ascii="Times New Roman" w:hAnsi="Times New Roman" w:cs="Times New Roman"/>
        </w:rPr>
        <w:t>66.60</w:t>
      </w:r>
      <w:r w:rsidRPr="00475341">
        <w:rPr>
          <w:rFonts w:ascii="Times New Roman" w:hAnsi="Times New Roman" w:cs="Times New Roman"/>
        </w:rPr>
        <w:t>), Freight Railroads had 154 participants (NAICS 482000 - Rail Transportation had an average hourly wage rate of $</w:t>
      </w:r>
      <w:r w:rsidR="001643F2">
        <w:rPr>
          <w:rFonts w:ascii="Times New Roman" w:hAnsi="Times New Roman" w:cs="Times New Roman"/>
        </w:rPr>
        <w:t>64.40</w:t>
      </w:r>
      <w:r w:rsidRPr="00475341">
        <w:rPr>
          <w:rFonts w:ascii="Times New Roman" w:hAnsi="Times New Roman" w:cs="Times New Roman"/>
        </w:rPr>
        <w:t xml:space="preserve">). TSA then accounts for compensation and benefits with a compensation factor of </w:t>
      </w:r>
      <w:r w:rsidR="00D31FF5" w:rsidRPr="00DC1B88">
        <w:rPr>
          <w:rFonts w:ascii="Times New Roman" w:hAnsi="Times New Roman" w:cs="Times New Roman"/>
        </w:rPr>
        <w:t>1.454956653</w:t>
      </w:r>
      <w:r w:rsidRPr="00475341">
        <w:rPr>
          <w:rFonts w:ascii="Times New Roman" w:hAnsi="Times New Roman" w:cs="Times New Roman"/>
        </w:rPr>
        <w:t>, calculated by total compensation of $</w:t>
      </w:r>
      <w:r w:rsidR="00D31FF5">
        <w:rPr>
          <w:rFonts w:ascii="Times New Roman" w:hAnsi="Times New Roman" w:cs="Times New Roman"/>
        </w:rPr>
        <w:t>38.60</w:t>
      </w:r>
      <w:r>
        <w:rPr>
          <w:rFonts w:ascii="Times New Roman" w:hAnsi="Times New Roman" w:cs="Times New Roman"/>
        </w:rPr>
        <w:t xml:space="preserve"> divided by wages of $</w:t>
      </w:r>
      <w:r w:rsidR="00D31FF5">
        <w:rPr>
          <w:rFonts w:ascii="Times New Roman" w:hAnsi="Times New Roman" w:cs="Times New Roman"/>
        </w:rPr>
        <w:t>26.53</w:t>
      </w:r>
      <w:r>
        <w:rPr>
          <w:rFonts w:ascii="Times New Roman" w:hAnsi="Times New Roman" w:cs="Times New Roman"/>
        </w:rPr>
        <w:t xml:space="preserve"> for</w:t>
      </w:r>
      <w:r w:rsidRPr="00475341">
        <w:rPr>
          <w:rFonts w:ascii="Times New Roman" w:hAnsi="Times New Roman" w:cs="Times New Roman"/>
        </w:rPr>
        <w:t xml:space="preserve"> All Civilian Workers. </w:t>
      </w:r>
      <w:r>
        <w:rPr>
          <w:rFonts w:ascii="Times New Roman" w:hAnsi="Times New Roman" w:cs="Times New Roman"/>
        </w:rPr>
        <w:t>TSA multiplies the weighted average hourly wage rate $</w:t>
      </w:r>
      <w:r w:rsidR="00D31FF5">
        <w:rPr>
          <w:rFonts w:ascii="Times New Roman" w:hAnsi="Times New Roman" w:cs="Times New Roman"/>
        </w:rPr>
        <w:t>61.45</w:t>
      </w:r>
      <w:r>
        <w:rPr>
          <w:rFonts w:ascii="Times New Roman" w:hAnsi="Times New Roman" w:cs="Times New Roman"/>
        </w:rPr>
        <w:t xml:space="preserve"> by 1.4</w:t>
      </w:r>
      <w:r w:rsidR="00D31FF5">
        <w:rPr>
          <w:rFonts w:ascii="Times New Roman" w:hAnsi="Times New Roman" w:cs="Times New Roman"/>
        </w:rPr>
        <w:t>54956653</w:t>
      </w:r>
      <w:r>
        <w:rPr>
          <w:rFonts w:ascii="Times New Roman" w:hAnsi="Times New Roman" w:cs="Times New Roman"/>
        </w:rPr>
        <w:t xml:space="preserve"> to calculate a loaded wage rate of $8</w:t>
      </w:r>
      <w:r w:rsidR="00D31FF5">
        <w:rPr>
          <w:rFonts w:ascii="Times New Roman" w:hAnsi="Times New Roman" w:cs="Times New Roman"/>
        </w:rPr>
        <w:t>9.40</w:t>
      </w:r>
      <w:r>
        <w:rPr>
          <w:rFonts w:ascii="Times New Roman" w:hAnsi="Times New Roman" w:cs="Times New Roman"/>
        </w:rPr>
        <w:t xml:space="preserve">. Sources: BLS, OES, SOC, </w:t>
      </w:r>
      <w:hyperlink r:id="rId1" w:history="1">
        <w:r w:rsidR="00E266D2" w:rsidRPr="00E266D2">
          <w:rPr>
            <w:rStyle w:val="Hyperlink"/>
            <w:rFonts w:ascii="Times New Roman" w:hAnsi="Times New Roman" w:cs="Times New Roman"/>
          </w:rPr>
          <w:t>https://www.bls.gov/oes/2020/May/naics3_481000.htm</w:t>
        </w:r>
      </w:hyperlink>
      <w:r w:rsidRPr="00074FC6">
        <w:rPr>
          <w:rFonts w:ascii="Times New Roman" w:hAnsi="Times New Roman" w:cs="Times New Roman"/>
        </w:rPr>
        <w:t xml:space="preserve"> </w:t>
      </w:r>
      <w:hyperlink r:id="rId2" w:history="1">
        <w:r w:rsidR="00E266D2" w:rsidRPr="00E266D2">
          <w:rPr>
            <w:rStyle w:val="Hyperlink"/>
            <w:rFonts w:ascii="Times New Roman" w:hAnsi="Times New Roman" w:cs="Times New Roman"/>
          </w:rPr>
          <w:t>https://www.bls.gov/oes/2020/May/naics3_483000.htm</w:t>
        </w:r>
      </w:hyperlink>
      <w:r w:rsidRPr="00074FC6">
        <w:rPr>
          <w:rFonts w:ascii="Times New Roman" w:hAnsi="Times New Roman" w:cs="Times New Roman"/>
        </w:rPr>
        <w:t xml:space="preserve"> </w:t>
      </w:r>
    </w:p>
    <w:p w14:paraId="177512C1" w14:textId="77777777" w:rsidR="00110F17" w:rsidRPr="00074FC6" w:rsidRDefault="00C71689" w:rsidP="00E266D2">
      <w:pPr>
        <w:pStyle w:val="HTMLPreformatted"/>
        <w:shd w:val="clear" w:color="auto" w:fill="FFFFFF"/>
        <w:rPr>
          <w:rFonts w:ascii="Times New Roman" w:hAnsi="Times New Roman" w:cs="Times New Roman"/>
        </w:rPr>
      </w:pPr>
      <w:hyperlink r:id="rId3" w:history="1">
        <w:r w:rsidR="00E266D2" w:rsidRPr="00E266D2">
          <w:rPr>
            <w:rStyle w:val="Hyperlink"/>
            <w:rFonts w:ascii="Times New Roman" w:hAnsi="Times New Roman" w:cs="Times New Roman"/>
          </w:rPr>
          <w:t>https://www.bls.gov/oes/2020/May/naics3_484000.htm</w:t>
        </w:r>
      </w:hyperlink>
      <w:r w:rsidR="00110F17" w:rsidRPr="00074FC6">
        <w:rPr>
          <w:rFonts w:ascii="Times New Roman" w:hAnsi="Times New Roman" w:cs="Times New Roman"/>
        </w:rPr>
        <w:t xml:space="preserve"> </w:t>
      </w:r>
      <w:hyperlink r:id="rId4" w:history="1">
        <w:r w:rsidR="00E266D2" w:rsidRPr="00E266D2">
          <w:rPr>
            <w:rStyle w:val="Hyperlink"/>
            <w:rFonts w:ascii="Times New Roman" w:hAnsi="Times New Roman" w:cs="Times New Roman"/>
          </w:rPr>
          <w:t>https://www.bls.gov/oes/2020/May/naics4_485100.htm</w:t>
        </w:r>
      </w:hyperlink>
      <w:r w:rsidR="00110F17" w:rsidRPr="00074FC6">
        <w:rPr>
          <w:rFonts w:ascii="Times New Roman" w:hAnsi="Times New Roman" w:cs="Times New Roman"/>
        </w:rPr>
        <w:t xml:space="preserve"> </w:t>
      </w:r>
    </w:p>
    <w:p w14:paraId="015D27F2" w14:textId="77777777" w:rsidR="00110F17" w:rsidRPr="00074FC6" w:rsidRDefault="00C71689" w:rsidP="00E266D2">
      <w:pPr>
        <w:pStyle w:val="HTMLPreformatted"/>
        <w:shd w:val="clear" w:color="auto" w:fill="FFFFFF"/>
        <w:rPr>
          <w:rFonts w:ascii="Times New Roman" w:hAnsi="Times New Roman" w:cs="Times New Roman"/>
        </w:rPr>
      </w:pPr>
      <w:hyperlink r:id="rId5" w:history="1">
        <w:r w:rsidR="00E266D2" w:rsidRPr="00E266D2">
          <w:rPr>
            <w:rStyle w:val="Hyperlink"/>
            <w:rFonts w:ascii="Times New Roman" w:hAnsi="Times New Roman" w:cs="Times New Roman"/>
          </w:rPr>
          <w:t>https://www.bls.gov/oes/2020/May/naics3_486000.htm</w:t>
        </w:r>
      </w:hyperlink>
      <w:r w:rsidR="00110F17" w:rsidRPr="00074FC6">
        <w:rPr>
          <w:rFonts w:ascii="Times New Roman" w:hAnsi="Times New Roman" w:cs="Times New Roman"/>
        </w:rPr>
        <w:t xml:space="preserve"> </w:t>
      </w:r>
      <w:hyperlink r:id="rId6" w:history="1">
        <w:r w:rsidR="00E266D2" w:rsidRPr="00E266D2">
          <w:rPr>
            <w:rStyle w:val="Hyperlink"/>
            <w:rFonts w:ascii="Times New Roman" w:hAnsi="Times New Roman" w:cs="Times New Roman"/>
          </w:rPr>
          <w:t>https://www.bls.gov/oes/2020/May/naics3_491000.htm</w:t>
        </w:r>
      </w:hyperlink>
      <w:r w:rsidR="00110F17" w:rsidRPr="00074FC6">
        <w:rPr>
          <w:rFonts w:ascii="Times New Roman" w:hAnsi="Times New Roman" w:cs="Times New Roman"/>
        </w:rPr>
        <w:t xml:space="preserve"> </w:t>
      </w:r>
    </w:p>
    <w:p w14:paraId="6DD21A5F" w14:textId="77777777" w:rsidR="00110F17" w:rsidRDefault="00C71689" w:rsidP="00E266D2">
      <w:pPr>
        <w:pStyle w:val="HTMLPreformatted"/>
        <w:shd w:val="clear" w:color="auto" w:fill="FFFFFF"/>
        <w:rPr>
          <w:rFonts w:ascii="Times New Roman" w:hAnsi="Times New Roman" w:cs="Times New Roman"/>
        </w:rPr>
      </w:pPr>
      <w:hyperlink r:id="rId7" w:history="1">
        <w:r w:rsidR="00896FD5" w:rsidRPr="00896FD5">
          <w:rPr>
            <w:rStyle w:val="Hyperlink"/>
            <w:rFonts w:ascii="Times New Roman" w:hAnsi="Times New Roman" w:cs="Times New Roman"/>
          </w:rPr>
          <w:t>https://www.bls.gov/oes/2020/May/naics3_482000.htm</w:t>
        </w:r>
      </w:hyperlink>
      <w:r w:rsidR="00F641AB">
        <w:rPr>
          <w:rFonts w:ascii="Times New Roman" w:hAnsi="Times New Roman" w:cs="Times New Roman"/>
        </w:rPr>
        <w:t>.</w:t>
      </w:r>
    </w:p>
    <w:p w14:paraId="304A95D7" w14:textId="77777777" w:rsidR="00110F17" w:rsidRPr="00885DEE" w:rsidRDefault="00110F17" w:rsidP="00E62E10">
      <w:pPr>
        <w:pStyle w:val="HTMLPreformatted"/>
        <w:shd w:val="clear" w:color="auto" w:fill="FFFFFF"/>
        <w:rPr>
          <w:rFonts w:cs="Times New Roman"/>
        </w:rPr>
      </w:pPr>
      <w:r>
        <w:rPr>
          <w:rFonts w:ascii="Times New Roman" w:hAnsi="Times New Roman" w:cs="Times New Roman"/>
        </w:rPr>
        <w:t xml:space="preserve">OES data: </w:t>
      </w:r>
      <w:r w:rsidRPr="004B4FFA">
        <w:rPr>
          <w:rFonts w:ascii="Times New Roman" w:hAnsi="Times New Roman" w:cs="Times New Roman"/>
        </w:rPr>
        <w:t>Last Modified Date: March 3</w:t>
      </w:r>
      <w:r w:rsidR="00D31FF5">
        <w:rPr>
          <w:rFonts w:ascii="Times New Roman" w:hAnsi="Times New Roman" w:cs="Times New Roman"/>
        </w:rPr>
        <w:t>1</w:t>
      </w:r>
      <w:r w:rsidRPr="004B4FFA">
        <w:rPr>
          <w:rFonts w:ascii="Times New Roman" w:hAnsi="Times New Roman" w:cs="Times New Roman"/>
        </w:rPr>
        <w:t>, 20</w:t>
      </w:r>
      <w:r w:rsidR="00D31FF5">
        <w:rPr>
          <w:rFonts w:ascii="Times New Roman" w:hAnsi="Times New Roman" w:cs="Times New Roman"/>
        </w:rPr>
        <w:t>21</w:t>
      </w:r>
      <w:r>
        <w:rPr>
          <w:rFonts w:ascii="Times New Roman" w:hAnsi="Times New Roman" w:cs="Times New Roman"/>
        </w:rPr>
        <w:t xml:space="preserve">, </w:t>
      </w:r>
      <w:r w:rsidRPr="004B4FFA">
        <w:rPr>
          <w:rFonts w:ascii="Times New Roman" w:hAnsi="Times New Roman" w:cs="Times New Roman"/>
        </w:rPr>
        <w:t>Access Date: 6/</w:t>
      </w:r>
      <w:r w:rsidR="00D31FF5">
        <w:rPr>
          <w:rFonts w:ascii="Times New Roman" w:hAnsi="Times New Roman" w:cs="Times New Roman"/>
        </w:rPr>
        <w:t>3/2021</w:t>
      </w:r>
      <w:r>
        <w:rPr>
          <w:rFonts w:ascii="Times New Roman" w:hAnsi="Times New Roman" w:cs="Times New Roman"/>
        </w:rPr>
        <w:t xml:space="preserve">) BLS, </w:t>
      </w:r>
      <w:r w:rsidRPr="00475341">
        <w:rPr>
          <w:rFonts w:ascii="Times New Roman" w:hAnsi="Times New Roman" w:cs="Times New Roman"/>
        </w:rPr>
        <w:t>Employer Costs f</w:t>
      </w:r>
      <w:r>
        <w:rPr>
          <w:rFonts w:ascii="Times New Roman" w:hAnsi="Times New Roman" w:cs="Times New Roman"/>
        </w:rPr>
        <w:t xml:space="preserve">or Employee Compensation (ECEC), </w:t>
      </w:r>
      <w:r w:rsidRPr="00475341">
        <w:rPr>
          <w:rFonts w:ascii="Times New Roman" w:hAnsi="Times New Roman" w:cs="Times New Roman"/>
        </w:rPr>
        <w:t xml:space="preserve">News Release, Table 1, (Total Compensation for Civilians, Private Sector, Local and State Government Employees). Data as of </w:t>
      </w:r>
      <w:r w:rsidR="00D31FF5">
        <w:rPr>
          <w:rFonts w:ascii="Times New Roman" w:hAnsi="Times New Roman" w:cs="Times New Roman"/>
        </w:rPr>
        <w:t>December 2020</w:t>
      </w:r>
      <w:r w:rsidRPr="00475341">
        <w:rPr>
          <w:rFonts w:ascii="Times New Roman" w:hAnsi="Times New Roman" w:cs="Times New Roman"/>
        </w:rPr>
        <w:t xml:space="preserve">, </w:t>
      </w:r>
      <w:r w:rsidR="00F641AB">
        <w:rPr>
          <w:rFonts w:ascii="Times New Roman" w:hAnsi="Times New Roman" w:cs="Times New Roman"/>
        </w:rPr>
        <w:t>r</w:t>
      </w:r>
      <w:r w:rsidRPr="00475341">
        <w:rPr>
          <w:rFonts w:ascii="Times New Roman" w:hAnsi="Times New Roman" w:cs="Times New Roman"/>
        </w:rPr>
        <w:t>eleased</w:t>
      </w:r>
      <w:r w:rsidR="00F641AB">
        <w:rPr>
          <w:rFonts w:ascii="Times New Roman" w:hAnsi="Times New Roman" w:cs="Times New Roman"/>
        </w:rPr>
        <w:t xml:space="preserve"> </w:t>
      </w:r>
      <w:r w:rsidR="00D31FF5">
        <w:rPr>
          <w:rFonts w:ascii="Times New Roman" w:hAnsi="Times New Roman" w:cs="Times New Roman"/>
        </w:rPr>
        <w:t>March 18, 2021</w:t>
      </w:r>
      <w:r w:rsidRPr="00475341">
        <w:rPr>
          <w:rFonts w:ascii="Times New Roman" w:hAnsi="Times New Roman" w:cs="Times New Roman"/>
        </w:rPr>
        <w:t xml:space="preserve">. </w:t>
      </w:r>
      <w:hyperlink r:id="rId8" w:history="1">
        <w:r w:rsidR="00E266D2" w:rsidRPr="00E266D2">
          <w:rPr>
            <w:rStyle w:val="Hyperlink"/>
            <w:rFonts w:ascii="Times New Roman" w:hAnsi="Times New Roman" w:cs="Times New Roman"/>
          </w:rPr>
          <w:t>https://www.bls.gov/news.release/archives/ecec_03182021.htm</w:t>
        </w:r>
      </w:hyperlink>
    </w:p>
  </w:footnote>
  <w:footnote w:id="6">
    <w:p w14:paraId="38632AB4" w14:textId="77777777" w:rsidR="00110F17" w:rsidRDefault="00110F17" w:rsidP="00B329AB">
      <w:pPr>
        <w:pStyle w:val="FootnoteText"/>
      </w:pPr>
      <w:r>
        <w:rPr>
          <w:rStyle w:val="FootnoteReference"/>
        </w:rPr>
        <w:footnoteRef/>
      </w:r>
      <w:r>
        <w:t xml:space="preserve"> TSA summed the annual fully loaded compensation for H &amp; I band of $</w:t>
      </w:r>
      <w:r w:rsidR="00F641AB">
        <w:t>90,186</w:t>
      </w:r>
      <w:r>
        <w:t xml:space="preserve"> and $</w:t>
      </w:r>
      <w:r w:rsidR="00F641AB">
        <w:t>151,780</w:t>
      </w:r>
      <w:r>
        <w:t xml:space="preserve">, respectively and divided by 2 to calculate an average of </w:t>
      </w:r>
      <w:r w:rsidRPr="00C03066">
        <w:t>$</w:t>
      </w:r>
      <w:r w:rsidR="00F641AB">
        <w:t>120,983</w:t>
      </w:r>
      <w:r>
        <w:t xml:space="preserve"> blended H/I annual loaded rate.</w:t>
      </w:r>
    </w:p>
  </w:footnote>
  <w:footnote w:id="7">
    <w:p w14:paraId="4F6A0DD0" w14:textId="77777777" w:rsidR="008F6F6B" w:rsidRPr="00653726" w:rsidRDefault="008F6F6B" w:rsidP="008F6F6B">
      <w:pPr>
        <w:rPr>
          <w:rFonts w:ascii="Calibri" w:hAnsi="Calibri" w:cs="Times New Roman"/>
          <w:color w:val="1F497D"/>
          <w:sz w:val="22"/>
          <w:szCs w:val="22"/>
        </w:rPr>
      </w:pPr>
      <w:r>
        <w:rPr>
          <w:rStyle w:val="FootnoteReference"/>
        </w:rPr>
        <w:footnoteRef/>
      </w:r>
      <w:r>
        <w:t xml:space="preserve"> </w:t>
      </w:r>
      <w:r w:rsidRPr="0051147F">
        <w:rPr>
          <w:rFonts w:cs="Times New Roman"/>
          <w:color w:val="auto"/>
          <w:sz w:val="20"/>
        </w:rPr>
        <w:t>OPM changed the 2080 work hours to 2087 by amending 5 U.S.C. 5504(b), the latter is assumed to capture year-to-year fluctuations in work hours. Source: Consolidated Omnibus Budget Reconciliation Act of 1985 (Pub. Law 99-272, April 7, 1986)</w:t>
      </w:r>
      <w:r>
        <w:rPr>
          <w:rFonts w:cs="Times New Roman"/>
          <w:color w:val="auto"/>
          <w:sz w:val="20"/>
        </w:rPr>
        <w:t>.</w:t>
      </w:r>
    </w:p>
    <w:p w14:paraId="32A0B6E9" w14:textId="77777777" w:rsidR="008F6F6B" w:rsidRDefault="008F6F6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B6632" w14:textId="26B2FE33" w:rsidR="00110F17" w:rsidRDefault="00110F1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3577AD">
      <w:rPr>
        <w:rStyle w:val="PageNumber"/>
        <w:rFonts w:ascii="Times New Roman" w:hAnsi="Times New Roman"/>
        <w:noProof/>
        <w:sz w:val="24"/>
      </w:rPr>
      <w:t>5</w:t>
    </w:r>
    <w:r>
      <w:rPr>
        <w:rStyle w:val="PageNumber"/>
        <w:rFonts w:ascii="Times New Roman" w:hAnsi="Times New Roman"/>
        <w:sz w:val="24"/>
      </w:rPr>
      <w:fldChar w:fldCharType="end"/>
    </w:r>
  </w:p>
  <w:p w14:paraId="6DEC4050" w14:textId="77777777" w:rsidR="00110F17" w:rsidRPr="00320387" w:rsidRDefault="00110F1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451BC" w14:textId="77777777" w:rsidR="00110F17" w:rsidRDefault="00110F1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4F604B80" w14:textId="77777777" w:rsidR="00110F17" w:rsidRDefault="00110F17">
    <w:pPr>
      <w:jc w:val="center"/>
      <w:rPr>
        <w:rFonts w:cs="Times New Roman"/>
        <w:b/>
        <w:sz w:val="28"/>
      </w:rPr>
    </w:pPr>
  </w:p>
  <w:p w14:paraId="3C3D3BCD" w14:textId="77777777" w:rsidR="00110F17" w:rsidRDefault="00110F17">
    <w:pPr>
      <w:jc w:val="center"/>
      <w:rPr>
        <w:rFonts w:cs="Times New Roman"/>
        <w:b/>
        <w:sz w:val="28"/>
      </w:rPr>
    </w:pPr>
    <w:r>
      <w:rPr>
        <w:rFonts w:cs="Times New Roman"/>
        <w:b/>
        <w:sz w:val="28"/>
      </w:rPr>
      <w:t>EXIS Information System (EXIS)</w:t>
    </w:r>
  </w:p>
  <w:p w14:paraId="142BFA32" w14:textId="77777777" w:rsidR="003822B0" w:rsidRDefault="003822B0">
    <w:pPr>
      <w:jc w:val="center"/>
      <w:rPr>
        <w:rFonts w:cs="Times New Roman"/>
        <w:b/>
        <w:sz w:val="28"/>
      </w:rPr>
    </w:pPr>
    <w:r>
      <w:rPr>
        <w:rFonts w:cs="Times New Roman"/>
        <w:b/>
        <w:sz w:val="28"/>
      </w:rPr>
      <w:t>OMB control number 1652-0057</w:t>
    </w:r>
  </w:p>
  <w:p w14:paraId="762A1804" w14:textId="77777777" w:rsidR="003822B0" w:rsidRDefault="003822B0">
    <w:pPr>
      <w:jc w:val="center"/>
      <w:rPr>
        <w:rFonts w:cs="Times New Roman"/>
        <w:b/>
        <w:sz w:val="28"/>
      </w:rPr>
    </w:pPr>
    <w:r>
      <w:rPr>
        <w:rFonts w:cs="Times New Roman"/>
        <w:b/>
        <w:sz w:val="28"/>
      </w:rPr>
      <w:t>Exp.: 4/30/2022</w:t>
    </w:r>
  </w:p>
  <w:p w14:paraId="47E85913" w14:textId="77777777" w:rsidR="00110F17" w:rsidRDefault="00110F17">
    <w:pPr>
      <w:jc w:val="center"/>
      <w:rPr>
        <w:rFonts w:cs="Times New Roman"/>
        <w:b/>
        <w:sz w:val="28"/>
      </w:rPr>
    </w:pPr>
  </w:p>
  <w:p w14:paraId="37ADFF0D" w14:textId="77777777" w:rsidR="00110F17" w:rsidRDefault="00110F17"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B17A5"/>
    <w:multiLevelType w:val="hybridMultilevel"/>
    <w:tmpl w:val="F1200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2" w15:restartNumberingAfterBreak="0">
    <w:nsid w:val="52F70523"/>
    <w:multiLevelType w:val="hybridMultilevel"/>
    <w:tmpl w:val="738E87CA"/>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9A59CA"/>
    <w:multiLevelType w:val="hybridMultilevel"/>
    <w:tmpl w:val="1E065786"/>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2120CB"/>
    <w:multiLevelType w:val="hybridMultilevel"/>
    <w:tmpl w:val="84F8AEF2"/>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001F1"/>
    <w:rsid w:val="00001852"/>
    <w:rsid w:val="000048BC"/>
    <w:rsid w:val="00013814"/>
    <w:rsid w:val="00022594"/>
    <w:rsid w:val="000307CD"/>
    <w:rsid w:val="000343A4"/>
    <w:rsid w:val="000537F1"/>
    <w:rsid w:val="00054C74"/>
    <w:rsid w:val="00074FC6"/>
    <w:rsid w:val="000809ED"/>
    <w:rsid w:val="00081F12"/>
    <w:rsid w:val="00087F14"/>
    <w:rsid w:val="00095F9E"/>
    <w:rsid w:val="000C2275"/>
    <w:rsid w:val="000E12F3"/>
    <w:rsid w:val="000E5664"/>
    <w:rsid w:val="000F1D8C"/>
    <w:rsid w:val="000F1EBC"/>
    <w:rsid w:val="001052BB"/>
    <w:rsid w:val="00106482"/>
    <w:rsid w:val="00110F17"/>
    <w:rsid w:val="00111F39"/>
    <w:rsid w:val="00116E6E"/>
    <w:rsid w:val="00120A21"/>
    <w:rsid w:val="001261C6"/>
    <w:rsid w:val="001265E1"/>
    <w:rsid w:val="001356D2"/>
    <w:rsid w:val="00154E56"/>
    <w:rsid w:val="00157B24"/>
    <w:rsid w:val="001643F2"/>
    <w:rsid w:val="00186C03"/>
    <w:rsid w:val="0019000F"/>
    <w:rsid w:val="0019213E"/>
    <w:rsid w:val="00193043"/>
    <w:rsid w:val="001F1148"/>
    <w:rsid w:val="001F2000"/>
    <w:rsid w:val="001F4E30"/>
    <w:rsid w:val="001F7E73"/>
    <w:rsid w:val="00206898"/>
    <w:rsid w:val="002302EA"/>
    <w:rsid w:val="002403AF"/>
    <w:rsid w:val="00241D83"/>
    <w:rsid w:val="0024480B"/>
    <w:rsid w:val="00263523"/>
    <w:rsid w:val="002643DB"/>
    <w:rsid w:val="00264B21"/>
    <w:rsid w:val="00273DFD"/>
    <w:rsid w:val="00294E58"/>
    <w:rsid w:val="00297410"/>
    <w:rsid w:val="00297736"/>
    <w:rsid w:val="002B74FF"/>
    <w:rsid w:val="002D04B4"/>
    <w:rsid w:val="002E14BF"/>
    <w:rsid w:val="002F127A"/>
    <w:rsid w:val="002F7207"/>
    <w:rsid w:val="00315248"/>
    <w:rsid w:val="00320387"/>
    <w:rsid w:val="003232F5"/>
    <w:rsid w:val="0032744C"/>
    <w:rsid w:val="0034003E"/>
    <w:rsid w:val="003577AD"/>
    <w:rsid w:val="00365592"/>
    <w:rsid w:val="003677D9"/>
    <w:rsid w:val="00370224"/>
    <w:rsid w:val="003822B0"/>
    <w:rsid w:val="00382920"/>
    <w:rsid w:val="003A12BF"/>
    <w:rsid w:val="003A5714"/>
    <w:rsid w:val="003C0F11"/>
    <w:rsid w:val="003C4F7F"/>
    <w:rsid w:val="003C6657"/>
    <w:rsid w:val="003D289E"/>
    <w:rsid w:val="003F56C8"/>
    <w:rsid w:val="00400705"/>
    <w:rsid w:val="004243D1"/>
    <w:rsid w:val="004258E7"/>
    <w:rsid w:val="004472BB"/>
    <w:rsid w:val="00470B33"/>
    <w:rsid w:val="004747F6"/>
    <w:rsid w:val="00475341"/>
    <w:rsid w:val="00477473"/>
    <w:rsid w:val="00493734"/>
    <w:rsid w:val="004A4C82"/>
    <w:rsid w:val="004B4FFA"/>
    <w:rsid w:val="004B794B"/>
    <w:rsid w:val="004E0852"/>
    <w:rsid w:val="004E3A13"/>
    <w:rsid w:val="004E638D"/>
    <w:rsid w:val="004F2BD5"/>
    <w:rsid w:val="004F4468"/>
    <w:rsid w:val="00510FA4"/>
    <w:rsid w:val="00517946"/>
    <w:rsid w:val="00537C5B"/>
    <w:rsid w:val="0054353B"/>
    <w:rsid w:val="00550029"/>
    <w:rsid w:val="005630AE"/>
    <w:rsid w:val="0056331A"/>
    <w:rsid w:val="00574127"/>
    <w:rsid w:val="005A2184"/>
    <w:rsid w:val="005A2A73"/>
    <w:rsid w:val="005D4781"/>
    <w:rsid w:val="005D69B6"/>
    <w:rsid w:val="005E2797"/>
    <w:rsid w:val="005F3D76"/>
    <w:rsid w:val="005F771E"/>
    <w:rsid w:val="00604CFD"/>
    <w:rsid w:val="00620ABF"/>
    <w:rsid w:val="006214C1"/>
    <w:rsid w:val="00632364"/>
    <w:rsid w:val="00635CF7"/>
    <w:rsid w:val="00653B07"/>
    <w:rsid w:val="006816A1"/>
    <w:rsid w:val="006A2EBA"/>
    <w:rsid w:val="006A6FEE"/>
    <w:rsid w:val="006B4DDA"/>
    <w:rsid w:val="006B70A9"/>
    <w:rsid w:val="006D245B"/>
    <w:rsid w:val="006E524E"/>
    <w:rsid w:val="006F3353"/>
    <w:rsid w:val="006F677E"/>
    <w:rsid w:val="00702060"/>
    <w:rsid w:val="0071723F"/>
    <w:rsid w:val="0071767E"/>
    <w:rsid w:val="00717975"/>
    <w:rsid w:val="00722B57"/>
    <w:rsid w:val="0072791A"/>
    <w:rsid w:val="00732FBA"/>
    <w:rsid w:val="007424BC"/>
    <w:rsid w:val="0074315E"/>
    <w:rsid w:val="00744ECC"/>
    <w:rsid w:val="007601E6"/>
    <w:rsid w:val="007770E3"/>
    <w:rsid w:val="007831A3"/>
    <w:rsid w:val="007847E9"/>
    <w:rsid w:val="00786388"/>
    <w:rsid w:val="00787403"/>
    <w:rsid w:val="00793736"/>
    <w:rsid w:val="0079555E"/>
    <w:rsid w:val="00797014"/>
    <w:rsid w:val="007E4FC8"/>
    <w:rsid w:val="007F77A7"/>
    <w:rsid w:val="00802527"/>
    <w:rsid w:val="008116FD"/>
    <w:rsid w:val="00811985"/>
    <w:rsid w:val="0081290B"/>
    <w:rsid w:val="00814120"/>
    <w:rsid w:val="00814A49"/>
    <w:rsid w:val="00827829"/>
    <w:rsid w:val="00866496"/>
    <w:rsid w:val="00867FF6"/>
    <w:rsid w:val="00885DEE"/>
    <w:rsid w:val="00887EE8"/>
    <w:rsid w:val="0089415D"/>
    <w:rsid w:val="008960D6"/>
    <w:rsid w:val="00896FD5"/>
    <w:rsid w:val="008E1C64"/>
    <w:rsid w:val="008F6F6B"/>
    <w:rsid w:val="00917871"/>
    <w:rsid w:val="00920611"/>
    <w:rsid w:val="00925388"/>
    <w:rsid w:val="00950989"/>
    <w:rsid w:val="00952E2A"/>
    <w:rsid w:val="00991A3F"/>
    <w:rsid w:val="0099330D"/>
    <w:rsid w:val="00993C33"/>
    <w:rsid w:val="009A0D27"/>
    <w:rsid w:val="009A52E3"/>
    <w:rsid w:val="009C621E"/>
    <w:rsid w:val="009C66C4"/>
    <w:rsid w:val="009E439E"/>
    <w:rsid w:val="009E4E7D"/>
    <w:rsid w:val="009F3528"/>
    <w:rsid w:val="009F4685"/>
    <w:rsid w:val="009F7EFA"/>
    <w:rsid w:val="00A00374"/>
    <w:rsid w:val="00A063E2"/>
    <w:rsid w:val="00A145E9"/>
    <w:rsid w:val="00A203AC"/>
    <w:rsid w:val="00A34D6D"/>
    <w:rsid w:val="00A42F2A"/>
    <w:rsid w:val="00A458A4"/>
    <w:rsid w:val="00A65553"/>
    <w:rsid w:val="00A725A4"/>
    <w:rsid w:val="00A821A1"/>
    <w:rsid w:val="00A824DE"/>
    <w:rsid w:val="00A84B51"/>
    <w:rsid w:val="00A9751A"/>
    <w:rsid w:val="00AA0048"/>
    <w:rsid w:val="00AA2CE7"/>
    <w:rsid w:val="00AB2396"/>
    <w:rsid w:val="00AB6BCC"/>
    <w:rsid w:val="00AD1D61"/>
    <w:rsid w:val="00AD26B2"/>
    <w:rsid w:val="00AD61FD"/>
    <w:rsid w:val="00AE0DD2"/>
    <w:rsid w:val="00AE66B1"/>
    <w:rsid w:val="00AF067A"/>
    <w:rsid w:val="00B23C89"/>
    <w:rsid w:val="00B31F8A"/>
    <w:rsid w:val="00B329AB"/>
    <w:rsid w:val="00B34816"/>
    <w:rsid w:val="00B6125A"/>
    <w:rsid w:val="00B73C75"/>
    <w:rsid w:val="00B82C28"/>
    <w:rsid w:val="00B93134"/>
    <w:rsid w:val="00B94B68"/>
    <w:rsid w:val="00B95F0F"/>
    <w:rsid w:val="00BA006B"/>
    <w:rsid w:val="00BA4E08"/>
    <w:rsid w:val="00BC006B"/>
    <w:rsid w:val="00BC2526"/>
    <w:rsid w:val="00BC5A29"/>
    <w:rsid w:val="00BD45E3"/>
    <w:rsid w:val="00BE15B1"/>
    <w:rsid w:val="00BF6926"/>
    <w:rsid w:val="00BF78F0"/>
    <w:rsid w:val="00C03066"/>
    <w:rsid w:val="00C05EC6"/>
    <w:rsid w:val="00C40670"/>
    <w:rsid w:val="00C44EA2"/>
    <w:rsid w:val="00C54CD7"/>
    <w:rsid w:val="00C55A59"/>
    <w:rsid w:val="00C649AF"/>
    <w:rsid w:val="00C65F20"/>
    <w:rsid w:val="00C6724C"/>
    <w:rsid w:val="00C71689"/>
    <w:rsid w:val="00C746DA"/>
    <w:rsid w:val="00C867EF"/>
    <w:rsid w:val="00CB4775"/>
    <w:rsid w:val="00CE1147"/>
    <w:rsid w:val="00CE14E0"/>
    <w:rsid w:val="00CE7E45"/>
    <w:rsid w:val="00CF213B"/>
    <w:rsid w:val="00D0640E"/>
    <w:rsid w:val="00D10EB8"/>
    <w:rsid w:val="00D1510D"/>
    <w:rsid w:val="00D239C9"/>
    <w:rsid w:val="00D2447E"/>
    <w:rsid w:val="00D261C5"/>
    <w:rsid w:val="00D26B52"/>
    <w:rsid w:val="00D31FF5"/>
    <w:rsid w:val="00D32902"/>
    <w:rsid w:val="00D36F84"/>
    <w:rsid w:val="00D524E8"/>
    <w:rsid w:val="00D64464"/>
    <w:rsid w:val="00D64C13"/>
    <w:rsid w:val="00D87663"/>
    <w:rsid w:val="00D90612"/>
    <w:rsid w:val="00DA079B"/>
    <w:rsid w:val="00DA0F21"/>
    <w:rsid w:val="00DA69C1"/>
    <w:rsid w:val="00DC1B88"/>
    <w:rsid w:val="00DD0F95"/>
    <w:rsid w:val="00DE4308"/>
    <w:rsid w:val="00DE43E8"/>
    <w:rsid w:val="00DE5337"/>
    <w:rsid w:val="00E17491"/>
    <w:rsid w:val="00E24538"/>
    <w:rsid w:val="00E24DC5"/>
    <w:rsid w:val="00E266D2"/>
    <w:rsid w:val="00E27975"/>
    <w:rsid w:val="00E31514"/>
    <w:rsid w:val="00E35C94"/>
    <w:rsid w:val="00E43523"/>
    <w:rsid w:val="00E62E10"/>
    <w:rsid w:val="00E856B5"/>
    <w:rsid w:val="00E91F3F"/>
    <w:rsid w:val="00E97703"/>
    <w:rsid w:val="00EA0D46"/>
    <w:rsid w:val="00EA4989"/>
    <w:rsid w:val="00EA636F"/>
    <w:rsid w:val="00ED3C76"/>
    <w:rsid w:val="00EE1111"/>
    <w:rsid w:val="00EE3447"/>
    <w:rsid w:val="00EE620C"/>
    <w:rsid w:val="00EF2C00"/>
    <w:rsid w:val="00EF323F"/>
    <w:rsid w:val="00F10C15"/>
    <w:rsid w:val="00F21BE0"/>
    <w:rsid w:val="00F52E3F"/>
    <w:rsid w:val="00F5357F"/>
    <w:rsid w:val="00F57190"/>
    <w:rsid w:val="00F613A3"/>
    <w:rsid w:val="00F641AB"/>
    <w:rsid w:val="00F759BA"/>
    <w:rsid w:val="00F75B8C"/>
    <w:rsid w:val="00F81B64"/>
    <w:rsid w:val="00F86740"/>
    <w:rsid w:val="00F86803"/>
    <w:rsid w:val="00F876E2"/>
    <w:rsid w:val="00F95890"/>
    <w:rsid w:val="00FA027A"/>
    <w:rsid w:val="00FA68BF"/>
    <w:rsid w:val="00FB0867"/>
    <w:rsid w:val="00FB3764"/>
    <w:rsid w:val="00FB7E85"/>
    <w:rsid w:val="00FC334C"/>
    <w:rsid w:val="00FD085B"/>
    <w:rsid w:val="00FE3B42"/>
    <w:rsid w:val="00FE6001"/>
    <w:rsid w:val="00FF1614"/>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2088B"/>
  <w15:docId w15:val="{7264511F-BB77-4D73-A568-7F9A69B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basedOn w:val="Normal"/>
    <w:link w:val="FootnoteTextChar"/>
    <w:uiPriority w:val="99"/>
    <w:rsid w:val="00510FA4"/>
    <w:rPr>
      <w:sz w:val="20"/>
    </w:rPr>
  </w:style>
  <w:style w:type="character" w:customStyle="1" w:styleId="FootnoteTextChar">
    <w:name w:val="Footnote Text Char"/>
    <w:basedOn w:val="DefaultParagraphFont"/>
    <w:link w:val="FootnoteText"/>
    <w:uiPriority w:val="99"/>
    <w:rsid w:val="00510FA4"/>
    <w:rPr>
      <w:rFonts w:cs="Arial"/>
      <w:color w:val="000000"/>
    </w:rPr>
  </w:style>
  <w:style w:type="character" w:styleId="FootnoteReference">
    <w:name w:val="footnote reference"/>
    <w:uiPriority w:val="99"/>
    <w:rsid w:val="00510FA4"/>
    <w:rPr>
      <w:vertAlign w:val="superscript"/>
    </w:rPr>
  </w:style>
  <w:style w:type="character" w:styleId="Hyperlink">
    <w:name w:val="Hyperlink"/>
    <w:rsid w:val="00510FA4"/>
    <w:rPr>
      <w:color w:val="0000FF"/>
      <w:u w:val="single"/>
    </w:rPr>
  </w:style>
  <w:style w:type="paragraph" w:styleId="BalloonText">
    <w:name w:val="Balloon Text"/>
    <w:basedOn w:val="Normal"/>
    <w:link w:val="BalloonTextChar"/>
    <w:rsid w:val="00C54CD7"/>
    <w:rPr>
      <w:rFonts w:ascii="Tahoma" w:hAnsi="Tahoma" w:cs="Tahoma"/>
      <w:sz w:val="16"/>
      <w:szCs w:val="16"/>
    </w:rPr>
  </w:style>
  <w:style w:type="character" w:customStyle="1" w:styleId="BalloonTextChar">
    <w:name w:val="Balloon Text Char"/>
    <w:basedOn w:val="DefaultParagraphFont"/>
    <w:link w:val="BalloonText"/>
    <w:rsid w:val="00C54CD7"/>
    <w:rPr>
      <w:rFonts w:ascii="Tahoma" w:hAnsi="Tahoma" w:cs="Tahoma"/>
      <w:color w:val="000000"/>
      <w:sz w:val="16"/>
      <w:szCs w:val="16"/>
    </w:rPr>
  </w:style>
  <w:style w:type="character" w:styleId="CommentReference">
    <w:name w:val="annotation reference"/>
    <w:basedOn w:val="DefaultParagraphFont"/>
    <w:rsid w:val="00FB0867"/>
    <w:rPr>
      <w:sz w:val="16"/>
      <w:szCs w:val="16"/>
    </w:rPr>
  </w:style>
  <w:style w:type="paragraph" w:styleId="CommentText">
    <w:name w:val="annotation text"/>
    <w:basedOn w:val="Normal"/>
    <w:link w:val="CommentTextChar"/>
    <w:rsid w:val="00FB0867"/>
    <w:rPr>
      <w:sz w:val="20"/>
    </w:rPr>
  </w:style>
  <w:style w:type="character" w:customStyle="1" w:styleId="CommentTextChar">
    <w:name w:val="Comment Text Char"/>
    <w:basedOn w:val="DefaultParagraphFont"/>
    <w:link w:val="CommentText"/>
    <w:rsid w:val="00FB0867"/>
    <w:rPr>
      <w:rFonts w:cs="Arial"/>
      <w:color w:val="000000"/>
    </w:rPr>
  </w:style>
  <w:style w:type="paragraph" w:styleId="CommentSubject">
    <w:name w:val="annotation subject"/>
    <w:basedOn w:val="CommentText"/>
    <w:next w:val="CommentText"/>
    <w:link w:val="CommentSubjectChar"/>
    <w:rsid w:val="00FB0867"/>
    <w:rPr>
      <w:b/>
      <w:bCs/>
    </w:rPr>
  </w:style>
  <w:style w:type="character" w:customStyle="1" w:styleId="CommentSubjectChar">
    <w:name w:val="Comment Subject Char"/>
    <w:basedOn w:val="CommentTextChar"/>
    <w:link w:val="CommentSubject"/>
    <w:rsid w:val="00FB0867"/>
    <w:rPr>
      <w:rFonts w:cs="Arial"/>
      <w:b/>
      <w:bCs/>
      <w:color w:val="000000"/>
    </w:rPr>
  </w:style>
  <w:style w:type="paragraph" w:styleId="ListParagraph">
    <w:name w:val="List Paragraph"/>
    <w:basedOn w:val="Normal"/>
    <w:uiPriority w:val="34"/>
    <w:qFormat/>
    <w:rsid w:val="007F77A7"/>
    <w:pPr>
      <w:ind w:left="720"/>
      <w:contextualSpacing/>
    </w:pPr>
  </w:style>
  <w:style w:type="paragraph" w:styleId="Salutation">
    <w:name w:val="Salutation"/>
    <w:basedOn w:val="Normal"/>
    <w:next w:val="Normal"/>
    <w:link w:val="SalutationChar"/>
    <w:rsid w:val="00AA0048"/>
    <w:pPr>
      <w:spacing w:after="240" w:line="240" w:lineRule="atLeast"/>
    </w:pPr>
  </w:style>
  <w:style w:type="character" w:customStyle="1" w:styleId="SalutationChar">
    <w:name w:val="Salutation Char"/>
    <w:basedOn w:val="DefaultParagraphFont"/>
    <w:link w:val="Salutation"/>
    <w:rsid w:val="00AA0048"/>
    <w:rPr>
      <w:rFonts w:cs="Arial"/>
      <w:color w:val="000000"/>
      <w:sz w:val="24"/>
    </w:rPr>
  </w:style>
  <w:style w:type="paragraph" w:styleId="HTMLPreformatted">
    <w:name w:val="HTML Preformatted"/>
    <w:basedOn w:val="Normal"/>
    <w:link w:val="HTMLPreformattedChar"/>
    <w:uiPriority w:val="99"/>
    <w:rsid w:val="00AA0048"/>
    <w:rPr>
      <w:rFonts w:ascii="Courier New" w:hAnsi="Courier New" w:cs="Courier New"/>
      <w:sz w:val="20"/>
    </w:rPr>
  </w:style>
  <w:style w:type="character" w:customStyle="1" w:styleId="HTMLPreformattedChar">
    <w:name w:val="HTML Preformatted Char"/>
    <w:basedOn w:val="DefaultParagraphFont"/>
    <w:link w:val="HTMLPreformatted"/>
    <w:uiPriority w:val="99"/>
    <w:rsid w:val="00AA0048"/>
    <w:rPr>
      <w:rFonts w:ascii="Courier New" w:hAnsi="Courier New" w:cs="Courier New"/>
      <w:color w:val="000000"/>
    </w:rPr>
  </w:style>
  <w:style w:type="paragraph" w:styleId="Revision">
    <w:name w:val="Revision"/>
    <w:hidden/>
    <w:uiPriority w:val="99"/>
    <w:semiHidden/>
    <w:rsid w:val="00EF323F"/>
    <w:rPr>
      <w:rFonts w:cs="Arial"/>
      <w:color w:val="000000"/>
      <w:sz w:val="24"/>
    </w:rPr>
  </w:style>
  <w:style w:type="table" w:styleId="TableGrid">
    <w:name w:val="Table Grid"/>
    <w:basedOn w:val="TableNormal"/>
    <w:rsid w:val="00A34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2287">
      <w:bodyDiv w:val="1"/>
      <w:marLeft w:val="0"/>
      <w:marRight w:val="0"/>
      <w:marTop w:val="0"/>
      <w:marBottom w:val="0"/>
      <w:divBdr>
        <w:top w:val="none" w:sz="0" w:space="0" w:color="auto"/>
        <w:left w:val="none" w:sz="0" w:space="0" w:color="auto"/>
        <w:bottom w:val="none" w:sz="0" w:space="0" w:color="auto"/>
        <w:right w:val="none" w:sz="0" w:space="0" w:color="auto"/>
      </w:divBdr>
    </w:div>
    <w:div w:id="27268947">
      <w:bodyDiv w:val="1"/>
      <w:marLeft w:val="0"/>
      <w:marRight w:val="0"/>
      <w:marTop w:val="0"/>
      <w:marBottom w:val="0"/>
      <w:divBdr>
        <w:top w:val="none" w:sz="0" w:space="0" w:color="auto"/>
        <w:left w:val="none" w:sz="0" w:space="0" w:color="auto"/>
        <w:bottom w:val="none" w:sz="0" w:space="0" w:color="auto"/>
        <w:right w:val="none" w:sz="0" w:space="0" w:color="auto"/>
      </w:divBdr>
    </w:div>
    <w:div w:id="63181750">
      <w:bodyDiv w:val="1"/>
      <w:marLeft w:val="0"/>
      <w:marRight w:val="0"/>
      <w:marTop w:val="0"/>
      <w:marBottom w:val="0"/>
      <w:divBdr>
        <w:top w:val="none" w:sz="0" w:space="0" w:color="auto"/>
        <w:left w:val="none" w:sz="0" w:space="0" w:color="auto"/>
        <w:bottom w:val="none" w:sz="0" w:space="0" w:color="auto"/>
        <w:right w:val="none" w:sz="0" w:space="0" w:color="auto"/>
      </w:divBdr>
    </w:div>
    <w:div w:id="113326632">
      <w:bodyDiv w:val="1"/>
      <w:marLeft w:val="0"/>
      <w:marRight w:val="0"/>
      <w:marTop w:val="0"/>
      <w:marBottom w:val="0"/>
      <w:divBdr>
        <w:top w:val="none" w:sz="0" w:space="0" w:color="auto"/>
        <w:left w:val="none" w:sz="0" w:space="0" w:color="auto"/>
        <w:bottom w:val="none" w:sz="0" w:space="0" w:color="auto"/>
        <w:right w:val="none" w:sz="0" w:space="0" w:color="auto"/>
      </w:divBdr>
    </w:div>
    <w:div w:id="116876588">
      <w:bodyDiv w:val="1"/>
      <w:marLeft w:val="0"/>
      <w:marRight w:val="0"/>
      <w:marTop w:val="0"/>
      <w:marBottom w:val="0"/>
      <w:divBdr>
        <w:top w:val="none" w:sz="0" w:space="0" w:color="auto"/>
        <w:left w:val="none" w:sz="0" w:space="0" w:color="auto"/>
        <w:bottom w:val="none" w:sz="0" w:space="0" w:color="auto"/>
        <w:right w:val="none" w:sz="0" w:space="0" w:color="auto"/>
      </w:divBdr>
    </w:div>
    <w:div w:id="123930345">
      <w:bodyDiv w:val="1"/>
      <w:marLeft w:val="0"/>
      <w:marRight w:val="0"/>
      <w:marTop w:val="0"/>
      <w:marBottom w:val="0"/>
      <w:divBdr>
        <w:top w:val="none" w:sz="0" w:space="0" w:color="auto"/>
        <w:left w:val="none" w:sz="0" w:space="0" w:color="auto"/>
        <w:bottom w:val="none" w:sz="0" w:space="0" w:color="auto"/>
        <w:right w:val="none" w:sz="0" w:space="0" w:color="auto"/>
      </w:divBdr>
    </w:div>
    <w:div w:id="124275777">
      <w:bodyDiv w:val="1"/>
      <w:marLeft w:val="0"/>
      <w:marRight w:val="0"/>
      <w:marTop w:val="0"/>
      <w:marBottom w:val="0"/>
      <w:divBdr>
        <w:top w:val="none" w:sz="0" w:space="0" w:color="auto"/>
        <w:left w:val="none" w:sz="0" w:space="0" w:color="auto"/>
        <w:bottom w:val="none" w:sz="0" w:space="0" w:color="auto"/>
        <w:right w:val="none" w:sz="0" w:space="0" w:color="auto"/>
      </w:divBdr>
    </w:div>
    <w:div w:id="126706942">
      <w:bodyDiv w:val="1"/>
      <w:marLeft w:val="0"/>
      <w:marRight w:val="0"/>
      <w:marTop w:val="0"/>
      <w:marBottom w:val="0"/>
      <w:divBdr>
        <w:top w:val="none" w:sz="0" w:space="0" w:color="auto"/>
        <w:left w:val="none" w:sz="0" w:space="0" w:color="auto"/>
        <w:bottom w:val="none" w:sz="0" w:space="0" w:color="auto"/>
        <w:right w:val="none" w:sz="0" w:space="0" w:color="auto"/>
      </w:divBdr>
    </w:div>
    <w:div w:id="239870845">
      <w:bodyDiv w:val="1"/>
      <w:marLeft w:val="0"/>
      <w:marRight w:val="0"/>
      <w:marTop w:val="0"/>
      <w:marBottom w:val="0"/>
      <w:divBdr>
        <w:top w:val="none" w:sz="0" w:space="0" w:color="auto"/>
        <w:left w:val="none" w:sz="0" w:space="0" w:color="auto"/>
        <w:bottom w:val="none" w:sz="0" w:space="0" w:color="auto"/>
        <w:right w:val="none" w:sz="0" w:space="0" w:color="auto"/>
      </w:divBdr>
    </w:div>
    <w:div w:id="294340455">
      <w:bodyDiv w:val="1"/>
      <w:marLeft w:val="0"/>
      <w:marRight w:val="0"/>
      <w:marTop w:val="0"/>
      <w:marBottom w:val="0"/>
      <w:divBdr>
        <w:top w:val="none" w:sz="0" w:space="0" w:color="auto"/>
        <w:left w:val="none" w:sz="0" w:space="0" w:color="auto"/>
        <w:bottom w:val="none" w:sz="0" w:space="0" w:color="auto"/>
        <w:right w:val="none" w:sz="0" w:space="0" w:color="auto"/>
      </w:divBdr>
    </w:div>
    <w:div w:id="306130030">
      <w:bodyDiv w:val="1"/>
      <w:marLeft w:val="0"/>
      <w:marRight w:val="0"/>
      <w:marTop w:val="0"/>
      <w:marBottom w:val="0"/>
      <w:divBdr>
        <w:top w:val="none" w:sz="0" w:space="0" w:color="auto"/>
        <w:left w:val="none" w:sz="0" w:space="0" w:color="auto"/>
        <w:bottom w:val="none" w:sz="0" w:space="0" w:color="auto"/>
        <w:right w:val="none" w:sz="0" w:space="0" w:color="auto"/>
      </w:divBdr>
    </w:div>
    <w:div w:id="315915268">
      <w:bodyDiv w:val="1"/>
      <w:marLeft w:val="0"/>
      <w:marRight w:val="0"/>
      <w:marTop w:val="0"/>
      <w:marBottom w:val="0"/>
      <w:divBdr>
        <w:top w:val="none" w:sz="0" w:space="0" w:color="auto"/>
        <w:left w:val="none" w:sz="0" w:space="0" w:color="auto"/>
        <w:bottom w:val="none" w:sz="0" w:space="0" w:color="auto"/>
        <w:right w:val="none" w:sz="0" w:space="0" w:color="auto"/>
      </w:divBdr>
    </w:div>
    <w:div w:id="387267822">
      <w:bodyDiv w:val="1"/>
      <w:marLeft w:val="0"/>
      <w:marRight w:val="0"/>
      <w:marTop w:val="0"/>
      <w:marBottom w:val="0"/>
      <w:divBdr>
        <w:top w:val="none" w:sz="0" w:space="0" w:color="auto"/>
        <w:left w:val="none" w:sz="0" w:space="0" w:color="auto"/>
        <w:bottom w:val="none" w:sz="0" w:space="0" w:color="auto"/>
        <w:right w:val="none" w:sz="0" w:space="0" w:color="auto"/>
      </w:divBdr>
    </w:div>
    <w:div w:id="393086545">
      <w:bodyDiv w:val="1"/>
      <w:marLeft w:val="0"/>
      <w:marRight w:val="0"/>
      <w:marTop w:val="0"/>
      <w:marBottom w:val="0"/>
      <w:divBdr>
        <w:top w:val="none" w:sz="0" w:space="0" w:color="auto"/>
        <w:left w:val="none" w:sz="0" w:space="0" w:color="auto"/>
        <w:bottom w:val="none" w:sz="0" w:space="0" w:color="auto"/>
        <w:right w:val="none" w:sz="0" w:space="0" w:color="auto"/>
      </w:divBdr>
    </w:div>
    <w:div w:id="423763275">
      <w:bodyDiv w:val="1"/>
      <w:marLeft w:val="0"/>
      <w:marRight w:val="0"/>
      <w:marTop w:val="0"/>
      <w:marBottom w:val="0"/>
      <w:divBdr>
        <w:top w:val="none" w:sz="0" w:space="0" w:color="auto"/>
        <w:left w:val="none" w:sz="0" w:space="0" w:color="auto"/>
        <w:bottom w:val="none" w:sz="0" w:space="0" w:color="auto"/>
        <w:right w:val="none" w:sz="0" w:space="0" w:color="auto"/>
      </w:divBdr>
    </w:div>
    <w:div w:id="533932110">
      <w:bodyDiv w:val="1"/>
      <w:marLeft w:val="0"/>
      <w:marRight w:val="0"/>
      <w:marTop w:val="0"/>
      <w:marBottom w:val="0"/>
      <w:divBdr>
        <w:top w:val="none" w:sz="0" w:space="0" w:color="auto"/>
        <w:left w:val="none" w:sz="0" w:space="0" w:color="auto"/>
        <w:bottom w:val="none" w:sz="0" w:space="0" w:color="auto"/>
        <w:right w:val="none" w:sz="0" w:space="0" w:color="auto"/>
      </w:divBdr>
    </w:div>
    <w:div w:id="587078019">
      <w:bodyDiv w:val="1"/>
      <w:marLeft w:val="0"/>
      <w:marRight w:val="0"/>
      <w:marTop w:val="0"/>
      <w:marBottom w:val="0"/>
      <w:divBdr>
        <w:top w:val="none" w:sz="0" w:space="0" w:color="auto"/>
        <w:left w:val="none" w:sz="0" w:space="0" w:color="auto"/>
        <w:bottom w:val="none" w:sz="0" w:space="0" w:color="auto"/>
        <w:right w:val="none" w:sz="0" w:space="0" w:color="auto"/>
      </w:divBdr>
    </w:div>
    <w:div w:id="590360963">
      <w:bodyDiv w:val="1"/>
      <w:marLeft w:val="0"/>
      <w:marRight w:val="0"/>
      <w:marTop w:val="0"/>
      <w:marBottom w:val="0"/>
      <w:divBdr>
        <w:top w:val="none" w:sz="0" w:space="0" w:color="auto"/>
        <w:left w:val="none" w:sz="0" w:space="0" w:color="auto"/>
        <w:bottom w:val="none" w:sz="0" w:space="0" w:color="auto"/>
        <w:right w:val="none" w:sz="0" w:space="0" w:color="auto"/>
      </w:divBdr>
    </w:div>
    <w:div w:id="653072688">
      <w:bodyDiv w:val="1"/>
      <w:marLeft w:val="0"/>
      <w:marRight w:val="0"/>
      <w:marTop w:val="0"/>
      <w:marBottom w:val="0"/>
      <w:divBdr>
        <w:top w:val="none" w:sz="0" w:space="0" w:color="auto"/>
        <w:left w:val="none" w:sz="0" w:space="0" w:color="auto"/>
        <w:bottom w:val="none" w:sz="0" w:space="0" w:color="auto"/>
        <w:right w:val="none" w:sz="0" w:space="0" w:color="auto"/>
      </w:divBdr>
    </w:div>
    <w:div w:id="682634866">
      <w:bodyDiv w:val="1"/>
      <w:marLeft w:val="0"/>
      <w:marRight w:val="0"/>
      <w:marTop w:val="0"/>
      <w:marBottom w:val="0"/>
      <w:divBdr>
        <w:top w:val="none" w:sz="0" w:space="0" w:color="auto"/>
        <w:left w:val="none" w:sz="0" w:space="0" w:color="auto"/>
        <w:bottom w:val="none" w:sz="0" w:space="0" w:color="auto"/>
        <w:right w:val="none" w:sz="0" w:space="0" w:color="auto"/>
      </w:divBdr>
    </w:div>
    <w:div w:id="697051859">
      <w:bodyDiv w:val="1"/>
      <w:marLeft w:val="0"/>
      <w:marRight w:val="0"/>
      <w:marTop w:val="0"/>
      <w:marBottom w:val="0"/>
      <w:divBdr>
        <w:top w:val="none" w:sz="0" w:space="0" w:color="auto"/>
        <w:left w:val="none" w:sz="0" w:space="0" w:color="auto"/>
        <w:bottom w:val="none" w:sz="0" w:space="0" w:color="auto"/>
        <w:right w:val="none" w:sz="0" w:space="0" w:color="auto"/>
      </w:divBdr>
    </w:div>
    <w:div w:id="750394636">
      <w:bodyDiv w:val="1"/>
      <w:marLeft w:val="0"/>
      <w:marRight w:val="0"/>
      <w:marTop w:val="0"/>
      <w:marBottom w:val="0"/>
      <w:divBdr>
        <w:top w:val="none" w:sz="0" w:space="0" w:color="auto"/>
        <w:left w:val="none" w:sz="0" w:space="0" w:color="auto"/>
        <w:bottom w:val="none" w:sz="0" w:space="0" w:color="auto"/>
        <w:right w:val="none" w:sz="0" w:space="0" w:color="auto"/>
      </w:divBdr>
    </w:div>
    <w:div w:id="791167437">
      <w:bodyDiv w:val="1"/>
      <w:marLeft w:val="0"/>
      <w:marRight w:val="0"/>
      <w:marTop w:val="0"/>
      <w:marBottom w:val="0"/>
      <w:divBdr>
        <w:top w:val="none" w:sz="0" w:space="0" w:color="auto"/>
        <w:left w:val="none" w:sz="0" w:space="0" w:color="auto"/>
        <w:bottom w:val="none" w:sz="0" w:space="0" w:color="auto"/>
        <w:right w:val="none" w:sz="0" w:space="0" w:color="auto"/>
      </w:divBdr>
    </w:div>
    <w:div w:id="872232811">
      <w:bodyDiv w:val="1"/>
      <w:marLeft w:val="0"/>
      <w:marRight w:val="0"/>
      <w:marTop w:val="0"/>
      <w:marBottom w:val="0"/>
      <w:divBdr>
        <w:top w:val="none" w:sz="0" w:space="0" w:color="auto"/>
        <w:left w:val="none" w:sz="0" w:space="0" w:color="auto"/>
        <w:bottom w:val="none" w:sz="0" w:space="0" w:color="auto"/>
        <w:right w:val="none" w:sz="0" w:space="0" w:color="auto"/>
      </w:divBdr>
    </w:div>
    <w:div w:id="916012984">
      <w:bodyDiv w:val="1"/>
      <w:marLeft w:val="0"/>
      <w:marRight w:val="0"/>
      <w:marTop w:val="0"/>
      <w:marBottom w:val="0"/>
      <w:divBdr>
        <w:top w:val="none" w:sz="0" w:space="0" w:color="auto"/>
        <w:left w:val="none" w:sz="0" w:space="0" w:color="auto"/>
        <w:bottom w:val="none" w:sz="0" w:space="0" w:color="auto"/>
        <w:right w:val="none" w:sz="0" w:space="0" w:color="auto"/>
      </w:divBdr>
    </w:div>
    <w:div w:id="1042289988">
      <w:bodyDiv w:val="1"/>
      <w:marLeft w:val="0"/>
      <w:marRight w:val="0"/>
      <w:marTop w:val="0"/>
      <w:marBottom w:val="0"/>
      <w:divBdr>
        <w:top w:val="none" w:sz="0" w:space="0" w:color="auto"/>
        <w:left w:val="none" w:sz="0" w:space="0" w:color="auto"/>
        <w:bottom w:val="none" w:sz="0" w:space="0" w:color="auto"/>
        <w:right w:val="none" w:sz="0" w:space="0" w:color="auto"/>
      </w:divBdr>
    </w:div>
    <w:div w:id="1051230134">
      <w:bodyDiv w:val="1"/>
      <w:marLeft w:val="0"/>
      <w:marRight w:val="0"/>
      <w:marTop w:val="0"/>
      <w:marBottom w:val="0"/>
      <w:divBdr>
        <w:top w:val="none" w:sz="0" w:space="0" w:color="auto"/>
        <w:left w:val="none" w:sz="0" w:space="0" w:color="auto"/>
        <w:bottom w:val="none" w:sz="0" w:space="0" w:color="auto"/>
        <w:right w:val="none" w:sz="0" w:space="0" w:color="auto"/>
      </w:divBdr>
    </w:div>
    <w:div w:id="1178613821">
      <w:bodyDiv w:val="1"/>
      <w:marLeft w:val="0"/>
      <w:marRight w:val="0"/>
      <w:marTop w:val="0"/>
      <w:marBottom w:val="0"/>
      <w:divBdr>
        <w:top w:val="none" w:sz="0" w:space="0" w:color="auto"/>
        <w:left w:val="none" w:sz="0" w:space="0" w:color="auto"/>
        <w:bottom w:val="none" w:sz="0" w:space="0" w:color="auto"/>
        <w:right w:val="none" w:sz="0" w:space="0" w:color="auto"/>
      </w:divBdr>
    </w:div>
    <w:div w:id="1315836858">
      <w:bodyDiv w:val="1"/>
      <w:marLeft w:val="0"/>
      <w:marRight w:val="0"/>
      <w:marTop w:val="0"/>
      <w:marBottom w:val="0"/>
      <w:divBdr>
        <w:top w:val="none" w:sz="0" w:space="0" w:color="auto"/>
        <w:left w:val="none" w:sz="0" w:space="0" w:color="auto"/>
        <w:bottom w:val="none" w:sz="0" w:space="0" w:color="auto"/>
        <w:right w:val="none" w:sz="0" w:space="0" w:color="auto"/>
      </w:divBdr>
    </w:div>
    <w:div w:id="1326275972">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
    <w:div w:id="1382292729">
      <w:bodyDiv w:val="1"/>
      <w:marLeft w:val="0"/>
      <w:marRight w:val="0"/>
      <w:marTop w:val="0"/>
      <w:marBottom w:val="0"/>
      <w:divBdr>
        <w:top w:val="none" w:sz="0" w:space="0" w:color="auto"/>
        <w:left w:val="none" w:sz="0" w:space="0" w:color="auto"/>
        <w:bottom w:val="none" w:sz="0" w:space="0" w:color="auto"/>
        <w:right w:val="none" w:sz="0" w:space="0" w:color="auto"/>
      </w:divBdr>
    </w:div>
    <w:div w:id="1493061365">
      <w:bodyDiv w:val="1"/>
      <w:marLeft w:val="0"/>
      <w:marRight w:val="0"/>
      <w:marTop w:val="0"/>
      <w:marBottom w:val="0"/>
      <w:divBdr>
        <w:top w:val="none" w:sz="0" w:space="0" w:color="auto"/>
        <w:left w:val="none" w:sz="0" w:space="0" w:color="auto"/>
        <w:bottom w:val="none" w:sz="0" w:space="0" w:color="auto"/>
        <w:right w:val="none" w:sz="0" w:space="0" w:color="auto"/>
      </w:divBdr>
    </w:div>
    <w:div w:id="1628581486">
      <w:bodyDiv w:val="1"/>
      <w:marLeft w:val="0"/>
      <w:marRight w:val="0"/>
      <w:marTop w:val="0"/>
      <w:marBottom w:val="0"/>
      <w:divBdr>
        <w:top w:val="none" w:sz="0" w:space="0" w:color="auto"/>
        <w:left w:val="none" w:sz="0" w:space="0" w:color="auto"/>
        <w:bottom w:val="none" w:sz="0" w:space="0" w:color="auto"/>
        <w:right w:val="none" w:sz="0" w:space="0" w:color="auto"/>
      </w:divBdr>
    </w:div>
    <w:div w:id="1677271398">
      <w:bodyDiv w:val="1"/>
      <w:marLeft w:val="0"/>
      <w:marRight w:val="0"/>
      <w:marTop w:val="0"/>
      <w:marBottom w:val="0"/>
      <w:divBdr>
        <w:top w:val="none" w:sz="0" w:space="0" w:color="auto"/>
        <w:left w:val="none" w:sz="0" w:space="0" w:color="auto"/>
        <w:bottom w:val="none" w:sz="0" w:space="0" w:color="auto"/>
        <w:right w:val="none" w:sz="0" w:space="0" w:color="auto"/>
      </w:divBdr>
    </w:div>
    <w:div w:id="1717654116">
      <w:bodyDiv w:val="1"/>
      <w:marLeft w:val="0"/>
      <w:marRight w:val="0"/>
      <w:marTop w:val="0"/>
      <w:marBottom w:val="0"/>
      <w:divBdr>
        <w:top w:val="none" w:sz="0" w:space="0" w:color="auto"/>
        <w:left w:val="none" w:sz="0" w:space="0" w:color="auto"/>
        <w:bottom w:val="none" w:sz="0" w:space="0" w:color="auto"/>
        <w:right w:val="none" w:sz="0" w:space="0" w:color="auto"/>
      </w:divBdr>
    </w:div>
    <w:div w:id="1720668586">
      <w:bodyDiv w:val="1"/>
      <w:marLeft w:val="0"/>
      <w:marRight w:val="0"/>
      <w:marTop w:val="0"/>
      <w:marBottom w:val="0"/>
      <w:divBdr>
        <w:top w:val="none" w:sz="0" w:space="0" w:color="auto"/>
        <w:left w:val="none" w:sz="0" w:space="0" w:color="auto"/>
        <w:bottom w:val="none" w:sz="0" w:space="0" w:color="auto"/>
        <w:right w:val="none" w:sz="0" w:space="0" w:color="auto"/>
      </w:divBdr>
    </w:div>
    <w:div w:id="1732462949">
      <w:bodyDiv w:val="1"/>
      <w:marLeft w:val="0"/>
      <w:marRight w:val="0"/>
      <w:marTop w:val="0"/>
      <w:marBottom w:val="0"/>
      <w:divBdr>
        <w:top w:val="none" w:sz="0" w:space="0" w:color="auto"/>
        <w:left w:val="none" w:sz="0" w:space="0" w:color="auto"/>
        <w:bottom w:val="none" w:sz="0" w:space="0" w:color="auto"/>
        <w:right w:val="none" w:sz="0" w:space="0" w:color="auto"/>
      </w:divBdr>
    </w:div>
    <w:div w:id="1742827892">
      <w:bodyDiv w:val="1"/>
      <w:marLeft w:val="0"/>
      <w:marRight w:val="0"/>
      <w:marTop w:val="0"/>
      <w:marBottom w:val="0"/>
      <w:divBdr>
        <w:top w:val="none" w:sz="0" w:space="0" w:color="auto"/>
        <w:left w:val="none" w:sz="0" w:space="0" w:color="auto"/>
        <w:bottom w:val="none" w:sz="0" w:space="0" w:color="auto"/>
        <w:right w:val="none" w:sz="0" w:space="0" w:color="auto"/>
      </w:divBdr>
    </w:div>
    <w:div w:id="1760178755">
      <w:bodyDiv w:val="1"/>
      <w:marLeft w:val="0"/>
      <w:marRight w:val="0"/>
      <w:marTop w:val="0"/>
      <w:marBottom w:val="0"/>
      <w:divBdr>
        <w:top w:val="none" w:sz="0" w:space="0" w:color="auto"/>
        <w:left w:val="none" w:sz="0" w:space="0" w:color="auto"/>
        <w:bottom w:val="none" w:sz="0" w:space="0" w:color="auto"/>
        <w:right w:val="none" w:sz="0" w:space="0" w:color="auto"/>
      </w:divBdr>
    </w:div>
    <w:div w:id="1811483578">
      <w:bodyDiv w:val="1"/>
      <w:marLeft w:val="0"/>
      <w:marRight w:val="0"/>
      <w:marTop w:val="0"/>
      <w:marBottom w:val="0"/>
      <w:divBdr>
        <w:top w:val="none" w:sz="0" w:space="0" w:color="auto"/>
        <w:left w:val="none" w:sz="0" w:space="0" w:color="auto"/>
        <w:bottom w:val="none" w:sz="0" w:space="0" w:color="auto"/>
        <w:right w:val="none" w:sz="0" w:space="0" w:color="auto"/>
      </w:divBdr>
    </w:div>
    <w:div w:id="1876959586">
      <w:bodyDiv w:val="1"/>
      <w:marLeft w:val="0"/>
      <w:marRight w:val="0"/>
      <w:marTop w:val="0"/>
      <w:marBottom w:val="0"/>
      <w:divBdr>
        <w:top w:val="none" w:sz="0" w:space="0" w:color="auto"/>
        <w:left w:val="none" w:sz="0" w:space="0" w:color="auto"/>
        <w:bottom w:val="none" w:sz="0" w:space="0" w:color="auto"/>
        <w:right w:val="none" w:sz="0" w:space="0" w:color="auto"/>
      </w:divBdr>
    </w:div>
    <w:div w:id="1883638742">
      <w:bodyDiv w:val="1"/>
      <w:marLeft w:val="0"/>
      <w:marRight w:val="0"/>
      <w:marTop w:val="0"/>
      <w:marBottom w:val="0"/>
      <w:divBdr>
        <w:top w:val="none" w:sz="0" w:space="0" w:color="auto"/>
        <w:left w:val="none" w:sz="0" w:space="0" w:color="auto"/>
        <w:bottom w:val="none" w:sz="0" w:space="0" w:color="auto"/>
        <w:right w:val="none" w:sz="0" w:space="0" w:color="auto"/>
      </w:divBdr>
    </w:div>
    <w:div w:id="1977681199">
      <w:bodyDiv w:val="1"/>
      <w:marLeft w:val="0"/>
      <w:marRight w:val="0"/>
      <w:marTop w:val="0"/>
      <w:marBottom w:val="0"/>
      <w:divBdr>
        <w:top w:val="none" w:sz="0" w:space="0" w:color="auto"/>
        <w:left w:val="none" w:sz="0" w:space="0" w:color="auto"/>
        <w:bottom w:val="none" w:sz="0" w:space="0" w:color="auto"/>
        <w:right w:val="none" w:sz="0" w:space="0" w:color="auto"/>
      </w:divBdr>
    </w:div>
    <w:div w:id="2003384069">
      <w:bodyDiv w:val="1"/>
      <w:marLeft w:val="0"/>
      <w:marRight w:val="0"/>
      <w:marTop w:val="0"/>
      <w:marBottom w:val="0"/>
      <w:divBdr>
        <w:top w:val="none" w:sz="0" w:space="0" w:color="auto"/>
        <w:left w:val="none" w:sz="0" w:space="0" w:color="auto"/>
        <w:bottom w:val="none" w:sz="0" w:space="0" w:color="auto"/>
        <w:right w:val="none" w:sz="0" w:space="0" w:color="auto"/>
      </w:divBdr>
    </w:div>
    <w:div w:id="2031298368">
      <w:bodyDiv w:val="1"/>
      <w:marLeft w:val="0"/>
      <w:marRight w:val="0"/>
      <w:marTop w:val="0"/>
      <w:marBottom w:val="0"/>
      <w:divBdr>
        <w:top w:val="none" w:sz="0" w:space="0" w:color="auto"/>
        <w:left w:val="none" w:sz="0" w:space="0" w:color="auto"/>
        <w:bottom w:val="none" w:sz="0" w:space="0" w:color="auto"/>
        <w:right w:val="none" w:sz="0" w:space="0" w:color="auto"/>
      </w:divBdr>
    </w:div>
    <w:div w:id="2042053247">
      <w:bodyDiv w:val="1"/>
      <w:marLeft w:val="0"/>
      <w:marRight w:val="0"/>
      <w:marTop w:val="0"/>
      <w:marBottom w:val="0"/>
      <w:divBdr>
        <w:top w:val="none" w:sz="0" w:space="0" w:color="auto"/>
        <w:left w:val="none" w:sz="0" w:space="0" w:color="auto"/>
        <w:bottom w:val="none" w:sz="0" w:space="0" w:color="auto"/>
        <w:right w:val="none" w:sz="0" w:space="0" w:color="auto"/>
      </w:divBdr>
    </w:div>
    <w:div w:id="2047411371">
      <w:bodyDiv w:val="1"/>
      <w:marLeft w:val="0"/>
      <w:marRight w:val="0"/>
      <w:marTop w:val="0"/>
      <w:marBottom w:val="0"/>
      <w:divBdr>
        <w:top w:val="none" w:sz="0" w:space="0" w:color="auto"/>
        <w:left w:val="none" w:sz="0" w:space="0" w:color="auto"/>
        <w:bottom w:val="none" w:sz="0" w:space="0" w:color="auto"/>
        <w:right w:val="none" w:sz="0" w:space="0" w:color="auto"/>
      </w:divBdr>
    </w:div>
    <w:div w:id="2073115625">
      <w:bodyDiv w:val="1"/>
      <w:marLeft w:val="0"/>
      <w:marRight w:val="0"/>
      <w:marTop w:val="0"/>
      <w:marBottom w:val="0"/>
      <w:divBdr>
        <w:top w:val="none" w:sz="0" w:space="0" w:color="auto"/>
        <w:left w:val="none" w:sz="0" w:space="0" w:color="auto"/>
        <w:bottom w:val="none" w:sz="0" w:space="0" w:color="auto"/>
        <w:right w:val="none" w:sz="0" w:space="0" w:color="auto"/>
      </w:divBdr>
    </w:div>
    <w:div w:id="2077699434">
      <w:bodyDiv w:val="1"/>
      <w:marLeft w:val="0"/>
      <w:marRight w:val="0"/>
      <w:marTop w:val="0"/>
      <w:marBottom w:val="0"/>
      <w:divBdr>
        <w:top w:val="none" w:sz="0" w:space="0" w:color="auto"/>
        <w:left w:val="none" w:sz="0" w:space="0" w:color="auto"/>
        <w:bottom w:val="none" w:sz="0" w:space="0" w:color="auto"/>
        <w:right w:val="none" w:sz="0" w:space="0" w:color="auto"/>
      </w:divBdr>
    </w:div>
    <w:div w:id="20814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news.release/archives/ecec_03182021.htm" TargetMode="External"/><Relationship Id="rId3" Type="http://schemas.openxmlformats.org/officeDocument/2006/relationships/hyperlink" Target="https://www.bls.gov/oes/2020/May/naics3_484000.htm" TargetMode="External"/><Relationship Id="rId7" Type="http://schemas.openxmlformats.org/officeDocument/2006/relationships/hyperlink" Target="https://www.bls.gov/oes/2020/May/naics3_482000.htm" TargetMode="External"/><Relationship Id="rId2" Type="http://schemas.openxmlformats.org/officeDocument/2006/relationships/hyperlink" Target="https://www.bls.gov/oes/2020/May/naics3_483000.htm" TargetMode="External"/><Relationship Id="rId1" Type="http://schemas.openxmlformats.org/officeDocument/2006/relationships/hyperlink" Target="https://www.bls.gov/oes/2020/May/naics3_481000.htm" TargetMode="External"/><Relationship Id="rId6" Type="http://schemas.openxmlformats.org/officeDocument/2006/relationships/hyperlink" Target="https://www.bls.gov/oes/2020/May/naics3_491000.htm" TargetMode="External"/><Relationship Id="rId5" Type="http://schemas.openxmlformats.org/officeDocument/2006/relationships/hyperlink" Target="https://www.bls.gov/oes/2020/May/naics3_486000.htm" TargetMode="External"/><Relationship Id="rId4" Type="http://schemas.openxmlformats.org/officeDocument/2006/relationships/hyperlink" Target="https://www.bls.gov/oes/2020/May/naics4_485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dfa24db8-b43c-4576-b9f3-d527095e9577">TSADT-783092807-54872</_dlc_DocId>
    <_dlc_DocIdUrl xmlns="dfa24db8-b43c-4576-b9f3-d527095e9577">
      <Url>https://apps2013.ishare.tsa.dhs.gov/sites/gel/OIT/_layouts/15/DocIdRedir.aspx?ID=TSADT-783092807-54872</Url>
      <Description>TSADT-783092807-54872</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84203-8404-444D-992A-9F2F32A11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A4642-B484-4EE1-A603-1F4729C97691}">
  <ds:schemaRefs>
    <ds:schemaRef ds:uri="http://schemas.microsoft.com/sharepoint/events"/>
  </ds:schemaRefs>
</ds:datastoreItem>
</file>

<file path=customXml/itemProps3.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4.xml><?xml version="1.0" encoding="utf-8"?>
<ds:datastoreItem xmlns:ds="http://schemas.openxmlformats.org/officeDocument/2006/customXml" ds:itemID="{5B8BC336-8306-4AF6-843A-BE8A594D4483}">
  <ds:schemaRefs>
    <ds:schemaRef ds:uri="http://schemas.microsoft.com/office/2006/metadata/propertie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EC6DCE51-BDF7-4CA9-9592-54735731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keywords>5000.22</cp:keywords>
  <cp:lastModifiedBy>Walsh, Christina</cp:lastModifiedBy>
  <cp:revision>2</cp:revision>
  <cp:lastPrinted>2017-10-03T16:00:00Z</cp:lastPrinted>
  <dcterms:created xsi:type="dcterms:W3CDTF">2021-09-03T15:44:00Z</dcterms:created>
  <dcterms:modified xsi:type="dcterms:W3CDTF">2021-09-03T15:44:00Z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0x01010056F361A932546F4590D5DC141682ABDA</vt:lpwstr>
  </property>
  <property fmtid="{D5CDD505-2E9C-101B-9397-08002B2CF9AE}" pid="4" name="Status">
    <vt:lpwstr>Draft</vt:lpwstr>
  </property>
  <property fmtid="{D5CDD505-2E9C-101B-9397-08002B2CF9AE}" pid="5" name="_dlc_DocIdItemGuid">
    <vt:lpwstr>78df9a9f-b21c-40dd-8a4a-87e0016d0c6f</vt:lpwstr>
  </property>
  <property fmtid="{D5CDD505-2E9C-101B-9397-08002B2CF9AE}" pid="6" name="_docset_NoMedatataSyncRequired">
    <vt:lpwstr>False</vt:lpwstr>
  </property>
</Properties>
</file>