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5A08" w:rsidP="00855A08" w:rsidRDefault="00855A08" w14:paraId="7737DA89" w14:textId="77777777">
      <w:pPr>
        <w:pStyle w:val="Title"/>
        <w:rPr>
          <w:rFonts w:ascii="Univers" w:hAnsi="Univers"/>
          <w:sz w:val="24"/>
        </w:rPr>
      </w:pPr>
      <w:r>
        <w:rPr>
          <w:rFonts w:ascii="Univers" w:hAnsi="Univers"/>
          <w:sz w:val="24"/>
        </w:rPr>
        <w:t>SUPPORTING STATEMENT PART B</w:t>
      </w:r>
    </w:p>
    <w:p w:rsidR="00855A08" w:rsidP="00855A08" w:rsidRDefault="00855A08" w14:paraId="34C7AB49" w14:textId="77777777">
      <w:pPr>
        <w:pStyle w:val="Title"/>
        <w:rPr>
          <w:rFonts w:ascii="Univers" w:hAnsi="Univers"/>
          <w:sz w:val="24"/>
        </w:rPr>
      </w:pPr>
      <w:r>
        <w:rPr>
          <w:rFonts w:ascii="Univers" w:hAnsi="Univers"/>
          <w:sz w:val="24"/>
        </w:rPr>
        <w:tab/>
        <w:t>FOR PAPERWORK REDUCTION ACT SUBMISSION</w:t>
      </w:r>
    </w:p>
    <w:p w:rsidR="00855A08" w:rsidP="00855A08" w:rsidRDefault="00855A08" w14:paraId="6B02F08D" w14:textId="77777777">
      <w:pPr>
        <w:tabs>
          <w:tab w:val="left" w:pos="-720"/>
        </w:tabs>
        <w:suppressAutoHyphens/>
        <w:rPr>
          <w:rFonts w:ascii="Univers" w:hAnsi="Univers"/>
          <w:b/>
        </w:rPr>
      </w:pPr>
    </w:p>
    <w:p w:rsidR="00855A08" w:rsidP="00855A08" w:rsidRDefault="00855A08" w14:paraId="6AD333AD" w14:textId="77777777">
      <w:pPr>
        <w:tabs>
          <w:tab w:val="left" w:pos="-720"/>
        </w:tabs>
        <w:suppressAutoHyphens/>
        <w:rPr>
          <w:rFonts w:ascii="Univers" w:hAnsi="Univers"/>
        </w:rPr>
      </w:pPr>
      <w:r>
        <w:rPr>
          <w:rFonts w:ascii="Univers" w:hAnsi="Univers"/>
          <w:b/>
        </w:rPr>
        <w:t>B.  Collection of Information Employing Statistical Methods</w:t>
      </w:r>
    </w:p>
    <w:p w:rsidR="00855A08" w:rsidP="00855A08" w:rsidRDefault="00855A08" w14:paraId="437267C3" w14:textId="77777777">
      <w:pPr>
        <w:tabs>
          <w:tab w:val="left" w:pos="-720"/>
        </w:tabs>
        <w:suppressAutoHyphens/>
        <w:rPr>
          <w:rFonts w:ascii="Univers" w:hAnsi="Univers"/>
        </w:rPr>
      </w:pPr>
    </w:p>
    <w:p w:rsidR="00855A08" w:rsidP="00855A08" w:rsidRDefault="00855A08" w14:paraId="17037DAF" w14:textId="77777777">
      <w:pPr>
        <w:tabs>
          <w:tab w:val="left" w:pos="-720"/>
        </w:tabs>
        <w:suppressAutoHyphens/>
        <w:rPr>
          <w:rFonts w:ascii="Univers" w:hAnsi="Univers"/>
        </w:rPr>
      </w:pPr>
      <w:r>
        <w:rPr>
          <w:rFonts w:ascii="Univers" w:hAnsi="Univers"/>
        </w:rPr>
        <w:t>The agency should be prepared to justify its decision not to use statistical methods in any case where such methods might reduce burden or improve accuracy of results.  When Item 7 of the IC Data Part 1 is checked “Yes,” the following documentation should be included in the Supporting Statement to the extent that it applies to the methods proposed:</w:t>
      </w:r>
    </w:p>
    <w:p w:rsidR="00855A08" w:rsidP="00855A08" w:rsidRDefault="00855A08" w14:paraId="7BF94DE1" w14:textId="77777777">
      <w:pPr>
        <w:tabs>
          <w:tab w:val="left" w:pos="-720"/>
        </w:tabs>
        <w:suppressAutoHyphens/>
        <w:rPr>
          <w:rFonts w:ascii="Univers" w:hAnsi="Univers"/>
        </w:rPr>
      </w:pPr>
    </w:p>
    <w:p w:rsidRPr="00DF6346" w:rsidR="00855A08" w:rsidP="00855A08" w:rsidRDefault="00855A08" w14:paraId="262DB07E" w14:textId="77777777">
      <w:pPr>
        <w:numPr>
          <w:ilvl w:val="0"/>
          <w:numId w:val="1"/>
        </w:numPr>
        <w:tabs>
          <w:tab w:val="left" w:pos="-720"/>
          <w:tab w:val="left" w:pos="360"/>
        </w:tabs>
        <w:suppressAutoHyphens/>
        <w:rPr>
          <w:rFonts w:ascii="Univers" w:hAnsi="Univers"/>
          <w:b/>
          <w:bCs/>
        </w:rPr>
      </w:pPr>
      <w:r w:rsidRPr="00DF6346">
        <w:rPr>
          <w:rFonts w:ascii="Univers" w:hAnsi="Univers"/>
          <w:b/>
          <w:bCs/>
        </w:rPr>
        <w:t xml:space="preserve">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w:t>
      </w:r>
      <w:proofErr w:type="gramStart"/>
      <w:r w:rsidRPr="00DF6346">
        <w:rPr>
          <w:rFonts w:ascii="Univers" w:hAnsi="Univers"/>
          <w:b/>
          <w:bCs/>
        </w:rPr>
        <w:t>collection as a whole</w:t>
      </w:r>
      <w:proofErr w:type="gramEnd"/>
      <w:r w:rsidRPr="00DF6346">
        <w:rPr>
          <w:rFonts w:ascii="Univers" w:hAnsi="Univers"/>
          <w:b/>
          <w:bCs/>
        </w:rPr>
        <w:t>.  If the collection had been conducted previously, include the actual response rate achieved during the last collection.</w:t>
      </w:r>
    </w:p>
    <w:p w:rsidR="00855A08" w:rsidP="00855A08" w:rsidRDefault="00855A08" w14:paraId="41D8A013" w14:textId="77777777">
      <w:pPr>
        <w:numPr>
          <w:ilvl w:val="12"/>
          <w:numId w:val="0"/>
        </w:numPr>
        <w:tabs>
          <w:tab w:val="left" w:pos="-720"/>
        </w:tabs>
        <w:suppressAutoHyphens/>
        <w:rPr>
          <w:rFonts w:ascii="Univers" w:hAnsi="Univers"/>
        </w:rPr>
      </w:pPr>
    </w:p>
    <w:p w:rsidR="00AB48B6" w:rsidP="00AB48B6" w:rsidRDefault="00AB48B6" w14:paraId="2FE2C8E0" w14:textId="77777777">
      <w:pPr>
        <w:tabs>
          <w:tab w:val="left" w:pos="576"/>
        </w:tabs>
        <w:ind w:left="360"/>
        <w:rPr>
          <w:rFonts w:ascii="Times New Roman" w:hAnsi="Times New Roman"/>
        </w:rPr>
      </w:pPr>
      <w:r w:rsidRPr="006B2682">
        <w:rPr>
          <w:rFonts w:ascii="Times New Roman" w:hAnsi="Times New Roman"/>
        </w:rPr>
        <w:t xml:space="preserve">The target respondent universe for the Use of Funds </w:t>
      </w:r>
      <w:r>
        <w:rPr>
          <w:rFonts w:ascii="Times New Roman" w:hAnsi="Times New Roman"/>
        </w:rPr>
        <w:t>District Survey</w:t>
      </w:r>
      <w:r w:rsidRPr="006B2682">
        <w:rPr>
          <w:rFonts w:ascii="Times New Roman" w:hAnsi="Times New Roman"/>
        </w:rPr>
        <w:t xml:space="preserve"> is Title II-A subgrant recipients. For the 202</w:t>
      </w:r>
      <w:r>
        <w:rPr>
          <w:rFonts w:ascii="Times New Roman" w:hAnsi="Times New Roman"/>
        </w:rPr>
        <w:t>2</w:t>
      </w:r>
      <w:r w:rsidRPr="006B2682">
        <w:rPr>
          <w:rFonts w:ascii="Times New Roman" w:hAnsi="Times New Roman"/>
        </w:rPr>
        <w:t xml:space="preserve"> survey administration, we will draw the sample from a list sampling frame constructed from a pre-release version of the 20</w:t>
      </w:r>
      <w:r>
        <w:rPr>
          <w:rFonts w:ascii="Times New Roman" w:hAnsi="Times New Roman"/>
        </w:rPr>
        <w:t>20</w:t>
      </w:r>
      <w:r w:rsidRPr="006B2682">
        <w:rPr>
          <w:rFonts w:ascii="Times New Roman" w:hAnsi="Times New Roman"/>
        </w:rPr>
        <w:t>–2</w:t>
      </w:r>
      <w:r>
        <w:rPr>
          <w:rFonts w:ascii="Times New Roman" w:hAnsi="Times New Roman"/>
        </w:rPr>
        <w:t>1</w:t>
      </w:r>
      <w:r w:rsidRPr="006B2682">
        <w:rPr>
          <w:rFonts w:ascii="Times New Roman" w:hAnsi="Times New Roman"/>
        </w:rPr>
        <w:t xml:space="preserve"> </w:t>
      </w:r>
      <w:r>
        <w:rPr>
          <w:rFonts w:ascii="Times New Roman" w:hAnsi="Times New Roman"/>
        </w:rPr>
        <w:t>National Center for Education Statistics (</w:t>
      </w:r>
      <w:r w:rsidRPr="006B2682">
        <w:rPr>
          <w:rFonts w:ascii="Times New Roman" w:hAnsi="Times New Roman"/>
        </w:rPr>
        <w:t>NCES</w:t>
      </w:r>
      <w:r>
        <w:rPr>
          <w:rFonts w:ascii="Times New Roman" w:hAnsi="Times New Roman"/>
        </w:rPr>
        <w:t>)</w:t>
      </w:r>
      <w:r w:rsidRPr="006B2682">
        <w:rPr>
          <w:rFonts w:ascii="Times New Roman" w:hAnsi="Times New Roman"/>
        </w:rPr>
        <w:t xml:space="preserve"> Common Core of Data (CCD) Public Elementary and Secondary Agency Universe File</w:t>
      </w:r>
      <w:r>
        <w:rPr>
          <w:rFonts w:ascii="Times New Roman" w:hAnsi="Times New Roman"/>
        </w:rPr>
        <w:t>, which is expected to be available in late 2021</w:t>
      </w:r>
      <w:r w:rsidRPr="006B2682">
        <w:rPr>
          <w:rFonts w:ascii="Times New Roman" w:hAnsi="Times New Roman"/>
        </w:rPr>
        <w:t xml:space="preserve">. </w:t>
      </w:r>
      <w:r>
        <w:rPr>
          <w:rFonts w:ascii="Times New Roman" w:hAnsi="Times New Roman"/>
        </w:rPr>
        <w:t xml:space="preserve">Our approach for 2022 will follow the sampling method used for previous years. </w:t>
      </w:r>
      <w:r w:rsidRPr="008707A1">
        <w:rPr>
          <w:rFonts w:ascii="Times New Roman" w:hAnsi="Times New Roman"/>
        </w:rPr>
        <w:t xml:space="preserve">The sample frame </w:t>
      </w:r>
      <w:r>
        <w:rPr>
          <w:rFonts w:ascii="Times New Roman" w:hAnsi="Times New Roman"/>
        </w:rPr>
        <w:t>for the 2021 survey administration (based on the 2019</w:t>
      </w:r>
      <w:r w:rsidRPr="00E443BA">
        <w:t>–</w:t>
      </w:r>
      <w:r>
        <w:rPr>
          <w:rFonts w:ascii="Times New Roman" w:hAnsi="Times New Roman"/>
        </w:rPr>
        <w:t xml:space="preserve">20 CCD) </w:t>
      </w:r>
      <w:r w:rsidRPr="008707A1">
        <w:rPr>
          <w:rFonts w:ascii="Times New Roman" w:hAnsi="Times New Roman"/>
        </w:rPr>
        <w:t>include</w:t>
      </w:r>
      <w:r>
        <w:rPr>
          <w:rFonts w:ascii="Times New Roman" w:hAnsi="Times New Roman"/>
        </w:rPr>
        <w:t>d</w:t>
      </w:r>
      <w:r w:rsidRPr="008707A1">
        <w:rPr>
          <w:rFonts w:ascii="Times New Roman" w:hAnsi="Times New Roman"/>
        </w:rPr>
        <w:t xml:space="preserve"> approximately 17,300 traditional school districts and charter school </w:t>
      </w:r>
      <w:r>
        <w:rPr>
          <w:rFonts w:ascii="Times New Roman" w:hAnsi="Times New Roman"/>
        </w:rPr>
        <w:t>districts</w:t>
      </w:r>
      <w:r w:rsidRPr="008707A1">
        <w:rPr>
          <w:rFonts w:ascii="Times New Roman" w:hAnsi="Times New Roman"/>
        </w:rPr>
        <w:t xml:space="preserve">, of which about 13,300 (or 77%) </w:t>
      </w:r>
      <w:r>
        <w:rPr>
          <w:rFonts w:ascii="Times New Roman" w:hAnsi="Times New Roman"/>
        </w:rPr>
        <w:t>we</w:t>
      </w:r>
      <w:r w:rsidRPr="008707A1">
        <w:rPr>
          <w:rFonts w:ascii="Times New Roman" w:hAnsi="Times New Roman"/>
        </w:rPr>
        <w:t xml:space="preserve">re classified as traditional school districts and about 4,000 (23%) as charter school LEAs. To be eligible for inclusion in the frame, </w:t>
      </w:r>
      <w:r>
        <w:rPr>
          <w:rFonts w:ascii="Times New Roman" w:hAnsi="Times New Roman"/>
        </w:rPr>
        <w:t>school district</w:t>
      </w:r>
      <w:r w:rsidRPr="008707A1">
        <w:rPr>
          <w:rFonts w:ascii="Times New Roman" w:hAnsi="Times New Roman"/>
        </w:rPr>
        <w:t>s must be operational during the school year, have students enrolled, and be located in one of the 50 states, the District of Columbia</w:t>
      </w:r>
      <w:r>
        <w:rPr>
          <w:rFonts w:ascii="Times New Roman" w:hAnsi="Times New Roman"/>
        </w:rPr>
        <w:t xml:space="preserve"> (DC)</w:t>
      </w:r>
      <w:r w:rsidRPr="008707A1">
        <w:rPr>
          <w:rFonts w:ascii="Times New Roman" w:hAnsi="Times New Roman"/>
        </w:rPr>
        <w:t>, or Puerto Rico (collectively referred to as states).</w:t>
      </w:r>
      <w:r w:rsidRPr="008707A1">
        <w:rPr>
          <w:rStyle w:val="FootnoteReference"/>
          <w:rFonts w:ascii="Times New Roman" w:hAnsi="Times New Roman"/>
        </w:rPr>
        <w:footnoteReference w:id="1"/>
      </w:r>
      <w:r w:rsidRPr="008707A1">
        <w:rPr>
          <w:rFonts w:ascii="Times New Roman" w:hAnsi="Times New Roman"/>
        </w:rPr>
        <w:t xml:space="preserve"> Because the poverty measure aligns well with the measure used to assign Title II-A funds, </w:t>
      </w:r>
      <w:r>
        <w:rPr>
          <w:rFonts w:ascii="Times New Roman" w:hAnsi="Times New Roman"/>
        </w:rPr>
        <w:t>the</w:t>
      </w:r>
      <w:r w:rsidRPr="008707A1">
        <w:rPr>
          <w:rFonts w:ascii="Times New Roman" w:hAnsi="Times New Roman"/>
        </w:rPr>
        <w:t xml:space="preserve"> sample design uses child poverty data from the 2019 U.S. Census Bureau Small Area Income and Poverty Program (SAIPE). Specifically, we will use the estimated percentage of children ages 5 to 17 years old living in </w:t>
      </w:r>
      <w:r w:rsidRPr="008707A1">
        <w:rPr>
          <w:rFonts w:ascii="Times New Roman" w:hAnsi="Times New Roman"/>
        </w:rPr>
        <w:lastRenderedPageBreak/>
        <w:t>poverty.</w:t>
      </w:r>
      <w:r>
        <w:rPr>
          <w:rFonts w:ascii="Times New Roman" w:hAnsi="Times New Roman"/>
        </w:rPr>
        <w:t xml:space="preserve"> </w:t>
      </w:r>
      <w:r w:rsidRPr="007F41B8">
        <w:rPr>
          <w:rFonts w:ascii="Times New Roman" w:hAnsi="Times New Roman"/>
        </w:rPr>
        <w:t>To ensure the sample is representative of Title II-A recipients, we will stratify by poverty status (high/not high)</w:t>
      </w:r>
      <w:r w:rsidRPr="007F41B8">
        <w:rPr>
          <w:rStyle w:val="FootnoteReference"/>
          <w:rFonts w:ascii="Times New Roman" w:hAnsi="Times New Roman"/>
        </w:rPr>
        <w:footnoteReference w:id="2"/>
      </w:r>
      <w:r w:rsidRPr="007F41B8">
        <w:rPr>
          <w:rFonts w:ascii="Times New Roman" w:hAnsi="Times New Roman"/>
        </w:rPr>
        <w:t xml:space="preserve"> to sample both higher and lower poverty districts. </w:t>
      </w:r>
    </w:p>
    <w:p w:rsidRPr="007F41B8" w:rsidR="00AB48B6" w:rsidP="00AB48B6" w:rsidRDefault="00AB48B6" w14:paraId="2A41111E" w14:textId="77777777">
      <w:pPr>
        <w:tabs>
          <w:tab w:val="left" w:pos="576"/>
        </w:tabs>
        <w:ind w:firstLine="576"/>
        <w:rPr>
          <w:rFonts w:ascii="Times New Roman" w:hAnsi="Times New Roman"/>
        </w:rPr>
      </w:pPr>
    </w:p>
    <w:p w:rsidR="00855A08" w:rsidP="00AB48B6" w:rsidRDefault="00AB48B6" w14:paraId="2E81CBA0" w14:textId="09AB16E8">
      <w:pPr>
        <w:numPr>
          <w:ilvl w:val="12"/>
          <w:numId w:val="0"/>
        </w:numPr>
        <w:tabs>
          <w:tab w:val="left" w:pos="-720"/>
        </w:tabs>
        <w:suppressAutoHyphens/>
        <w:ind w:left="360"/>
        <w:rPr>
          <w:rFonts w:ascii="Times New Roman" w:hAnsi="Times New Roman"/>
        </w:rPr>
      </w:pPr>
      <w:r w:rsidRPr="007F41B8">
        <w:rPr>
          <w:rFonts w:ascii="Times New Roman" w:hAnsi="Times New Roman"/>
        </w:rPr>
        <w:t xml:space="preserve">The sample approach includes a target response rate of at least 80 percent, a response rate in line with the achieved response rates in past administrations of this survey. Based on those estimates and the target response rate, we expect to sample approximately 5,000 traditional school districts, representing each of the 50 states, </w:t>
      </w:r>
      <w:r>
        <w:rPr>
          <w:rFonts w:ascii="Times New Roman" w:hAnsi="Times New Roman"/>
        </w:rPr>
        <w:t>DC</w:t>
      </w:r>
      <w:r w:rsidRPr="007F41B8">
        <w:rPr>
          <w:rFonts w:ascii="Times New Roman" w:hAnsi="Times New Roman"/>
        </w:rPr>
        <w:t xml:space="preserve">, and Puerto Rico and a nationally representative sample of approximately 500 charter school </w:t>
      </w:r>
      <w:r>
        <w:rPr>
          <w:rFonts w:ascii="Times New Roman" w:hAnsi="Times New Roman"/>
        </w:rPr>
        <w:t>district</w:t>
      </w:r>
      <w:r w:rsidRPr="007F41B8">
        <w:rPr>
          <w:rFonts w:ascii="Times New Roman" w:hAnsi="Times New Roman"/>
        </w:rPr>
        <w:t xml:space="preserve">s. By including roughly 33 percent of all traditional and charter </w:t>
      </w:r>
      <w:r>
        <w:rPr>
          <w:rFonts w:ascii="Times New Roman" w:hAnsi="Times New Roman"/>
        </w:rPr>
        <w:t>school districts</w:t>
      </w:r>
      <w:r w:rsidRPr="007F41B8">
        <w:rPr>
          <w:rFonts w:ascii="Times New Roman" w:hAnsi="Times New Roman"/>
        </w:rPr>
        <w:t xml:space="preserve">, this sample total of 5,500 </w:t>
      </w:r>
      <w:r>
        <w:rPr>
          <w:rFonts w:ascii="Times New Roman" w:hAnsi="Times New Roman"/>
        </w:rPr>
        <w:t>local education agencies (</w:t>
      </w:r>
      <w:r w:rsidRPr="007F41B8">
        <w:rPr>
          <w:rFonts w:ascii="Times New Roman" w:hAnsi="Times New Roman"/>
        </w:rPr>
        <w:t>LEAs</w:t>
      </w:r>
      <w:r>
        <w:rPr>
          <w:rFonts w:ascii="Times New Roman" w:hAnsi="Times New Roman"/>
        </w:rPr>
        <w:t>)</w:t>
      </w:r>
      <w:r w:rsidRPr="007F41B8">
        <w:rPr>
          <w:rFonts w:ascii="Times New Roman" w:hAnsi="Times New Roman"/>
        </w:rPr>
        <w:t xml:space="preserve"> limits respondent burden while still allowing the Department to produce reliable descriptive statistics such as means, proportions, and totals at both the state level (traditional school districts) and national level (traditional and charter school districts).</w:t>
      </w:r>
    </w:p>
    <w:p w:rsidRPr="009408F5" w:rsidR="00AB48B6" w:rsidP="00AB48B6" w:rsidRDefault="00AB48B6" w14:paraId="4913C9C5" w14:textId="01E59ADC">
      <w:pPr>
        <w:keepNext/>
        <w:spacing w:before="360" w:after="240"/>
        <w:ind w:left="1152" w:hanging="1152"/>
        <w:outlineLvl w:val="2"/>
        <w:rPr>
          <w:rFonts w:ascii="Franklin Gothic Medium" w:hAnsi="Franklin Gothic Medium"/>
          <w:b/>
          <w:color w:val="00467F"/>
          <w:szCs w:val="16"/>
          <w:lang w:val="en"/>
        </w:rPr>
      </w:pPr>
      <w:r>
        <w:rPr>
          <w:rFonts w:ascii="Franklin Gothic Medium" w:hAnsi="Franklin Gothic Medium"/>
          <w:b/>
          <w:color w:val="00467F"/>
          <w:szCs w:val="16"/>
          <w:lang w:val="en"/>
        </w:rPr>
        <w:t xml:space="preserve">Traditional School District Sample </w:t>
      </w:r>
    </w:p>
    <w:p w:rsidRPr="007F41B8" w:rsidR="00AB48B6" w:rsidP="00AB48B6" w:rsidRDefault="00AB48B6" w14:paraId="1730775D" w14:textId="77777777">
      <w:pPr>
        <w:tabs>
          <w:tab w:val="left" w:pos="576"/>
        </w:tabs>
        <w:ind w:left="360"/>
        <w:rPr>
          <w:rFonts w:ascii="Times New Roman" w:hAnsi="Times New Roman"/>
        </w:rPr>
      </w:pPr>
      <w:r w:rsidRPr="009737B4">
        <w:rPr>
          <w:rFonts w:ascii="Times New Roman" w:hAnsi="Times New Roman"/>
          <w:bCs/>
        </w:rPr>
        <w:t>For the traditional school districts,</w:t>
      </w:r>
      <w:r w:rsidRPr="009737B4">
        <w:rPr>
          <w:rStyle w:val="FootnoteReference"/>
          <w:rFonts w:ascii="Times New Roman" w:hAnsi="Times New Roman"/>
          <w:bCs/>
        </w:rPr>
        <w:footnoteReference w:id="3"/>
      </w:r>
      <w:r w:rsidRPr="009737B4">
        <w:rPr>
          <w:rFonts w:ascii="Times New Roman" w:hAnsi="Times New Roman"/>
          <w:bCs/>
        </w:rPr>
        <w:t xml:space="preserve"> we</w:t>
      </w:r>
      <w:r w:rsidRPr="007F41B8">
        <w:rPr>
          <w:rFonts w:ascii="Times New Roman" w:hAnsi="Times New Roman"/>
        </w:rPr>
        <w:t xml:space="preserve"> will stratify the frame by state</w:t>
      </w:r>
      <w:r w:rsidRPr="007F41B8" w:rsidDel="00437FEA">
        <w:rPr>
          <w:rFonts w:ascii="Times New Roman" w:hAnsi="Times New Roman"/>
        </w:rPr>
        <w:t xml:space="preserve"> </w:t>
      </w:r>
      <w:r w:rsidRPr="007F41B8">
        <w:rPr>
          <w:rFonts w:ascii="Times New Roman" w:hAnsi="Times New Roman"/>
        </w:rPr>
        <w:t xml:space="preserve">to produce state-level estimates with the desired precision. We will use a minimum detectable difference power analysis to determine an appropriate sample size allocation for the traditional </w:t>
      </w:r>
      <w:r>
        <w:rPr>
          <w:rFonts w:ascii="Times New Roman" w:hAnsi="Times New Roman"/>
        </w:rPr>
        <w:t>districts</w:t>
      </w:r>
      <w:r w:rsidRPr="007F41B8">
        <w:rPr>
          <w:rFonts w:ascii="Times New Roman" w:hAnsi="Times New Roman"/>
        </w:rPr>
        <w:t>. Each state with at least 60 target sampled traditional school districts will have a minimum of eight strata (two size strata crossed by two urbanicity strata crossed by two poverty strata).</w:t>
      </w:r>
      <w:r w:rsidRPr="007F41B8">
        <w:rPr>
          <w:rStyle w:val="FootnoteReference"/>
          <w:rFonts w:ascii="Times New Roman" w:hAnsi="Times New Roman"/>
        </w:rPr>
        <w:footnoteReference w:id="4"/>
      </w:r>
      <w:r w:rsidRPr="007F41B8">
        <w:rPr>
          <w:rFonts w:ascii="Times New Roman" w:hAnsi="Times New Roman"/>
        </w:rPr>
        <w:t xml:space="preserve"> To prevent fragmentation of strata, each stratum must include at least </w:t>
      </w:r>
      <w:r>
        <w:rPr>
          <w:rFonts w:ascii="Times New Roman" w:hAnsi="Times New Roman"/>
        </w:rPr>
        <w:t>seven</w:t>
      </w:r>
      <w:r w:rsidRPr="007F41B8">
        <w:rPr>
          <w:rFonts w:ascii="Times New Roman" w:hAnsi="Times New Roman"/>
        </w:rPr>
        <w:t xml:space="preserve"> to </w:t>
      </w:r>
      <w:r>
        <w:rPr>
          <w:rFonts w:ascii="Times New Roman" w:hAnsi="Times New Roman"/>
        </w:rPr>
        <w:t>eight</w:t>
      </w:r>
      <w:r w:rsidRPr="007F41B8">
        <w:rPr>
          <w:rFonts w:ascii="Times New Roman" w:hAnsi="Times New Roman"/>
        </w:rPr>
        <w:t xml:space="preserve"> sampled districts. States with at least 120 target sampled traditional school districts will have </w:t>
      </w:r>
      <w:r>
        <w:rPr>
          <w:rFonts w:ascii="Times New Roman" w:hAnsi="Times New Roman"/>
        </w:rPr>
        <w:t>16</w:t>
      </w:r>
      <w:r w:rsidRPr="007F41B8">
        <w:rPr>
          <w:rFonts w:ascii="Times New Roman" w:hAnsi="Times New Roman"/>
        </w:rPr>
        <w:t xml:space="preserve"> strata (</w:t>
      </w:r>
      <w:r>
        <w:rPr>
          <w:rFonts w:ascii="Times New Roman" w:hAnsi="Times New Roman"/>
        </w:rPr>
        <w:t>2</w:t>
      </w:r>
      <w:r w:rsidRPr="007F41B8">
        <w:rPr>
          <w:rFonts w:ascii="Times New Roman" w:hAnsi="Times New Roman"/>
        </w:rPr>
        <w:t xml:space="preserve"> size strata crossed by </w:t>
      </w:r>
      <w:r>
        <w:rPr>
          <w:rFonts w:ascii="Times New Roman" w:hAnsi="Times New Roman"/>
        </w:rPr>
        <w:t>4</w:t>
      </w:r>
      <w:r w:rsidRPr="007F41B8">
        <w:rPr>
          <w:rFonts w:ascii="Times New Roman" w:hAnsi="Times New Roman"/>
        </w:rPr>
        <w:t xml:space="preserve"> urbanicity strata crossed by </w:t>
      </w:r>
      <w:r>
        <w:rPr>
          <w:rFonts w:ascii="Times New Roman" w:hAnsi="Times New Roman"/>
        </w:rPr>
        <w:t>2</w:t>
      </w:r>
      <w:r w:rsidRPr="007F41B8">
        <w:rPr>
          <w:rFonts w:ascii="Times New Roman" w:hAnsi="Times New Roman"/>
        </w:rPr>
        <w:t xml:space="preserve"> poverty strata) instead of </w:t>
      </w:r>
      <w:r>
        <w:rPr>
          <w:rFonts w:ascii="Times New Roman" w:hAnsi="Times New Roman"/>
        </w:rPr>
        <w:t>8</w:t>
      </w:r>
      <w:r w:rsidRPr="007F41B8">
        <w:rPr>
          <w:rFonts w:ascii="Times New Roman" w:hAnsi="Times New Roman"/>
        </w:rPr>
        <w:t>.</w:t>
      </w:r>
      <w:r w:rsidRPr="007F41B8">
        <w:rPr>
          <w:rStyle w:val="FootnoteReference"/>
          <w:rFonts w:ascii="Times New Roman" w:hAnsi="Times New Roman"/>
        </w:rPr>
        <w:footnoteReference w:id="5"/>
      </w:r>
      <w:r w:rsidRPr="007F41B8">
        <w:rPr>
          <w:rFonts w:ascii="Times New Roman" w:hAnsi="Times New Roman"/>
        </w:rPr>
        <w:t xml:space="preserve"> To ensure adequate representation and minimize sampling error for each state (even with some nonresponse), in states with fewer than 60 traditional school districts, the sample will include a census of all districts.</w:t>
      </w:r>
    </w:p>
    <w:p w:rsidRPr="007F41B8" w:rsidR="00AB48B6" w:rsidP="00AB48B6" w:rsidRDefault="00AB48B6" w14:paraId="395FFABC" w14:textId="77777777">
      <w:pPr>
        <w:tabs>
          <w:tab w:val="left" w:pos="576"/>
        </w:tabs>
        <w:ind w:left="360" w:firstLine="576"/>
        <w:rPr>
          <w:rFonts w:ascii="Times New Roman" w:hAnsi="Times New Roman"/>
        </w:rPr>
      </w:pPr>
    </w:p>
    <w:p w:rsidR="00AB48B6" w:rsidP="00AB48B6" w:rsidRDefault="00AB48B6" w14:paraId="3222D0DE" w14:textId="77777777">
      <w:pPr>
        <w:tabs>
          <w:tab w:val="left" w:pos="576"/>
        </w:tabs>
        <w:ind w:left="360"/>
        <w:rPr>
          <w:rFonts w:ascii="Times New Roman" w:hAnsi="Times New Roman"/>
        </w:rPr>
      </w:pPr>
      <w:r w:rsidRPr="007F41B8">
        <w:rPr>
          <w:rFonts w:ascii="Times New Roman" w:hAnsi="Times New Roman"/>
        </w:rPr>
        <w:t xml:space="preserve">For stratification by size within each state, </w:t>
      </w:r>
      <w:r>
        <w:rPr>
          <w:rFonts w:ascii="Times New Roman" w:hAnsi="Times New Roman"/>
        </w:rPr>
        <w:t>the</w:t>
      </w:r>
      <w:r w:rsidRPr="007F41B8">
        <w:rPr>
          <w:rFonts w:ascii="Times New Roman" w:hAnsi="Times New Roman"/>
        </w:rPr>
        <w:t xml:space="preserve"> sampling method involve</w:t>
      </w:r>
      <w:r>
        <w:rPr>
          <w:rFonts w:ascii="Times New Roman" w:hAnsi="Times New Roman"/>
        </w:rPr>
        <w:t>s</w:t>
      </w:r>
      <w:r w:rsidRPr="007F41B8">
        <w:rPr>
          <w:rFonts w:ascii="Times New Roman" w:hAnsi="Times New Roman"/>
        </w:rPr>
        <w:t xml:space="preserve"> </w:t>
      </w:r>
      <w:r>
        <w:rPr>
          <w:rFonts w:ascii="Times New Roman" w:hAnsi="Times New Roman"/>
        </w:rPr>
        <w:t xml:space="preserve">the </w:t>
      </w:r>
      <w:r w:rsidRPr="007F41B8">
        <w:rPr>
          <w:rFonts w:ascii="Times New Roman" w:hAnsi="Times New Roman"/>
        </w:rPr>
        <w:t xml:space="preserve">proportional allocation using the square root of the district size of student enrollment. This </w:t>
      </w:r>
      <w:r>
        <w:rPr>
          <w:rFonts w:ascii="Times New Roman" w:hAnsi="Times New Roman"/>
        </w:rPr>
        <w:t xml:space="preserve">approach allows </w:t>
      </w:r>
      <w:r w:rsidRPr="007F41B8">
        <w:rPr>
          <w:rFonts w:ascii="Times New Roman" w:hAnsi="Times New Roman"/>
        </w:rPr>
        <w:t xml:space="preserve">the survey results </w:t>
      </w:r>
      <w:r>
        <w:rPr>
          <w:rFonts w:ascii="Times New Roman" w:hAnsi="Times New Roman"/>
        </w:rPr>
        <w:t xml:space="preserve">to </w:t>
      </w:r>
      <w:r w:rsidRPr="007F41B8">
        <w:rPr>
          <w:rFonts w:ascii="Times New Roman" w:hAnsi="Times New Roman"/>
        </w:rPr>
        <w:t xml:space="preserve">provide estimates not only of amounts of funds used but also the proportions of districts with certain attributes that use funds in different ways. After allocating the state sample to size-strata proportionally to the sums of the size measures, an equal probability systematic sample using the zip code as the </w:t>
      </w:r>
      <w:proofErr w:type="gramStart"/>
      <w:r w:rsidRPr="007F41B8">
        <w:rPr>
          <w:rFonts w:ascii="Times New Roman" w:hAnsi="Times New Roman"/>
        </w:rPr>
        <w:t>sort</w:t>
      </w:r>
      <w:proofErr w:type="gramEnd"/>
      <w:r w:rsidRPr="007F41B8">
        <w:rPr>
          <w:rFonts w:ascii="Times New Roman" w:hAnsi="Times New Roman"/>
        </w:rPr>
        <w:t xml:space="preserve"> variable will be selected from each stratum, in order to obtain a geographical spread of districts in the sample. </w:t>
      </w:r>
      <w:r>
        <w:rPr>
          <w:rFonts w:ascii="Times New Roman" w:hAnsi="Times New Roman"/>
        </w:rPr>
        <w:t>The strata allocation for traditional school districts is presented in Table B-1.</w:t>
      </w:r>
    </w:p>
    <w:p w:rsidR="00AB48B6" w:rsidP="00AB48B6" w:rsidRDefault="00AB48B6" w14:paraId="7CB3B4EE" w14:textId="77777777">
      <w:pPr>
        <w:tabs>
          <w:tab w:val="left" w:pos="576"/>
        </w:tabs>
        <w:ind w:firstLine="576"/>
        <w:rPr>
          <w:rFonts w:ascii="Times New Roman" w:hAnsi="Times New Roman"/>
        </w:rPr>
      </w:pPr>
    </w:p>
    <w:p w:rsidRPr="004A2B11" w:rsidR="00AB48B6" w:rsidP="00AB48B6" w:rsidRDefault="00AB48B6" w14:paraId="1530F7F7" w14:textId="77777777">
      <w:pPr>
        <w:pStyle w:val="TT-TableTitle"/>
      </w:pPr>
      <w:r w:rsidRPr="004E065C">
        <w:t xml:space="preserve">Table </w:t>
      </w:r>
      <w:r>
        <w:t>B-</w:t>
      </w:r>
      <w:r w:rsidRPr="004E065C">
        <w:t>1</w:t>
      </w:r>
      <w:r>
        <w:t>.</w:t>
      </w:r>
      <w:r w:rsidRPr="004E065C">
        <w:tab/>
      </w:r>
      <w:r>
        <w:t>Strata allocation for traditional school districts (2020</w:t>
      </w:r>
      <w:r w:rsidRPr="00E443BA">
        <w:t>–</w:t>
      </w:r>
      <w:r>
        <w:t>21 sample)</w:t>
      </w:r>
    </w:p>
    <w:tbl>
      <w:tblPr>
        <w:tblStyle w:val="Proposal"/>
        <w:tblW w:w="5000" w:type="pct"/>
        <w:tblInd w:w="0" w:type="dxa"/>
        <w:tblLook w:val="04A0" w:firstRow="1" w:lastRow="0" w:firstColumn="1" w:lastColumn="0" w:noHBand="0" w:noVBand="1"/>
      </w:tblPr>
      <w:tblGrid>
        <w:gridCol w:w="2338"/>
        <w:gridCol w:w="1756"/>
        <w:gridCol w:w="1756"/>
        <w:gridCol w:w="1756"/>
        <w:gridCol w:w="1754"/>
      </w:tblGrid>
      <w:tr w:rsidRPr="0090360A" w:rsidR="00AB48B6" w:rsidTr="008B74E9" w14:paraId="709091EF" w14:textId="7777777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249" w:type="pct"/>
            <w:tcBorders>
              <w:bottom w:val="single" w:color="006B68" w:sz="4" w:space="0"/>
            </w:tcBorders>
            <w:shd w:val="clear" w:color="auto" w:fill="DBE5F1"/>
            <w:vAlign w:val="center"/>
          </w:tcPr>
          <w:p w:rsidRPr="0090360A" w:rsidR="00AB48B6" w:rsidP="008B74E9" w:rsidRDefault="00AB48B6" w14:paraId="12A5689E" w14:textId="77777777">
            <w:pPr>
              <w:pStyle w:val="TH-TableHeading"/>
              <w:jc w:val="left"/>
              <w:rPr>
                <w:b/>
                <w:color w:val="000000" w:themeColor="text1"/>
                <w:sz w:val="18"/>
              </w:rPr>
            </w:pPr>
            <w:r>
              <w:rPr>
                <w:b/>
                <w:color w:val="000000" w:themeColor="text1"/>
                <w:sz w:val="18"/>
              </w:rPr>
              <w:t>Target</w:t>
            </w:r>
            <w:r w:rsidRPr="0090360A">
              <w:rPr>
                <w:b/>
                <w:color w:val="000000" w:themeColor="text1"/>
                <w:sz w:val="18"/>
              </w:rPr>
              <w:t xml:space="preserve"> sample </w:t>
            </w:r>
            <w:r w:rsidRPr="0090360A">
              <w:rPr>
                <w:b/>
                <w:color w:val="000000" w:themeColor="text1"/>
                <w:sz w:val="18"/>
              </w:rPr>
              <w:br/>
              <w:t>size</w:t>
            </w:r>
          </w:p>
        </w:tc>
        <w:tc>
          <w:tcPr>
            <w:tcW w:w="938" w:type="pct"/>
            <w:tcBorders>
              <w:bottom w:val="single" w:color="006B68" w:sz="4" w:space="0"/>
            </w:tcBorders>
            <w:shd w:val="clear" w:color="auto" w:fill="DBE5F1"/>
          </w:tcPr>
          <w:p w:rsidRPr="0090360A" w:rsidR="00AB48B6" w:rsidP="008B74E9" w:rsidRDefault="00AB48B6" w14:paraId="6EAB3D7A" w14:textId="77777777">
            <w:pPr>
              <w:pStyle w:val="TH-TableHeading"/>
              <w:jc w:val="right"/>
              <w:cnfStyle w:val="100000000000" w:firstRow="1" w:lastRow="0" w:firstColumn="0" w:lastColumn="0" w:oddVBand="0" w:evenVBand="0" w:oddHBand="0" w:evenHBand="0" w:firstRowFirstColumn="0" w:firstRowLastColumn="0" w:lastRowFirstColumn="0" w:lastRowLastColumn="0"/>
              <w:rPr>
                <w:b/>
                <w:color w:val="000000" w:themeColor="text1"/>
                <w:sz w:val="18"/>
              </w:rPr>
            </w:pPr>
            <w:r>
              <w:rPr>
                <w:b/>
                <w:color w:val="000000" w:themeColor="text1"/>
                <w:sz w:val="18"/>
              </w:rPr>
              <w:t>Total n</w:t>
            </w:r>
            <w:r w:rsidRPr="0090360A">
              <w:rPr>
                <w:b/>
                <w:color w:val="000000" w:themeColor="text1"/>
                <w:sz w:val="18"/>
              </w:rPr>
              <w:t xml:space="preserve">umber of </w:t>
            </w:r>
            <w:r w:rsidRPr="0090360A">
              <w:rPr>
                <w:b/>
                <w:color w:val="000000" w:themeColor="text1"/>
                <w:sz w:val="18"/>
              </w:rPr>
              <w:br/>
              <w:t>strata</w:t>
            </w:r>
          </w:p>
        </w:tc>
        <w:tc>
          <w:tcPr>
            <w:tcW w:w="938" w:type="pct"/>
            <w:tcBorders>
              <w:bottom w:val="single" w:color="006B68" w:sz="4" w:space="0"/>
            </w:tcBorders>
            <w:shd w:val="clear" w:color="auto" w:fill="DBE5F1"/>
          </w:tcPr>
          <w:p w:rsidRPr="0090360A" w:rsidR="00AB48B6" w:rsidP="008B74E9" w:rsidRDefault="00AB48B6" w14:paraId="3A62677C" w14:textId="77777777">
            <w:pPr>
              <w:pStyle w:val="TH-TableHeading"/>
              <w:jc w:val="right"/>
              <w:cnfStyle w:val="100000000000" w:firstRow="1" w:lastRow="0" w:firstColumn="0" w:lastColumn="0" w:oddVBand="0" w:evenVBand="0" w:oddHBand="0" w:evenHBand="0" w:firstRowFirstColumn="0" w:firstRowLastColumn="0" w:lastRowFirstColumn="0" w:lastRowLastColumn="0"/>
              <w:rPr>
                <w:b/>
                <w:color w:val="000000" w:themeColor="text1"/>
                <w:sz w:val="18"/>
              </w:rPr>
            </w:pPr>
            <w:r>
              <w:rPr>
                <w:b/>
                <w:color w:val="000000" w:themeColor="text1"/>
                <w:sz w:val="18"/>
              </w:rPr>
              <w:t xml:space="preserve">Number of size strata </w:t>
            </w:r>
          </w:p>
        </w:tc>
        <w:tc>
          <w:tcPr>
            <w:tcW w:w="938" w:type="pct"/>
            <w:tcBorders>
              <w:bottom w:val="single" w:color="006B68" w:sz="4" w:space="0"/>
            </w:tcBorders>
            <w:shd w:val="clear" w:color="auto" w:fill="DBE5F1"/>
            <w:vAlign w:val="center"/>
          </w:tcPr>
          <w:p w:rsidRPr="0090360A" w:rsidR="00AB48B6" w:rsidP="008B74E9" w:rsidRDefault="00AB48B6" w14:paraId="6C28C4C1" w14:textId="77777777">
            <w:pPr>
              <w:pStyle w:val="TH-TableHeading"/>
              <w:jc w:val="right"/>
              <w:cnfStyle w:val="100000000000" w:firstRow="1" w:lastRow="0" w:firstColumn="0" w:lastColumn="0" w:oddVBand="0" w:evenVBand="0" w:oddHBand="0" w:evenHBand="0" w:firstRowFirstColumn="0" w:firstRowLastColumn="0" w:lastRowFirstColumn="0" w:lastRowLastColumn="0"/>
              <w:rPr>
                <w:b/>
                <w:color w:val="000000" w:themeColor="text1"/>
                <w:sz w:val="18"/>
              </w:rPr>
            </w:pPr>
            <w:r>
              <w:rPr>
                <w:b/>
                <w:color w:val="000000" w:themeColor="text1"/>
                <w:sz w:val="18"/>
              </w:rPr>
              <w:t>Number of urbanicity strata</w:t>
            </w:r>
          </w:p>
        </w:tc>
        <w:tc>
          <w:tcPr>
            <w:tcW w:w="937" w:type="pct"/>
            <w:tcBorders>
              <w:bottom w:val="single" w:color="006B68" w:sz="4" w:space="0"/>
            </w:tcBorders>
            <w:shd w:val="clear" w:color="auto" w:fill="DBE5F1"/>
          </w:tcPr>
          <w:p w:rsidRPr="0090360A" w:rsidR="00AB48B6" w:rsidP="008B74E9" w:rsidRDefault="00AB48B6" w14:paraId="73110F9B" w14:textId="77777777">
            <w:pPr>
              <w:pStyle w:val="TH-TableHeading"/>
              <w:jc w:val="right"/>
              <w:cnfStyle w:val="100000000000" w:firstRow="1" w:lastRow="0" w:firstColumn="0" w:lastColumn="0" w:oddVBand="0" w:evenVBand="0" w:oddHBand="0" w:evenHBand="0" w:firstRowFirstColumn="0" w:firstRowLastColumn="0" w:lastRowFirstColumn="0" w:lastRowLastColumn="0"/>
              <w:rPr>
                <w:b/>
                <w:color w:val="000000" w:themeColor="text1"/>
                <w:sz w:val="18"/>
              </w:rPr>
            </w:pPr>
            <w:r>
              <w:rPr>
                <w:b/>
                <w:color w:val="000000" w:themeColor="text1"/>
                <w:sz w:val="18"/>
              </w:rPr>
              <w:t>Number of poverty strata</w:t>
            </w:r>
          </w:p>
        </w:tc>
      </w:tr>
      <w:tr w:rsidRPr="0090360A" w:rsidR="00AB48B6" w:rsidTr="008B74E9" w14:paraId="247C9BAE"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9" w:type="pct"/>
            <w:tcBorders>
              <w:bottom w:val="nil"/>
              <w:right w:val="nil"/>
            </w:tcBorders>
            <w:shd w:val="clear" w:color="auto" w:fill="auto"/>
            <w:vAlign w:val="center"/>
          </w:tcPr>
          <w:p w:rsidRPr="0090360A" w:rsidR="00AB48B6" w:rsidP="008B74E9" w:rsidRDefault="00AB48B6" w14:paraId="753B7BED" w14:textId="77777777">
            <w:pPr>
              <w:pStyle w:val="TX-TableText"/>
              <w:rPr>
                <w:color w:val="000000" w:themeColor="text1"/>
                <w:sz w:val="18"/>
              </w:rPr>
            </w:pPr>
            <w:r>
              <w:rPr>
                <w:rFonts w:cs="Arial"/>
                <w:color w:val="000000" w:themeColor="text1"/>
                <w:sz w:val="18"/>
              </w:rPr>
              <w:t>&lt; 60</w:t>
            </w:r>
          </w:p>
        </w:tc>
        <w:tc>
          <w:tcPr>
            <w:tcW w:w="938" w:type="pct"/>
            <w:tcBorders>
              <w:bottom w:val="nil"/>
              <w:right w:val="nil"/>
            </w:tcBorders>
          </w:tcPr>
          <w:p w:rsidRPr="0090360A" w:rsidR="00AB48B6" w:rsidP="008B74E9" w:rsidRDefault="00AB48B6" w14:paraId="060E27EA"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color w:val="000000" w:themeColor="text1"/>
                <w:sz w:val="18"/>
              </w:rPr>
              <w:t>1</w:t>
            </w:r>
          </w:p>
        </w:tc>
        <w:tc>
          <w:tcPr>
            <w:tcW w:w="938" w:type="pct"/>
            <w:tcBorders>
              <w:bottom w:val="nil"/>
              <w:right w:val="nil"/>
            </w:tcBorders>
          </w:tcPr>
          <w:p w:rsidRPr="0090360A" w:rsidR="00AB48B6" w:rsidP="008B74E9" w:rsidRDefault="00AB48B6" w14:paraId="681DF660"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color w:val="000000" w:themeColor="text1"/>
                <w:sz w:val="18"/>
              </w:rPr>
              <w:t>1</w:t>
            </w:r>
          </w:p>
        </w:tc>
        <w:tc>
          <w:tcPr>
            <w:tcW w:w="938" w:type="pct"/>
            <w:tcBorders>
              <w:left w:val="nil"/>
              <w:bottom w:val="nil"/>
              <w:right w:val="nil"/>
            </w:tcBorders>
            <w:noWrap/>
            <w:vAlign w:val="center"/>
          </w:tcPr>
          <w:p w:rsidRPr="0090360A" w:rsidR="00AB48B6" w:rsidP="008B74E9" w:rsidRDefault="00AB48B6" w14:paraId="6081ADD2"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color w:val="000000" w:themeColor="text1"/>
                <w:sz w:val="18"/>
              </w:rPr>
              <w:t>1</w:t>
            </w:r>
          </w:p>
        </w:tc>
        <w:tc>
          <w:tcPr>
            <w:tcW w:w="937" w:type="pct"/>
            <w:tcBorders>
              <w:left w:val="nil"/>
              <w:bottom w:val="nil"/>
            </w:tcBorders>
          </w:tcPr>
          <w:p w:rsidRPr="0090360A" w:rsidR="00AB48B6" w:rsidP="008B74E9" w:rsidRDefault="00AB48B6" w14:paraId="69F62F2C"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color w:val="000000" w:themeColor="text1"/>
                <w:sz w:val="18"/>
              </w:rPr>
              <w:t>1</w:t>
            </w:r>
          </w:p>
        </w:tc>
      </w:tr>
      <w:tr w:rsidRPr="0090360A" w:rsidR="00AB48B6" w:rsidTr="008B74E9" w14:paraId="313F5FF6"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9" w:type="pct"/>
            <w:tcBorders>
              <w:top w:val="nil"/>
              <w:bottom w:val="nil"/>
              <w:right w:val="nil"/>
            </w:tcBorders>
            <w:shd w:val="clear" w:color="auto" w:fill="auto"/>
            <w:vAlign w:val="center"/>
          </w:tcPr>
          <w:p w:rsidRPr="0090360A" w:rsidR="00AB48B6" w:rsidP="008B74E9" w:rsidRDefault="00AB48B6" w14:paraId="5B6D1CE1" w14:textId="77777777">
            <w:pPr>
              <w:pStyle w:val="TX-TableText"/>
              <w:rPr>
                <w:color w:val="000000" w:themeColor="text1"/>
                <w:sz w:val="18"/>
              </w:rPr>
            </w:pPr>
            <w:r>
              <w:rPr>
                <w:rFonts w:cs="Arial"/>
                <w:color w:val="000000" w:themeColor="text1"/>
                <w:sz w:val="18"/>
              </w:rPr>
              <w:t>60 – 120</w:t>
            </w:r>
          </w:p>
        </w:tc>
        <w:tc>
          <w:tcPr>
            <w:tcW w:w="938" w:type="pct"/>
            <w:tcBorders>
              <w:top w:val="nil"/>
              <w:bottom w:val="nil"/>
              <w:right w:val="nil"/>
            </w:tcBorders>
            <w:vAlign w:val="center"/>
          </w:tcPr>
          <w:p w:rsidRPr="0090360A" w:rsidR="00AB48B6" w:rsidP="008B74E9" w:rsidRDefault="00AB48B6" w14:paraId="03F9C633"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color w:val="000000" w:themeColor="text1"/>
                <w:sz w:val="18"/>
              </w:rPr>
              <w:t>8</w:t>
            </w:r>
          </w:p>
        </w:tc>
        <w:tc>
          <w:tcPr>
            <w:tcW w:w="938" w:type="pct"/>
            <w:tcBorders>
              <w:top w:val="nil"/>
              <w:bottom w:val="nil"/>
              <w:right w:val="nil"/>
            </w:tcBorders>
          </w:tcPr>
          <w:p w:rsidRPr="0090360A" w:rsidR="00AB48B6" w:rsidP="008B74E9" w:rsidRDefault="00AB48B6" w14:paraId="20353991"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color w:val="000000" w:themeColor="text1"/>
                <w:sz w:val="18"/>
              </w:rPr>
              <w:t>2</w:t>
            </w:r>
          </w:p>
        </w:tc>
        <w:tc>
          <w:tcPr>
            <w:tcW w:w="938" w:type="pct"/>
            <w:tcBorders>
              <w:top w:val="nil"/>
              <w:left w:val="nil"/>
              <w:bottom w:val="nil"/>
              <w:right w:val="nil"/>
            </w:tcBorders>
            <w:noWrap/>
            <w:vAlign w:val="center"/>
          </w:tcPr>
          <w:p w:rsidRPr="0090360A" w:rsidR="00AB48B6" w:rsidP="008B74E9" w:rsidRDefault="00AB48B6" w14:paraId="34EE3B81"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color w:val="000000" w:themeColor="text1"/>
                <w:sz w:val="18"/>
              </w:rPr>
              <w:t>2</w:t>
            </w:r>
          </w:p>
        </w:tc>
        <w:tc>
          <w:tcPr>
            <w:tcW w:w="937" w:type="pct"/>
            <w:tcBorders>
              <w:top w:val="nil"/>
              <w:left w:val="nil"/>
              <w:bottom w:val="nil"/>
            </w:tcBorders>
            <w:vAlign w:val="center"/>
          </w:tcPr>
          <w:p w:rsidRPr="0090360A" w:rsidR="00AB48B6" w:rsidP="008B74E9" w:rsidRDefault="00AB48B6" w14:paraId="326D96CF"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color w:val="000000" w:themeColor="text1"/>
                <w:sz w:val="18"/>
              </w:rPr>
              <w:t>2</w:t>
            </w:r>
          </w:p>
        </w:tc>
      </w:tr>
      <w:tr w:rsidRPr="0090360A" w:rsidR="00AB48B6" w:rsidTr="008B74E9" w14:paraId="04FC4411"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9" w:type="pct"/>
            <w:tcBorders>
              <w:top w:val="nil"/>
              <w:bottom w:val="single" w:color="auto" w:sz="4" w:space="0"/>
              <w:right w:val="nil"/>
            </w:tcBorders>
            <w:shd w:val="clear" w:color="auto" w:fill="auto"/>
            <w:vAlign w:val="center"/>
          </w:tcPr>
          <w:p w:rsidRPr="0090360A" w:rsidR="00AB48B6" w:rsidP="008B74E9" w:rsidRDefault="00AB48B6" w14:paraId="67513542" w14:textId="77777777">
            <w:pPr>
              <w:pStyle w:val="TX-TableText"/>
              <w:rPr>
                <w:color w:val="000000" w:themeColor="text1"/>
                <w:sz w:val="18"/>
              </w:rPr>
            </w:pPr>
            <w:r>
              <w:rPr>
                <w:rFonts w:cs="Arial"/>
                <w:color w:val="000000" w:themeColor="text1"/>
                <w:sz w:val="18"/>
              </w:rPr>
              <w:t>&gt; 120</w:t>
            </w:r>
          </w:p>
        </w:tc>
        <w:tc>
          <w:tcPr>
            <w:tcW w:w="938" w:type="pct"/>
            <w:tcBorders>
              <w:top w:val="nil"/>
              <w:bottom w:val="single" w:color="auto" w:sz="4" w:space="0"/>
              <w:right w:val="nil"/>
            </w:tcBorders>
            <w:vAlign w:val="center"/>
          </w:tcPr>
          <w:p w:rsidRPr="0090360A" w:rsidR="00AB48B6" w:rsidP="008B74E9" w:rsidRDefault="00AB48B6" w14:paraId="31751D76"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color w:val="000000" w:themeColor="text1"/>
                <w:sz w:val="18"/>
              </w:rPr>
              <w:t>16</w:t>
            </w:r>
          </w:p>
        </w:tc>
        <w:tc>
          <w:tcPr>
            <w:tcW w:w="938" w:type="pct"/>
            <w:tcBorders>
              <w:top w:val="nil"/>
              <w:bottom w:val="single" w:color="auto" w:sz="4" w:space="0"/>
              <w:right w:val="nil"/>
            </w:tcBorders>
          </w:tcPr>
          <w:p w:rsidRPr="0090360A" w:rsidR="00AB48B6" w:rsidP="008B74E9" w:rsidRDefault="00AB48B6" w14:paraId="74F814B3"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color w:val="000000" w:themeColor="text1"/>
                <w:sz w:val="18"/>
              </w:rPr>
              <w:t>2</w:t>
            </w:r>
          </w:p>
        </w:tc>
        <w:tc>
          <w:tcPr>
            <w:tcW w:w="938" w:type="pct"/>
            <w:tcBorders>
              <w:top w:val="nil"/>
              <w:left w:val="nil"/>
              <w:bottom w:val="single" w:color="auto" w:sz="4" w:space="0"/>
              <w:right w:val="nil"/>
            </w:tcBorders>
            <w:noWrap/>
            <w:vAlign w:val="center"/>
          </w:tcPr>
          <w:p w:rsidRPr="0090360A" w:rsidR="00AB48B6" w:rsidP="008B74E9" w:rsidRDefault="00AB48B6" w14:paraId="6C3F1940"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color w:val="000000" w:themeColor="text1"/>
                <w:sz w:val="18"/>
              </w:rPr>
              <w:t>4</w:t>
            </w:r>
          </w:p>
        </w:tc>
        <w:tc>
          <w:tcPr>
            <w:tcW w:w="937" w:type="pct"/>
            <w:tcBorders>
              <w:top w:val="nil"/>
              <w:left w:val="nil"/>
              <w:bottom w:val="single" w:color="auto" w:sz="4" w:space="0"/>
            </w:tcBorders>
            <w:vAlign w:val="center"/>
          </w:tcPr>
          <w:p w:rsidRPr="0090360A" w:rsidR="00AB48B6" w:rsidP="008B74E9" w:rsidRDefault="00AB48B6" w14:paraId="4BB8A0C3"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color w:val="000000" w:themeColor="text1"/>
                <w:sz w:val="18"/>
              </w:rPr>
              <w:t>2</w:t>
            </w:r>
          </w:p>
        </w:tc>
      </w:tr>
    </w:tbl>
    <w:p w:rsidRPr="00E11E4B" w:rsidR="00AB48B6" w:rsidP="00AB48B6" w:rsidRDefault="00AB48B6" w14:paraId="5CCBF0E1" w14:textId="77777777">
      <w:pPr>
        <w:tabs>
          <w:tab w:val="left" w:pos="576"/>
        </w:tabs>
        <w:ind w:firstLine="576"/>
        <w:rPr>
          <w:rFonts w:ascii="Times New Roman" w:hAnsi="Times New Roman"/>
        </w:rPr>
      </w:pPr>
    </w:p>
    <w:p w:rsidRPr="00E11E4B" w:rsidR="00AB48B6" w:rsidP="00AB48B6" w:rsidRDefault="00AB48B6" w14:paraId="16E4C421" w14:textId="77777777">
      <w:pPr>
        <w:tabs>
          <w:tab w:val="left" w:pos="540"/>
        </w:tabs>
        <w:ind w:left="540"/>
        <w:rPr>
          <w:rFonts w:ascii="Times New Roman" w:hAnsi="Times New Roman"/>
        </w:rPr>
      </w:pPr>
      <w:r w:rsidRPr="00DA2176">
        <w:rPr>
          <w:rFonts w:ascii="Times New Roman" w:hAnsi="Times New Roman"/>
        </w:rPr>
        <w:t xml:space="preserve">The sample allocation per state for </w:t>
      </w:r>
      <w:r>
        <w:rPr>
          <w:rFonts w:ascii="Times New Roman" w:hAnsi="Times New Roman"/>
        </w:rPr>
        <w:t xml:space="preserve">school year </w:t>
      </w:r>
      <w:r w:rsidRPr="00DA2176">
        <w:rPr>
          <w:rFonts w:ascii="Times New Roman" w:hAnsi="Times New Roman"/>
        </w:rPr>
        <w:t>2020</w:t>
      </w:r>
      <w:r w:rsidRPr="00E443BA">
        <w:t>–</w:t>
      </w:r>
      <w:r w:rsidRPr="00DA2176">
        <w:rPr>
          <w:rFonts w:ascii="Times New Roman" w:hAnsi="Times New Roman"/>
        </w:rPr>
        <w:t xml:space="preserve">21 is presented in Table </w:t>
      </w:r>
      <w:r>
        <w:rPr>
          <w:rFonts w:ascii="Times New Roman" w:hAnsi="Times New Roman"/>
        </w:rPr>
        <w:t>B-</w:t>
      </w:r>
      <w:r w:rsidRPr="00DA2176">
        <w:rPr>
          <w:rFonts w:ascii="Times New Roman" w:hAnsi="Times New Roman"/>
        </w:rPr>
        <w:t>2 along with the frame size based on the 2019–20 CCD prerelease data</w:t>
      </w:r>
      <w:r>
        <w:rPr>
          <w:rFonts w:ascii="Times New Roman" w:hAnsi="Times New Roman"/>
        </w:rPr>
        <w:t>;</w:t>
      </w:r>
      <w:r w:rsidRPr="00DA2176">
        <w:rPr>
          <w:rFonts w:ascii="Times New Roman" w:hAnsi="Times New Roman"/>
        </w:rPr>
        <w:t xml:space="preserve"> the target sample size (i.e.</w:t>
      </w:r>
      <w:r>
        <w:rPr>
          <w:rFonts w:ascii="Times New Roman" w:hAnsi="Times New Roman"/>
        </w:rPr>
        <w:t>,</w:t>
      </w:r>
      <w:r w:rsidRPr="00DA2176">
        <w:rPr>
          <w:rFonts w:ascii="Times New Roman" w:hAnsi="Times New Roman"/>
        </w:rPr>
        <w:t xml:space="preserve"> actual sample size given the overall objective of a sample of 5,000 traditional school districts)</w:t>
      </w:r>
      <w:r>
        <w:rPr>
          <w:rFonts w:ascii="Times New Roman" w:hAnsi="Times New Roman"/>
        </w:rPr>
        <w:t>;</w:t>
      </w:r>
      <w:r w:rsidRPr="00DA2176">
        <w:rPr>
          <w:rFonts w:ascii="Times New Roman" w:hAnsi="Times New Roman"/>
        </w:rPr>
        <w:t xml:space="preserve"> target completed surveys (i.e.</w:t>
      </w:r>
      <w:r>
        <w:rPr>
          <w:rFonts w:ascii="Times New Roman" w:hAnsi="Times New Roman"/>
        </w:rPr>
        <w:t>,</w:t>
      </w:r>
      <w:r w:rsidRPr="00DA2176">
        <w:rPr>
          <w:rFonts w:ascii="Times New Roman" w:hAnsi="Times New Roman"/>
        </w:rPr>
        <w:t xml:space="preserve"> the desired number of completed surveys given the overall objective of a sample of 5,000 traditional school districts with an estimated 80 percent response rate)</w:t>
      </w:r>
      <w:r>
        <w:rPr>
          <w:rFonts w:ascii="Times New Roman" w:hAnsi="Times New Roman"/>
        </w:rPr>
        <w:t>;</w:t>
      </w:r>
      <w:r w:rsidRPr="00DA2176">
        <w:rPr>
          <w:rFonts w:ascii="Times New Roman" w:hAnsi="Times New Roman"/>
        </w:rPr>
        <w:t xml:space="preserve"> and the number of strata given the target sample size in a particular state. </w:t>
      </w:r>
      <w:r>
        <w:rPr>
          <w:rFonts w:ascii="Times New Roman" w:hAnsi="Times New Roman"/>
        </w:rPr>
        <w:t>For the 2021</w:t>
      </w:r>
      <w:r w:rsidRPr="00E443BA">
        <w:t>–</w:t>
      </w:r>
      <w:r>
        <w:rPr>
          <w:rFonts w:ascii="Times New Roman" w:hAnsi="Times New Roman"/>
        </w:rPr>
        <w:t>22 sample, we will update the sample allocation per state using the 2020</w:t>
      </w:r>
      <w:r w:rsidRPr="00E443BA">
        <w:t>–</w:t>
      </w:r>
      <w:r>
        <w:rPr>
          <w:rFonts w:ascii="Times New Roman" w:hAnsi="Times New Roman"/>
        </w:rPr>
        <w:t>21 CCD data.</w:t>
      </w:r>
    </w:p>
    <w:p w:rsidRPr="00E11E4B" w:rsidR="00AB48B6" w:rsidP="00AB48B6" w:rsidRDefault="00AB48B6" w14:paraId="6144D80A" w14:textId="77777777">
      <w:pPr>
        <w:tabs>
          <w:tab w:val="left" w:pos="576"/>
        </w:tabs>
        <w:ind w:firstLine="576"/>
        <w:rPr>
          <w:rFonts w:ascii="Times New Roman" w:hAnsi="Times New Roman"/>
        </w:rPr>
      </w:pPr>
    </w:p>
    <w:p w:rsidR="00AB48B6" w:rsidP="00AB48B6" w:rsidRDefault="00AB48B6" w14:paraId="2920DE5C" w14:textId="77777777">
      <w:pPr>
        <w:pStyle w:val="TT-TableTitle"/>
      </w:pPr>
      <w:r w:rsidRPr="004E065C">
        <w:t xml:space="preserve">Table </w:t>
      </w:r>
      <w:r>
        <w:t>B-2.</w:t>
      </w:r>
      <w:r w:rsidRPr="004E065C">
        <w:tab/>
        <w:t>Frame size and sample allocation for traditional LEAs</w:t>
      </w:r>
      <w:r>
        <w:t>, by state (2020</w:t>
      </w:r>
      <w:r w:rsidRPr="00E443BA">
        <w:t>–</w:t>
      </w:r>
      <w:r>
        <w:t>21 sample)</w:t>
      </w:r>
    </w:p>
    <w:tbl>
      <w:tblPr>
        <w:tblStyle w:val="Proposal"/>
        <w:tblW w:w="5000" w:type="pct"/>
        <w:tblInd w:w="0" w:type="dxa"/>
        <w:tblLook w:val="04A0" w:firstRow="1" w:lastRow="0" w:firstColumn="1" w:lastColumn="0" w:noHBand="0" w:noVBand="1"/>
      </w:tblPr>
      <w:tblGrid>
        <w:gridCol w:w="2249"/>
        <w:gridCol w:w="1777"/>
        <w:gridCol w:w="1778"/>
        <w:gridCol w:w="1778"/>
        <w:gridCol w:w="1778"/>
      </w:tblGrid>
      <w:tr w:rsidRPr="0090360A" w:rsidR="00AB48B6" w:rsidTr="008B74E9" w14:paraId="4F5437D5"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bottom w:val="single" w:color="006B68" w:sz="4" w:space="0"/>
            </w:tcBorders>
            <w:shd w:val="clear" w:color="auto" w:fill="DBE5F1"/>
            <w:vAlign w:val="bottom"/>
          </w:tcPr>
          <w:p w:rsidRPr="0090360A" w:rsidR="00AB48B6" w:rsidP="008B74E9" w:rsidRDefault="00AB48B6" w14:paraId="6CFF4A62" w14:textId="77777777">
            <w:pPr>
              <w:pStyle w:val="TH-TableHeading"/>
              <w:jc w:val="left"/>
              <w:rPr>
                <w:b/>
                <w:color w:val="000000" w:themeColor="text1"/>
                <w:sz w:val="18"/>
              </w:rPr>
            </w:pPr>
            <w:r w:rsidRPr="0090360A">
              <w:rPr>
                <w:b/>
                <w:color w:val="000000" w:themeColor="text1"/>
                <w:sz w:val="18"/>
              </w:rPr>
              <w:t>State</w:t>
            </w:r>
          </w:p>
        </w:tc>
        <w:tc>
          <w:tcPr>
            <w:tcW w:w="949" w:type="pct"/>
            <w:tcBorders>
              <w:bottom w:val="single" w:color="006B68" w:sz="4" w:space="0"/>
            </w:tcBorders>
            <w:shd w:val="clear" w:color="auto" w:fill="DBE5F1"/>
          </w:tcPr>
          <w:p w:rsidRPr="0090360A" w:rsidR="00AB48B6" w:rsidP="008B74E9" w:rsidRDefault="00AB48B6" w14:paraId="18D57F13" w14:textId="77777777">
            <w:pPr>
              <w:pStyle w:val="TH-TableHeading"/>
              <w:jc w:val="right"/>
              <w:cnfStyle w:val="100000000000" w:firstRow="1" w:lastRow="0" w:firstColumn="0" w:lastColumn="0" w:oddVBand="0" w:evenVBand="0" w:oddHBand="0" w:evenHBand="0" w:firstRowFirstColumn="0" w:firstRowLastColumn="0" w:lastRowFirstColumn="0" w:lastRowLastColumn="0"/>
              <w:rPr>
                <w:b/>
                <w:color w:val="000000" w:themeColor="text1"/>
                <w:sz w:val="18"/>
              </w:rPr>
            </w:pPr>
            <w:r w:rsidRPr="0090360A">
              <w:rPr>
                <w:b/>
                <w:color w:val="000000" w:themeColor="text1"/>
                <w:sz w:val="18"/>
              </w:rPr>
              <w:t xml:space="preserve">Frame </w:t>
            </w:r>
            <w:r w:rsidRPr="0090360A">
              <w:rPr>
                <w:b/>
                <w:color w:val="000000" w:themeColor="text1"/>
                <w:sz w:val="18"/>
              </w:rPr>
              <w:br/>
              <w:t>size</w:t>
            </w:r>
          </w:p>
        </w:tc>
        <w:tc>
          <w:tcPr>
            <w:tcW w:w="950" w:type="pct"/>
            <w:tcBorders>
              <w:bottom w:val="single" w:color="006B68" w:sz="4" w:space="0"/>
            </w:tcBorders>
            <w:shd w:val="clear" w:color="auto" w:fill="DBE5F1"/>
          </w:tcPr>
          <w:p w:rsidRPr="0090360A" w:rsidR="00AB48B6" w:rsidP="008B74E9" w:rsidRDefault="00AB48B6" w14:paraId="5178BDEA" w14:textId="77777777">
            <w:pPr>
              <w:pStyle w:val="TH-TableHeading"/>
              <w:jc w:val="right"/>
              <w:cnfStyle w:val="100000000000" w:firstRow="1" w:lastRow="0" w:firstColumn="0" w:lastColumn="0" w:oddVBand="0" w:evenVBand="0" w:oddHBand="0" w:evenHBand="0" w:firstRowFirstColumn="0" w:firstRowLastColumn="0" w:lastRowFirstColumn="0" w:lastRowLastColumn="0"/>
              <w:rPr>
                <w:color w:val="000000" w:themeColor="text1"/>
                <w:sz w:val="18"/>
              </w:rPr>
            </w:pPr>
            <w:r>
              <w:rPr>
                <w:b/>
                <w:color w:val="000000" w:themeColor="text1"/>
                <w:sz w:val="18"/>
              </w:rPr>
              <w:t>Target</w:t>
            </w:r>
            <w:r w:rsidRPr="0090360A">
              <w:rPr>
                <w:b/>
                <w:color w:val="000000" w:themeColor="text1"/>
                <w:sz w:val="18"/>
              </w:rPr>
              <w:t xml:space="preserve"> sample </w:t>
            </w:r>
            <w:r w:rsidRPr="0090360A">
              <w:rPr>
                <w:b/>
                <w:color w:val="000000" w:themeColor="text1"/>
                <w:sz w:val="18"/>
              </w:rPr>
              <w:br/>
              <w:t>size</w:t>
            </w:r>
          </w:p>
        </w:tc>
        <w:tc>
          <w:tcPr>
            <w:tcW w:w="950" w:type="pct"/>
            <w:tcBorders>
              <w:bottom w:val="single" w:color="006B68" w:sz="4" w:space="0"/>
            </w:tcBorders>
            <w:shd w:val="clear" w:color="auto" w:fill="DBE5F1"/>
          </w:tcPr>
          <w:p w:rsidRPr="0090360A" w:rsidR="00AB48B6" w:rsidP="008B74E9" w:rsidRDefault="00AB48B6" w14:paraId="201A94D3" w14:textId="77777777">
            <w:pPr>
              <w:pStyle w:val="TH-TableHeading"/>
              <w:jc w:val="right"/>
              <w:cnfStyle w:val="100000000000" w:firstRow="1" w:lastRow="0" w:firstColumn="0" w:lastColumn="0" w:oddVBand="0" w:evenVBand="0" w:oddHBand="0" w:evenHBand="0" w:firstRowFirstColumn="0" w:firstRowLastColumn="0" w:lastRowFirstColumn="0" w:lastRowLastColumn="0"/>
              <w:rPr>
                <w:b/>
                <w:color w:val="000000" w:themeColor="text1"/>
                <w:sz w:val="18"/>
              </w:rPr>
            </w:pPr>
            <w:r w:rsidRPr="0090360A">
              <w:rPr>
                <w:b/>
                <w:color w:val="000000" w:themeColor="text1"/>
                <w:sz w:val="18"/>
              </w:rPr>
              <w:t xml:space="preserve">Target </w:t>
            </w:r>
            <w:r>
              <w:rPr>
                <w:b/>
                <w:color w:val="000000" w:themeColor="text1"/>
                <w:sz w:val="18"/>
              </w:rPr>
              <w:t>completed surveys</w:t>
            </w:r>
          </w:p>
        </w:tc>
        <w:tc>
          <w:tcPr>
            <w:tcW w:w="950" w:type="pct"/>
            <w:tcBorders>
              <w:bottom w:val="single" w:color="006B68" w:sz="4" w:space="0"/>
            </w:tcBorders>
            <w:shd w:val="clear" w:color="auto" w:fill="DBE5F1"/>
          </w:tcPr>
          <w:p w:rsidRPr="0090360A" w:rsidR="00AB48B6" w:rsidP="008B74E9" w:rsidRDefault="00AB48B6" w14:paraId="36CC1BD3" w14:textId="77777777">
            <w:pPr>
              <w:pStyle w:val="TH-TableHeading"/>
              <w:jc w:val="right"/>
              <w:cnfStyle w:val="100000000000" w:firstRow="1" w:lastRow="0" w:firstColumn="0" w:lastColumn="0" w:oddVBand="0" w:evenVBand="0" w:oddHBand="0" w:evenHBand="0" w:firstRowFirstColumn="0" w:firstRowLastColumn="0" w:lastRowFirstColumn="0" w:lastRowLastColumn="0"/>
              <w:rPr>
                <w:b/>
                <w:color w:val="000000" w:themeColor="text1"/>
                <w:sz w:val="18"/>
              </w:rPr>
            </w:pPr>
            <w:r w:rsidRPr="0090360A">
              <w:rPr>
                <w:b/>
                <w:color w:val="000000" w:themeColor="text1"/>
                <w:sz w:val="18"/>
              </w:rPr>
              <w:t xml:space="preserve">Number of </w:t>
            </w:r>
            <w:r w:rsidRPr="0090360A">
              <w:rPr>
                <w:b/>
                <w:color w:val="000000" w:themeColor="text1"/>
                <w:sz w:val="18"/>
              </w:rPr>
              <w:br/>
              <w:t>strata</w:t>
            </w:r>
          </w:p>
        </w:tc>
      </w:tr>
      <w:tr w:rsidRPr="0090360A" w:rsidR="00AB48B6" w:rsidTr="008B74E9" w14:paraId="75A9834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bottom w:val="nil"/>
            </w:tcBorders>
            <w:shd w:val="clear" w:color="auto" w:fill="DBE5F1"/>
            <w:hideMark/>
          </w:tcPr>
          <w:p w:rsidRPr="0090360A" w:rsidR="00AB48B6" w:rsidP="008B74E9" w:rsidRDefault="00AB48B6" w14:paraId="6CEEB979" w14:textId="77777777">
            <w:pPr>
              <w:pStyle w:val="TX-TableText"/>
              <w:rPr>
                <w:color w:val="000000" w:themeColor="text1"/>
                <w:sz w:val="18"/>
              </w:rPr>
            </w:pPr>
            <w:r w:rsidRPr="0090360A">
              <w:rPr>
                <w:color w:val="000000" w:themeColor="text1"/>
                <w:sz w:val="18"/>
              </w:rPr>
              <w:t>Alabama</w:t>
            </w:r>
          </w:p>
        </w:tc>
        <w:tc>
          <w:tcPr>
            <w:tcW w:w="949" w:type="pct"/>
            <w:tcBorders>
              <w:bottom w:val="nil"/>
            </w:tcBorders>
            <w:hideMark/>
          </w:tcPr>
          <w:p w:rsidRPr="0090360A" w:rsidR="00AB48B6" w:rsidP="008B74E9" w:rsidRDefault="00AB48B6" w14:paraId="1D4E41A8"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138</w:t>
            </w:r>
          </w:p>
        </w:tc>
        <w:tc>
          <w:tcPr>
            <w:tcW w:w="950" w:type="pct"/>
            <w:tcBorders>
              <w:bottom w:val="nil"/>
            </w:tcBorders>
          </w:tcPr>
          <w:p w:rsidR="00AB48B6" w:rsidP="008B74E9" w:rsidRDefault="00AB48B6" w14:paraId="5E3996AE"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96</w:t>
            </w:r>
          </w:p>
        </w:tc>
        <w:tc>
          <w:tcPr>
            <w:tcW w:w="950" w:type="pct"/>
            <w:tcBorders>
              <w:bottom w:val="nil"/>
            </w:tcBorders>
            <w:vAlign w:val="center"/>
          </w:tcPr>
          <w:p w:rsidRPr="0090360A" w:rsidR="00AB48B6" w:rsidP="008B74E9" w:rsidRDefault="00AB48B6" w14:paraId="62568A71"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77</w:t>
            </w:r>
          </w:p>
        </w:tc>
        <w:tc>
          <w:tcPr>
            <w:tcW w:w="950" w:type="pct"/>
            <w:tcBorders>
              <w:bottom w:val="nil"/>
            </w:tcBorders>
          </w:tcPr>
          <w:p w:rsidRPr="0090360A" w:rsidR="00AB48B6" w:rsidP="008B74E9" w:rsidRDefault="00AB48B6" w14:paraId="2D0A0D35"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themeColor="text1"/>
                <w:sz w:val="18"/>
              </w:rPr>
              <w:t>8</w:t>
            </w:r>
          </w:p>
        </w:tc>
      </w:tr>
      <w:tr w:rsidRPr="0090360A" w:rsidR="00AB48B6" w:rsidTr="008B74E9" w14:paraId="205A00B2"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031DBFD1" w14:textId="77777777">
            <w:pPr>
              <w:pStyle w:val="TX-TableText"/>
              <w:rPr>
                <w:color w:val="000000" w:themeColor="text1"/>
                <w:sz w:val="18"/>
              </w:rPr>
            </w:pPr>
            <w:r w:rsidRPr="0090360A">
              <w:rPr>
                <w:color w:val="000000" w:themeColor="text1"/>
                <w:sz w:val="18"/>
              </w:rPr>
              <w:t>Alaska</w:t>
            </w:r>
          </w:p>
        </w:tc>
        <w:tc>
          <w:tcPr>
            <w:tcW w:w="949" w:type="pct"/>
            <w:tcBorders>
              <w:top w:val="nil"/>
              <w:bottom w:val="nil"/>
            </w:tcBorders>
            <w:hideMark/>
          </w:tcPr>
          <w:p w:rsidRPr="0090360A" w:rsidR="00AB48B6" w:rsidP="008B74E9" w:rsidRDefault="00AB48B6" w14:paraId="27546EFF"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53</w:t>
            </w:r>
          </w:p>
        </w:tc>
        <w:tc>
          <w:tcPr>
            <w:tcW w:w="950" w:type="pct"/>
            <w:tcBorders>
              <w:top w:val="nil"/>
              <w:bottom w:val="nil"/>
            </w:tcBorders>
          </w:tcPr>
          <w:p w:rsidR="00AB48B6" w:rsidP="008B74E9" w:rsidRDefault="00AB48B6" w14:paraId="6D32FDB6"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53</w:t>
            </w:r>
          </w:p>
        </w:tc>
        <w:tc>
          <w:tcPr>
            <w:tcW w:w="950" w:type="pct"/>
            <w:tcBorders>
              <w:top w:val="nil"/>
              <w:bottom w:val="nil"/>
            </w:tcBorders>
            <w:vAlign w:val="center"/>
          </w:tcPr>
          <w:p w:rsidRPr="0090360A" w:rsidR="00AB48B6" w:rsidP="008B74E9" w:rsidRDefault="00AB48B6" w14:paraId="583C0E20"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42</w:t>
            </w:r>
          </w:p>
        </w:tc>
        <w:tc>
          <w:tcPr>
            <w:tcW w:w="950" w:type="pct"/>
            <w:tcBorders>
              <w:top w:val="nil"/>
              <w:bottom w:val="nil"/>
            </w:tcBorders>
          </w:tcPr>
          <w:p w:rsidRPr="0090360A" w:rsidR="00AB48B6" w:rsidP="008B74E9" w:rsidRDefault="00AB48B6" w14:paraId="12F6C7C1"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w:t>
            </w:r>
          </w:p>
        </w:tc>
      </w:tr>
      <w:tr w:rsidRPr="0090360A" w:rsidR="00AB48B6" w:rsidTr="008B74E9" w14:paraId="6C97CE4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37D96E61" w14:textId="77777777">
            <w:pPr>
              <w:pStyle w:val="TX-TableText"/>
              <w:rPr>
                <w:color w:val="000000" w:themeColor="text1"/>
                <w:sz w:val="18"/>
              </w:rPr>
            </w:pPr>
            <w:r w:rsidRPr="0090360A">
              <w:rPr>
                <w:color w:val="000000" w:themeColor="text1"/>
                <w:sz w:val="18"/>
              </w:rPr>
              <w:t>Arizona</w:t>
            </w:r>
          </w:p>
        </w:tc>
        <w:tc>
          <w:tcPr>
            <w:tcW w:w="949" w:type="pct"/>
            <w:tcBorders>
              <w:top w:val="nil"/>
              <w:bottom w:val="nil"/>
            </w:tcBorders>
            <w:hideMark/>
          </w:tcPr>
          <w:p w:rsidRPr="0090360A" w:rsidR="00AB48B6" w:rsidP="008B74E9" w:rsidRDefault="00AB48B6" w14:paraId="2B6C3E2E"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214</w:t>
            </w:r>
          </w:p>
        </w:tc>
        <w:tc>
          <w:tcPr>
            <w:tcW w:w="950" w:type="pct"/>
            <w:tcBorders>
              <w:top w:val="nil"/>
              <w:bottom w:val="nil"/>
            </w:tcBorders>
          </w:tcPr>
          <w:p w:rsidR="00AB48B6" w:rsidP="008B74E9" w:rsidRDefault="00AB48B6" w14:paraId="729A345D"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113</w:t>
            </w:r>
          </w:p>
        </w:tc>
        <w:tc>
          <w:tcPr>
            <w:tcW w:w="950" w:type="pct"/>
            <w:tcBorders>
              <w:top w:val="nil"/>
              <w:bottom w:val="nil"/>
            </w:tcBorders>
            <w:vAlign w:val="center"/>
          </w:tcPr>
          <w:p w:rsidRPr="0090360A" w:rsidR="00AB48B6" w:rsidP="008B74E9" w:rsidRDefault="00AB48B6" w14:paraId="20D7C2D5"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90</w:t>
            </w:r>
          </w:p>
        </w:tc>
        <w:tc>
          <w:tcPr>
            <w:tcW w:w="950" w:type="pct"/>
            <w:tcBorders>
              <w:top w:val="nil"/>
              <w:bottom w:val="nil"/>
            </w:tcBorders>
          </w:tcPr>
          <w:p w:rsidRPr="0090360A" w:rsidR="00AB48B6" w:rsidP="008B74E9" w:rsidRDefault="00AB48B6" w14:paraId="105A205A"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8</w:t>
            </w:r>
          </w:p>
        </w:tc>
      </w:tr>
      <w:tr w:rsidRPr="0090360A" w:rsidR="00AB48B6" w:rsidTr="008B74E9" w14:paraId="5840300D"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16D21CE4" w14:textId="77777777">
            <w:pPr>
              <w:pStyle w:val="TX-TableText"/>
              <w:rPr>
                <w:color w:val="000000" w:themeColor="text1"/>
                <w:sz w:val="18"/>
              </w:rPr>
            </w:pPr>
            <w:r w:rsidRPr="0090360A">
              <w:rPr>
                <w:color w:val="000000" w:themeColor="text1"/>
                <w:sz w:val="18"/>
              </w:rPr>
              <w:t>Arkansas</w:t>
            </w:r>
          </w:p>
        </w:tc>
        <w:tc>
          <w:tcPr>
            <w:tcW w:w="949" w:type="pct"/>
            <w:tcBorders>
              <w:top w:val="nil"/>
              <w:bottom w:val="nil"/>
            </w:tcBorders>
            <w:hideMark/>
          </w:tcPr>
          <w:p w:rsidRPr="0090360A" w:rsidR="00AB48B6" w:rsidP="008B74E9" w:rsidRDefault="00AB48B6" w14:paraId="15AB243B"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234</w:t>
            </w:r>
          </w:p>
        </w:tc>
        <w:tc>
          <w:tcPr>
            <w:tcW w:w="950" w:type="pct"/>
            <w:tcBorders>
              <w:top w:val="nil"/>
              <w:bottom w:val="nil"/>
            </w:tcBorders>
          </w:tcPr>
          <w:p w:rsidR="00AB48B6" w:rsidP="008B74E9" w:rsidRDefault="00AB48B6" w14:paraId="6199B742"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116</w:t>
            </w:r>
          </w:p>
        </w:tc>
        <w:tc>
          <w:tcPr>
            <w:tcW w:w="950" w:type="pct"/>
            <w:tcBorders>
              <w:top w:val="nil"/>
              <w:bottom w:val="nil"/>
            </w:tcBorders>
            <w:vAlign w:val="center"/>
          </w:tcPr>
          <w:p w:rsidRPr="0090360A" w:rsidR="00AB48B6" w:rsidP="008B74E9" w:rsidRDefault="00AB48B6" w14:paraId="61185849"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93</w:t>
            </w:r>
          </w:p>
        </w:tc>
        <w:tc>
          <w:tcPr>
            <w:tcW w:w="950" w:type="pct"/>
            <w:tcBorders>
              <w:top w:val="nil"/>
              <w:bottom w:val="nil"/>
            </w:tcBorders>
          </w:tcPr>
          <w:p w:rsidRPr="0090360A" w:rsidR="00AB48B6" w:rsidP="008B74E9" w:rsidRDefault="00AB48B6" w14:paraId="7DFFC547"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8</w:t>
            </w:r>
          </w:p>
        </w:tc>
      </w:tr>
      <w:tr w:rsidRPr="0090360A" w:rsidR="00AB48B6" w:rsidTr="008B74E9" w14:paraId="3EB4DD9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318034EC" w14:textId="77777777">
            <w:pPr>
              <w:pStyle w:val="TX-TableText"/>
              <w:rPr>
                <w:color w:val="000000" w:themeColor="text1"/>
                <w:sz w:val="18"/>
              </w:rPr>
            </w:pPr>
            <w:r w:rsidRPr="0090360A">
              <w:rPr>
                <w:color w:val="000000" w:themeColor="text1"/>
                <w:sz w:val="18"/>
              </w:rPr>
              <w:t>California</w:t>
            </w:r>
          </w:p>
        </w:tc>
        <w:tc>
          <w:tcPr>
            <w:tcW w:w="949" w:type="pct"/>
            <w:tcBorders>
              <w:top w:val="nil"/>
              <w:bottom w:val="nil"/>
            </w:tcBorders>
            <w:hideMark/>
          </w:tcPr>
          <w:p w:rsidRPr="0090360A" w:rsidR="00AB48B6" w:rsidP="008B74E9" w:rsidRDefault="00AB48B6" w14:paraId="1E7AFF2E"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991</w:t>
            </w:r>
          </w:p>
        </w:tc>
        <w:tc>
          <w:tcPr>
            <w:tcW w:w="950" w:type="pct"/>
            <w:tcBorders>
              <w:top w:val="nil"/>
              <w:bottom w:val="nil"/>
            </w:tcBorders>
          </w:tcPr>
          <w:p w:rsidR="00AB48B6" w:rsidP="008B74E9" w:rsidRDefault="00AB48B6" w14:paraId="6F9C3916"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152</w:t>
            </w:r>
          </w:p>
        </w:tc>
        <w:tc>
          <w:tcPr>
            <w:tcW w:w="950" w:type="pct"/>
            <w:tcBorders>
              <w:top w:val="nil"/>
              <w:bottom w:val="nil"/>
            </w:tcBorders>
            <w:vAlign w:val="center"/>
          </w:tcPr>
          <w:p w:rsidRPr="0090360A" w:rsidR="00AB48B6" w:rsidP="008B74E9" w:rsidRDefault="00AB48B6" w14:paraId="5746F5BB"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122</w:t>
            </w:r>
          </w:p>
        </w:tc>
        <w:tc>
          <w:tcPr>
            <w:tcW w:w="950" w:type="pct"/>
            <w:tcBorders>
              <w:top w:val="nil"/>
              <w:bottom w:val="nil"/>
            </w:tcBorders>
          </w:tcPr>
          <w:p w:rsidRPr="0090360A" w:rsidR="00AB48B6" w:rsidP="008B74E9" w:rsidRDefault="00AB48B6" w14:paraId="584DE0C5"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16</w:t>
            </w:r>
          </w:p>
        </w:tc>
      </w:tr>
      <w:tr w:rsidRPr="0090360A" w:rsidR="00AB48B6" w:rsidTr="008B74E9" w14:paraId="27F7218A"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3BA63656" w14:textId="77777777">
            <w:pPr>
              <w:pStyle w:val="TX-TableText"/>
              <w:rPr>
                <w:color w:val="000000" w:themeColor="text1"/>
                <w:sz w:val="18"/>
              </w:rPr>
            </w:pPr>
            <w:r w:rsidRPr="0090360A">
              <w:rPr>
                <w:color w:val="000000" w:themeColor="text1"/>
                <w:sz w:val="18"/>
              </w:rPr>
              <w:t>Colorado</w:t>
            </w:r>
          </w:p>
        </w:tc>
        <w:tc>
          <w:tcPr>
            <w:tcW w:w="949" w:type="pct"/>
            <w:tcBorders>
              <w:top w:val="nil"/>
              <w:bottom w:val="nil"/>
            </w:tcBorders>
            <w:hideMark/>
          </w:tcPr>
          <w:p w:rsidRPr="0090360A" w:rsidR="00AB48B6" w:rsidP="008B74E9" w:rsidRDefault="00AB48B6" w14:paraId="727F4F77"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178</w:t>
            </w:r>
          </w:p>
        </w:tc>
        <w:tc>
          <w:tcPr>
            <w:tcW w:w="950" w:type="pct"/>
            <w:tcBorders>
              <w:top w:val="nil"/>
              <w:bottom w:val="nil"/>
            </w:tcBorders>
          </w:tcPr>
          <w:p w:rsidR="00AB48B6" w:rsidP="008B74E9" w:rsidRDefault="00AB48B6" w14:paraId="19187A59"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106</w:t>
            </w:r>
          </w:p>
        </w:tc>
        <w:tc>
          <w:tcPr>
            <w:tcW w:w="950" w:type="pct"/>
            <w:tcBorders>
              <w:top w:val="nil"/>
              <w:bottom w:val="nil"/>
            </w:tcBorders>
            <w:vAlign w:val="center"/>
          </w:tcPr>
          <w:p w:rsidRPr="0090360A" w:rsidR="00AB48B6" w:rsidP="008B74E9" w:rsidRDefault="00AB48B6" w14:paraId="5B1A7462"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85</w:t>
            </w:r>
          </w:p>
        </w:tc>
        <w:tc>
          <w:tcPr>
            <w:tcW w:w="950" w:type="pct"/>
            <w:tcBorders>
              <w:top w:val="nil"/>
              <w:bottom w:val="nil"/>
            </w:tcBorders>
          </w:tcPr>
          <w:p w:rsidRPr="0090360A" w:rsidR="00AB48B6" w:rsidP="008B74E9" w:rsidRDefault="00AB48B6" w14:paraId="20EFBB74"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8</w:t>
            </w:r>
          </w:p>
        </w:tc>
      </w:tr>
      <w:tr w:rsidRPr="0090360A" w:rsidR="00AB48B6" w:rsidTr="008B74E9" w14:paraId="2A12974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4ECE8126" w14:textId="77777777">
            <w:pPr>
              <w:pStyle w:val="TX-TableText"/>
              <w:rPr>
                <w:color w:val="000000" w:themeColor="text1"/>
                <w:sz w:val="18"/>
              </w:rPr>
            </w:pPr>
            <w:r w:rsidRPr="0090360A">
              <w:rPr>
                <w:color w:val="000000" w:themeColor="text1"/>
                <w:sz w:val="18"/>
              </w:rPr>
              <w:t>Connecticut</w:t>
            </w:r>
          </w:p>
        </w:tc>
        <w:tc>
          <w:tcPr>
            <w:tcW w:w="949" w:type="pct"/>
            <w:tcBorders>
              <w:top w:val="nil"/>
              <w:bottom w:val="nil"/>
            </w:tcBorders>
            <w:hideMark/>
          </w:tcPr>
          <w:p w:rsidRPr="0090360A" w:rsidR="00AB48B6" w:rsidP="008B74E9" w:rsidRDefault="00AB48B6" w14:paraId="633D7CB9"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169</w:t>
            </w:r>
          </w:p>
        </w:tc>
        <w:tc>
          <w:tcPr>
            <w:tcW w:w="950" w:type="pct"/>
            <w:tcBorders>
              <w:top w:val="nil"/>
              <w:bottom w:val="nil"/>
            </w:tcBorders>
          </w:tcPr>
          <w:p w:rsidR="00AB48B6" w:rsidP="008B74E9" w:rsidRDefault="00AB48B6" w14:paraId="48E6B0F4"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104</w:t>
            </w:r>
          </w:p>
        </w:tc>
        <w:tc>
          <w:tcPr>
            <w:tcW w:w="950" w:type="pct"/>
            <w:tcBorders>
              <w:top w:val="nil"/>
              <w:bottom w:val="nil"/>
            </w:tcBorders>
            <w:vAlign w:val="center"/>
          </w:tcPr>
          <w:p w:rsidRPr="0090360A" w:rsidR="00AB48B6" w:rsidP="008B74E9" w:rsidRDefault="00AB48B6" w14:paraId="551F621F"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83</w:t>
            </w:r>
          </w:p>
        </w:tc>
        <w:tc>
          <w:tcPr>
            <w:tcW w:w="950" w:type="pct"/>
            <w:tcBorders>
              <w:top w:val="nil"/>
              <w:bottom w:val="nil"/>
            </w:tcBorders>
          </w:tcPr>
          <w:p w:rsidRPr="0090360A" w:rsidR="00AB48B6" w:rsidP="008B74E9" w:rsidRDefault="00AB48B6" w14:paraId="3004252A"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8</w:t>
            </w:r>
          </w:p>
        </w:tc>
      </w:tr>
      <w:tr w:rsidRPr="0090360A" w:rsidR="00AB48B6" w:rsidTr="008B74E9" w14:paraId="79E10328"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26430CB0" w14:textId="77777777">
            <w:pPr>
              <w:pStyle w:val="TX-TableText"/>
              <w:rPr>
                <w:color w:val="000000" w:themeColor="text1"/>
                <w:sz w:val="18"/>
              </w:rPr>
            </w:pPr>
            <w:r w:rsidRPr="0090360A">
              <w:rPr>
                <w:color w:val="000000" w:themeColor="text1"/>
                <w:sz w:val="18"/>
              </w:rPr>
              <w:t>Delaware</w:t>
            </w:r>
          </w:p>
        </w:tc>
        <w:tc>
          <w:tcPr>
            <w:tcW w:w="949" w:type="pct"/>
            <w:tcBorders>
              <w:top w:val="nil"/>
              <w:bottom w:val="nil"/>
            </w:tcBorders>
            <w:hideMark/>
          </w:tcPr>
          <w:p w:rsidRPr="0090360A" w:rsidR="00AB48B6" w:rsidP="008B74E9" w:rsidRDefault="00AB48B6" w14:paraId="754A79C0"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19</w:t>
            </w:r>
          </w:p>
        </w:tc>
        <w:tc>
          <w:tcPr>
            <w:tcW w:w="950" w:type="pct"/>
            <w:tcBorders>
              <w:top w:val="nil"/>
              <w:bottom w:val="nil"/>
            </w:tcBorders>
          </w:tcPr>
          <w:p w:rsidR="00AB48B6" w:rsidP="008B74E9" w:rsidRDefault="00AB48B6" w14:paraId="452DB555"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19</w:t>
            </w:r>
          </w:p>
        </w:tc>
        <w:tc>
          <w:tcPr>
            <w:tcW w:w="950" w:type="pct"/>
            <w:tcBorders>
              <w:top w:val="nil"/>
              <w:bottom w:val="nil"/>
            </w:tcBorders>
            <w:vAlign w:val="center"/>
          </w:tcPr>
          <w:p w:rsidRPr="0090360A" w:rsidR="00AB48B6" w:rsidP="008B74E9" w:rsidRDefault="00AB48B6" w14:paraId="05925E04"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15</w:t>
            </w:r>
          </w:p>
        </w:tc>
        <w:tc>
          <w:tcPr>
            <w:tcW w:w="950" w:type="pct"/>
            <w:tcBorders>
              <w:top w:val="nil"/>
              <w:bottom w:val="nil"/>
            </w:tcBorders>
          </w:tcPr>
          <w:p w:rsidRPr="0090360A" w:rsidR="00AB48B6" w:rsidP="008B74E9" w:rsidRDefault="00AB48B6" w14:paraId="5B2D74A7"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w:t>
            </w:r>
          </w:p>
        </w:tc>
      </w:tr>
      <w:tr w:rsidRPr="0090360A" w:rsidR="00AB48B6" w:rsidTr="008B74E9" w14:paraId="2E8A9629"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4843033A" w14:textId="77777777">
            <w:pPr>
              <w:pStyle w:val="TX-TableText"/>
              <w:rPr>
                <w:color w:val="000000" w:themeColor="text1"/>
                <w:sz w:val="18"/>
              </w:rPr>
            </w:pPr>
            <w:r w:rsidRPr="0090360A">
              <w:rPr>
                <w:color w:val="000000" w:themeColor="text1"/>
                <w:sz w:val="18"/>
              </w:rPr>
              <w:t xml:space="preserve">District </w:t>
            </w:r>
            <w:r>
              <w:rPr>
                <w:color w:val="000000" w:themeColor="text1"/>
                <w:sz w:val="18"/>
              </w:rPr>
              <w:t>o</w:t>
            </w:r>
            <w:r w:rsidRPr="0090360A">
              <w:rPr>
                <w:color w:val="000000" w:themeColor="text1"/>
                <w:sz w:val="18"/>
              </w:rPr>
              <w:t>f Columbia</w:t>
            </w:r>
          </w:p>
        </w:tc>
        <w:tc>
          <w:tcPr>
            <w:tcW w:w="949" w:type="pct"/>
            <w:tcBorders>
              <w:top w:val="nil"/>
              <w:bottom w:val="nil"/>
            </w:tcBorders>
            <w:hideMark/>
          </w:tcPr>
          <w:p w:rsidRPr="0090360A" w:rsidR="00AB48B6" w:rsidP="008B74E9" w:rsidRDefault="00AB48B6" w14:paraId="4DDF9EE9"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w:t>
            </w:r>
          </w:p>
        </w:tc>
        <w:tc>
          <w:tcPr>
            <w:tcW w:w="950" w:type="pct"/>
            <w:tcBorders>
              <w:top w:val="nil"/>
              <w:bottom w:val="nil"/>
            </w:tcBorders>
          </w:tcPr>
          <w:p w:rsidR="00AB48B6" w:rsidP="008B74E9" w:rsidRDefault="00AB48B6" w14:paraId="16E03E7E"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1</w:t>
            </w:r>
          </w:p>
        </w:tc>
        <w:tc>
          <w:tcPr>
            <w:tcW w:w="950" w:type="pct"/>
            <w:tcBorders>
              <w:top w:val="nil"/>
              <w:bottom w:val="nil"/>
            </w:tcBorders>
            <w:vAlign w:val="center"/>
          </w:tcPr>
          <w:p w:rsidRPr="0090360A" w:rsidR="00AB48B6" w:rsidP="008B74E9" w:rsidRDefault="00AB48B6" w14:paraId="33CA2631"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w:t>
            </w:r>
          </w:p>
        </w:tc>
        <w:tc>
          <w:tcPr>
            <w:tcW w:w="950" w:type="pct"/>
            <w:tcBorders>
              <w:top w:val="nil"/>
              <w:bottom w:val="nil"/>
            </w:tcBorders>
          </w:tcPr>
          <w:p w:rsidRPr="0090360A" w:rsidR="00AB48B6" w:rsidP="008B74E9" w:rsidRDefault="00AB48B6" w14:paraId="6D27E50A"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w:t>
            </w:r>
          </w:p>
        </w:tc>
      </w:tr>
      <w:tr w:rsidRPr="0090360A" w:rsidR="00AB48B6" w:rsidTr="008B74E9" w14:paraId="6DC53910"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15AF8188" w14:textId="77777777">
            <w:pPr>
              <w:pStyle w:val="TX-TableText"/>
              <w:rPr>
                <w:color w:val="000000" w:themeColor="text1"/>
                <w:sz w:val="18"/>
              </w:rPr>
            </w:pPr>
            <w:r w:rsidRPr="0090360A">
              <w:rPr>
                <w:color w:val="000000" w:themeColor="text1"/>
                <w:sz w:val="18"/>
              </w:rPr>
              <w:t>Florida</w:t>
            </w:r>
          </w:p>
        </w:tc>
        <w:tc>
          <w:tcPr>
            <w:tcW w:w="949" w:type="pct"/>
            <w:tcBorders>
              <w:top w:val="nil"/>
              <w:bottom w:val="nil"/>
            </w:tcBorders>
            <w:hideMark/>
          </w:tcPr>
          <w:p w:rsidRPr="0090360A" w:rsidR="00AB48B6" w:rsidP="008B74E9" w:rsidRDefault="00AB48B6" w14:paraId="090901B2"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67</w:t>
            </w:r>
          </w:p>
        </w:tc>
        <w:tc>
          <w:tcPr>
            <w:tcW w:w="950" w:type="pct"/>
            <w:tcBorders>
              <w:top w:val="nil"/>
              <w:bottom w:val="nil"/>
            </w:tcBorders>
          </w:tcPr>
          <w:p w:rsidR="00AB48B6" w:rsidP="008B74E9" w:rsidRDefault="00AB48B6" w14:paraId="3992C17D"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66</w:t>
            </w:r>
          </w:p>
        </w:tc>
        <w:tc>
          <w:tcPr>
            <w:tcW w:w="950" w:type="pct"/>
            <w:tcBorders>
              <w:top w:val="nil"/>
              <w:bottom w:val="nil"/>
            </w:tcBorders>
            <w:vAlign w:val="center"/>
          </w:tcPr>
          <w:p w:rsidRPr="0090360A" w:rsidR="00AB48B6" w:rsidP="008B74E9" w:rsidRDefault="00AB48B6" w14:paraId="4E159840"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53</w:t>
            </w:r>
          </w:p>
        </w:tc>
        <w:tc>
          <w:tcPr>
            <w:tcW w:w="950" w:type="pct"/>
            <w:tcBorders>
              <w:top w:val="nil"/>
              <w:bottom w:val="nil"/>
            </w:tcBorders>
          </w:tcPr>
          <w:p w:rsidRPr="0090360A" w:rsidR="00AB48B6" w:rsidP="008B74E9" w:rsidRDefault="00AB48B6" w14:paraId="2D7E9FCD"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8</w:t>
            </w:r>
          </w:p>
        </w:tc>
      </w:tr>
      <w:tr w:rsidRPr="0090360A" w:rsidR="00AB48B6" w:rsidTr="008B74E9" w14:paraId="110B3A33"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422B007E" w14:textId="77777777">
            <w:pPr>
              <w:pStyle w:val="TX-TableText"/>
              <w:rPr>
                <w:color w:val="000000" w:themeColor="text1"/>
                <w:sz w:val="18"/>
              </w:rPr>
            </w:pPr>
            <w:r w:rsidRPr="0090360A">
              <w:rPr>
                <w:color w:val="000000" w:themeColor="text1"/>
                <w:sz w:val="18"/>
              </w:rPr>
              <w:t>Georgia</w:t>
            </w:r>
          </w:p>
        </w:tc>
        <w:tc>
          <w:tcPr>
            <w:tcW w:w="949" w:type="pct"/>
            <w:tcBorders>
              <w:top w:val="nil"/>
              <w:bottom w:val="nil"/>
            </w:tcBorders>
            <w:hideMark/>
          </w:tcPr>
          <w:p w:rsidRPr="0090360A" w:rsidR="00AB48B6" w:rsidP="008B74E9" w:rsidRDefault="00AB48B6" w14:paraId="06BEA7FC"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180</w:t>
            </w:r>
          </w:p>
        </w:tc>
        <w:tc>
          <w:tcPr>
            <w:tcW w:w="950" w:type="pct"/>
            <w:tcBorders>
              <w:top w:val="nil"/>
              <w:bottom w:val="nil"/>
            </w:tcBorders>
          </w:tcPr>
          <w:p w:rsidR="00AB48B6" w:rsidP="008B74E9" w:rsidRDefault="00AB48B6" w14:paraId="5B3F2997"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106</w:t>
            </w:r>
          </w:p>
        </w:tc>
        <w:tc>
          <w:tcPr>
            <w:tcW w:w="950" w:type="pct"/>
            <w:tcBorders>
              <w:top w:val="nil"/>
              <w:bottom w:val="nil"/>
            </w:tcBorders>
            <w:vAlign w:val="center"/>
          </w:tcPr>
          <w:p w:rsidRPr="0090360A" w:rsidR="00AB48B6" w:rsidP="008B74E9" w:rsidRDefault="00AB48B6" w14:paraId="212B64CB"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85</w:t>
            </w:r>
          </w:p>
        </w:tc>
        <w:tc>
          <w:tcPr>
            <w:tcW w:w="950" w:type="pct"/>
            <w:tcBorders>
              <w:top w:val="nil"/>
              <w:bottom w:val="nil"/>
            </w:tcBorders>
          </w:tcPr>
          <w:p w:rsidRPr="0090360A" w:rsidR="00AB48B6" w:rsidP="008B74E9" w:rsidRDefault="00AB48B6" w14:paraId="18C6788B"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8</w:t>
            </w:r>
          </w:p>
        </w:tc>
      </w:tr>
      <w:tr w:rsidRPr="0090360A" w:rsidR="00AB48B6" w:rsidTr="008B74E9" w14:paraId="31EB7DD3"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76C477DD" w14:textId="77777777">
            <w:pPr>
              <w:pStyle w:val="TX-TableText"/>
              <w:rPr>
                <w:color w:val="000000" w:themeColor="text1"/>
                <w:sz w:val="18"/>
              </w:rPr>
            </w:pPr>
            <w:r w:rsidRPr="0090360A">
              <w:rPr>
                <w:color w:val="000000" w:themeColor="text1"/>
                <w:sz w:val="18"/>
              </w:rPr>
              <w:t>Hawaii</w:t>
            </w:r>
          </w:p>
        </w:tc>
        <w:tc>
          <w:tcPr>
            <w:tcW w:w="949" w:type="pct"/>
            <w:tcBorders>
              <w:top w:val="nil"/>
              <w:bottom w:val="nil"/>
            </w:tcBorders>
            <w:hideMark/>
          </w:tcPr>
          <w:p w:rsidRPr="0090360A" w:rsidR="00AB48B6" w:rsidP="008B74E9" w:rsidRDefault="00AB48B6" w14:paraId="6A37421C"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w:t>
            </w:r>
          </w:p>
        </w:tc>
        <w:tc>
          <w:tcPr>
            <w:tcW w:w="950" w:type="pct"/>
            <w:tcBorders>
              <w:top w:val="nil"/>
              <w:bottom w:val="nil"/>
            </w:tcBorders>
          </w:tcPr>
          <w:p w:rsidR="00AB48B6" w:rsidP="008B74E9" w:rsidRDefault="00AB48B6" w14:paraId="64F00A81"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1</w:t>
            </w:r>
          </w:p>
        </w:tc>
        <w:tc>
          <w:tcPr>
            <w:tcW w:w="950" w:type="pct"/>
            <w:tcBorders>
              <w:top w:val="nil"/>
              <w:bottom w:val="nil"/>
            </w:tcBorders>
            <w:vAlign w:val="center"/>
          </w:tcPr>
          <w:p w:rsidRPr="0090360A" w:rsidR="00AB48B6" w:rsidP="008B74E9" w:rsidRDefault="00AB48B6" w14:paraId="67CFEB00"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w:t>
            </w:r>
          </w:p>
        </w:tc>
        <w:tc>
          <w:tcPr>
            <w:tcW w:w="950" w:type="pct"/>
            <w:tcBorders>
              <w:top w:val="nil"/>
              <w:bottom w:val="nil"/>
            </w:tcBorders>
          </w:tcPr>
          <w:p w:rsidRPr="0090360A" w:rsidR="00AB48B6" w:rsidP="008B74E9" w:rsidRDefault="00AB48B6" w14:paraId="2E774DAC"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w:t>
            </w:r>
          </w:p>
        </w:tc>
      </w:tr>
      <w:tr w:rsidRPr="0090360A" w:rsidR="00AB48B6" w:rsidTr="008B74E9" w14:paraId="51C7F8A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3246E64A" w14:textId="77777777">
            <w:pPr>
              <w:pStyle w:val="TX-TableText"/>
              <w:rPr>
                <w:color w:val="000000" w:themeColor="text1"/>
                <w:sz w:val="18"/>
              </w:rPr>
            </w:pPr>
            <w:r w:rsidRPr="0090360A">
              <w:rPr>
                <w:color w:val="000000" w:themeColor="text1"/>
                <w:sz w:val="18"/>
              </w:rPr>
              <w:t>Idaho</w:t>
            </w:r>
          </w:p>
        </w:tc>
        <w:tc>
          <w:tcPr>
            <w:tcW w:w="949" w:type="pct"/>
            <w:tcBorders>
              <w:top w:val="nil"/>
              <w:bottom w:val="nil"/>
            </w:tcBorders>
            <w:hideMark/>
          </w:tcPr>
          <w:p w:rsidRPr="0090360A" w:rsidR="00AB48B6" w:rsidP="008B74E9" w:rsidRDefault="00AB48B6" w14:paraId="64FD682B"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115</w:t>
            </w:r>
          </w:p>
        </w:tc>
        <w:tc>
          <w:tcPr>
            <w:tcW w:w="950" w:type="pct"/>
            <w:tcBorders>
              <w:top w:val="nil"/>
              <w:bottom w:val="nil"/>
            </w:tcBorders>
          </w:tcPr>
          <w:p w:rsidR="00AB48B6" w:rsidP="008B74E9" w:rsidRDefault="00AB48B6" w14:paraId="689217CE"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88</w:t>
            </w:r>
          </w:p>
        </w:tc>
        <w:tc>
          <w:tcPr>
            <w:tcW w:w="950" w:type="pct"/>
            <w:tcBorders>
              <w:top w:val="nil"/>
              <w:bottom w:val="nil"/>
            </w:tcBorders>
            <w:vAlign w:val="center"/>
          </w:tcPr>
          <w:p w:rsidRPr="0090360A" w:rsidR="00AB48B6" w:rsidP="008B74E9" w:rsidRDefault="00AB48B6" w14:paraId="47A8200A"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70</w:t>
            </w:r>
          </w:p>
        </w:tc>
        <w:tc>
          <w:tcPr>
            <w:tcW w:w="950" w:type="pct"/>
            <w:tcBorders>
              <w:top w:val="nil"/>
              <w:bottom w:val="nil"/>
            </w:tcBorders>
          </w:tcPr>
          <w:p w:rsidRPr="0090360A" w:rsidR="00AB48B6" w:rsidP="008B74E9" w:rsidRDefault="00AB48B6" w14:paraId="17E1F02F"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8</w:t>
            </w:r>
          </w:p>
        </w:tc>
      </w:tr>
      <w:tr w:rsidRPr="0090360A" w:rsidR="00AB48B6" w:rsidTr="008B74E9" w14:paraId="4D5E38DE"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7F9B776F" w14:textId="77777777">
            <w:pPr>
              <w:pStyle w:val="TX-TableText"/>
              <w:rPr>
                <w:color w:val="000000" w:themeColor="text1"/>
                <w:sz w:val="18"/>
              </w:rPr>
            </w:pPr>
            <w:r w:rsidRPr="0090360A">
              <w:rPr>
                <w:color w:val="000000" w:themeColor="text1"/>
                <w:sz w:val="18"/>
              </w:rPr>
              <w:t>Illinois</w:t>
            </w:r>
          </w:p>
        </w:tc>
        <w:tc>
          <w:tcPr>
            <w:tcW w:w="949" w:type="pct"/>
            <w:tcBorders>
              <w:top w:val="nil"/>
              <w:bottom w:val="nil"/>
            </w:tcBorders>
            <w:hideMark/>
          </w:tcPr>
          <w:p w:rsidRPr="0090360A" w:rsidR="00AB48B6" w:rsidP="008B74E9" w:rsidRDefault="00AB48B6" w14:paraId="0A41C9D3"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853</w:t>
            </w:r>
          </w:p>
        </w:tc>
        <w:tc>
          <w:tcPr>
            <w:tcW w:w="950" w:type="pct"/>
            <w:tcBorders>
              <w:top w:val="nil"/>
              <w:bottom w:val="nil"/>
            </w:tcBorders>
          </w:tcPr>
          <w:p w:rsidR="00AB48B6" w:rsidP="008B74E9" w:rsidRDefault="00AB48B6" w14:paraId="18E857BB"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149</w:t>
            </w:r>
          </w:p>
        </w:tc>
        <w:tc>
          <w:tcPr>
            <w:tcW w:w="950" w:type="pct"/>
            <w:tcBorders>
              <w:top w:val="nil"/>
              <w:bottom w:val="nil"/>
            </w:tcBorders>
            <w:vAlign w:val="center"/>
          </w:tcPr>
          <w:p w:rsidRPr="0090360A" w:rsidR="00AB48B6" w:rsidP="008B74E9" w:rsidRDefault="00AB48B6" w14:paraId="247A5DA1"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119</w:t>
            </w:r>
          </w:p>
        </w:tc>
        <w:tc>
          <w:tcPr>
            <w:tcW w:w="950" w:type="pct"/>
            <w:tcBorders>
              <w:top w:val="nil"/>
              <w:bottom w:val="nil"/>
            </w:tcBorders>
          </w:tcPr>
          <w:p w:rsidRPr="0090360A" w:rsidR="00AB48B6" w:rsidP="008B74E9" w:rsidRDefault="00AB48B6" w14:paraId="0566A1EA"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16</w:t>
            </w:r>
          </w:p>
        </w:tc>
      </w:tr>
      <w:tr w:rsidRPr="0090360A" w:rsidR="00AB48B6" w:rsidTr="008B74E9" w14:paraId="5A55DB97"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32B87298" w14:textId="77777777">
            <w:pPr>
              <w:pStyle w:val="TX-TableText"/>
              <w:rPr>
                <w:color w:val="000000" w:themeColor="text1"/>
                <w:sz w:val="18"/>
              </w:rPr>
            </w:pPr>
            <w:r w:rsidRPr="0090360A">
              <w:rPr>
                <w:color w:val="000000" w:themeColor="text1"/>
                <w:sz w:val="18"/>
              </w:rPr>
              <w:t>Indiana</w:t>
            </w:r>
          </w:p>
        </w:tc>
        <w:tc>
          <w:tcPr>
            <w:tcW w:w="949" w:type="pct"/>
            <w:tcBorders>
              <w:top w:val="nil"/>
              <w:bottom w:val="nil"/>
            </w:tcBorders>
            <w:hideMark/>
          </w:tcPr>
          <w:p w:rsidRPr="0090360A" w:rsidR="00AB48B6" w:rsidP="008B74E9" w:rsidRDefault="00AB48B6" w14:paraId="6910F1CE"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294</w:t>
            </w:r>
          </w:p>
        </w:tc>
        <w:tc>
          <w:tcPr>
            <w:tcW w:w="950" w:type="pct"/>
            <w:tcBorders>
              <w:top w:val="nil"/>
              <w:bottom w:val="nil"/>
            </w:tcBorders>
          </w:tcPr>
          <w:p w:rsidR="00AB48B6" w:rsidP="008B74E9" w:rsidRDefault="00AB48B6" w14:paraId="4A195BB4"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124</w:t>
            </w:r>
          </w:p>
        </w:tc>
        <w:tc>
          <w:tcPr>
            <w:tcW w:w="950" w:type="pct"/>
            <w:tcBorders>
              <w:top w:val="nil"/>
              <w:bottom w:val="nil"/>
            </w:tcBorders>
            <w:vAlign w:val="center"/>
          </w:tcPr>
          <w:p w:rsidRPr="0090360A" w:rsidR="00AB48B6" w:rsidP="008B74E9" w:rsidRDefault="00AB48B6" w14:paraId="49DFE97F"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99</w:t>
            </w:r>
          </w:p>
        </w:tc>
        <w:tc>
          <w:tcPr>
            <w:tcW w:w="950" w:type="pct"/>
            <w:tcBorders>
              <w:top w:val="nil"/>
              <w:bottom w:val="nil"/>
            </w:tcBorders>
          </w:tcPr>
          <w:p w:rsidRPr="0090360A" w:rsidR="00AB48B6" w:rsidP="008B74E9" w:rsidRDefault="00AB48B6" w14:paraId="2E0D9690"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16</w:t>
            </w:r>
          </w:p>
        </w:tc>
      </w:tr>
      <w:tr w:rsidRPr="0090360A" w:rsidR="00AB48B6" w:rsidTr="008B74E9" w14:paraId="3FB64FF6"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2AD6226C" w14:textId="77777777">
            <w:pPr>
              <w:pStyle w:val="TX-TableText"/>
              <w:rPr>
                <w:color w:val="000000" w:themeColor="text1"/>
                <w:sz w:val="18"/>
              </w:rPr>
            </w:pPr>
            <w:r w:rsidRPr="0090360A">
              <w:rPr>
                <w:color w:val="000000" w:themeColor="text1"/>
                <w:sz w:val="18"/>
              </w:rPr>
              <w:t>Iowa</w:t>
            </w:r>
          </w:p>
        </w:tc>
        <w:tc>
          <w:tcPr>
            <w:tcW w:w="949" w:type="pct"/>
            <w:tcBorders>
              <w:top w:val="nil"/>
              <w:bottom w:val="nil"/>
            </w:tcBorders>
            <w:hideMark/>
          </w:tcPr>
          <w:p w:rsidRPr="0090360A" w:rsidR="00AB48B6" w:rsidP="008B74E9" w:rsidRDefault="00AB48B6" w14:paraId="73F358A8"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327</w:t>
            </w:r>
          </w:p>
        </w:tc>
        <w:tc>
          <w:tcPr>
            <w:tcW w:w="950" w:type="pct"/>
            <w:tcBorders>
              <w:top w:val="nil"/>
              <w:bottom w:val="nil"/>
            </w:tcBorders>
          </w:tcPr>
          <w:p w:rsidR="00AB48B6" w:rsidP="008B74E9" w:rsidRDefault="00AB48B6" w14:paraId="599D138D"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127</w:t>
            </w:r>
          </w:p>
        </w:tc>
        <w:tc>
          <w:tcPr>
            <w:tcW w:w="950" w:type="pct"/>
            <w:tcBorders>
              <w:top w:val="nil"/>
              <w:bottom w:val="nil"/>
            </w:tcBorders>
            <w:vAlign w:val="center"/>
          </w:tcPr>
          <w:p w:rsidRPr="0090360A" w:rsidR="00AB48B6" w:rsidP="008B74E9" w:rsidRDefault="00AB48B6" w14:paraId="7A03DF10"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102</w:t>
            </w:r>
          </w:p>
        </w:tc>
        <w:tc>
          <w:tcPr>
            <w:tcW w:w="950" w:type="pct"/>
            <w:tcBorders>
              <w:top w:val="nil"/>
              <w:bottom w:val="nil"/>
            </w:tcBorders>
          </w:tcPr>
          <w:p w:rsidRPr="0090360A" w:rsidR="00AB48B6" w:rsidP="008B74E9" w:rsidRDefault="00AB48B6" w14:paraId="019156A9"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16</w:t>
            </w:r>
          </w:p>
        </w:tc>
      </w:tr>
      <w:tr w:rsidRPr="0090360A" w:rsidR="00AB48B6" w:rsidTr="008B74E9" w14:paraId="04D62A3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50265D8B" w14:textId="77777777">
            <w:pPr>
              <w:pStyle w:val="TX-TableText"/>
              <w:rPr>
                <w:color w:val="000000" w:themeColor="text1"/>
                <w:sz w:val="18"/>
              </w:rPr>
            </w:pPr>
            <w:r w:rsidRPr="0090360A">
              <w:rPr>
                <w:color w:val="000000" w:themeColor="text1"/>
                <w:sz w:val="18"/>
              </w:rPr>
              <w:t>Kansas</w:t>
            </w:r>
          </w:p>
        </w:tc>
        <w:tc>
          <w:tcPr>
            <w:tcW w:w="949" w:type="pct"/>
            <w:tcBorders>
              <w:top w:val="nil"/>
              <w:bottom w:val="nil"/>
            </w:tcBorders>
            <w:hideMark/>
          </w:tcPr>
          <w:p w:rsidRPr="0090360A" w:rsidR="00AB48B6" w:rsidP="008B74E9" w:rsidRDefault="00AB48B6" w14:paraId="6ADF863E"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286</w:t>
            </w:r>
          </w:p>
        </w:tc>
        <w:tc>
          <w:tcPr>
            <w:tcW w:w="950" w:type="pct"/>
            <w:tcBorders>
              <w:top w:val="nil"/>
              <w:bottom w:val="nil"/>
            </w:tcBorders>
          </w:tcPr>
          <w:p w:rsidR="00AB48B6" w:rsidP="008B74E9" w:rsidRDefault="00AB48B6" w14:paraId="1C2DF62E"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123</w:t>
            </w:r>
          </w:p>
        </w:tc>
        <w:tc>
          <w:tcPr>
            <w:tcW w:w="950" w:type="pct"/>
            <w:tcBorders>
              <w:top w:val="nil"/>
              <w:bottom w:val="nil"/>
            </w:tcBorders>
            <w:vAlign w:val="center"/>
          </w:tcPr>
          <w:p w:rsidRPr="0090360A" w:rsidR="00AB48B6" w:rsidP="008B74E9" w:rsidRDefault="00AB48B6" w14:paraId="2A4A0DB7"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98</w:t>
            </w:r>
          </w:p>
        </w:tc>
        <w:tc>
          <w:tcPr>
            <w:tcW w:w="950" w:type="pct"/>
            <w:tcBorders>
              <w:top w:val="nil"/>
              <w:bottom w:val="nil"/>
            </w:tcBorders>
          </w:tcPr>
          <w:p w:rsidRPr="0090360A" w:rsidR="00AB48B6" w:rsidP="008B74E9" w:rsidRDefault="00AB48B6" w14:paraId="75FCF880"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16</w:t>
            </w:r>
          </w:p>
        </w:tc>
      </w:tr>
      <w:tr w:rsidRPr="0090360A" w:rsidR="00AB48B6" w:rsidTr="008B74E9" w14:paraId="7F4F3808"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271EEA48" w14:textId="77777777">
            <w:pPr>
              <w:pStyle w:val="TX-TableText"/>
              <w:rPr>
                <w:color w:val="000000" w:themeColor="text1"/>
                <w:sz w:val="18"/>
              </w:rPr>
            </w:pPr>
            <w:r w:rsidRPr="0090360A">
              <w:rPr>
                <w:color w:val="000000" w:themeColor="text1"/>
                <w:sz w:val="18"/>
              </w:rPr>
              <w:t>Kentucky</w:t>
            </w:r>
          </w:p>
        </w:tc>
        <w:tc>
          <w:tcPr>
            <w:tcW w:w="949" w:type="pct"/>
            <w:tcBorders>
              <w:top w:val="nil"/>
              <w:bottom w:val="nil"/>
            </w:tcBorders>
            <w:hideMark/>
          </w:tcPr>
          <w:p w:rsidRPr="0090360A" w:rsidR="00AB48B6" w:rsidP="008B74E9" w:rsidRDefault="00AB48B6" w14:paraId="680EA59E"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172</w:t>
            </w:r>
          </w:p>
        </w:tc>
        <w:tc>
          <w:tcPr>
            <w:tcW w:w="950" w:type="pct"/>
            <w:tcBorders>
              <w:top w:val="nil"/>
              <w:bottom w:val="nil"/>
            </w:tcBorders>
          </w:tcPr>
          <w:p w:rsidR="00AB48B6" w:rsidP="008B74E9" w:rsidRDefault="00AB48B6" w14:paraId="14F499F5"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105</w:t>
            </w:r>
          </w:p>
        </w:tc>
        <w:tc>
          <w:tcPr>
            <w:tcW w:w="950" w:type="pct"/>
            <w:tcBorders>
              <w:top w:val="nil"/>
              <w:bottom w:val="nil"/>
            </w:tcBorders>
            <w:vAlign w:val="center"/>
          </w:tcPr>
          <w:p w:rsidRPr="0090360A" w:rsidR="00AB48B6" w:rsidP="008B74E9" w:rsidRDefault="00AB48B6" w14:paraId="06C313A4"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84</w:t>
            </w:r>
          </w:p>
        </w:tc>
        <w:tc>
          <w:tcPr>
            <w:tcW w:w="950" w:type="pct"/>
            <w:tcBorders>
              <w:top w:val="nil"/>
              <w:bottom w:val="nil"/>
            </w:tcBorders>
          </w:tcPr>
          <w:p w:rsidRPr="0090360A" w:rsidR="00AB48B6" w:rsidP="008B74E9" w:rsidRDefault="00AB48B6" w14:paraId="04D52092"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8</w:t>
            </w:r>
          </w:p>
        </w:tc>
      </w:tr>
      <w:tr w:rsidRPr="0090360A" w:rsidR="00AB48B6" w:rsidTr="008B74E9" w14:paraId="0D3E87C5"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1D25978D" w14:textId="77777777">
            <w:pPr>
              <w:pStyle w:val="TX-TableText"/>
              <w:rPr>
                <w:color w:val="000000" w:themeColor="text1"/>
                <w:sz w:val="18"/>
              </w:rPr>
            </w:pPr>
            <w:r w:rsidRPr="0090360A">
              <w:rPr>
                <w:color w:val="000000" w:themeColor="text1"/>
                <w:sz w:val="18"/>
              </w:rPr>
              <w:t>Louisiana</w:t>
            </w:r>
          </w:p>
        </w:tc>
        <w:tc>
          <w:tcPr>
            <w:tcW w:w="949" w:type="pct"/>
            <w:tcBorders>
              <w:top w:val="nil"/>
              <w:bottom w:val="nil"/>
            </w:tcBorders>
            <w:hideMark/>
          </w:tcPr>
          <w:p w:rsidRPr="0090360A" w:rsidR="00AB48B6" w:rsidP="008B74E9" w:rsidRDefault="00AB48B6" w14:paraId="4633AD73"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72</w:t>
            </w:r>
          </w:p>
        </w:tc>
        <w:tc>
          <w:tcPr>
            <w:tcW w:w="950" w:type="pct"/>
            <w:tcBorders>
              <w:top w:val="nil"/>
              <w:bottom w:val="nil"/>
            </w:tcBorders>
          </w:tcPr>
          <w:p w:rsidR="00AB48B6" w:rsidP="008B74E9" w:rsidRDefault="00AB48B6" w14:paraId="4791FB94"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69</w:t>
            </w:r>
          </w:p>
        </w:tc>
        <w:tc>
          <w:tcPr>
            <w:tcW w:w="950" w:type="pct"/>
            <w:tcBorders>
              <w:top w:val="nil"/>
              <w:bottom w:val="nil"/>
            </w:tcBorders>
            <w:vAlign w:val="center"/>
          </w:tcPr>
          <w:p w:rsidRPr="0090360A" w:rsidR="00AB48B6" w:rsidP="008B74E9" w:rsidRDefault="00AB48B6" w14:paraId="466D3EB2"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55</w:t>
            </w:r>
          </w:p>
        </w:tc>
        <w:tc>
          <w:tcPr>
            <w:tcW w:w="950" w:type="pct"/>
            <w:tcBorders>
              <w:top w:val="nil"/>
              <w:bottom w:val="nil"/>
            </w:tcBorders>
          </w:tcPr>
          <w:p w:rsidRPr="0090360A" w:rsidR="00AB48B6" w:rsidP="008B74E9" w:rsidRDefault="00AB48B6" w14:paraId="680B1C03"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8</w:t>
            </w:r>
          </w:p>
        </w:tc>
      </w:tr>
      <w:tr w:rsidRPr="0090360A" w:rsidR="00AB48B6" w:rsidTr="008B74E9" w14:paraId="66E0D611"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32EB3A87" w14:textId="77777777">
            <w:pPr>
              <w:pStyle w:val="TX-TableText"/>
              <w:rPr>
                <w:color w:val="000000" w:themeColor="text1"/>
                <w:sz w:val="18"/>
              </w:rPr>
            </w:pPr>
            <w:r w:rsidRPr="0090360A">
              <w:rPr>
                <w:color w:val="000000" w:themeColor="text1"/>
                <w:sz w:val="18"/>
              </w:rPr>
              <w:t>Maine</w:t>
            </w:r>
          </w:p>
        </w:tc>
        <w:tc>
          <w:tcPr>
            <w:tcW w:w="949" w:type="pct"/>
            <w:tcBorders>
              <w:top w:val="nil"/>
              <w:bottom w:val="nil"/>
            </w:tcBorders>
            <w:hideMark/>
          </w:tcPr>
          <w:p w:rsidRPr="0090360A" w:rsidR="00AB48B6" w:rsidP="008B74E9" w:rsidRDefault="00AB48B6" w14:paraId="05311C19"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191</w:t>
            </w:r>
          </w:p>
        </w:tc>
        <w:tc>
          <w:tcPr>
            <w:tcW w:w="950" w:type="pct"/>
            <w:tcBorders>
              <w:top w:val="nil"/>
              <w:bottom w:val="nil"/>
            </w:tcBorders>
          </w:tcPr>
          <w:p w:rsidR="00AB48B6" w:rsidP="008B74E9" w:rsidRDefault="00AB48B6" w14:paraId="480F9065"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109</w:t>
            </w:r>
          </w:p>
        </w:tc>
        <w:tc>
          <w:tcPr>
            <w:tcW w:w="950" w:type="pct"/>
            <w:tcBorders>
              <w:top w:val="nil"/>
              <w:bottom w:val="nil"/>
            </w:tcBorders>
            <w:vAlign w:val="center"/>
          </w:tcPr>
          <w:p w:rsidRPr="0090360A" w:rsidR="00AB48B6" w:rsidP="008B74E9" w:rsidRDefault="00AB48B6" w14:paraId="18235E11"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87</w:t>
            </w:r>
          </w:p>
        </w:tc>
        <w:tc>
          <w:tcPr>
            <w:tcW w:w="950" w:type="pct"/>
            <w:tcBorders>
              <w:top w:val="nil"/>
              <w:bottom w:val="nil"/>
            </w:tcBorders>
          </w:tcPr>
          <w:p w:rsidRPr="0090360A" w:rsidR="00AB48B6" w:rsidP="008B74E9" w:rsidRDefault="00AB48B6" w14:paraId="1FDC70D1"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8</w:t>
            </w:r>
          </w:p>
        </w:tc>
      </w:tr>
      <w:tr w:rsidRPr="0090360A" w:rsidR="00AB48B6" w:rsidTr="008B74E9" w14:paraId="3D02B2A6"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5A8149B4" w14:textId="77777777">
            <w:pPr>
              <w:pStyle w:val="TX-TableText"/>
              <w:rPr>
                <w:color w:val="000000" w:themeColor="text1"/>
                <w:sz w:val="18"/>
              </w:rPr>
            </w:pPr>
            <w:r w:rsidRPr="0090360A">
              <w:rPr>
                <w:color w:val="000000" w:themeColor="text1"/>
                <w:sz w:val="18"/>
              </w:rPr>
              <w:t>Maryland</w:t>
            </w:r>
          </w:p>
        </w:tc>
        <w:tc>
          <w:tcPr>
            <w:tcW w:w="949" w:type="pct"/>
            <w:tcBorders>
              <w:top w:val="nil"/>
              <w:bottom w:val="nil"/>
            </w:tcBorders>
            <w:hideMark/>
          </w:tcPr>
          <w:p w:rsidRPr="0090360A" w:rsidR="00AB48B6" w:rsidP="008B74E9" w:rsidRDefault="00AB48B6" w14:paraId="2CF55E13"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24</w:t>
            </w:r>
          </w:p>
        </w:tc>
        <w:tc>
          <w:tcPr>
            <w:tcW w:w="950" w:type="pct"/>
            <w:tcBorders>
              <w:top w:val="nil"/>
              <w:bottom w:val="nil"/>
            </w:tcBorders>
          </w:tcPr>
          <w:p w:rsidR="00AB48B6" w:rsidP="008B74E9" w:rsidRDefault="00AB48B6" w14:paraId="5C26D704"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24</w:t>
            </w:r>
          </w:p>
        </w:tc>
        <w:tc>
          <w:tcPr>
            <w:tcW w:w="950" w:type="pct"/>
            <w:tcBorders>
              <w:top w:val="nil"/>
              <w:bottom w:val="nil"/>
            </w:tcBorders>
            <w:vAlign w:val="center"/>
          </w:tcPr>
          <w:p w:rsidRPr="0090360A" w:rsidR="00AB48B6" w:rsidP="008B74E9" w:rsidRDefault="00AB48B6" w14:paraId="5913A5AB"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19</w:t>
            </w:r>
          </w:p>
        </w:tc>
        <w:tc>
          <w:tcPr>
            <w:tcW w:w="950" w:type="pct"/>
            <w:tcBorders>
              <w:top w:val="nil"/>
              <w:bottom w:val="nil"/>
            </w:tcBorders>
          </w:tcPr>
          <w:p w:rsidRPr="0090360A" w:rsidR="00AB48B6" w:rsidP="008B74E9" w:rsidRDefault="00AB48B6" w14:paraId="61C77C91"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w:t>
            </w:r>
          </w:p>
        </w:tc>
      </w:tr>
      <w:tr w:rsidRPr="0090360A" w:rsidR="00AB48B6" w:rsidTr="008B74E9" w14:paraId="31B19A84"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2B8C5A54" w14:textId="77777777">
            <w:pPr>
              <w:pStyle w:val="TX-TableText"/>
              <w:rPr>
                <w:color w:val="000000" w:themeColor="text1"/>
                <w:sz w:val="18"/>
              </w:rPr>
            </w:pPr>
            <w:r w:rsidRPr="0090360A">
              <w:rPr>
                <w:color w:val="000000" w:themeColor="text1"/>
                <w:sz w:val="18"/>
              </w:rPr>
              <w:t>Massachusetts</w:t>
            </w:r>
          </w:p>
        </w:tc>
        <w:tc>
          <w:tcPr>
            <w:tcW w:w="949" w:type="pct"/>
            <w:tcBorders>
              <w:top w:val="nil"/>
              <w:bottom w:val="nil"/>
            </w:tcBorders>
            <w:hideMark/>
          </w:tcPr>
          <w:p w:rsidRPr="0090360A" w:rsidR="00AB48B6" w:rsidP="008B74E9" w:rsidRDefault="00AB48B6" w14:paraId="4272220E"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321</w:t>
            </w:r>
          </w:p>
        </w:tc>
        <w:tc>
          <w:tcPr>
            <w:tcW w:w="950" w:type="pct"/>
            <w:tcBorders>
              <w:top w:val="nil"/>
              <w:bottom w:val="nil"/>
            </w:tcBorders>
          </w:tcPr>
          <w:p w:rsidR="00AB48B6" w:rsidP="008B74E9" w:rsidRDefault="00AB48B6" w14:paraId="2F914F40"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127</w:t>
            </w:r>
          </w:p>
        </w:tc>
        <w:tc>
          <w:tcPr>
            <w:tcW w:w="950" w:type="pct"/>
            <w:tcBorders>
              <w:top w:val="nil"/>
              <w:bottom w:val="nil"/>
            </w:tcBorders>
            <w:vAlign w:val="center"/>
          </w:tcPr>
          <w:p w:rsidRPr="0090360A" w:rsidR="00AB48B6" w:rsidP="008B74E9" w:rsidRDefault="00AB48B6" w14:paraId="749A0DC2"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102</w:t>
            </w:r>
          </w:p>
        </w:tc>
        <w:tc>
          <w:tcPr>
            <w:tcW w:w="950" w:type="pct"/>
            <w:tcBorders>
              <w:top w:val="nil"/>
              <w:bottom w:val="nil"/>
            </w:tcBorders>
          </w:tcPr>
          <w:p w:rsidRPr="0090360A" w:rsidR="00AB48B6" w:rsidP="008B74E9" w:rsidRDefault="00AB48B6" w14:paraId="550EBE91"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16</w:t>
            </w:r>
          </w:p>
        </w:tc>
      </w:tr>
      <w:tr w:rsidRPr="0090360A" w:rsidR="00AB48B6" w:rsidTr="008B74E9" w14:paraId="4A4A5F23"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05818BA1" w14:textId="77777777">
            <w:pPr>
              <w:pStyle w:val="TX-TableText"/>
              <w:rPr>
                <w:color w:val="000000" w:themeColor="text1"/>
                <w:sz w:val="18"/>
              </w:rPr>
            </w:pPr>
            <w:r w:rsidRPr="0090360A">
              <w:rPr>
                <w:color w:val="000000" w:themeColor="text1"/>
                <w:sz w:val="18"/>
              </w:rPr>
              <w:t>Michigan</w:t>
            </w:r>
          </w:p>
        </w:tc>
        <w:tc>
          <w:tcPr>
            <w:tcW w:w="949" w:type="pct"/>
            <w:tcBorders>
              <w:top w:val="nil"/>
              <w:bottom w:val="nil"/>
            </w:tcBorders>
            <w:hideMark/>
          </w:tcPr>
          <w:p w:rsidRPr="0090360A" w:rsidR="00AB48B6" w:rsidP="008B74E9" w:rsidRDefault="00AB48B6" w14:paraId="55D65283"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537</w:t>
            </w:r>
          </w:p>
        </w:tc>
        <w:tc>
          <w:tcPr>
            <w:tcW w:w="950" w:type="pct"/>
            <w:tcBorders>
              <w:top w:val="nil"/>
              <w:bottom w:val="nil"/>
            </w:tcBorders>
          </w:tcPr>
          <w:p w:rsidR="00AB48B6" w:rsidP="008B74E9" w:rsidRDefault="00AB48B6" w14:paraId="1A28602E"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140</w:t>
            </w:r>
          </w:p>
        </w:tc>
        <w:tc>
          <w:tcPr>
            <w:tcW w:w="950" w:type="pct"/>
            <w:tcBorders>
              <w:top w:val="nil"/>
              <w:bottom w:val="nil"/>
            </w:tcBorders>
            <w:vAlign w:val="center"/>
          </w:tcPr>
          <w:p w:rsidRPr="0090360A" w:rsidR="00AB48B6" w:rsidP="008B74E9" w:rsidRDefault="00AB48B6" w14:paraId="19FE9077"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112</w:t>
            </w:r>
          </w:p>
        </w:tc>
        <w:tc>
          <w:tcPr>
            <w:tcW w:w="950" w:type="pct"/>
            <w:tcBorders>
              <w:top w:val="nil"/>
              <w:bottom w:val="nil"/>
            </w:tcBorders>
          </w:tcPr>
          <w:p w:rsidRPr="0090360A" w:rsidR="00AB48B6" w:rsidP="008B74E9" w:rsidRDefault="00AB48B6" w14:paraId="55F8F135"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16</w:t>
            </w:r>
          </w:p>
        </w:tc>
      </w:tr>
      <w:tr w:rsidRPr="0090360A" w:rsidR="00AB48B6" w:rsidTr="008B74E9" w14:paraId="6ABFB11B"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2230963C" w14:textId="77777777">
            <w:pPr>
              <w:pStyle w:val="TX-TableText"/>
              <w:rPr>
                <w:color w:val="000000" w:themeColor="text1"/>
                <w:sz w:val="18"/>
              </w:rPr>
            </w:pPr>
            <w:r w:rsidRPr="0090360A">
              <w:rPr>
                <w:color w:val="000000" w:themeColor="text1"/>
                <w:sz w:val="18"/>
              </w:rPr>
              <w:t>Minnesota</w:t>
            </w:r>
          </w:p>
        </w:tc>
        <w:tc>
          <w:tcPr>
            <w:tcW w:w="949" w:type="pct"/>
            <w:tcBorders>
              <w:top w:val="nil"/>
              <w:bottom w:val="nil"/>
            </w:tcBorders>
            <w:hideMark/>
          </w:tcPr>
          <w:p w:rsidRPr="0090360A" w:rsidR="00AB48B6" w:rsidP="008B74E9" w:rsidRDefault="00AB48B6" w14:paraId="3D005171"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329</w:t>
            </w:r>
          </w:p>
        </w:tc>
        <w:tc>
          <w:tcPr>
            <w:tcW w:w="950" w:type="pct"/>
            <w:tcBorders>
              <w:top w:val="nil"/>
              <w:bottom w:val="nil"/>
            </w:tcBorders>
          </w:tcPr>
          <w:p w:rsidR="00AB48B6" w:rsidP="008B74E9" w:rsidRDefault="00AB48B6" w14:paraId="50412721"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127</w:t>
            </w:r>
          </w:p>
        </w:tc>
        <w:tc>
          <w:tcPr>
            <w:tcW w:w="950" w:type="pct"/>
            <w:tcBorders>
              <w:top w:val="nil"/>
              <w:bottom w:val="nil"/>
            </w:tcBorders>
            <w:vAlign w:val="center"/>
          </w:tcPr>
          <w:p w:rsidRPr="0090360A" w:rsidR="00AB48B6" w:rsidP="008B74E9" w:rsidRDefault="00AB48B6" w14:paraId="6E86F6FA"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102</w:t>
            </w:r>
          </w:p>
        </w:tc>
        <w:tc>
          <w:tcPr>
            <w:tcW w:w="950" w:type="pct"/>
            <w:tcBorders>
              <w:top w:val="nil"/>
              <w:bottom w:val="nil"/>
            </w:tcBorders>
          </w:tcPr>
          <w:p w:rsidRPr="0090360A" w:rsidR="00AB48B6" w:rsidP="008B74E9" w:rsidRDefault="00AB48B6" w14:paraId="4ABDB46E"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16</w:t>
            </w:r>
          </w:p>
        </w:tc>
      </w:tr>
      <w:tr w:rsidRPr="0090360A" w:rsidR="00AB48B6" w:rsidTr="008B74E9" w14:paraId="7D9F8B37"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56FA4E25" w14:textId="77777777">
            <w:pPr>
              <w:pStyle w:val="TX-TableText"/>
              <w:rPr>
                <w:color w:val="000000" w:themeColor="text1"/>
                <w:sz w:val="18"/>
              </w:rPr>
            </w:pPr>
            <w:r w:rsidRPr="0090360A">
              <w:rPr>
                <w:color w:val="000000" w:themeColor="text1"/>
                <w:sz w:val="18"/>
              </w:rPr>
              <w:t>Mississippi</w:t>
            </w:r>
          </w:p>
        </w:tc>
        <w:tc>
          <w:tcPr>
            <w:tcW w:w="949" w:type="pct"/>
            <w:tcBorders>
              <w:top w:val="nil"/>
              <w:bottom w:val="nil"/>
            </w:tcBorders>
            <w:hideMark/>
          </w:tcPr>
          <w:p w:rsidRPr="0090360A" w:rsidR="00AB48B6" w:rsidP="008B74E9" w:rsidRDefault="00AB48B6" w14:paraId="5B94CC83"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140</w:t>
            </w:r>
          </w:p>
        </w:tc>
        <w:tc>
          <w:tcPr>
            <w:tcW w:w="950" w:type="pct"/>
            <w:tcBorders>
              <w:top w:val="nil"/>
              <w:bottom w:val="nil"/>
            </w:tcBorders>
          </w:tcPr>
          <w:p w:rsidR="00AB48B6" w:rsidP="008B74E9" w:rsidRDefault="00AB48B6" w14:paraId="7676AD15"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96</w:t>
            </w:r>
          </w:p>
        </w:tc>
        <w:tc>
          <w:tcPr>
            <w:tcW w:w="950" w:type="pct"/>
            <w:tcBorders>
              <w:top w:val="nil"/>
              <w:bottom w:val="nil"/>
            </w:tcBorders>
            <w:vAlign w:val="center"/>
          </w:tcPr>
          <w:p w:rsidRPr="0090360A" w:rsidR="00AB48B6" w:rsidP="008B74E9" w:rsidRDefault="00AB48B6" w14:paraId="41DAE342"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77</w:t>
            </w:r>
          </w:p>
        </w:tc>
        <w:tc>
          <w:tcPr>
            <w:tcW w:w="950" w:type="pct"/>
            <w:tcBorders>
              <w:top w:val="nil"/>
              <w:bottom w:val="nil"/>
            </w:tcBorders>
          </w:tcPr>
          <w:p w:rsidRPr="0090360A" w:rsidR="00AB48B6" w:rsidP="008B74E9" w:rsidRDefault="00AB48B6" w14:paraId="054D32B9"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8</w:t>
            </w:r>
          </w:p>
        </w:tc>
      </w:tr>
      <w:tr w:rsidRPr="0090360A" w:rsidR="00AB48B6" w:rsidTr="008B74E9" w14:paraId="52483F59"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6CACBD08" w14:textId="77777777">
            <w:pPr>
              <w:pStyle w:val="TX-TableText"/>
              <w:rPr>
                <w:color w:val="000000" w:themeColor="text1"/>
                <w:sz w:val="18"/>
              </w:rPr>
            </w:pPr>
            <w:r w:rsidRPr="0090360A">
              <w:rPr>
                <w:color w:val="000000" w:themeColor="text1"/>
                <w:sz w:val="18"/>
              </w:rPr>
              <w:t>Missouri</w:t>
            </w:r>
          </w:p>
        </w:tc>
        <w:tc>
          <w:tcPr>
            <w:tcW w:w="949" w:type="pct"/>
            <w:tcBorders>
              <w:top w:val="nil"/>
              <w:bottom w:val="nil"/>
            </w:tcBorders>
            <w:hideMark/>
          </w:tcPr>
          <w:p w:rsidRPr="0090360A" w:rsidR="00AB48B6" w:rsidP="008B74E9" w:rsidRDefault="00AB48B6" w14:paraId="39DCC615"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515</w:t>
            </w:r>
          </w:p>
        </w:tc>
        <w:tc>
          <w:tcPr>
            <w:tcW w:w="950" w:type="pct"/>
            <w:tcBorders>
              <w:top w:val="nil"/>
              <w:bottom w:val="nil"/>
            </w:tcBorders>
          </w:tcPr>
          <w:p w:rsidR="00AB48B6" w:rsidP="008B74E9" w:rsidRDefault="00AB48B6" w14:paraId="65A7D5F0"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140</w:t>
            </w:r>
          </w:p>
        </w:tc>
        <w:tc>
          <w:tcPr>
            <w:tcW w:w="950" w:type="pct"/>
            <w:tcBorders>
              <w:top w:val="nil"/>
              <w:bottom w:val="nil"/>
            </w:tcBorders>
            <w:vAlign w:val="center"/>
          </w:tcPr>
          <w:p w:rsidRPr="0090360A" w:rsidR="00AB48B6" w:rsidP="008B74E9" w:rsidRDefault="00AB48B6" w14:paraId="72C74EDF"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112</w:t>
            </w:r>
          </w:p>
        </w:tc>
        <w:tc>
          <w:tcPr>
            <w:tcW w:w="950" w:type="pct"/>
            <w:tcBorders>
              <w:top w:val="nil"/>
              <w:bottom w:val="nil"/>
            </w:tcBorders>
          </w:tcPr>
          <w:p w:rsidRPr="0090360A" w:rsidR="00AB48B6" w:rsidP="008B74E9" w:rsidRDefault="00AB48B6" w14:paraId="6329B66C"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16</w:t>
            </w:r>
          </w:p>
        </w:tc>
      </w:tr>
      <w:tr w:rsidRPr="0090360A" w:rsidR="00AB48B6" w:rsidTr="008B74E9" w14:paraId="0BC07B4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38B32BAC" w14:textId="77777777">
            <w:pPr>
              <w:pStyle w:val="TX-TableText"/>
              <w:rPr>
                <w:color w:val="000000" w:themeColor="text1"/>
                <w:sz w:val="18"/>
              </w:rPr>
            </w:pPr>
            <w:r w:rsidRPr="0090360A">
              <w:rPr>
                <w:color w:val="000000" w:themeColor="text1"/>
                <w:sz w:val="18"/>
              </w:rPr>
              <w:t>Montana</w:t>
            </w:r>
          </w:p>
        </w:tc>
        <w:tc>
          <w:tcPr>
            <w:tcW w:w="949" w:type="pct"/>
            <w:tcBorders>
              <w:top w:val="nil"/>
              <w:bottom w:val="nil"/>
            </w:tcBorders>
            <w:hideMark/>
          </w:tcPr>
          <w:p w:rsidRPr="0090360A" w:rsidR="00AB48B6" w:rsidP="008B74E9" w:rsidRDefault="00AB48B6" w14:paraId="4C9F465E"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399</w:t>
            </w:r>
          </w:p>
        </w:tc>
        <w:tc>
          <w:tcPr>
            <w:tcW w:w="950" w:type="pct"/>
            <w:tcBorders>
              <w:top w:val="nil"/>
              <w:bottom w:val="nil"/>
            </w:tcBorders>
          </w:tcPr>
          <w:p w:rsidR="00AB48B6" w:rsidP="008B74E9" w:rsidRDefault="00AB48B6" w14:paraId="155B58AC"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133</w:t>
            </w:r>
          </w:p>
        </w:tc>
        <w:tc>
          <w:tcPr>
            <w:tcW w:w="950" w:type="pct"/>
            <w:tcBorders>
              <w:top w:val="nil"/>
              <w:bottom w:val="nil"/>
            </w:tcBorders>
            <w:vAlign w:val="center"/>
          </w:tcPr>
          <w:p w:rsidRPr="0090360A" w:rsidR="00AB48B6" w:rsidP="008B74E9" w:rsidRDefault="00AB48B6" w14:paraId="6C656DC3"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106</w:t>
            </w:r>
          </w:p>
        </w:tc>
        <w:tc>
          <w:tcPr>
            <w:tcW w:w="950" w:type="pct"/>
            <w:tcBorders>
              <w:top w:val="nil"/>
              <w:bottom w:val="nil"/>
            </w:tcBorders>
          </w:tcPr>
          <w:p w:rsidRPr="0090360A" w:rsidR="00AB48B6" w:rsidP="008B74E9" w:rsidRDefault="00AB48B6" w14:paraId="0A30C349"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16</w:t>
            </w:r>
          </w:p>
        </w:tc>
      </w:tr>
      <w:tr w:rsidRPr="0090360A" w:rsidR="00AB48B6" w:rsidTr="008B74E9" w14:paraId="3FA88BF8"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7246D9CA" w14:textId="77777777">
            <w:pPr>
              <w:pStyle w:val="TX-TableText"/>
              <w:rPr>
                <w:color w:val="000000" w:themeColor="text1"/>
                <w:sz w:val="18"/>
              </w:rPr>
            </w:pPr>
            <w:r w:rsidRPr="0090360A">
              <w:rPr>
                <w:color w:val="000000" w:themeColor="text1"/>
                <w:sz w:val="18"/>
              </w:rPr>
              <w:t>Nebraska</w:t>
            </w:r>
          </w:p>
        </w:tc>
        <w:tc>
          <w:tcPr>
            <w:tcW w:w="949" w:type="pct"/>
            <w:tcBorders>
              <w:top w:val="nil"/>
              <w:bottom w:val="nil"/>
            </w:tcBorders>
            <w:hideMark/>
          </w:tcPr>
          <w:p w:rsidRPr="0090360A" w:rsidR="00AB48B6" w:rsidP="008B74E9" w:rsidRDefault="00AB48B6" w14:paraId="231E09A7"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244</w:t>
            </w:r>
          </w:p>
        </w:tc>
        <w:tc>
          <w:tcPr>
            <w:tcW w:w="950" w:type="pct"/>
            <w:tcBorders>
              <w:top w:val="nil"/>
              <w:bottom w:val="nil"/>
            </w:tcBorders>
          </w:tcPr>
          <w:p w:rsidR="00AB48B6" w:rsidP="008B74E9" w:rsidRDefault="00AB48B6" w14:paraId="52651B77"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118</w:t>
            </w:r>
          </w:p>
        </w:tc>
        <w:tc>
          <w:tcPr>
            <w:tcW w:w="950" w:type="pct"/>
            <w:tcBorders>
              <w:top w:val="nil"/>
              <w:bottom w:val="nil"/>
            </w:tcBorders>
            <w:vAlign w:val="center"/>
          </w:tcPr>
          <w:p w:rsidRPr="0090360A" w:rsidR="00AB48B6" w:rsidP="008B74E9" w:rsidRDefault="00AB48B6" w14:paraId="0BDB8F3B"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94</w:t>
            </w:r>
          </w:p>
        </w:tc>
        <w:tc>
          <w:tcPr>
            <w:tcW w:w="950" w:type="pct"/>
            <w:tcBorders>
              <w:top w:val="nil"/>
              <w:bottom w:val="nil"/>
            </w:tcBorders>
          </w:tcPr>
          <w:p w:rsidRPr="0090360A" w:rsidR="00AB48B6" w:rsidP="008B74E9" w:rsidRDefault="00AB48B6" w14:paraId="01128C99"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8</w:t>
            </w:r>
          </w:p>
        </w:tc>
      </w:tr>
      <w:tr w:rsidRPr="0090360A" w:rsidR="00AB48B6" w:rsidTr="008B74E9" w14:paraId="58F084E7"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400E8063" w14:textId="77777777">
            <w:pPr>
              <w:pStyle w:val="TX-TableText"/>
              <w:rPr>
                <w:color w:val="000000" w:themeColor="text1"/>
                <w:sz w:val="18"/>
              </w:rPr>
            </w:pPr>
            <w:r w:rsidRPr="0090360A">
              <w:rPr>
                <w:color w:val="000000" w:themeColor="text1"/>
                <w:sz w:val="18"/>
              </w:rPr>
              <w:t>Nevada</w:t>
            </w:r>
          </w:p>
        </w:tc>
        <w:tc>
          <w:tcPr>
            <w:tcW w:w="949" w:type="pct"/>
            <w:tcBorders>
              <w:top w:val="nil"/>
              <w:bottom w:val="nil"/>
            </w:tcBorders>
            <w:hideMark/>
          </w:tcPr>
          <w:p w:rsidRPr="0090360A" w:rsidR="00AB48B6" w:rsidP="008B74E9" w:rsidRDefault="00AB48B6" w14:paraId="07602C5C"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19</w:t>
            </w:r>
          </w:p>
        </w:tc>
        <w:tc>
          <w:tcPr>
            <w:tcW w:w="950" w:type="pct"/>
            <w:tcBorders>
              <w:top w:val="nil"/>
              <w:bottom w:val="nil"/>
            </w:tcBorders>
          </w:tcPr>
          <w:p w:rsidR="00AB48B6" w:rsidP="008B74E9" w:rsidRDefault="00AB48B6" w14:paraId="0F928976"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19</w:t>
            </w:r>
          </w:p>
        </w:tc>
        <w:tc>
          <w:tcPr>
            <w:tcW w:w="950" w:type="pct"/>
            <w:tcBorders>
              <w:top w:val="nil"/>
              <w:bottom w:val="nil"/>
            </w:tcBorders>
            <w:vAlign w:val="center"/>
          </w:tcPr>
          <w:p w:rsidRPr="0090360A" w:rsidR="00AB48B6" w:rsidP="008B74E9" w:rsidRDefault="00AB48B6" w14:paraId="03B024A6"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15</w:t>
            </w:r>
          </w:p>
        </w:tc>
        <w:tc>
          <w:tcPr>
            <w:tcW w:w="950" w:type="pct"/>
            <w:tcBorders>
              <w:top w:val="nil"/>
              <w:bottom w:val="nil"/>
            </w:tcBorders>
          </w:tcPr>
          <w:p w:rsidRPr="0090360A" w:rsidR="00AB48B6" w:rsidP="008B74E9" w:rsidRDefault="00AB48B6" w14:paraId="177AB14D"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w:t>
            </w:r>
          </w:p>
        </w:tc>
      </w:tr>
      <w:tr w:rsidRPr="0090360A" w:rsidR="00AB48B6" w:rsidTr="008B74E9" w14:paraId="261A45D4"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1E277906" w14:textId="77777777">
            <w:pPr>
              <w:pStyle w:val="TX-TableText"/>
              <w:rPr>
                <w:color w:val="000000" w:themeColor="text1"/>
                <w:sz w:val="18"/>
              </w:rPr>
            </w:pPr>
            <w:r w:rsidRPr="0090360A">
              <w:rPr>
                <w:color w:val="000000" w:themeColor="text1"/>
                <w:sz w:val="18"/>
              </w:rPr>
              <w:t>New Hampshire</w:t>
            </w:r>
          </w:p>
        </w:tc>
        <w:tc>
          <w:tcPr>
            <w:tcW w:w="949" w:type="pct"/>
            <w:tcBorders>
              <w:top w:val="nil"/>
              <w:bottom w:val="nil"/>
            </w:tcBorders>
            <w:hideMark/>
          </w:tcPr>
          <w:p w:rsidRPr="0090360A" w:rsidR="00AB48B6" w:rsidP="008B74E9" w:rsidRDefault="00AB48B6" w14:paraId="6B5A8C41"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165</w:t>
            </w:r>
          </w:p>
        </w:tc>
        <w:tc>
          <w:tcPr>
            <w:tcW w:w="950" w:type="pct"/>
            <w:tcBorders>
              <w:top w:val="nil"/>
              <w:bottom w:val="nil"/>
            </w:tcBorders>
          </w:tcPr>
          <w:p w:rsidR="00AB48B6" w:rsidP="008B74E9" w:rsidRDefault="00AB48B6" w14:paraId="0BC398D8"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103</w:t>
            </w:r>
          </w:p>
        </w:tc>
        <w:tc>
          <w:tcPr>
            <w:tcW w:w="950" w:type="pct"/>
            <w:tcBorders>
              <w:top w:val="nil"/>
              <w:bottom w:val="nil"/>
            </w:tcBorders>
            <w:vAlign w:val="center"/>
          </w:tcPr>
          <w:p w:rsidRPr="0090360A" w:rsidR="00AB48B6" w:rsidP="008B74E9" w:rsidRDefault="00AB48B6" w14:paraId="69CB5A6D"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82</w:t>
            </w:r>
          </w:p>
        </w:tc>
        <w:tc>
          <w:tcPr>
            <w:tcW w:w="950" w:type="pct"/>
            <w:tcBorders>
              <w:top w:val="nil"/>
              <w:bottom w:val="nil"/>
            </w:tcBorders>
          </w:tcPr>
          <w:p w:rsidRPr="0090360A" w:rsidR="00AB48B6" w:rsidP="008B74E9" w:rsidRDefault="00AB48B6" w14:paraId="3958FE23"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8</w:t>
            </w:r>
          </w:p>
        </w:tc>
      </w:tr>
      <w:tr w:rsidRPr="0090360A" w:rsidR="00AB48B6" w:rsidTr="008B74E9" w14:paraId="703FF12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58F5A9EF" w14:textId="77777777">
            <w:pPr>
              <w:pStyle w:val="TX-TableText"/>
              <w:rPr>
                <w:color w:val="000000" w:themeColor="text1"/>
                <w:sz w:val="18"/>
              </w:rPr>
            </w:pPr>
            <w:r w:rsidRPr="0090360A">
              <w:rPr>
                <w:color w:val="000000" w:themeColor="text1"/>
                <w:sz w:val="18"/>
              </w:rPr>
              <w:t>New Jersey</w:t>
            </w:r>
          </w:p>
        </w:tc>
        <w:tc>
          <w:tcPr>
            <w:tcW w:w="949" w:type="pct"/>
            <w:tcBorders>
              <w:top w:val="nil"/>
              <w:bottom w:val="nil"/>
            </w:tcBorders>
            <w:hideMark/>
          </w:tcPr>
          <w:p w:rsidRPr="0090360A" w:rsidR="00AB48B6" w:rsidP="008B74E9" w:rsidRDefault="00AB48B6" w14:paraId="63852072"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562</w:t>
            </w:r>
          </w:p>
        </w:tc>
        <w:tc>
          <w:tcPr>
            <w:tcW w:w="950" w:type="pct"/>
            <w:tcBorders>
              <w:top w:val="nil"/>
              <w:bottom w:val="nil"/>
            </w:tcBorders>
          </w:tcPr>
          <w:p w:rsidR="00AB48B6" w:rsidP="008B74E9" w:rsidRDefault="00AB48B6" w14:paraId="053AA177"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141</w:t>
            </w:r>
          </w:p>
        </w:tc>
        <w:tc>
          <w:tcPr>
            <w:tcW w:w="950" w:type="pct"/>
            <w:tcBorders>
              <w:top w:val="nil"/>
              <w:bottom w:val="nil"/>
            </w:tcBorders>
            <w:vAlign w:val="center"/>
          </w:tcPr>
          <w:p w:rsidRPr="0090360A" w:rsidR="00AB48B6" w:rsidP="008B74E9" w:rsidRDefault="00AB48B6" w14:paraId="355102DC"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113</w:t>
            </w:r>
          </w:p>
        </w:tc>
        <w:tc>
          <w:tcPr>
            <w:tcW w:w="950" w:type="pct"/>
            <w:tcBorders>
              <w:top w:val="nil"/>
              <w:bottom w:val="nil"/>
            </w:tcBorders>
          </w:tcPr>
          <w:p w:rsidRPr="0090360A" w:rsidR="00AB48B6" w:rsidP="008B74E9" w:rsidRDefault="00AB48B6" w14:paraId="7FE78756"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16</w:t>
            </w:r>
          </w:p>
        </w:tc>
      </w:tr>
      <w:tr w:rsidRPr="0090360A" w:rsidR="00AB48B6" w:rsidTr="008B74E9" w14:paraId="6AFA1136"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6012D881" w14:textId="77777777">
            <w:pPr>
              <w:pStyle w:val="TX-TableText"/>
              <w:rPr>
                <w:color w:val="000000" w:themeColor="text1"/>
                <w:sz w:val="18"/>
              </w:rPr>
            </w:pPr>
            <w:r w:rsidRPr="0090360A">
              <w:rPr>
                <w:color w:val="000000" w:themeColor="text1"/>
                <w:sz w:val="18"/>
              </w:rPr>
              <w:t>New Mexico</w:t>
            </w:r>
          </w:p>
        </w:tc>
        <w:tc>
          <w:tcPr>
            <w:tcW w:w="949" w:type="pct"/>
            <w:tcBorders>
              <w:top w:val="nil"/>
              <w:bottom w:val="nil"/>
            </w:tcBorders>
            <w:hideMark/>
          </w:tcPr>
          <w:p w:rsidRPr="0090360A" w:rsidR="00AB48B6" w:rsidP="008B74E9" w:rsidRDefault="00AB48B6" w14:paraId="4E08B264"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89</w:t>
            </w:r>
          </w:p>
        </w:tc>
        <w:tc>
          <w:tcPr>
            <w:tcW w:w="950" w:type="pct"/>
            <w:tcBorders>
              <w:top w:val="nil"/>
              <w:bottom w:val="nil"/>
            </w:tcBorders>
          </w:tcPr>
          <w:p w:rsidR="00AB48B6" w:rsidP="008B74E9" w:rsidRDefault="00AB48B6" w14:paraId="3EB084E3"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78</w:t>
            </w:r>
          </w:p>
        </w:tc>
        <w:tc>
          <w:tcPr>
            <w:tcW w:w="950" w:type="pct"/>
            <w:tcBorders>
              <w:top w:val="nil"/>
              <w:bottom w:val="nil"/>
            </w:tcBorders>
            <w:vAlign w:val="center"/>
          </w:tcPr>
          <w:p w:rsidRPr="0090360A" w:rsidR="00AB48B6" w:rsidP="008B74E9" w:rsidRDefault="00AB48B6" w14:paraId="14E6DB26"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62</w:t>
            </w:r>
          </w:p>
        </w:tc>
        <w:tc>
          <w:tcPr>
            <w:tcW w:w="950" w:type="pct"/>
            <w:tcBorders>
              <w:top w:val="nil"/>
              <w:bottom w:val="nil"/>
            </w:tcBorders>
          </w:tcPr>
          <w:p w:rsidRPr="0090360A" w:rsidR="00AB48B6" w:rsidP="008B74E9" w:rsidRDefault="00AB48B6" w14:paraId="7771FCBF"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8</w:t>
            </w:r>
          </w:p>
        </w:tc>
      </w:tr>
      <w:tr w:rsidRPr="0090360A" w:rsidR="00AB48B6" w:rsidTr="008B74E9" w14:paraId="6D9DDDE5"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16733F21" w14:textId="77777777">
            <w:pPr>
              <w:pStyle w:val="TX-TableText"/>
              <w:rPr>
                <w:color w:val="000000" w:themeColor="text1"/>
                <w:sz w:val="18"/>
              </w:rPr>
            </w:pPr>
            <w:r w:rsidRPr="0090360A">
              <w:rPr>
                <w:color w:val="000000" w:themeColor="text1"/>
                <w:sz w:val="18"/>
              </w:rPr>
              <w:t>New York</w:t>
            </w:r>
          </w:p>
        </w:tc>
        <w:tc>
          <w:tcPr>
            <w:tcW w:w="949" w:type="pct"/>
            <w:tcBorders>
              <w:top w:val="nil"/>
              <w:bottom w:val="nil"/>
            </w:tcBorders>
            <w:hideMark/>
          </w:tcPr>
          <w:p w:rsidRPr="0090360A" w:rsidR="00AB48B6" w:rsidP="008B74E9" w:rsidRDefault="00AB48B6" w14:paraId="5E4987DD"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719</w:t>
            </w:r>
          </w:p>
        </w:tc>
        <w:tc>
          <w:tcPr>
            <w:tcW w:w="950" w:type="pct"/>
            <w:tcBorders>
              <w:top w:val="nil"/>
              <w:bottom w:val="nil"/>
            </w:tcBorders>
          </w:tcPr>
          <w:p w:rsidR="00AB48B6" w:rsidP="008B74E9" w:rsidRDefault="00AB48B6" w14:paraId="45EE0FF0"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146</w:t>
            </w:r>
          </w:p>
        </w:tc>
        <w:tc>
          <w:tcPr>
            <w:tcW w:w="950" w:type="pct"/>
            <w:tcBorders>
              <w:top w:val="nil"/>
              <w:bottom w:val="nil"/>
            </w:tcBorders>
            <w:vAlign w:val="center"/>
          </w:tcPr>
          <w:p w:rsidRPr="0090360A" w:rsidR="00AB48B6" w:rsidP="008B74E9" w:rsidRDefault="00AB48B6" w14:paraId="58E63E2E"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117</w:t>
            </w:r>
          </w:p>
        </w:tc>
        <w:tc>
          <w:tcPr>
            <w:tcW w:w="950" w:type="pct"/>
            <w:tcBorders>
              <w:top w:val="nil"/>
              <w:bottom w:val="nil"/>
            </w:tcBorders>
          </w:tcPr>
          <w:p w:rsidRPr="0090360A" w:rsidR="00AB48B6" w:rsidP="008B74E9" w:rsidRDefault="00AB48B6" w14:paraId="13EC5C4E"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16</w:t>
            </w:r>
          </w:p>
        </w:tc>
      </w:tr>
      <w:tr w:rsidRPr="0090360A" w:rsidR="00AB48B6" w:rsidTr="008B74E9" w14:paraId="425BEB8C"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5C5697EB" w14:textId="77777777">
            <w:pPr>
              <w:pStyle w:val="TX-TableText"/>
              <w:rPr>
                <w:color w:val="000000" w:themeColor="text1"/>
                <w:sz w:val="18"/>
              </w:rPr>
            </w:pPr>
            <w:r w:rsidRPr="0090360A">
              <w:rPr>
                <w:color w:val="000000" w:themeColor="text1"/>
                <w:sz w:val="18"/>
              </w:rPr>
              <w:t>North Carolina</w:t>
            </w:r>
          </w:p>
        </w:tc>
        <w:tc>
          <w:tcPr>
            <w:tcW w:w="949" w:type="pct"/>
            <w:tcBorders>
              <w:top w:val="nil"/>
              <w:bottom w:val="nil"/>
            </w:tcBorders>
            <w:hideMark/>
          </w:tcPr>
          <w:p w:rsidRPr="0090360A" w:rsidR="00AB48B6" w:rsidP="008B74E9" w:rsidRDefault="00AB48B6" w14:paraId="010F0AC9"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120</w:t>
            </w:r>
          </w:p>
        </w:tc>
        <w:tc>
          <w:tcPr>
            <w:tcW w:w="950" w:type="pct"/>
            <w:tcBorders>
              <w:top w:val="nil"/>
              <w:bottom w:val="nil"/>
            </w:tcBorders>
          </w:tcPr>
          <w:p w:rsidR="00AB48B6" w:rsidP="008B74E9" w:rsidRDefault="00AB48B6" w14:paraId="391D7086"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90</w:t>
            </w:r>
          </w:p>
        </w:tc>
        <w:tc>
          <w:tcPr>
            <w:tcW w:w="950" w:type="pct"/>
            <w:tcBorders>
              <w:top w:val="nil"/>
              <w:bottom w:val="nil"/>
            </w:tcBorders>
            <w:vAlign w:val="center"/>
          </w:tcPr>
          <w:p w:rsidRPr="0090360A" w:rsidR="00AB48B6" w:rsidP="008B74E9" w:rsidRDefault="00AB48B6" w14:paraId="3972A4AA"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72</w:t>
            </w:r>
          </w:p>
        </w:tc>
        <w:tc>
          <w:tcPr>
            <w:tcW w:w="950" w:type="pct"/>
            <w:tcBorders>
              <w:top w:val="nil"/>
              <w:bottom w:val="nil"/>
            </w:tcBorders>
          </w:tcPr>
          <w:p w:rsidRPr="0090360A" w:rsidR="00AB48B6" w:rsidP="008B74E9" w:rsidRDefault="00AB48B6" w14:paraId="7E23E6D8"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8</w:t>
            </w:r>
          </w:p>
        </w:tc>
      </w:tr>
      <w:tr w:rsidRPr="0090360A" w:rsidR="00AB48B6" w:rsidTr="008B74E9" w14:paraId="263DA2CD"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5B683618" w14:textId="77777777">
            <w:pPr>
              <w:pStyle w:val="TX-TableText"/>
              <w:rPr>
                <w:color w:val="000000" w:themeColor="text1"/>
                <w:sz w:val="18"/>
              </w:rPr>
            </w:pPr>
            <w:r w:rsidRPr="0090360A">
              <w:rPr>
                <w:color w:val="000000" w:themeColor="text1"/>
                <w:sz w:val="18"/>
              </w:rPr>
              <w:t>North Dakota</w:t>
            </w:r>
          </w:p>
        </w:tc>
        <w:tc>
          <w:tcPr>
            <w:tcW w:w="949" w:type="pct"/>
            <w:tcBorders>
              <w:top w:val="nil"/>
              <w:bottom w:val="nil"/>
            </w:tcBorders>
            <w:hideMark/>
          </w:tcPr>
          <w:p w:rsidRPr="0090360A" w:rsidR="00AB48B6" w:rsidP="008B74E9" w:rsidRDefault="00AB48B6" w14:paraId="47F02790"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173</w:t>
            </w:r>
          </w:p>
        </w:tc>
        <w:tc>
          <w:tcPr>
            <w:tcW w:w="950" w:type="pct"/>
            <w:tcBorders>
              <w:top w:val="nil"/>
              <w:bottom w:val="nil"/>
            </w:tcBorders>
          </w:tcPr>
          <w:p w:rsidR="00AB48B6" w:rsidP="008B74E9" w:rsidRDefault="00AB48B6" w14:paraId="632A87EB"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105</w:t>
            </w:r>
          </w:p>
        </w:tc>
        <w:tc>
          <w:tcPr>
            <w:tcW w:w="950" w:type="pct"/>
            <w:tcBorders>
              <w:top w:val="nil"/>
              <w:bottom w:val="nil"/>
            </w:tcBorders>
            <w:vAlign w:val="center"/>
          </w:tcPr>
          <w:p w:rsidRPr="0090360A" w:rsidR="00AB48B6" w:rsidP="008B74E9" w:rsidRDefault="00AB48B6" w14:paraId="71AD1C95"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84</w:t>
            </w:r>
          </w:p>
        </w:tc>
        <w:tc>
          <w:tcPr>
            <w:tcW w:w="950" w:type="pct"/>
            <w:tcBorders>
              <w:top w:val="nil"/>
              <w:bottom w:val="nil"/>
            </w:tcBorders>
          </w:tcPr>
          <w:p w:rsidRPr="0090360A" w:rsidR="00AB48B6" w:rsidP="008B74E9" w:rsidRDefault="00AB48B6" w14:paraId="192E74A5"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8</w:t>
            </w:r>
          </w:p>
        </w:tc>
      </w:tr>
      <w:tr w:rsidRPr="0090360A" w:rsidR="00AB48B6" w:rsidTr="008B74E9" w14:paraId="49624F87"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259B698B" w14:textId="77777777">
            <w:pPr>
              <w:pStyle w:val="TX-TableText"/>
              <w:rPr>
                <w:color w:val="000000" w:themeColor="text1"/>
                <w:sz w:val="18"/>
              </w:rPr>
            </w:pPr>
            <w:r w:rsidRPr="0090360A">
              <w:rPr>
                <w:color w:val="000000" w:themeColor="text1"/>
                <w:sz w:val="18"/>
              </w:rPr>
              <w:lastRenderedPageBreak/>
              <w:t>Ohio</w:t>
            </w:r>
          </w:p>
        </w:tc>
        <w:tc>
          <w:tcPr>
            <w:tcW w:w="949" w:type="pct"/>
            <w:tcBorders>
              <w:top w:val="nil"/>
              <w:bottom w:val="nil"/>
            </w:tcBorders>
            <w:hideMark/>
          </w:tcPr>
          <w:p w:rsidRPr="0090360A" w:rsidR="00AB48B6" w:rsidP="008B74E9" w:rsidRDefault="00AB48B6" w14:paraId="562CAF85"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617</w:t>
            </w:r>
          </w:p>
        </w:tc>
        <w:tc>
          <w:tcPr>
            <w:tcW w:w="950" w:type="pct"/>
            <w:tcBorders>
              <w:top w:val="nil"/>
              <w:bottom w:val="nil"/>
            </w:tcBorders>
          </w:tcPr>
          <w:p w:rsidR="00AB48B6" w:rsidP="008B74E9" w:rsidRDefault="00AB48B6" w14:paraId="0B5659BC"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143</w:t>
            </w:r>
          </w:p>
        </w:tc>
        <w:tc>
          <w:tcPr>
            <w:tcW w:w="950" w:type="pct"/>
            <w:tcBorders>
              <w:top w:val="nil"/>
              <w:bottom w:val="nil"/>
            </w:tcBorders>
            <w:vAlign w:val="center"/>
          </w:tcPr>
          <w:p w:rsidRPr="0090360A" w:rsidR="00AB48B6" w:rsidP="008B74E9" w:rsidRDefault="00AB48B6" w14:paraId="0ABD41AA"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114</w:t>
            </w:r>
          </w:p>
        </w:tc>
        <w:tc>
          <w:tcPr>
            <w:tcW w:w="950" w:type="pct"/>
            <w:tcBorders>
              <w:top w:val="nil"/>
              <w:bottom w:val="nil"/>
            </w:tcBorders>
          </w:tcPr>
          <w:p w:rsidRPr="0090360A" w:rsidR="00AB48B6" w:rsidP="008B74E9" w:rsidRDefault="00AB48B6" w14:paraId="198CCB5C"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16</w:t>
            </w:r>
          </w:p>
        </w:tc>
      </w:tr>
      <w:tr w:rsidRPr="0090360A" w:rsidR="00AB48B6" w:rsidTr="008B74E9" w14:paraId="04D06A2E"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5B91D657" w14:textId="77777777">
            <w:pPr>
              <w:pStyle w:val="TX-TableText"/>
              <w:rPr>
                <w:color w:val="000000" w:themeColor="text1"/>
                <w:sz w:val="18"/>
              </w:rPr>
            </w:pPr>
            <w:r w:rsidRPr="0090360A">
              <w:rPr>
                <w:color w:val="000000" w:themeColor="text1"/>
                <w:sz w:val="18"/>
              </w:rPr>
              <w:t>Oklahoma</w:t>
            </w:r>
          </w:p>
        </w:tc>
        <w:tc>
          <w:tcPr>
            <w:tcW w:w="949" w:type="pct"/>
            <w:tcBorders>
              <w:top w:val="nil"/>
              <w:bottom w:val="nil"/>
            </w:tcBorders>
            <w:hideMark/>
          </w:tcPr>
          <w:p w:rsidRPr="0090360A" w:rsidR="00AB48B6" w:rsidP="008B74E9" w:rsidRDefault="00AB48B6" w14:paraId="04D8C1D1"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511</w:t>
            </w:r>
          </w:p>
        </w:tc>
        <w:tc>
          <w:tcPr>
            <w:tcW w:w="950" w:type="pct"/>
            <w:tcBorders>
              <w:top w:val="nil"/>
              <w:bottom w:val="nil"/>
            </w:tcBorders>
          </w:tcPr>
          <w:p w:rsidR="00AB48B6" w:rsidP="008B74E9" w:rsidRDefault="00AB48B6" w14:paraId="0A902C39"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139</w:t>
            </w:r>
          </w:p>
        </w:tc>
        <w:tc>
          <w:tcPr>
            <w:tcW w:w="950" w:type="pct"/>
            <w:tcBorders>
              <w:top w:val="nil"/>
              <w:bottom w:val="nil"/>
            </w:tcBorders>
            <w:vAlign w:val="center"/>
          </w:tcPr>
          <w:p w:rsidRPr="0090360A" w:rsidR="00AB48B6" w:rsidP="008B74E9" w:rsidRDefault="00AB48B6" w14:paraId="57FD2A26"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111</w:t>
            </w:r>
          </w:p>
        </w:tc>
        <w:tc>
          <w:tcPr>
            <w:tcW w:w="950" w:type="pct"/>
            <w:tcBorders>
              <w:top w:val="nil"/>
              <w:bottom w:val="nil"/>
            </w:tcBorders>
          </w:tcPr>
          <w:p w:rsidRPr="0090360A" w:rsidR="00AB48B6" w:rsidP="008B74E9" w:rsidRDefault="00AB48B6" w14:paraId="2646CA6C"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16</w:t>
            </w:r>
          </w:p>
        </w:tc>
      </w:tr>
      <w:tr w:rsidRPr="0090360A" w:rsidR="00AB48B6" w:rsidTr="008B74E9" w14:paraId="7B12EB3F"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4A860B20" w14:textId="77777777">
            <w:pPr>
              <w:pStyle w:val="TX-TableText"/>
              <w:rPr>
                <w:color w:val="000000" w:themeColor="text1"/>
                <w:sz w:val="18"/>
              </w:rPr>
            </w:pPr>
            <w:r w:rsidRPr="0090360A">
              <w:rPr>
                <w:color w:val="000000" w:themeColor="text1"/>
                <w:sz w:val="18"/>
              </w:rPr>
              <w:t>Oregon</w:t>
            </w:r>
          </w:p>
        </w:tc>
        <w:tc>
          <w:tcPr>
            <w:tcW w:w="949" w:type="pct"/>
            <w:tcBorders>
              <w:top w:val="nil"/>
              <w:bottom w:val="nil"/>
            </w:tcBorders>
            <w:hideMark/>
          </w:tcPr>
          <w:p w:rsidRPr="0090360A" w:rsidR="00AB48B6" w:rsidP="008B74E9" w:rsidRDefault="00AB48B6" w14:paraId="1365AF1B"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175</w:t>
            </w:r>
          </w:p>
        </w:tc>
        <w:tc>
          <w:tcPr>
            <w:tcW w:w="950" w:type="pct"/>
            <w:tcBorders>
              <w:top w:val="nil"/>
              <w:bottom w:val="nil"/>
            </w:tcBorders>
          </w:tcPr>
          <w:p w:rsidR="00AB48B6" w:rsidP="008B74E9" w:rsidRDefault="00AB48B6" w14:paraId="3EFB688A"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105</w:t>
            </w:r>
          </w:p>
        </w:tc>
        <w:tc>
          <w:tcPr>
            <w:tcW w:w="950" w:type="pct"/>
            <w:tcBorders>
              <w:top w:val="nil"/>
              <w:bottom w:val="nil"/>
            </w:tcBorders>
            <w:vAlign w:val="center"/>
          </w:tcPr>
          <w:p w:rsidRPr="0090360A" w:rsidR="00AB48B6" w:rsidP="008B74E9" w:rsidRDefault="00AB48B6" w14:paraId="4DE645C8"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84</w:t>
            </w:r>
          </w:p>
        </w:tc>
        <w:tc>
          <w:tcPr>
            <w:tcW w:w="950" w:type="pct"/>
            <w:tcBorders>
              <w:top w:val="nil"/>
              <w:bottom w:val="nil"/>
            </w:tcBorders>
          </w:tcPr>
          <w:p w:rsidRPr="0090360A" w:rsidR="00AB48B6" w:rsidP="008B74E9" w:rsidRDefault="00AB48B6" w14:paraId="160FE6B8"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8</w:t>
            </w:r>
          </w:p>
        </w:tc>
      </w:tr>
      <w:tr w:rsidRPr="0090360A" w:rsidR="00AB48B6" w:rsidTr="008B74E9" w14:paraId="4294138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1FD7B7E4" w14:textId="77777777">
            <w:pPr>
              <w:pStyle w:val="TX-TableText"/>
              <w:rPr>
                <w:color w:val="000000" w:themeColor="text1"/>
                <w:sz w:val="18"/>
              </w:rPr>
            </w:pPr>
            <w:r w:rsidRPr="0090360A">
              <w:rPr>
                <w:color w:val="000000" w:themeColor="text1"/>
                <w:sz w:val="18"/>
              </w:rPr>
              <w:t>Pennsylvania</w:t>
            </w:r>
          </w:p>
        </w:tc>
        <w:tc>
          <w:tcPr>
            <w:tcW w:w="949" w:type="pct"/>
            <w:tcBorders>
              <w:top w:val="nil"/>
              <w:bottom w:val="nil"/>
            </w:tcBorders>
            <w:hideMark/>
          </w:tcPr>
          <w:p w:rsidRPr="0090360A" w:rsidR="00AB48B6" w:rsidP="008B74E9" w:rsidRDefault="00AB48B6" w14:paraId="31B65DCD"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499</w:t>
            </w:r>
          </w:p>
        </w:tc>
        <w:tc>
          <w:tcPr>
            <w:tcW w:w="950" w:type="pct"/>
            <w:tcBorders>
              <w:top w:val="nil"/>
              <w:bottom w:val="nil"/>
            </w:tcBorders>
          </w:tcPr>
          <w:p w:rsidR="00AB48B6" w:rsidP="008B74E9" w:rsidRDefault="00AB48B6" w14:paraId="3C394F40"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139</w:t>
            </w:r>
          </w:p>
        </w:tc>
        <w:tc>
          <w:tcPr>
            <w:tcW w:w="950" w:type="pct"/>
            <w:tcBorders>
              <w:top w:val="nil"/>
              <w:bottom w:val="nil"/>
            </w:tcBorders>
            <w:vAlign w:val="center"/>
          </w:tcPr>
          <w:p w:rsidRPr="0090360A" w:rsidR="00AB48B6" w:rsidP="008B74E9" w:rsidRDefault="00AB48B6" w14:paraId="7DA2128D"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111</w:t>
            </w:r>
          </w:p>
        </w:tc>
        <w:tc>
          <w:tcPr>
            <w:tcW w:w="950" w:type="pct"/>
            <w:tcBorders>
              <w:top w:val="nil"/>
              <w:bottom w:val="nil"/>
            </w:tcBorders>
          </w:tcPr>
          <w:p w:rsidRPr="0090360A" w:rsidR="00AB48B6" w:rsidP="008B74E9" w:rsidRDefault="00AB48B6" w14:paraId="4DAEB64A"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16</w:t>
            </w:r>
          </w:p>
        </w:tc>
      </w:tr>
      <w:tr w:rsidRPr="0090360A" w:rsidR="00AB48B6" w:rsidTr="008B74E9" w14:paraId="4F8EB211"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45BD989A" w14:textId="77777777">
            <w:pPr>
              <w:pStyle w:val="TX-TableText"/>
              <w:rPr>
                <w:color w:val="000000" w:themeColor="text1"/>
                <w:sz w:val="18"/>
              </w:rPr>
            </w:pPr>
            <w:r w:rsidRPr="0090360A">
              <w:rPr>
                <w:color w:val="000000" w:themeColor="text1"/>
                <w:sz w:val="18"/>
              </w:rPr>
              <w:t>Puerto Rico</w:t>
            </w:r>
          </w:p>
        </w:tc>
        <w:tc>
          <w:tcPr>
            <w:tcW w:w="949" w:type="pct"/>
            <w:tcBorders>
              <w:top w:val="nil"/>
              <w:bottom w:val="nil"/>
            </w:tcBorders>
            <w:hideMark/>
          </w:tcPr>
          <w:p w:rsidRPr="0090360A" w:rsidR="00AB48B6" w:rsidP="008B74E9" w:rsidRDefault="00AB48B6" w14:paraId="15942A22"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w:t>
            </w:r>
          </w:p>
        </w:tc>
        <w:tc>
          <w:tcPr>
            <w:tcW w:w="950" w:type="pct"/>
            <w:tcBorders>
              <w:top w:val="nil"/>
              <w:bottom w:val="nil"/>
            </w:tcBorders>
          </w:tcPr>
          <w:p w:rsidR="00AB48B6" w:rsidP="008B74E9" w:rsidRDefault="00AB48B6" w14:paraId="70211A30"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1</w:t>
            </w:r>
          </w:p>
        </w:tc>
        <w:tc>
          <w:tcPr>
            <w:tcW w:w="950" w:type="pct"/>
            <w:tcBorders>
              <w:top w:val="nil"/>
              <w:bottom w:val="nil"/>
            </w:tcBorders>
            <w:vAlign w:val="center"/>
          </w:tcPr>
          <w:p w:rsidRPr="0090360A" w:rsidR="00AB48B6" w:rsidP="008B74E9" w:rsidRDefault="00AB48B6" w14:paraId="40F69A59"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w:t>
            </w:r>
          </w:p>
        </w:tc>
        <w:tc>
          <w:tcPr>
            <w:tcW w:w="950" w:type="pct"/>
            <w:tcBorders>
              <w:top w:val="nil"/>
              <w:bottom w:val="nil"/>
            </w:tcBorders>
          </w:tcPr>
          <w:p w:rsidRPr="0090360A" w:rsidR="00AB48B6" w:rsidP="008B74E9" w:rsidRDefault="00AB48B6" w14:paraId="4F8C2C5C"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w:t>
            </w:r>
          </w:p>
        </w:tc>
      </w:tr>
      <w:tr w:rsidRPr="0090360A" w:rsidR="00AB48B6" w:rsidTr="008B74E9" w14:paraId="21542C4D"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30521E8D" w14:textId="77777777">
            <w:pPr>
              <w:pStyle w:val="TX-TableText"/>
              <w:rPr>
                <w:color w:val="000000" w:themeColor="text1"/>
                <w:sz w:val="18"/>
              </w:rPr>
            </w:pPr>
            <w:r w:rsidRPr="0090360A">
              <w:rPr>
                <w:color w:val="000000" w:themeColor="text1"/>
                <w:sz w:val="18"/>
              </w:rPr>
              <w:t>Rhode Island</w:t>
            </w:r>
          </w:p>
        </w:tc>
        <w:tc>
          <w:tcPr>
            <w:tcW w:w="949" w:type="pct"/>
            <w:tcBorders>
              <w:top w:val="nil"/>
              <w:bottom w:val="nil"/>
            </w:tcBorders>
            <w:hideMark/>
          </w:tcPr>
          <w:p w:rsidRPr="0090360A" w:rsidR="00AB48B6" w:rsidP="008B74E9" w:rsidRDefault="00AB48B6" w14:paraId="596AE209"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36</w:t>
            </w:r>
          </w:p>
        </w:tc>
        <w:tc>
          <w:tcPr>
            <w:tcW w:w="950" w:type="pct"/>
            <w:tcBorders>
              <w:top w:val="nil"/>
              <w:bottom w:val="nil"/>
            </w:tcBorders>
          </w:tcPr>
          <w:p w:rsidR="00AB48B6" w:rsidP="008B74E9" w:rsidRDefault="00AB48B6" w14:paraId="746E52CD"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36</w:t>
            </w:r>
          </w:p>
        </w:tc>
        <w:tc>
          <w:tcPr>
            <w:tcW w:w="950" w:type="pct"/>
            <w:tcBorders>
              <w:top w:val="nil"/>
              <w:bottom w:val="nil"/>
            </w:tcBorders>
            <w:vAlign w:val="center"/>
          </w:tcPr>
          <w:p w:rsidRPr="0090360A" w:rsidR="00AB48B6" w:rsidP="008B74E9" w:rsidRDefault="00AB48B6" w14:paraId="476B7304"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29</w:t>
            </w:r>
          </w:p>
        </w:tc>
        <w:tc>
          <w:tcPr>
            <w:tcW w:w="950" w:type="pct"/>
            <w:tcBorders>
              <w:top w:val="nil"/>
              <w:bottom w:val="nil"/>
            </w:tcBorders>
          </w:tcPr>
          <w:p w:rsidRPr="0090360A" w:rsidR="00AB48B6" w:rsidP="008B74E9" w:rsidRDefault="00AB48B6" w14:paraId="002833B4"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w:t>
            </w:r>
          </w:p>
        </w:tc>
      </w:tr>
      <w:tr w:rsidRPr="0090360A" w:rsidR="00AB48B6" w:rsidTr="008B74E9" w14:paraId="1AF8302D"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35344A62" w14:textId="77777777">
            <w:pPr>
              <w:pStyle w:val="TX-TableText"/>
              <w:rPr>
                <w:color w:val="000000" w:themeColor="text1"/>
                <w:sz w:val="18"/>
              </w:rPr>
            </w:pPr>
            <w:r w:rsidRPr="0090360A">
              <w:rPr>
                <w:color w:val="000000" w:themeColor="text1"/>
                <w:sz w:val="18"/>
              </w:rPr>
              <w:t>South Carolina</w:t>
            </w:r>
          </w:p>
        </w:tc>
        <w:tc>
          <w:tcPr>
            <w:tcW w:w="949" w:type="pct"/>
            <w:tcBorders>
              <w:top w:val="nil"/>
              <w:bottom w:val="nil"/>
            </w:tcBorders>
            <w:hideMark/>
          </w:tcPr>
          <w:p w:rsidRPr="0090360A" w:rsidR="00AB48B6" w:rsidP="008B74E9" w:rsidRDefault="00AB48B6" w14:paraId="3216739C"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81</w:t>
            </w:r>
          </w:p>
        </w:tc>
        <w:tc>
          <w:tcPr>
            <w:tcW w:w="950" w:type="pct"/>
            <w:tcBorders>
              <w:top w:val="nil"/>
              <w:bottom w:val="nil"/>
            </w:tcBorders>
          </w:tcPr>
          <w:p w:rsidR="00AB48B6" w:rsidP="008B74E9" w:rsidRDefault="00AB48B6" w14:paraId="225DF1A1"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74</w:t>
            </w:r>
          </w:p>
        </w:tc>
        <w:tc>
          <w:tcPr>
            <w:tcW w:w="950" w:type="pct"/>
            <w:tcBorders>
              <w:top w:val="nil"/>
              <w:bottom w:val="nil"/>
            </w:tcBorders>
            <w:vAlign w:val="center"/>
          </w:tcPr>
          <w:p w:rsidRPr="0090360A" w:rsidR="00AB48B6" w:rsidP="008B74E9" w:rsidRDefault="00AB48B6" w14:paraId="090B6BAF"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59</w:t>
            </w:r>
          </w:p>
        </w:tc>
        <w:tc>
          <w:tcPr>
            <w:tcW w:w="950" w:type="pct"/>
            <w:tcBorders>
              <w:top w:val="nil"/>
              <w:bottom w:val="nil"/>
            </w:tcBorders>
          </w:tcPr>
          <w:p w:rsidRPr="0090360A" w:rsidR="00AB48B6" w:rsidP="008B74E9" w:rsidRDefault="00AB48B6" w14:paraId="162EC2E9"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8</w:t>
            </w:r>
          </w:p>
        </w:tc>
      </w:tr>
      <w:tr w:rsidRPr="0090360A" w:rsidR="00AB48B6" w:rsidTr="008B74E9" w14:paraId="72C684D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3E5CE56C" w14:textId="77777777">
            <w:pPr>
              <w:pStyle w:val="TX-TableText"/>
              <w:rPr>
                <w:color w:val="000000" w:themeColor="text1"/>
                <w:sz w:val="18"/>
              </w:rPr>
            </w:pPr>
            <w:r w:rsidRPr="0090360A">
              <w:rPr>
                <w:color w:val="000000" w:themeColor="text1"/>
                <w:sz w:val="18"/>
              </w:rPr>
              <w:t>South Dakota</w:t>
            </w:r>
          </w:p>
        </w:tc>
        <w:tc>
          <w:tcPr>
            <w:tcW w:w="949" w:type="pct"/>
            <w:tcBorders>
              <w:top w:val="nil"/>
              <w:bottom w:val="nil"/>
            </w:tcBorders>
            <w:hideMark/>
          </w:tcPr>
          <w:p w:rsidRPr="0090360A" w:rsidR="00AB48B6" w:rsidP="008B74E9" w:rsidRDefault="00AB48B6" w14:paraId="0CDA271F"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149</w:t>
            </w:r>
          </w:p>
        </w:tc>
        <w:tc>
          <w:tcPr>
            <w:tcW w:w="950" w:type="pct"/>
            <w:tcBorders>
              <w:top w:val="nil"/>
              <w:bottom w:val="nil"/>
            </w:tcBorders>
          </w:tcPr>
          <w:p w:rsidR="00AB48B6" w:rsidP="008B74E9" w:rsidRDefault="00AB48B6" w14:paraId="281B7D4C"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99</w:t>
            </w:r>
          </w:p>
        </w:tc>
        <w:tc>
          <w:tcPr>
            <w:tcW w:w="950" w:type="pct"/>
            <w:tcBorders>
              <w:top w:val="nil"/>
              <w:bottom w:val="nil"/>
            </w:tcBorders>
            <w:vAlign w:val="center"/>
          </w:tcPr>
          <w:p w:rsidRPr="0090360A" w:rsidR="00AB48B6" w:rsidP="008B74E9" w:rsidRDefault="00AB48B6" w14:paraId="41A28674"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79</w:t>
            </w:r>
          </w:p>
        </w:tc>
        <w:tc>
          <w:tcPr>
            <w:tcW w:w="950" w:type="pct"/>
            <w:tcBorders>
              <w:top w:val="nil"/>
              <w:bottom w:val="nil"/>
            </w:tcBorders>
          </w:tcPr>
          <w:p w:rsidRPr="0090360A" w:rsidR="00AB48B6" w:rsidP="008B74E9" w:rsidRDefault="00AB48B6" w14:paraId="130CF2AD"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8</w:t>
            </w:r>
          </w:p>
        </w:tc>
      </w:tr>
      <w:tr w:rsidRPr="0090360A" w:rsidR="00AB48B6" w:rsidTr="008B74E9" w14:paraId="206F0699"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44E38D44" w14:textId="77777777">
            <w:pPr>
              <w:pStyle w:val="TX-TableText"/>
              <w:rPr>
                <w:color w:val="000000" w:themeColor="text1"/>
                <w:sz w:val="18"/>
              </w:rPr>
            </w:pPr>
            <w:r w:rsidRPr="0090360A">
              <w:rPr>
                <w:color w:val="000000" w:themeColor="text1"/>
                <w:sz w:val="18"/>
              </w:rPr>
              <w:t>Tennessee</w:t>
            </w:r>
          </w:p>
        </w:tc>
        <w:tc>
          <w:tcPr>
            <w:tcW w:w="949" w:type="pct"/>
            <w:tcBorders>
              <w:top w:val="nil"/>
              <w:bottom w:val="nil"/>
            </w:tcBorders>
            <w:hideMark/>
          </w:tcPr>
          <w:p w:rsidRPr="0090360A" w:rsidR="00AB48B6" w:rsidP="008B74E9" w:rsidRDefault="00AB48B6" w14:paraId="68AF3D19"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147</w:t>
            </w:r>
          </w:p>
        </w:tc>
        <w:tc>
          <w:tcPr>
            <w:tcW w:w="950" w:type="pct"/>
            <w:tcBorders>
              <w:top w:val="nil"/>
              <w:bottom w:val="nil"/>
            </w:tcBorders>
          </w:tcPr>
          <w:p w:rsidR="00AB48B6" w:rsidP="008B74E9" w:rsidRDefault="00AB48B6" w14:paraId="25C7C84B"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98</w:t>
            </w:r>
          </w:p>
        </w:tc>
        <w:tc>
          <w:tcPr>
            <w:tcW w:w="950" w:type="pct"/>
            <w:tcBorders>
              <w:top w:val="nil"/>
              <w:bottom w:val="nil"/>
            </w:tcBorders>
            <w:vAlign w:val="center"/>
          </w:tcPr>
          <w:p w:rsidRPr="0090360A" w:rsidR="00AB48B6" w:rsidP="008B74E9" w:rsidRDefault="00AB48B6" w14:paraId="7C5BA169"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78</w:t>
            </w:r>
          </w:p>
        </w:tc>
        <w:tc>
          <w:tcPr>
            <w:tcW w:w="950" w:type="pct"/>
            <w:tcBorders>
              <w:top w:val="nil"/>
              <w:bottom w:val="nil"/>
            </w:tcBorders>
          </w:tcPr>
          <w:p w:rsidRPr="0090360A" w:rsidR="00AB48B6" w:rsidP="008B74E9" w:rsidRDefault="00AB48B6" w14:paraId="624C33E0"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8</w:t>
            </w:r>
          </w:p>
        </w:tc>
      </w:tr>
      <w:tr w:rsidRPr="0090360A" w:rsidR="00AB48B6" w:rsidTr="008B74E9" w14:paraId="6C1489A0"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5E5CD679" w14:textId="77777777">
            <w:pPr>
              <w:pStyle w:val="TX-TableText"/>
              <w:rPr>
                <w:color w:val="000000" w:themeColor="text1"/>
                <w:sz w:val="18"/>
              </w:rPr>
            </w:pPr>
            <w:r w:rsidRPr="0090360A">
              <w:rPr>
                <w:color w:val="000000" w:themeColor="text1"/>
                <w:sz w:val="18"/>
              </w:rPr>
              <w:t>Texas</w:t>
            </w:r>
          </w:p>
        </w:tc>
        <w:tc>
          <w:tcPr>
            <w:tcW w:w="949" w:type="pct"/>
            <w:tcBorders>
              <w:top w:val="nil"/>
              <w:bottom w:val="nil"/>
            </w:tcBorders>
            <w:hideMark/>
          </w:tcPr>
          <w:p w:rsidRPr="0090360A" w:rsidR="00AB48B6" w:rsidP="008B74E9" w:rsidRDefault="00AB48B6" w14:paraId="2A9CD752"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1,022</w:t>
            </w:r>
          </w:p>
        </w:tc>
        <w:tc>
          <w:tcPr>
            <w:tcW w:w="950" w:type="pct"/>
            <w:tcBorders>
              <w:top w:val="nil"/>
              <w:bottom w:val="nil"/>
            </w:tcBorders>
          </w:tcPr>
          <w:p w:rsidR="00AB48B6" w:rsidP="008B74E9" w:rsidRDefault="00AB48B6" w14:paraId="5DFD25D3"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152</w:t>
            </w:r>
          </w:p>
        </w:tc>
        <w:tc>
          <w:tcPr>
            <w:tcW w:w="950" w:type="pct"/>
            <w:tcBorders>
              <w:top w:val="nil"/>
              <w:bottom w:val="nil"/>
            </w:tcBorders>
            <w:vAlign w:val="center"/>
          </w:tcPr>
          <w:p w:rsidRPr="0090360A" w:rsidR="00AB48B6" w:rsidP="008B74E9" w:rsidRDefault="00AB48B6" w14:paraId="53A102F7"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122</w:t>
            </w:r>
          </w:p>
        </w:tc>
        <w:tc>
          <w:tcPr>
            <w:tcW w:w="950" w:type="pct"/>
            <w:tcBorders>
              <w:top w:val="nil"/>
              <w:bottom w:val="nil"/>
            </w:tcBorders>
          </w:tcPr>
          <w:p w:rsidRPr="0090360A" w:rsidR="00AB48B6" w:rsidP="008B74E9" w:rsidRDefault="00AB48B6" w14:paraId="62FBAC79"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16</w:t>
            </w:r>
          </w:p>
        </w:tc>
      </w:tr>
      <w:tr w:rsidRPr="0090360A" w:rsidR="00AB48B6" w:rsidTr="008B74E9" w14:paraId="18BB7022"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6AF0C000" w14:textId="77777777">
            <w:pPr>
              <w:pStyle w:val="TX-TableText"/>
              <w:rPr>
                <w:color w:val="000000" w:themeColor="text1"/>
                <w:sz w:val="18"/>
              </w:rPr>
            </w:pPr>
            <w:r w:rsidRPr="0090360A">
              <w:rPr>
                <w:color w:val="000000" w:themeColor="text1"/>
                <w:sz w:val="18"/>
              </w:rPr>
              <w:t>Utah</w:t>
            </w:r>
          </w:p>
        </w:tc>
        <w:tc>
          <w:tcPr>
            <w:tcW w:w="949" w:type="pct"/>
            <w:tcBorders>
              <w:top w:val="nil"/>
              <w:bottom w:val="nil"/>
            </w:tcBorders>
            <w:hideMark/>
          </w:tcPr>
          <w:p w:rsidRPr="0090360A" w:rsidR="00AB48B6" w:rsidP="008B74E9" w:rsidRDefault="00AB48B6" w14:paraId="3102AA06"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41</w:t>
            </w:r>
          </w:p>
        </w:tc>
        <w:tc>
          <w:tcPr>
            <w:tcW w:w="950" w:type="pct"/>
            <w:tcBorders>
              <w:top w:val="nil"/>
              <w:bottom w:val="nil"/>
            </w:tcBorders>
          </w:tcPr>
          <w:p w:rsidR="00AB48B6" w:rsidP="008B74E9" w:rsidRDefault="00AB48B6" w14:paraId="4E4182EB"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41</w:t>
            </w:r>
          </w:p>
        </w:tc>
        <w:tc>
          <w:tcPr>
            <w:tcW w:w="950" w:type="pct"/>
            <w:tcBorders>
              <w:top w:val="nil"/>
              <w:bottom w:val="nil"/>
            </w:tcBorders>
            <w:vAlign w:val="center"/>
          </w:tcPr>
          <w:p w:rsidRPr="0090360A" w:rsidR="00AB48B6" w:rsidP="008B74E9" w:rsidRDefault="00AB48B6" w14:paraId="424849F0"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33</w:t>
            </w:r>
          </w:p>
        </w:tc>
        <w:tc>
          <w:tcPr>
            <w:tcW w:w="950" w:type="pct"/>
            <w:tcBorders>
              <w:top w:val="nil"/>
              <w:bottom w:val="nil"/>
            </w:tcBorders>
          </w:tcPr>
          <w:p w:rsidRPr="0090360A" w:rsidR="00AB48B6" w:rsidP="008B74E9" w:rsidRDefault="00AB48B6" w14:paraId="6A494A7C"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w:t>
            </w:r>
          </w:p>
        </w:tc>
      </w:tr>
      <w:tr w:rsidRPr="0090360A" w:rsidR="00AB48B6" w:rsidTr="008B74E9" w14:paraId="1CD8C8B7"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69C99035" w14:textId="77777777">
            <w:pPr>
              <w:pStyle w:val="TX-TableText"/>
              <w:rPr>
                <w:color w:val="000000" w:themeColor="text1"/>
                <w:sz w:val="18"/>
              </w:rPr>
            </w:pPr>
            <w:r w:rsidRPr="0090360A">
              <w:rPr>
                <w:color w:val="000000" w:themeColor="text1"/>
                <w:sz w:val="18"/>
              </w:rPr>
              <w:t>Vermont</w:t>
            </w:r>
          </w:p>
        </w:tc>
        <w:tc>
          <w:tcPr>
            <w:tcW w:w="949" w:type="pct"/>
            <w:tcBorders>
              <w:top w:val="nil"/>
              <w:bottom w:val="nil"/>
            </w:tcBorders>
            <w:hideMark/>
          </w:tcPr>
          <w:p w:rsidRPr="0090360A" w:rsidR="00AB48B6" w:rsidP="008B74E9" w:rsidRDefault="00AB48B6" w14:paraId="74AE2282"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156</w:t>
            </w:r>
          </w:p>
        </w:tc>
        <w:tc>
          <w:tcPr>
            <w:tcW w:w="950" w:type="pct"/>
            <w:tcBorders>
              <w:top w:val="nil"/>
              <w:bottom w:val="nil"/>
            </w:tcBorders>
          </w:tcPr>
          <w:p w:rsidR="00AB48B6" w:rsidP="008B74E9" w:rsidRDefault="00AB48B6" w14:paraId="576ECC96"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101</w:t>
            </w:r>
          </w:p>
        </w:tc>
        <w:tc>
          <w:tcPr>
            <w:tcW w:w="950" w:type="pct"/>
            <w:tcBorders>
              <w:top w:val="nil"/>
              <w:bottom w:val="nil"/>
            </w:tcBorders>
            <w:vAlign w:val="center"/>
          </w:tcPr>
          <w:p w:rsidRPr="0090360A" w:rsidR="00AB48B6" w:rsidP="008B74E9" w:rsidRDefault="00AB48B6" w14:paraId="50AB7DF8"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81</w:t>
            </w:r>
          </w:p>
        </w:tc>
        <w:tc>
          <w:tcPr>
            <w:tcW w:w="950" w:type="pct"/>
            <w:tcBorders>
              <w:top w:val="nil"/>
              <w:bottom w:val="nil"/>
            </w:tcBorders>
          </w:tcPr>
          <w:p w:rsidRPr="0090360A" w:rsidR="00AB48B6" w:rsidP="008B74E9" w:rsidRDefault="00AB48B6" w14:paraId="5E0C6703"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8</w:t>
            </w:r>
          </w:p>
        </w:tc>
      </w:tr>
      <w:tr w:rsidRPr="0090360A" w:rsidR="00AB48B6" w:rsidTr="008B74E9" w14:paraId="7B3C813C"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4398DA2A" w14:textId="77777777">
            <w:pPr>
              <w:pStyle w:val="TX-TableText"/>
              <w:rPr>
                <w:color w:val="000000" w:themeColor="text1"/>
                <w:sz w:val="18"/>
              </w:rPr>
            </w:pPr>
            <w:r w:rsidRPr="0090360A">
              <w:rPr>
                <w:color w:val="000000" w:themeColor="text1"/>
                <w:sz w:val="18"/>
              </w:rPr>
              <w:t>Virginia</w:t>
            </w:r>
          </w:p>
        </w:tc>
        <w:tc>
          <w:tcPr>
            <w:tcW w:w="949" w:type="pct"/>
            <w:tcBorders>
              <w:top w:val="nil"/>
              <w:bottom w:val="nil"/>
            </w:tcBorders>
            <w:hideMark/>
          </w:tcPr>
          <w:p w:rsidRPr="0090360A" w:rsidR="00AB48B6" w:rsidP="008B74E9" w:rsidRDefault="00AB48B6" w14:paraId="59F65440"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132</w:t>
            </w:r>
          </w:p>
        </w:tc>
        <w:tc>
          <w:tcPr>
            <w:tcW w:w="950" w:type="pct"/>
            <w:tcBorders>
              <w:top w:val="nil"/>
              <w:bottom w:val="nil"/>
            </w:tcBorders>
          </w:tcPr>
          <w:p w:rsidR="00AB48B6" w:rsidP="008B74E9" w:rsidRDefault="00AB48B6" w14:paraId="5A0AF0AB"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94</w:t>
            </w:r>
          </w:p>
        </w:tc>
        <w:tc>
          <w:tcPr>
            <w:tcW w:w="950" w:type="pct"/>
            <w:tcBorders>
              <w:top w:val="nil"/>
              <w:bottom w:val="nil"/>
            </w:tcBorders>
            <w:vAlign w:val="center"/>
          </w:tcPr>
          <w:p w:rsidRPr="0090360A" w:rsidR="00AB48B6" w:rsidP="008B74E9" w:rsidRDefault="00AB48B6" w14:paraId="70BFACA8"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75</w:t>
            </w:r>
          </w:p>
        </w:tc>
        <w:tc>
          <w:tcPr>
            <w:tcW w:w="950" w:type="pct"/>
            <w:tcBorders>
              <w:top w:val="nil"/>
              <w:bottom w:val="nil"/>
            </w:tcBorders>
          </w:tcPr>
          <w:p w:rsidRPr="0090360A" w:rsidR="00AB48B6" w:rsidP="008B74E9" w:rsidRDefault="00AB48B6" w14:paraId="044F8F63"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8</w:t>
            </w:r>
          </w:p>
        </w:tc>
      </w:tr>
      <w:tr w:rsidRPr="0090360A" w:rsidR="00AB48B6" w:rsidTr="008B74E9" w14:paraId="5EFDB7E7"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5B36C472" w14:textId="77777777">
            <w:pPr>
              <w:pStyle w:val="TX-TableText"/>
              <w:rPr>
                <w:color w:val="000000" w:themeColor="text1"/>
                <w:sz w:val="18"/>
              </w:rPr>
            </w:pPr>
            <w:r w:rsidRPr="0090360A">
              <w:rPr>
                <w:color w:val="000000" w:themeColor="text1"/>
                <w:sz w:val="18"/>
              </w:rPr>
              <w:t>Washington</w:t>
            </w:r>
          </w:p>
        </w:tc>
        <w:tc>
          <w:tcPr>
            <w:tcW w:w="949" w:type="pct"/>
            <w:tcBorders>
              <w:top w:val="nil"/>
              <w:bottom w:val="nil"/>
            </w:tcBorders>
            <w:hideMark/>
          </w:tcPr>
          <w:p w:rsidRPr="0090360A" w:rsidR="00AB48B6" w:rsidP="008B74E9" w:rsidRDefault="00AB48B6" w14:paraId="5F1B27BF"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298</w:t>
            </w:r>
          </w:p>
        </w:tc>
        <w:tc>
          <w:tcPr>
            <w:tcW w:w="950" w:type="pct"/>
            <w:tcBorders>
              <w:top w:val="nil"/>
              <w:bottom w:val="nil"/>
            </w:tcBorders>
          </w:tcPr>
          <w:p w:rsidR="00AB48B6" w:rsidP="008B74E9" w:rsidRDefault="00AB48B6" w14:paraId="2FD0BE87"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124</w:t>
            </w:r>
          </w:p>
        </w:tc>
        <w:tc>
          <w:tcPr>
            <w:tcW w:w="950" w:type="pct"/>
            <w:tcBorders>
              <w:top w:val="nil"/>
              <w:bottom w:val="nil"/>
            </w:tcBorders>
            <w:vAlign w:val="center"/>
          </w:tcPr>
          <w:p w:rsidRPr="0090360A" w:rsidR="00AB48B6" w:rsidP="008B74E9" w:rsidRDefault="00AB48B6" w14:paraId="762A0959"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99</w:t>
            </w:r>
          </w:p>
        </w:tc>
        <w:tc>
          <w:tcPr>
            <w:tcW w:w="950" w:type="pct"/>
            <w:tcBorders>
              <w:top w:val="nil"/>
              <w:bottom w:val="nil"/>
            </w:tcBorders>
          </w:tcPr>
          <w:p w:rsidRPr="0090360A" w:rsidR="00AB48B6" w:rsidP="008B74E9" w:rsidRDefault="00AB48B6" w14:paraId="45B58009"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16</w:t>
            </w:r>
          </w:p>
        </w:tc>
      </w:tr>
      <w:tr w:rsidRPr="0090360A" w:rsidR="00AB48B6" w:rsidTr="008B74E9" w14:paraId="36DC5004"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46850291" w14:textId="77777777">
            <w:pPr>
              <w:pStyle w:val="TX-TableText"/>
              <w:rPr>
                <w:color w:val="000000" w:themeColor="text1"/>
                <w:sz w:val="18"/>
              </w:rPr>
            </w:pPr>
            <w:r w:rsidRPr="0090360A">
              <w:rPr>
                <w:color w:val="000000" w:themeColor="text1"/>
                <w:sz w:val="18"/>
              </w:rPr>
              <w:t>West Virginia</w:t>
            </w:r>
          </w:p>
        </w:tc>
        <w:tc>
          <w:tcPr>
            <w:tcW w:w="949" w:type="pct"/>
            <w:tcBorders>
              <w:top w:val="nil"/>
              <w:bottom w:val="nil"/>
            </w:tcBorders>
            <w:hideMark/>
          </w:tcPr>
          <w:p w:rsidRPr="0090360A" w:rsidR="00AB48B6" w:rsidP="008B74E9" w:rsidRDefault="00AB48B6" w14:paraId="77C052DC"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55</w:t>
            </w:r>
          </w:p>
        </w:tc>
        <w:tc>
          <w:tcPr>
            <w:tcW w:w="950" w:type="pct"/>
            <w:tcBorders>
              <w:top w:val="nil"/>
              <w:bottom w:val="nil"/>
            </w:tcBorders>
          </w:tcPr>
          <w:p w:rsidR="00AB48B6" w:rsidP="008B74E9" w:rsidRDefault="00AB48B6" w14:paraId="2837A820"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55</w:t>
            </w:r>
          </w:p>
        </w:tc>
        <w:tc>
          <w:tcPr>
            <w:tcW w:w="950" w:type="pct"/>
            <w:tcBorders>
              <w:top w:val="nil"/>
              <w:bottom w:val="nil"/>
            </w:tcBorders>
            <w:vAlign w:val="center"/>
          </w:tcPr>
          <w:p w:rsidRPr="0090360A" w:rsidR="00AB48B6" w:rsidP="008B74E9" w:rsidRDefault="00AB48B6" w14:paraId="7A39A42B"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44</w:t>
            </w:r>
          </w:p>
        </w:tc>
        <w:tc>
          <w:tcPr>
            <w:tcW w:w="950" w:type="pct"/>
            <w:tcBorders>
              <w:top w:val="nil"/>
              <w:bottom w:val="nil"/>
            </w:tcBorders>
          </w:tcPr>
          <w:p w:rsidRPr="0090360A" w:rsidR="00AB48B6" w:rsidP="008B74E9" w:rsidRDefault="00AB48B6" w14:paraId="105C0FF1"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w:t>
            </w:r>
          </w:p>
        </w:tc>
      </w:tr>
      <w:tr w:rsidRPr="0090360A" w:rsidR="00AB48B6" w:rsidTr="008B74E9" w14:paraId="57395583"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3CF67D86" w14:textId="77777777">
            <w:pPr>
              <w:pStyle w:val="TX-TableText"/>
              <w:rPr>
                <w:color w:val="000000" w:themeColor="text1"/>
                <w:sz w:val="18"/>
              </w:rPr>
            </w:pPr>
            <w:r w:rsidRPr="0090360A">
              <w:rPr>
                <w:color w:val="000000" w:themeColor="text1"/>
                <w:sz w:val="18"/>
              </w:rPr>
              <w:t>Wisconsin</w:t>
            </w:r>
          </w:p>
        </w:tc>
        <w:tc>
          <w:tcPr>
            <w:tcW w:w="949" w:type="pct"/>
            <w:tcBorders>
              <w:top w:val="nil"/>
              <w:bottom w:val="nil"/>
            </w:tcBorders>
            <w:hideMark/>
          </w:tcPr>
          <w:p w:rsidRPr="0090360A" w:rsidR="00AB48B6" w:rsidP="008B74E9" w:rsidRDefault="00AB48B6" w14:paraId="573A4FE0"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420</w:t>
            </w:r>
          </w:p>
        </w:tc>
        <w:tc>
          <w:tcPr>
            <w:tcW w:w="950" w:type="pct"/>
            <w:tcBorders>
              <w:top w:val="nil"/>
              <w:bottom w:val="nil"/>
            </w:tcBorders>
          </w:tcPr>
          <w:p w:rsidR="00AB48B6" w:rsidP="008B74E9" w:rsidRDefault="00AB48B6" w14:paraId="7317282D"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134</w:t>
            </w:r>
          </w:p>
        </w:tc>
        <w:tc>
          <w:tcPr>
            <w:tcW w:w="950" w:type="pct"/>
            <w:tcBorders>
              <w:top w:val="nil"/>
              <w:bottom w:val="nil"/>
            </w:tcBorders>
            <w:vAlign w:val="center"/>
          </w:tcPr>
          <w:p w:rsidRPr="0090360A" w:rsidR="00AB48B6" w:rsidP="008B74E9" w:rsidRDefault="00AB48B6" w14:paraId="5A6D4473"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107</w:t>
            </w:r>
          </w:p>
        </w:tc>
        <w:tc>
          <w:tcPr>
            <w:tcW w:w="950" w:type="pct"/>
            <w:tcBorders>
              <w:top w:val="nil"/>
              <w:bottom w:val="nil"/>
            </w:tcBorders>
          </w:tcPr>
          <w:p w:rsidRPr="0090360A" w:rsidR="00AB48B6" w:rsidP="008B74E9" w:rsidRDefault="00AB48B6" w14:paraId="2CE7E498"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rFonts w:cs="Calibri"/>
                <w:color w:val="000000"/>
                <w:sz w:val="18"/>
                <w:szCs w:val="18"/>
              </w:rPr>
              <w:t>16</w:t>
            </w:r>
          </w:p>
        </w:tc>
      </w:tr>
      <w:tr w:rsidRPr="0090360A" w:rsidR="00AB48B6" w:rsidTr="008B74E9" w14:paraId="3B36A5AF"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bottom w:val="nil"/>
            </w:tcBorders>
            <w:shd w:val="clear" w:color="auto" w:fill="DBE5F1"/>
            <w:hideMark/>
          </w:tcPr>
          <w:p w:rsidRPr="0090360A" w:rsidR="00AB48B6" w:rsidP="008B74E9" w:rsidRDefault="00AB48B6" w14:paraId="4D926891" w14:textId="77777777">
            <w:pPr>
              <w:pStyle w:val="TX-TableText"/>
              <w:rPr>
                <w:color w:val="000000" w:themeColor="text1"/>
                <w:sz w:val="18"/>
              </w:rPr>
            </w:pPr>
            <w:r w:rsidRPr="0090360A">
              <w:rPr>
                <w:color w:val="000000" w:themeColor="text1"/>
                <w:sz w:val="18"/>
              </w:rPr>
              <w:t>Wyoming</w:t>
            </w:r>
          </w:p>
        </w:tc>
        <w:tc>
          <w:tcPr>
            <w:tcW w:w="949" w:type="pct"/>
            <w:tcBorders>
              <w:top w:val="nil"/>
              <w:bottom w:val="nil"/>
            </w:tcBorders>
            <w:hideMark/>
          </w:tcPr>
          <w:p w:rsidRPr="0090360A" w:rsidR="00AB48B6" w:rsidP="008B74E9" w:rsidRDefault="00AB48B6" w14:paraId="04C264B0"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48</w:t>
            </w:r>
          </w:p>
        </w:tc>
        <w:tc>
          <w:tcPr>
            <w:tcW w:w="950" w:type="pct"/>
            <w:tcBorders>
              <w:top w:val="nil"/>
              <w:bottom w:val="nil"/>
            </w:tcBorders>
          </w:tcPr>
          <w:p w:rsidR="00AB48B6" w:rsidP="008B74E9" w:rsidRDefault="00AB48B6" w14:paraId="309D5788" w14:textId="77777777">
            <w:pPr>
              <w:pStyle w:val="TX-TableText"/>
              <w:jc w:val="right"/>
              <w:cnfStyle w:val="000000010000" w:firstRow="0" w:lastRow="0" w:firstColumn="0" w:lastColumn="0" w:oddVBand="0" w:evenVBand="0" w:oddHBand="0" w:evenHBand="1" w:firstRowFirstColumn="0" w:firstRowLastColumn="0" w:lastRowFirstColumn="0" w:lastRowLastColumn="0"/>
              <w:rPr>
                <w:rFonts w:cs="Calibri"/>
                <w:color w:val="000000"/>
                <w:sz w:val="18"/>
                <w:szCs w:val="18"/>
              </w:rPr>
            </w:pPr>
            <w:r>
              <w:rPr>
                <w:rFonts w:cs="Calibri"/>
                <w:color w:val="000000"/>
                <w:sz w:val="18"/>
                <w:szCs w:val="18"/>
              </w:rPr>
              <w:t>48</w:t>
            </w:r>
          </w:p>
        </w:tc>
        <w:tc>
          <w:tcPr>
            <w:tcW w:w="950" w:type="pct"/>
            <w:tcBorders>
              <w:top w:val="nil"/>
              <w:bottom w:val="nil"/>
            </w:tcBorders>
            <w:vAlign w:val="center"/>
          </w:tcPr>
          <w:p w:rsidRPr="0090360A" w:rsidR="00AB48B6" w:rsidP="008B74E9" w:rsidRDefault="00AB48B6" w14:paraId="1F33BA99"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38</w:t>
            </w:r>
          </w:p>
        </w:tc>
        <w:tc>
          <w:tcPr>
            <w:tcW w:w="950" w:type="pct"/>
            <w:tcBorders>
              <w:top w:val="nil"/>
              <w:bottom w:val="nil"/>
            </w:tcBorders>
          </w:tcPr>
          <w:p w:rsidRPr="0090360A" w:rsidR="00AB48B6" w:rsidP="008B74E9" w:rsidRDefault="00AB48B6" w14:paraId="1E8A5048" w14:textId="77777777">
            <w:pPr>
              <w:pStyle w:val="TX-TableText"/>
              <w:jc w:val="right"/>
              <w:cnfStyle w:val="000000010000" w:firstRow="0" w:lastRow="0" w:firstColumn="0" w:lastColumn="0" w:oddVBand="0" w:evenVBand="0" w:oddHBand="0" w:evenHBand="1" w:firstRowFirstColumn="0" w:firstRowLastColumn="0" w:lastRowFirstColumn="0" w:lastRowLastColumn="0"/>
              <w:rPr>
                <w:color w:val="000000" w:themeColor="text1"/>
                <w:sz w:val="18"/>
              </w:rPr>
            </w:pPr>
            <w:r>
              <w:rPr>
                <w:rFonts w:cs="Calibri"/>
                <w:color w:val="000000"/>
                <w:sz w:val="18"/>
                <w:szCs w:val="18"/>
              </w:rPr>
              <w:t>1</w:t>
            </w:r>
          </w:p>
        </w:tc>
      </w:tr>
      <w:tr w:rsidRPr="0090360A" w:rsidR="00AB48B6" w:rsidTr="008B74E9" w14:paraId="49696EB9"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tcBorders>
              <w:top w:val="nil"/>
            </w:tcBorders>
            <w:shd w:val="clear" w:color="auto" w:fill="DBE5F1"/>
            <w:noWrap/>
            <w:hideMark/>
          </w:tcPr>
          <w:p w:rsidRPr="0090360A" w:rsidR="00AB48B6" w:rsidP="008B74E9" w:rsidRDefault="00AB48B6" w14:paraId="3A7F0803" w14:textId="77777777">
            <w:pPr>
              <w:pStyle w:val="TX-TableText"/>
              <w:rPr>
                <w:b/>
                <w:color w:val="000000" w:themeColor="text1"/>
                <w:sz w:val="18"/>
              </w:rPr>
            </w:pPr>
            <w:r w:rsidRPr="0090360A">
              <w:rPr>
                <w:b/>
                <w:color w:val="000000" w:themeColor="text1"/>
                <w:sz w:val="18"/>
              </w:rPr>
              <w:t>Total</w:t>
            </w:r>
          </w:p>
        </w:tc>
        <w:tc>
          <w:tcPr>
            <w:tcW w:w="949" w:type="pct"/>
            <w:tcBorders>
              <w:top w:val="nil"/>
            </w:tcBorders>
            <w:noWrap/>
            <w:hideMark/>
          </w:tcPr>
          <w:p w:rsidRPr="0090360A" w:rsidR="00AB48B6" w:rsidP="008B74E9" w:rsidRDefault="00AB48B6" w14:paraId="366321F9" w14:textId="77777777">
            <w:pPr>
              <w:pStyle w:val="TX-TableText"/>
              <w:jc w:val="right"/>
              <w:cnfStyle w:val="000000100000" w:firstRow="0" w:lastRow="0" w:firstColumn="0" w:lastColumn="0" w:oddVBand="0" w:evenVBand="0" w:oddHBand="1" w:evenHBand="0" w:firstRowFirstColumn="0" w:firstRowLastColumn="0" w:lastRowFirstColumn="0" w:lastRowLastColumn="0"/>
              <w:rPr>
                <w:b/>
                <w:color w:val="000000" w:themeColor="text1"/>
                <w:sz w:val="18"/>
              </w:rPr>
            </w:pPr>
            <w:r>
              <w:rPr>
                <w:rFonts w:cs="Calibri"/>
                <w:b/>
                <w:bCs/>
                <w:color w:val="000000" w:themeColor="text1"/>
                <w:sz w:val="18"/>
              </w:rPr>
              <w:t>13,299</w:t>
            </w:r>
          </w:p>
        </w:tc>
        <w:tc>
          <w:tcPr>
            <w:tcW w:w="950" w:type="pct"/>
            <w:tcBorders>
              <w:top w:val="nil"/>
            </w:tcBorders>
          </w:tcPr>
          <w:p w:rsidR="00AB48B6" w:rsidP="008B74E9" w:rsidRDefault="00AB48B6" w14:paraId="141B20DB" w14:textId="77777777">
            <w:pPr>
              <w:pStyle w:val="TX-TableText"/>
              <w:jc w:val="right"/>
              <w:cnfStyle w:val="000000100000" w:firstRow="0" w:lastRow="0" w:firstColumn="0" w:lastColumn="0" w:oddVBand="0" w:evenVBand="0" w:oddHBand="1" w:evenHBand="0" w:firstRowFirstColumn="0" w:firstRowLastColumn="0" w:lastRowFirstColumn="0" w:lastRowLastColumn="0"/>
              <w:rPr>
                <w:rFonts w:cs="Calibri"/>
                <w:b/>
                <w:bCs/>
                <w:color w:val="000000" w:themeColor="text1"/>
                <w:sz w:val="18"/>
              </w:rPr>
            </w:pPr>
            <w:r>
              <w:rPr>
                <w:rFonts w:cs="Calibri"/>
                <w:b/>
                <w:bCs/>
                <w:color w:val="000000" w:themeColor="text1"/>
                <w:sz w:val="18"/>
              </w:rPr>
              <w:t>5,000</w:t>
            </w:r>
          </w:p>
        </w:tc>
        <w:tc>
          <w:tcPr>
            <w:tcW w:w="950" w:type="pct"/>
            <w:tcBorders>
              <w:top w:val="nil"/>
            </w:tcBorders>
          </w:tcPr>
          <w:p w:rsidRPr="0090360A" w:rsidR="00AB48B6" w:rsidP="008B74E9" w:rsidRDefault="00AB48B6" w14:paraId="6FC82B67" w14:textId="77777777">
            <w:pPr>
              <w:pStyle w:val="TX-TableText"/>
              <w:jc w:val="right"/>
              <w:cnfStyle w:val="000000100000" w:firstRow="0" w:lastRow="0" w:firstColumn="0" w:lastColumn="0" w:oddVBand="0" w:evenVBand="0" w:oddHBand="1" w:evenHBand="0" w:firstRowFirstColumn="0" w:firstRowLastColumn="0" w:lastRowFirstColumn="0" w:lastRowLastColumn="0"/>
              <w:rPr>
                <w:b/>
                <w:color w:val="000000" w:themeColor="text1"/>
                <w:sz w:val="18"/>
              </w:rPr>
            </w:pPr>
            <w:r>
              <w:rPr>
                <w:rFonts w:cs="Calibri"/>
                <w:b/>
                <w:bCs/>
                <w:color w:val="000000" w:themeColor="text1"/>
                <w:sz w:val="18"/>
              </w:rPr>
              <w:t>3,997</w:t>
            </w:r>
          </w:p>
        </w:tc>
        <w:tc>
          <w:tcPr>
            <w:tcW w:w="950" w:type="pct"/>
            <w:tcBorders>
              <w:top w:val="nil"/>
            </w:tcBorders>
          </w:tcPr>
          <w:p w:rsidRPr="0090360A" w:rsidR="00AB48B6" w:rsidP="008B74E9" w:rsidRDefault="00AB48B6" w14:paraId="6D35F0F2"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p>
        </w:tc>
      </w:tr>
    </w:tbl>
    <w:p w:rsidR="00AB48B6" w:rsidP="00AB48B6" w:rsidRDefault="00AB48B6" w14:paraId="6CC97DF4" w14:textId="77777777">
      <w:pPr>
        <w:pStyle w:val="TF-TblFN"/>
        <w:ind w:left="0" w:firstLine="0"/>
        <w:rPr>
          <w:rFonts w:ascii="Times New Roman" w:hAnsi="Times New Roman"/>
        </w:rPr>
      </w:pPr>
      <w:r w:rsidRPr="00BB3660">
        <w:rPr>
          <w:rFonts w:ascii="Times New Roman" w:hAnsi="Times New Roman"/>
          <w:bCs/>
        </w:rPr>
        <w:t>NOTE:</w:t>
      </w:r>
      <w:r w:rsidRPr="00BF7304">
        <w:rPr>
          <w:rFonts w:ascii="Times New Roman" w:hAnsi="Times New Roman"/>
        </w:rPr>
        <w:t xml:space="preserve"> Total sample sizes may not match target sample sizes due to rounding</w:t>
      </w:r>
      <w:r>
        <w:rPr>
          <w:rFonts w:ascii="Times New Roman" w:hAnsi="Times New Roman"/>
        </w:rPr>
        <w:t>.</w:t>
      </w:r>
    </w:p>
    <w:p w:rsidRPr="00BF7304" w:rsidR="00AB48B6" w:rsidP="00AB48B6" w:rsidRDefault="00AB48B6" w14:paraId="08F1F62D" w14:textId="77777777">
      <w:pPr>
        <w:pStyle w:val="TF-TblFN"/>
        <w:ind w:left="0" w:firstLine="0"/>
        <w:rPr>
          <w:rFonts w:ascii="Times New Roman" w:hAnsi="Times New Roman"/>
          <w:color w:val="000000"/>
          <w:szCs w:val="18"/>
        </w:rPr>
      </w:pPr>
      <w:r w:rsidRPr="00BB3660">
        <w:rPr>
          <w:rFonts w:ascii="Times New Roman" w:hAnsi="Times New Roman"/>
          <w:bCs/>
        </w:rPr>
        <w:t>SOURCE</w:t>
      </w:r>
      <w:r w:rsidRPr="00BF7304">
        <w:rPr>
          <w:rFonts w:ascii="Times New Roman" w:hAnsi="Times New Roman"/>
          <w:b/>
          <w:bCs/>
        </w:rPr>
        <w:t>:</w:t>
      </w:r>
      <w:r w:rsidRPr="00BF7304">
        <w:rPr>
          <w:rFonts w:ascii="Times New Roman" w:hAnsi="Times New Roman"/>
        </w:rPr>
        <w:t xml:space="preserve"> National Center for Education Statistics, Common Core of Data, Local Education Agency (School District) Universe Survey Data, 2019-20 prerelease file</w:t>
      </w:r>
      <w:r w:rsidRPr="00BF7304">
        <w:rPr>
          <w:rFonts w:ascii="Times New Roman" w:hAnsi="Times New Roman"/>
          <w:color w:val="000000"/>
          <w:szCs w:val="18"/>
        </w:rPr>
        <w:t>.</w:t>
      </w:r>
    </w:p>
    <w:p w:rsidRPr="009408F5" w:rsidR="00AB48B6" w:rsidP="00AB48B6" w:rsidRDefault="00AB48B6" w14:paraId="457DCBA1" w14:textId="558B4510">
      <w:pPr>
        <w:keepNext/>
        <w:spacing w:before="360" w:after="240"/>
        <w:ind w:left="1152" w:hanging="1152"/>
        <w:outlineLvl w:val="2"/>
        <w:rPr>
          <w:rFonts w:ascii="Franklin Gothic Medium" w:hAnsi="Franklin Gothic Medium"/>
          <w:b/>
          <w:color w:val="00467F"/>
          <w:szCs w:val="16"/>
          <w:lang w:val="en"/>
        </w:rPr>
      </w:pPr>
      <w:r>
        <w:rPr>
          <w:rFonts w:ascii="Franklin Gothic Medium" w:hAnsi="Franklin Gothic Medium"/>
          <w:b/>
          <w:color w:val="00467F"/>
          <w:szCs w:val="16"/>
          <w:lang w:val="en"/>
        </w:rPr>
        <w:t xml:space="preserve">Charter School District Sample </w:t>
      </w:r>
    </w:p>
    <w:p w:rsidR="00AB48B6" w:rsidP="00AB48B6" w:rsidRDefault="00AB48B6" w14:paraId="05F9AA92" w14:textId="77777777">
      <w:pPr>
        <w:tabs>
          <w:tab w:val="left" w:pos="576"/>
        </w:tabs>
        <w:ind w:left="360"/>
        <w:rPr>
          <w:rFonts w:ascii="Times New Roman" w:hAnsi="Times New Roman"/>
        </w:rPr>
      </w:pPr>
      <w:r w:rsidRPr="009408F5">
        <w:rPr>
          <w:rFonts w:ascii="Times New Roman" w:hAnsi="Times New Roman"/>
          <w:bCs/>
        </w:rPr>
        <w:t>For the sample of charter school districts,</w:t>
      </w:r>
      <w:r w:rsidRPr="009408F5">
        <w:rPr>
          <w:rStyle w:val="FootnoteReference"/>
          <w:rFonts w:ascii="Times New Roman" w:hAnsi="Times New Roman"/>
          <w:bCs/>
        </w:rPr>
        <w:footnoteReference w:id="6"/>
      </w:r>
      <w:r w:rsidRPr="00E11E4B">
        <w:rPr>
          <w:rFonts w:ascii="Times New Roman" w:hAnsi="Times New Roman"/>
        </w:rPr>
        <w:t xml:space="preserve"> we will stratify the frame by enrollment size, urbanicity, and poverty estimates. For the size strata, the square root of the district size of student enrollment will be used </w:t>
      </w:r>
      <w:r>
        <w:rPr>
          <w:rFonts w:ascii="Times New Roman" w:hAnsi="Times New Roman"/>
        </w:rPr>
        <w:t xml:space="preserve">to </w:t>
      </w:r>
      <w:r w:rsidRPr="00E11E4B">
        <w:rPr>
          <w:rFonts w:ascii="Times New Roman" w:hAnsi="Times New Roman"/>
        </w:rPr>
        <w:t>balanc</w:t>
      </w:r>
      <w:r>
        <w:rPr>
          <w:rFonts w:ascii="Times New Roman" w:hAnsi="Times New Roman"/>
        </w:rPr>
        <w:t>e</w:t>
      </w:r>
      <w:r w:rsidRPr="00E11E4B">
        <w:rPr>
          <w:rFonts w:ascii="Times New Roman" w:hAnsi="Times New Roman"/>
        </w:rPr>
        <w:t xml:space="preserve"> the importance of including large districts while also including a reasonable number of small districts. For the poverty estimates, because charter school districts are generally not included in the SAIPE district poverty estimates, we will use Census tract child poverty estimates from the American Community Survey. In this sample, we will target a minimum of 12 charter school districts per stratum. For a target sample of 500, charter school districts will be allocated to 40 strata formed by crossing five size strata with four urbanicity strata with two poverty strata</w:t>
      </w:r>
      <w:r>
        <w:rPr>
          <w:rFonts w:ascii="Times New Roman" w:hAnsi="Times New Roman"/>
        </w:rPr>
        <w:t xml:space="preserve"> (Table B-3)</w:t>
      </w:r>
      <w:r w:rsidRPr="00E11E4B">
        <w:rPr>
          <w:rFonts w:ascii="Times New Roman" w:hAnsi="Times New Roman"/>
        </w:rPr>
        <w:t>.</w:t>
      </w:r>
      <w:r w:rsidRPr="00E11E4B">
        <w:rPr>
          <w:rStyle w:val="FootnoteReference"/>
          <w:rFonts w:ascii="Times New Roman" w:hAnsi="Times New Roman"/>
        </w:rPr>
        <w:footnoteReference w:id="7"/>
      </w:r>
      <w:r w:rsidRPr="00E11E4B">
        <w:rPr>
          <w:rFonts w:ascii="Times New Roman" w:hAnsi="Times New Roman"/>
        </w:rPr>
        <w:t xml:space="preserve"> As with the traditional school district sample, an equal probability sample will be selected from each stratum. </w:t>
      </w:r>
    </w:p>
    <w:p w:rsidR="00AB48B6" w:rsidP="00AB48B6" w:rsidRDefault="00AB48B6" w14:paraId="561156AA" w14:textId="77777777">
      <w:pPr>
        <w:tabs>
          <w:tab w:val="left" w:pos="576"/>
        </w:tabs>
        <w:ind w:firstLine="576"/>
        <w:rPr>
          <w:rFonts w:ascii="Times New Roman" w:hAnsi="Times New Roman"/>
        </w:rPr>
      </w:pPr>
    </w:p>
    <w:p w:rsidRPr="004A2B11" w:rsidR="00AB48B6" w:rsidP="00AB48B6" w:rsidRDefault="00AB48B6" w14:paraId="7236975D" w14:textId="77777777">
      <w:pPr>
        <w:pStyle w:val="TT-TableTitle"/>
      </w:pPr>
      <w:r w:rsidRPr="004E065C">
        <w:t xml:space="preserve">Table </w:t>
      </w:r>
      <w:r>
        <w:t>B-3.</w:t>
      </w:r>
      <w:r w:rsidRPr="004E065C">
        <w:tab/>
      </w:r>
      <w:r>
        <w:t>Strata allocation for charter school LEAs (2020</w:t>
      </w:r>
      <w:r w:rsidRPr="00E443BA">
        <w:t>–</w:t>
      </w:r>
      <w:r>
        <w:t>21 sample)</w:t>
      </w:r>
    </w:p>
    <w:tbl>
      <w:tblPr>
        <w:tblStyle w:val="Proposal"/>
        <w:tblW w:w="5000" w:type="pct"/>
        <w:tblInd w:w="0" w:type="dxa"/>
        <w:tblLook w:val="04A0" w:firstRow="1" w:lastRow="0" w:firstColumn="1" w:lastColumn="0" w:noHBand="0" w:noVBand="1"/>
      </w:tblPr>
      <w:tblGrid>
        <w:gridCol w:w="1872"/>
        <w:gridCol w:w="1872"/>
        <w:gridCol w:w="1872"/>
        <w:gridCol w:w="1872"/>
        <w:gridCol w:w="1872"/>
      </w:tblGrid>
      <w:tr w:rsidRPr="0090360A" w:rsidR="00AB48B6" w:rsidTr="008B74E9" w14:paraId="45CF3373" w14:textId="7777777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000" w:type="pct"/>
            <w:tcBorders>
              <w:bottom w:val="single" w:color="006B68" w:sz="4" w:space="0"/>
            </w:tcBorders>
            <w:shd w:val="clear" w:color="auto" w:fill="DBE5F1" w:themeFill="accent1" w:themeFillTint="33"/>
            <w:vAlign w:val="center"/>
          </w:tcPr>
          <w:p w:rsidRPr="0090360A" w:rsidR="00AB48B6" w:rsidP="008B74E9" w:rsidRDefault="00AB48B6" w14:paraId="3359C24C" w14:textId="77777777">
            <w:pPr>
              <w:pStyle w:val="TH-TableHeading"/>
              <w:jc w:val="right"/>
              <w:rPr>
                <w:b/>
                <w:color w:val="000000" w:themeColor="text1"/>
                <w:sz w:val="18"/>
              </w:rPr>
            </w:pPr>
            <w:r w:rsidRPr="0090360A">
              <w:rPr>
                <w:b/>
                <w:color w:val="000000" w:themeColor="text1"/>
                <w:sz w:val="18"/>
              </w:rPr>
              <w:t xml:space="preserve">Target sample </w:t>
            </w:r>
            <w:r w:rsidRPr="0090360A">
              <w:rPr>
                <w:b/>
                <w:color w:val="000000" w:themeColor="text1"/>
                <w:sz w:val="18"/>
              </w:rPr>
              <w:br/>
              <w:t>size</w:t>
            </w:r>
          </w:p>
        </w:tc>
        <w:tc>
          <w:tcPr>
            <w:tcW w:w="1000" w:type="pct"/>
            <w:tcBorders>
              <w:bottom w:val="single" w:color="006B68" w:sz="4" w:space="0"/>
            </w:tcBorders>
            <w:shd w:val="clear" w:color="auto" w:fill="DBE5F1" w:themeFill="accent1" w:themeFillTint="33"/>
          </w:tcPr>
          <w:p w:rsidRPr="0090360A" w:rsidR="00AB48B6" w:rsidP="008B74E9" w:rsidRDefault="00AB48B6" w14:paraId="157FACA9" w14:textId="77777777">
            <w:pPr>
              <w:pStyle w:val="TH-TableHeading"/>
              <w:jc w:val="right"/>
              <w:cnfStyle w:val="100000000000" w:firstRow="1" w:lastRow="0" w:firstColumn="0" w:lastColumn="0" w:oddVBand="0" w:evenVBand="0" w:oddHBand="0" w:evenHBand="0" w:firstRowFirstColumn="0" w:firstRowLastColumn="0" w:lastRowFirstColumn="0" w:lastRowLastColumn="0"/>
              <w:rPr>
                <w:b/>
                <w:color w:val="000000" w:themeColor="text1"/>
                <w:sz w:val="18"/>
              </w:rPr>
            </w:pPr>
            <w:r>
              <w:rPr>
                <w:b/>
                <w:color w:val="000000" w:themeColor="text1"/>
                <w:sz w:val="18"/>
              </w:rPr>
              <w:t>Total n</w:t>
            </w:r>
            <w:r w:rsidRPr="0090360A">
              <w:rPr>
                <w:b/>
                <w:color w:val="000000" w:themeColor="text1"/>
                <w:sz w:val="18"/>
              </w:rPr>
              <w:t xml:space="preserve">umber of </w:t>
            </w:r>
            <w:r w:rsidRPr="0090360A">
              <w:rPr>
                <w:b/>
                <w:color w:val="000000" w:themeColor="text1"/>
                <w:sz w:val="18"/>
              </w:rPr>
              <w:br/>
              <w:t>strata</w:t>
            </w:r>
          </w:p>
        </w:tc>
        <w:tc>
          <w:tcPr>
            <w:tcW w:w="1000" w:type="pct"/>
            <w:tcBorders>
              <w:bottom w:val="single" w:color="006B68" w:sz="4" w:space="0"/>
            </w:tcBorders>
            <w:shd w:val="clear" w:color="auto" w:fill="DBE5F1" w:themeFill="accent1" w:themeFillTint="33"/>
          </w:tcPr>
          <w:p w:rsidRPr="0090360A" w:rsidR="00AB48B6" w:rsidP="008B74E9" w:rsidRDefault="00AB48B6" w14:paraId="5E0F9B12" w14:textId="77777777">
            <w:pPr>
              <w:pStyle w:val="TH-TableHeading"/>
              <w:jc w:val="right"/>
              <w:cnfStyle w:val="100000000000" w:firstRow="1" w:lastRow="0" w:firstColumn="0" w:lastColumn="0" w:oddVBand="0" w:evenVBand="0" w:oddHBand="0" w:evenHBand="0" w:firstRowFirstColumn="0" w:firstRowLastColumn="0" w:lastRowFirstColumn="0" w:lastRowLastColumn="0"/>
              <w:rPr>
                <w:b/>
                <w:color w:val="000000" w:themeColor="text1"/>
                <w:sz w:val="18"/>
              </w:rPr>
            </w:pPr>
            <w:r>
              <w:rPr>
                <w:b/>
                <w:color w:val="000000" w:themeColor="text1"/>
                <w:sz w:val="18"/>
              </w:rPr>
              <w:t xml:space="preserve">Number of size strata </w:t>
            </w:r>
          </w:p>
        </w:tc>
        <w:tc>
          <w:tcPr>
            <w:tcW w:w="1000" w:type="pct"/>
            <w:tcBorders>
              <w:bottom w:val="single" w:color="006B68" w:sz="4" w:space="0"/>
            </w:tcBorders>
            <w:shd w:val="clear" w:color="auto" w:fill="DBE5F1" w:themeFill="accent1" w:themeFillTint="33"/>
            <w:vAlign w:val="center"/>
          </w:tcPr>
          <w:p w:rsidRPr="0090360A" w:rsidR="00AB48B6" w:rsidP="008B74E9" w:rsidRDefault="00AB48B6" w14:paraId="17BCECEA" w14:textId="77777777">
            <w:pPr>
              <w:pStyle w:val="TH-TableHeading"/>
              <w:jc w:val="right"/>
              <w:cnfStyle w:val="100000000000" w:firstRow="1" w:lastRow="0" w:firstColumn="0" w:lastColumn="0" w:oddVBand="0" w:evenVBand="0" w:oddHBand="0" w:evenHBand="0" w:firstRowFirstColumn="0" w:firstRowLastColumn="0" w:lastRowFirstColumn="0" w:lastRowLastColumn="0"/>
              <w:rPr>
                <w:b/>
                <w:color w:val="000000" w:themeColor="text1"/>
                <w:sz w:val="18"/>
              </w:rPr>
            </w:pPr>
            <w:r>
              <w:rPr>
                <w:b/>
                <w:color w:val="000000" w:themeColor="text1"/>
                <w:sz w:val="18"/>
              </w:rPr>
              <w:t>Number of urbanicity strata</w:t>
            </w:r>
          </w:p>
        </w:tc>
        <w:tc>
          <w:tcPr>
            <w:tcW w:w="1000" w:type="pct"/>
            <w:tcBorders>
              <w:bottom w:val="single" w:color="006B68" w:sz="4" w:space="0"/>
            </w:tcBorders>
            <w:shd w:val="clear" w:color="auto" w:fill="DBE5F1" w:themeFill="accent1" w:themeFillTint="33"/>
          </w:tcPr>
          <w:p w:rsidRPr="0090360A" w:rsidR="00AB48B6" w:rsidP="008B74E9" w:rsidRDefault="00AB48B6" w14:paraId="45D98BA6" w14:textId="77777777">
            <w:pPr>
              <w:pStyle w:val="TH-TableHeading"/>
              <w:jc w:val="right"/>
              <w:cnfStyle w:val="100000000000" w:firstRow="1" w:lastRow="0" w:firstColumn="0" w:lastColumn="0" w:oddVBand="0" w:evenVBand="0" w:oddHBand="0" w:evenHBand="0" w:firstRowFirstColumn="0" w:firstRowLastColumn="0" w:lastRowFirstColumn="0" w:lastRowLastColumn="0"/>
              <w:rPr>
                <w:b/>
                <w:color w:val="000000" w:themeColor="text1"/>
                <w:sz w:val="18"/>
              </w:rPr>
            </w:pPr>
            <w:r>
              <w:rPr>
                <w:b/>
                <w:color w:val="000000" w:themeColor="text1"/>
                <w:sz w:val="18"/>
              </w:rPr>
              <w:t>Number of poverty strata</w:t>
            </w:r>
          </w:p>
        </w:tc>
      </w:tr>
      <w:tr w:rsidRPr="0090360A" w:rsidR="00AB48B6" w:rsidTr="008B74E9" w14:paraId="7D9080FD"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Borders>
              <w:bottom w:val="single" w:color="auto" w:sz="4" w:space="0"/>
              <w:right w:val="nil"/>
            </w:tcBorders>
            <w:shd w:val="clear" w:color="auto" w:fill="auto"/>
            <w:vAlign w:val="center"/>
          </w:tcPr>
          <w:p w:rsidRPr="0090360A" w:rsidR="00AB48B6" w:rsidP="008B74E9" w:rsidRDefault="00AB48B6" w14:paraId="38F59BF1" w14:textId="77777777">
            <w:pPr>
              <w:pStyle w:val="TX-TableText"/>
              <w:jc w:val="right"/>
              <w:rPr>
                <w:color w:val="000000" w:themeColor="text1"/>
                <w:sz w:val="18"/>
              </w:rPr>
            </w:pPr>
            <w:r>
              <w:rPr>
                <w:color w:val="000000" w:themeColor="text1"/>
                <w:sz w:val="18"/>
              </w:rPr>
              <w:t>500</w:t>
            </w:r>
          </w:p>
        </w:tc>
        <w:tc>
          <w:tcPr>
            <w:tcW w:w="1000" w:type="pct"/>
            <w:tcBorders>
              <w:bottom w:val="single" w:color="auto" w:sz="4" w:space="0"/>
              <w:right w:val="nil"/>
            </w:tcBorders>
            <w:shd w:val="clear" w:color="auto" w:fill="auto"/>
          </w:tcPr>
          <w:p w:rsidRPr="0090360A" w:rsidR="00AB48B6" w:rsidP="008B74E9" w:rsidRDefault="00AB48B6" w14:paraId="416C4C3C"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color w:val="000000" w:themeColor="text1"/>
                <w:sz w:val="18"/>
              </w:rPr>
              <w:t>40</w:t>
            </w:r>
          </w:p>
        </w:tc>
        <w:tc>
          <w:tcPr>
            <w:tcW w:w="1000" w:type="pct"/>
            <w:tcBorders>
              <w:bottom w:val="single" w:color="auto" w:sz="4" w:space="0"/>
              <w:right w:val="nil"/>
            </w:tcBorders>
          </w:tcPr>
          <w:p w:rsidRPr="0090360A" w:rsidR="00AB48B6" w:rsidP="008B74E9" w:rsidRDefault="00AB48B6" w14:paraId="72B571E9"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color w:val="000000" w:themeColor="text1"/>
                <w:sz w:val="18"/>
              </w:rPr>
              <w:t>5</w:t>
            </w:r>
          </w:p>
        </w:tc>
        <w:tc>
          <w:tcPr>
            <w:tcW w:w="1000" w:type="pct"/>
            <w:tcBorders>
              <w:left w:val="nil"/>
              <w:bottom w:val="single" w:color="auto" w:sz="4" w:space="0"/>
              <w:right w:val="nil"/>
            </w:tcBorders>
            <w:noWrap/>
            <w:vAlign w:val="center"/>
          </w:tcPr>
          <w:p w:rsidRPr="0090360A" w:rsidR="00AB48B6" w:rsidP="008B74E9" w:rsidRDefault="00AB48B6" w14:paraId="35DFE8DD"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color w:val="000000" w:themeColor="text1"/>
                <w:sz w:val="18"/>
              </w:rPr>
              <w:t>4</w:t>
            </w:r>
          </w:p>
        </w:tc>
        <w:tc>
          <w:tcPr>
            <w:tcW w:w="1000" w:type="pct"/>
            <w:tcBorders>
              <w:left w:val="nil"/>
              <w:bottom w:val="single" w:color="auto" w:sz="4" w:space="0"/>
            </w:tcBorders>
          </w:tcPr>
          <w:p w:rsidRPr="0090360A" w:rsidR="00AB48B6" w:rsidP="008B74E9" w:rsidRDefault="00AB48B6" w14:paraId="69F52B71" w14:textId="77777777">
            <w:pPr>
              <w:pStyle w:val="TX-TableText"/>
              <w:jc w:val="right"/>
              <w:cnfStyle w:val="000000100000" w:firstRow="0" w:lastRow="0" w:firstColumn="0" w:lastColumn="0" w:oddVBand="0" w:evenVBand="0" w:oddHBand="1" w:evenHBand="0" w:firstRowFirstColumn="0" w:firstRowLastColumn="0" w:lastRowFirstColumn="0" w:lastRowLastColumn="0"/>
              <w:rPr>
                <w:color w:val="000000" w:themeColor="text1"/>
                <w:sz w:val="18"/>
              </w:rPr>
            </w:pPr>
            <w:r>
              <w:rPr>
                <w:color w:val="000000" w:themeColor="text1"/>
                <w:sz w:val="18"/>
              </w:rPr>
              <w:t>2</w:t>
            </w:r>
          </w:p>
        </w:tc>
      </w:tr>
    </w:tbl>
    <w:p w:rsidR="00AB48B6" w:rsidP="00855A08" w:rsidRDefault="00AB48B6" w14:paraId="11D9B994" w14:textId="68B12274">
      <w:pPr>
        <w:numPr>
          <w:ilvl w:val="12"/>
          <w:numId w:val="0"/>
        </w:numPr>
        <w:tabs>
          <w:tab w:val="left" w:pos="-720"/>
        </w:tabs>
        <w:suppressAutoHyphens/>
        <w:rPr>
          <w:rFonts w:ascii="Univers" w:hAnsi="Univers"/>
        </w:rPr>
      </w:pPr>
    </w:p>
    <w:p w:rsidR="00AB48B6" w:rsidP="00855A08" w:rsidRDefault="00AB48B6" w14:paraId="6E83A51D" w14:textId="77777777">
      <w:pPr>
        <w:numPr>
          <w:ilvl w:val="12"/>
          <w:numId w:val="0"/>
        </w:numPr>
        <w:tabs>
          <w:tab w:val="left" w:pos="-720"/>
        </w:tabs>
        <w:suppressAutoHyphens/>
        <w:rPr>
          <w:rFonts w:ascii="Univers" w:hAnsi="Univers"/>
        </w:rPr>
      </w:pPr>
    </w:p>
    <w:p w:rsidR="00E214CE" w:rsidRDefault="00E214CE" w14:paraId="7A75049E" w14:textId="77777777">
      <w:pPr>
        <w:spacing w:after="200" w:line="276" w:lineRule="auto"/>
        <w:rPr>
          <w:rFonts w:ascii="Univers" w:hAnsi="Univers"/>
        </w:rPr>
      </w:pPr>
      <w:r>
        <w:rPr>
          <w:rFonts w:ascii="Univers" w:hAnsi="Univers"/>
        </w:rPr>
        <w:br w:type="page"/>
      </w:r>
    </w:p>
    <w:p w:rsidRPr="00DF6346" w:rsidR="00855A08" w:rsidP="00855A08" w:rsidRDefault="00855A08" w14:paraId="0CA3060D" w14:textId="1DDB205B">
      <w:pPr>
        <w:numPr>
          <w:ilvl w:val="0"/>
          <w:numId w:val="1"/>
        </w:numPr>
        <w:tabs>
          <w:tab w:val="left" w:pos="-720"/>
          <w:tab w:val="left" w:pos="360"/>
        </w:tabs>
        <w:suppressAutoHyphens/>
        <w:rPr>
          <w:rFonts w:ascii="Univers" w:hAnsi="Univers"/>
          <w:b/>
          <w:bCs/>
        </w:rPr>
      </w:pPr>
      <w:r w:rsidRPr="00DF6346">
        <w:rPr>
          <w:rFonts w:ascii="Univers" w:hAnsi="Univers"/>
          <w:b/>
          <w:bCs/>
        </w:rPr>
        <w:lastRenderedPageBreak/>
        <w:t>Describe the procedures for the collection of information, including:</w:t>
      </w:r>
    </w:p>
    <w:p w:rsidRPr="00DF6346" w:rsidR="00855A08" w:rsidP="00855A08" w:rsidRDefault="00855A08" w14:paraId="652BE1C2" w14:textId="77777777">
      <w:pPr>
        <w:tabs>
          <w:tab w:val="left" w:pos="-720"/>
          <w:tab w:val="left" w:pos="360"/>
        </w:tabs>
        <w:suppressAutoHyphens/>
        <w:rPr>
          <w:rFonts w:ascii="Univers" w:hAnsi="Univers"/>
          <w:b/>
          <w:bCs/>
        </w:rPr>
      </w:pPr>
    </w:p>
    <w:p w:rsidRPr="00DF6346" w:rsidR="00855A08" w:rsidP="00855A08" w:rsidRDefault="00855A08" w14:paraId="5F80C2CA" w14:textId="77777777">
      <w:pPr>
        <w:numPr>
          <w:ilvl w:val="0"/>
          <w:numId w:val="2"/>
        </w:numPr>
        <w:tabs>
          <w:tab w:val="left" w:pos="-720"/>
          <w:tab w:val="left" w:pos="1247"/>
        </w:tabs>
        <w:suppressAutoHyphens/>
        <w:rPr>
          <w:rFonts w:ascii="Univers" w:hAnsi="Univers"/>
          <w:b/>
          <w:bCs/>
        </w:rPr>
      </w:pPr>
      <w:r w:rsidRPr="00DF6346">
        <w:rPr>
          <w:rFonts w:ascii="Univers" w:hAnsi="Univers"/>
          <w:b/>
          <w:bCs/>
        </w:rPr>
        <w:t>Statistical methodology for stratification and sample selection.</w:t>
      </w:r>
    </w:p>
    <w:p w:rsidRPr="00DF6346" w:rsidR="00855A08" w:rsidP="00855A08" w:rsidRDefault="00855A08" w14:paraId="69BDAE20" w14:textId="77777777">
      <w:pPr>
        <w:numPr>
          <w:ilvl w:val="12"/>
          <w:numId w:val="0"/>
        </w:numPr>
        <w:tabs>
          <w:tab w:val="left" w:pos="-720"/>
        </w:tabs>
        <w:suppressAutoHyphens/>
        <w:ind w:left="340"/>
        <w:rPr>
          <w:rFonts w:ascii="Univers" w:hAnsi="Univers"/>
          <w:b/>
          <w:bCs/>
        </w:rPr>
      </w:pPr>
    </w:p>
    <w:p w:rsidRPr="00DF6346" w:rsidR="00855A08" w:rsidP="00855A08" w:rsidRDefault="00855A08" w14:paraId="2CCDED4C" w14:textId="77777777">
      <w:pPr>
        <w:numPr>
          <w:ilvl w:val="0"/>
          <w:numId w:val="2"/>
        </w:numPr>
        <w:tabs>
          <w:tab w:val="left" w:pos="-720"/>
          <w:tab w:val="left" w:pos="1247"/>
        </w:tabs>
        <w:suppressAutoHyphens/>
        <w:rPr>
          <w:rFonts w:ascii="Univers" w:hAnsi="Univers"/>
          <w:b/>
          <w:bCs/>
        </w:rPr>
      </w:pPr>
      <w:r w:rsidRPr="00DF6346">
        <w:rPr>
          <w:rFonts w:ascii="Univers" w:hAnsi="Univers"/>
          <w:b/>
          <w:bCs/>
        </w:rPr>
        <w:t>Estimation procedure.</w:t>
      </w:r>
    </w:p>
    <w:p w:rsidRPr="00DF6346" w:rsidR="00855A08" w:rsidP="00855A08" w:rsidRDefault="00855A08" w14:paraId="7315571F" w14:textId="77777777">
      <w:pPr>
        <w:numPr>
          <w:ilvl w:val="12"/>
          <w:numId w:val="0"/>
        </w:numPr>
        <w:tabs>
          <w:tab w:val="left" w:pos="-720"/>
        </w:tabs>
        <w:suppressAutoHyphens/>
        <w:ind w:left="340"/>
        <w:rPr>
          <w:rFonts w:ascii="Univers" w:hAnsi="Univers"/>
          <w:b/>
          <w:bCs/>
        </w:rPr>
      </w:pPr>
    </w:p>
    <w:p w:rsidRPr="00DF6346" w:rsidR="00855A08" w:rsidP="00855A08" w:rsidRDefault="00855A08" w14:paraId="14BC2A4A" w14:textId="77777777">
      <w:pPr>
        <w:numPr>
          <w:ilvl w:val="0"/>
          <w:numId w:val="2"/>
        </w:numPr>
        <w:tabs>
          <w:tab w:val="left" w:pos="-720"/>
          <w:tab w:val="left" w:pos="1247"/>
        </w:tabs>
        <w:suppressAutoHyphens/>
        <w:rPr>
          <w:rFonts w:ascii="Univers" w:hAnsi="Univers"/>
          <w:b/>
          <w:bCs/>
        </w:rPr>
      </w:pPr>
      <w:r w:rsidRPr="00DF6346">
        <w:rPr>
          <w:rFonts w:ascii="Univers" w:hAnsi="Univers"/>
          <w:b/>
          <w:bCs/>
        </w:rPr>
        <w:t>Degree of accuracy needed for the purpose described in the justification.</w:t>
      </w:r>
    </w:p>
    <w:p w:rsidRPr="00DF6346" w:rsidR="00855A08" w:rsidP="00855A08" w:rsidRDefault="00855A08" w14:paraId="11AF0D43" w14:textId="77777777">
      <w:pPr>
        <w:numPr>
          <w:ilvl w:val="12"/>
          <w:numId w:val="0"/>
        </w:numPr>
        <w:tabs>
          <w:tab w:val="left" w:pos="-720"/>
        </w:tabs>
        <w:suppressAutoHyphens/>
        <w:rPr>
          <w:rFonts w:ascii="Univers" w:hAnsi="Univers"/>
          <w:b/>
          <w:bCs/>
        </w:rPr>
      </w:pPr>
    </w:p>
    <w:p w:rsidRPr="00DF6346" w:rsidR="00855A08" w:rsidP="00855A08" w:rsidRDefault="00855A08" w14:paraId="039C758C" w14:textId="77777777">
      <w:pPr>
        <w:numPr>
          <w:ilvl w:val="0"/>
          <w:numId w:val="2"/>
        </w:numPr>
        <w:tabs>
          <w:tab w:val="left" w:pos="-720"/>
          <w:tab w:val="left" w:pos="1247"/>
        </w:tabs>
        <w:suppressAutoHyphens/>
        <w:rPr>
          <w:rFonts w:ascii="Univers" w:hAnsi="Univers"/>
          <w:b/>
          <w:bCs/>
        </w:rPr>
      </w:pPr>
      <w:r w:rsidRPr="00DF6346">
        <w:rPr>
          <w:rFonts w:ascii="Univers" w:hAnsi="Univers"/>
          <w:b/>
          <w:bCs/>
        </w:rPr>
        <w:t>Unusual problems requiring specialized sampling procedures, and</w:t>
      </w:r>
    </w:p>
    <w:p w:rsidRPr="00DF6346" w:rsidR="00855A08" w:rsidP="00855A08" w:rsidRDefault="00855A08" w14:paraId="245623CC" w14:textId="77777777">
      <w:pPr>
        <w:numPr>
          <w:ilvl w:val="12"/>
          <w:numId w:val="0"/>
        </w:numPr>
        <w:tabs>
          <w:tab w:val="left" w:pos="-720"/>
        </w:tabs>
        <w:suppressAutoHyphens/>
        <w:rPr>
          <w:rFonts w:ascii="Univers" w:hAnsi="Univers"/>
          <w:b/>
          <w:bCs/>
        </w:rPr>
      </w:pPr>
    </w:p>
    <w:p w:rsidRPr="00DF6346" w:rsidR="00855A08" w:rsidP="00855A08" w:rsidRDefault="00855A08" w14:paraId="17A81BD5" w14:textId="77777777">
      <w:pPr>
        <w:numPr>
          <w:ilvl w:val="0"/>
          <w:numId w:val="2"/>
        </w:numPr>
        <w:tabs>
          <w:tab w:val="left" w:pos="-720"/>
          <w:tab w:val="left" w:pos="1247"/>
        </w:tabs>
        <w:suppressAutoHyphens/>
        <w:rPr>
          <w:rFonts w:ascii="Univers" w:hAnsi="Univers"/>
          <w:b/>
          <w:bCs/>
        </w:rPr>
      </w:pPr>
      <w:r w:rsidRPr="00DF6346">
        <w:rPr>
          <w:rFonts w:ascii="Univers" w:hAnsi="Univers"/>
          <w:b/>
          <w:bCs/>
        </w:rPr>
        <w:t>Any use of periodic (less frequent than annual) data collection cycles to reduce burden.</w:t>
      </w:r>
    </w:p>
    <w:p w:rsidRPr="009408F5" w:rsidR="001245BD" w:rsidP="001245BD" w:rsidRDefault="001245BD" w14:paraId="0601FB27" w14:textId="24196D7F">
      <w:pPr>
        <w:keepNext/>
        <w:spacing w:before="360" w:after="240"/>
        <w:ind w:left="540"/>
        <w:outlineLvl w:val="2"/>
        <w:rPr>
          <w:rFonts w:ascii="Franklin Gothic Medium" w:hAnsi="Franklin Gothic Medium"/>
          <w:b/>
          <w:color w:val="00467F"/>
          <w:szCs w:val="16"/>
          <w:lang w:val="en"/>
        </w:rPr>
      </w:pPr>
      <w:bookmarkStart w:name="_Hlk83043306" w:id="0"/>
      <w:r>
        <w:rPr>
          <w:rFonts w:ascii="Franklin Gothic Medium" w:hAnsi="Franklin Gothic Medium"/>
          <w:b/>
          <w:color w:val="00467F"/>
          <w:szCs w:val="16"/>
          <w:lang w:val="en"/>
        </w:rPr>
        <w:t xml:space="preserve">Notification of the Sample </w:t>
      </w:r>
    </w:p>
    <w:p w:rsidR="001245BD" w:rsidP="001245BD" w:rsidRDefault="001245BD" w14:paraId="150CBD45" w14:textId="77777777">
      <w:pPr>
        <w:tabs>
          <w:tab w:val="left" w:pos="576"/>
        </w:tabs>
        <w:ind w:left="540"/>
        <w:rPr>
          <w:rFonts w:ascii="Times New Roman" w:hAnsi="Times New Roman"/>
        </w:rPr>
      </w:pPr>
      <w:r>
        <w:rPr>
          <w:rFonts w:ascii="Times New Roman" w:hAnsi="Times New Roman"/>
        </w:rPr>
        <w:t xml:space="preserve">We will send a notification letter via email to the district contact for Title II, Part A identified by the state education agency (SEA) Title II-A coordinator (see Appendix C) explaining the study and emphasizing the importance of the district’s response to this data collection. The notification letter also will include login information. School districts receiving educational funds are obligated to participate in Department evaluations (Educational Department General Administrative Regulations (EDGAR) (34 CFR </w:t>
      </w:r>
      <w:r>
        <w:rPr>
          <w:rFonts w:ascii="Arial" w:hAnsi="Arial" w:cs="Arial"/>
        </w:rPr>
        <w:t>§</w:t>
      </w:r>
      <w:r>
        <w:rPr>
          <w:rFonts w:ascii="Times New Roman" w:hAnsi="Times New Roman"/>
        </w:rPr>
        <w:t xml:space="preserve"> 76.591)). The district letter will note the mandatory nature of their response. </w:t>
      </w:r>
    </w:p>
    <w:p w:rsidR="001245BD" w:rsidP="001245BD" w:rsidRDefault="001245BD" w14:paraId="24C5B917" w14:textId="77777777">
      <w:pPr>
        <w:tabs>
          <w:tab w:val="left" w:pos="576"/>
        </w:tabs>
        <w:ind w:left="540"/>
        <w:rPr>
          <w:rFonts w:ascii="Times New Roman" w:hAnsi="Times New Roman"/>
        </w:rPr>
      </w:pPr>
    </w:p>
    <w:p w:rsidR="001245BD" w:rsidP="001245BD" w:rsidRDefault="001245BD" w14:paraId="505A6399" w14:textId="77777777">
      <w:pPr>
        <w:tabs>
          <w:tab w:val="left" w:pos="576"/>
        </w:tabs>
        <w:ind w:left="540"/>
        <w:rPr>
          <w:rFonts w:ascii="Times New Roman" w:hAnsi="Times New Roman"/>
        </w:rPr>
      </w:pPr>
      <w:r w:rsidRPr="00245278">
        <w:rPr>
          <w:rFonts w:ascii="Times New Roman" w:hAnsi="Times New Roman"/>
        </w:rPr>
        <w:t>The notification email will be sent to district</w:t>
      </w:r>
      <w:r>
        <w:rPr>
          <w:rFonts w:ascii="Times New Roman" w:hAnsi="Times New Roman"/>
        </w:rPr>
        <w:t xml:space="preserve"> contacts beginning in April 2021 and will include a URL to the web-based data collection form and reference an invitation email they will receive shortly after the letter is mailed. The district survey URL will include embedded login information to reduce the number of communications from the study team to securely provide login information separate from the survey URL. This method of providing login information also reduces the burden of sharing access to the survey within the district if a different respondent is identified as the best person to complete the survey. </w:t>
      </w:r>
    </w:p>
    <w:p w:rsidR="001245BD" w:rsidP="001245BD" w:rsidRDefault="001245BD" w14:paraId="36ABBFEC" w14:textId="77777777">
      <w:pPr>
        <w:tabs>
          <w:tab w:val="left" w:pos="576"/>
        </w:tabs>
        <w:ind w:left="540"/>
        <w:rPr>
          <w:rFonts w:ascii="Times New Roman" w:hAnsi="Times New Roman"/>
        </w:rPr>
      </w:pPr>
    </w:p>
    <w:p w:rsidR="001245BD" w:rsidP="001245BD" w:rsidRDefault="001245BD" w14:paraId="75EE8451" w14:textId="77777777">
      <w:pPr>
        <w:tabs>
          <w:tab w:val="left" w:pos="576"/>
        </w:tabs>
        <w:ind w:left="540"/>
        <w:rPr>
          <w:rFonts w:ascii="Times New Roman" w:hAnsi="Times New Roman"/>
        </w:rPr>
      </w:pPr>
      <w:r>
        <w:rPr>
          <w:rFonts w:ascii="Times New Roman" w:hAnsi="Times New Roman"/>
        </w:rPr>
        <w:t>We will monitor completion rates, review the survey responses for completeness through the field period, and follow-up by email and telephone as needed to answer questions and encourage completion.</w:t>
      </w:r>
      <w:bookmarkEnd w:id="0"/>
      <w:r>
        <w:rPr>
          <w:rFonts w:ascii="Times New Roman" w:hAnsi="Times New Roman"/>
        </w:rPr>
        <w:t xml:space="preserve"> </w:t>
      </w:r>
    </w:p>
    <w:p w:rsidRPr="009408F5" w:rsidR="001245BD" w:rsidP="001245BD" w:rsidRDefault="001245BD" w14:paraId="5A57117C" w14:textId="17945D21">
      <w:pPr>
        <w:keepNext/>
        <w:spacing w:before="360" w:after="240"/>
        <w:ind w:left="540"/>
        <w:outlineLvl w:val="2"/>
        <w:rPr>
          <w:rFonts w:ascii="Franklin Gothic Medium" w:hAnsi="Franklin Gothic Medium"/>
          <w:b/>
          <w:color w:val="00467F"/>
          <w:szCs w:val="16"/>
          <w:lang w:val="en"/>
        </w:rPr>
      </w:pPr>
      <w:r>
        <w:rPr>
          <w:rFonts w:ascii="Franklin Gothic Medium" w:hAnsi="Franklin Gothic Medium"/>
          <w:b/>
          <w:color w:val="00467F"/>
          <w:szCs w:val="16"/>
          <w:lang w:val="en"/>
        </w:rPr>
        <w:t xml:space="preserve">Statistical Methodology for Stratification and Sample Selection </w:t>
      </w:r>
    </w:p>
    <w:p w:rsidR="001245BD" w:rsidP="001245BD" w:rsidRDefault="001245BD" w14:paraId="594697D7" w14:textId="77777777">
      <w:pPr>
        <w:tabs>
          <w:tab w:val="left" w:pos="576"/>
        </w:tabs>
        <w:ind w:left="540"/>
        <w:rPr>
          <w:rFonts w:ascii="Times New Roman" w:hAnsi="Times New Roman"/>
        </w:rPr>
      </w:pPr>
      <w:r>
        <w:rPr>
          <w:rFonts w:ascii="Times New Roman" w:hAnsi="Times New Roman"/>
        </w:rPr>
        <w:t xml:space="preserve">The study will include all nationally- and state-representative sample of traditional school districts and a </w:t>
      </w:r>
      <w:proofErr w:type="gramStart"/>
      <w:r>
        <w:rPr>
          <w:rFonts w:ascii="Times New Roman" w:hAnsi="Times New Roman"/>
        </w:rPr>
        <w:t>nationally-representative</w:t>
      </w:r>
      <w:proofErr w:type="gramEnd"/>
      <w:r>
        <w:rPr>
          <w:rFonts w:ascii="Times New Roman" w:hAnsi="Times New Roman"/>
        </w:rPr>
        <w:t xml:space="preserve"> same of charter school districts. Based on experience, the study design assumes that 80 percent of school districts will respond. Therefore, the study team plans to construct weights to account for district-level nonresponse. </w:t>
      </w:r>
    </w:p>
    <w:p w:rsidRPr="009408F5" w:rsidR="001245BD" w:rsidP="001245BD" w:rsidRDefault="001245BD" w14:paraId="043BEC20" w14:textId="1550D931">
      <w:pPr>
        <w:keepNext/>
        <w:spacing w:before="360" w:after="240"/>
        <w:ind w:left="540"/>
        <w:outlineLvl w:val="2"/>
        <w:rPr>
          <w:rFonts w:ascii="Franklin Gothic Medium" w:hAnsi="Franklin Gothic Medium"/>
          <w:b/>
          <w:color w:val="00467F"/>
          <w:szCs w:val="16"/>
          <w:lang w:val="en"/>
        </w:rPr>
      </w:pPr>
      <w:r>
        <w:rPr>
          <w:rFonts w:ascii="Franklin Gothic Medium" w:hAnsi="Franklin Gothic Medium"/>
          <w:b/>
          <w:color w:val="00467F"/>
          <w:szCs w:val="16"/>
          <w:lang w:val="en"/>
        </w:rPr>
        <w:lastRenderedPageBreak/>
        <w:t xml:space="preserve">Estimation Procedures </w:t>
      </w:r>
    </w:p>
    <w:p w:rsidRPr="001E45DB" w:rsidR="001245BD" w:rsidP="001245BD" w:rsidRDefault="001245BD" w14:paraId="09DE3303" w14:textId="77777777">
      <w:pPr>
        <w:tabs>
          <w:tab w:val="left" w:pos="576"/>
        </w:tabs>
        <w:ind w:left="540"/>
        <w:rPr>
          <w:rFonts w:ascii="Times New Roman" w:hAnsi="Times New Roman"/>
        </w:rPr>
      </w:pPr>
      <w:r w:rsidRPr="001E45DB">
        <w:rPr>
          <w:rFonts w:ascii="Times New Roman" w:hAnsi="Times New Roman"/>
        </w:rPr>
        <w:t>We will develop survey weights for the LEA survey</w:t>
      </w:r>
      <w:r>
        <w:rPr>
          <w:rFonts w:ascii="Times New Roman" w:hAnsi="Times New Roman"/>
        </w:rPr>
        <w:t>,</w:t>
      </w:r>
      <w:r w:rsidRPr="001E45DB">
        <w:rPr>
          <w:rFonts w:ascii="Times New Roman" w:hAnsi="Times New Roman"/>
        </w:rPr>
        <w:t xml:space="preserve"> start</w:t>
      </w:r>
      <w:r>
        <w:rPr>
          <w:rFonts w:ascii="Times New Roman" w:hAnsi="Times New Roman"/>
        </w:rPr>
        <w:t>ing</w:t>
      </w:r>
      <w:r w:rsidRPr="001E45DB">
        <w:rPr>
          <w:rFonts w:ascii="Times New Roman" w:hAnsi="Times New Roman"/>
        </w:rPr>
        <w:t xml:space="preserve"> with the base weight (i.e.,</w:t>
      </w:r>
      <w:r>
        <w:rPr>
          <w:rFonts w:ascii="Times New Roman" w:hAnsi="Times New Roman"/>
        </w:rPr>
        <w:t xml:space="preserve"> </w:t>
      </w:r>
      <w:r w:rsidRPr="001E45DB">
        <w:rPr>
          <w:rFonts w:ascii="Times New Roman" w:hAnsi="Times New Roman"/>
        </w:rPr>
        <w:t>the inverse of the sampling probability), and adjust</w:t>
      </w:r>
      <w:r>
        <w:rPr>
          <w:rFonts w:ascii="Times New Roman" w:hAnsi="Times New Roman"/>
        </w:rPr>
        <w:t>ing</w:t>
      </w:r>
      <w:r w:rsidRPr="001E45DB">
        <w:rPr>
          <w:rFonts w:ascii="Times New Roman" w:hAnsi="Times New Roman"/>
        </w:rPr>
        <w:t xml:space="preserve"> for unit nonresponse. </w:t>
      </w:r>
      <w:r>
        <w:rPr>
          <w:rFonts w:ascii="Times New Roman" w:hAnsi="Times New Roman"/>
        </w:rPr>
        <w:t>T</w:t>
      </w:r>
      <w:r w:rsidRPr="001E45DB">
        <w:rPr>
          <w:rFonts w:ascii="Times New Roman" w:hAnsi="Times New Roman"/>
        </w:rPr>
        <w:t>he nonresponse weighting adjustment</w:t>
      </w:r>
      <w:r>
        <w:rPr>
          <w:rFonts w:ascii="Times New Roman" w:hAnsi="Times New Roman"/>
        </w:rPr>
        <w:t xml:space="preserve"> will</w:t>
      </w:r>
      <w:r w:rsidRPr="001E45DB">
        <w:rPr>
          <w:rFonts w:ascii="Times New Roman" w:hAnsi="Times New Roman"/>
        </w:rPr>
        <w:t xml:space="preserve"> use the response propensity score method </w:t>
      </w:r>
      <w:r>
        <w:rPr>
          <w:rFonts w:ascii="Times New Roman" w:hAnsi="Times New Roman"/>
        </w:rPr>
        <w:t>to accommodate the</w:t>
      </w:r>
      <w:r w:rsidRPr="001E45DB">
        <w:rPr>
          <w:rFonts w:ascii="Times New Roman" w:hAnsi="Times New Roman"/>
        </w:rPr>
        <w:t xml:space="preserve"> rich auxiliary information available in the CCD-based sampling</w:t>
      </w:r>
      <w:r>
        <w:rPr>
          <w:rFonts w:ascii="Times New Roman" w:hAnsi="Times New Roman"/>
        </w:rPr>
        <w:t xml:space="preserve">. </w:t>
      </w:r>
      <w:r w:rsidRPr="001E45DB">
        <w:rPr>
          <w:rFonts w:ascii="Times New Roman" w:hAnsi="Times New Roman"/>
        </w:rPr>
        <w:t xml:space="preserve">We will use the jackknife variance estimator to estimate the variance of LEA survey estimates by creating variance strata and primary sampling units within the strata. This is important for unbiased variance estimation for complex survey designs such as this study. </w:t>
      </w:r>
      <w:r>
        <w:rPr>
          <w:rFonts w:ascii="Times New Roman" w:hAnsi="Times New Roman"/>
        </w:rPr>
        <w:t xml:space="preserve">The </w:t>
      </w:r>
      <w:r w:rsidRPr="001E45DB">
        <w:rPr>
          <w:rFonts w:ascii="Times New Roman" w:hAnsi="Times New Roman"/>
        </w:rPr>
        <w:t xml:space="preserve">sample design and weighting procedures </w:t>
      </w:r>
      <w:r>
        <w:rPr>
          <w:rFonts w:ascii="Times New Roman" w:hAnsi="Times New Roman"/>
        </w:rPr>
        <w:t xml:space="preserve">described here were </w:t>
      </w:r>
      <w:r w:rsidRPr="001E45DB">
        <w:rPr>
          <w:rFonts w:ascii="Times New Roman" w:hAnsi="Times New Roman"/>
        </w:rPr>
        <w:t>established</w:t>
      </w:r>
      <w:r>
        <w:rPr>
          <w:rFonts w:ascii="Times New Roman" w:hAnsi="Times New Roman"/>
        </w:rPr>
        <w:t xml:space="preserve"> starting in the 2018</w:t>
      </w:r>
      <w:r w:rsidRPr="00E443BA">
        <w:t>–</w:t>
      </w:r>
      <w:r>
        <w:rPr>
          <w:rFonts w:ascii="Times New Roman" w:hAnsi="Times New Roman"/>
        </w:rPr>
        <w:t>19 data collection and have been applied successfully in three rounds of data collection. We have</w:t>
      </w:r>
      <w:r w:rsidRPr="001E45DB">
        <w:rPr>
          <w:rFonts w:ascii="Times New Roman" w:hAnsi="Times New Roman"/>
        </w:rPr>
        <w:t xml:space="preserve"> refined </w:t>
      </w:r>
      <w:r>
        <w:rPr>
          <w:rFonts w:ascii="Times New Roman" w:hAnsi="Times New Roman"/>
        </w:rPr>
        <w:t xml:space="preserve">the procedures </w:t>
      </w:r>
      <w:r w:rsidRPr="001E45DB">
        <w:rPr>
          <w:rFonts w:ascii="Times New Roman" w:hAnsi="Times New Roman"/>
        </w:rPr>
        <w:t xml:space="preserve">to reflect updates in how the data in the CCD are reported. </w:t>
      </w:r>
    </w:p>
    <w:p w:rsidRPr="009408F5" w:rsidR="001245BD" w:rsidP="001245BD" w:rsidRDefault="001245BD" w14:paraId="2C57B416" w14:textId="59A8E598">
      <w:pPr>
        <w:keepNext/>
        <w:spacing w:before="360" w:after="240"/>
        <w:ind w:left="540"/>
        <w:outlineLvl w:val="2"/>
        <w:rPr>
          <w:rFonts w:ascii="Franklin Gothic Medium" w:hAnsi="Franklin Gothic Medium"/>
          <w:b/>
          <w:color w:val="00467F"/>
          <w:szCs w:val="16"/>
          <w:lang w:val="en"/>
        </w:rPr>
      </w:pPr>
      <w:r>
        <w:rPr>
          <w:rFonts w:ascii="Franklin Gothic Medium" w:hAnsi="Franklin Gothic Medium"/>
          <w:b/>
          <w:color w:val="00467F"/>
          <w:szCs w:val="16"/>
          <w:lang w:val="en"/>
        </w:rPr>
        <w:t xml:space="preserve">Degree of Accuracy Needed. </w:t>
      </w:r>
    </w:p>
    <w:p w:rsidR="001245BD" w:rsidP="001245BD" w:rsidRDefault="001245BD" w14:paraId="3BA47A19" w14:textId="77777777">
      <w:pPr>
        <w:tabs>
          <w:tab w:val="left" w:pos="576"/>
        </w:tabs>
        <w:ind w:left="540"/>
        <w:rPr>
          <w:rFonts w:ascii="Times New Roman" w:hAnsi="Times New Roman"/>
        </w:rPr>
      </w:pPr>
      <w:r w:rsidRPr="00275D28">
        <w:rPr>
          <w:rFonts w:ascii="Times New Roman" w:hAnsi="Times New Roman"/>
          <w:bCs/>
        </w:rPr>
        <w:t>For the sample of traditional school districts</w:t>
      </w:r>
      <w:r>
        <w:rPr>
          <w:rFonts w:ascii="Times New Roman" w:hAnsi="Times New Roman"/>
        </w:rPr>
        <w:t>, w</w:t>
      </w:r>
      <w:r w:rsidRPr="007F41B8">
        <w:rPr>
          <w:rFonts w:ascii="Times New Roman" w:hAnsi="Times New Roman"/>
        </w:rPr>
        <w:t xml:space="preserve">e will calculate an effective sample size using a design effect of 1.3 to account for variable sampling weights and a standard error of 5 percent. We expect to achieve a precision level of 10 percent coefficient of variation (two times the standard error) for state-level estimates for traditional </w:t>
      </w:r>
      <w:r>
        <w:rPr>
          <w:rFonts w:ascii="Times New Roman" w:hAnsi="Times New Roman"/>
        </w:rPr>
        <w:t>school districts</w:t>
      </w:r>
      <w:r w:rsidRPr="007F41B8">
        <w:rPr>
          <w:rFonts w:ascii="Times New Roman" w:hAnsi="Times New Roman"/>
        </w:rPr>
        <w:t>, so that the total of all states is 5,000 sampled districts.</w:t>
      </w:r>
    </w:p>
    <w:p w:rsidRPr="00A748CD" w:rsidR="001245BD" w:rsidP="001245BD" w:rsidRDefault="001245BD" w14:paraId="2FECDD36" w14:textId="77777777">
      <w:pPr>
        <w:tabs>
          <w:tab w:val="left" w:pos="576"/>
        </w:tabs>
        <w:ind w:left="540"/>
        <w:rPr>
          <w:rFonts w:ascii="Times New Roman" w:hAnsi="Times New Roman"/>
        </w:rPr>
      </w:pPr>
    </w:p>
    <w:p w:rsidRPr="00A748CD" w:rsidR="001245BD" w:rsidP="001245BD" w:rsidRDefault="001245BD" w14:paraId="2CEF2913" w14:textId="77777777">
      <w:pPr>
        <w:tabs>
          <w:tab w:val="left" w:pos="576"/>
        </w:tabs>
        <w:ind w:left="540"/>
        <w:rPr>
          <w:rFonts w:ascii="Times New Roman" w:hAnsi="Times New Roman"/>
        </w:rPr>
      </w:pPr>
      <w:r w:rsidRPr="00275D28">
        <w:rPr>
          <w:rFonts w:ascii="Times New Roman" w:hAnsi="Times New Roman"/>
        </w:rPr>
        <w:t>For the sample of charter school districts</w:t>
      </w:r>
      <w:r w:rsidRPr="00275D28">
        <w:rPr>
          <w:rFonts w:ascii="Times New Roman" w:hAnsi="Times New Roman"/>
          <w:bCs/>
        </w:rPr>
        <w:t>,</w:t>
      </w:r>
      <w:r w:rsidRPr="00A748CD">
        <w:rPr>
          <w:rFonts w:ascii="Times New Roman" w:hAnsi="Times New Roman"/>
        </w:rPr>
        <w:t xml:space="preserve"> we will stratify the frame by enrollment size, urbanicity, and poverty estimates with the desired precision of about 8 percent coefficient of variation (two times the standard error) at the national level.</w:t>
      </w:r>
    </w:p>
    <w:p w:rsidRPr="009408F5" w:rsidR="001245BD" w:rsidP="001245BD" w:rsidRDefault="001245BD" w14:paraId="6E078A2D" w14:textId="3F7CEC48">
      <w:pPr>
        <w:keepNext/>
        <w:spacing w:before="360" w:after="240"/>
        <w:ind w:left="540"/>
        <w:outlineLvl w:val="2"/>
        <w:rPr>
          <w:rFonts w:ascii="Franklin Gothic Medium" w:hAnsi="Franklin Gothic Medium"/>
          <w:b/>
          <w:color w:val="00467F"/>
          <w:szCs w:val="16"/>
          <w:lang w:val="en"/>
        </w:rPr>
      </w:pPr>
      <w:r>
        <w:rPr>
          <w:rFonts w:ascii="Franklin Gothic Medium" w:hAnsi="Franklin Gothic Medium"/>
          <w:b/>
          <w:color w:val="00467F"/>
          <w:szCs w:val="16"/>
          <w:lang w:val="en"/>
        </w:rPr>
        <w:t xml:space="preserve">Universal Problems Requiring Specialized Sample Procedures. </w:t>
      </w:r>
    </w:p>
    <w:p w:rsidR="001245BD" w:rsidP="001245BD" w:rsidRDefault="001245BD" w14:paraId="324CDD1B" w14:textId="77777777">
      <w:pPr>
        <w:tabs>
          <w:tab w:val="left" w:pos="576"/>
        </w:tabs>
        <w:ind w:left="540"/>
        <w:rPr>
          <w:rFonts w:ascii="Times New Roman" w:hAnsi="Times New Roman"/>
        </w:rPr>
      </w:pPr>
      <w:r>
        <w:rPr>
          <w:rFonts w:ascii="Times New Roman" w:hAnsi="Times New Roman"/>
        </w:rPr>
        <w:t xml:space="preserve">There are no unusual problems requiring specialized sampling procedures. </w:t>
      </w:r>
    </w:p>
    <w:p w:rsidRPr="009408F5" w:rsidR="001245BD" w:rsidP="001245BD" w:rsidRDefault="001245BD" w14:paraId="49CB18EB" w14:textId="36816DDC">
      <w:pPr>
        <w:keepNext/>
        <w:spacing w:before="360" w:after="240"/>
        <w:ind w:left="540"/>
        <w:outlineLvl w:val="2"/>
        <w:rPr>
          <w:rFonts w:ascii="Franklin Gothic Medium" w:hAnsi="Franklin Gothic Medium"/>
          <w:b/>
          <w:color w:val="00467F"/>
          <w:szCs w:val="16"/>
          <w:lang w:val="en"/>
        </w:rPr>
      </w:pPr>
      <w:r>
        <w:rPr>
          <w:rFonts w:ascii="Franklin Gothic Medium" w:hAnsi="Franklin Gothic Medium"/>
          <w:b/>
          <w:color w:val="00467F"/>
          <w:szCs w:val="16"/>
          <w:lang w:val="en"/>
        </w:rPr>
        <w:t xml:space="preserve">Use of Periodic (less than annual) Data Collection to Reduce Burden. </w:t>
      </w:r>
    </w:p>
    <w:p w:rsidR="00855A08" w:rsidP="001245BD" w:rsidRDefault="001245BD" w14:paraId="20BAFF16" w14:textId="50789830">
      <w:pPr>
        <w:tabs>
          <w:tab w:val="left" w:pos="-720"/>
        </w:tabs>
        <w:suppressAutoHyphens/>
        <w:ind w:left="540"/>
        <w:rPr>
          <w:rFonts w:ascii="Univers" w:hAnsi="Univers"/>
        </w:rPr>
      </w:pPr>
      <w:r>
        <w:rPr>
          <w:rFonts w:ascii="Times New Roman" w:hAnsi="Times New Roman"/>
        </w:rPr>
        <w:t xml:space="preserve">Section 2104(b) of ESEA requires school districts to describe how Title II, Part A funds </w:t>
      </w:r>
      <w:r w:rsidRPr="00E51F70">
        <w:rPr>
          <w:rFonts w:ascii="Times New Roman" w:hAnsi="Times New Roman"/>
        </w:rPr>
        <w:t>are used.</w:t>
      </w:r>
      <w:r>
        <w:rPr>
          <w:rFonts w:ascii="Times New Roman" w:hAnsi="Times New Roman"/>
        </w:rPr>
        <w:t xml:space="preserve"> To understand how school districts are using Title II, Part A funds and if school districts are improving equitable access to teachers for low-income and minority students as outlined under Section 2104(b), the Department requires information on an annual basis.</w:t>
      </w:r>
    </w:p>
    <w:p w:rsidR="00855A08" w:rsidP="00855A08" w:rsidRDefault="00855A08" w14:paraId="40D8B01B" w14:textId="77777777">
      <w:pPr>
        <w:tabs>
          <w:tab w:val="left" w:pos="-720"/>
        </w:tabs>
        <w:suppressAutoHyphens/>
        <w:rPr>
          <w:rFonts w:ascii="Univers" w:hAnsi="Univers"/>
        </w:rPr>
      </w:pPr>
    </w:p>
    <w:p w:rsidRPr="00DF6346" w:rsidR="00855A08" w:rsidP="001245BD" w:rsidRDefault="00855A08" w14:paraId="53E8CFBA" w14:textId="77777777">
      <w:pPr>
        <w:numPr>
          <w:ilvl w:val="0"/>
          <w:numId w:val="1"/>
        </w:numPr>
        <w:tabs>
          <w:tab w:val="left" w:pos="-720"/>
          <w:tab w:val="left" w:pos="540"/>
        </w:tabs>
        <w:suppressAutoHyphens/>
        <w:ind w:left="540" w:hanging="540"/>
        <w:rPr>
          <w:rFonts w:ascii="Univers" w:hAnsi="Univers"/>
          <w:b/>
          <w:bCs/>
        </w:rPr>
      </w:pPr>
      <w:r w:rsidRPr="00DF6346">
        <w:rPr>
          <w:rFonts w:ascii="Univers" w:hAnsi="Univers"/>
          <w:b/>
          <w:bCs/>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55A08" w:rsidP="00855A08" w:rsidRDefault="00855A08" w14:paraId="2575FD32" w14:textId="77777777">
      <w:pPr>
        <w:numPr>
          <w:ilvl w:val="12"/>
          <w:numId w:val="0"/>
        </w:numPr>
        <w:tabs>
          <w:tab w:val="left" w:pos="-720"/>
        </w:tabs>
        <w:suppressAutoHyphens/>
        <w:rPr>
          <w:rFonts w:ascii="Univers" w:hAnsi="Univers"/>
        </w:rPr>
      </w:pPr>
    </w:p>
    <w:p w:rsidR="00855A08" w:rsidP="001245BD" w:rsidRDefault="001245BD" w14:paraId="3BE857D3" w14:textId="4B12931A">
      <w:pPr>
        <w:numPr>
          <w:ilvl w:val="12"/>
          <w:numId w:val="0"/>
        </w:numPr>
        <w:tabs>
          <w:tab w:val="left" w:pos="-720"/>
        </w:tabs>
        <w:suppressAutoHyphens/>
        <w:ind w:left="540"/>
        <w:rPr>
          <w:rFonts w:ascii="Univers" w:hAnsi="Univers"/>
        </w:rPr>
      </w:pPr>
      <w:r>
        <w:rPr>
          <w:rFonts w:ascii="Times New Roman" w:hAnsi="Times New Roman"/>
        </w:rPr>
        <w:t xml:space="preserve">The study team will work with school districts to explain the importance of this data collection effort and to make it as easy as possible to comply. We will provide the Office of Management and Budget clearance information along with a clear description of the study </w:t>
      </w:r>
      <w:r>
        <w:rPr>
          <w:rFonts w:ascii="Times New Roman" w:hAnsi="Times New Roman"/>
        </w:rPr>
        <w:lastRenderedPageBreak/>
        <w:t>and its importance. We will be courteous, yet persistent in following up with participants who do not respond in a timely manner to our attempts. We also will be very flexible gathering the data, allowing different people to respond if necessary. Project staff will monitor completion rates and follow up by email and telephone as needed to answer questions and encourage completion. Throughout the data collection period, project staff will review data provided for completeness and follow up with respondents with any questions about data and provide respondents with an opportunity to update data if needed.</w:t>
      </w:r>
    </w:p>
    <w:p w:rsidR="00855A08" w:rsidP="00855A08" w:rsidRDefault="00855A08" w14:paraId="5B7E0F12" w14:textId="77777777">
      <w:pPr>
        <w:numPr>
          <w:ilvl w:val="12"/>
          <w:numId w:val="0"/>
        </w:numPr>
        <w:tabs>
          <w:tab w:val="left" w:pos="-720"/>
        </w:tabs>
        <w:suppressAutoHyphens/>
        <w:rPr>
          <w:rFonts w:ascii="Univers" w:hAnsi="Univers"/>
        </w:rPr>
      </w:pPr>
    </w:p>
    <w:p w:rsidRPr="00DF6346" w:rsidR="00855A08" w:rsidP="001245BD" w:rsidRDefault="00855A08" w14:paraId="0E150214" w14:textId="77777777">
      <w:pPr>
        <w:numPr>
          <w:ilvl w:val="0"/>
          <w:numId w:val="1"/>
        </w:numPr>
        <w:tabs>
          <w:tab w:val="left" w:pos="-720"/>
          <w:tab w:val="left" w:pos="540"/>
        </w:tabs>
        <w:suppressAutoHyphens/>
        <w:ind w:left="540" w:hanging="540"/>
        <w:rPr>
          <w:rFonts w:ascii="Univers" w:hAnsi="Univers"/>
          <w:b/>
          <w:bCs/>
        </w:rPr>
      </w:pPr>
      <w:r w:rsidRPr="00DF6346">
        <w:rPr>
          <w:rFonts w:ascii="Univers" w:hAnsi="Univers"/>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55A08" w:rsidP="001245BD" w:rsidRDefault="00855A08" w14:paraId="56FD7941" w14:textId="77777777">
      <w:pPr>
        <w:numPr>
          <w:ilvl w:val="12"/>
          <w:numId w:val="0"/>
        </w:numPr>
        <w:tabs>
          <w:tab w:val="left" w:pos="-720"/>
          <w:tab w:val="left" w:pos="360"/>
        </w:tabs>
        <w:suppressAutoHyphens/>
        <w:ind w:left="360" w:hanging="360"/>
        <w:rPr>
          <w:rFonts w:ascii="Univers" w:hAnsi="Univers"/>
        </w:rPr>
      </w:pPr>
    </w:p>
    <w:p w:rsidR="00855A08" w:rsidP="001245BD" w:rsidRDefault="001245BD" w14:paraId="03C847CC" w14:textId="331BA7B0">
      <w:pPr>
        <w:numPr>
          <w:ilvl w:val="12"/>
          <w:numId w:val="0"/>
        </w:numPr>
        <w:tabs>
          <w:tab w:val="left" w:pos="-720"/>
          <w:tab w:val="left" w:pos="540"/>
        </w:tabs>
        <w:suppressAutoHyphens/>
        <w:ind w:left="540"/>
        <w:rPr>
          <w:rFonts w:ascii="Univers" w:hAnsi="Univers"/>
        </w:rPr>
      </w:pPr>
      <w:r>
        <w:rPr>
          <w:rFonts w:ascii="Times New Roman" w:hAnsi="Times New Roman"/>
        </w:rPr>
        <w:t xml:space="preserve">The </w:t>
      </w:r>
      <w:proofErr w:type="spellStart"/>
      <w:r>
        <w:rPr>
          <w:rFonts w:ascii="Times New Roman" w:hAnsi="Times New Roman"/>
        </w:rPr>
        <w:t>Westat</w:t>
      </w:r>
      <w:proofErr w:type="spellEnd"/>
      <w:r>
        <w:rPr>
          <w:rFonts w:ascii="Times New Roman" w:hAnsi="Times New Roman"/>
        </w:rPr>
        <w:t xml:space="preserve"> study team conducted a </w:t>
      </w:r>
      <w:r w:rsidR="00E214CE">
        <w:rPr>
          <w:rFonts w:ascii="Times New Roman" w:hAnsi="Times New Roman"/>
        </w:rPr>
        <w:t xml:space="preserve">pilot test </w:t>
      </w:r>
      <w:r>
        <w:rPr>
          <w:rFonts w:ascii="Times New Roman" w:hAnsi="Times New Roman"/>
        </w:rPr>
        <w:t xml:space="preserve">of the district survey with </w:t>
      </w:r>
      <w:r w:rsidR="00E214CE">
        <w:rPr>
          <w:rFonts w:ascii="Times New Roman" w:hAnsi="Times New Roman"/>
        </w:rPr>
        <w:t xml:space="preserve">seven </w:t>
      </w:r>
      <w:r>
        <w:rPr>
          <w:rFonts w:ascii="Times New Roman" w:hAnsi="Times New Roman"/>
        </w:rPr>
        <w:t xml:space="preserve">respondents </w:t>
      </w:r>
      <w:r w:rsidR="00E214CE">
        <w:rPr>
          <w:rFonts w:ascii="Times New Roman" w:hAnsi="Times New Roman"/>
        </w:rPr>
        <w:t xml:space="preserve">and held debriefing sessions during October and November 2021 </w:t>
      </w:r>
      <w:r>
        <w:rPr>
          <w:rFonts w:ascii="Times New Roman" w:hAnsi="Times New Roman"/>
        </w:rPr>
        <w:t>to ensure that questions are clear and that the average completion time is within expectations.</w:t>
      </w:r>
      <w:r w:rsidR="00E214CE">
        <w:rPr>
          <w:rFonts w:ascii="Times New Roman" w:hAnsi="Times New Roman"/>
        </w:rPr>
        <w:t xml:space="preserve"> Based on the feedback from these districts, the study team added or revised text in the survey instructions and response options for several survey questions to improve clarity. Based on the respondents’ reported time to complete the survey, the study team also increased the estimated average time to complete the survey from 120 minutes to </w:t>
      </w:r>
      <w:r w:rsidR="00713F2A">
        <w:rPr>
          <w:rFonts w:ascii="Times New Roman" w:hAnsi="Times New Roman"/>
        </w:rPr>
        <w:t>180</w:t>
      </w:r>
      <w:r w:rsidR="00E214CE">
        <w:rPr>
          <w:rFonts w:ascii="Times New Roman" w:hAnsi="Times New Roman"/>
        </w:rPr>
        <w:t xml:space="preserve"> minutes.</w:t>
      </w:r>
    </w:p>
    <w:p w:rsidR="00855A08" w:rsidP="00855A08" w:rsidRDefault="00855A08" w14:paraId="35771D2D" w14:textId="77777777">
      <w:pPr>
        <w:numPr>
          <w:ilvl w:val="12"/>
          <w:numId w:val="0"/>
        </w:numPr>
        <w:tabs>
          <w:tab w:val="left" w:pos="-720"/>
        </w:tabs>
        <w:suppressAutoHyphens/>
        <w:rPr>
          <w:rFonts w:ascii="Univers" w:hAnsi="Univers"/>
        </w:rPr>
      </w:pPr>
    </w:p>
    <w:p w:rsidRPr="00DF6346" w:rsidR="00855A08" w:rsidP="001245BD" w:rsidRDefault="00855A08" w14:paraId="35A70670" w14:textId="77777777">
      <w:pPr>
        <w:numPr>
          <w:ilvl w:val="0"/>
          <w:numId w:val="1"/>
        </w:numPr>
        <w:tabs>
          <w:tab w:val="left" w:pos="-720"/>
          <w:tab w:val="left" w:pos="540"/>
        </w:tabs>
        <w:suppressAutoHyphens/>
        <w:ind w:left="540" w:hanging="540"/>
        <w:rPr>
          <w:rFonts w:ascii="Univers" w:hAnsi="Univers"/>
          <w:b/>
          <w:bCs/>
        </w:rPr>
      </w:pPr>
      <w:r w:rsidRPr="00DF6346">
        <w:rPr>
          <w:rFonts w:ascii="Univers" w:hAnsi="Univers"/>
          <w:b/>
          <w:bCs/>
        </w:rPr>
        <w:t xml:space="preserve">Provide the name and telephone number of individuals consulted on statistical aspects of the design and the name of the agency unit, contractor(s), grantee(s), or other persons who will </w:t>
      </w:r>
      <w:proofErr w:type="gramStart"/>
      <w:r w:rsidRPr="00DF6346">
        <w:rPr>
          <w:rFonts w:ascii="Univers" w:hAnsi="Univers"/>
          <w:b/>
          <w:bCs/>
        </w:rPr>
        <w:t>actually collect</w:t>
      </w:r>
      <w:proofErr w:type="gramEnd"/>
      <w:r w:rsidRPr="00DF6346">
        <w:rPr>
          <w:rFonts w:ascii="Univers" w:hAnsi="Univers"/>
          <w:b/>
          <w:bCs/>
        </w:rPr>
        <w:t xml:space="preserve"> and/or analyze the information for the agency.</w:t>
      </w:r>
    </w:p>
    <w:p w:rsidR="002F1104" w:rsidRDefault="002F1104" w14:paraId="63AECE47" w14:textId="53DC6B58"/>
    <w:p w:rsidR="001245BD" w:rsidP="001245BD" w:rsidRDefault="001245BD" w14:paraId="4A0EE74F" w14:textId="43003B97">
      <w:pPr>
        <w:ind w:left="540"/>
      </w:pPr>
      <w:r>
        <w:rPr>
          <w:rFonts w:ascii="Times New Roman" w:hAnsi="Times New Roman"/>
        </w:rPr>
        <w:t xml:space="preserve">Joel </w:t>
      </w:r>
      <w:proofErr w:type="spellStart"/>
      <w:r>
        <w:rPr>
          <w:rFonts w:ascii="Times New Roman" w:hAnsi="Times New Roman"/>
        </w:rPr>
        <w:t>Wakesberg</w:t>
      </w:r>
      <w:proofErr w:type="spellEnd"/>
      <w:r>
        <w:rPr>
          <w:rFonts w:ascii="Times New Roman" w:hAnsi="Times New Roman"/>
        </w:rPr>
        <w:t xml:space="preserve">, </w:t>
      </w:r>
      <w:proofErr w:type="spellStart"/>
      <w:r>
        <w:rPr>
          <w:rFonts w:ascii="Times New Roman" w:hAnsi="Times New Roman"/>
        </w:rPr>
        <w:t>Westat</w:t>
      </w:r>
      <w:proofErr w:type="spellEnd"/>
      <w:r>
        <w:rPr>
          <w:rFonts w:ascii="Times New Roman" w:hAnsi="Times New Roman"/>
        </w:rPr>
        <w:t xml:space="preserve"> Statistician, and Lou Rizzo, </w:t>
      </w:r>
      <w:proofErr w:type="spellStart"/>
      <w:r>
        <w:rPr>
          <w:rFonts w:ascii="Times New Roman" w:hAnsi="Times New Roman"/>
        </w:rPr>
        <w:t>Westat</w:t>
      </w:r>
      <w:proofErr w:type="spellEnd"/>
      <w:r>
        <w:rPr>
          <w:rFonts w:ascii="Times New Roman" w:hAnsi="Times New Roman"/>
        </w:rPr>
        <w:t xml:space="preserve"> Senior Statistician, were consulted on the statistical aspects of the survey sample design.</w:t>
      </w:r>
    </w:p>
    <w:sectPr w:rsidR="001245BD" w:rsidSect="00855A08">
      <w:footerReference w:type="default" r:id="rId7"/>
      <w:endnotePr>
        <w:numFmt w:val="decimal"/>
      </w:endnotePr>
      <w:pgSz w:w="12240" w:h="15840" w:code="1"/>
      <w:pgMar w:top="1440" w:right="1440" w:bottom="1440" w:left="1440" w:header="706" w:footer="70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7A2FA" w14:textId="77777777" w:rsidR="00F713F3" w:rsidRDefault="00F713F3" w:rsidP="00CC4AC0">
      <w:r>
        <w:separator/>
      </w:r>
    </w:p>
  </w:endnote>
  <w:endnote w:type="continuationSeparator" w:id="0">
    <w:p w14:paraId="4F1B7186" w14:textId="77777777" w:rsidR="00F713F3" w:rsidRDefault="00F713F3" w:rsidP="00CC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DE24" w14:textId="77777777" w:rsidR="004F692A" w:rsidRDefault="00927B6C">
    <w:pPr>
      <w:spacing w:before="140" w:line="100" w:lineRule="exact"/>
      <w:rPr>
        <w:sz w:val="10"/>
      </w:rPr>
    </w:pPr>
  </w:p>
  <w:p w14:paraId="5E940955" w14:textId="77777777" w:rsidR="004F692A" w:rsidRDefault="00927B6C">
    <w:pPr>
      <w:tabs>
        <w:tab w:val="left" w:pos="0"/>
      </w:tabs>
      <w:suppressAutoHyphens/>
    </w:pPr>
  </w:p>
  <w:p w14:paraId="7036DE43" w14:textId="77777777" w:rsidR="004F692A" w:rsidRDefault="00880A00">
    <w:pPr>
      <w:tabs>
        <w:tab w:val="left" w:pos="0"/>
      </w:tabs>
      <w:suppressAutoHyphens/>
    </w:pPr>
    <w:r>
      <w:rPr>
        <w:noProof/>
      </w:rPr>
      <mc:AlternateContent>
        <mc:Choice Requires="wps">
          <w:drawing>
            <wp:anchor distT="0" distB="0" distL="114300" distR="114300" simplePos="0" relativeHeight="251657728" behindDoc="1" locked="0" layoutInCell="0" allowOverlap="1" wp14:anchorId="0BB1ED17" wp14:editId="43E1527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625612B" w14:textId="11A4CE94" w:rsidR="004F692A" w:rsidRDefault="00855A08">
                          <w:pPr>
                            <w:tabs>
                              <w:tab w:val="center" w:pos="4650"/>
                            </w:tabs>
                            <w:suppressAutoHyphens/>
                            <w:jc w:val="both"/>
                          </w:pPr>
                          <w:r>
                            <w:tab/>
                          </w:r>
                          <w:r w:rsidR="00CC4AC0">
                            <w:fldChar w:fldCharType="begin"/>
                          </w:r>
                          <w:r>
                            <w:instrText>page \* arabic</w:instrText>
                          </w:r>
                          <w:r w:rsidR="00CC4AC0">
                            <w:fldChar w:fldCharType="separate"/>
                          </w:r>
                          <w:r w:rsidR="005B69AE">
                            <w:rPr>
                              <w:noProof/>
                            </w:rPr>
                            <w:t>7</w:t>
                          </w:r>
                          <w:r w:rsidR="00CC4AC0">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1ED17"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3625612B" w14:textId="11A4CE94" w:rsidR="004F692A" w:rsidRDefault="00855A08">
                    <w:pPr>
                      <w:tabs>
                        <w:tab w:val="center" w:pos="4650"/>
                      </w:tabs>
                      <w:suppressAutoHyphens/>
                      <w:jc w:val="both"/>
                    </w:pPr>
                    <w:r>
                      <w:tab/>
                    </w:r>
                    <w:r w:rsidR="00CC4AC0">
                      <w:fldChar w:fldCharType="begin"/>
                    </w:r>
                    <w:r>
                      <w:instrText>page \* arabic</w:instrText>
                    </w:r>
                    <w:r w:rsidR="00CC4AC0">
                      <w:fldChar w:fldCharType="separate"/>
                    </w:r>
                    <w:r w:rsidR="005B69AE">
                      <w:rPr>
                        <w:noProof/>
                      </w:rPr>
                      <w:t>7</w:t>
                    </w:r>
                    <w:r w:rsidR="00CC4AC0">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D968C" w14:textId="77777777" w:rsidR="00F713F3" w:rsidRDefault="00F713F3" w:rsidP="00CC4AC0">
      <w:r>
        <w:separator/>
      </w:r>
    </w:p>
  </w:footnote>
  <w:footnote w:type="continuationSeparator" w:id="0">
    <w:p w14:paraId="669B48A0" w14:textId="77777777" w:rsidR="00F713F3" w:rsidRDefault="00F713F3" w:rsidP="00CC4AC0">
      <w:r>
        <w:continuationSeparator/>
      </w:r>
    </w:p>
  </w:footnote>
  <w:footnote w:id="1">
    <w:p w14:paraId="6771A91E" w14:textId="77777777" w:rsidR="00AB48B6" w:rsidRDefault="00AB48B6" w:rsidP="00AB48B6">
      <w:pPr>
        <w:pStyle w:val="FootnoteText"/>
      </w:pPr>
      <w:r>
        <w:rPr>
          <w:rStyle w:val="FootnoteReference"/>
        </w:rPr>
        <w:footnoteRef/>
      </w:r>
      <w:r>
        <w:tab/>
        <w:t>School districts excluded from the respondent universe are those outside of the 50 states; DC; or Puerto Rico (e.g., American Samoa, BIE, DoDEA, Guam, Northern Mariana Island, Virgin Islands); those that are neither regular school districts nor charter school districts; those that were closed or otherwise not operational during the school year; and those with missing enrollment or an enrollment of 0 students.</w:t>
      </w:r>
    </w:p>
  </w:footnote>
  <w:footnote w:id="2">
    <w:p w14:paraId="0E71CE00" w14:textId="77777777" w:rsidR="00AB48B6" w:rsidRDefault="00AB48B6" w:rsidP="00AB48B6">
      <w:pPr>
        <w:pStyle w:val="FootnoteText"/>
      </w:pPr>
      <w:r>
        <w:rPr>
          <w:rStyle w:val="FootnoteReference"/>
        </w:rPr>
        <w:footnoteRef/>
      </w:r>
      <w:r>
        <w:tab/>
      </w:r>
      <w:r w:rsidRPr="00755DB2">
        <w:t>Poverty strata were defined by the estimated percentage of children age</w:t>
      </w:r>
      <w:r>
        <w:t>s</w:t>
      </w:r>
      <w:r w:rsidRPr="00755DB2">
        <w:t xml:space="preserve"> 5 to 17 </w:t>
      </w:r>
      <w:r>
        <w:t xml:space="preserve">years old </w:t>
      </w:r>
      <w:r w:rsidRPr="00755DB2">
        <w:t xml:space="preserve">in the district who are in poverty. Each state's median </w:t>
      </w:r>
      <w:r>
        <w:t xml:space="preserve">district </w:t>
      </w:r>
      <w:r w:rsidRPr="00755DB2">
        <w:t>poverty percentage was used to create two poverty strata (above and below the median).</w:t>
      </w:r>
    </w:p>
  </w:footnote>
  <w:footnote w:id="3">
    <w:p w14:paraId="2BB15C2D" w14:textId="77777777" w:rsidR="00AB48B6" w:rsidRPr="0065713C" w:rsidRDefault="00AB48B6" w:rsidP="00AB48B6">
      <w:pPr>
        <w:pStyle w:val="FootnoteText"/>
      </w:pPr>
      <w:r w:rsidRPr="0065713C">
        <w:rPr>
          <w:rStyle w:val="FootnoteReference"/>
        </w:rPr>
        <w:footnoteRef/>
      </w:r>
      <w:r>
        <w:tab/>
        <w:t>Traditional school district</w:t>
      </w:r>
      <w:r w:rsidRPr="0065713C">
        <w:t>s are the local government administrative authority that governs the education system at a specified local level on behalf of the public and the state. Within the CCD</w:t>
      </w:r>
      <w:r>
        <w:t xml:space="preserve"> data</w:t>
      </w:r>
      <w:r w:rsidRPr="0065713C">
        <w:t xml:space="preserve">, these are </w:t>
      </w:r>
      <w:proofErr w:type="gramStart"/>
      <w:r>
        <w:t>districts</w:t>
      </w:r>
      <w:proofErr w:type="gramEnd"/>
      <w:r w:rsidRPr="0065713C">
        <w:t xml:space="preserve"> types 1 and 2. However, in the case of New York City and Vermont</w:t>
      </w:r>
      <w:r>
        <w:t>,</w:t>
      </w:r>
      <w:r w:rsidRPr="0065713C">
        <w:t xml:space="preserve"> they are type 3. </w:t>
      </w:r>
      <w:r>
        <w:t xml:space="preserve">Based on </w:t>
      </w:r>
      <w:proofErr w:type="gramStart"/>
      <w:r>
        <w:t>past experience</w:t>
      </w:r>
      <w:proofErr w:type="gramEnd"/>
      <w:r>
        <w:t>, New York City and Vermont will sample the supervisory union because the c</w:t>
      </w:r>
      <w:r w:rsidRPr="0065713C">
        <w:t xml:space="preserve">omponent districts under supervisory unions </w:t>
      </w:r>
      <w:r>
        <w:t>are unable to respond to the Use of Funds District Survey</w:t>
      </w:r>
      <w:r w:rsidRPr="0065713C">
        <w:t xml:space="preserve">. </w:t>
      </w:r>
    </w:p>
  </w:footnote>
  <w:footnote w:id="4">
    <w:p w14:paraId="4E2A0456" w14:textId="77777777" w:rsidR="00AB48B6" w:rsidRDefault="00AB48B6" w:rsidP="00AB48B6">
      <w:pPr>
        <w:pStyle w:val="FootnoteText"/>
      </w:pPr>
      <w:r>
        <w:rPr>
          <w:rStyle w:val="FootnoteReference"/>
        </w:rPr>
        <w:footnoteRef/>
      </w:r>
      <w:r>
        <w:t xml:space="preserve"> The two size strata will be formed by using the median of the square root of the district size of student enrollment across the state. The two urbanicity strata will be formed by grouping the four high-level locale categories (city, suburban, town, and rural) into two categories (city/suburban vs. town/rural). The two poverty strata will be formed by using the median district percentage of poor students across all districts in the state.</w:t>
      </w:r>
    </w:p>
  </w:footnote>
  <w:footnote w:id="5">
    <w:p w14:paraId="3CF536DA" w14:textId="77777777" w:rsidR="00AB48B6" w:rsidRPr="0065713C" w:rsidRDefault="00AB48B6" w:rsidP="00AB48B6">
      <w:pPr>
        <w:pStyle w:val="FootnoteText"/>
        <w:rPr>
          <w:sz w:val="18"/>
        </w:rPr>
      </w:pPr>
      <w:r w:rsidRPr="0065713C">
        <w:rPr>
          <w:rStyle w:val="FootnoteReference"/>
        </w:rPr>
        <w:footnoteRef/>
      </w:r>
      <w:r>
        <w:tab/>
      </w:r>
      <w:r w:rsidRPr="0065713C">
        <w:t xml:space="preserve">States with a target sample size of at least 120 </w:t>
      </w:r>
      <w:r>
        <w:t xml:space="preserve">districts will have 16 </w:t>
      </w:r>
      <w:r w:rsidRPr="0065713C">
        <w:t xml:space="preserve">strata, and </w:t>
      </w:r>
      <w:r>
        <w:t>state</w:t>
      </w:r>
      <w:r w:rsidRPr="0065713C">
        <w:t xml:space="preserve">s with a target sample size of between 60 and 120 </w:t>
      </w:r>
      <w:r>
        <w:t>districts will have 8</w:t>
      </w:r>
      <w:r w:rsidRPr="0065713C">
        <w:t xml:space="preserve"> strata.</w:t>
      </w:r>
    </w:p>
  </w:footnote>
  <w:footnote w:id="6">
    <w:p w14:paraId="26461A58" w14:textId="77777777" w:rsidR="00AB48B6" w:rsidRPr="0065713C" w:rsidRDefault="00AB48B6" w:rsidP="00AB48B6">
      <w:pPr>
        <w:pStyle w:val="FootnoteText"/>
      </w:pPr>
      <w:r w:rsidRPr="0065713C">
        <w:rPr>
          <w:rStyle w:val="FootnoteReference"/>
        </w:rPr>
        <w:footnoteRef/>
      </w:r>
      <w:r>
        <w:tab/>
      </w:r>
      <w:r w:rsidRPr="0065713C">
        <w:t xml:space="preserve">Charter school </w:t>
      </w:r>
      <w:r>
        <w:t xml:space="preserve">districts </w:t>
      </w:r>
      <w:r w:rsidRPr="0065713C">
        <w:t>are education units created under the state charter legislation</w:t>
      </w:r>
      <w:r>
        <w:t>; these districts operate only charter schools and</w:t>
      </w:r>
      <w:r w:rsidRPr="0065713C">
        <w:t xml:space="preserve"> are not under the administrative control of another </w:t>
      </w:r>
      <w:proofErr w:type="gramStart"/>
      <w:r>
        <w:t>LEA,</w:t>
      </w:r>
      <w:r w:rsidRPr="0065713C">
        <w:t xml:space="preserve"> and</w:t>
      </w:r>
      <w:proofErr w:type="gramEnd"/>
      <w:r w:rsidRPr="0065713C">
        <w:t xml:space="preserve"> operate only charter schools. Within the CCD, these are LEA type 7.</w:t>
      </w:r>
    </w:p>
  </w:footnote>
  <w:footnote w:id="7">
    <w:p w14:paraId="6A6D70F1" w14:textId="77777777" w:rsidR="00AB48B6" w:rsidRDefault="00AB48B6" w:rsidP="00AB48B6">
      <w:pPr>
        <w:pStyle w:val="FootnoteText"/>
      </w:pPr>
      <w:r>
        <w:rPr>
          <w:rStyle w:val="FootnoteReference"/>
        </w:rPr>
        <w:footnoteRef/>
      </w:r>
      <w:r>
        <w:t xml:space="preserve"> The five size strata will be formed by using quintiles of the square root of the district size of student enrollment. The four urbanicity strata will be formed by four high-level locale categories (city, suburban, town, and rural). The two poverty strata will be formed by using the median district percentage of poor students across all charter LEAs in the nation.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035B8"/>
    <w:multiLevelType w:val="singleLevel"/>
    <w:tmpl w:val="1082AB00"/>
    <w:lvl w:ilvl="0">
      <w:start w:val="1"/>
      <w:numFmt w:val="decimal"/>
      <w:lvlText w:val="%1."/>
      <w:legacy w:legacy="1" w:legacySpace="0" w:legacyIndent="360"/>
      <w:lvlJc w:val="left"/>
      <w:pPr>
        <w:ind w:left="360" w:hanging="360"/>
      </w:pPr>
    </w:lvl>
  </w:abstractNum>
  <w:abstractNum w:abstractNumId="1"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A08"/>
    <w:rsid w:val="001245BD"/>
    <w:rsid w:val="001C3839"/>
    <w:rsid w:val="00234899"/>
    <w:rsid w:val="002F1104"/>
    <w:rsid w:val="003657A9"/>
    <w:rsid w:val="00381FF4"/>
    <w:rsid w:val="005B69AE"/>
    <w:rsid w:val="00713F2A"/>
    <w:rsid w:val="00855A08"/>
    <w:rsid w:val="00880A00"/>
    <w:rsid w:val="008D1799"/>
    <w:rsid w:val="00927B6C"/>
    <w:rsid w:val="00AB48B6"/>
    <w:rsid w:val="00CC4AC0"/>
    <w:rsid w:val="00DF6346"/>
    <w:rsid w:val="00E214CE"/>
    <w:rsid w:val="00F713F3"/>
    <w:rsid w:val="00FA099F"/>
    <w:rsid w:val="00FD6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7605B0"/>
  <w15:docId w15:val="{1FCE8C6B-AA28-48AC-BEF1-509AE450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A08"/>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rsid w:val="00855A08"/>
    <w:rPr>
      <w:rFonts w:ascii="Arial" w:eastAsia="Times New Roman" w:hAnsi="Arial" w:cs="Times New Roman"/>
      <w:b/>
      <w:kern w:val="28"/>
      <w:sz w:val="32"/>
      <w:szCs w:val="20"/>
    </w:rPr>
  </w:style>
  <w:style w:type="paragraph" w:styleId="FootnoteText">
    <w:name w:val="footnote text"/>
    <w:aliases w:val="F1"/>
    <w:link w:val="FootnoteTextChar"/>
    <w:rsid w:val="00AB48B6"/>
    <w:pPr>
      <w:tabs>
        <w:tab w:val="left" w:pos="120"/>
      </w:tabs>
      <w:spacing w:before="120" w:after="0" w:line="240" w:lineRule="auto"/>
      <w:ind w:left="115" w:hanging="115"/>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rsid w:val="00AB48B6"/>
    <w:rPr>
      <w:rFonts w:ascii="Times New Roman" w:eastAsia="Times New Roman" w:hAnsi="Times New Roman" w:cs="Times New Roman"/>
      <w:sz w:val="16"/>
      <w:szCs w:val="20"/>
    </w:rPr>
  </w:style>
  <w:style w:type="character" w:styleId="FootnoteReference">
    <w:name w:val="footnote reference"/>
    <w:basedOn w:val="DefaultParagraphFont"/>
    <w:uiPriority w:val="99"/>
    <w:unhideWhenUsed/>
    <w:rsid w:val="00AB48B6"/>
    <w:rPr>
      <w:vertAlign w:val="superscript"/>
    </w:rPr>
  </w:style>
  <w:style w:type="paragraph" w:customStyle="1" w:styleId="TT-TableTitle">
    <w:name w:val="TT-Table Title"/>
    <w:rsid w:val="00AB48B6"/>
    <w:pPr>
      <w:keepNext/>
      <w:keepLines/>
      <w:tabs>
        <w:tab w:val="left" w:pos="1440"/>
      </w:tabs>
      <w:spacing w:after="240" w:line="240" w:lineRule="auto"/>
      <w:ind w:left="1440" w:hanging="1440"/>
    </w:pPr>
    <w:rPr>
      <w:rFonts w:ascii="Franklin Gothic Medium" w:eastAsia="Times New Roman" w:hAnsi="Franklin Gothic Medium" w:cs="Times New Roman"/>
      <w:szCs w:val="20"/>
    </w:rPr>
  </w:style>
  <w:style w:type="paragraph" w:customStyle="1" w:styleId="TH-TableHeading">
    <w:name w:val="TH-Table Heading"/>
    <w:rsid w:val="00AB48B6"/>
    <w:pPr>
      <w:keepNext/>
      <w:keepLines/>
      <w:spacing w:after="0" w:line="240" w:lineRule="auto"/>
      <w:jc w:val="center"/>
    </w:pPr>
    <w:rPr>
      <w:rFonts w:ascii="Franklin Gothic Medium" w:eastAsia="Times New Roman" w:hAnsi="Franklin Gothic Medium" w:cs="Times New Roman"/>
      <w:b/>
      <w:sz w:val="20"/>
      <w:szCs w:val="20"/>
    </w:rPr>
  </w:style>
  <w:style w:type="paragraph" w:customStyle="1" w:styleId="TX-TableText">
    <w:name w:val="TX-Table Text"/>
    <w:rsid w:val="00AB48B6"/>
    <w:pPr>
      <w:spacing w:after="0" w:line="240" w:lineRule="auto"/>
    </w:pPr>
    <w:rPr>
      <w:rFonts w:ascii="Franklin Gothic Medium" w:eastAsia="Times New Roman" w:hAnsi="Franklin Gothic Medium" w:cs="Times New Roman"/>
      <w:sz w:val="20"/>
      <w:szCs w:val="20"/>
    </w:rPr>
  </w:style>
  <w:style w:type="table" w:customStyle="1" w:styleId="Proposal">
    <w:name w:val="Proposal"/>
    <w:basedOn w:val="TableNormal"/>
    <w:uiPriority w:val="99"/>
    <w:rsid w:val="00AB48B6"/>
    <w:pPr>
      <w:spacing w:after="0" w:line="240" w:lineRule="auto"/>
    </w:pPr>
    <w:rPr>
      <w:rFonts w:ascii="Times New Roman" w:eastAsia="Times New Roman" w:hAnsi="Times New Roman" w:cs="Times New Roman"/>
      <w:color w:val="14487C"/>
      <w:sz w:val="20"/>
      <w:szCs w:val="20"/>
    </w:rPr>
    <w:tblPr>
      <w:tblStyleRowBandSize w:val="1"/>
      <w:tblStyleColBandSize w:val="1"/>
      <w:tblInd w:w="115" w:type="dxa"/>
      <w:tblBorders>
        <w:bottom w:val="single" w:sz="6" w:space="0" w:color="009CC2"/>
        <w:insideH w:val="single" w:sz="6" w:space="0" w:color="548DD4" w:themeColor="text2" w:themeTint="99"/>
      </w:tblBorders>
    </w:tblPr>
    <w:tblStylePr w:type="firstRow">
      <w:pPr>
        <w:wordWrap/>
        <w:jc w:val="center"/>
      </w:pPr>
      <w:rPr>
        <w:rFonts w:ascii="Times New Roman" w:hAnsi="Times New Roman"/>
        <w:b/>
        <w:color w:val="14487C"/>
      </w:rPr>
      <w:tblPr/>
      <w:tcPr>
        <w:tcBorders>
          <w:top w:val="single" w:sz="18" w:space="0" w:color="006B68"/>
          <w:bottom w:val="nil"/>
        </w:tcBorders>
        <w:shd w:val="clear" w:color="auto" w:fill="BFBFBF" w:themeFill="background1" w:themeFillShade="BF"/>
      </w:tcPr>
    </w:tblStylePr>
    <w:tblStylePr w:type="lastRow">
      <w:tblPr/>
      <w:tcPr>
        <w:tcBorders>
          <w:bottom w:val="single" w:sz="6" w:space="0" w:color="009CC2"/>
        </w:tcBorders>
      </w:tcPr>
    </w:tblStylePr>
    <w:tblStylePr w:type="firstCol">
      <w:tblPr/>
      <w:tcPr>
        <w:tcBorders>
          <w:top w:val="nil"/>
          <w:bottom w:val="single" w:sz="4" w:space="0" w:color="006B68"/>
          <w:insideH w:val="single" w:sz="4" w:space="0" w:color="006B68"/>
        </w:tcBorders>
        <w:shd w:val="clear" w:color="auto" w:fill="BFBFBF" w:themeFill="background1" w:themeFillShade="BF"/>
      </w:tcPr>
    </w:tblStylePr>
    <w:tblStylePr w:type="band1Vert">
      <w:tblPr/>
      <w:tcPr>
        <w:tcBorders>
          <w:insideH w:val="single" w:sz="6" w:space="0" w:color="009CC2"/>
        </w:tcBorders>
      </w:tcPr>
    </w:tblStylePr>
    <w:tblStylePr w:type="band2Vert">
      <w:pPr>
        <w:wordWrap/>
        <w:jc w:val="left"/>
      </w:pPr>
    </w:tblStylePr>
    <w:tblStylePr w:type="band1Horz">
      <w:pPr>
        <w:jc w:val="left"/>
      </w:pPr>
      <w:tblPr/>
      <w:tcPr>
        <w:tcBorders>
          <w:top w:val="single" w:sz="4" w:space="0" w:color="006B68"/>
          <w:bottom w:val="single" w:sz="4" w:space="0" w:color="006B68"/>
          <w:insideH w:val="nil"/>
        </w:tcBorders>
      </w:tcPr>
    </w:tblStylePr>
    <w:tblStylePr w:type="band2Horz">
      <w:pPr>
        <w:jc w:val="left"/>
      </w:pPr>
      <w:tblPr/>
      <w:tcPr>
        <w:tcBorders>
          <w:top w:val="single" w:sz="4" w:space="0" w:color="006B68"/>
          <w:bottom w:val="single" w:sz="4" w:space="0" w:color="006B68"/>
          <w:insideH w:val="single" w:sz="4" w:space="0" w:color="006B68"/>
        </w:tcBorders>
      </w:tcPr>
    </w:tblStylePr>
  </w:style>
  <w:style w:type="paragraph" w:customStyle="1" w:styleId="TF-TblFN">
    <w:name w:val="TF-Tbl FN"/>
    <w:basedOn w:val="FootnoteText"/>
    <w:rsid w:val="00AB48B6"/>
    <w:rPr>
      <w:rFonts w:ascii="Franklin Gothic Medium" w:hAnsi="Franklin Gothic Medium"/>
      <w:sz w:val="18"/>
    </w:rPr>
  </w:style>
  <w:style w:type="character" w:styleId="CommentReference">
    <w:name w:val="annotation reference"/>
    <w:basedOn w:val="DefaultParagraphFont"/>
    <w:uiPriority w:val="99"/>
    <w:semiHidden/>
    <w:unhideWhenUsed/>
    <w:rsid w:val="00FD686D"/>
    <w:rPr>
      <w:sz w:val="16"/>
      <w:szCs w:val="16"/>
    </w:rPr>
  </w:style>
  <w:style w:type="paragraph" w:styleId="CommentText">
    <w:name w:val="annotation text"/>
    <w:basedOn w:val="Normal"/>
    <w:link w:val="CommentTextChar"/>
    <w:uiPriority w:val="99"/>
    <w:semiHidden/>
    <w:unhideWhenUsed/>
    <w:rsid w:val="00FD686D"/>
    <w:rPr>
      <w:sz w:val="20"/>
    </w:rPr>
  </w:style>
  <w:style w:type="character" w:customStyle="1" w:styleId="CommentTextChar">
    <w:name w:val="Comment Text Char"/>
    <w:basedOn w:val="DefaultParagraphFont"/>
    <w:link w:val="CommentText"/>
    <w:uiPriority w:val="99"/>
    <w:semiHidden/>
    <w:rsid w:val="00FD686D"/>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FD686D"/>
    <w:rPr>
      <w:b/>
      <w:bCs/>
    </w:rPr>
  </w:style>
  <w:style w:type="character" w:customStyle="1" w:styleId="CommentSubjectChar">
    <w:name w:val="Comment Subject Char"/>
    <w:basedOn w:val="CommentTextChar"/>
    <w:link w:val="CommentSubject"/>
    <w:uiPriority w:val="99"/>
    <w:semiHidden/>
    <w:rsid w:val="00FD686D"/>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FD68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86D"/>
    <w:rPr>
      <w:rFonts w:ascii="Segoe UI" w:eastAsia="Times New Roman" w:hAnsi="Segoe UI" w:cs="Segoe UI"/>
      <w:sz w:val="18"/>
      <w:szCs w:val="18"/>
    </w:rPr>
  </w:style>
  <w:style w:type="paragraph" w:styleId="Revision">
    <w:name w:val="Revision"/>
    <w:hidden/>
    <w:uiPriority w:val="99"/>
    <w:semiHidden/>
    <w:rsid w:val="00713F2A"/>
    <w:pPr>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2405</Words>
  <Characters>13714</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Mullan, Kate</cp:lastModifiedBy>
  <cp:revision>2</cp:revision>
  <dcterms:created xsi:type="dcterms:W3CDTF">2021-12-21T18:37:00Z</dcterms:created>
  <dcterms:modified xsi:type="dcterms:W3CDTF">2021-12-21T18:37:00Z</dcterms:modified>
</cp:coreProperties>
</file>