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11226" w:rsidR="00043C32" w:rsidP="00AD381B" w:rsidRDefault="00043C32" w14:paraId="64280E54" w14:textId="77777777">
      <w:pPr>
        <w:pStyle w:val="Heading1"/>
        <w:rPr>
          <w:b/>
          <w:bCs/>
          <w:sz w:val="24"/>
          <w:szCs w:val="24"/>
        </w:rPr>
      </w:pPr>
      <w:r w:rsidRPr="00211226">
        <w:rPr>
          <w:b/>
          <w:bCs/>
          <w:sz w:val="24"/>
          <w:szCs w:val="24"/>
        </w:rPr>
        <w:t>SUPPORTING STATEMENT</w:t>
      </w:r>
    </w:p>
    <w:p w:rsidRPr="00211226" w:rsidR="00043C32" w:rsidP="00AD381B" w:rsidRDefault="00043C32" w14:paraId="64280E55" w14:textId="065EFDCF">
      <w:pPr>
        <w:pStyle w:val="Heading1"/>
        <w:rPr>
          <w:b/>
          <w:bCs/>
          <w:sz w:val="24"/>
          <w:szCs w:val="24"/>
        </w:rPr>
      </w:pPr>
      <w:r w:rsidRPr="00211226">
        <w:rPr>
          <w:b/>
          <w:bCs/>
          <w:sz w:val="24"/>
          <w:szCs w:val="24"/>
        </w:rPr>
        <w:t>FOR PAPERWORK REDUCTION ACT SUBMISSION</w:t>
      </w:r>
    </w:p>
    <w:p w:rsidRPr="00211226" w:rsidR="005D012C" w:rsidP="005D012C" w:rsidRDefault="005D012C" w14:paraId="053B952A" w14:textId="77777777">
      <w:pPr>
        <w:rPr>
          <w:szCs w:val="24"/>
        </w:rPr>
      </w:pPr>
    </w:p>
    <w:p w:rsidRPr="00211226" w:rsidR="005D012C" w:rsidP="005D012C" w:rsidRDefault="005D012C" w14:paraId="3FBCEBC5" w14:textId="77777777">
      <w:pPr>
        <w:suppressAutoHyphens/>
        <w:jc w:val="center"/>
        <w:rPr>
          <w:rFonts w:asciiTheme="minorHAnsi" w:hAnsiTheme="minorHAnsi" w:cstheme="minorHAnsi"/>
          <w:bCs/>
          <w:szCs w:val="24"/>
        </w:rPr>
      </w:pPr>
      <w:r w:rsidRPr="00211226">
        <w:rPr>
          <w:rFonts w:asciiTheme="minorHAnsi" w:hAnsiTheme="minorHAnsi" w:cstheme="minorHAnsi"/>
          <w:bCs/>
          <w:szCs w:val="24"/>
        </w:rPr>
        <w:t>William D. Ford Direct Loan Program General Forbearance Request</w:t>
      </w:r>
    </w:p>
    <w:p w:rsidRPr="00211226" w:rsidR="00043C32" w:rsidP="00AD381B" w:rsidRDefault="00043C32" w14:paraId="64280E56" w14:textId="77777777">
      <w:pPr>
        <w:tabs>
          <w:tab w:val="left" w:pos="0"/>
        </w:tabs>
        <w:suppressAutoHyphens/>
        <w:rPr>
          <w:rFonts w:ascii="Times New Roman" w:hAnsi="Times New Roman"/>
          <w:szCs w:val="24"/>
        </w:rPr>
      </w:pPr>
    </w:p>
    <w:p w:rsidRPr="00211226" w:rsidR="00EA1767" w:rsidP="00AD381B" w:rsidRDefault="00043C32"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211226">
        <w:rPr>
          <w:rStyle w:val="Heading2Char"/>
          <w:rFonts w:ascii="Times New Roman" w:hAnsi="Times New Roman"/>
          <w:color w:val="auto"/>
          <w:sz w:val="24"/>
          <w:szCs w:val="24"/>
        </w:rPr>
        <w:t>Explain the circumstances</w:t>
      </w:r>
      <w:r w:rsidRPr="00211226">
        <w:rPr>
          <w:rFonts w:ascii="Times New Roman" w:hAnsi="Times New Roman"/>
          <w:b/>
          <w:szCs w:val="24"/>
        </w:rPr>
        <w:t xml:space="preserve"> that make the collection of information necessary.  </w:t>
      </w:r>
      <w:r w:rsidRPr="00211226" w:rsidR="007C0A4C">
        <w:rPr>
          <w:rFonts w:ascii="Times New Roman" w:hAnsi="Times New Roman"/>
          <w:b/>
          <w:szCs w:val="24"/>
        </w:rPr>
        <w:t>What is the purpose for this information collection</w:t>
      </w:r>
      <w:r w:rsidRPr="00211226" w:rsidR="006A38F7">
        <w:rPr>
          <w:rFonts w:ascii="Times New Roman" w:hAnsi="Times New Roman"/>
          <w:b/>
          <w:szCs w:val="24"/>
        </w:rPr>
        <w:t>?</w:t>
      </w:r>
      <w:r w:rsidRPr="00211226" w:rsidR="007C0A4C">
        <w:rPr>
          <w:rFonts w:ascii="Times New Roman" w:hAnsi="Times New Roman"/>
          <w:b/>
          <w:szCs w:val="24"/>
        </w:rPr>
        <w:t xml:space="preserve"> </w:t>
      </w:r>
      <w:r w:rsidRPr="00211226">
        <w:rPr>
          <w:rFonts w:ascii="Times New Roman" w:hAnsi="Times New Roman"/>
          <w:b/>
          <w:szCs w:val="24"/>
        </w:rPr>
        <w:t xml:space="preserve">Identify any legal or administrative requirements that necessitate the collection.  </w:t>
      </w:r>
      <w:r w:rsidRPr="00211226" w:rsidR="006A38F7">
        <w:rPr>
          <w:rFonts w:ascii="Times New Roman" w:hAnsi="Times New Roman"/>
          <w:b/>
          <w:szCs w:val="24"/>
        </w:rPr>
        <w:t xml:space="preserve">Include a citation that </w:t>
      </w:r>
      <w:r w:rsidRPr="00211226">
        <w:rPr>
          <w:rFonts w:ascii="Times New Roman" w:hAnsi="Times New Roman"/>
          <w:b/>
          <w:szCs w:val="24"/>
        </w:rPr>
        <w:t>authoriz</w:t>
      </w:r>
      <w:r w:rsidRPr="00211226" w:rsidR="006A38F7">
        <w:rPr>
          <w:rFonts w:ascii="Times New Roman" w:hAnsi="Times New Roman"/>
          <w:b/>
          <w:szCs w:val="24"/>
        </w:rPr>
        <w:t>es</w:t>
      </w:r>
      <w:r w:rsidRPr="00211226">
        <w:rPr>
          <w:rFonts w:ascii="Times New Roman" w:hAnsi="Times New Roman"/>
          <w:b/>
          <w:szCs w:val="24"/>
        </w:rPr>
        <w:t xml:space="preserve"> the collection of information</w:t>
      </w:r>
      <w:r w:rsidRPr="00211226" w:rsidR="006A38F7">
        <w:rPr>
          <w:rFonts w:ascii="Times New Roman" w:hAnsi="Times New Roman"/>
          <w:b/>
          <w:szCs w:val="24"/>
        </w:rPr>
        <w:t>.</w:t>
      </w:r>
      <w:r w:rsidRPr="00211226">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211226" w:rsidR="006A38F7">
        <w:rPr>
          <w:rFonts w:ascii="Times New Roman" w:hAnsi="Times New Roman"/>
          <w:b/>
          <w:szCs w:val="24"/>
        </w:rPr>
        <w:t xml:space="preserve">list </w:t>
      </w:r>
      <w:r w:rsidRPr="00211226">
        <w:rPr>
          <w:rFonts w:ascii="Times New Roman" w:hAnsi="Times New Roman"/>
          <w:b/>
          <w:szCs w:val="24"/>
        </w:rPr>
        <w:t xml:space="preserve">the sections </w:t>
      </w:r>
      <w:r w:rsidRPr="00211226" w:rsidR="006A38F7">
        <w:rPr>
          <w:rFonts w:ascii="Times New Roman" w:hAnsi="Times New Roman"/>
          <w:b/>
          <w:szCs w:val="24"/>
        </w:rPr>
        <w:t>with a brief description of the information collection requirement, and/</w:t>
      </w:r>
      <w:r w:rsidRPr="00211226">
        <w:rPr>
          <w:rFonts w:ascii="Times New Roman" w:hAnsi="Times New Roman"/>
          <w:b/>
          <w:szCs w:val="24"/>
        </w:rPr>
        <w:t>or change</w:t>
      </w:r>
      <w:r w:rsidRPr="00211226" w:rsidR="006A38F7">
        <w:rPr>
          <w:rFonts w:ascii="Times New Roman" w:hAnsi="Times New Roman"/>
          <w:b/>
          <w:szCs w:val="24"/>
        </w:rPr>
        <w:t>s to</w:t>
      </w:r>
      <w:r w:rsidRPr="00211226">
        <w:rPr>
          <w:rFonts w:ascii="Times New Roman" w:hAnsi="Times New Roman"/>
          <w:b/>
          <w:szCs w:val="24"/>
        </w:rPr>
        <w:t xml:space="preserve"> sections, if applicable.</w:t>
      </w:r>
    </w:p>
    <w:p w:rsidRPr="00211226" w:rsidR="005F4E11" w:rsidP="00BC1A67" w:rsidRDefault="005F4E11" w14:paraId="763DBF3F" w14:textId="77777777">
      <w:pPr>
        <w:suppressAutoHyphens/>
        <w:spacing w:line="240" w:lineRule="exact"/>
        <w:ind w:left="720"/>
        <w:rPr>
          <w:rFonts w:ascii="Times New Roman" w:hAnsi="Times New Roman"/>
          <w:bCs/>
          <w:szCs w:val="24"/>
        </w:rPr>
      </w:pPr>
    </w:p>
    <w:p w:rsidR="007114CA" w:rsidP="00211226" w:rsidRDefault="007114CA" w14:paraId="4BA614E0" w14:textId="7084E88B">
      <w:pPr>
        <w:tabs>
          <w:tab w:val="left" w:pos="0"/>
        </w:tabs>
        <w:suppressAutoHyphens/>
        <w:ind w:left="720"/>
        <w:rPr>
          <w:rFonts w:asciiTheme="minorHAnsi" w:hAnsiTheme="minorHAnsi" w:cstheme="minorHAnsi"/>
          <w:szCs w:val="24"/>
        </w:rPr>
      </w:pPr>
      <w:r w:rsidRPr="00211226">
        <w:rPr>
          <w:rFonts w:asciiTheme="minorHAnsi" w:hAnsiTheme="minorHAnsi" w:cstheme="minorHAnsi"/>
          <w:szCs w:val="24"/>
        </w:rPr>
        <w:t>Section 428(c)(3) of the Higher Education Act of 1965, as amended (the HEA) provides that under certain circumstances, a borrower who receives a loan through the Federal Family Education Loan (FFEL) Program may receive a forbearance.  A forbearance is an arrangement to postpone or reduce the amount of a borrower’s monthly loan payment for a limited and specific time period.  Section 455(a)(1) of the HEA provides that unless otherwise specified, loans made under the William D. Ford Federal Direct Loan (Direct Loan) Program are to have the same terms, conditions, and benefits as loans made under the FFEL Program.</w:t>
      </w:r>
    </w:p>
    <w:p w:rsidRPr="00211226" w:rsidR="00211226" w:rsidP="00211226" w:rsidRDefault="00211226" w14:paraId="35DA0C11" w14:textId="77777777">
      <w:pPr>
        <w:tabs>
          <w:tab w:val="left" w:pos="0"/>
        </w:tabs>
        <w:suppressAutoHyphens/>
        <w:ind w:left="720"/>
        <w:rPr>
          <w:rFonts w:asciiTheme="minorHAnsi" w:hAnsiTheme="minorHAnsi" w:cstheme="minorHAnsi"/>
          <w:szCs w:val="24"/>
        </w:rPr>
      </w:pPr>
    </w:p>
    <w:p w:rsidRPr="00211226" w:rsidR="007114CA" w:rsidP="00211226" w:rsidRDefault="007114CA" w14:paraId="3D7BA6AC" w14:textId="7F09F514">
      <w:pPr>
        <w:tabs>
          <w:tab w:val="left" w:pos="0"/>
        </w:tabs>
        <w:suppressAutoHyphens/>
        <w:ind w:left="720"/>
        <w:rPr>
          <w:rFonts w:asciiTheme="minorHAnsi" w:hAnsiTheme="minorHAnsi" w:cstheme="minorHAnsi"/>
          <w:szCs w:val="24"/>
        </w:rPr>
      </w:pPr>
      <w:r w:rsidRPr="00211226">
        <w:rPr>
          <w:rFonts w:asciiTheme="minorHAnsi" w:hAnsiTheme="minorHAnsi" w:cstheme="minorHAnsi"/>
          <w:szCs w:val="24"/>
        </w:rPr>
        <w:t>The regulations governing forbearance in the Direct Loan Program are specified in 34 CFR 685.205.  Further, §685.205(a) of the Direct Loan Program regulations requires borrowers who request a forbearance to provide sufficient documentation to support the request.</w:t>
      </w:r>
    </w:p>
    <w:p w:rsidRPr="00211226" w:rsidR="00211226" w:rsidP="00211226" w:rsidRDefault="00211226" w14:paraId="3C0BEFE9" w14:textId="77777777">
      <w:pPr>
        <w:tabs>
          <w:tab w:val="left" w:pos="0"/>
        </w:tabs>
        <w:suppressAutoHyphens/>
        <w:ind w:left="720"/>
        <w:rPr>
          <w:rFonts w:asciiTheme="minorHAnsi" w:hAnsiTheme="minorHAnsi" w:cstheme="minorHAnsi"/>
          <w:szCs w:val="24"/>
        </w:rPr>
      </w:pPr>
    </w:p>
    <w:p w:rsidRPr="00211226" w:rsidR="007114CA" w:rsidP="00211226" w:rsidRDefault="007114CA" w14:paraId="4BB5F165" w14:textId="4C90679F">
      <w:pPr>
        <w:tabs>
          <w:tab w:val="left" w:pos="0"/>
        </w:tabs>
        <w:suppressAutoHyphens/>
        <w:ind w:left="720"/>
        <w:rPr>
          <w:rFonts w:asciiTheme="minorHAnsi" w:hAnsiTheme="minorHAnsi" w:cstheme="minorHAnsi"/>
          <w:szCs w:val="24"/>
        </w:rPr>
      </w:pPr>
      <w:r w:rsidRPr="00211226">
        <w:rPr>
          <w:rFonts w:asciiTheme="minorHAnsi" w:hAnsiTheme="minorHAnsi" w:cstheme="minorHAnsi"/>
          <w:szCs w:val="24"/>
        </w:rPr>
        <w:t>In the Federal Perkins Loan Program (Perkins Loan) forbearances are provided for under § 674.33(d).</w:t>
      </w:r>
    </w:p>
    <w:p w:rsidRPr="00211226" w:rsidR="00211226" w:rsidP="00211226" w:rsidRDefault="00211226" w14:paraId="5AE42FC8" w14:textId="77777777">
      <w:pPr>
        <w:tabs>
          <w:tab w:val="left" w:pos="0"/>
        </w:tabs>
        <w:suppressAutoHyphens/>
        <w:ind w:left="720"/>
        <w:rPr>
          <w:rFonts w:asciiTheme="minorHAnsi" w:hAnsiTheme="minorHAnsi" w:cstheme="minorHAnsi"/>
          <w:szCs w:val="24"/>
        </w:rPr>
      </w:pPr>
    </w:p>
    <w:p w:rsidRPr="00211226" w:rsidR="00AD381B" w:rsidP="00211226" w:rsidRDefault="007114CA" w14:paraId="64280E59" w14:textId="37994302">
      <w:pPr>
        <w:pStyle w:val="ListParagraph"/>
        <w:suppressAutoHyphens/>
        <w:contextualSpacing w:val="0"/>
        <w:rPr>
          <w:rFonts w:ascii="Calibri" w:hAnsi="Calibri"/>
          <w:snapToGrid w:val="0"/>
          <w:szCs w:val="24"/>
        </w:rPr>
      </w:pPr>
      <w:r w:rsidRPr="00211226">
        <w:rPr>
          <w:rFonts w:asciiTheme="minorHAnsi" w:hAnsiTheme="minorHAnsi" w:cstheme="minorHAnsi"/>
          <w:szCs w:val="24"/>
        </w:rPr>
        <w:t xml:space="preserve">Due to the effects of the COVID-19 pandemic and the suspension of the collection of loans, the Department lacks sufficient data to allow for more accurate updates to the usage of the form.  </w:t>
      </w:r>
      <w:r w:rsidRPr="00211226">
        <w:rPr>
          <w:rFonts w:ascii="Calibri" w:hAnsi="Calibri"/>
          <w:snapToGrid w:val="0"/>
          <w:szCs w:val="24"/>
        </w:rPr>
        <w:t>This is a request for extension without change of the current information collection.</w:t>
      </w:r>
    </w:p>
    <w:p w:rsidRPr="00211226" w:rsidR="007114CA" w:rsidP="007114CA" w:rsidRDefault="007114CA" w14:paraId="0DAC84C3" w14:textId="77777777">
      <w:pPr>
        <w:pStyle w:val="ListParagraph"/>
        <w:suppressAutoHyphens/>
        <w:spacing w:line="240" w:lineRule="exact"/>
        <w:contextualSpacing w:val="0"/>
        <w:rPr>
          <w:rFonts w:ascii="Times New Roman" w:hAnsi="Times New Roman"/>
          <w:szCs w:val="24"/>
        </w:rPr>
      </w:pPr>
    </w:p>
    <w:p w:rsidRPr="00211226" w:rsidR="00AD381B" w:rsidP="00AD381B" w:rsidRDefault="00043C32" w14:paraId="64280E5A" w14:textId="77777777">
      <w:pPr>
        <w:pStyle w:val="ListParagraph"/>
        <w:numPr>
          <w:ilvl w:val="0"/>
          <w:numId w:val="4"/>
        </w:numPr>
        <w:suppressAutoHyphens/>
        <w:spacing w:line="240" w:lineRule="exact"/>
        <w:contextualSpacing w:val="0"/>
        <w:rPr>
          <w:rFonts w:ascii="Times New Roman" w:hAnsi="Times New Roman"/>
          <w:szCs w:val="24"/>
        </w:rPr>
      </w:pPr>
      <w:r w:rsidRPr="00211226">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211226" w:rsidR="00AD381B" w:rsidP="00BC1A67" w:rsidRDefault="00AD381B" w14:paraId="64280E5B" w14:textId="6D06EA58">
      <w:pPr>
        <w:suppressAutoHyphens/>
        <w:spacing w:line="240" w:lineRule="exact"/>
        <w:ind w:left="720"/>
        <w:rPr>
          <w:rFonts w:ascii="Times New Roman" w:hAnsi="Times New Roman"/>
          <w:szCs w:val="24"/>
        </w:rPr>
      </w:pPr>
    </w:p>
    <w:p w:rsidRPr="00211226" w:rsidR="007114CA" w:rsidP="007114CA" w:rsidRDefault="007114CA" w14:paraId="5CCA6666" w14:textId="77777777">
      <w:pPr>
        <w:tabs>
          <w:tab w:val="left" w:pos="-720"/>
        </w:tabs>
        <w:suppressAutoHyphens/>
        <w:ind w:left="720"/>
        <w:rPr>
          <w:rFonts w:asciiTheme="minorHAnsi" w:hAnsiTheme="minorHAnsi" w:cstheme="minorHAnsi"/>
          <w:snapToGrid w:val="0"/>
          <w:szCs w:val="24"/>
        </w:rPr>
      </w:pPr>
      <w:r w:rsidRPr="00211226">
        <w:rPr>
          <w:rFonts w:asciiTheme="minorHAnsi" w:hAnsiTheme="minorHAnsi" w:cstheme="minorHAnsi"/>
          <w:snapToGrid w:val="0"/>
          <w:szCs w:val="24"/>
        </w:rPr>
        <w:t xml:space="preserve">The General Forbearance Request form included with this submission has been used by the Department to collect the information needed to process Direct Loan borrower requests for forbearance under 34 CFR 685.205(a)(1).  In accordance with this provision, a borrower who is willing but unable to make currently scheduled loan payments due to a temporary financial hardship may receive a forbearance.  The form will continue to be needed for this purpose, and also includes the FFEL and Perkins Loan program </w:t>
      </w:r>
      <w:r w:rsidRPr="00211226">
        <w:rPr>
          <w:rFonts w:asciiTheme="minorHAnsi" w:hAnsiTheme="minorHAnsi" w:cstheme="minorHAnsi"/>
          <w:snapToGrid w:val="0"/>
          <w:szCs w:val="24"/>
        </w:rPr>
        <w:lastRenderedPageBreak/>
        <w:t>borrowers.  If the Department did not collect this information, a borrower would not be able to request and agree to the terms of forbearance as allowed under regulations.</w:t>
      </w:r>
    </w:p>
    <w:p w:rsidRPr="00211226" w:rsidR="00043C32" w:rsidP="00BC1A67" w:rsidRDefault="00043C32" w14:paraId="64280E5C" w14:textId="77777777">
      <w:pPr>
        <w:suppressAutoHyphens/>
        <w:spacing w:line="240" w:lineRule="exact"/>
        <w:ind w:left="720"/>
        <w:rPr>
          <w:rFonts w:ascii="Times New Roman" w:hAnsi="Times New Roman"/>
          <w:szCs w:val="24"/>
        </w:rPr>
      </w:pPr>
    </w:p>
    <w:p w:rsidRPr="00211226" w:rsidR="00043C32" w:rsidP="00AD381B" w:rsidRDefault="00043C32"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211226">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211226" w:rsidR="006A38F7">
        <w:rPr>
          <w:rFonts w:ascii="Times New Roman" w:hAnsi="Times New Roman"/>
          <w:b/>
          <w:szCs w:val="24"/>
        </w:rPr>
        <w:t xml:space="preserve">Please identify systems or websites used to electronically collect this information. </w:t>
      </w:r>
      <w:r w:rsidRPr="00211226">
        <w:rPr>
          <w:rFonts w:ascii="Times New Roman" w:hAnsi="Times New Roman"/>
          <w:b/>
          <w:szCs w:val="24"/>
        </w:rPr>
        <w:t>Also describe any consideration given to using technology to reduce burden.</w:t>
      </w:r>
      <w:r w:rsidRPr="00211226"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Pr="00211226" w:rsidR="00AD381B" w:rsidP="00AD381B" w:rsidRDefault="00AD381B" w14:paraId="64280E5E" w14:textId="77777777">
      <w:pPr>
        <w:pStyle w:val="ListParagraph"/>
        <w:tabs>
          <w:tab w:val="left" w:pos="-720"/>
        </w:tabs>
        <w:suppressAutoHyphens/>
        <w:contextualSpacing w:val="0"/>
        <w:rPr>
          <w:rFonts w:ascii="Times New Roman" w:hAnsi="Times New Roman"/>
          <w:szCs w:val="24"/>
        </w:rPr>
      </w:pPr>
    </w:p>
    <w:p w:rsidRPr="00211226" w:rsidR="007114CA" w:rsidP="007114CA" w:rsidRDefault="007114CA" w14:paraId="3A681015" w14:textId="77777777">
      <w:pPr>
        <w:tabs>
          <w:tab w:val="left" w:pos="-720"/>
        </w:tabs>
        <w:suppressAutoHyphens/>
        <w:ind w:left="720"/>
        <w:rPr>
          <w:rFonts w:asciiTheme="minorHAnsi" w:hAnsiTheme="minorHAnsi" w:cstheme="minorHAnsi"/>
          <w:snapToGrid w:val="0"/>
          <w:szCs w:val="24"/>
        </w:rPr>
      </w:pPr>
      <w:r w:rsidRPr="00211226">
        <w:rPr>
          <w:rFonts w:asciiTheme="minorHAnsi" w:hAnsiTheme="minorHAnsi" w:cstheme="minorHAnsi"/>
          <w:snapToGrid w:val="0"/>
          <w:szCs w:val="24"/>
        </w:rPr>
        <w:t>The Department continues to maximize the use of available information technology.  Borrowers can request forbearance, agree to the terms of the forbearance, and provide the required documentation to support the forbearance request through the borrower’s federal loan servicer’s website or on a telephone call.</w:t>
      </w:r>
    </w:p>
    <w:p w:rsidRPr="00211226" w:rsidR="005F4E11" w:rsidP="00AD381B" w:rsidRDefault="005F4E11" w14:paraId="50B84318" w14:textId="77777777">
      <w:pPr>
        <w:pStyle w:val="ListParagraph"/>
        <w:tabs>
          <w:tab w:val="left" w:pos="-720"/>
        </w:tabs>
        <w:suppressAutoHyphens/>
        <w:contextualSpacing w:val="0"/>
        <w:rPr>
          <w:rFonts w:ascii="Times New Roman" w:hAnsi="Times New Roman"/>
          <w:szCs w:val="24"/>
        </w:rPr>
      </w:pPr>
    </w:p>
    <w:p w:rsidRPr="00211226" w:rsidR="00AD381B" w:rsidP="00AD381B" w:rsidRDefault="00043C32"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11226">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11226" w:rsidR="00A23F26">
        <w:rPr>
          <w:rFonts w:ascii="Times New Roman" w:hAnsi="Times New Roman"/>
          <w:b/>
          <w:szCs w:val="24"/>
        </w:rPr>
        <w:t xml:space="preserve"> </w:t>
      </w:r>
    </w:p>
    <w:p w:rsidRPr="00211226" w:rsidR="00246FE9" w:rsidP="00246FE9" w:rsidRDefault="00246FE9" w14:paraId="64280E61" w14:textId="3E50282B">
      <w:pPr>
        <w:pStyle w:val="ListParagraph"/>
        <w:tabs>
          <w:tab w:val="left" w:pos="-720"/>
        </w:tabs>
        <w:suppressAutoHyphens/>
        <w:contextualSpacing w:val="0"/>
        <w:rPr>
          <w:rFonts w:ascii="Times New Roman" w:hAnsi="Times New Roman"/>
          <w:b/>
          <w:szCs w:val="24"/>
        </w:rPr>
      </w:pPr>
    </w:p>
    <w:p w:rsidRPr="00211226" w:rsidR="007114CA" w:rsidP="007114CA" w:rsidRDefault="007114CA" w14:paraId="1A6B7C07" w14:textId="77777777">
      <w:pPr>
        <w:pStyle w:val="ListParagraph"/>
        <w:tabs>
          <w:tab w:val="left" w:pos="-720"/>
        </w:tabs>
        <w:suppressAutoHyphens/>
        <w:rPr>
          <w:rFonts w:asciiTheme="minorHAnsi" w:hAnsiTheme="minorHAnsi" w:cstheme="minorHAnsi"/>
          <w:snapToGrid w:val="0"/>
          <w:szCs w:val="24"/>
        </w:rPr>
      </w:pPr>
      <w:r w:rsidRPr="00211226">
        <w:rPr>
          <w:rFonts w:asciiTheme="minorHAnsi" w:hAnsiTheme="minorHAnsi" w:cstheme="minorHAnsi"/>
          <w:snapToGrid w:val="0"/>
          <w:szCs w:val="24"/>
        </w:rPr>
        <w:t>There is no information available from other sources that can be used for the purposes described in Item 2.</w:t>
      </w:r>
    </w:p>
    <w:p w:rsidRPr="00211226" w:rsidR="00043C32" w:rsidP="005F4E11" w:rsidRDefault="00043C32" w14:paraId="64280E62" w14:textId="409DCFD5">
      <w:pPr>
        <w:pStyle w:val="ListParagraph"/>
        <w:numPr>
          <w:ilvl w:val="0"/>
          <w:numId w:val="4"/>
        </w:numPr>
        <w:spacing w:before="240"/>
        <w:contextualSpacing w:val="0"/>
        <w:rPr>
          <w:rFonts w:ascii="Times New Roman" w:hAnsi="Times New Roman"/>
          <w:b/>
          <w:szCs w:val="24"/>
        </w:rPr>
      </w:pPr>
      <w:r w:rsidRPr="00211226">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211226" w:rsidR="00AD381B" w:rsidP="00AD381B" w:rsidRDefault="00AD381B" w14:paraId="64280E63" w14:textId="77777777">
      <w:pPr>
        <w:pStyle w:val="ListParagraph"/>
        <w:contextualSpacing w:val="0"/>
        <w:rPr>
          <w:rFonts w:ascii="Times New Roman" w:hAnsi="Times New Roman"/>
          <w:szCs w:val="24"/>
        </w:rPr>
      </w:pPr>
    </w:p>
    <w:p w:rsidRPr="00211226" w:rsidR="007114CA" w:rsidP="007114CA" w:rsidRDefault="007114CA" w14:paraId="7CA74DE5" w14:textId="77777777">
      <w:pPr>
        <w:tabs>
          <w:tab w:val="left" w:pos="0"/>
        </w:tabs>
        <w:suppressAutoHyphens/>
        <w:ind w:left="720"/>
        <w:rPr>
          <w:rFonts w:asciiTheme="minorHAnsi" w:hAnsiTheme="minorHAnsi" w:cstheme="minorHAnsi"/>
          <w:szCs w:val="24"/>
        </w:rPr>
      </w:pPr>
      <w:r w:rsidRPr="00211226">
        <w:rPr>
          <w:rFonts w:asciiTheme="minorHAnsi" w:hAnsiTheme="minorHAnsi" w:cstheme="minorHAnsi"/>
          <w:szCs w:val="24"/>
        </w:rPr>
        <w:t xml:space="preserve">No small businesses are affected by this information collection. </w:t>
      </w:r>
    </w:p>
    <w:p w:rsidRPr="00211226" w:rsidR="007114CA" w:rsidP="00AD381B" w:rsidRDefault="007114CA" w14:paraId="694EDC89" w14:textId="77777777">
      <w:pPr>
        <w:pStyle w:val="ListParagraph"/>
        <w:contextualSpacing w:val="0"/>
        <w:rPr>
          <w:rFonts w:asciiTheme="minorHAnsi" w:hAnsiTheme="minorHAnsi" w:cstheme="minorHAnsi"/>
          <w:szCs w:val="24"/>
        </w:rPr>
      </w:pPr>
    </w:p>
    <w:p w:rsidRPr="00211226" w:rsidR="00043C32" w:rsidP="00AD381B" w:rsidRDefault="00043C32"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211226">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211226" w:rsidR="005F4E11" w:rsidP="005F4E11" w:rsidRDefault="005F4E11" w14:paraId="3424297C" w14:textId="6A8F3E9A">
      <w:pPr>
        <w:tabs>
          <w:tab w:val="left" w:pos="-720"/>
        </w:tabs>
        <w:suppressAutoHyphens/>
        <w:ind w:left="720"/>
        <w:rPr>
          <w:rFonts w:ascii="Times New Roman" w:hAnsi="Times New Roman"/>
          <w:bCs/>
          <w:szCs w:val="24"/>
        </w:rPr>
      </w:pPr>
    </w:p>
    <w:p w:rsidRPr="00211226" w:rsidR="007114CA" w:rsidP="007114CA" w:rsidRDefault="007114CA" w14:paraId="2F33DB40" w14:textId="77777777">
      <w:pPr>
        <w:tabs>
          <w:tab w:val="left" w:pos="-720"/>
        </w:tabs>
        <w:suppressAutoHyphens/>
        <w:ind w:left="720"/>
        <w:rPr>
          <w:rFonts w:asciiTheme="minorHAnsi" w:hAnsiTheme="minorHAnsi" w:cstheme="minorHAnsi"/>
          <w:snapToGrid w:val="0"/>
          <w:szCs w:val="24"/>
        </w:rPr>
      </w:pPr>
      <w:r w:rsidRPr="00211226">
        <w:rPr>
          <w:rFonts w:asciiTheme="minorHAnsi" w:hAnsiTheme="minorHAnsi" w:cstheme="minorHAnsi"/>
          <w:snapToGrid w:val="0"/>
          <w:szCs w:val="24"/>
        </w:rPr>
        <w:t>The HEA and the regulations allow a forbearance to be granted for up to one year at a time.  Therefore, a borrower who has been granted forbearance for one year and who remains eligible for forbearance at the end of that period must make another forbearance request (as described in Item 2 of this Supporting Statement) in order to have the forbearance extended.  Less frequent data collection would prevent borrowers from obtaining this benefit.</w:t>
      </w:r>
    </w:p>
    <w:p w:rsidRPr="00211226" w:rsidR="005F4E11" w:rsidP="005F4E11" w:rsidRDefault="005F4E11" w14:paraId="51872AEE" w14:textId="77777777">
      <w:pPr>
        <w:tabs>
          <w:tab w:val="left" w:pos="-720"/>
        </w:tabs>
        <w:suppressAutoHyphens/>
        <w:ind w:left="720"/>
        <w:rPr>
          <w:rFonts w:ascii="Times New Roman" w:hAnsi="Times New Roman"/>
          <w:bCs/>
          <w:szCs w:val="24"/>
        </w:rPr>
      </w:pPr>
    </w:p>
    <w:p w:rsidRPr="00211226" w:rsidR="00043C32" w:rsidP="00AD381B" w:rsidRDefault="00043C32" w14:paraId="64280E66" w14:textId="77777777">
      <w:pPr>
        <w:pStyle w:val="ListParagraph"/>
        <w:numPr>
          <w:ilvl w:val="0"/>
          <w:numId w:val="4"/>
        </w:numPr>
        <w:tabs>
          <w:tab w:val="left" w:pos="-720"/>
        </w:tabs>
        <w:suppressAutoHyphens/>
        <w:rPr>
          <w:rFonts w:ascii="Times New Roman" w:hAnsi="Times New Roman"/>
          <w:b/>
          <w:szCs w:val="24"/>
        </w:rPr>
      </w:pPr>
      <w:r w:rsidRPr="00211226">
        <w:rPr>
          <w:rFonts w:ascii="Times New Roman" w:hAnsi="Times New Roman"/>
          <w:b/>
          <w:szCs w:val="24"/>
        </w:rPr>
        <w:lastRenderedPageBreak/>
        <w:t>Explain any special circumstances that would cause an information collection to be conducted in a manner:</w:t>
      </w:r>
    </w:p>
    <w:p w:rsidRPr="00211226" w:rsidR="00043C32" w:rsidP="00AD381B" w:rsidRDefault="00043C32" w14:paraId="64280E68" w14:textId="77777777">
      <w:pPr>
        <w:numPr>
          <w:ilvl w:val="0"/>
          <w:numId w:val="3"/>
        </w:numPr>
        <w:tabs>
          <w:tab w:val="clear" w:pos="1440"/>
          <w:tab w:val="left" w:pos="-720"/>
        </w:tabs>
        <w:suppressAutoHyphens/>
        <w:rPr>
          <w:rFonts w:ascii="Times New Roman" w:hAnsi="Times New Roman"/>
          <w:b/>
          <w:szCs w:val="24"/>
        </w:rPr>
      </w:pPr>
      <w:r w:rsidRPr="00211226">
        <w:rPr>
          <w:rFonts w:ascii="Times New Roman" w:hAnsi="Times New Roman"/>
          <w:b/>
          <w:szCs w:val="24"/>
        </w:rPr>
        <w:t>requiring respondents to report information to the agency more often than quarterly;</w:t>
      </w:r>
    </w:p>
    <w:p w:rsidRPr="00211226" w:rsidR="00043C32" w:rsidP="00AD381B" w:rsidRDefault="00043C32" w14:paraId="64280E6A" w14:textId="77777777">
      <w:pPr>
        <w:numPr>
          <w:ilvl w:val="0"/>
          <w:numId w:val="3"/>
        </w:numPr>
        <w:tabs>
          <w:tab w:val="clear" w:pos="1440"/>
          <w:tab w:val="left" w:pos="-720"/>
        </w:tabs>
        <w:suppressAutoHyphens/>
        <w:rPr>
          <w:rFonts w:ascii="Times New Roman" w:hAnsi="Times New Roman"/>
          <w:b/>
          <w:szCs w:val="24"/>
        </w:rPr>
      </w:pPr>
      <w:r w:rsidRPr="00211226">
        <w:rPr>
          <w:rFonts w:ascii="Times New Roman" w:hAnsi="Times New Roman"/>
          <w:b/>
          <w:szCs w:val="24"/>
        </w:rPr>
        <w:t>requiring respondents to prepare a written response to a collection of information in fewer than 30 days after receipt of it;</w:t>
      </w:r>
    </w:p>
    <w:p w:rsidRPr="00211226" w:rsidR="00043C32" w:rsidP="00AD381B" w:rsidRDefault="00043C32" w14:paraId="64280E6C" w14:textId="77777777">
      <w:pPr>
        <w:numPr>
          <w:ilvl w:val="0"/>
          <w:numId w:val="3"/>
        </w:numPr>
        <w:tabs>
          <w:tab w:val="clear" w:pos="1440"/>
          <w:tab w:val="left" w:pos="-720"/>
        </w:tabs>
        <w:suppressAutoHyphens/>
        <w:rPr>
          <w:rFonts w:ascii="Times New Roman" w:hAnsi="Times New Roman"/>
          <w:b/>
          <w:szCs w:val="24"/>
        </w:rPr>
      </w:pPr>
      <w:r w:rsidRPr="00211226">
        <w:rPr>
          <w:rFonts w:ascii="Times New Roman" w:hAnsi="Times New Roman"/>
          <w:b/>
          <w:szCs w:val="24"/>
        </w:rPr>
        <w:t>requiring respondents to submit more than an original and two copies of any document;</w:t>
      </w:r>
    </w:p>
    <w:p w:rsidRPr="00211226" w:rsidR="00043C32" w:rsidP="00AD381B" w:rsidRDefault="00043C32" w14:paraId="64280E6E" w14:textId="77777777">
      <w:pPr>
        <w:numPr>
          <w:ilvl w:val="0"/>
          <w:numId w:val="3"/>
        </w:numPr>
        <w:tabs>
          <w:tab w:val="clear" w:pos="1440"/>
          <w:tab w:val="left" w:pos="-720"/>
        </w:tabs>
        <w:suppressAutoHyphens/>
        <w:rPr>
          <w:rFonts w:ascii="Times New Roman" w:hAnsi="Times New Roman"/>
          <w:b/>
          <w:szCs w:val="24"/>
        </w:rPr>
      </w:pPr>
      <w:r w:rsidRPr="00211226">
        <w:rPr>
          <w:rFonts w:ascii="Times New Roman" w:hAnsi="Times New Roman"/>
          <w:b/>
          <w:szCs w:val="24"/>
        </w:rPr>
        <w:t>requiring respondents to retain records, other than health, medical, government contract, grant-in-aid, or tax records for more than three years;</w:t>
      </w:r>
    </w:p>
    <w:p w:rsidRPr="00211226" w:rsidR="00043C32" w:rsidP="00AD381B" w:rsidRDefault="00043C32" w14:paraId="64280E70" w14:textId="77777777">
      <w:pPr>
        <w:numPr>
          <w:ilvl w:val="0"/>
          <w:numId w:val="3"/>
        </w:numPr>
        <w:tabs>
          <w:tab w:val="clear" w:pos="1440"/>
          <w:tab w:val="left" w:pos="-720"/>
        </w:tabs>
        <w:suppressAutoHyphens/>
        <w:rPr>
          <w:rFonts w:ascii="Times New Roman" w:hAnsi="Times New Roman"/>
          <w:b/>
          <w:szCs w:val="24"/>
        </w:rPr>
      </w:pPr>
      <w:r w:rsidRPr="00211226">
        <w:rPr>
          <w:rFonts w:ascii="Times New Roman" w:hAnsi="Times New Roman"/>
          <w:b/>
          <w:szCs w:val="24"/>
        </w:rPr>
        <w:t>in connection with a statistical survey, that is not designed to produce valid and reliable results than can be generalized to the universe of study;</w:t>
      </w:r>
    </w:p>
    <w:p w:rsidRPr="00211226" w:rsidR="00043C32" w:rsidP="00AD381B" w:rsidRDefault="00043C32" w14:paraId="64280E72" w14:textId="77777777">
      <w:pPr>
        <w:numPr>
          <w:ilvl w:val="0"/>
          <w:numId w:val="3"/>
        </w:numPr>
        <w:tabs>
          <w:tab w:val="clear" w:pos="1440"/>
          <w:tab w:val="left" w:pos="-720"/>
        </w:tabs>
        <w:suppressAutoHyphens/>
        <w:rPr>
          <w:rFonts w:ascii="Times New Roman" w:hAnsi="Times New Roman"/>
          <w:b/>
          <w:szCs w:val="24"/>
        </w:rPr>
      </w:pPr>
      <w:r w:rsidRPr="00211226">
        <w:rPr>
          <w:rFonts w:ascii="Times New Roman" w:hAnsi="Times New Roman"/>
          <w:b/>
          <w:szCs w:val="24"/>
        </w:rPr>
        <w:t>requiring the use of a statistical data classification that has not been reviewed and approved by OMB;</w:t>
      </w:r>
    </w:p>
    <w:p w:rsidRPr="00211226" w:rsidR="00043C32" w:rsidP="00AD381B" w:rsidRDefault="00043C32" w14:paraId="64280E74" w14:textId="77777777">
      <w:pPr>
        <w:numPr>
          <w:ilvl w:val="0"/>
          <w:numId w:val="3"/>
        </w:numPr>
        <w:tabs>
          <w:tab w:val="clear" w:pos="1440"/>
          <w:tab w:val="left" w:pos="-720"/>
        </w:tabs>
        <w:suppressAutoHyphens/>
        <w:rPr>
          <w:rFonts w:ascii="Times New Roman" w:hAnsi="Times New Roman"/>
          <w:b/>
          <w:szCs w:val="24"/>
        </w:rPr>
      </w:pPr>
      <w:r w:rsidRPr="00211226">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211226" w:rsidR="00043C32" w:rsidP="00AD381B" w:rsidRDefault="00043C32" w14:paraId="64280E76" w14:textId="77777777">
      <w:pPr>
        <w:numPr>
          <w:ilvl w:val="0"/>
          <w:numId w:val="3"/>
        </w:numPr>
        <w:tabs>
          <w:tab w:val="clear" w:pos="1440"/>
          <w:tab w:val="left" w:pos="-720"/>
        </w:tabs>
        <w:suppressAutoHyphens/>
        <w:rPr>
          <w:rFonts w:ascii="Times New Roman" w:hAnsi="Times New Roman"/>
          <w:b/>
          <w:szCs w:val="24"/>
        </w:rPr>
      </w:pPr>
      <w:r w:rsidRPr="00211226">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211226" w:rsidR="00AD381B" w:rsidP="00AD381B" w:rsidRDefault="00AD381B" w14:paraId="64280E77" w14:textId="77777777">
      <w:pPr>
        <w:pStyle w:val="ListParagraph"/>
        <w:rPr>
          <w:rFonts w:ascii="Times New Roman" w:hAnsi="Times New Roman"/>
          <w:bCs/>
          <w:szCs w:val="24"/>
        </w:rPr>
      </w:pPr>
    </w:p>
    <w:p w:rsidRPr="00211226" w:rsidR="007114CA" w:rsidP="007114CA" w:rsidRDefault="007114CA" w14:paraId="68C04D35" w14:textId="77777777">
      <w:pPr>
        <w:tabs>
          <w:tab w:val="left" w:pos="0"/>
        </w:tabs>
        <w:suppressAutoHyphens/>
        <w:ind w:left="720"/>
        <w:rPr>
          <w:rFonts w:asciiTheme="minorHAnsi" w:hAnsiTheme="minorHAnsi" w:cstheme="minorHAnsi"/>
          <w:szCs w:val="24"/>
        </w:rPr>
      </w:pPr>
      <w:r w:rsidRPr="00211226">
        <w:rPr>
          <w:rFonts w:asciiTheme="minorHAnsi" w:hAnsiTheme="minorHAnsi" w:cstheme="minorHAnsi"/>
          <w:szCs w:val="24"/>
        </w:rPr>
        <w:t>This information collection does not involve any of the above conditions.</w:t>
      </w:r>
    </w:p>
    <w:p w:rsidRPr="00211226" w:rsidR="005F4E11" w:rsidP="005F4E11" w:rsidRDefault="005F4E11" w14:paraId="6109B5F4" w14:textId="77777777">
      <w:pPr>
        <w:tabs>
          <w:tab w:val="left" w:pos="-720"/>
        </w:tabs>
        <w:suppressAutoHyphens/>
        <w:ind w:left="720"/>
        <w:rPr>
          <w:rFonts w:ascii="Times New Roman" w:hAnsi="Times New Roman"/>
          <w:szCs w:val="24"/>
        </w:rPr>
      </w:pPr>
    </w:p>
    <w:p w:rsidRPr="00211226" w:rsidR="00D75313" w:rsidP="00AD381B" w:rsidRDefault="00043C32"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211226">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211226" w:rsidR="00D75313" w:rsidP="00D75313" w:rsidRDefault="00D75313" w14:paraId="64280E7A" w14:textId="77777777">
      <w:pPr>
        <w:pStyle w:val="ListParagraph"/>
        <w:tabs>
          <w:tab w:val="left" w:pos="-720"/>
          <w:tab w:val="left" w:pos="375"/>
        </w:tabs>
        <w:suppressAutoHyphens/>
        <w:contextualSpacing w:val="0"/>
        <w:rPr>
          <w:rFonts w:ascii="Times New Roman" w:hAnsi="Times New Roman"/>
          <w:b/>
          <w:szCs w:val="24"/>
        </w:rPr>
      </w:pPr>
    </w:p>
    <w:p w:rsidRPr="00211226" w:rsidR="00043C32" w:rsidP="00D75313" w:rsidRDefault="00D75313" w14:paraId="64280E7B" w14:textId="77777777">
      <w:pPr>
        <w:pStyle w:val="ListParagraph"/>
        <w:tabs>
          <w:tab w:val="left" w:pos="-720"/>
          <w:tab w:val="left" w:pos="375"/>
        </w:tabs>
        <w:suppressAutoHyphens/>
        <w:contextualSpacing w:val="0"/>
        <w:rPr>
          <w:rFonts w:ascii="Times New Roman" w:hAnsi="Times New Roman"/>
          <w:b/>
          <w:szCs w:val="24"/>
        </w:rPr>
      </w:pPr>
      <w:r w:rsidRPr="00211226">
        <w:rPr>
          <w:rFonts w:ascii="Times New Roman" w:hAnsi="Times New Roman"/>
          <w:b/>
          <w:szCs w:val="24"/>
        </w:rPr>
        <w:t>Include a citation for the 60 day comment period (e.g. Vol. 84 FR ##### and the date of publication).</w:t>
      </w:r>
      <w:r w:rsidRPr="00211226" w:rsidR="00043C32">
        <w:rPr>
          <w:rFonts w:ascii="Times New Roman" w:hAnsi="Times New Roman"/>
          <w:b/>
          <w:szCs w:val="24"/>
        </w:rPr>
        <w:t xml:space="preserve">  Summarize public comments received in response to </w:t>
      </w:r>
      <w:r w:rsidRPr="00211226">
        <w:rPr>
          <w:rFonts w:ascii="Times New Roman" w:hAnsi="Times New Roman"/>
          <w:b/>
          <w:szCs w:val="24"/>
        </w:rPr>
        <w:t>the 60 day</w:t>
      </w:r>
      <w:r w:rsidRPr="00211226" w:rsidR="00043C32">
        <w:rPr>
          <w:rFonts w:ascii="Times New Roman" w:hAnsi="Times New Roman"/>
          <w:b/>
          <w:szCs w:val="24"/>
        </w:rPr>
        <w:t xml:space="preserve"> notice and describe actions taken by the agency in response to these comments.  Specifically address comments received on cost and hour burden.</w:t>
      </w:r>
      <w:r w:rsidRPr="00211226" w:rsidR="007C0A4C">
        <w:rPr>
          <w:rFonts w:ascii="Times New Roman" w:hAnsi="Times New Roman"/>
          <w:b/>
          <w:szCs w:val="24"/>
        </w:rPr>
        <w:t xml:space="preserve">  If only non-substantive comments are provided, please provide a statement to that effect and that it did not relate or warrant any change</w:t>
      </w:r>
      <w:r w:rsidRPr="00211226">
        <w:rPr>
          <w:rFonts w:ascii="Times New Roman" w:hAnsi="Times New Roman"/>
          <w:b/>
          <w:szCs w:val="24"/>
        </w:rPr>
        <w:t>s to this information collection request</w:t>
      </w:r>
      <w:r w:rsidRPr="00211226" w:rsidR="007C0A4C">
        <w:rPr>
          <w:rFonts w:ascii="Times New Roman" w:hAnsi="Times New Roman"/>
          <w:b/>
          <w:szCs w:val="24"/>
        </w:rPr>
        <w:t xml:space="preserve">. </w:t>
      </w:r>
      <w:r w:rsidRPr="00211226">
        <w:rPr>
          <w:rFonts w:ascii="Times New Roman" w:hAnsi="Times New Roman"/>
          <w:b/>
          <w:szCs w:val="24"/>
        </w:rPr>
        <w:t>In your comments, please also indicate the number of public comments received.</w:t>
      </w:r>
    </w:p>
    <w:p w:rsidRPr="00211226" w:rsidR="00D75313" w:rsidP="00D75313" w:rsidRDefault="00D75313" w14:paraId="64280E7C" w14:textId="77777777">
      <w:pPr>
        <w:pStyle w:val="ListParagraph"/>
        <w:tabs>
          <w:tab w:val="left" w:pos="-720"/>
          <w:tab w:val="left" w:pos="375"/>
        </w:tabs>
        <w:suppressAutoHyphens/>
        <w:contextualSpacing w:val="0"/>
        <w:rPr>
          <w:rFonts w:ascii="Times New Roman" w:hAnsi="Times New Roman"/>
          <w:b/>
          <w:szCs w:val="24"/>
        </w:rPr>
      </w:pPr>
    </w:p>
    <w:p w:rsidRPr="00211226" w:rsidR="00D75313" w:rsidP="00D75313" w:rsidRDefault="00D75313" w14:paraId="64280E7D" w14:textId="77777777">
      <w:pPr>
        <w:pStyle w:val="ListParagraph"/>
        <w:tabs>
          <w:tab w:val="left" w:pos="-720"/>
          <w:tab w:val="left" w:pos="375"/>
        </w:tabs>
        <w:suppressAutoHyphens/>
        <w:contextualSpacing w:val="0"/>
        <w:rPr>
          <w:rFonts w:ascii="Times New Roman" w:hAnsi="Times New Roman"/>
          <w:b/>
          <w:szCs w:val="24"/>
        </w:rPr>
      </w:pPr>
      <w:r w:rsidRPr="00211226">
        <w:rPr>
          <w:rFonts w:ascii="Times New Roman" w:hAnsi="Times New Roman"/>
          <w:b/>
          <w:szCs w:val="24"/>
        </w:rPr>
        <w:t>For the 30 day notice, indicate that a notice will be published.</w:t>
      </w:r>
    </w:p>
    <w:p w:rsidRPr="00211226" w:rsidR="00043C32" w:rsidP="00AD381B" w:rsidRDefault="00043C32" w14:paraId="64280E7E" w14:textId="77777777">
      <w:pPr>
        <w:tabs>
          <w:tab w:val="left" w:pos="-720"/>
        </w:tabs>
        <w:suppressAutoHyphens/>
        <w:ind w:left="720"/>
        <w:rPr>
          <w:rStyle w:val="a"/>
          <w:rFonts w:ascii="Times New Roman" w:hAnsi="Times New Roman"/>
          <w:b/>
          <w:szCs w:val="24"/>
        </w:rPr>
      </w:pPr>
      <w:r w:rsidRPr="00211226">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211226" w:rsidR="00043C32" w:rsidP="00AD381B" w:rsidRDefault="00043C32" w14:paraId="64280E7F" w14:textId="77777777">
      <w:pPr>
        <w:tabs>
          <w:tab w:val="left" w:pos="-720"/>
        </w:tabs>
        <w:suppressAutoHyphens/>
        <w:rPr>
          <w:rStyle w:val="a"/>
          <w:rFonts w:ascii="Times New Roman" w:hAnsi="Times New Roman"/>
          <w:b/>
          <w:szCs w:val="24"/>
        </w:rPr>
      </w:pPr>
    </w:p>
    <w:p w:rsidRPr="00211226" w:rsidR="00043C32" w:rsidP="00AD381B" w:rsidRDefault="00043C32" w14:paraId="64280E80" w14:textId="77777777">
      <w:pPr>
        <w:tabs>
          <w:tab w:val="left" w:pos="-720"/>
        </w:tabs>
        <w:suppressAutoHyphens/>
        <w:ind w:left="720"/>
        <w:rPr>
          <w:rStyle w:val="a"/>
          <w:rFonts w:ascii="Times New Roman" w:hAnsi="Times New Roman"/>
          <w:b/>
          <w:szCs w:val="24"/>
        </w:rPr>
      </w:pPr>
      <w:r w:rsidRPr="00211226">
        <w:rPr>
          <w:rStyle w:val="a"/>
          <w:rFonts w:ascii="Times New Roman" w:hAnsi="Times New Roman"/>
          <w:b/>
          <w:szCs w:val="24"/>
        </w:rPr>
        <w:t xml:space="preserve">Consultation with representatives of those from whom information is to be obtained or those who must compile records should occur at least once every 3 years – even if </w:t>
      </w:r>
      <w:r w:rsidRPr="00211226">
        <w:rPr>
          <w:rStyle w:val="a"/>
          <w:rFonts w:ascii="Times New Roman" w:hAnsi="Times New Roman"/>
          <w:b/>
          <w:szCs w:val="24"/>
        </w:rPr>
        <w:lastRenderedPageBreak/>
        <w:t>the collection of information activity is the same as in prior periods.  There may be circumstances that may preclude consultation in a specific situation.  These circumstances should be explained.</w:t>
      </w:r>
    </w:p>
    <w:p w:rsidRPr="00211226" w:rsidR="00AD381B" w:rsidP="00AD381B" w:rsidRDefault="00AD381B" w14:paraId="64280E81" w14:textId="77777777">
      <w:pPr>
        <w:tabs>
          <w:tab w:val="left" w:pos="-720"/>
        </w:tabs>
        <w:suppressAutoHyphens/>
        <w:ind w:left="720"/>
        <w:rPr>
          <w:rFonts w:ascii="Times New Roman" w:hAnsi="Times New Roman"/>
          <w:bCs/>
          <w:szCs w:val="24"/>
        </w:rPr>
      </w:pPr>
    </w:p>
    <w:p w:rsidRPr="00211226" w:rsidR="007114CA" w:rsidP="007114CA" w:rsidRDefault="007114CA" w14:paraId="547B488D" w14:textId="5B6769B0">
      <w:pPr>
        <w:tabs>
          <w:tab w:val="left" w:pos="-720"/>
        </w:tabs>
        <w:suppressAutoHyphens/>
        <w:ind w:left="720"/>
        <w:rPr>
          <w:rFonts w:asciiTheme="minorHAnsi" w:hAnsiTheme="minorHAnsi" w:cstheme="minorHAnsi"/>
          <w:szCs w:val="24"/>
        </w:rPr>
      </w:pPr>
      <w:r w:rsidRPr="00211226">
        <w:rPr>
          <w:rFonts w:asciiTheme="minorHAnsi" w:hAnsiTheme="minorHAnsi" w:cstheme="minorHAnsi"/>
          <w:szCs w:val="24"/>
        </w:rPr>
        <w:t xml:space="preserve">The Department considered comments from the public when developing the currently approved forms.  </w:t>
      </w:r>
      <w:r w:rsidR="00E11A62">
        <w:rPr>
          <w:rFonts w:asciiTheme="minorHAnsi" w:hAnsiTheme="minorHAnsi" w:cstheme="minorHAnsi"/>
          <w:szCs w:val="24"/>
        </w:rPr>
        <w:t>On September 21, 2021, a Federal Register Notice was published (Vol. 86, No. 180, pages 52451-52452) requesting public comment on the burden assessment for this information collection.  Three comments were received but did not change the form as presented.  The attached table provides the incoming comment and the Department’s response.  The Department</w:t>
      </w:r>
      <w:r w:rsidRPr="00211226">
        <w:rPr>
          <w:rFonts w:asciiTheme="minorHAnsi" w:hAnsiTheme="minorHAnsi" w:cstheme="minorHAnsi"/>
          <w:szCs w:val="24"/>
        </w:rPr>
        <w:t xml:space="preserve"> will continue to consider any public comments provided during the 30-day comment periods.  This is a request for the </w:t>
      </w:r>
      <w:r w:rsidR="00E11A62">
        <w:rPr>
          <w:rFonts w:asciiTheme="minorHAnsi" w:hAnsiTheme="minorHAnsi" w:cstheme="minorHAnsi"/>
          <w:szCs w:val="24"/>
        </w:rPr>
        <w:t>3</w:t>
      </w:r>
      <w:r w:rsidRPr="00211226">
        <w:rPr>
          <w:rFonts w:asciiTheme="minorHAnsi" w:hAnsiTheme="minorHAnsi" w:cstheme="minorHAnsi"/>
          <w:szCs w:val="24"/>
        </w:rPr>
        <w:t>0-day comment period.</w:t>
      </w:r>
    </w:p>
    <w:p w:rsidRPr="00211226" w:rsidR="005F4E11" w:rsidP="00AD381B" w:rsidRDefault="005F4E11" w14:paraId="477C84F0" w14:textId="77777777">
      <w:pPr>
        <w:tabs>
          <w:tab w:val="left" w:pos="-720"/>
        </w:tabs>
        <w:suppressAutoHyphens/>
        <w:ind w:left="720"/>
        <w:rPr>
          <w:rFonts w:ascii="Times New Roman" w:hAnsi="Times New Roman"/>
          <w:szCs w:val="24"/>
        </w:rPr>
      </w:pPr>
    </w:p>
    <w:p w:rsidRPr="00211226" w:rsidR="00043C32" w:rsidP="00AD381B" w:rsidRDefault="00043C32"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211226">
        <w:rPr>
          <w:rStyle w:val="a"/>
          <w:rFonts w:ascii="Times New Roman" w:hAnsi="Times New Roman"/>
          <w:b/>
          <w:szCs w:val="24"/>
        </w:rPr>
        <w:t>Explain any decision to provide any payment or gift to respondents, other than remuneration of contractors or grantees with meaningful justification.</w:t>
      </w:r>
    </w:p>
    <w:p w:rsidRPr="00211226" w:rsidR="00920F63" w:rsidP="00920F63" w:rsidRDefault="00920F63" w14:paraId="64280E84" w14:textId="0EDE5511">
      <w:pPr>
        <w:pStyle w:val="ListParagraph"/>
        <w:tabs>
          <w:tab w:val="left" w:pos="-720"/>
        </w:tabs>
        <w:suppressAutoHyphens/>
        <w:contextualSpacing w:val="0"/>
        <w:rPr>
          <w:rFonts w:ascii="Times New Roman" w:hAnsi="Times New Roman"/>
          <w:bCs/>
          <w:szCs w:val="24"/>
        </w:rPr>
      </w:pPr>
    </w:p>
    <w:p w:rsidRPr="00211226" w:rsidR="007114CA" w:rsidP="007114CA" w:rsidRDefault="007114CA" w14:paraId="1043A44F" w14:textId="77777777">
      <w:pPr>
        <w:tabs>
          <w:tab w:val="left" w:pos="0"/>
        </w:tabs>
        <w:suppressAutoHyphens/>
        <w:ind w:left="720"/>
        <w:rPr>
          <w:rFonts w:asciiTheme="minorHAnsi" w:hAnsiTheme="minorHAnsi" w:cstheme="minorHAnsi"/>
          <w:szCs w:val="24"/>
        </w:rPr>
      </w:pPr>
      <w:r w:rsidRPr="00211226">
        <w:rPr>
          <w:rFonts w:asciiTheme="minorHAnsi" w:hAnsiTheme="minorHAnsi" w:cstheme="minorHAnsi"/>
          <w:szCs w:val="24"/>
        </w:rPr>
        <w:t>No payments or gifts have been provided to respondents.</w:t>
      </w:r>
    </w:p>
    <w:p w:rsidRPr="00211226" w:rsidR="00920F63" w:rsidP="00920F63" w:rsidRDefault="00920F63" w14:paraId="64280E85" w14:textId="77777777">
      <w:pPr>
        <w:pStyle w:val="ListParagraph"/>
        <w:tabs>
          <w:tab w:val="left" w:pos="-720"/>
        </w:tabs>
        <w:suppressAutoHyphens/>
        <w:contextualSpacing w:val="0"/>
        <w:rPr>
          <w:rFonts w:ascii="Times New Roman" w:hAnsi="Times New Roman"/>
          <w:bCs/>
          <w:szCs w:val="24"/>
        </w:rPr>
      </w:pPr>
    </w:p>
    <w:p w:rsidRPr="00211226" w:rsidR="00043C32" w:rsidP="00AD381B" w:rsidRDefault="00043C32"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211226">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211226">
        <w:rPr>
          <w:rStyle w:val="FootnoteReference"/>
          <w:rFonts w:ascii="Times New Roman" w:hAnsi="Times New Roman"/>
          <w:b/>
          <w:szCs w:val="24"/>
        </w:rPr>
        <w:footnoteReference w:id="1"/>
      </w:r>
      <w:r w:rsidRPr="00211226">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211226" w:rsidR="00920F63">
        <w:rPr>
          <w:rFonts w:ascii="Times New Roman" w:hAnsi="Times New Roman"/>
          <w:b/>
          <w:szCs w:val="24"/>
        </w:rPr>
        <w:t>ity</w:t>
      </w:r>
      <w:r w:rsidRPr="00211226">
        <w:rPr>
          <w:rFonts w:ascii="Times New Roman" w:hAnsi="Times New Roman"/>
          <w:b/>
          <w:szCs w:val="24"/>
        </w:rPr>
        <w:t xml:space="preserve"> of the data.</w:t>
      </w:r>
      <w:r w:rsidRPr="00211226" w:rsidR="009767AF">
        <w:rPr>
          <w:rFonts w:ascii="Times New Roman" w:hAnsi="Times New Roman"/>
          <w:b/>
          <w:szCs w:val="24"/>
        </w:rPr>
        <w:t xml:space="preserve"> If no PII will be collected, state that no assurance of confidentiality is provided to respondents.</w:t>
      </w:r>
      <w:r w:rsidRPr="00211226"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211226" w:rsidR="00920F63" w:rsidP="005F4E11" w:rsidRDefault="00920F63" w14:paraId="64280E87" w14:textId="08ED8571">
      <w:pPr>
        <w:tabs>
          <w:tab w:val="left" w:pos="-720"/>
        </w:tabs>
        <w:suppressAutoHyphens/>
        <w:ind w:left="720"/>
        <w:rPr>
          <w:rFonts w:ascii="Times New Roman" w:hAnsi="Times New Roman"/>
          <w:bCs/>
          <w:szCs w:val="24"/>
        </w:rPr>
      </w:pPr>
    </w:p>
    <w:p w:rsidRPr="00211226" w:rsidR="007114CA" w:rsidP="007114CA" w:rsidRDefault="007114CA" w14:paraId="2B32CDCA" w14:textId="77777777">
      <w:pPr>
        <w:tabs>
          <w:tab w:val="left" w:pos="0"/>
        </w:tabs>
        <w:suppressAutoHyphens/>
        <w:ind w:left="720"/>
        <w:rPr>
          <w:rFonts w:asciiTheme="minorHAnsi" w:hAnsiTheme="minorHAnsi" w:cstheme="minorHAnsi"/>
          <w:szCs w:val="24"/>
        </w:rPr>
      </w:pPr>
      <w:r w:rsidRPr="00211226">
        <w:rPr>
          <w:rFonts w:asciiTheme="minorHAnsi" w:hAnsiTheme="minorHAnsi" w:cstheme="minorHAnsi"/>
          <w:szCs w:val="24"/>
        </w:rPr>
        <w:t xml:space="preserve">The forms include a Privacy Act Notice that (1) informs borrowers of the statutory authority for the information collection; (2) explains that the disclosure of the information is </w:t>
      </w:r>
      <w:proofErr w:type="gramStart"/>
      <w:r w:rsidRPr="00211226">
        <w:rPr>
          <w:rFonts w:asciiTheme="minorHAnsi" w:hAnsiTheme="minorHAnsi" w:cstheme="minorHAnsi"/>
          <w:szCs w:val="24"/>
        </w:rPr>
        <w:t>voluntary, but</w:t>
      </w:r>
      <w:proofErr w:type="gramEnd"/>
      <w:r w:rsidRPr="00211226">
        <w:rPr>
          <w:rFonts w:asciiTheme="minorHAnsi" w:hAnsiTheme="minorHAnsi" w:cstheme="minorHAnsi"/>
          <w:szCs w:val="24"/>
        </w:rPr>
        <w:t xml:space="preserve"> is required in order to qualify for a loan discharge; and (3) identifies the third parties to whom the information may be disclosed and explains the circumstances under which those disclosures may occur.</w:t>
      </w:r>
    </w:p>
    <w:p w:rsidRPr="00211226" w:rsidR="00920F63" w:rsidP="005F4E11" w:rsidRDefault="00920F63" w14:paraId="64280E88" w14:textId="77777777">
      <w:pPr>
        <w:tabs>
          <w:tab w:val="left" w:pos="-720"/>
        </w:tabs>
        <w:suppressAutoHyphens/>
        <w:ind w:left="720"/>
        <w:rPr>
          <w:rFonts w:ascii="Times New Roman" w:hAnsi="Times New Roman"/>
          <w:bCs/>
          <w:szCs w:val="24"/>
        </w:rPr>
      </w:pPr>
    </w:p>
    <w:p w:rsidRPr="00211226" w:rsidR="00043C32" w:rsidP="00AD381B" w:rsidRDefault="00043C32"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211226">
        <w:rPr>
          <w:rFonts w:ascii="Times New Roman" w:hAnsi="Times New Roman"/>
          <w:b/>
          <w:szCs w:val="24"/>
        </w:rPr>
        <w:lastRenderedPageBreak/>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11226" w:rsidR="00920F63" w:rsidP="005F4E11" w:rsidRDefault="00920F63" w14:paraId="64280E8A" w14:textId="6031739C">
      <w:pPr>
        <w:tabs>
          <w:tab w:val="left" w:pos="-720"/>
        </w:tabs>
        <w:suppressAutoHyphens/>
        <w:ind w:left="720"/>
        <w:rPr>
          <w:rFonts w:ascii="Times New Roman" w:hAnsi="Times New Roman"/>
          <w:bCs/>
          <w:szCs w:val="24"/>
        </w:rPr>
      </w:pPr>
    </w:p>
    <w:p w:rsidRPr="00211226" w:rsidR="007114CA" w:rsidP="007114CA" w:rsidRDefault="007114CA" w14:paraId="1E2FE70D" w14:textId="77777777">
      <w:pPr>
        <w:tabs>
          <w:tab w:val="left" w:pos="-720"/>
        </w:tabs>
        <w:suppressAutoHyphens/>
        <w:ind w:left="720"/>
        <w:rPr>
          <w:rFonts w:asciiTheme="minorHAnsi" w:hAnsiTheme="minorHAnsi" w:cstheme="minorHAnsi"/>
          <w:snapToGrid w:val="0"/>
          <w:szCs w:val="24"/>
        </w:rPr>
      </w:pPr>
      <w:r w:rsidRPr="00211226">
        <w:rPr>
          <w:rFonts w:asciiTheme="minorHAnsi" w:hAnsiTheme="minorHAnsi" w:cstheme="minorHAnsi"/>
          <w:snapToGrid w:val="0"/>
          <w:szCs w:val="24"/>
        </w:rPr>
        <w:t>The forbearance request form does not include any questions of a sensitive nature.</w:t>
      </w:r>
    </w:p>
    <w:p w:rsidRPr="00211226" w:rsidR="00920F63" w:rsidP="005F4E11" w:rsidRDefault="00920F63" w14:paraId="64280E8B" w14:textId="77777777">
      <w:pPr>
        <w:tabs>
          <w:tab w:val="left" w:pos="-720"/>
        </w:tabs>
        <w:suppressAutoHyphens/>
        <w:ind w:left="720"/>
        <w:rPr>
          <w:rFonts w:ascii="Times New Roman" w:hAnsi="Times New Roman"/>
          <w:bCs/>
          <w:szCs w:val="24"/>
        </w:rPr>
      </w:pPr>
    </w:p>
    <w:p w:rsidRPr="00211226" w:rsidR="00043C32" w:rsidP="00AD381B" w:rsidRDefault="00043C32"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211226">
        <w:rPr>
          <w:rStyle w:val="a"/>
          <w:rFonts w:ascii="Times New Roman" w:hAnsi="Times New Roman"/>
          <w:b/>
          <w:szCs w:val="24"/>
        </w:rPr>
        <w:t xml:space="preserve">Provide estimates of the hour burden </w:t>
      </w:r>
      <w:r w:rsidRPr="00211226" w:rsidR="00F5782B">
        <w:rPr>
          <w:rStyle w:val="a"/>
          <w:rFonts w:ascii="Times New Roman" w:hAnsi="Times New Roman"/>
          <w:b/>
          <w:szCs w:val="24"/>
        </w:rPr>
        <w:t xml:space="preserve">for </w:t>
      </w:r>
      <w:r w:rsidRPr="00211226">
        <w:rPr>
          <w:rStyle w:val="a"/>
          <w:rFonts w:ascii="Times New Roman" w:hAnsi="Times New Roman"/>
          <w:b/>
          <w:szCs w:val="24"/>
        </w:rPr>
        <w:t>th</w:t>
      </w:r>
      <w:r w:rsidRPr="00211226" w:rsidR="00F5782B">
        <w:rPr>
          <w:rStyle w:val="a"/>
          <w:rFonts w:ascii="Times New Roman" w:hAnsi="Times New Roman"/>
          <w:b/>
          <w:szCs w:val="24"/>
        </w:rPr>
        <w:t>is</w:t>
      </w:r>
      <w:r w:rsidRPr="00211226">
        <w:rPr>
          <w:rStyle w:val="a"/>
          <w:rFonts w:ascii="Times New Roman" w:hAnsi="Times New Roman"/>
          <w:b/>
          <w:szCs w:val="24"/>
        </w:rPr>
        <w:t xml:space="preserve"> </w:t>
      </w:r>
      <w:r w:rsidRPr="00211226" w:rsidR="00F31BEC">
        <w:rPr>
          <w:rStyle w:val="a"/>
          <w:rFonts w:ascii="Times New Roman" w:hAnsi="Times New Roman"/>
          <w:b/>
          <w:szCs w:val="24"/>
        </w:rPr>
        <w:t>current information collection request</w:t>
      </w:r>
      <w:r w:rsidRPr="00211226">
        <w:rPr>
          <w:rStyle w:val="a"/>
          <w:rFonts w:ascii="Times New Roman" w:hAnsi="Times New Roman"/>
          <w:b/>
          <w:szCs w:val="24"/>
        </w:rPr>
        <w:t>.  The statement should:</w:t>
      </w:r>
    </w:p>
    <w:p w:rsidRPr="00211226" w:rsidR="00043C32" w:rsidP="00AD381B" w:rsidRDefault="00043C32" w14:paraId="64280E8D" w14:textId="77777777">
      <w:pPr>
        <w:tabs>
          <w:tab w:val="left" w:pos="-720"/>
        </w:tabs>
        <w:suppressAutoHyphens/>
        <w:rPr>
          <w:rStyle w:val="a"/>
          <w:rFonts w:ascii="Times New Roman" w:hAnsi="Times New Roman"/>
          <w:b/>
          <w:szCs w:val="24"/>
        </w:rPr>
      </w:pPr>
    </w:p>
    <w:p w:rsidRPr="00211226" w:rsidR="00C224FD" w:rsidP="00C224FD" w:rsidRDefault="00C224FD" w14:paraId="64280E8E" w14:textId="77777777">
      <w:pPr>
        <w:numPr>
          <w:ilvl w:val="0"/>
          <w:numId w:val="2"/>
        </w:numPr>
        <w:tabs>
          <w:tab w:val="left" w:pos="-720"/>
          <w:tab w:val="left" w:pos="1247"/>
        </w:tabs>
        <w:suppressAutoHyphens/>
        <w:rPr>
          <w:rStyle w:val="a"/>
          <w:rFonts w:ascii="Times New Roman" w:hAnsi="Times New Roman"/>
          <w:b/>
          <w:szCs w:val="24"/>
        </w:rPr>
      </w:pPr>
      <w:r w:rsidRPr="00211226">
        <w:rPr>
          <w:rStyle w:val="a"/>
          <w:rFonts w:ascii="Times New Roman" w:hAnsi="Times New Roman"/>
          <w:b/>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Pr="00211226" w:rsidR="00F5782B" w:rsidP="00C224FD" w:rsidRDefault="00F5782B" w14:paraId="64280E8F" w14:textId="77777777">
      <w:pPr>
        <w:numPr>
          <w:ilvl w:val="0"/>
          <w:numId w:val="2"/>
        </w:numPr>
        <w:tabs>
          <w:tab w:val="left" w:pos="-720"/>
          <w:tab w:val="left" w:pos="1247"/>
        </w:tabs>
        <w:suppressAutoHyphens/>
        <w:rPr>
          <w:rStyle w:val="a"/>
          <w:rFonts w:ascii="Times New Roman" w:hAnsi="Times New Roman"/>
          <w:b/>
          <w:szCs w:val="24"/>
        </w:rPr>
      </w:pPr>
      <w:r w:rsidRPr="00211226">
        <w:rPr>
          <w:rStyle w:val="a"/>
          <w:rFonts w:ascii="Times New Roman" w:hAnsi="Times New Roman"/>
          <w:b/>
          <w:szCs w:val="24"/>
        </w:rPr>
        <w:t>Please do not include increases in burden and respondents numerically in this table. Explain these changes in number 15.</w:t>
      </w:r>
    </w:p>
    <w:p w:rsidRPr="00211226" w:rsidR="00043C32" w:rsidP="00C224FD" w:rsidRDefault="00043C32" w14:paraId="64280E90" w14:textId="77777777">
      <w:pPr>
        <w:numPr>
          <w:ilvl w:val="0"/>
          <w:numId w:val="2"/>
        </w:numPr>
        <w:tabs>
          <w:tab w:val="left" w:pos="-720"/>
          <w:tab w:val="left" w:pos="1247"/>
        </w:tabs>
        <w:suppressAutoHyphens/>
        <w:rPr>
          <w:rStyle w:val="a"/>
          <w:rFonts w:ascii="Times New Roman" w:hAnsi="Times New Roman"/>
          <w:szCs w:val="24"/>
        </w:rPr>
      </w:pPr>
      <w:r w:rsidRPr="00211226">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211226" w:rsidR="00C224FD">
        <w:rPr>
          <w:rStyle w:val="a"/>
          <w:rFonts w:ascii="Times New Roman" w:hAnsi="Times New Roman"/>
          <w:b/>
          <w:szCs w:val="24"/>
        </w:rPr>
        <w:t>.</w:t>
      </w:r>
      <w:r w:rsidRPr="00211226">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211226" w:rsidR="00043C32" w:rsidP="00AD381B" w:rsidRDefault="00043C32" w14:paraId="64280E91" w14:textId="77777777">
      <w:pPr>
        <w:numPr>
          <w:ilvl w:val="0"/>
          <w:numId w:val="2"/>
        </w:numPr>
        <w:tabs>
          <w:tab w:val="left" w:pos="-720"/>
          <w:tab w:val="left" w:pos="1247"/>
        </w:tabs>
        <w:suppressAutoHyphens/>
        <w:rPr>
          <w:rStyle w:val="a"/>
          <w:rFonts w:ascii="Times New Roman" w:hAnsi="Times New Roman"/>
          <w:b/>
          <w:szCs w:val="24"/>
        </w:rPr>
      </w:pPr>
      <w:r w:rsidRPr="00211226">
        <w:rPr>
          <w:rStyle w:val="a"/>
          <w:rFonts w:ascii="Times New Roman" w:hAnsi="Times New Roman"/>
          <w:b/>
          <w:szCs w:val="24"/>
        </w:rPr>
        <w:t xml:space="preserve">If this request for approval covers more than one form, provide separate hour burden estimates for each form and aggregate the hour burden in the </w:t>
      </w:r>
      <w:r w:rsidRPr="00211226" w:rsidR="00C224FD">
        <w:rPr>
          <w:rStyle w:val="a"/>
          <w:rFonts w:ascii="Times New Roman" w:hAnsi="Times New Roman"/>
          <w:b/>
          <w:szCs w:val="24"/>
        </w:rPr>
        <w:t>table below.</w:t>
      </w:r>
    </w:p>
    <w:p w:rsidRPr="00211226" w:rsidR="00043C32" w:rsidP="00AD381B" w:rsidRDefault="00043C32"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211226">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211226" w:rsidR="00C92035">
          <w:rPr>
            <w:rStyle w:val="Hyperlink"/>
            <w:rFonts w:ascii="Times New Roman" w:hAnsi="Times New Roman"/>
            <w:b/>
            <w:szCs w:val="24"/>
          </w:rPr>
          <w:t>U</w:t>
        </w:r>
        <w:r w:rsidRPr="00211226" w:rsidR="00960C86">
          <w:rPr>
            <w:rStyle w:val="Hyperlink"/>
            <w:rFonts w:ascii="Times New Roman" w:hAnsi="Times New Roman"/>
            <w:b/>
            <w:szCs w:val="24"/>
          </w:rPr>
          <w:t>se this site</w:t>
        </w:r>
      </w:hyperlink>
      <w:r w:rsidRPr="00211226" w:rsidR="00960C86">
        <w:rPr>
          <w:rStyle w:val="a"/>
          <w:rFonts w:ascii="Times New Roman" w:hAnsi="Times New Roman"/>
          <w:b/>
          <w:szCs w:val="24"/>
        </w:rPr>
        <w:t xml:space="preserve"> to research the appropriate wage rate. </w:t>
      </w:r>
      <w:r w:rsidRPr="00211226">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211226" w:rsidR="00D75313">
        <w:rPr>
          <w:rStyle w:val="a"/>
          <w:rFonts w:ascii="Times New Roman" w:hAnsi="Times New Roman"/>
          <w:b/>
          <w:szCs w:val="24"/>
        </w:rPr>
        <w:t xml:space="preserve"> If there is no cost to respondents, indicate by entering 0 in the chart below and/or provide a statement.</w:t>
      </w:r>
    </w:p>
    <w:p w:rsidRPr="00211226" w:rsidR="00756FD3" w:rsidP="00756FD3" w:rsidRDefault="00756FD3" w14:paraId="64280E93" w14:textId="77777777">
      <w:pPr>
        <w:tabs>
          <w:tab w:val="left" w:pos="-720"/>
          <w:tab w:val="left" w:pos="1247"/>
        </w:tabs>
        <w:suppressAutoHyphens/>
        <w:rPr>
          <w:rStyle w:val="a"/>
          <w:rFonts w:ascii="Times New Roman" w:hAnsi="Times New Roman"/>
          <w:b/>
          <w:szCs w:val="24"/>
        </w:rPr>
      </w:pPr>
    </w:p>
    <w:p w:rsidRPr="00211226" w:rsidR="007114CA" w:rsidP="000173CB" w:rsidRDefault="007114CA" w14:paraId="10918F3C" w14:textId="77777777">
      <w:pPr>
        <w:ind w:left="720"/>
        <w:rPr>
          <w:rFonts w:asciiTheme="minorHAnsi" w:hAnsiTheme="minorHAnsi" w:cstheme="minorHAnsi"/>
          <w:szCs w:val="24"/>
        </w:rPr>
      </w:pPr>
      <w:r w:rsidRPr="00211226">
        <w:rPr>
          <w:rFonts w:asciiTheme="minorHAnsi" w:hAnsiTheme="minorHAnsi" w:cstheme="minorHAnsi"/>
          <w:szCs w:val="24"/>
        </w:rPr>
        <w:t xml:space="preserve">The Department is requesting an extension without change for this information collection effects of the COVID-19 pandemic and the suspension of the collection of loans.  The Department estimates the total annual number of respondents for this collection will remain at approximately 2,188,770 with the inclusion of the FFEL and Perkins borrower requests.  The Department estimates the response time for the form will remain 0.08 hours (5 minutes), with one response per respondent per year.  This equates to a total estimated reporting burden of 175,102 hours.    </w:t>
      </w:r>
    </w:p>
    <w:p w:rsidR="00211226" w:rsidRDefault="00211226" w14:paraId="64280E95" w14:textId="090DAD7D">
      <w:pPr>
        <w:rPr>
          <w:rStyle w:val="a"/>
          <w:rFonts w:ascii="Times New Roman" w:hAnsi="Times New Roman"/>
          <w:szCs w:val="24"/>
        </w:rPr>
      </w:pPr>
      <w:r>
        <w:rPr>
          <w:rStyle w:val="a"/>
          <w:rFonts w:ascii="Times New Roman" w:hAnsi="Times New Roman"/>
          <w:szCs w:val="24"/>
        </w:rPr>
        <w:br w:type="page"/>
      </w:r>
    </w:p>
    <w:p w:rsidRPr="00211226" w:rsidR="00920F63" w:rsidP="00920F63" w:rsidRDefault="00920F63" w14:paraId="6CC5488F" w14:textId="77777777">
      <w:pPr>
        <w:pStyle w:val="ListParagraph"/>
        <w:tabs>
          <w:tab w:val="left" w:pos="-720"/>
        </w:tabs>
        <w:suppressAutoHyphens/>
        <w:rPr>
          <w:rStyle w:val="a"/>
          <w:rFonts w:ascii="Times New Roman" w:hAnsi="Times New Roman"/>
          <w:szCs w:val="24"/>
        </w:rPr>
      </w:pPr>
    </w:p>
    <w:p w:rsidRPr="00211226" w:rsidR="00ED7195" w:rsidP="00756FD3" w:rsidRDefault="00ED7195" w14:paraId="64280E96" w14:textId="77777777">
      <w:pPr>
        <w:pStyle w:val="Caption"/>
        <w:jc w:val="center"/>
        <w:rPr>
          <w:rFonts w:ascii="Times New Roman" w:hAnsi="Times New Roman"/>
          <w:color w:val="000000" w:themeColor="text1"/>
          <w:sz w:val="24"/>
          <w:szCs w:val="24"/>
        </w:rPr>
      </w:pPr>
      <w:r w:rsidRPr="00211226">
        <w:rPr>
          <w:rFonts w:ascii="Times New Roman" w:hAnsi="Times New Roman"/>
          <w:color w:val="000000" w:themeColor="text1"/>
          <w:sz w:val="24"/>
          <w:szCs w:val="24"/>
        </w:rPr>
        <w:t xml:space="preserve">Estimated </w:t>
      </w:r>
      <w:r w:rsidRPr="00211226" w:rsidR="00F31BEC">
        <w:rPr>
          <w:rFonts w:ascii="Times New Roman" w:hAnsi="Times New Roman"/>
          <w:color w:val="000000" w:themeColor="text1"/>
          <w:sz w:val="24"/>
          <w:szCs w:val="24"/>
        </w:rPr>
        <w:t xml:space="preserve">Annual </w:t>
      </w:r>
      <w:r w:rsidRPr="00211226" w:rsidR="007F6104">
        <w:rPr>
          <w:rFonts w:ascii="Times New Roman" w:hAnsi="Times New Roman"/>
          <w:color w:val="000000" w:themeColor="text1"/>
          <w:sz w:val="24"/>
          <w:szCs w:val="24"/>
        </w:rPr>
        <w:t>Burden and Respondent Costs</w:t>
      </w:r>
      <w:r w:rsidRPr="00211226"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9180" w:type="dxa"/>
        <w:tblLayout w:type="fixed"/>
        <w:tblLook w:val="0020" w:firstRow="1" w:lastRow="0" w:firstColumn="0" w:lastColumn="0" w:noHBand="0" w:noVBand="0"/>
      </w:tblPr>
      <w:tblGrid>
        <w:gridCol w:w="1525"/>
        <w:gridCol w:w="1260"/>
        <w:gridCol w:w="1280"/>
        <w:gridCol w:w="1150"/>
        <w:gridCol w:w="1085"/>
        <w:gridCol w:w="1530"/>
        <w:gridCol w:w="1350"/>
      </w:tblGrid>
      <w:tr w:rsidRPr="00211226" w:rsidR="00E22FD3" w:rsidTr="000173CB" w14:paraId="64280EAE" w14:textId="77777777">
        <w:trPr>
          <w:tblHeader/>
        </w:trPr>
        <w:tc>
          <w:tcPr>
            <w:tcW w:w="1525" w:type="dxa"/>
          </w:tcPr>
          <w:p w:rsidRPr="00211226" w:rsidR="00E22FD3" w:rsidP="00FE1BAE" w:rsidRDefault="00E22FD3" w14:paraId="64280E97" w14:textId="77777777">
            <w:pPr>
              <w:jc w:val="center"/>
              <w:rPr>
                <w:rFonts w:ascii="Times New Roman" w:hAnsi="Times New Roman"/>
                <w:szCs w:val="24"/>
              </w:rPr>
            </w:pPr>
          </w:p>
          <w:p w:rsidRPr="00211226" w:rsidR="00E22FD3" w:rsidP="00FE1BAE" w:rsidRDefault="00E22FD3" w14:paraId="64280E98" w14:textId="77777777">
            <w:pPr>
              <w:jc w:val="center"/>
              <w:rPr>
                <w:rFonts w:ascii="Times New Roman" w:hAnsi="Times New Roman"/>
                <w:szCs w:val="24"/>
              </w:rPr>
            </w:pPr>
          </w:p>
          <w:p w:rsidRPr="00211226" w:rsidR="00E22FD3" w:rsidP="00FE1BAE" w:rsidRDefault="00E22FD3" w14:paraId="64280E99" w14:textId="77777777">
            <w:pPr>
              <w:jc w:val="center"/>
              <w:rPr>
                <w:rFonts w:ascii="Times New Roman" w:hAnsi="Times New Roman"/>
                <w:szCs w:val="24"/>
              </w:rPr>
            </w:pPr>
            <w:r w:rsidRPr="00211226">
              <w:rPr>
                <w:rFonts w:ascii="Times New Roman" w:hAnsi="Times New Roman"/>
                <w:szCs w:val="24"/>
              </w:rPr>
              <w:t>Information Activity or IC (with type of respondent)</w:t>
            </w:r>
          </w:p>
        </w:tc>
        <w:tc>
          <w:tcPr>
            <w:tcW w:w="1260" w:type="dxa"/>
          </w:tcPr>
          <w:p w:rsidRPr="00211226" w:rsidR="00E22FD3" w:rsidP="00FE1BAE" w:rsidRDefault="00E22FD3" w14:paraId="64280EA0" w14:textId="77777777">
            <w:pPr>
              <w:jc w:val="center"/>
              <w:rPr>
                <w:rFonts w:ascii="Times New Roman" w:hAnsi="Times New Roman"/>
                <w:szCs w:val="24"/>
              </w:rPr>
            </w:pPr>
            <w:r w:rsidRPr="00211226">
              <w:rPr>
                <w:rFonts w:ascii="Times New Roman" w:hAnsi="Times New Roman"/>
                <w:szCs w:val="24"/>
              </w:rPr>
              <w:t>Number of Respondents</w:t>
            </w:r>
          </w:p>
        </w:tc>
        <w:tc>
          <w:tcPr>
            <w:tcW w:w="1280" w:type="dxa"/>
          </w:tcPr>
          <w:p w:rsidRPr="00211226" w:rsidR="00E22FD3" w:rsidP="00FE1BAE" w:rsidRDefault="00E22FD3" w14:paraId="64280EA1" w14:textId="77777777">
            <w:pPr>
              <w:jc w:val="center"/>
              <w:rPr>
                <w:rFonts w:ascii="Times New Roman" w:hAnsi="Times New Roman"/>
                <w:szCs w:val="24"/>
              </w:rPr>
            </w:pPr>
          </w:p>
          <w:p w:rsidRPr="00211226" w:rsidR="00E22FD3" w:rsidP="00FE1BAE" w:rsidRDefault="00E22FD3" w14:paraId="64280EA2" w14:textId="77777777">
            <w:pPr>
              <w:jc w:val="center"/>
              <w:rPr>
                <w:rFonts w:ascii="Times New Roman" w:hAnsi="Times New Roman"/>
                <w:szCs w:val="24"/>
              </w:rPr>
            </w:pPr>
          </w:p>
          <w:p w:rsidRPr="00211226" w:rsidR="00E22FD3" w:rsidP="00FE1BAE" w:rsidRDefault="00E22FD3" w14:paraId="64280EA3" w14:textId="77777777">
            <w:pPr>
              <w:jc w:val="center"/>
              <w:rPr>
                <w:rFonts w:ascii="Times New Roman" w:hAnsi="Times New Roman"/>
                <w:szCs w:val="24"/>
              </w:rPr>
            </w:pPr>
            <w:r w:rsidRPr="00211226">
              <w:rPr>
                <w:rFonts w:ascii="Times New Roman" w:hAnsi="Times New Roman"/>
                <w:szCs w:val="24"/>
              </w:rPr>
              <w:t>Number of Responses</w:t>
            </w:r>
          </w:p>
        </w:tc>
        <w:tc>
          <w:tcPr>
            <w:tcW w:w="1150" w:type="dxa"/>
          </w:tcPr>
          <w:p w:rsidRPr="00211226" w:rsidR="00E22FD3" w:rsidP="00FE1BAE" w:rsidRDefault="00E22FD3" w14:paraId="64280EA4" w14:textId="77777777">
            <w:pPr>
              <w:jc w:val="center"/>
              <w:rPr>
                <w:rFonts w:ascii="Times New Roman" w:hAnsi="Times New Roman"/>
                <w:szCs w:val="24"/>
              </w:rPr>
            </w:pPr>
          </w:p>
          <w:p w:rsidRPr="00211226" w:rsidR="00E22FD3" w:rsidP="00FE1BAE" w:rsidRDefault="00E22FD3" w14:paraId="64280EA5" w14:textId="77777777">
            <w:pPr>
              <w:jc w:val="center"/>
              <w:rPr>
                <w:rFonts w:ascii="Times New Roman" w:hAnsi="Times New Roman"/>
                <w:szCs w:val="24"/>
              </w:rPr>
            </w:pPr>
            <w:r w:rsidRPr="00211226">
              <w:rPr>
                <w:rFonts w:ascii="Times New Roman" w:hAnsi="Times New Roman"/>
                <w:szCs w:val="24"/>
              </w:rPr>
              <w:t>Average Burden Hours per Response</w:t>
            </w:r>
          </w:p>
        </w:tc>
        <w:tc>
          <w:tcPr>
            <w:tcW w:w="1085" w:type="dxa"/>
          </w:tcPr>
          <w:p w:rsidRPr="00211226" w:rsidR="00E22FD3" w:rsidP="00FE1BAE" w:rsidRDefault="00E22FD3" w14:paraId="64280EA6" w14:textId="77777777">
            <w:pPr>
              <w:jc w:val="center"/>
              <w:rPr>
                <w:rFonts w:ascii="Times New Roman" w:hAnsi="Times New Roman"/>
                <w:szCs w:val="24"/>
              </w:rPr>
            </w:pPr>
          </w:p>
          <w:p w:rsidRPr="00211226" w:rsidR="00E22FD3" w:rsidP="00F31BEC" w:rsidRDefault="00E22FD3" w14:paraId="64280EA7" w14:textId="77777777">
            <w:pPr>
              <w:rPr>
                <w:rFonts w:ascii="Times New Roman" w:hAnsi="Times New Roman"/>
                <w:szCs w:val="24"/>
              </w:rPr>
            </w:pPr>
            <w:r w:rsidRPr="00211226">
              <w:rPr>
                <w:rFonts w:ascii="Times New Roman" w:hAnsi="Times New Roman"/>
                <w:szCs w:val="24"/>
              </w:rPr>
              <w:t>Total Annual Burden Hours</w:t>
            </w:r>
          </w:p>
        </w:tc>
        <w:tc>
          <w:tcPr>
            <w:tcW w:w="1530" w:type="dxa"/>
          </w:tcPr>
          <w:p w:rsidRPr="00211226" w:rsidR="00E22FD3" w:rsidP="00FE1BAE" w:rsidRDefault="00E22FD3" w14:paraId="64280EA8" w14:textId="77777777">
            <w:pPr>
              <w:jc w:val="center"/>
              <w:rPr>
                <w:rFonts w:ascii="Times New Roman" w:hAnsi="Times New Roman"/>
                <w:szCs w:val="24"/>
              </w:rPr>
            </w:pPr>
          </w:p>
          <w:p w:rsidRPr="00211226" w:rsidR="00E22FD3" w:rsidP="00FE1BAE" w:rsidRDefault="00E22FD3" w14:paraId="64280EA9" w14:textId="77777777">
            <w:pPr>
              <w:jc w:val="center"/>
              <w:rPr>
                <w:rFonts w:ascii="Times New Roman" w:hAnsi="Times New Roman"/>
                <w:szCs w:val="24"/>
              </w:rPr>
            </w:pPr>
          </w:p>
          <w:p w:rsidRPr="00211226" w:rsidR="00E22FD3" w:rsidP="00FE1BAE" w:rsidRDefault="00E22FD3" w14:paraId="64280EAA" w14:textId="77777777">
            <w:pPr>
              <w:jc w:val="center"/>
              <w:rPr>
                <w:rFonts w:ascii="Times New Roman" w:hAnsi="Times New Roman"/>
                <w:szCs w:val="24"/>
              </w:rPr>
            </w:pPr>
            <w:r w:rsidRPr="00211226">
              <w:rPr>
                <w:rFonts w:ascii="Times New Roman" w:hAnsi="Times New Roman"/>
                <w:szCs w:val="24"/>
              </w:rPr>
              <w:t>Estimated Respondent Average Hourly Wage</w:t>
            </w:r>
          </w:p>
        </w:tc>
        <w:tc>
          <w:tcPr>
            <w:tcW w:w="1350" w:type="dxa"/>
          </w:tcPr>
          <w:p w:rsidRPr="00211226" w:rsidR="00E22FD3" w:rsidP="00FE1BAE" w:rsidRDefault="00E22FD3" w14:paraId="64280EAB" w14:textId="77777777">
            <w:pPr>
              <w:jc w:val="center"/>
              <w:rPr>
                <w:rFonts w:ascii="Times New Roman" w:hAnsi="Times New Roman"/>
                <w:szCs w:val="24"/>
              </w:rPr>
            </w:pPr>
          </w:p>
          <w:p w:rsidRPr="00211226" w:rsidR="00E22FD3" w:rsidP="00FE1BAE" w:rsidRDefault="00E22FD3" w14:paraId="64280EAC" w14:textId="77777777">
            <w:pPr>
              <w:jc w:val="center"/>
              <w:rPr>
                <w:rFonts w:ascii="Times New Roman" w:hAnsi="Times New Roman"/>
                <w:szCs w:val="24"/>
              </w:rPr>
            </w:pPr>
          </w:p>
          <w:p w:rsidRPr="00211226" w:rsidR="00E22FD3" w:rsidP="00FE1BAE" w:rsidRDefault="00E22FD3" w14:paraId="64280EAD" w14:textId="77777777">
            <w:pPr>
              <w:jc w:val="center"/>
              <w:rPr>
                <w:rFonts w:ascii="Times New Roman" w:hAnsi="Times New Roman"/>
                <w:szCs w:val="24"/>
              </w:rPr>
            </w:pPr>
            <w:r w:rsidRPr="00211226">
              <w:rPr>
                <w:rFonts w:ascii="Times New Roman" w:hAnsi="Times New Roman"/>
                <w:szCs w:val="24"/>
              </w:rPr>
              <w:t>Total Annual Costs (hourly wage x total burden hours)</w:t>
            </w:r>
          </w:p>
        </w:tc>
      </w:tr>
      <w:tr w:rsidRPr="00211226" w:rsidR="00E22FD3" w:rsidTr="000173CB" w14:paraId="64280EB8" w14:textId="77777777">
        <w:tc>
          <w:tcPr>
            <w:tcW w:w="1525" w:type="dxa"/>
          </w:tcPr>
          <w:p w:rsidRPr="00211226" w:rsidR="00E22FD3" w:rsidP="00AA5138" w:rsidRDefault="00E22FD3" w14:paraId="64280EAF" w14:textId="290F9851">
            <w:pPr>
              <w:rPr>
                <w:rFonts w:asciiTheme="minorHAnsi" w:hAnsiTheme="minorHAnsi" w:cstheme="minorHAnsi"/>
                <w:szCs w:val="24"/>
              </w:rPr>
            </w:pPr>
            <w:r w:rsidRPr="00211226">
              <w:rPr>
                <w:rFonts w:asciiTheme="minorHAnsi" w:hAnsiTheme="minorHAnsi" w:cstheme="minorHAnsi"/>
                <w:szCs w:val="24"/>
              </w:rPr>
              <w:t>Individual</w:t>
            </w:r>
          </w:p>
        </w:tc>
        <w:tc>
          <w:tcPr>
            <w:tcW w:w="1260" w:type="dxa"/>
          </w:tcPr>
          <w:p w:rsidRPr="00211226" w:rsidR="00E22FD3" w:rsidP="00AA5138" w:rsidRDefault="007114CA" w14:paraId="64280EB2" w14:textId="55E03C91">
            <w:pPr>
              <w:rPr>
                <w:rFonts w:asciiTheme="minorHAnsi" w:hAnsiTheme="minorHAnsi" w:cstheme="minorHAnsi"/>
                <w:szCs w:val="24"/>
              </w:rPr>
            </w:pPr>
            <w:r w:rsidRPr="00211226">
              <w:rPr>
                <w:rFonts w:asciiTheme="minorHAnsi" w:hAnsiTheme="minorHAnsi" w:cstheme="minorHAnsi"/>
                <w:szCs w:val="24"/>
              </w:rPr>
              <w:t>2,188,770</w:t>
            </w:r>
          </w:p>
        </w:tc>
        <w:tc>
          <w:tcPr>
            <w:tcW w:w="1280" w:type="dxa"/>
          </w:tcPr>
          <w:p w:rsidRPr="00211226" w:rsidR="00E22FD3" w:rsidP="00AA5138" w:rsidRDefault="007114CA" w14:paraId="64280EB3" w14:textId="155D365F">
            <w:pPr>
              <w:jc w:val="center"/>
              <w:rPr>
                <w:rFonts w:asciiTheme="minorHAnsi" w:hAnsiTheme="minorHAnsi" w:cstheme="minorHAnsi"/>
                <w:szCs w:val="24"/>
              </w:rPr>
            </w:pPr>
            <w:r w:rsidRPr="00211226">
              <w:rPr>
                <w:rFonts w:asciiTheme="minorHAnsi" w:hAnsiTheme="minorHAnsi" w:cstheme="minorHAnsi"/>
                <w:szCs w:val="24"/>
              </w:rPr>
              <w:t>2,188,770</w:t>
            </w:r>
          </w:p>
        </w:tc>
        <w:tc>
          <w:tcPr>
            <w:tcW w:w="1150" w:type="dxa"/>
          </w:tcPr>
          <w:p w:rsidRPr="00211226" w:rsidR="00E22FD3" w:rsidP="00AA5138" w:rsidRDefault="000173CB" w14:paraId="64280EB4" w14:textId="2FB5D8AF">
            <w:pPr>
              <w:jc w:val="center"/>
              <w:rPr>
                <w:rFonts w:asciiTheme="minorHAnsi" w:hAnsiTheme="minorHAnsi" w:cstheme="minorHAnsi"/>
                <w:szCs w:val="24"/>
              </w:rPr>
            </w:pPr>
            <w:r w:rsidRPr="00211226">
              <w:rPr>
                <w:rFonts w:asciiTheme="minorHAnsi" w:hAnsiTheme="minorHAnsi" w:cstheme="minorHAnsi"/>
                <w:szCs w:val="24"/>
              </w:rPr>
              <w:t>0.08</w:t>
            </w:r>
          </w:p>
        </w:tc>
        <w:tc>
          <w:tcPr>
            <w:tcW w:w="1085" w:type="dxa"/>
          </w:tcPr>
          <w:p w:rsidRPr="00211226" w:rsidR="00E22FD3" w:rsidP="00AA5138" w:rsidRDefault="000173CB" w14:paraId="64280EB5" w14:textId="33F048BB">
            <w:pPr>
              <w:rPr>
                <w:rFonts w:asciiTheme="minorHAnsi" w:hAnsiTheme="minorHAnsi" w:cstheme="minorHAnsi"/>
                <w:szCs w:val="24"/>
              </w:rPr>
            </w:pPr>
            <w:r w:rsidRPr="00211226">
              <w:rPr>
                <w:rFonts w:asciiTheme="minorHAnsi" w:hAnsiTheme="minorHAnsi" w:cstheme="minorHAnsi"/>
                <w:szCs w:val="24"/>
              </w:rPr>
              <w:t>175,102</w:t>
            </w:r>
          </w:p>
        </w:tc>
        <w:tc>
          <w:tcPr>
            <w:tcW w:w="1530" w:type="dxa"/>
          </w:tcPr>
          <w:p w:rsidRPr="00211226" w:rsidR="00E22FD3" w:rsidP="00AA5138" w:rsidRDefault="000173CB" w14:paraId="64280EB6" w14:textId="39F62C83">
            <w:pPr>
              <w:rPr>
                <w:rFonts w:asciiTheme="minorHAnsi" w:hAnsiTheme="minorHAnsi" w:cstheme="minorHAnsi"/>
                <w:szCs w:val="24"/>
              </w:rPr>
            </w:pPr>
            <w:r w:rsidRPr="00211226">
              <w:rPr>
                <w:rFonts w:asciiTheme="minorHAnsi" w:hAnsiTheme="minorHAnsi" w:cstheme="minorHAnsi"/>
                <w:szCs w:val="24"/>
              </w:rPr>
              <w:t>$16.30</w:t>
            </w:r>
          </w:p>
        </w:tc>
        <w:tc>
          <w:tcPr>
            <w:tcW w:w="1350" w:type="dxa"/>
          </w:tcPr>
          <w:p w:rsidRPr="00211226" w:rsidR="00E22FD3" w:rsidP="00AA5138" w:rsidRDefault="000173CB" w14:paraId="64280EB7" w14:textId="5AEFF19E">
            <w:pPr>
              <w:rPr>
                <w:rFonts w:asciiTheme="minorHAnsi" w:hAnsiTheme="minorHAnsi" w:cstheme="minorHAnsi"/>
                <w:szCs w:val="24"/>
              </w:rPr>
            </w:pPr>
            <w:r w:rsidRPr="00211226">
              <w:rPr>
                <w:rFonts w:asciiTheme="minorHAnsi" w:hAnsiTheme="minorHAnsi" w:cstheme="minorHAnsi"/>
                <w:szCs w:val="24"/>
              </w:rPr>
              <w:t>$2,854,163</w:t>
            </w:r>
          </w:p>
        </w:tc>
      </w:tr>
      <w:tr w:rsidRPr="00211226" w:rsidR="00E22FD3" w:rsidTr="000173CB" w14:paraId="64280EE0" w14:textId="77777777">
        <w:tc>
          <w:tcPr>
            <w:tcW w:w="1525" w:type="dxa"/>
          </w:tcPr>
          <w:p w:rsidRPr="00211226" w:rsidR="00E22FD3" w:rsidP="00AA5138" w:rsidRDefault="00E22FD3" w14:paraId="64280ED7" w14:textId="77777777">
            <w:pPr>
              <w:rPr>
                <w:rFonts w:ascii="Times New Roman" w:hAnsi="Times New Roman"/>
                <w:szCs w:val="24"/>
              </w:rPr>
            </w:pPr>
            <w:r w:rsidRPr="00211226">
              <w:rPr>
                <w:rFonts w:ascii="Times New Roman" w:hAnsi="Times New Roman"/>
                <w:szCs w:val="24"/>
              </w:rPr>
              <w:t>Annualized Totals</w:t>
            </w:r>
          </w:p>
        </w:tc>
        <w:tc>
          <w:tcPr>
            <w:tcW w:w="1260" w:type="dxa"/>
          </w:tcPr>
          <w:p w:rsidRPr="00211226" w:rsidR="00E22FD3" w:rsidP="00AA5138" w:rsidRDefault="000173CB" w14:paraId="64280EDA" w14:textId="38106CF2">
            <w:pPr>
              <w:rPr>
                <w:rFonts w:asciiTheme="minorHAnsi" w:hAnsiTheme="minorHAnsi" w:cstheme="minorHAnsi"/>
                <w:b/>
                <w:bCs/>
                <w:szCs w:val="24"/>
              </w:rPr>
            </w:pPr>
            <w:r w:rsidRPr="00211226">
              <w:rPr>
                <w:rFonts w:asciiTheme="minorHAnsi" w:hAnsiTheme="minorHAnsi" w:cstheme="minorHAnsi"/>
                <w:b/>
                <w:bCs/>
                <w:szCs w:val="24"/>
              </w:rPr>
              <w:t>2,188,770</w:t>
            </w:r>
          </w:p>
        </w:tc>
        <w:tc>
          <w:tcPr>
            <w:tcW w:w="1280" w:type="dxa"/>
          </w:tcPr>
          <w:p w:rsidRPr="00211226" w:rsidR="00E22FD3" w:rsidP="00AA5138" w:rsidRDefault="000173CB" w14:paraId="64280EDB" w14:textId="7D01A907">
            <w:pPr>
              <w:rPr>
                <w:rFonts w:asciiTheme="minorHAnsi" w:hAnsiTheme="minorHAnsi" w:cstheme="minorHAnsi"/>
                <w:b/>
                <w:bCs/>
                <w:szCs w:val="24"/>
              </w:rPr>
            </w:pPr>
            <w:r w:rsidRPr="00211226">
              <w:rPr>
                <w:rFonts w:asciiTheme="minorHAnsi" w:hAnsiTheme="minorHAnsi" w:cstheme="minorHAnsi"/>
                <w:b/>
                <w:bCs/>
                <w:szCs w:val="24"/>
              </w:rPr>
              <w:t>2,188,770</w:t>
            </w:r>
          </w:p>
        </w:tc>
        <w:tc>
          <w:tcPr>
            <w:tcW w:w="1150" w:type="dxa"/>
          </w:tcPr>
          <w:p w:rsidRPr="00211226" w:rsidR="00E22FD3" w:rsidP="00AA5138" w:rsidRDefault="00E22FD3" w14:paraId="64280EDC" w14:textId="77777777">
            <w:pPr>
              <w:rPr>
                <w:rFonts w:asciiTheme="minorHAnsi" w:hAnsiTheme="minorHAnsi" w:cstheme="minorHAnsi"/>
                <w:b/>
                <w:bCs/>
                <w:szCs w:val="24"/>
              </w:rPr>
            </w:pPr>
          </w:p>
        </w:tc>
        <w:tc>
          <w:tcPr>
            <w:tcW w:w="1085" w:type="dxa"/>
          </w:tcPr>
          <w:p w:rsidRPr="00211226" w:rsidR="00E22FD3" w:rsidP="00AA5138" w:rsidRDefault="000173CB" w14:paraId="64280EDD" w14:textId="0CC83EAB">
            <w:pPr>
              <w:rPr>
                <w:rFonts w:asciiTheme="minorHAnsi" w:hAnsiTheme="minorHAnsi" w:cstheme="minorHAnsi"/>
                <w:b/>
                <w:bCs/>
                <w:szCs w:val="24"/>
              </w:rPr>
            </w:pPr>
            <w:r w:rsidRPr="00211226">
              <w:rPr>
                <w:rFonts w:asciiTheme="minorHAnsi" w:hAnsiTheme="minorHAnsi" w:cstheme="minorHAnsi"/>
                <w:b/>
                <w:bCs/>
                <w:szCs w:val="24"/>
              </w:rPr>
              <w:t>175,102</w:t>
            </w:r>
          </w:p>
        </w:tc>
        <w:tc>
          <w:tcPr>
            <w:tcW w:w="1530" w:type="dxa"/>
          </w:tcPr>
          <w:p w:rsidRPr="00211226" w:rsidR="00E22FD3" w:rsidP="00AA5138" w:rsidRDefault="00E22FD3" w14:paraId="64280EDE" w14:textId="77777777">
            <w:pPr>
              <w:rPr>
                <w:rFonts w:asciiTheme="minorHAnsi" w:hAnsiTheme="minorHAnsi" w:cstheme="minorHAnsi"/>
                <w:b/>
                <w:bCs/>
                <w:szCs w:val="24"/>
              </w:rPr>
            </w:pPr>
          </w:p>
        </w:tc>
        <w:tc>
          <w:tcPr>
            <w:tcW w:w="1350" w:type="dxa"/>
          </w:tcPr>
          <w:p w:rsidRPr="00211226" w:rsidR="00E22FD3" w:rsidP="00AA5138" w:rsidRDefault="000173CB" w14:paraId="64280EDF" w14:textId="4879FE2B">
            <w:pPr>
              <w:rPr>
                <w:rFonts w:asciiTheme="minorHAnsi" w:hAnsiTheme="minorHAnsi" w:cstheme="minorHAnsi"/>
                <w:b/>
                <w:bCs/>
                <w:szCs w:val="24"/>
              </w:rPr>
            </w:pPr>
            <w:r w:rsidRPr="00211226">
              <w:rPr>
                <w:rFonts w:asciiTheme="minorHAnsi" w:hAnsiTheme="minorHAnsi" w:cstheme="minorHAnsi"/>
                <w:b/>
                <w:bCs/>
                <w:szCs w:val="24"/>
              </w:rPr>
              <w:t>$2,854,163</w:t>
            </w:r>
          </w:p>
        </w:tc>
      </w:tr>
    </w:tbl>
    <w:p w:rsidRPr="00211226" w:rsidR="001A6AE0" w:rsidP="000446F5" w:rsidRDefault="001A6AE0" w14:paraId="64280EE1" w14:textId="77777777">
      <w:pPr>
        <w:pStyle w:val="ListParagraph"/>
        <w:tabs>
          <w:tab w:val="left" w:pos="-720"/>
        </w:tabs>
        <w:suppressAutoHyphens/>
        <w:ind w:left="-864" w:right="-864"/>
        <w:rPr>
          <w:rStyle w:val="a"/>
          <w:rFonts w:ascii="Times New Roman" w:hAnsi="Times New Roman"/>
          <w:b/>
          <w:bCs/>
          <w:i/>
          <w:iCs/>
          <w:szCs w:val="24"/>
        </w:rPr>
      </w:pPr>
    </w:p>
    <w:p w:rsidRPr="00211226" w:rsidR="00F31BEC" w:rsidP="000446F5" w:rsidRDefault="00F31BEC" w14:paraId="64280EE2" w14:textId="77777777">
      <w:pPr>
        <w:pStyle w:val="ListParagraph"/>
        <w:tabs>
          <w:tab w:val="left" w:pos="-720"/>
        </w:tabs>
        <w:suppressAutoHyphens/>
        <w:ind w:left="-864" w:right="-864"/>
        <w:rPr>
          <w:rStyle w:val="a"/>
          <w:rFonts w:ascii="Times New Roman" w:hAnsi="Times New Roman"/>
          <w:b/>
          <w:bCs/>
          <w:i/>
          <w:iCs/>
          <w:szCs w:val="24"/>
        </w:rPr>
      </w:pPr>
      <w:r w:rsidRPr="00211226">
        <w:rPr>
          <w:rStyle w:val="a"/>
          <w:rFonts w:ascii="Times New Roman" w:hAnsi="Times New Roman"/>
          <w:b/>
          <w:bCs/>
          <w:i/>
          <w:iCs/>
          <w:szCs w:val="24"/>
        </w:rPr>
        <w:t>Please ensure the annual total burden, respondents and response match those entered in IC Data Parts 1 and 2</w:t>
      </w:r>
      <w:r w:rsidRPr="00211226" w:rsidR="00916EE4">
        <w:rPr>
          <w:rStyle w:val="a"/>
          <w:rFonts w:ascii="Times New Roman" w:hAnsi="Times New Roman"/>
          <w:b/>
          <w:bCs/>
          <w:i/>
          <w:iCs/>
          <w:szCs w:val="24"/>
        </w:rPr>
        <w:t>, and</w:t>
      </w:r>
      <w:r w:rsidRPr="00211226">
        <w:rPr>
          <w:rStyle w:val="a"/>
          <w:rFonts w:ascii="Times New Roman" w:hAnsi="Times New Roman"/>
          <w:b/>
          <w:bCs/>
          <w:i/>
          <w:iCs/>
          <w:szCs w:val="24"/>
        </w:rPr>
        <w:t xml:space="preserve"> the response per respondent matches the Paperwork Burden Statement that must be included on all forms.</w:t>
      </w:r>
    </w:p>
    <w:p w:rsidRPr="00211226" w:rsidR="00920F63" w:rsidP="00920F63" w:rsidRDefault="00920F63" w14:paraId="64280EE3" w14:textId="77777777">
      <w:pPr>
        <w:pStyle w:val="ListParagraph"/>
        <w:tabs>
          <w:tab w:val="left" w:pos="-720"/>
        </w:tabs>
        <w:suppressAutoHyphens/>
        <w:rPr>
          <w:rStyle w:val="a"/>
          <w:rFonts w:ascii="Times New Roman" w:hAnsi="Times New Roman"/>
          <w:szCs w:val="24"/>
        </w:rPr>
      </w:pPr>
    </w:p>
    <w:p w:rsidRPr="00211226" w:rsidR="00043C32" w:rsidP="00AD381B" w:rsidRDefault="00043C32" w14:paraId="64280EE4" w14:textId="77777777">
      <w:pPr>
        <w:pStyle w:val="ListParagraph"/>
        <w:numPr>
          <w:ilvl w:val="0"/>
          <w:numId w:val="5"/>
        </w:numPr>
        <w:tabs>
          <w:tab w:val="left" w:pos="-720"/>
        </w:tabs>
        <w:suppressAutoHyphens/>
        <w:ind w:hanging="540"/>
        <w:rPr>
          <w:rFonts w:ascii="Times New Roman" w:hAnsi="Times New Roman"/>
          <w:b/>
          <w:szCs w:val="24"/>
        </w:rPr>
      </w:pPr>
      <w:r w:rsidRPr="00211226">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211226" w:rsidR="00043C32" w:rsidP="00AD381B" w:rsidRDefault="00043C32" w14:paraId="64280EE5" w14:textId="77777777">
      <w:pPr>
        <w:tabs>
          <w:tab w:val="left" w:pos="-720"/>
        </w:tabs>
        <w:suppressAutoHyphens/>
        <w:rPr>
          <w:rFonts w:ascii="Times New Roman" w:hAnsi="Times New Roman"/>
          <w:b/>
          <w:szCs w:val="24"/>
        </w:rPr>
      </w:pPr>
    </w:p>
    <w:p w:rsidRPr="00211226" w:rsidR="00043C32" w:rsidP="00AD381B" w:rsidRDefault="00043C32" w14:paraId="64280EE6" w14:textId="77777777">
      <w:pPr>
        <w:numPr>
          <w:ilvl w:val="0"/>
          <w:numId w:val="1"/>
        </w:numPr>
        <w:tabs>
          <w:tab w:val="clear" w:pos="700"/>
          <w:tab w:val="left" w:pos="-720"/>
        </w:tabs>
        <w:suppressAutoHyphens/>
        <w:ind w:left="1350" w:hanging="450"/>
        <w:rPr>
          <w:rFonts w:ascii="Times New Roman" w:hAnsi="Times New Roman"/>
          <w:b/>
          <w:szCs w:val="24"/>
        </w:rPr>
      </w:pPr>
      <w:r w:rsidRPr="00211226">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211226">
        <w:rPr>
          <w:rFonts w:ascii="Times New Roman" w:hAnsi="Times New Roman"/>
          <w:b/>
          <w:szCs w:val="24"/>
        </w:rPr>
        <w:t>take into account</w:t>
      </w:r>
      <w:proofErr w:type="gramEnd"/>
      <w:r w:rsidRPr="00211226">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211226" w:rsidR="00043C32" w:rsidP="00AD381B" w:rsidRDefault="00043C32" w14:paraId="64280EE7" w14:textId="77777777">
      <w:pPr>
        <w:numPr>
          <w:ilvl w:val="12"/>
          <w:numId w:val="0"/>
        </w:numPr>
        <w:tabs>
          <w:tab w:val="left" w:pos="-720"/>
        </w:tabs>
        <w:suppressAutoHyphens/>
        <w:ind w:left="340"/>
        <w:rPr>
          <w:rFonts w:ascii="Times New Roman" w:hAnsi="Times New Roman"/>
          <w:szCs w:val="24"/>
        </w:rPr>
      </w:pPr>
    </w:p>
    <w:p w:rsidRPr="00211226" w:rsidR="00043C32" w:rsidP="00AD381B" w:rsidRDefault="00043C32" w14:paraId="64280EE8" w14:textId="77777777">
      <w:pPr>
        <w:numPr>
          <w:ilvl w:val="0"/>
          <w:numId w:val="1"/>
        </w:numPr>
        <w:tabs>
          <w:tab w:val="clear" w:pos="700"/>
          <w:tab w:val="left" w:pos="-720"/>
          <w:tab w:val="left" w:pos="1247"/>
        </w:tabs>
        <w:suppressAutoHyphens/>
        <w:ind w:left="1260"/>
        <w:rPr>
          <w:rFonts w:ascii="Times New Roman" w:hAnsi="Times New Roman"/>
          <w:b/>
          <w:szCs w:val="24"/>
        </w:rPr>
      </w:pPr>
      <w:r w:rsidRPr="00211226">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211226" w:rsidR="00043C32" w:rsidP="00AD381B" w:rsidRDefault="00043C32" w14:paraId="64280EE9" w14:textId="77777777">
      <w:pPr>
        <w:tabs>
          <w:tab w:val="left" w:pos="-720"/>
          <w:tab w:val="left" w:pos="1247"/>
        </w:tabs>
        <w:suppressAutoHyphens/>
        <w:ind w:left="340"/>
        <w:rPr>
          <w:rFonts w:ascii="Times New Roman" w:hAnsi="Times New Roman"/>
          <w:b/>
          <w:szCs w:val="24"/>
        </w:rPr>
      </w:pPr>
    </w:p>
    <w:p w:rsidRPr="00211226" w:rsidR="00043C32" w:rsidP="00AD381B" w:rsidRDefault="00043C32" w14:paraId="64280EEA" w14:textId="77777777">
      <w:pPr>
        <w:numPr>
          <w:ilvl w:val="0"/>
          <w:numId w:val="1"/>
        </w:numPr>
        <w:tabs>
          <w:tab w:val="clear" w:pos="700"/>
          <w:tab w:val="left" w:pos="-720"/>
          <w:tab w:val="left" w:pos="1247"/>
        </w:tabs>
        <w:suppressAutoHyphens/>
        <w:ind w:left="1260"/>
        <w:rPr>
          <w:rFonts w:ascii="Times New Roman" w:hAnsi="Times New Roman"/>
          <w:b/>
          <w:szCs w:val="24"/>
        </w:rPr>
      </w:pPr>
      <w:r w:rsidRPr="00211226">
        <w:rPr>
          <w:rFonts w:ascii="Times New Roman" w:hAnsi="Times New Roman"/>
          <w:b/>
          <w:szCs w:val="24"/>
        </w:rPr>
        <w:lastRenderedPageBreak/>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211226" w:rsidR="009243F3">
        <w:rPr>
          <w:rFonts w:ascii="Times New Roman" w:hAnsi="Times New Roman"/>
          <w:b/>
          <w:szCs w:val="24"/>
        </w:rPr>
        <w:t>.</w:t>
      </w:r>
    </w:p>
    <w:p w:rsidRPr="00211226" w:rsidR="00043C32" w:rsidP="00AD381B" w:rsidRDefault="00043C32" w14:paraId="64280EEB" w14:textId="77777777">
      <w:pPr>
        <w:tabs>
          <w:tab w:val="left" w:pos="-720"/>
        </w:tabs>
        <w:suppressAutoHyphens/>
        <w:rPr>
          <w:rFonts w:ascii="Times New Roman" w:hAnsi="Times New Roman"/>
          <w:b/>
          <w:szCs w:val="24"/>
        </w:rPr>
      </w:pPr>
    </w:p>
    <w:p w:rsidRPr="00211226" w:rsidR="00043C32" w:rsidP="00AD381B" w:rsidRDefault="00043C32" w14:paraId="64280EEC" w14:textId="77777777">
      <w:pPr>
        <w:tabs>
          <w:tab w:val="left" w:pos="-720"/>
        </w:tabs>
        <w:suppressAutoHyphens/>
        <w:rPr>
          <w:rFonts w:ascii="Times New Roman" w:hAnsi="Times New Roman"/>
          <w:b/>
          <w:szCs w:val="24"/>
        </w:rPr>
      </w:pPr>
      <w:r w:rsidRPr="00211226">
        <w:rPr>
          <w:rFonts w:ascii="Times New Roman" w:hAnsi="Times New Roman"/>
          <w:b/>
          <w:szCs w:val="24"/>
        </w:rPr>
        <w:tab/>
        <w:t>Total Annualized Capital/Startup Cost</w:t>
      </w:r>
      <w:r w:rsidRPr="00211226">
        <w:rPr>
          <w:rFonts w:ascii="Times New Roman" w:hAnsi="Times New Roman"/>
          <w:b/>
          <w:szCs w:val="24"/>
        </w:rPr>
        <w:tab/>
        <w:t>:</w:t>
      </w:r>
    </w:p>
    <w:p w:rsidRPr="00211226" w:rsidR="00043C32" w:rsidP="00AD381B" w:rsidRDefault="00043C32" w14:paraId="64280EED" w14:textId="77777777">
      <w:pPr>
        <w:tabs>
          <w:tab w:val="left" w:pos="-720"/>
        </w:tabs>
        <w:suppressAutoHyphens/>
        <w:rPr>
          <w:rFonts w:ascii="Times New Roman" w:hAnsi="Times New Roman"/>
          <w:b/>
          <w:szCs w:val="24"/>
        </w:rPr>
      </w:pPr>
      <w:r w:rsidRPr="00211226">
        <w:rPr>
          <w:rFonts w:ascii="Times New Roman" w:hAnsi="Times New Roman"/>
          <w:b/>
          <w:szCs w:val="24"/>
        </w:rPr>
        <w:tab/>
        <w:t>Total Annual Costs (O&amp;M)</w:t>
      </w:r>
      <w:r w:rsidRPr="00211226">
        <w:rPr>
          <w:rFonts w:ascii="Times New Roman" w:hAnsi="Times New Roman"/>
          <w:b/>
          <w:szCs w:val="24"/>
        </w:rPr>
        <w:tab/>
      </w:r>
      <w:r w:rsidRPr="00211226">
        <w:rPr>
          <w:rFonts w:ascii="Times New Roman" w:hAnsi="Times New Roman"/>
          <w:b/>
          <w:szCs w:val="24"/>
        </w:rPr>
        <w:tab/>
      </w:r>
      <w:r w:rsidRPr="00211226" w:rsidR="009243F3">
        <w:rPr>
          <w:rFonts w:ascii="Times New Roman" w:hAnsi="Times New Roman"/>
          <w:b/>
          <w:szCs w:val="24"/>
        </w:rPr>
        <w:tab/>
      </w:r>
      <w:r w:rsidRPr="00211226">
        <w:rPr>
          <w:rFonts w:ascii="Times New Roman" w:hAnsi="Times New Roman"/>
          <w:b/>
          <w:szCs w:val="24"/>
        </w:rPr>
        <w:t>:____________________</w:t>
      </w:r>
    </w:p>
    <w:p w:rsidRPr="00211226" w:rsidR="00043C32" w:rsidP="00AD381B" w:rsidRDefault="00043C32" w14:paraId="64280EEE" w14:textId="77777777">
      <w:pPr>
        <w:tabs>
          <w:tab w:val="left" w:pos="-720"/>
        </w:tabs>
        <w:suppressAutoHyphens/>
        <w:rPr>
          <w:rFonts w:ascii="Times New Roman" w:hAnsi="Times New Roman"/>
          <w:b/>
          <w:szCs w:val="24"/>
        </w:rPr>
      </w:pPr>
      <w:r w:rsidRPr="00211226">
        <w:rPr>
          <w:rFonts w:ascii="Times New Roman" w:hAnsi="Times New Roman"/>
          <w:b/>
          <w:szCs w:val="24"/>
        </w:rPr>
        <w:tab/>
        <w:t>Total Annualized Costs Requested</w:t>
      </w:r>
      <w:r w:rsidRPr="00211226">
        <w:rPr>
          <w:rFonts w:ascii="Times New Roman" w:hAnsi="Times New Roman"/>
          <w:b/>
          <w:szCs w:val="24"/>
        </w:rPr>
        <w:tab/>
      </w:r>
      <w:r w:rsidRPr="00211226" w:rsidR="009243F3">
        <w:rPr>
          <w:rFonts w:ascii="Times New Roman" w:hAnsi="Times New Roman"/>
          <w:b/>
          <w:szCs w:val="24"/>
        </w:rPr>
        <w:tab/>
      </w:r>
      <w:r w:rsidRPr="00211226">
        <w:rPr>
          <w:rFonts w:ascii="Times New Roman" w:hAnsi="Times New Roman"/>
          <w:b/>
          <w:szCs w:val="24"/>
        </w:rPr>
        <w:t>:</w:t>
      </w:r>
    </w:p>
    <w:p w:rsidRPr="00211226" w:rsidR="00043C32" w:rsidP="00AD381B" w:rsidRDefault="00043C32" w14:paraId="64280EEF" w14:textId="0B1897C2">
      <w:pPr>
        <w:tabs>
          <w:tab w:val="left" w:pos="-720"/>
        </w:tabs>
        <w:suppressAutoHyphens/>
        <w:rPr>
          <w:rFonts w:ascii="Times New Roman" w:hAnsi="Times New Roman"/>
          <w:szCs w:val="24"/>
        </w:rPr>
      </w:pPr>
    </w:p>
    <w:p w:rsidRPr="00211226" w:rsidR="000173CB" w:rsidP="000173CB" w:rsidRDefault="000173CB" w14:paraId="5BF209CF" w14:textId="77777777">
      <w:pPr>
        <w:tabs>
          <w:tab w:val="left" w:pos="-720"/>
        </w:tabs>
        <w:suppressAutoHyphens/>
        <w:ind w:left="720"/>
        <w:rPr>
          <w:rFonts w:asciiTheme="minorHAnsi" w:hAnsiTheme="minorHAnsi" w:cstheme="minorHAnsi"/>
          <w:szCs w:val="24"/>
        </w:rPr>
      </w:pPr>
      <w:r w:rsidRPr="00211226">
        <w:rPr>
          <w:rFonts w:asciiTheme="minorHAnsi" w:hAnsiTheme="minorHAnsi" w:cstheme="minorHAnsi"/>
          <w:szCs w:val="24"/>
        </w:rPr>
        <w:t>There are no capital/startup costs to respondents.</w:t>
      </w:r>
    </w:p>
    <w:p w:rsidRPr="00211226" w:rsidR="000173CB" w:rsidP="00AD381B" w:rsidRDefault="000173CB" w14:paraId="409893F0" w14:textId="77777777">
      <w:pPr>
        <w:tabs>
          <w:tab w:val="left" w:pos="-720"/>
        </w:tabs>
        <w:suppressAutoHyphens/>
        <w:rPr>
          <w:rFonts w:ascii="Times New Roman" w:hAnsi="Times New Roman"/>
          <w:szCs w:val="24"/>
        </w:rPr>
      </w:pPr>
    </w:p>
    <w:p w:rsidRPr="00211226" w:rsidR="00043C32" w:rsidP="005F4E11" w:rsidRDefault="00043C32"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211226">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211226" w:rsidR="00534B4A" w:rsidP="005F4E11" w:rsidRDefault="00534B4A" w14:paraId="64280EF1" w14:textId="77777777">
      <w:pPr>
        <w:tabs>
          <w:tab w:val="left" w:pos="-720"/>
        </w:tabs>
        <w:suppressAutoHyphens/>
        <w:ind w:left="720"/>
        <w:rPr>
          <w:rFonts w:ascii="Times New Roman" w:hAnsi="Times New Roman"/>
          <w:szCs w:val="24"/>
        </w:rPr>
      </w:pPr>
    </w:p>
    <w:p w:rsidRPr="00211226" w:rsidR="000173CB" w:rsidP="000173CB" w:rsidRDefault="000173CB" w14:paraId="696E28F5" w14:textId="77777777">
      <w:pPr>
        <w:ind w:left="720"/>
        <w:rPr>
          <w:rFonts w:asciiTheme="minorHAnsi" w:hAnsiTheme="minorHAnsi" w:cstheme="minorHAnsi"/>
          <w:szCs w:val="24"/>
        </w:rPr>
      </w:pPr>
      <w:r w:rsidRPr="00211226">
        <w:rPr>
          <w:rFonts w:asciiTheme="minorHAnsi" w:hAnsiTheme="minorHAnsi" w:cstheme="minorHAnsi"/>
          <w:szCs w:val="24"/>
        </w:rPr>
        <w:t>There is no significant cost to the federal government related to these forms from FFEL Program, Direct Loan, or Perkins Loan borrowers, since loan holders and servicers distribute and process the loan discharge applications, and the Department servicers do not specifically charge the government for distributing these forms.</w:t>
      </w:r>
    </w:p>
    <w:p w:rsidRPr="00211226" w:rsidR="00534B4A" w:rsidP="005F4E11" w:rsidRDefault="00534B4A" w14:paraId="64280EF2" w14:textId="51A513E4">
      <w:pPr>
        <w:pStyle w:val="ListParagraph"/>
        <w:tabs>
          <w:tab w:val="left" w:pos="-720"/>
        </w:tabs>
        <w:suppressAutoHyphens/>
        <w:contextualSpacing w:val="0"/>
        <w:rPr>
          <w:rFonts w:ascii="Times New Roman" w:hAnsi="Times New Roman"/>
          <w:szCs w:val="24"/>
        </w:rPr>
      </w:pPr>
    </w:p>
    <w:p w:rsidRPr="00211226" w:rsidR="00800D30" w:rsidP="00800D30" w:rsidRDefault="00043C32"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211226">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211226" w:rsidR="00800D30">
        <w:rPr>
          <w:rFonts w:ascii="Times New Roman" w:hAnsi="Times New Roman"/>
          <w:b/>
          <w:szCs w:val="24"/>
        </w:rPr>
        <w:t xml:space="preserve"> </w:t>
      </w:r>
    </w:p>
    <w:p w:rsidRPr="00211226" w:rsidR="00800D30" w:rsidP="00800D30" w:rsidRDefault="00800D30" w14:paraId="64280EF4" w14:textId="77777777">
      <w:pPr>
        <w:pStyle w:val="ListParagraph"/>
        <w:tabs>
          <w:tab w:val="left" w:pos="-720"/>
        </w:tabs>
        <w:suppressAutoHyphens/>
        <w:contextualSpacing w:val="0"/>
        <w:rPr>
          <w:rFonts w:ascii="Times New Roman" w:hAnsi="Times New Roman"/>
          <w:b/>
          <w:szCs w:val="24"/>
        </w:rPr>
      </w:pPr>
    </w:p>
    <w:p w:rsidR="00211226" w:rsidP="00800D30" w:rsidRDefault="00800D30" w14:paraId="64280EF5" w14:textId="17FBACBB">
      <w:pPr>
        <w:pStyle w:val="ListParagraph"/>
        <w:tabs>
          <w:tab w:val="left" w:pos="-720"/>
        </w:tabs>
        <w:suppressAutoHyphens/>
        <w:contextualSpacing w:val="0"/>
        <w:rPr>
          <w:rFonts w:ascii="Times New Roman" w:hAnsi="Times New Roman"/>
          <w:b/>
          <w:szCs w:val="24"/>
        </w:rPr>
      </w:pPr>
      <w:r w:rsidRPr="00211226">
        <w:rPr>
          <w:rFonts w:ascii="Times New Roman" w:hAnsi="Times New Roman"/>
          <w:b/>
          <w:szCs w:val="24"/>
        </w:rPr>
        <w:t>Provide a descriptive narrative for the reasons of any change in addition to completing the table with the burden hour change(s)</w:t>
      </w:r>
      <w:r w:rsidRPr="00211226" w:rsidR="002A3221">
        <w:rPr>
          <w:rFonts w:ascii="Times New Roman" w:hAnsi="Times New Roman"/>
          <w:b/>
          <w:szCs w:val="24"/>
        </w:rPr>
        <w:t xml:space="preserve"> here</w:t>
      </w:r>
      <w:r w:rsidRPr="00211226" w:rsidR="00946126">
        <w:rPr>
          <w:rFonts w:ascii="Times New Roman" w:hAnsi="Times New Roman"/>
          <w:b/>
          <w:szCs w:val="24"/>
        </w:rPr>
        <w:t>.</w:t>
      </w:r>
    </w:p>
    <w:p w:rsidR="00211226" w:rsidRDefault="00211226" w14:paraId="2D1E503C" w14:textId="77777777">
      <w:pPr>
        <w:rPr>
          <w:rFonts w:ascii="Times New Roman" w:hAnsi="Times New Roman"/>
          <w:b/>
          <w:szCs w:val="24"/>
        </w:rPr>
      </w:pPr>
      <w:r>
        <w:rPr>
          <w:rFonts w:ascii="Times New Roman" w:hAnsi="Times New Roman"/>
          <w:b/>
          <w:szCs w:val="24"/>
        </w:rPr>
        <w:br w:type="page"/>
      </w:r>
    </w:p>
    <w:p w:rsidRPr="00211226" w:rsidR="00534B4A" w:rsidP="00534B4A" w:rsidRDefault="00534B4A" w14:paraId="64280EF6"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211226" w:rsidR="0052073E" w:rsidTr="0052073E" w14:paraId="64280EFB" w14:textId="77777777">
        <w:tc>
          <w:tcPr>
            <w:tcW w:w="2048" w:type="dxa"/>
            <w:shd w:val="clear" w:color="auto" w:fill="D9D9D9" w:themeFill="background1" w:themeFillShade="D9"/>
          </w:tcPr>
          <w:p w:rsidRPr="00211226" w:rsidR="0052073E" w:rsidP="00534B4A" w:rsidRDefault="0052073E" w14:paraId="64280EF7" w14:textId="77777777">
            <w:pPr>
              <w:tabs>
                <w:tab w:val="left" w:pos="-720"/>
              </w:tabs>
              <w:suppressAutoHyphens/>
              <w:rPr>
                <w:rFonts w:ascii="Times New Roman" w:hAnsi="Times New Roman"/>
                <w:b/>
                <w:szCs w:val="24"/>
              </w:rPr>
            </w:pPr>
          </w:p>
        </w:tc>
        <w:tc>
          <w:tcPr>
            <w:tcW w:w="2048" w:type="dxa"/>
          </w:tcPr>
          <w:p w:rsidRPr="00211226" w:rsidR="0052073E" w:rsidP="00534B4A" w:rsidRDefault="0052073E" w14:paraId="64280EF8" w14:textId="77777777">
            <w:pPr>
              <w:tabs>
                <w:tab w:val="left" w:pos="-720"/>
              </w:tabs>
              <w:suppressAutoHyphens/>
              <w:rPr>
                <w:rFonts w:ascii="Times New Roman" w:hAnsi="Times New Roman"/>
                <w:b/>
                <w:szCs w:val="24"/>
              </w:rPr>
            </w:pPr>
            <w:r w:rsidRPr="00211226">
              <w:rPr>
                <w:rFonts w:ascii="Times New Roman" w:hAnsi="Times New Roman"/>
                <w:b/>
                <w:szCs w:val="24"/>
              </w:rPr>
              <w:t>Program Change Due to New Statute</w:t>
            </w:r>
          </w:p>
        </w:tc>
        <w:tc>
          <w:tcPr>
            <w:tcW w:w="2829" w:type="dxa"/>
          </w:tcPr>
          <w:p w:rsidRPr="00211226" w:rsidR="0052073E" w:rsidP="00534B4A" w:rsidRDefault="0052073E" w14:paraId="64280EF9" w14:textId="77777777">
            <w:pPr>
              <w:tabs>
                <w:tab w:val="left" w:pos="-720"/>
              </w:tabs>
              <w:suppressAutoHyphens/>
              <w:rPr>
                <w:rFonts w:ascii="Times New Roman" w:hAnsi="Times New Roman"/>
                <w:b/>
                <w:szCs w:val="24"/>
              </w:rPr>
            </w:pPr>
            <w:r w:rsidRPr="00211226">
              <w:rPr>
                <w:rFonts w:ascii="Times New Roman" w:hAnsi="Times New Roman"/>
                <w:b/>
                <w:szCs w:val="24"/>
              </w:rPr>
              <w:t>Program Change Due to Agency Discretion</w:t>
            </w:r>
          </w:p>
        </w:tc>
        <w:tc>
          <w:tcPr>
            <w:tcW w:w="2520" w:type="dxa"/>
          </w:tcPr>
          <w:p w:rsidRPr="00211226" w:rsidR="0052073E" w:rsidP="00534B4A" w:rsidRDefault="0052073E" w14:paraId="64280EFA" w14:textId="77777777">
            <w:pPr>
              <w:tabs>
                <w:tab w:val="left" w:pos="-720"/>
              </w:tabs>
              <w:suppressAutoHyphens/>
              <w:rPr>
                <w:rFonts w:ascii="Times New Roman" w:hAnsi="Times New Roman"/>
                <w:b/>
                <w:szCs w:val="24"/>
              </w:rPr>
            </w:pPr>
            <w:r w:rsidRPr="00211226">
              <w:rPr>
                <w:rFonts w:ascii="Times New Roman" w:hAnsi="Times New Roman"/>
                <w:b/>
                <w:szCs w:val="24"/>
              </w:rPr>
              <w:t>Change Due to Adjustment in Agency Estimate</w:t>
            </w:r>
          </w:p>
        </w:tc>
      </w:tr>
      <w:tr w:rsidRPr="00211226" w:rsidR="0052073E" w:rsidTr="0052073E" w14:paraId="64280F00" w14:textId="77777777">
        <w:tc>
          <w:tcPr>
            <w:tcW w:w="2048" w:type="dxa"/>
          </w:tcPr>
          <w:p w:rsidRPr="00211226" w:rsidR="0052073E" w:rsidP="00534B4A" w:rsidRDefault="0052073E" w14:paraId="64280EFC" w14:textId="77777777">
            <w:pPr>
              <w:tabs>
                <w:tab w:val="left" w:pos="-720"/>
              </w:tabs>
              <w:suppressAutoHyphens/>
              <w:rPr>
                <w:rFonts w:ascii="Times New Roman" w:hAnsi="Times New Roman"/>
                <w:b/>
                <w:szCs w:val="24"/>
              </w:rPr>
            </w:pPr>
            <w:r w:rsidRPr="00211226">
              <w:rPr>
                <w:rFonts w:ascii="Times New Roman" w:hAnsi="Times New Roman"/>
                <w:b/>
                <w:szCs w:val="24"/>
              </w:rPr>
              <w:t>Total Burden</w:t>
            </w:r>
          </w:p>
        </w:tc>
        <w:tc>
          <w:tcPr>
            <w:tcW w:w="2048" w:type="dxa"/>
          </w:tcPr>
          <w:p w:rsidRPr="00211226" w:rsidR="0052073E" w:rsidP="00534B4A" w:rsidRDefault="0052073E" w14:paraId="64280EFD" w14:textId="77777777">
            <w:pPr>
              <w:tabs>
                <w:tab w:val="left" w:pos="-720"/>
              </w:tabs>
              <w:suppressAutoHyphens/>
              <w:rPr>
                <w:rFonts w:ascii="Times New Roman" w:hAnsi="Times New Roman"/>
                <w:b/>
                <w:szCs w:val="24"/>
              </w:rPr>
            </w:pPr>
          </w:p>
        </w:tc>
        <w:tc>
          <w:tcPr>
            <w:tcW w:w="2829" w:type="dxa"/>
          </w:tcPr>
          <w:p w:rsidRPr="00211226" w:rsidR="0052073E" w:rsidP="00534B4A" w:rsidRDefault="0052073E" w14:paraId="64280EFE" w14:textId="77777777">
            <w:pPr>
              <w:tabs>
                <w:tab w:val="left" w:pos="-720"/>
              </w:tabs>
              <w:suppressAutoHyphens/>
              <w:rPr>
                <w:rFonts w:ascii="Times New Roman" w:hAnsi="Times New Roman"/>
                <w:b/>
                <w:szCs w:val="24"/>
              </w:rPr>
            </w:pPr>
          </w:p>
        </w:tc>
        <w:tc>
          <w:tcPr>
            <w:tcW w:w="2520" w:type="dxa"/>
          </w:tcPr>
          <w:p w:rsidRPr="00211226" w:rsidR="0052073E" w:rsidP="00534B4A" w:rsidRDefault="0052073E" w14:paraId="64280EFF" w14:textId="77777777">
            <w:pPr>
              <w:tabs>
                <w:tab w:val="left" w:pos="-720"/>
              </w:tabs>
              <w:suppressAutoHyphens/>
              <w:rPr>
                <w:rFonts w:ascii="Times New Roman" w:hAnsi="Times New Roman"/>
                <w:b/>
                <w:szCs w:val="24"/>
              </w:rPr>
            </w:pPr>
          </w:p>
        </w:tc>
      </w:tr>
      <w:tr w:rsidRPr="00211226" w:rsidR="0052073E" w:rsidTr="0052073E" w14:paraId="64280F05" w14:textId="77777777">
        <w:tc>
          <w:tcPr>
            <w:tcW w:w="2048" w:type="dxa"/>
          </w:tcPr>
          <w:p w:rsidRPr="00211226" w:rsidR="0052073E" w:rsidP="00534B4A" w:rsidRDefault="0052073E" w14:paraId="64280F01" w14:textId="77777777">
            <w:pPr>
              <w:tabs>
                <w:tab w:val="left" w:pos="-720"/>
              </w:tabs>
              <w:suppressAutoHyphens/>
              <w:rPr>
                <w:rFonts w:ascii="Times New Roman" w:hAnsi="Times New Roman"/>
                <w:b/>
                <w:szCs w:val="24"/>
              </w:rPr>
            </w:pPr>
            <w:r w:rsidRPr="00211226">
              <w:rPr>
                <w:rFonts w:ascii="Times New Roman" w:hAnsi="Times New Roman"/>
                <w:b/>
                <w:szCs w:val="24"/>
              </w:rPr>
              <w:t>Total Responses</w:t>
            </w:r>
          </w:p>
        </w:tc>
        <w:tc>
          <w:tcPr>
            <w:tcW w:w="2048" w:type="dxa"/>
          </w:tcPr>
          <w:p w:rsidRPr="00211226" w:rsidR="0052073E" w:rsidP="00534B4A" w:rsidRDefault="0052073E" w14:paraId="64280F02" w14:textId="77777777">
            <w:pPr>
              <w:tabs>
                <w:tab w:val="left" w:pos="-720"/>
              </w:tabs>
              <w:suppressAutoHyphens/>
              <w:rPr>
                <w:rFonts w:ascii="Times New Roman" w:hAnsi="Times New Roman"/>
                <w:b/>
                <w:szCs w:val="24"/>
              </w:rPr>
            </w:pPr>
          </w:p>
        </w:tc>
        <w:tc>
          <w:tcPr>
            <w:tcW w:w="2829" w:type="dxa"/>
          </w:tcPr>
          <w:p w:rsidRPr="00211226" w:rsidR="0052073E" w:rsidP="00534B4A" w:rsidRDefault="0052073E" w14:paraId="64280F03" w14:textId="77777777">
            <w:pPr>
              <w:tabs>
                <w:tab w:val="left" w:pos="-720"/>
              </w:tabs>
              <w:suppressAutoHyphens/>
              <w:rPr>
                <w:rFonts w:ascii="Times New Roman" w:hAnsi="Times New Roman"/>
                <w:b/>
                <w:szCs w:val="24"/>
              </w:rPr>
            </w:pPr>
          </w:p>
        </w:tc>
        <w:tc>
          <w:tcPr>
            <w:tcW w:w="2520" w:type="dxa"/>
          </w:tcPr>
          <w:p w:rsidRPr="00211226" w:rsidR="0052073E" w:rsidP="00534B4A" w:rsidRDefault="0052073E" w14:paraId="64280F04" w14:textId="77777777">
            <w:pPr>
              <w:tabs>
                <w:tab w:val="left" w:pos="-720"/>
              </w:tabs>
              <w:suppressAutoHyphens/>
              <w:rPr>
                <w:rFonts w:ascii="Times New Roman" w:hAnsi="Times New Roman"/>
                <w:b/>
                <w:szCs w:val="24"/>
              </w:rPr>
            </w:pPr>
          </w:p>
        </w:tc>
      </w:tr>
      <w:tr w:rsidRPr="00211226" w:rsidR="0052073E" w:rsidTr="0052073E" w14:paraId="64280F0A" w14:textId="77777777">
        <w:tc>
          <w:tcPr>
            <w:tcW w:w="2048" w:type="dxa"/>
          </w:tcPr>
          <w:p w:rsidRPr="00211226" w:rsidR="0052073E" w:rsidP="00534B4A" w:rsidRDefault="0052073E" w14:paraId="64280F06" w14:textId="77777777">
            <w:pPr>
              <w:tabs>
                <w:tab w:val="left" w:pos="-720"/>
              </w:tabs>
              <w:suppressAutoHyphens/>
              <w:rPr>
                <w:rFonts w:ascii="Times New Roman" w:hAnsi="Times New Roman"/>
                <w:b/>
                <w:szCs w:val="24"/>
              </w:rPr>
            </w:pPr>
            <w:r w:rsidRPr="00211226">
              <w:rPr>
                <w:rFonts w:ascii="Times New Roman" w:hAnsi="Times New Roman"/>
                <w:b/>
                <w:szCs w:val="24"/>
              </w:rPr>
              <w:t>Total Costs (if applicable)</w:t>
            </w:r>
          </w:p>
        </w:tc>
        <w:tc>
          <w:tcPr>
            <w:tcW w:w="2048" w:type="dxa"/>
          </w:tcPr>
          <w:p w:rsidRPr="00211226" w:rsidR="0052073E" w:rsidP="00534B4A" w:rsidRDefault="0052073E" w14:paraId="64280F07" w14:textId="77777777">
            <w:pPr>
              <w:tabs>
                <w:tab w:val="left" w:pos="-720"/>
              </w:tabs>
              <w:suppressAutoHyphens/>
              <w:rPr>
                <w:rFonts w:ascii="Times New Roman" w:hAnsi="Times New Roman"/>
                <w:b/>
                <w:szCs w:val="24"/>
              </w:rPr>
            </w:pPr>
          </w:p>
        </w:tc>
        <w:tc>
          <w:tcPr>
            <w:tcW w:w="2829" w:type="dxa"/>
          </w:tcPr>
          <w:p w:rsidRPr="00211226" w:rsidR="0052073E" w:rsidP="00534B4A" w:rsidRDefault="0052073E" w14:paraId="64280F08" w14:textId="77777777">
            <w:pPr>
              <w:tabs>
                <w:tab w:val="left" w:pos="-720"/>
              </w:tabs>
              <w:suppressAutoHyphens/>
              <w:rPr>
                <w:rFonts w:ascii="Times New Roman" w:hAnsi="Times New Roman"/>
                <w:b/>
                <w:szCs w:val="24"/>
              </w:rPr>
            </w:pPr>
          </w:p>
        </w:tc>
        <w:tc>
          <w:tcPr>
            <w:tcW w:w="2520" w:type="dxa"/>
          </w:tcPr>
          <w:p w:rsidRPr="00211226" w:rsidR="0052073E" w:rsidP="00534B4A" w:rsidRDefault="0052073E" w14:paraId="64280F09" w14:textId="77777777">
            <w:pPr>
              <w:tabs>
                <w:tab w:val="left" w:pos="-720"/>
              </w:tabs>
              <w:suppressAutoHyphens/>
              <w:rPr>
                <w:rFonts w:ascii="Times New Roman" w:hAnsi="Times New Roman"/>
                <w:b/>
                <w:szCs w:val="24"/>
              </w:rPr>
            </w:pPr>
          </w:p>
        </w:tc>
      </w:tr>
    </w:tbl>
    <w:p w:rsidRPr="00211226" w:rsidR="00F27AAF" w:rsidP="005F4E11" w:rsidRDefault="00F27AAF" w14:paraId="64280F0B" w14:textId="77777777">
      <w:pPr>
        <w:tabs>
          <w:tab w:val="left" w:pos="-720"/>
        </w:tabs>
        <w:suppressAutoHyphens/>
        <w:ind w:left="720"/>
        <w:rPr>
          <w:rFonts w:ascii="Times New Roman" w:hAnsi="Times New Roman"/>
          <w:bCs/>
          <w:szCs w:val="24"/>
        </w:rPr>
      </w:pPr>
    </w:p>
    <w:p w:rsidR="00534B4A" w:rsidP="005F4E11" w:rsidRDefault="000173CB" w14:paraId="64280F0C" w14:textId="4890B228">
      <w:pPr>
        <w:tabs>
          <w:tab w:val="left" w:pos="-720"/>
        </w:tabs>
        <w:suppressAutoHyphens/>
        <w:ind w:left="720"/>
        <w:rPr>
          <w:rFonts w:asciiTheme="minorHAnsi" w:hAnsiTheme="minorHAnsi" w:cstheme="minorHAnsi"/>
          <w:szCs w:val="24"/>
        </w:rPr>
      </w:pPr>
      <w:r w:rsidRPr="00211226">
        <w:rPr>
          <w:rFonts w:asciiTheme="minorHAnsi" w:hAnsiTheme="minorHAnsi" w:cstheme="minorHAnsi"/>
          <w:szCs w:val="24"/>
        </w:rPr>
        <w:t xml:space="preserve">The Department is not changing the number of respondents nor in the burden hours currently approved for this information collection.  We are requesting an extension without change of the currently approved 175,102 hours for approximately 2,188,770 respondents to file the forbearance form.  </w:t>
      </w:r>
    </w:p>
    <w:p w:rsidRPr="00211226" w:rsidR="00B11D44" w:rsidP="005F4E11" w:rsidRDefault="00B11D44" w14:paraId="720F8990" w14:textId="77777777">
      <w:pPr>
        <w:tabs>
          <w:tab w:val="left" w:pos="-720"/>
        </w:tabs>
        <w:suppressAutoHyphens/>
        <w:ind w:left="720"/>
        <w:rPr>
          <w:rFonts w:ascii="Times New Roman" w:hAnsi="Times New Roman"/>
          <w:bCs/>
          <w:szCs w:val="24"/>
        </w:rPr>
      </w:pPr>
    </w:p>
    <w:p w:rsidRPr="00211226" w:rsidR="00043C32" w:rsidP="00AD381B" w:rsidRDefault="00043C32"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211226">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211226" w:rsidR="00534B4A" w:rsidP="00AA5138" w:rsidRDefault="00534B4A" w14:paraId="64280F0E" w14:textId="77777777">
      <w:pPr>
        <w:tabs>
          <w:tab w:val="left" w:pos="-720"/>
        </w:tabs>
        <w:suppressAutoHyphens/>
        <w:ind w:left="720"/>
        <w:rPr>
          <w:rFonts w:ascii="Times New Roman" w:hAnsi="Times New Roman"/>
          <w:szCs w:val="24"/>
        </w:rPr>
      </w:pPr>
    </w:p>
    <w:p w:rsidRPr="00211226" w:rsidR="000173CB" w:rsidP="000173CB" w:rsidRDefault="000173CB" w14:paraId="008FAFE8" w14:textId="77777777">
      <w:pPr>
        <w:tabs>
          <w:tab w:val="left" w:pos="-720"/>
        </w:tabs>
        <w:suppressAutoHyphens/>
        <w:ind w:left="720"/>
        <w:rPr>
          <w:rFonts w:asciiTheme="minorHAnsi" w:hAnsiTheme="minorHAnsi" w:cstheme="minorHAnsi"/>
          <w:szCs w:val="24"/>
        </w:rPr>
      </w:pPr>
      <w:r w:rsidRPr="00211226">
        <w:rPr>
          <w:rFonts w:asciiTheme="minorHAnsi" w:hAnsiTheme="minorHAnsi" w:cstheme="minorHAnsi"/>
          <w:szCs w:val="24"/>
        </w:rPr>
        <w:t>The results of this information collection will not be published.</w:t>
      </w:r>
    </w:p>
    <w:p w:rsidRPr="00211226" w:rsidR="00534B4A" w:rsidP="00AA5138" w:rsidRDefault="00534B4A" w14:paraId="64280F0F" w14:textId="77777777">
      <w:pPr>
        <w:tabs>
          <w:tab w:val="left" w:pos="-720"/>
        </w:tabs>
        <w:suppressAutoHyphens/>
        <w:ind w:left="720"/>
        <w:rPr>
          <w:rFonts w:ascii="Times New Roman" w:hAnsi="Times New Roman"/>
          <w:szCs w:val="24"/>
        </w:rPr>
      </w:pPr>
    </w:p>
    <w:p w:rsidRPr="00211226" w:rsidR="00043C32" w:rsidP="00AD381B" w:rsidRDefault="00043C32"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211226">
        <w:rPr>
          <w:rStyle w:val="a"/>
          <w:rFonts w:ascii="Times New Roman" w:hAnsi="Times New Roman"/>
          <w:b/>
          <w:szCs w:val="24"/>
        </w:rPr>
        <w:t>If seeking approval to not display the expiration date for OMB approval of the information collection, explain the reasons that display would be inappropriate.</w:t>
      </w:r>
    </w:p>
    <w:p w:rsidRPr="00211226" w:rsidR="00534B4A" w:rsidP="00AA5138" w:rsidRDefault="00534B4A" w14:paraId="64280F11" w14:textId="77777777">
      <w:pPr>
        <w:tabs>
          <w:tab w:val="left" w:pos="-720"/>
        </w:tabs>
        <w:suppressAutoHyphens/>
        <w:ind w:left="720"/>
        <w:rPr>
          <w:rFonts w:ascii="Times New Roman" w:hAnsi="Times New Roman"/>
          <w:bCs/>
          <w:szCs w:val="24"/>
        </w:rPr>
      </w:pPr>
    </w:p>
    <w:p w:rsidRPr="00211226" w:rsidR="000173CB" w:rsidP="000173CB" w:rsidRDefault="000173CB" w14:paraId="153F9E1E" w14:textId="77777777">
      <w:pPr>
        <w:tabs>
          <w:tab w:val="left" w:pos="-720"/>
        </w:tabs>
        <w:suppressAutoHyphens/>
        <w:ind w:left="720"/>
        <w:rPr>
          <w:rFonts w:asciiTheme="minorHAnsi" w:hAnsiTheme="minorHAnsi" w:cstheme="minorHAnsi"/>
          <w:szCs w:val="24"/>
        </w:rPr>
      </w:pPr>
      <w:r w:rsidRPr="00211226">
        <w:rPr>
          <w:rFonts w:asciiTheme="minorHAnsi" w:hAnsiTheme="minorHAnsi" w:cstheme="minorHAnsi"/>
          <w:szCs w:val="24"/>
        </w:rPr>
        <w:t>The Department is not seeking this approval.</w:t>
      </w:r>
    </w:p>
    <w:p w:rsidRPr="00211226" w:rsidR="00534B4A" w:rsidP="00AA5138" w:rsidRDefault="00534B4A" w14:paraId="64280F12" w14:textId="77777777">
      <w:pPr>
        <w:tabs>
          <w:tab w:val="left" w:pos="-720"/>
        </w:tabs>
        <w:suppressAutoHyphens/>
        <w:ind w:left="720"/>
        <w:rPr>
          <w:rFonts w:ascii="Times New Roman" w:hAnsi="Times New Roman"/>
          <w:bCs/>
          <w:szCs w:val="24"/>
        </w:rPr>
      </w:pPr>
    </w:p>
    <w:p w:rsidRPr="00211226" w:rsidR="001C73C0" w:rsidP="00AD381B" w:rsidRDefault="00043C32"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211226">
        <w:rPr>
          <w:rStyle w:val="a"/>
          <w:rFonts w:ascii="Times New Roman" w:hAnsi="Times New Roman"/>
          <w:b/>
          <w:szCs w:val="24"/>
        </w:rPr>
        <w:t>Explain each exception to the certification statement identified in the Certification of Paperwork Reduction Act.</w:t>
      </w:r>
    </w:p>
    <w:p w:rsidRPr="00211226" w:rsidR="00AA5138" w:rsidP="00AA5138" w:rsidRDefault="00AA5138" w14:paraId="07117DF1" w14:textId="68EA5D2C">
      <w:pPr>
        <w:tabs>
          <w:tab w:val="left" w:pos="-720"/>
        </w:tabs>
        <w:suppressAutoHyphens/>
        <w:ind w:left="720"/>
        <w:rPr>
          <w:rFonts w:ascii="Times New Roman" w:hAnsi="Times New Roman"/>
          <w:bCs/>
          <w:szCs w:val="24"/>
        </w:rPr>
      </w:pPr>
    </w:p>
    <w:p w:rsidRPr="00211226" w:rsidR="000173CB" w:rsidP="000173CB" w:rsidRDefault="000173CB" w14:paraId="49855884" w14:textId="77777777">
      <w:pPr>
        <w:tabs>
          <w:tab w:val="left" w:pos="-720"/>
        </w:tabs>
        <w:suppressAutoHyphens/>
        <w:ind w:left="720"/>
        <w:rPr>
          <w:rFonts w:asciiTheme="minorHAnsi" w:hAnsiTheme="minorHAnsi" w:cstheme="minorHAnsi"/>
          <w:szCs w:val="24"/>
        </w:rPr>
      </w:pPr>
      <w:r w:rsidRPr="00211226">
        <w:rPr>
          <w:rFonts w:asciiTheme="minorHAnsi" w:hAnsiTheme="minorHAnsi" w:cstheme="minorHAnsi"/>
          <w:szCs w:val="24"/>
        </w:rPr>
        <w:t>The Department is not requesting any exceptions to the "Certification for Paperwork Reduction Act Submissions".</w:t>
      </w:r>
    </w:p>
    <w:p w:rsidRPr="00211226" w:rsidR="00AA5138" w:rsidP="00AA5138" w:rsidRDefault="00AA5138" w14:paraId="1D395179" w14:textId="77777777">
      <w:pPr>
        <w:tabs>
          <w:tab w:val="left" w:pos="-720"/>
        </w:tabs>
        <w:suppressAutoHyphens/>
        <w:ind w:left="720"/>
        <w:rPr>
          <w:rFonts w:ascii="Times New Roman" w:hAnsi="Times New Roman"/>
          <w:bCs/>
          <w:szCs w:val="24"/>
        </w:rPr>
      </w:pPr>
    </w:p>
    <w:sectPr w:rsidRPr="00211226" w:rsidR="00AA5138" w:rsidSect="00043C32">
      <w:headerReference w:type="default" r:id="rId12"/>
      <w:footerReference w:type="default" r:id="rId13"/>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3C3C7" w14:textId="77777777" w:rsidR="00312D09" w:rsidRDefault="00312D09" w:rsidP="00043C32">
      <w:r>
        <w:separator/>
      </w:r>
    </w:p>
  </w:endnote>
  <w:endnote w:type="continuationSeparator" w:id="0">
    <w:p w14:paraId="4F7D3248" w14:textId="77777777" w:rsidR="00312D09" w:rsidRDefault="00312D09"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0F18" w14:textId="77777777" w:rsidR="00386054" w:rsidRDefault="004D05D0">
    <w:pPr>
      <w:spacing w:before="140" w:line="100" w:lineRule="exact"/>
      <w:rPr>
        <w:sz w:val="10"/>
      </w:rPr>
    </w:pPr>
  </w:p>
  <w:p w14:paraId="64280F19" w14:textId="77777777" w:rsidR="00386054" w:rsidRDefault="004D05D0">
    <w:pPr>
      <w:tabs>
        <w:tab w:val="left" w:pos="0"/>
      </w:tabs>
      <w:suppressAutoHyphens/>
    </w:pPr>
  </w:p>
  <w:p w14:paraId="64280F1A" w14:textId="77777777" w:rsidR="00386054" w:rsidRDefault="00043C32">
    <w:pPr>
      <w:tabs>
        <w:tab w:val="left" w:pos="0"/>
      </w:tabs>
      <w:suppressAutoHyphens/>
    </w:pPr>
    <w:r>
      <w:rPr>
        <w:noProof/>
      </w:rPr>
      <mc:AlternateContent>
        <mc:Choice Requires="wps">
          <w:drawing>
            <wp:inline distT="0" distB="0" distL="0" distR="0" wp14:anchorId="64280F1B" wp14:editId="64280F1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4280F1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29FDB" w14:textId="77777777" w:rsidR="00312D09" w:rsidRDefault="00312D09" w:rsidP="00043C32">
      <w:r>
        <w:separator/>
      </w:r>
    </w:p>
  </w:footnote>
  <w:footnote w:type="continuationSeparator" w:id="0">
    <w:p w14:paraId="014C734D" w14:textId="77777777" w:rsidR="00312D09" w:rsidRDefault="00312D09" w:rsidP="00043C32">
      <w:r>
        <w:continuationSeparator/>
      </w:r>
    </w:p>
  </w:footnote>
  <w:footnote w:id="1">
    <w:p w14:paraId="64280F1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38400" w14:textId="09569239" w:rsidR="005F4E11" w:rsidRPr="00AD381B" w:rsidRDefault="005F4E11" w:rsidP="005F4E11">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E734B1">
      <w:rPr>
        <w:rFonts w:ascii="Times New Roman" w:hAnsi="Times New Roman"/>
        <w:szCs w:val="24"/>
      </w:rPr>
      <w:t>1845</w:t>
    </w:r>
    <w:r w:rsidRPr="00C875E8">
      <w:rPr>
        <w:rFonts w:ascii="Times New Roman" w:hAnsi="Times New Roman"/>
        <w:szCs w:val="24"/>
      </w:rPr>
      <w:t>-</w:t>
    </w:r>
    <w:r w:rsidR="00E734B1">
      <w:rPr>
        <w:rFonts w:ascii="Times New Roman" w:hAnsi="Times New Roman"/>
        <w:szCs w:val="24"/>
      </w:rPr>
      <w:t>0031</w:t>
    </w:r>
    <w:r w:rsidR="00A37A18">
      <w:rPr>
        <w:rFonts w:ascii="Times New Roman" w:hAnsi="Times New Roman"/>
        <w:szCs w:val="24"/>
      </w:rPr>
      <w:t xml:space="preserve">     </w:t>
    </w:r>
    <w:r w:rsidR="00A37A18">
      <w:rPr>
        <w:rFonts w:ascii="Times New Roman" w:hAnsi="Times New Roman"/>
        <w:szCs w:val="24"/>
      </w:rPr>
      <w:tab/>
    </w:r>
    <w:r w:rsidRPr="00C875E8">
      <w:rPr>
        <w:rFonts w:ascii="Times New Roman" w:hAnsi="Times New Roman"/>
        <w:szCs w:val="24"/>
      </w:rPr>
      <w:t xml:space="preserve">Revised: </w:t>
    </w:r>
    <w:r w:rsidR="00E11A62">
      <w:rPr>
        <w:rFonts w:ascii="Times New Roman" w:hAnsi="Times New Roman"/>
        <w:szCs w:val="24"/>
      </w:rPr>
      <w:t>12</w:t>
    </w:r>
    <w:r w:rsidRPr="00C875E8">
      <w:rPr>
        <w:rFonts w:ascii="Times New Roman" w:hAnsi="Times New Roman"/>
        <w:szCs w:val="24"/>
      </w:rPr>
      <w:t>/</w:t>
    </w:r>
    <w:r w:rsidR="003E7815">
      <w:rPr>
        <w:rFonts w:ascii="Times New Roman" w:hAnsi="Times New Roman"/>
        <w:szCs w:val="24"/>
      </w:rPr>
      <w:t>15</w:t>
    </w:r>
    <w:r w:rsidRPr="00C875E8">
      <w:rPr>
        <w:rFonts w:ascii="Times New Roman" w:hAnsi="Times New Roman"/>
        <w:szCs w:val="24"/>
      </w:rPr>
      <w:t>/</w:t>
    </w:r>
    <w:r w:rsidR="00E734B1">
      <w:rPr>
        <w:rFonts w:ascii="Times New Roman" w:hAnsi="Times New Roman"/>
        <w:szCs w:val="24"/>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73CB"/>
    <w:rsid w:val="0002290A"/>
    <w:rsid w:val="00035ED5"/>
    <w:rsid w:val="00043C32"/>
    <w:rsid w:val="000446F5"/>
    <w:rsid w:val="00093017"/>
    <w:rsid w:val="001824F3"/>
    <w:rsid w:val="001A6AE0"/>
    <w:rsid w:val="001C73C0"/>
    <w:rsid w:val="001E79BD"/>
    <w:rsid w:val="00211226"/>
    <w:rsid w:val="002225CC"/>
    <w:rsid w:val="00224A3B"/>
    <w:rsid w:val="00240A39"/>
    <w:rsid w:val="00246FE9"/>
    <w:rsid w:val="00250100"/>
    <w:rsid w:val="00262A69"/>
    <w:rsid w:val="00270AF7"/>
    <w:rsid w:val="002A3221"/>
    <w:rsid w:val="002C3520"/>
    <w:rsid w:val="002E14E0"/>
    <w:rsid w:val="002F55E5"/>
    <w:rsid w:val="00312D09"/>
    <w:rsid w:val="0032078A"/>
    <w:rsid w:val="0032539E"/>
    <w:rsid w:val="003860E4"/>
    <w:rsid w:val="003B1545"/>
    <w:rsid w:val="003E7815"/>
    <w:rsid w:val="00412915"/>
    <w:rsid w:val="00442E07"/>
    <w:rsid w:val="004D05D0"/>
    <w:rsid w:val="0052073E"/>
    <w:rsid w:val="00534B4A"/>
    <w:rsid w:val="00575DDA"/>
    <w:rsid w:val="00581C11"/>
    <w:rsid w:val="005D012C"/>
    <w:rsid w:val="005F4E11"/>
    <w:rsid w:val="0068567A"/>
    <w:rsid w:val="006A292A"/>
    <w:rsid w:val="006A38F7"/>
    <w:rsid w:val="006A4EBB"/>
    <w:rsid w:val="006B4172"/>
    <w:rsid w:val="007114CA"/>
    <w:rsid w:val="00713B69"/>
    <w:rsid w:val="00755D99"/>
    <w:rsid w:val="00756FD3"/>
    <w:rsid w:val="00765392"/>
    <w:rsid w:val="00790E3E"/>
    <w:rsid w:val="007C0A4C"/>
    <w:rsid w:val="007F6104"/>
    <w:rsid w:val="00800D30"/>
    <w:rsid w:val="00807D1A"/>
    <w:rsid w:val="00874EFE"/>
    <w:rsid w:val="00882126"/>
    <w:rsid w:val="008933F1"/>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E3E86"/>
    <w:rsid w:val="00A118A2"/>
    <w:rsid w:val="00A23F26"/>
    <w:rsid w:val="00A37A18"/>
    <w:rsid w:val="00A4001C"/>
    <w:rsid w:val="00A40AAB"/>
    <w:rsid w:val="00A46D01"/>
    <w:rsid w:val="00A70816"/>
    <w:rsid w:val="00A73590"/>
    <w:rsid w:val="00A7636D"/>
    <w:rsid w:val="00A9138E"/>
    <w:rsid w:val="00AA5138"/>
    <w:rsid w:val="00AC1C89"/>
    <w:rsid w:val="00AD381B"/>
    <w:rsid w:val="00AF5B5B"/>
    <w:rsid w:val="00AF5D1A"/>
    <w:rsid w:val="00B017F9"/>
    <w:rsid w:val="00B07213"/>
    <w:rsid w:val="00B10A05"/>
    <w:rsid w:val="00B11D44"/>
    <w:rsid w:val="00B54167"/>
    <w:rsid w:val="00B62E06"/>
    <w:rsid w:val="00B64B1D"/>
    <w:rsid w:val="00B9671B"/>
    <w:rsid w:val="00BA1D31"/>
    <w:rsid w:val="00BC1A67"/>
    <w:rsid w:val="00C164D3"/>
    <w:rsid w:val="00C20670"/>
    <w:rsid w:val="00C224FD"/>
    <w:rsid w:val="00C86713"/>
    <w:rsid w:val="00C875E8"/>
    <w:rsid w:val="00C92035"/>
    <w:rsid w:val="00CC2A72"/>
    <w:rsid w:val="00CC3FB5"/>
    <w:rsid w:val="00CD2067"/>
    <w:rsid w:val="00CD47BC"/>
    <w:rsid w:val="00D34984"/>
    <w:rsid w:val="00D36C35"/>
    <w:rsid w:val="00D75313"/>
    <w:rsid w:val="00E11A62"/>
    <w:rsid w:val="00E16ACD"/>
    <w:rsid w:val="00E17134"/>
    <w:rsid w:val="00E22FD3"/>
    <w:rsid w:val="00E25EBC"/>
    <w:rsid w:val="00E66550"/>
    <w:rsid w:val="00E734B1"/>
    <w:rsid w:val="00E877BF"/>
    <w:rsid w:val="00EA1767"/>
    <w:rsid w:val="00EB0929"/>
    <w:rsid w:val="00EB0FA5"/>
    <w:rsid w:val="00EC01DD"/>
    <w:rsid w:val="00EC35E3"/>
    <w:rsid w:val="00ED7195"/>
    <w:rsid w:val="00F0414F"/>
    <w:rsid w:val="00F070F3"/>
    <w:rsid w:val="00F27AAF"/>
    <w:rsid w:val="00F31BEC"/>
    <w:rsid w:val="00F5782B"/>
    <w:rsid w:val="00F73131"/>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2.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2931</Words>
  <Characters>16712</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2021-12-16T14:48:00Z</dcterms:created>
  <dcterms:modified xsi:type="dcterms:W3CDTF">2021-12-16T14:48:00Z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