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B1993" w:rsidP="00FD151E" w:rsidRDefault="00AB1993" w14:paraId="09F0C8FC" w14:textId="77777777">
      <w:pPr>
        <w:pStyle w:val="NoSpacing"/>
        <w:widowControl w:val="0"/>
      </w:pPr>
    </w:p>
    <w:p w:rsidRPr="00BA441F" w:rsidR="00B427AD" w:rsidP="00FD151E" w:rsidRDefault="00B427AD" w14:paraId="755B2D2E" w14:textId="77777777">
      <w:pPr>
        <w:pStyle w:val="NoSpacing"/>
        <w:widowControl w:val="0"/>
        <w:jc w:val="center"/>
        <w:rPr>
          <w:rFonts w:ascii="Cambria" w:hAnsi="Cambria"/>
          <w:b/>
          <w:sz w:val="28"/>
          <w:szCs w:val="28"/>
        </w:rPr>
      </w:pPr>
    </w:p>
    <w:p w:rsidRPr="00BA441F" w:rsidR="00B427AD" w:rsidP="00FD151E" w:rsidRDefault="00B427AD" w14:paraId="45E14269" w14:textId="77777777">
      <w:pPr>
        <w:pStyle w:val="NoSpacing"/>
        <w:widowControl w:val="0"/>
        <w:jc w:val="center"/>
        <w:rPr>
          <w:rFonts w:ascii="Cambria" w:hAnsi="Cambria"/>
          <w:b/>
          <w:sz w:val="28"/>
          <w:szCs w:val="28"/>
        </w:rPr>
      </w:pPr>
    </w:p>
    <w:p w:rsidRPr="00BA441F" w:rsidR="00B427AD" w:rsidP="00FD151E" w:rsidRDefault="00B427AD" w14:paraId="6DBD83FE" w14:textId="77777777">
      <w:pPr>
        <w:pStyle w:val="NoSpacing"/>
        <w:widowControl w:val="0"/>
        <w:jc w:val="center"/>
        <w:rPr>
          <w:rFonts w:ascii="Cambria" w:hAnsi="Cambria"/>
          <w:b/>
          <w:sz w:val="28"/>
          <w:szCs w:val="28"/>
        </w:rPr>
      </w:pPr>
    </w:p>
    <w:p w:rsidRPr="00BA441F" w:rsidR="00B427AD" w:rsidP="00FD151E" w:rsidRDefault="00B427AD" w14:paraId="1A7D9CEA" w14:textId="77777777">
      <w:pPr>
        <w:pStyle w:val="NoSpacing"/>
        <w:widowControl w:val="0"/>
        <w:jc w:val="center"/>
        <w:rPr>
          <w:rFonts w:ascii="Cambria" w:hAnsi="Cambria"/>
          <w:b/>
          <w:sz w:val="28"/>
          <w:szCs w:val="28"/>
        </w:rPr>
      </w:pPr>
    </w:p>
    <w:p w:rsidRPr="00CD5D2D" w:rsidR="008B4A4C" w:rsidP="00FD151E" w:rsidRDefault="008B4A4C" w14:paraId="154AA9C1" w14:textId="6074B917">
      <w:pPr>
        <w:pStyle w:val="NoSpacing"/>
        <w:widowControl w:val="0"/>
        <w:ind w:left="-90" w:right="-36"/>
        <w:jc w:val="center"/>
        <w:rPr>
          <w:rFonts w:ascii="Cambria" w:hAnsi="Cambria"/>
          <w:sz w:val="36"/>
          <w:szCs w:val="36"/>
        </w:rPr>
      </w:pPr>
      <w:r w:rsidRPr="0022491D">
        <w:rPr>
          <w:rFonts w:ascii="Cambria" w:hAnsi="Cambria"/>
          <w:b/>
          <w:sz w:val="36"/>
          <w:szCs w:val="36"/>
        </w:rPr>
        <w:t xml:space="preserve">Middle Grades Longitudinal Study of 2017-18 (MGLS:2017) Main Study </w:t>
      </w:r>
      <w:r>
        <w:rPr>
          <w:rFonts w:ascii="Cambria" w:hAnsi="Cambria"/>
          <w:b/>
          <w:sz w:val="36"/>
          <w:szCs w:val="36"/>
        </w:rPr>
        <w:t xml:space="preserve">First Follow-up (MS2) </w:t>
      </w:r>
      <w:r w:rsidR="0053158F">
        <w:rPr>
          <w:rFonts w:ascii="Cambria" w:hAnsi="Cambria"/>
          <w:b/>
          <w:sz w:val="36"/>
          <w:szCs w:val="36"/>
        </w:rPr>
        <w:t>Data Collection</w:t>
      </w:r>
    </w:p>
    <w:p w:rsidRPr="00CD5D2D" w:rsidR="006302C4" w:rsidP="00FD151E" w:rsidRDefault="006302C4" w14:paraId="35A42781" w14:textId="360A0219">
      <w:pPr>
        <w:pStyle w:val="NoSpacing"/>
        <w:widowControl w:val="0"/>
        <w:ind w:left="-90" w:right="-36"/>
        <w:jc w:val="center"/>
        <w:rPr>
          <w:rFonts w:ascii="Cambria" w:hAnsi="Cambria"/>
          <w:sz w:val="36"/>
          <w:szCs w:val="36"/>
        </w:rPr>
      </w:pPr>
    </w:p>
    <w:p w:rsidRPr="00BA441F" w:rsidR="00B427AD" w:rsidP="00FD151E" w:rsidRDefault="00B427AD" w14:paraId="26887C45" w14:textId="77777777">
      <w:pPr>
        <w:pStyle w:val="NoSpacing"/>
        <w:widowControl w:val="0"/>
        <w:jc w:val="center"/>
        <w:rPr>
          <w:rFonts w:ascii="Cambria" w:hAnsi="Cambria"/>
        </w:rPr>
      </w:pPr>
    </w:p>
    <w:p w:rsidRPr="00BA441F" w:rsidR="00B427AD" w:rsidP="00FD151E" w:rsidRDefault="00B427AD" w14:paraId="5D141A5D" w14:textId="77777777">
      <w:pPr>
        <w:pStyle w:val="NoSpacing"/>
        <w:widowControl w:val="0"/>
        <w:jc w:val="center"/>
        <w:rPr>
          <w:rFonts w:ascii="Cambria" w:hAnsi="Cambria"/>
        </w:rPr>
      </w:pPr>
    </w:p>
    <w:p w:rsidRPr="00BA441F" w:rsidR="00B427AD" w:rsidP="00FD151E" w:rsidRDefault="00B427AD" w14:paraId="67443D92" w14:textId="77777777">
      <w:pPr>
        <w:pStyle w:val="NoSpacing"/>
        <w:widowControl w:val="0"/>
        <w:jc w:val="center"/>
        <w:rPr>
          <w:rFonts w:ascii="Cambria" w:hAnsi="Cambria"/>
        </w:rPr>
      </w:pPr>
    </w:p>
    <w:p w:rsidRPr="00BA441F" w:rsidR="00B427AD" w:rsidP="00FD151E" w:rsidRDefault="00B427AD" w14:paraId="3FFAF76F" w14:textId="77777777">
      <w:pPr>
        <w:pStyle w:val="NoSpacing"/>
        <w:widowControl w:val="0"/>
        <w:jc w:val="center"/>
        <w:rPr>
          <w:rFonts w:ascii="Cambria" w:hAnsi="Cambria"/>
        </w:rPr>
      </w:pPr>
    </w:p>
    <w:p w:rsidRPr="00BD30F1" w:rsidR="00B427AD" w:rsidP="00FD151E" w:rsidRDefault="00B427AD" w14:paraId="19F33EA9" w14:textId="41EA5661">
      <w:pPr>
        <w:pStyle w:val="NoSpacing"/>
        <w:widowControl w:val="0"/>
        <w:jc w:val="center"/>
        <w:rPr>
          <w:rFonts w:ascii="Cambria" w:hAnsi="Cambria"/>
          <w:sz w:val="32"/>
          <w:szCs w:val="32"/>
        </w:rPr>
      </w:pPr>
      <w:r w:rsidRPr="00BD30F1">
        <w:rPr>
          <w:rFonts w:ascii="Cambria" w:hAnsi="Cambria"/>
          <w:sz w:val="32"/>
          <w:szCs w:val="32"/>
        </w:rPr>
        <w:t>OMB# 1850-0911 v.</w:t>
      </w:r>
      <w:r w:rsidR="00A70EED">
        <w:rPr>
          <w:rFonts w:ascii="Cambria" w:hAnsi="Cambria"/>
          <w:sz w:val="32"/>
          <w:szCs w:val="32"/>
        </w:rPr>
        <w:t>2</w:t>
      </w:r>
      <w:r w:rsidR="00C73342">
        <w:rPr>
          <w:rFonts w:ascii="Cambria" w:hAnsi="Cambria"/>
          <w:sz w:val="32"/>
          <w:szCs w:val="32"/>
        </w:rPr>
        <w:t>7</w:t>
      </w:r>
    </w:p>
    <w:p w:rsidRPr="00BA441F" w:rsidR="00B427AD" w:rsidP="00FD151E" w:rsidRDefault="00B427AD" w14:paraId="23B78B00" w14:textId="77777777">
      <w:pPr>
        <w:pStyle w:val="NoSpacing"/>
        <w:widowControl w:val="0"/>
        <w:jc w:val="center"/>
        <w:rPr>
          <w:rFonts w:ascii="Cambria" w:hAnsi="Cambria"/>
        </w:rPr>
      </w:pPr>
    </w:p>
    <w:p w:rsidRPr="00BA441F" w:rsidR="00B427AD" w:rsidP="00FD151E" w:rsidRDefault="00B427AD" w14:paraId="535C3BEA" w14:textId="77777777">
      <w:pPr>
        <w:pStyle w:val="NoSpacing"/>
        <w:widowControl w:val="0"/>
        <w:jc w:val="center"/>
        <w:rPr>
          <w:rFonts w:ascii="Cambria" w:hAnsi="Cambria"/>
        </w:rPr>
      </w:pPr>
    </w:p>
    <w:p w:rsidRPr="00BA441F" w:rsidR="00B427AD" w:rsidP="00FD151E" w:rsidRDefault="00B427AD" w14:paraId="147373B3" w14:textId="77777777">
      <w:pPr>
        <w:pStyle w:val="NoSpacing"/>
        <w:widowControl w:val="0"/>
        <w:jc w:val="center"/>
        <w:rPr>
          <w:rFonts w:ascii="Cambria" w:hAnsi="Cambria"/>
          <w:b/>
          <w:sz w:val="28"/>
          <w:szCs w:val="28"/>
        </w:rPr>
      </w:pPr>
    </w:p>
    <w:p w:rsidRPr="00BA441F" w:rsidR="00B427AD" w:rsidP="00FD151E" w:rsidRDefault="00B427AD" w14:paraId="2C2A5EE3" w14:textId="77777777">
      <w:pPr>
        <w:pStyle w:val="NoSpacing"/>
        <w:widowControl w:val="0"/>
        <w:jc w:val="center"/>
        <w:rPr>
          <w:rFonts w:ascii="Cambria" w:hAnsi="Cambria"/>
          <w:b/>
          <w:sz w:val="28"/>
          <w:szCs w:val="28"/>
        </w:rPr>
      </w:pPr>
    </w:p>
    <w:p w:rsidRPr="00BD30F1" w:rsidR="00B427AD" w:rsidP="00FD151E" w:rsidRDefault="00B427AD" w14:paraId="70870187" w14:textId="77777777">
      <w:pPr>
        <w:pStyle w:val="NoSpacing"/>
        <w:widowControl w:val="0"/>
        <w:jc w:val="center"/>
        <w:rPr>
          <w:rFonts w:ascii="Cambria" w:hAnsi="Cambria"/>
          <w:b/>
          <w:sz w:val="32"/>
          <w:szCs w:val="32"/>
        </w:rPr>
      </w:pPr>
      <w:r w:rsidRPr="00BD30F1">
        <w:rPr>
          <w:rFonts w:ascii="Cambria" w:hAnsi="Cambria"/>
          <w:b/>
          <w:sz w:val="32"/>
          <w:szCs w:val="32"/>
        </w:rPr>
        <w:t xml:space="preserve">Supporting Statement </w:t>
      </w:r>
      <w:proofErr w:type="gramStart"/>
      <w:r w:rsidRPr="00BD30F1">
        <w:rPr>
          <w:rFonts w:ascii="Cambria" w:hAnsi="Cambria"/>
          <w:b/>
          <w:sz w:val="32"/>
          <w:szCs w:val="32"/>
        </w:rPr>
        <w:t>Part</w:t>
      </w:r>
      <w:proofErr w:type="gramEnd"/>
      <w:r w:rsidRPr="00BD30F1">
        <w:rPr>
          <w:rFonts w:ascii="Cambria" w:hAnsi="Cambria"/>
          <w:b/>
          <w:sz w:val="32"/>
          <w:szCs w:val="32"/>
        </w:rPr>
        <w:t xml:space="preserve"> A</w:t>
      </w:r>
    </w:p>
    <w:p w:rsidRPr="00BA441F" w:rsidR="00B427AD" w:rsidP="00FD151E" w:rsidRDefault="00B427AD" w14:paraId="06529ACC" w14:textId="77777777">
      <w:pPr>
        <w:pStyle w:val="NoSpacing"/>
        <w:widowControl w:val="0"/>
        <w:jc w:val="center"/>
        <w:rPr>
          <w:rFonts w:ascii="Cambria" w:hAnsi="Cambria"/>
        </w:rPr>
      </w:pPr>
    </w:p>
    <w:p w:rsidRPr="00BA441F" w:rsidR="00B427AD" w:rsidP="00FD151E" w:rsidRDefault="00B427AD" w14:paraId="2A09363D" w14:textId="77777777">
      <w:pPr>
        <w:pStyle w:val="NoSpacing"/>
        <w:widowControl w:val="0"/>
        <w:jc w:val="center"/>
        <w:rPr>
          <w:rFonts w:ascii="Cambria" w:hAnsi="Cambria"/>
        </w:rPr>
      </w:pPr>
    </w:p>
    <w:p w:rsidRPr="00BA441F" w:rsidR="00B427AD" w:rsidP="00FD151E" w:rsidRDefault="00B427AD" w14:paraId="3E72897E" w14:textId="77777777">
      <w:pPr>
        <w:pStyle w:val="NoSpacing"/>
        <w:widowControl w:val="0"/>
        <w:jc w:val="center"/>
        <w:rPr>
          <w:rFonts w:ascii="Cambria" w:hAnsi="Cambria"/>
        </w:rPr>
      </w:pPr>
    </w:p>
    <w:p w:rsidRPr="00BA441F" w:rsidR="00B427AD" w:rsidP="00FD151E" w:rsidRDefault="00B427AD" w14:paraId="4B117D9D" w14:textId="77777777">
      <w:pPr>
        <w:pStyle w:val="NoSpacing"/>
        <w:widowControl w:val="0"/>
        <w:jc w:val="center"/>
        <w:rPr>
          <w:rFonts w:ascii="Cambria" w:hAnsi="Cambria"/>
        </w:rPr>
      </w:pPr>
    </w:p>
    <w:p w:rsidRPr="00BA441F" w:rsidR="00B427AD" w:rsidP="00FD151E" w:rsidRDefault="00B427AD" w14:paraId="790CDDE0" w14:textId="77777777">
      <w:pPr>
        <w:pStyle w:val="C1-CtrBoldHd"/>
        <w:widowControl w:val="0"/>
        <w:spacing w:after="0"/>
        <w:rPr>
          <w:rFonts w:ascii="Cambria" w:hAnsi="Cambria"/>
          <w:b w:val="0"/>
          <w:caps w:val="0"/>
          <w:szCs w:val="22"/>
        </w:rPr>
      </w:pPr>
    </w:p>
    <w:p w:rsidRPr="00BA441F" w:rsidR="00B427AD" w:rsidP="00FD151E" w:rsidRDefault="00B427AD" w14:paraId="7DA8E583" w14:textId="77777777">
      <w:pPr>
        <w:pStyle w:val="C1-CtrBoldHd"/>
        <w:widowControl w:val="0"/>
        <w:spacing w:after="0"/>
        <w:rPr>
          <w:rFonts w:ascii="Cambria" w:hAnsi="Cambria"/>
          <w:b w:val="0"/>
          <w:caps w:val="0"/>
          <w:szCs w:val="22"/>
        </w:rPr>
      </w:pPr>
    </w:p>
    <w:p w:rsidRPr="00BA441F" w:rsidR="00B427AD" w:rsidP="00FD151E" w:rsidRDefault="00B427AD" w14:paraId="5379DEA1" w14:textId="77777777">
      <w:pPr>
        <w:pStyle w:val="C1-CtrBoldHd"/>
        <w:widowControl w:val="0"/>
        <w:spacing w:after="0"/>
        <w:rPr>
          <w:rFonts w:ascii="Cambria" w:hAnsi="Cambria"/>
          <w:b w:val="0"/>
          <w:caps w:val="0"/>
          <w:szCs w:val="22"/>
        </w:rPr>
      </w:pPr>
    </w:p>
    <w:p w:rsidRPr="00BA441F" w:rsidR="00B427AD" w:rsidP="00FD151E" w:rsidRDefault="00B427AD" w14:paraId="055EB310" w14:textId="77777777">
      <w:pPr>
        <w:pStyle w:val="C1-CtrBoldHd"/>
        <w:widowControl w:val="0"/>
        <w:spacing w:after="0"/>
        <w:rPr>
          <w:rFonts w:ascii="Cambria" w:hAnsi="Cambria"/>
          <w:b w:val="0"/>
          <w:caps w:val="0"/>
          <w:szCs w:val="22"/>
        </w:rPr>
      </w:pPr>
    </w:p>
    <w:p w:rsidRPr="00BA441F" w:rsidR="00B427AD" w:rsidP="00FD151E" w:rsidRDefault="00B427AD" w14:paraId="1D0827DC" w14:textId="77777777">
      <w:pPr>
        <w:pStyle w:val="C1-CtrBoldHd"/>
        <w:widowControl w:val="0"/>
        <w:spacing w:after="0"/>
        <w:rPr>
          <w:rFonts w:ascii="Cambria" w:hAnsi="Cambria"/>
          <w:b w:val="0"/>
          <w:caps w:val="0"/>
          <w:szCs w:val="22"/>
        </w:rPr>
      </w:pPr>
    </w:p>
    <w:p w:rsidRPr="00BD30F1" w:rsidR="00B427AD" w:rsidP="00FD151E" w:rsidRDefault="00B427AD" w14:paraId="5CEDDB7E" w14:textId="77777777">
      <w:pPr>
        <w:pStyle w:val="C1-CtrBoldHd"/>
        <w:widowControl w:val="0"/>
        <w:spacing w:after="0"/>
        <w:rPr>
          <w:rFonts w:ascii="Cambria" w:hAnsi="Cambria"/>
          <w:b w:val="0"/>
          <w:sz w:val="28"/>
          <w:szCs w:val="28"/>
        </w:rPr>
      </w:pPr>
      <w:r w:rsidRPr="00BD30F1">
        <w:rPr>
          <w:rFonts w:ascii="Cambria" w:hAnsi="Cambria"/>
          <w:b w:val="0"/>
          <w:caps w:val="0"/>
          <w:sz w:val="28"/>
          <w:szCs w:val="28"/>
        </w:rPr>
        <w:t>National Center for Education Statistics</w:t>
      </w:r>
    </w:p>
    <w:p w:rsidRPr="00BD30F1" w:rsidR="00B427AD" w:rsidP="00FD151E" w:rsidRDefault="00B427AD" w14:paraId="2C0A4FEF" w14:textId="77777777">
      <w:pPr>
        <w:pStyle w:val="C1-CtrBoldHd"/>
        <w:widowControl w:val="0"/>
        <w:spacing w:after="0"/>
        <w:rPr>
          <w:rFonts w:ascii="Cambria" w:hAnsi="Cambria"/>
          <w:b w:val="0"/>
          <w:caps w:val="0"/>
          <w:sz w:val="28"/>
          <w:szCs w:val="28"/>
        </w:rPr>
      </w:pPr>
      <w:r w:rsidRPr="00BD30F1">
        <w:rPr>
          <w:rFonts w:ascii="Cambria" w:hAnsi="Cambria"/>
          <w:b w:val="0"/>
          <w:caps w:val="0"/>
          <w:sz w:val="28"/>
          <w:szCs w:val="28"/>
        </w:rPr>
        <w:t>U.S. Department of Education</w:t>
      </w:r>
    </w:p>
    <w:p w:rsidRPr="00BD30F1" w:rsidR="00B427AD" w:rsidP="00FD151E" w:rsidRDefault="00B427AD" w14:paraId="22A95187" w14:textId="77777777">
      <w:pPr>
        <w:pStyle w:val="C1-CtrBoldHd"/>
        <w:widowControl w:val="0"/>
        <w:spacing w:after="0"/>
        <w:rPr>
          <w:rFonts w:ascii="Cambria" w:hAnsi="Cambria"/>
          <w:b w:val="0"/>
          <w:sz w:val="28"/>
          <w:szCs w:val="28"/>
        </w:rPr>
      </w:pPr>
      <w:r w:rsidRPr="00BD30F1">
        <w:rPr>
          <w:rFonts w:ascii="Cambria" w:hAnsi="Cambria"/>
          <w:b w:val="0"/>
          <w:caps w:val="0"/>
          <w:sz w:val="28"/>
          <w:szCs w:val="28"/>
        </w:rPr>
        <w:t>Institute of Education Sciences</w:t>
      </w:r>
    </w:p>
    <w:p w:rsidRPr="00BD30F1" w:rsidR="00B427AD" w:rsidP="00FD151E" w:rsidRDefault="00B427AD" w14:paraId="54A96961" w14:textId="77777777">
      <w:pPr>
        <w:pStyle w:val="C1-CtrBoldHd"/>
        <w:widowControl w:val="0"/>
        <w:spacing w:after="0"/>
        <w:rPr>
          <w:rFonts w:ascii="Cambria" w:hAnsi="Cambria"/>
          <w:b w:val="0"/>
          <w:sz w:val="28"/>
          <w:szCs w:val="28"/>
        </w:rPr>
      </w:pPr>
      <w:r w:rsidRPr="00BD30F1">
        <w:rPr>
          <w:rFonts w:ascii="Cambria" w:hAnsi="Cambria"/>
          <w:b w:val="0"/>
          <w:caps w:val="0"/>
          <w:sz w:val="28"/>
          <w:szCs w:val="28"/>
        </w:rPr>
        <w:t>Washington, DC</w:t>
      </w:r>
    </w:p>
    <w:p w:rsidRPr="00BD30F1" w:rsidR="00B427AD" w:rsidP="00FD151E" w:rsidRDefault="00B427AD" w14:paraId="023C9711" w14:textId="77777777">
      <w:pPr>
        <w:pStyle w:val="C1-CtrBoldHd"/>
        <w:widowControl w:val="0"/>
        <w:spacing w:after="0"/>
        <w:rPr>
          <w:rFonts w:ascii="Cambria" w:hAnsi="Cambria"/>
          <w:b w:val="0"/>
          <w:sz w:val="28"/>
          <w:szCs w:val="28"/>
        </w:rPr>
      </w:pPr>
    </w:p>
    <w:p w:rsidRPr="00BD30F1" w:rsidR="00B427AD" w:rsidP="00FD151E" w:rsidRDefault="00B427AD" w14:paraId="697C1F12" w14:textId="77777777">
      <w:pPr>
        <w:pStyle w:val="C1-CtrBoldHd"/>
        <w:widowControl w:val="0"/>
        <w:spacing w:after="0"/>
        <w:rPr>
          <w:rFonts w:ascii="Cambria" w:hAnsi="Cambria"/>
          <w:b w:val="0"/>
          <w:sz w:val="28"/>
          <w:szCs w:val="28"/>
        </w:rPr>
      </w:pPr>
    </w:p>
    <w:p w:rsidRPr="00BD30F1" w:rsidR="00B427AD" w:rsidP="00FD151E" w:rsidRDefault="00B427AD" w14:paraId="59C0E2B6" w14:textId="77777777">
      <w:pPr>
        <w:pStyle w:val="C1-CtrBoldHd"/>
        <w:widowControl w:val="0"/>
        <w:spacing w:after="0"/>
        <w:rPr>
          <w:rFonts w:ascii="Cambria" w:hAnsi="Cambria"/>
          <w:b w:val="0"/>
          <w:caps w:val="0"/>
          <w:sz w:val="28"/>
          <w:szCs w:val="28"/>
        </w:rPr>
      </w:pPr>
    </w:p>
    <w:p w:rsidRPr="00BD30F1" w:rsidR="00B427AD" w:rsidP="00FD151E" w:rsidRDefault="00B427AD" w14:paraId="57C6438C" w14:textId="77777777">
      <w:pPr>
        <w:pStyle w:val="C1-CtrBoldHd"/>
        <w:widowControl w:val="0"/>
        <w:spacing w:after="0"/>
        <w:rPr>
          <w:rFonts w:ascii="Cambria" w:hAnsi="Cambria"/>
          <w:b w:val="0"/>
          <w:caps w:val="0"/>
          <w:sz w:val="28"/>
          <w:szCs w:val="28"/>
        </w:rPr>
      </w:pPr>
    </w:p>
    <w:p w:rsidRPr="00BD30F1" w:rsidR="00B427AD" w:rsidP="00FD151E" w:rsidRDefault="00B427AD" w14:paraId="6C1A2D1F" w14:textId="77777777">
      <w:pPr>
        <w:pStyle w:val="C1-CtrBoldHd"/>
        <w:widowControl w:val="0"/>
        <w:spacing w:after="0"/>
        <w:rPr>
          <w:rFonts w:ascii="Cambria" w:hAnsi="Cambria"/>
          <w:b w:val="0"/>
          <w:caps w:val="0"/>
          <w:sz w:val="28"/>
          <w:szCs w:val="28"/>
        </w:rPr>
      </w:pPr>
    </w:p>
    <w:p w:rsidR="00007260" w:rsidP="00FD151E" w:rsidRDefault="00311F65" w14:paraId="2854999C" w14:textId="4C077528">
      <w:pPr>
        <w:pStyle w:val="C1-CtrBoldHd"/>
        <w:widowControl w:val="0"/>
        <w:spacing w:after="0"/>
        <w:rPr>
          <w:rFonts w:ascii="Cambria" w:hAnsi="Cambria"/>
          <w:caps w:val="0"/>
          <w:sz w:val="28"/>
          <w:szCs w:val="28"/>
        </w:rPr>
      </w:pPr>
      <w:r>
        <w:rPr>
          <w:rFonts w:ascii="Cambria" w:hAnsi="Cambria"/>
          <w:caps w:val="0"/>
          <w:sz w:val="28"/>
          <w:szCs w:val="28"/>
        </w:rPr>
        <w:t xml:space="preserve">August </w:t>
      </w:r>
      <w:r w:rsidR="00007260">
        <w:rPr>
          <w:rFonts w:ascii="Cambria" w:hAnsi="Cambria"/>
          <w:caps w:val="0"/>
          <w:sz w:val="28"/>
          <w:szCs w:val="28"/>
        </w:rPr>
        <w:t>2019</w:t>
      </w:r>
    </w:p>
    <w:p w:rsidR="00EC0EA0" w:rsidP="00FD151E" w:rsidRDefault="00164B34" w14:paraId="55264E21" w14:textId="651D34AA">
      <w:pPr>
        <w:pStyle w:val="C1-CtrBoldHd"/>
        <w:widowControl w:val="0"/>
        <w:spacing w:after="0"/>
        <w:rPr>
          <w:rFonts w:ascii="Cambria" w:hAnsi="Cambria"/>
          <w:caps w:val="0"/>
          <w:sz w:val="28"/>
          <w:szCs w:val="28"/>
        </w:rPr>
      </w:pPr>
      <w:r>
        <w:rPr>
          <w:rFonts w:ascii="Cambria" w:hAnsi="Cambria"/>
          <w:caps w:val="0"/>
          <w:sz w:val="28"/>
          <w:szCs w:val="28"/>
        </w:rPr>
        <w:t>r</w:t>
      </w:r>
      <w:r w:rsidR="00EC0EA0">
        <w:rPr>
          <w:rFonts w:ascii="Cambria" w:hAnsi="Cambria"/>
          <w:caps w:val="0"/>
          <w:sz w:val="28"/>
          <w:szCs w:val="28"/>
        </w:rPr>
        <w:t xml:space="preserve">evised </w:t>
      </w:r>
      <w:r w:rsidR="007616A4">
        <w:rPr>
          <w:rFonts w:ascii="Cambria" w:hAnsi="Cambria"/>
          <w:caps w:val="0"/>
          <w:sz w:val="28"/>
          <w:szCs w:val="28"/>
        </w:rPr>
        <w:t>March</w:t>
      </w:r>
      <w:r w:rsidR="00EC0EA0">
        <w:rPr>
          <w:rFonts w:ascii="Cambria" w:hAnsi="Cambria"/>
          <w:caps w:val="0"/>
          <w:sz w:val="28"/>
          <w:szCs w:val="28"/>
        </w:rPr>
        <w:t xml:space="preserve"> 2020</w:t>
      </w:r>
    </w:p>
    <w:p w:rsidRPr="00BD30F1" w:rsidR="007616A4" w:rsidP="00FD151E" w:rsidRDefault="007616A4" w14:paraId="2C7A5ABD" w14:textId="08F2007D">
      <w:pPr>
        <w:pStyle w:val="C1-CtrBoldHd"/>
        <w:widowControl w:val="0"/>
        <w:spacing w:after="0"/>
        <w:rPr>
          <w:rFonts w:ascii="Cambria" w:hAnsi="Cambria"/>
          <w:caps w:val="0"/>
          <w:sz w:val="28"/>
          <w:szCs w:val="28"/>
        </w:rPr>
      </w:pPr>
      <w:r>
        <w:rPr>
          <w:rFonts w:ascii="Cambria" w:hAnsi="Cambria"/>
          <w:caps w:val="0"/>
          <w:sz w:val="28"/>
          <w:szCs w:val="28"/>
        </w:rPr>
        <w:t>second revision May 2020</w:t>
      </w:r>
    </w:p>
    <w:p w:rsidR="00007260" w:rsidP="00FD151E" w:rsidRDefault="00007260" w14:paraId="29687B72" w14:textId="77777777">
      <w:pPr>
        <w:pStyle w:val="C1-CtrBoldHd"/>
        <w:widowControl w:val="0"/>
        <w:spacing w:after="0"/>
        <w:rPr>
          <w:rFonts w:ascii="Cambria" w:hAnsi="Cambria"/>
          <w:caps w:val="0"/>
          <w:sz w:val="28"/>
          <w:szCs w:val="28"/>
        </w:rPr>
      </w:pPr>
    </w:p>
    <w:p w:rsidRPr="00BA441F" w:rsidR="00B427AD" w:rsidP="00FD151E" w:rsidRDefault="00B427AD" w14:paraId="516ADF6A" w14:textId="77777777">
      <w:pPr>
        <w:pStyle w:val="NoSpacing"/>
        <w:widowControl w:val="0"/>
        <w:jc w:val="center"/>
        <w:rPr>
          <w:rFonts w:ascii="Cambria" w:hAnsi="Cambria"/>
          <w:sz w:val="28"/>
          <w:szCs w:val="28"/>
        </w:rPr>
      </w:pPr>
    </w:p>
    <w:p w:rsidRPr="00BA441F" w:rsidR="00B427AD" w:rsidP="00FD151E" w:rsidRDefault="00B427AD" w14:paraId="0C09C1D3" w14:textId="77777777">
      <w:pPr>
        <w:widowControl w:val="0"/>
        <w:rPr>
          <w:rFonts w:ascii="Cambria" w:hAnsi="Cambria"/>
        </w:rPr>
      </w:pPr>
      <w:r w:rsidRPr="00BA441F">
        <w:rPr>
          <w:rFonts w:ascii="Cambria" w:hAnsi="Cambria"/>
        </w:rPr>
        <w:br w:type="page"/>
      </w:r>
    </w:p>
    <w:sdt>
      <w:sdtPr>
        <w:rPr>
          <w:rFonts w:ascii="Cambria" w:hAnsi="Cambria" w:cs="Times New Roman" w:eastAsiaTheme="minorHAnsi"/>
          <w:b w:val="0"/>
          <w:bCs w:val="0"/>
          <w:sz w:val="22"/>
          <w:szCs w:val="22"/>
          <w:lang w:eastAsia="en-US"/>
        </w:rPr>
        <w:id w:val="1439023456"/>
        <w:docPartObj>
          <w:docPartGallery w:val="Table of Contents"/>
          <w:docPartUnique/>
        </w:docPartObj>
      </w:sdtPr>
      <w:sdtEndPr>
        <w:rPr>
          <w:noProof/>
        </w:rPr>
      </w:sdtEndPr>
      <w:sdtContent>
        <w:sdt>
          <w:sdtPr>
            <w:rPr>
              <w:rFonts w:ascii="Cambria" w:hAnsi="Cambria" w:cs="Times New Roman" w:eastAsiaTheme="minorHAnsi"/>
              <w:b w:val="0"/>
              <w:bCs w:val="0"/>
              <w:sz w:val="22"/>
              <w:szCs w:val="22"/>
              <w:lang w:eastAsia="en-US"/>
            </w:rPr>
            <w:id w:val="1171368969"/>
            <w:docPartObj>
              <w:docPartGallery w:val="Table of Contents"/>
              <w:docPartUnique/>
            </w:docPartObj>
          </w:sdtPr>
          <w:sdtEndPr>
            <w:rPr>
              <w:noProof/>
            </w:rPr>
          </w:sdtEndPr>
          <w:sdtContent>
            <w:p w:rsidRPr="00BA441F" w:rsidR="00B427AD" w:rsidP="00FD151E" w:rsidRDefault="00B427AD" w14:paraId="6D5D66BC" w14:textId="77777777">
              <w:pPr>
                <w:pStyle w:val="TOCHeading"/>
                <w:widowControl w:val="0"/>
                <w:rPr>
                  <w:rFonts w:ascii="Cambria" w:hAnsi="Cambria" w:cs="Times New Roman" w:eastAsiaTheme="minorHAnsi"/>
                  <w:b w:val="0"/>
                  <w:bCs w:val="0"/>
                  <w:sz w:val="22"/>
                  <w:szCs w:val="22"/>
                  <w:lang w:eastAsia="en-US"/>
                </w:rPr>
              </w:pPr>
            </w:p>
            <w:p w:rsidRPr="00BA441F" w:rsidR="00B427AD" w:rsidP="00FD151E" w:rsidRDefault="00B427AD" w14:paraId="2AA7D847" w14:textId="77777777">
              <w:pPr>
                <w:pStyle w:val="TOCHeading"/>
                <w:widowControl w:val="0"/>
                <w:rPr>
                  <w:rFonts w:ascii="Cambria" w:hAnsi="Cambria"/>
                </w:rPr>
              </w:pPr>
              <w:r w:rsidRPr="00BA441F">
                <w:rPr>
                  <w:rFonts w:ascii="Cambria" w:hAnsi="Cambria"/>
                </w:rPr>
                <w:t>Table of Contents</w:t>
              </w:r>
            </w:p>
            <w:p w:rsidRPr="00BA441F" w:rsidR="00B427AD" w:rsidP="00FD151E" w:rsidRDefault="00B427AD" w14:paraId="0420EA3F" w14:textId="77777777">
              <w:pPr>
                <w:pStyle w:val="NoSpacing"/>
                <w:widowControl w:val="0"/>
                <w:rPr>
                  <w:rFonts w:ascii="Cambria" w:hAnsi="Cambria"/>
                  <w:lang w:eastAsia="ja-JP"/>
                </w:rPr>
              </w:pPr>
            </w:p>
            <w:p w:rsidR="00425F27" w:rsidP="00FD151E" w:rsidRDefault="00B427AD" w14:paraId="3A2F0A3B" w14:textId="2CC9ED95">
              <w:pPr>
                <w:pStyle w:val="TOC1"/>
                <w:widowControl w:val="0"/>
                <w:tabs>
                  <w:tab w:val="right" w:leader="dot" w:pos="10502"/>
                </w:tabs>
                <w:rPr>
                  <w:rFonts w:asciiTheme="minorHAnsi" w:hAnsiTheme="minorHAnsi" w:eastAsiaTheme="minorEastAsia" w:cstheme="minorBidi"/>
                  <w:noProof/>
                </w:rPr>
              </w:pPr>
              <w:r w:rsidRPr="00BA441F">
                <w:rPr>
                  <w:rFonts w:ascii="Cambria" w:hAnsi="Cambria"/>
                </w:rPr>
                <w:fldChar w:fldCharType="begin"/>
              </w:r>
              <w:r w:rsidRPr="00BA441F">
                <w:rPr>
                  <w:rFonts w:ascii="Cambria" w:hAnsi="Cambria"/>
                </w:rPr>
                <w:instrText xml:space="preserve"> TOC \o "1-3" \h \z \u </w:instrText>
              </w:r>
              <w:r w:rsidRPr="00BA441F">
                <w:rPr>
                  <w:rFonts w:ascii="Cambria" w:hAnsi="Cambria"/>
                </w:rPr>
                <w:fldChar w:fldCharType="separate"/>
              </w:r>
              <w:hyperlink w:history="1" w:anchor="_Toc526171442">
                <w:r w:rsidRPr="00472902" w:rsidR="00425F27">
                  <w:rPr>
                    <w:rStyle w:val="Hyperlink"/>
                    <w:rFonts w:ascii="Cambria" w:hAnsi="Cambria"/>
                    <w:noProof/>
                  </w:rPr>
                  <w:t>Preface</w:t>
                </w:r>
                <w:r w:rsidR="00425F27">
                  <w:rPr>
                    <w:noProof/>
                    <w:webHidden/>
                  </w:rPr>
                  <w:tab/>
                </w:r>
                <w:r w:rsidR="00425F27">
                  <w:rPr>
                    <w:noProof/>
                    <w:webHidden/>
                  </w:rPr>
                  <w:fldChar w:fldCharType="begin"/>
                </w:r>
                <w:r w:rsidR="00425F27">
                  <w:rPr>
                    <w:noProof/>
                    <w:webHidden/>
                  </w:rPr>
                  <w:instrText xml:space="preserve"> PAGEREF _Toc526171442 \h </w:instrText>
                </w:r>
                <w:r w:rsidR="00425F27">
                  <w:rPr>
                    <w:noProof/>
                    <w:webHidden/>
                  </w:rPr>
                </w:r>
                <w:r w:rsidR="00425F27">
                  <w:rPr>
                    <w:noProof/>
                    <w:webHidden/>
                  </w:rPr>
                  <w:fldChar w:fldCharType="separate"/>
                </w:r>
                <w:r w:rsidR="00443716">
                  <w:rPr>
                    <w:noProof/>
                    <w:webHidden/>
                  </w:rPr>
                  <w:t>2</w:t>
                </w:r>
                <w:r w:rsidR="00425F27">
                  <w:rPr>
                    <w:noProof/>
                    <w:webHidden/>
                  </w:rPr>
                  <w:fldChar w:fldCharType="end"/>
                </w:r>
              </w:hyperlink>
            </w:p>
            <w:p w:rsidR="00425F27" w:rsidP="00FD151E" w:rsidRDefault="00EB6233" w14:paraId="39A84590" w14:textId="6773E6FC">
              <w:pPr>
                <w:pStyle w:val="TOC1"/>
                <w:widowControl w:val="0"/>
                <w:tabs>
                  <w:tab w:val="right" w:leader="dot" w:pos="10502"/>
                </w:tabs>
                <w:rPr>
                  <w:rFonts w:asciiTheme="minorHAnsi" w:hAnsiTheme="minorHAnsi" w:eastAsiaTheme="minorEastAsia" w:cstheme="minorBidi"/>
                  <w:noProof/>
                </w:rPr>
              </w:pPr>
              <w:hyperlink w:history="1" w:anchor="_Toc526171443">
                <w:r w:rsidRPr="00472902" w:rsidR="00425F27">
                  <w:rPr>
                    <w:rStyle w:val="Hyperlink"/>
                    <w:rFonts w:ascii="Cambria" w:hAnsi="Cambria"/>
                    <w:noProof/>
                  </w:rPr>
                  <w:t>A. Justification</w:t>
                </w:r>
                <w:r w:rsidR="00425F27">
                  <w:rPr>
                    <w:noProof/>
                    <w:webHidden/>
                  </w:rPr>
                  <w:tab/>
                </w:r>
                <w:r w:rsidR="00425F27">
                  <w:rPr>
                    <w:noProof/>
                    <w:webHidden/>
                  </w:rPr>
                  <w:fldChar w:fldCharType="begin"/>
                </w:r>
                <w:r w:rsidR="00425F27">
                  <w:rPr>
                    <w:noProof/>
                    <w:webHidden/>
                  </w:rPr>
                  <w:instrText xml:space="preserve"> PAGEREF _Toc526171443 \h </w:instrText>
                </w:r>
                <w:r w:rsidR="00425F27">
                  <w:rPr>
                    <w:noProof/>
                    <w:webHidden/>
                  </w:rPr>
                </w:r>
                <w:r w:rsidR="00425F27">
                  <w:rPr>
                    <w:noProof/>
                    <w:webHidden/>
                  </w:rPr>
                  <w:fldChar w:fldCharType="separate"/>
                </w:r>
                <w:r w:rsidR="00443716">
                  <w:rPr>
                    <w:noProof/>
                    <w:webHidden/>
                  </w:rPr>
                  <w:t>2</w:t>
                </w:r>
                <w:r w:rsidR="00425F27">
                  <w:rPr>
                    <w:noProof/>
                    <w:webHidden/>
                  </w:rPr>
                  <w:fldChar w:fldCharType="end"/>
                </w:r>
              </w:hyperlink>
            </w:p>
            <w:p w:rsidR="00425F27" w:rsidP="00FD151E" w:rsidRDefault="00EB6233" w14:paraId="07816DC6" w14:textId="61EA6698">
              <w:pPr>
                <w:pStyle w:val="TOC2"/>
                <w:widowControl w:val="0"/>
                <w:tabs>
                  <w:tab w:val="right" w:leader="dot" w:pos="10502"/>
                </w:tabs>
                <w:rPr>
                  <w:rFonts w:asciiTheme="minorHAnsi" w:hAnsiTheme="minorHAnsi" w:eastAsiaTheme="minorEastAsia" w:cstheme="minorBidi"/>
                  <w:noProof/>
                </w:rPr>
              </w:pPr>
              <w:hyperlink w:history="1" w:anchor="_Toc526171444">
                <w:r w:rsidRPr="00472902" w:rsidR="00425F27">
                  <w:rPr>
                    <w:rStyle w:val="Hyperlink"/>
                    <w:rFonts w:ascii="Cambria" w:hAnsi="Cambria"/>
                    <w:noProof/>
                  </w:rPr>
                  <w:t>A.1 Importance of Information</w:t>
                </w:r>
                <w:r w:rsidR="00425F27">
                  <w:rPr>
                    <w:noProof/>
                    <w:webHidden/>
                  </w:rPr>
                  <w:tab/>
                </w:r>
                <w:r w:rsidR="00425F27">
                  <w:rPr>
                    <w:noProof/>
                    <w:webHidden/>
                  </w:rPr>
                  <w:fldChar w:fldCharType="begin"/>
                </w:r>
                <w:r w:rsidR="00425F27">
                  <w:rPr>
                    <w:noProof/>
                    <w:webHidden/>
                  </w:rPr>
                  <w:instrText xml:space="preserve"> PAGEREF _Toc526171444 \h </w:instrText>
                </w:r>
                <w:r w:rsidR="00425F27">
                  <w:rPr>
                    <w:noProof/>
                    <w:webHidden/>
                  </w:rPr>
                </w:r>
                <w:r w:rsidR="00425F27">
                  <w:rPr>
                    <w:noProof/>
                    <w:webHidden/>
                  </w:rPr>
                  <w:fldChar w:fldCharType="separate"/>
                </w:r>
                <w:r w:rsidR="00443716">
                  <w:rPr>
                    <w:noProof/>
                    <w:webHidden/>
                  </w:rPr>
                  <w:t>2</w:t>
                </w:r>
                <w:r w:rsidR="00425F27">
                  <w:rPr>
                    <w:noProof/>
                    <w:webHidden/>
                  </w:rPr>
                  <w:fldChar w:fldCharType="end"/>
                </w:r>
              </w:hyperlink>
            </w:p>
            <w:p w:rsidR="00425F27" w:rsidP="00FD151E" w:rsidRDefault="00EB6233" w14:paraId="0B5CEAD9" w14:textId="5761A7AF">
              <w:pPr>
                <w:pStyle w:val="TOC2"/>
                <w:widowControl w:val="0"/>
                <w:tabs>
                  <w:tab w:val="right" w:leader="dot" w:pos="10502"/>
                </w:tabs>
                <w:rPr>
                  <w:rFonts w:asciiTheme="minorHAnsi" w:hAnsiTheme="minorHAnsi" w:eastAsiaTheme="minorEastAsia" w:cstheme="minorBidi"/>
                  <w:noProof/>
                </w:rPr>
              </w:pPr>
              <w:hyperlink w:history="1" w:anchor="_Toc526171445">
                <w:r w:rsidRPr="00472902" w:rsidR="00425F27">
                  <w:rPr>
                    <w:rStyle w:val="Hyperlink"/>
                    <w:rFonts w:ascii="Cambria" w:hAnsi="Cambria"/>
                    <w:noProof/>
                  </w:rPr>
                  <w:t>A.2 Purposes and Uses of Data</w:t>
                </w:r>
                <w:r w:rsidR="00425F27">
                  <w:rPr>
                    <w:noProof/>
                    <w:webHidden/>
                  </w:rPr>
                  <w:tab/>
                </w:r>
                <w:r w:rsidR="00425F27">
                  <w:rPr>
                    <w:noProof/>
                    <w:webHidden/>
                  </w:rPr>
                  <w:fldChar w:fldCharType="begin"/>
                </w:r>
                <w:r w:rsidR="00425F27">
                  <w:rPr>
                    <w:noProof/>
                    <w:webHidden/>
                  </w:rPr>
                  <w:instrText xml:space="preserve"> PAGEREF _Toc526171445 \h </w:instrText>
                </w:r>
                <w:r w:rsidR="00425F27">
                  <w:rPr>
                    <w:noProof/>
                    <w:webHidden/>
                  </w:rPr>
                </w:r>
                <w:r w:rsidR="00425F27">
                  <w:rPr>
                    <w:noProof/>
                    <w:webHidden/>
                  </w:rPr>
                  <w:fldChar w:fldCharType="separate"/>
                </w:r>
                <w:r w:rsidR="00443716">
                  <w:rPr>
                    <w:noProof/>
                    <w:webHidden/>
                  </w:rPr>
                  <w:t>3</w:t>
                </w:r>
                <w:r w:rsidR="00425F27">
                  <w:rPr>
                    <w:noProof/>
                    <w:webHidden/>
                  </w:rPr>
                  <w:fldChar w:fldCharType="end"/>
                </w:r>
              </w:hyperlink>
            </w:p>
            <w:p w:rsidR="00425F27" w:rsidP="00FD151E" w:rsidRDefault="00EB6233" w14:paraId="06AA36DD" w14:textId="193E7B19">
              <w:pPr>
                <w:pStyle w:val="TOC2"/>
                <w:widowControl w:val="0"/>
                <w:tabs>
                  <w:tab w:val="right" w:leader="dot" w:pos="10502"/>
                </w:tabs>
                <w:rPr>
                  <w:rFonts w:asciiTheme="minorHAnsi" w:hAnsiTheme="minorHAnsi" w:eastAsiaTheme="minorEastAsia" w:cstheme="minorBidi"/>
                  <w:noProof/>
                </w:rPr>
              </w:pPr>
              <w:hyperlink w:history="1" w:anchor="_Toc526171446">
                <w:r w:rsidRPr="00472902" w:rsidR="00425F27">
                  <w:rPr>
                    <w:rStyle w:val="Hyperlink"/>
                    <w:rFonts w:ascii="Cambria" w:hAnsi="Cambria"/>
                    <w:noProof/>
                  </w:rPr>
                  <w:t>A.3 Use of Improved Information Technology (Reduction of Burden)</w:t>
                </w:r>
                <w:r w:rsidR="00425F27">
                  <w:rPr>
                    <w:noProof/>
                    <w:webHidden/>
                  </w:rPr>
                  <w:tab/>
                </w:r>
                <w:r w:rsidR="00425F27">
                  <w:rPr>
                    <w:noProof/>
                    <w:webHidden/>
                  </w:rPr>
                  <w:fldChar w:fldCharType="begin"/>
                </w:r>
                <w:r w:rsidR="00425F27">
                  <w:rPr>
                    <w:noProof/>
                    <w:webHidden/>
                  </w:rPr>
                  <w:instrText xml:space="preserve"> PAGEREF _Toc526171446 \h </w:instrText>
                </w:r>
                <w:r w:rsidR="00425F27">
                  <w:rPr>
                    <w:noProof/>
                    <w:webHidden/>
                  </w:rPr>
                </w:r>
                <w:r w:rsidR="00425F27">
                  <w:rPr>
                    <w:noProof/>
                    <w:webHidden/>
                  </w:rPr>
                  <w:fldChar w:fldCharType="separate"/>
                </w:r>
                <w:r w:rsidR="00443716">
                  <w:rPr>
                    <w:noProof/>
                    <w:webHidden/>
                  </w:rPr>
                  <w:t>5</w:t>
                </w:r>
                <w:r w:rsidR="00425F27">
                  <w:rPr>
                    <w:noProof/>
                    <w:webHidden/>
                  </w:rPr>
                  <w:fldChar w:fldCharType="end"/>
                </w:r>
              </w:hyperlink>
            </w:p>
            <w:p w:rsidR="00425F27" w:rsidP="00FD151E" w:rsidRDefault="00EB6233" w14:paraId="4B078052" w14:textId="4CBAA307">
              <w:pPr>
                <w:pStyle w:val="TOC2"/>
                <w:widowControl w:val="0"/>
                <w:tabs>
                  <w:tab w:val="right" w:leader="dot" w:pos="10502"/>
                </w:tabs>
                <w:rPr>
                  <w:rFonts w:asciiTheme="minorHAnsi" w:hAnsiTheme="minorHAnsi" w:eastAsiaTheme="minorEastAsia" w:cstheme="minorBidi"/>
                  <w:noProof/>
                </w:rPr>
              </w:pPr>
              <w:hyperlink w:history="1" w:anchor="_Toc526171447">
                <w:r w:rsidRPr="00472902" w:rsidR="00425F27">
                  <w:rPr>
                    <w:rStyle w:val="Hyperlink"/>
                    <w:rFonts w:ascii="Cambria" w:hAnsi="Cambria"/>
                    <w:noProof/>
                  </w:rPr>
                  <w:t>A.4 Efforts to Identify Duplication</w:t>
                </w:r>
                <w:r w:rsidR="00425F27">
                  <w:rPr>
                    <w:noProof/>
                    <w:webHidden/>
                  </w:rPr>
                  <w:tab/>
                </w:r>
                <w:r w:rsidR="00425F27">
                  <w:rPr>
                    <w:noProof/>
                    <w:webHidden/>
                  </w:rPr>
                  <w:fldChar w:fldCharType="begin"/>
                </w:r>
                <w:r w:rsidR="00425F27">
                  <w:rPr>
                    <w:noProof/>
                    <w:webHidden/>
                  </w:rPr>
                  <w:instrText xml:space="preserve"> PAGEREF _Toc526171447 \h </w:instrText>
                </w:r>
                <w:r w:rsidR="00425F27">
                  <w:rPr>
                    <w:noProof/>
                    <w:webHidden/>
                  </w:rPr>
                </w:r>
                <w:r w:rsidR="00425F27">
                  <w:rPr>
                    <w:noProof/>
                    <w:webHidden/>
                  </w:rPr>
                  <w:fldChar w:fldCharType="separate"/>
                </w:r>
                <w:r w:rsidR="00443716">
                  <w:rPr>
                    <w:noProof/>
                    <w:webHidden/>
                  </w:rPr>
                  <w:t>6</w:t>
                </w:r>
                <w:r w:rsidR="00425F27">
                  <w:rPr>
                    <w:noProof/>
                    <w:webHidden/>
                  </w:rPr>
                  <w:fldChar w:fldCharType="end"/>
                </w:r>
              </w:hyperlink>
            </w:p>
            <w:p w:rsidR="00425F27" w:rsidP="00FD151E" w:rsidRDefault="00EB6233" w14:paraId="79D2A0ED" w14:textId="2451AD27">
              <w:pPr>
                <w:pStyle w:val="TOC2"/>
                <w:widowControl w:val="0"/>
                <w:tabs>
                  <w:tab w:val="right" w:leader="dot" w:pos="10502"/>
                </w:tabs>
                <w:rPr>
                  <w:rFonts w:asciiTheme="minorHAnsi" w:hAnsiTheme="minorHAnsi" w:eastAsiaTheme="minorEastAsia" w:cstheme="minorBidi"/>
                  <w:noProof/>
                </w:rPr>
              </w:pPr>
              <w:hyperlink w:history="1" w:anchor="_Toc526171448">
                <w:r w:rsidRPr="00472902" w:rsidR="00425F27">
                  <w:rPr>
                    <w:rStyle w:val="Hyperlink"/>
                    <w:rFonts w:ascii="Cambria" w:hAnsi="Cambria"/>
                    <w:noProof/>
                  </w:rPr>
                  <w:t>A.5 Minimizing Burden for Small Entities</w:t>
                </w:r>
                <w:r w:rsidR="00425F27">
                  <w:rPr>
                    <w:noProof/>
                    <w:webHidden/>
                  </w:rPr>
                  <w:tab/>
                </w:r>
                <w:r w:rsidR="00425F27">
                  <w:rPr>
                    <w:noProof/>
                    <w:webHidden/>
                  </w:rPr>
                  <w:fldChar w:fldCharType="begin"/>
                </w:r>
                <w:r w:rsidR="00425F27">
                  <w:rPr>
                    <w:noProof/>
                    <w:webHidden/>
                  </w:rPr>
                  <w:instrText xml:space="preserve"> PAGEREF _Toc526171448 \h </w:instrText>
                </w:r>
                <w:r w:rsidR="00425F27">
                  <w:rPr>
                    <w:noProof/>
                    <w:webHidden/>
                  </w:rPr>
                </w:r>
                <w:r w:rsidR="00425F27">
                  <w:rPr>
                    <w:noProof/>
                    <w:webHidden/>
                  </w:rPr>
                  <w:fldChar w:fldCharType="separate"/>
                </w:r>
                <w:r w:rsidR="00443716">
                  <w:rPr>
                    <w:noProof/>
                    <w:webHidden/>
                  </w:rPr>
                  <w:t>6</w:t>
                </w:r>
                <w:r w:rsidR="00425F27">
                  <w:rPr>
                    <w:noProof/>
                    <w:webHidden/>
                  </w:rPr>
                  <w:fldChar w:fldCharType="end"/>
                </w:r>
              </w:hyperlink>
            </w:p>
            <w:p w:rsidR="00425F27" w:rsidP="00FD151E" w:rsidRDefault="00EB6233" w14:paraId="2074ADD1" w14:textId="429ECC09">
              <w:pPr>
                <w:pStyle w:val="TOC2"/>
                <w:widowControl w:val="0"/>
                <w:tabs>
                  <w:tab w:val="right" w:leader="dot" w:pos="10502"/>
                </w:tabs>
                <w:rPr>
                  <w:rFonts w:asciiTheme="minorHAnsi" w:hAnsiTheme="minorHAnsi" w:eastAsiaTheme="minorEastAsia" w:cstheme="minorBidi"/>
                  <w:noProof/>
                </w:rPr>
              </w:pPr>
              <w:hyperlink w:history="1" w:anchor="_Toc526171449">
                <w:r w:rsidRPr="00472902" w:rsidR="00425F27">
                  <w:rPr>
                    <w:rStyle w:val="Hyperlink"/>
                    <w:rFonts w:ascii="Cambria" w:hAnsi="Cambria"/>
                    <w:noProof/>
                  </w:rPr>
                  <w:t>A.6 Frequency of Data Collection</w:t>
                </w:r>
                <w:r w:rsidR="00425F27">
                  <w:rPr>
                    <w:noProof/>
                    <w:webHidden/>
                  </w:rPr>
                  <w:tab/>
                </w:r>
                <w:r w:rsidR="00425F27">
                  <w:rPr>
                    <w:noProof/>
                    <w:webHidden/>
                  </w:rPr>
                  <w:fldChar w:fldCharType="begin"/>
                </w:r>
                <w:r w:rsidR="00425F27">
                  <w:rPr>
                    <w:noProof/>
                    <w:webHidden/>
                  </w:rPr>
                  <w:instrText xml:space="preserve"> PAGEREF _Toc526171449 \h </w:instrText>
                </w:r>
                <w:r w:rsidR="00425F27">
                  <w:rPr>
                    <w:noProof/>
                    <w:webHidden/>
                  </w:rPr>
                </w:r>
                <w:r w:rsidR="00425F27">
                  <w:rPr>
                    <w:noProof/>
                    <w:webHidden/>
                  </w:rPr>
                  <w:fldChar w:fldCharType="separate"/>
                </w:r>
                <w:r w:rsidR="00443716">
                  <w:rPr>
                    <w:noProof/>
                    <w:webHidden/>
                  </w:rPr>
                  <w:t>6</w:t>
                </w:r>
                <w:r w:rsidR="00425F27">
                  <w:rPr>
                    <w:noProof/>
                    <w:webHidden/>
                  </w:rPr>
                  <w:fldChar w:fldCharType="end"/>
                </w:r>
              </w:hyperlink>
            </w:p>
            <w:p w:rsidR="00425F27" w:rsidP="00FD151E" w:rsidRDefault="00EB6233" w14:paraId="373CFF39" w14:textId="108323CA">
              <w:pPr>
                <w:pStyle w:val="TOC2"/>
                <w:widowControl w:val="0"/>
                <w:tabs>
                  <w:tab w:val="right" w:leader="dot" w:pos="10502"/>
                </w:tabs>
                <w:rPr>
                  <w:rFonts w:asciiTheme="minorHAnsi" w:hAnsiTheme="minorHAnsi" w:eastAsiaTheme="minorEastAsia" w:cstheme="minorBidi"/>
                  <w:noProof/>
                </w:rPr>
              </w:pPr>
              <w:hyperlink w:history="1" w:anchor="_Toc526171450">
                <w:r w:rsidRPr="00472902" w:rsidR="00425F27">
                  <w:rPr>
                    <w:rStyle w:val="Hyperlink"/>
                    <w:rFonts w:ascii="Cambria" w:hAnsi="Cambria"/>
                    <w:noProof/>
                  </w:rPr>
                  <w:t>A.7 Special Circumstances</w:t>
                </w:r>
                <w:r w:rsidR="00425F27">
                  <w:rPr>
                    <w:noProof/>
                    <w:webHidden/>
                  </w:rPr>
                  <w:tab/>
                </w:r>
                <w:r w:rsidR="00425F27">
                  <w:rPr>
                    <w:noProof/>
                    <w:webHidden/>
                  </w:rPr>
                  <w:fldChar w:fldCharType="begin"/>
                </w:r>
                <w:r w:rsidR="00425F27">
                  <w:rPr>
                    <w:noProof/>
                    <w:webHidden/>
                  </w:rPr>
                  <w:instrText xml:space="preserve"> PAGEREF _Toc526171450 \h </w:instrText>
                </w:r>
                <w:r w:rsidR="00425F27">
                  <w:rPr>
                    <w:noProof/>
                    <w:webHidden/>
                  </w:rPr>
                </w:r>
                <w:r w:rsidR="00425F27">
                  <w:rPr>
                    <w:noProof/>
                    <w:webHidden/>
                  </w:rPr>
                  <w:fldChar w:fldCharType="separate"/>
                </w:r>
                <w:r w:rsidR="00443716">
                  <w:rPr>
                    <w:noProof/>
                    <w:webHidden/>
                  </w:rPr>
                  <w:t>7</w:t>
                </w:r>
                <w:r w:rsidR="00425F27">
                  <w:rPr>
                    <w:noProof/>
                    <w:webHidden/>
                  </w:rPr>
                  <w:fldChar w:fldCharType="end"/>
                </w:r>
              </w:hyperlink>
            </w:p>
            <w:p w:rsidR="00425F27" w:rsidP="00FD151E" w:rsidRDefault="00EB6233" w14:paraId="3A17EE72" w14:textId="460C2D2C">
              <w:pPr>
                <w:pStyle w:val="TOC2"/>
                <w:widowControl w:val="0"/>
                <w:tabs>
                  <w:tab w:val="right" w:leader="dot" w:pos="10502"/>
                </w:tabs>
                <w:rPr>
                  <w:rFonts w:asciiTheme="minorHAnsi" w:hAnsiTheme="minorHAnsi" w:eastAsiaTheme="minorEastAsia" w:cstheme="minorBidi"/>
                  <w:noProof/>
                </w:rPr>
              </w:pPr>
              <w:hyperlink w:history="1" w:anchor="_Toc526171451">
                <w:r w:rsidRPr="00472902" w:rsidR="00425F27">
                  <w:rPr>
                    <w:rStyle w:val="Hyperlink"/>
                    <w:rFonts w:ascii="Cambria" w:hAnsi="Cambria"/>
                    <w:noProof/>
                  </w:rPr>
                  <w:t>A.8 Consultations outside NCES</w:t>
                </w:r>
                <w:r w:rsidR="00425F27">
                  <w:rPr>
                    <w:noProof/>
                    <w:webHidden/>
                  </w:rPr>
                  <w:tab/>
                </w:r>
                <w:r w:rsidR="00425F27">
                  <w:rPr>
                    <w:noProof/>
                    <w:webHidden/>
                  </w:rPr>
                  <w:fldChar w:fldCharType="begin"/>
                </w:r>
                <w:r w:rsidR="00425F27">
                  <w:rPr>
                    <w:noProof/>
                    <w:webHidden/>
                  </w:rPr>
                  <w:instrText xml:space="preserve"> PAGEREF _Toc526171451 \h </w:instrText>
                </w:r>
                <w:r w:rsidR="00425F27">
                  <w:rPr>
                    <w:noProof/>
                    <w:webHidden/>
                  </w:rPr>
                </w:r>
                <w:r w:rsidR="00425F27">
                  <w:rPr>
                    <w:noProof/>
                    <w:webHidden/>
                  </w:rPr>
                  <w:fldChar w:fldCharType="separate"/>
                </w:r>
                <w:r w:rsidR="00443716">
                  <w:rPr>
                    <w:noProof/>
                    <w:webHidden/>
                  </w:rPr>
                  <w:t>7</w:t>
                </w:r>
                <w:r w:rsidR="00425F27">
                  <w:rPr>
                    <w:noProof/>
                    <w:webHidden/>
                  </w:rPr>
                  <w:fldChar w:fldCharType="end"/>
                </w:r>
              </w:hyperlink>
            </w:p>
            <w:p w:rsidR="00425F27" w:rsidP="00FD151E" w:rsidRDefault="00EB6233" w14:paraId="432362DB" w14:textId="27D61951">
              <w:pPr>
                <w:pStyle w:val="TOC2"/>
                <w:widowControl w:val="0"/>
                <w:tabs>
                  <w:tab w:val="right" w:leader="dot" w:pos="10502"/>
                </w:tabs>
                <w:rPr>
                  <w:rFonts w:asciiTheme="minorHAnsi" w:hAnsiTheme="minorHAnsi" w:eastAsiaTheme="minorEastAsia" w:cstheme="minorBidi"/>
                  <w:noProof/>
                </w:rPr>
              </w:pPr>
              <w:hyperlink w:history="1" w:anchor="_Toc526171452">
                <w:r w:rsidRPr="00472902" w:rsidR="00425F27">
                  <w:rPr>
                    <w:rStyle w:val="Hyperlink"/>
                    <w:rFonts w:ascii="Cambria" w:hAnsi="Cambria"/>
                    <w:noProof/>
                  </w:rPr>
                  <w:t>A.9 Payments or Gifts to Respondents</w:t>
                </w:r>
                <w:r w:rsidR="00425F27">
                  <w:rPr>
                    <w:noProof/>
                    <w:webHidden/>
                  </w:rPr>
                  <w:tab/>
                </w:r>
                <w:r w:rsidR="00425F27">
                  <w:rPr>
                    <w:noProof/>
                    <w:webHidden/>
                  </w:rPr>
                  <w:fldChar w:fldCharType="begin"/>
                </w:r>
                <w:r w:rsidR="00425F27">
                  <w:rPr>
                    <w:noProof/>
                    <w:webHidden/>
                  </w:rPr>
                  <w:instrText xml:space="preserve"> PAGEREF _Toc526171452 \h </w:instrText>
                </w:r>
                <w:r w:rsidR="00425F27">
                  <w:rPr>
                    <w:noProof/>
                    <w:webHidden/>
                  </w:rPr>
                </w:r>
                <w:r w:rsidR="00425F27">
                  <w:rPr>
                    <w:noProof/>
                    <w:webHidden/>
                  </w:rPr>
                  <w:fldChar w:fldCharType="separate"/>
                </w:r>
                <w:r w:rsidR="00443716">
                  <w:rPr>
                    <w:noProof/>
                    <w:webHidden/>
                  </w:rPr>
                  <w:t>9</w:t>
                </w:r>
                <w:r w:rsidR="00425F27">
                  <w:rPr>
                    <w:noProof/>
                    <w:webHidden/>
                  </w:rPr>
                  <w:fldChar w:fldCharType="end"/>
                </w:r>
              </w:hyperlink>
            </w:p>
            <w:p w:rsidR="00425F27" w:rsidP="00FD151E" w:rsidRDefault="00EB6233" w14:paraId="3F94446D" w14:textId="1504080A">
              <w:pPr>
                <w:pStyle w:val="TOC2"/>
                <w:widowControl w:val="0"/>
                <w:tabs>
                  <w:tab w:val="right" w:leader="dot" w:pos="10502"/>
                </w:tabs>
                <w:rPr>
                  <w:rFonts w:asciiTheme="minorHAnsi" w:hAnsiTheme="minorHAnsi" w:eastAsiaTheme="minorEastAsia" w:cstheme="minorBidi"/>
                  <w:noProof/>
                </w:rPr>
              </w:pPr>
              <w:hyperlink w:history="1" w:anchor="_Toc526171453">
                <w:r w:rsidRPr="00472902" w:rsidR="00425F27">
                  <w:rPr>
                    <w:rStyle w:val="Hyperlink"/>
                    <w:rFonts w:ascii="Cambria" w:hAnsi="Cambria"/>
                    <w:noProof/>
                  </w:rPr>
                  <w:t>A.10 Assurance of Confidentiality</w:t>
                </w:r>
                <w:r w:rsidR="00425F27">
                  <w:rPr>
                    <w:noProof/>
                    <w:webHidden/>
                  </w:rPr>
                  <w:tab/>
                </w:r>
                <w:r w:rsidR="00425F27">
                  <w:rPr>
                    <w:noProof/>
                    <w:webHidden/>
                  </w:rPr>
                  <w:fldChar w:fldCharType="begin"/>
                </w:r>
                <w:r w:rsidR="00425F27">
                  <w:rPr>
                    <w:noProof/>
                    <w:webHidden/>
                  </w:rPr>
                  <w:instrText xml:space="preserve"> PAGEREF _Toc526171453 \h </w:instrText>
                </w:r>
                <w:r w:rsidR="00425F27">
                  <w:rPr>
                    <w:noProof/>
                    <w:webHidden/>
                  </w:rPr>
                </w:r>
                <w:r w:rsidR="00425F27">
                  <w:rPr>
                    <w:noProof/>
                    <w:webHidden/>
                  </w:rPr>
                  <w:fldChar w:fldCharType="separate"/>
                </w:r>
                <w:r w:rsidR="00443716">
                  <w:rPr>
                    <w:noProof/>
                    <w:webHidden/>
                  </w:rPr>
                  <w:t>12</w:t>
                </w:r>
                <w:r w:rsidR="00425F27">
                  <w:rPr>
                    <w:noProof/>
                    <w:webHidden/>
                  </w:rPr>
                  <w:fldChar w:fldCharType="end"/>
                </w:r>
              </w:hyperlink>
            </w:p>
            <w:p w:rsidR="00425F27" w:rsidP="00FD151E" w:rsidRDefault="00EB6233" w14:paraId="3611CD69" w14:textId="35766BB9">
              <w:pPr>
                <w:pStyle w:val="TOC2"/>
                <w:widowControl w:val="0"/>
                <w:tabs>
                  <w:tab w:val="right" w:leader="dot" w:pos="10502"/>
                </w:tabs>
                <w:rPr>
                  <w:rFonts w:asciiTheme="minorHAnsi" w:hAnsiTheme="minorHAnsi" w:eastAsiaTheme="minorEastAsia" w:cstheme="minorBidi"/>
                  <w:noProof/>
                </w:rPr>
              </w:pPr>
              <w:hyperlink w:history="1" w:anchor="_Toc526171454">
                <w:r w:rsidRPr="00472902" w:rsidR="00425F27">
                  <w:rPr>
                    <w:rStyle w:val="Hyperlink"/>
                    <w:rFonts w:ascii="Cambria" w:hAnsi="Cambria"/>
                    <w:noProof/>
                  </w:rPr>
                  <w:t>A.11 Sensitive Questions</w:t>
                </w:r>
                <w:r w:rsidR="00425F27">
                  <w:rPr>
                    <w:noProof/>
                    <w:webHidden/>
                  </w:rPr>
                  <w:tab/>
                </w:r>
                <w:r w:rsidR="00425F27">
                  <w:rPr>
                    <w:noProof/>
                    <w:webHidden/>
                  </w:rPr>
                  <w:fldChar w:fldCharType="begin"/>
                </w:r>
                <w:r w:rsidR="00425F27">
                  <w:rPr>
                    <w:noProof/>
                    <w:webHidden/>
                  </w:rPr>
                  <w:instrText xml:space="preserve"> PAGEREF _Toc526171454 \h </w:instrText>
                </w:r>
                <w:r w:rsidR="00425F27">
                  <w:rPr>
                    <w:noProof/>
                    <w:webHidden/>
                  </w:rPr>
                </w:r>
                <w:r w:rsidR="00425F27">
                  <w:rPr>
                    <w:noProof/>
                    <w:webHidden/>
                  </w:rPr>
                  <w:fldChar w:fldCharType="separate"/>
                </w:r>
                <w:r w:rsidR="00443716">
                  <w:rPr>
                    <w:noProof/>
                    <w:webHidden/>
                  </w:rPr>
                  <w:t>15</w:t>
                </w:r>
                <w:r w:rsidR="00425F27">
                  <w:rPr>
                    <w:noProof/>
                    <w:webHidden/>
                  </w:rPr>
                  <w:fldChar w:fldCharType="end"/>
                </w:r>
              </w:hyperlink>
            </w:p>
            <w:p w:rsidR="00425F27" w:rsidP="00FD151E" w:rsidRDefault="00EB6233" w14:paraId="6401F761" w14:textId="104DA08B">
              <w:pPr>
                <w:pStyle w:val="TOC2"/>
                <w:widowControl w:val="0"/>
                <w:tabs>
                  <w:tab w:val="right" w:leader="dot" w:pos="10502"/>
                </w:tabs>
                <w:rPr>
                  <w:rFonts w:asciiTheme="minorHAnsi" w:hAnsiTheme="minorHAnsi" w:eastAsiaTheme="minorEastAsia" w:cstheme="minorBidi"/>
                  <w:noProof/>
                </w:rPr>
              </w:pPr>
              <w:hyperlink w:history="1" w:anchor="_Toc526171455">
                <w:r w:rsidRPr="00472902" w:rsidR="00425F27">
                  <w:rPr>
                    <w:rStyle w:val="Hyperlink"/>
                    <w:rFonts w:ascii="Cambria" w:hAnsi="Cambria"/>
                    <w:noProof/>
                  </w:rPr>
                  <w:t>A.12 Estimates of Burden</w:t>
                </w:r>
                <w:r w:rsidR="00425F27">
                  <w:rPr>
                    <w:noProof/>
                    <w:webHidden/>
                  </w:rPr>
                  <w:tab/>
                </w:r>
                <w:r w:rsidR="00425F27">
                  <w:rPr>
                    <w:noProof/>
                    <w:webHidden/>
                  </w:rPr>
                  <w:fldChar w:fldCharType="begin"/>
                </w:r>
                <w:r w:rsidR="00425F27">
                  <w:rPr>
                    <w:noProof/>
                    <w:webHidden/>
                  </w:rPr>
                  <w:instrText xml:space="preserve"> PAGEREF _Toc526171455 \h </w:instrText>
                </w:r>
                <w:r w:rsidR="00425F27">
                  <w:rPr>
                    <w:noProof/>
                    <w:webHidden/>
                  </w:rPr>
                </w:r>
                <w:r w:rsidR="00425F27">
                  <w:rPr>
                    <w:noProof/>
                    <w:webHidden/>
                  </w:rPr>
                  <w:fldChar w:fldCharType="separate"/>
                </w:r>
                <w:r w:rsidR="00443716">
                  <w:rPr>
                    <w:noProof/>
                    <w:webHidden/>
                  </w:rPr>
                  <w:t>16</w:t>
                </w:r>
                <w:r w:rsidR="00425F27">
                  <w:rPr>
                    <w:noProof/>
                    <w:webHidden/>
                  </w:rPr>
                  <w:fldChar w:fldCharType="end"/>
                </w:r>
              </w:hyperlink>
            </w:p>
            <w:p w:rsidR="00425F27" w:rsidP="00FD151E" w:rsidRDefault="00EB6233" w14:paraId="3A7C33F5" w14:textId="25D41498">
              <w:pPr>
                <w:pStyle w:val="TOC2"/>
                <w:widowControl w:val="0"/>
                <w:tabs>
                  <w:tab w:val="right" w:leader="dot" w:pos="10502"/>
                </w:tabs>
                <w:rPr>
                  <w:rFonts w:asciiTheme="minorHAnsi" w:hAnsiTheme="minorHAnsi" w:eastAsiaTheme="minorEastAsia" w:cstheme="minorBidi"/>
                  <w:noProof/>
                </w:rPr>
              </w:pPr>
              <w:hyperlink w:history="1" w:anchor="_Toc526171456">
                <w:r w:rsidRPr="00472902" w:rsidR="00425F27">
                  <w:rPr>
                    <w:rStyle w:val="Hyperlink"/>
                    <w:rFonts w:ascii="Cambria" w:hAnsi="Cambria"/>
                    <w:noProof/>
                  </w:rPr>
                  <w:t>A.13 Total Annual Cost Burden</w:t>
                </w:r>
                <w:r w:rsidR="00425F27">
                  <w:rPr>
                    <w:noProof/>
                    <w:webHidden/>
                  </w:rPr>
                  <w:tab/>
                </w:r>
                <w:r w:rsidR="00425F27">
                  <w:rPr>
                    <w:noProof/>
                    <w:webHidden/>
                  </w:rPr>
                  <w:fldChar w:fldCharType="begin"/>
                </w:r>
                <w:r w:rsidR="00425F27">
                  <w:rPr>
                    <w:noProof/>
                    <w:webHidden/>
                  </w:rPr>
                  <w:instrText xml:space="preserve"> PAGEREF _Toc526171456 \h </w:instrText>
                </w:r>
                <w:r w:rsidR="00425F27">
                  <w:rPr>
                    <w:noProof/>
                    <w:webHidden/>
                  </w:rPr>
                </w:r>
                <w:r w:rsidR="00425F27">
                  <w:rPr>
                    <w:noProof/>
                    <w:webHidden/>
                  </w:rPr>
                  <w:fldChar w:fldCharType="separate"/>
                </w:r>
                <w:r w:rsidR="00443716">
                  <w:rPr>
                    <w:noProof/>
                    <w:webHidden/>
                  </w:rPr>
                  <w:t>18</w:t>
                </w:r>
                <w:r w:rsidR="00425F27">
                  <w:rPr>
                    <w:noProof/>
                    <w:webHidden/>
                  </w:rPr>
                  <w:fldChar w:fldCharType="end"/>
                </w:r>
              </w:hyperlink>
            </w:p>
            <w:p w:rsidR="00425F27" w:rsidP="00FD151E" w:rsidRDefault="00EB6233" w14:paraId="49E2112D" w14:textId="490FE865">
              <w:pPr>
                <w:pStyle w:val="TOC2"/>
                <w:widowControl w:val="0"/>
                <w:tabs>
                  <w:tab w:val="right" w:leader="dot" w:pos="10502"/>
                </w:tabs>
                <w:rPr>
                  <w:rFonts w:asciiTheme="minorHAnsi" w:hAnsiTheme="minorHAnsi" w:eastAsiaTheme="minorEastAsia" w:cstheme="minorBidi"/>
                  <w:noProof/>
                </w:rPr>
              </w:pPr>
              <w:hyperlink w:history="1" w:anchor="_Toc526171457">
                <w:r w:rsidRPr="00472902" w:rsidR="00425F27">
                  <w:rPr>
                    <w:rStyle w:val="Hyperlink"/>
                    <w:rFonts w:ascii="Cambria" w:hAnsi="Cambria"/>
                    <w:noProof/>
                  </w:rPr>
                  <w:t>A.14 Annualized Cost to Federal Government</w:t>
                </w:r>
                <w:r w:rsidR="00425F27">
                  <w:rPr>
                    <w:noProof/>
                    <w:webHidden/>
                  </w:rPr>
                  <w:tab/>
                </w:r>
                <w:r w:rsidR="00425F27">
                  <w:rPr>
                    <w:noProof/>
                    <w:webHidden/>
                  </w:rPr>
                  <w:fldChar w:fldCharType="begin"/>
                </w:r>
                <w:r w:rsidR="00425F27">
                  <w:rPr>
                    <w:noProof/>
                    <w:webHidden/>
                  </w:rPr>
                  <w:instrText xml:space="preserve"> PAGEREF _Toc526171457 \h </w:instrText>
                </w:r>
                <w:r w:rsidR="00425F27">
                  <w:rPr>
                    <w:noProof/>
                    <w:webHidden/>
                  </w:rPr>
                </w:r>
                <w:r w:rsidR="00425F27">
                  <w:rPr>
                    <w:noProof/>
                    <w:webHidden/>
                  </w:rPr>
                  <w:fldChar w:fldCharType="separate"/>
                </w:r>
                <w:r w:rsidR="00443716">
                  <w:rPr>
                    <w:noProof/>
                    <w:webHidden/>
                  </w:rPr>
                  <w:t>18</w:t>
                </w:r>
                <w:r w:rsidR="00425F27">
                  <w:rPr>
                    <w:noProof/>
                    <w:webHidden/>
                  </w:rPr>
                  <w:fldChar w:fldCharType="end"/>
                </w:r>
              </w:hyperlink>
            </w:p>
            <w:p w:rsidR="00425F27" w:rsidP="00FD151E" w:rsidRDefault="00EB6233" w14:paraId="00B9B6A8" w14:textId="0987CF43">
              <w:pPr>
                <w:pStyle w:val="TOC2"/>
                <w:widowControl w:val="0"/>
                <w:tabs>
                  <w:tab w:val="right" w:leader="dot" w:pos="10502"/>
                </w:tabs>
                <w:rPr>
                  <w:rFonts w:asciiTheme="minorHAnsi" w:hAnsiTheme="minorHAnsi" w:eastAsiaTheme="minorEastAsia" w:cstheme="minorBidi"/>
                  <w:noProof/>
                </w:rPr>
              </w:pPr>
              <w:hyperlink w:history="1" w:anchor="_Toc526171458">
                <w:r w:rsidRPr="00472902" w:rsidR="00425F27">
                  <w:rPr>
                    <w:rStyle w:val="Hyperlink"/>
                    <w:rFonts w:ascii="Cambria" w:hAnsi="Cambria"/>
                    <w:noProof/>
                  </w:rPr>
                  <w:t>A.15 Program Changes or Adjustments</w:t>
                </w:r>
                <w:r w:rsidR="00425F27">
                  <w:rPr>
                    <w:noProof/>
                    <w:webHidden/>
                  </w:rPr>
                  <w:tab/>
                </w:r>
                <w:r w:rsidR="00425F27">
                  <w:rPr>
                    <w:noProof/>
                    <w:webHidden/>
                  </w:rPr>
                  <w:fldChar w:fldCharType="begin"/>
                </w:r>
                <w:r w:rsidR="00425F27">
                  <w:rPr>
                    <w:noProof/>
                    <w:webHidden/>
                  </w:rPr>
                  <w:instrText xml:space="preserve"> PAGEREF _Toc526171458 \h </w:instrText>
                </w:r>
                <w:r w:rsidR="00425F27">
                  <w:rPr>
                    <w:noProof/>
                    <w:webHidden/>
                  </w:rPr>
                </w:r>
                <w:r w:rsidR="00425F27">
                  <w:rPr>
                    <w:noProof/>
                    <w:webHidden/>
                  </w:rPr>
                  <w:fldChar w:fldCharType="separate"/>
                </w:r>
                <w:r w:rsidR="00443716">
                  <w:rPr>
                    <w:noProof/>
                    <w:webHidden/>
                  </w:rPr>
                  <w:t>18</w:t>
                </w:r>
                <w:r w:rsidR="00425F27">
                  <w:rPr>
                    <w:noProof/>
                    <w:webHidden/>
                  </w:rPr>
                  <w:fldChar w:fldCharType="end"/>
                </w:r>
              </w:hyperlink>
            </w:p>
            <w:p w:rsidR="00425F27" w:rsidP="00FD151E" w:rsidRDefault="00EB6233" w14:paraId="6FA0ED32" w14:textId="7192774F">
              <w:pPr>
                <w:pStyle w:val="TOC2"/>
                <w:widowControl w:val="0"/>
                <w:tabs>
                  <w:tab w:val="right" w:leader="dot" w:pos="10502"/>
                </w:tabs>
                <w:rPr>
                  <w:rFonts w:asciiTheme="minorHAnsi" w:hAnsiTheme="minorHAnsi" w:eastAsiaTheme="minorEastAsia" w:cstheme="minorBidi"/>
                  <w:noProof/>
                </w:rPr>
              </w:pPr>
              <w:hyperlink w:history="1" w:anchor="_Toc526171459">
                <w:r w:rsidRPr="00472902" w:rsidR="00425F27">
                  <w:rPr>
                    <w:rStyle w:val="Hyperlink"/>
                    <w:rFonts w:ascii="Cambria" w:hAnsi="Cambria"/>
                    <w:noProof/>
                  </w:rPr>
                  <w:t>A.16 Plans for Tabulation and Publication</w:t>
                </w:r>
                <w:r w:rsidR="00425F27">
                  <w:rPr>
                    <w:noProof/>
                    <w:webHidden/>
                  </w:rPr>
                  <w:tab/>
                </w:r>
                <w:r w:rsidR="00425F27">
                  <w:rPr>
                    <w:noProof/>
                    <w:webHidden/>
                  </w:rPr>
                  <w:fldChar w:fldCharType="begin"/>
                </w:r>
                <w:r w:rsidR="00425F27">
                  <w:rPr>
                    <w:noProof/>
                    <w:webHidden/>
                  </w:rPr>
                  <w:instrText xml:space="preserve"> PAGEREF _Toc526171459 \h </w:instrText>
                </w:r>
                <w:r w:rsidR="00425F27">
                  <w:rPr>
                    <w:noProof/>
                    <w:webHidden/>
                  </w:rPr>
                </w:r>
                <w:r w:rsidR="00425F27">
                  <w:rPr>
                    <w:noProof/>
                    <w:webHidden/>
                  </w:rPr>
                  <w:fldChar w:fldCharType="separate"/>
                </w:r>
                <w:r w:rsidR="00443716">
                  <w:rPr>
                    <w:noProof/>
                    <w:webHidden/>
                  </w:rPr>
                  <w:t>18</w:t>
                </w:r>
                <w:r w:rsidR="00425F27">
                  <w:rPr>
                    <w:noProof/>
                    <w:webHidden/>
                  </w:rPr>
                  <w:fldChar w:fldCharType="end"/>
                </w:r>
              </w:hyperlink>
            </w:p>
            <w:p w:rsidR="00425F27" w:rsidP="00FD151E" w:rsidRDefault="00EB6233" w14:paraId="0BB890C7" w14:textId="0C4F2BFF">
              <w:pPr>
                <w:pStyle w:val="TOC2"/>
                <w:widowControl w:val="0"/>
                <w:tabs>
                  <w:tab w:val="right" w:leader="dot" w:pos="10502"/>
                </w:tabs>
                <w:rPr>
                  <w:rFonts w:asciiTheme="minorHAnsi" w:hAnsiTheme="minorHAnsi" w:eastAsiaTheme="minorEastAsia" w:cstheme="minorBidi"/>
                  <w:noProof/>
                </w:rPr>
              </w:pPr>
              <w:hyperlink w:history="1" w:anchor="_Toc526171460">
                <w:r w:rsidRPr="00472902" w:rsidR="00425F27">
                  <w:rPr>
                    <w:rStyle w:val="Hyperlink"/>
                    <w:rFonts w:ascii="Cambria" w:hAnsi="Cambria"/>
                    <w:noProof/>
                  </w:rPr>
                  <w:t>A.17 Display OMB Expiration Date</w:t>
                </w:r>
                <w:r w:rsidR="00425F27">
                  <w:rPr>
                    <w:noProof/>
                    <w:webHidden/>
                  </w:rPr>
                  <w:tab/>
                </w:r>
                <w:r w:rsidR="00425F27">
                  <w:rPr>
                    <w:noProof/>
                    <w:webHidden/>
                  </w:rPr>
                  <w:fldChar w:fldCharType="begin"/>
                </w:r>
                <w:r w:rsidR="00425F27">
                  <w:rPr>
                    <w:noProof/>
                    <w:webHidden/>
                  </w:rPr>
                  <w:instrText xml:space="preserve"> PAGEREF _Toc526171460 \h </w:instrText>
                </w:r>
                <w:r w:rsidR="00425F27">
                  <w:rPr>
                    <w:noProof/>
                    <w:webHidden/>
                  </w:rPr>
                </w:r>
                <w:r w:rsidR="00425F27">
                  <w:rPr>
                    <w:noProof/>
                    <w:webHidden/>
                  </w:rPr>
                  <w:fldChar w:fldCharType="separate"/>
                </w:r>
                <w:r w:rsidR="00443716">
                  <w:rPr>
                    <w:noProof/>
                    <w:webHidden/>
                  </w:rPr>
                  <w:t>19</w:t>
                </w:r>
                <w:r w:rsidR="00425F27">
                  <w:rPr>
                    <w:noProof/>
                    <w:webHidden/>
                  </w:rPr>
                  <w:fldChar w:fldCharType="end"/>
                </w:r>
              </w:hyperlink>
            </w:p>
            <w:p w:rsidR="00425F27" w:rsidP="00FD151E" w:rsidRDefault="00EB6233" w14:paraId="4296D9AA" w14:textId="43DD9B5B">
              <w:pPr>
                <w:pStyle w:val="TOC2"/>
                <w:widowControl w:val="0"/>
                <w:tabs>
                  <w:tab w:val="right" w:leader="dot" w:pos="10502"/>
                </w:tabs>
                <w:rPr>
                  <w:rFonts w:asciiTheme="minorHAnsi" w:hAnsiTheme="minorHAnsi" w:eastAsiaTheme="minorEastAsia" w:cstheme="minorBidi"/>
                  <w:noProof/>
                </w:rPr>
              </w:pPr>
              <w:hyperlink w:history="1" w:anchor="_Toc526171461">
                <w:r w:rsidRPr="00472902" w:rsidR="00425F27">
                  <w:rPr>
                    <w:rStyle w:val="Hyperlink"/>
                    <w:rFonts w:ascii="Cambria" w:hAnsi="Cambria"/>
                    <w:noProof/>
                  </w:rPr>
                  <w:t>A.18 Exceptions to Certification Statement</w:t>
                </w:r>
                <w:r w:rsidR="00425F27">
                  <w:rPr>
                    <w:noProof/>
                    <w:webHidden/>
                  </w:rPr>
                  <w:tab/>
                </w:r>
                <w:r w:rsidR="00425F27">
                  <w:rPr>
                    <w:noProof/>
                    <w:webHidden/>
                  </w:rPr>
                  <w:fldChar w:fldCharType="begin"/>
                </w:r>
                <w:r w:rsidR="00425F27">
                  <w:rPr>
                    <w:noProof/>
                    <w:webHidden/>
                  </w:rPr>
                  <w:instrText xml:space="preserve"> PAGEREF _Toc526171461 \h </w:instrText>
                </w:r>
                <w:r w:rsidR="00425F27">
                  <w:rPr>
                    <w:noProof/>
                    <w:webHidden/>
                  </w:rPr>
                </w:r>
                <w:r w:rsidR="00425F27">
                  <w:rPr>
                    <w:noProof/>
                    <w:webHidden/>
                  </w:rPr>
                  <w:fldChar w:fldCharType="separate"/>
                </w:r>
                <w:r w:rsidR="00443716">
                  <w:rPr>
                    <w:noProof/>
                    <w:webHidden/>
                  </w:rPr>
                  <w:t>19</w:t>
                </w:r>
                <w:r w:rsidR="00425F27">
                  <w:rPr>
                    <w:noProof/>
                    <w:webHidden/>
                  </w:rPr>
                  <w:fldChar w:fldCharType="end"/>
                </w:r>
              </w:hyperlink>
            </w:p>
            <w:p w:rsidRPr="00BA441F" w:rsidR="00B427AD" w:rsidP="00FD151E" w:rsidRDefault="00B427AD" w14:paraId="153D659C" w14:textId="526D082B">
              <w:pPr>
                <w:widowControl w:val="0"/>
                <w:rPr>
                  <w:rFonts w:ascii="Cambria" w:hAnsi="Cambria"/>
                </w:rPr>
              </w:pPr>
              <w:r w:rsidRPr="00BA441F">
                <w:rPr>
                  <w:rFonts w:ascii="Cambria" w:hAnsi="Cambria"/>
                  <w:b/>
                  <w:bCs/>
                  <w:noProof/>
                </w:rPr>
                <w:fldChar w:fldCharType="end"/>
              </w:r>
            </w:p>
          </w:sdtContent>
        </w:sdt>
      </w:sdtContent>
    </w:sdt>
    <w:p w:rsidRPr="00BA441F" w:rsidR="00B427AD" w:rsidP="00FD151E" w:rsidRDefault="00B427AD" w14:paraId="6F6FE1B1" w14:textId="77777777">
      <w:pPr>
        <w:widowControl w:val="0"/>
        <w:rPr>
          <w:rFonts w:ascii="Cambria" w:hAnsi="Cambria"/>
        </w:rPr>
        <w:sectPr w:rsidRPr="00BA441F" w:rsidR="00B427AD" w:rsidSect="004C5699">
          <w:footerReference w:type="default" r:id="rId8"/>
          <w:footerReference w:type="first" r:id="rId9"/>
          <w:pgSz w:w="12240" w:h="15840" w:code="1"/>
          <w:pgMar w:top="864" w:right="864" w:bottom="720" w:left="864" w:header="432" w:footer="288" w:gutter="0"/>
          <w:pgNumType w:start="0"/>
          <w:cols w:space="720"/>
          <w:titlePg/>
          <w:docGrid w:linePitch="360"/>
        </w:sectPr>
      </w:pPr>
    </w:p>
    <w:p w:rsidRPr="00D25A7F" w:rsidR="00B427AD" w:rsidP="00FD151E" w:rsidRDefault="00B427AD" w14:paraId="32324334" w14:textId="77777777">
      <w:pPr>
        <w:pStyle w:val="Heading1"/>
        <w:widowControl w:val="0"/>
        <w:pBdr>
          <w:bottom w:val="none" w:color="auto" w:sz="0" w:space="0"/>
        </w:pBdr>
        <w:spacing w:before="0" w:after="120" w:line="240" w:lineRule="auto"/>
        <w:jc w:val="left"/>
        <w:rPr>
          <w:rFonts w:ascii="Cambria" w:hAnsi="Cambria"/>
        </w:rPr>
      </w:pPr>
      <w:bookmarkStart w:name="_Toc412022719" w:id="0"/>
      <w:bookmarkStart w:name="_Toc526171442" w:id="1"/>
      <w:r w:rsidRPr="00D25A7F">
        <w:rPr>
          <w:rFonts w:ascii="Cambria" w:hAnsi="Cambria"/>
        </w:rPr>
        <w:lastRenderedPageBreak/>
        <w:t>Preface</w:t>
      </w:r>
      <w:bookmarkEnd w:id="0"/>
      <w:bookmarkEnd w:id="1"/>
    </w:p>
    <w:p w:rsidRPr="00D25A7F" w:rsidR="00EB024D" w:rsidP="00FD151E" w:rsidRDefault="00B427AD" w14:paraId="4D48FE20" w14:textId="77777777">
      <w:pPr>
        <w:widowControl w:val="0"/>
        <w:spacing w:after="120" w:line="23" w:lineRule="atLeast"/>
        <w:rPr>
          <w:rFonts w:ascii="Cambria" w:hAnsi="Cambria"/>
        </w:rPr>
      </w:pPr>
      <w:r w:rsidRPr="00D25A7F">
        <w:rPr>
          <w:rFonts w:ascii="Cambria" w:hAnsi="Cambria"/>
        </w:rPr>
        <w:t xml:space="preserve">The Middle Grades Longitudinal Study of 2017-18 (MGLS:2017) </w:t>
      </w:r>
      <w:r w:rsidRPr="00D25A7F" w:rsidR="007F626F">
        <w:rPr>
          <w:rFonts w:ascii="Cambria" w:hAnsi="Cambria"/>
        </w:rPr>
        <w:t>is</w:t>
      </w:r>
      <w:r w:rsidRPr="00D25A7F">
        <w:rPr>
          <w:rFonts w:ascii="Cambria" w:hAnsi="Cambria"/>
        </w:rPr>
        <w:t xml:space="preserve"> the first study </w:t>
      </w:r>
      <w:r w:rsidRPr="00D25A7F" w:rsidR="00321915">
        <w:rPr>
          <w:rFonts w:ascii="Cambria" w:hAnsi="Cambria"/>
        </w:rPr>
        <w:t>conducted</w:t>
      </w:r>
      <w:r w:rsidRPr="00D25A7F">
        <w:rPr>
          <w:rFonts w:ascii="Cambria" w:hAnsi="Cambria"/>
        </w:rPr>
        <w:t xml:space="preserve"> by the National Center for Education Statistics (NCES), within the Institute of Education Sciences (IES) of the U.S. Department of Education, to follow a nationally representative sample of students as they enter and move through the middle grades (grades 6–8). </w:t>
      </w:r>
      <w:r w:rsidRPr="00D25A7F" w:rsidR="00D675D8">
        <w:rPr>
          <w:rFonts w:ascii="Cambria" w:hAnsi="Cambria"/>
        </w:rPr>
        <w:t>In preparation for the national data collection, referred to as the Main Study</w:t>
      </w:r>
      <w:r w:rsidRPr="00D25A7F" w:rsidR="00E341A7">
        <w:rPr>
          <w:rFonts w:ascii="Cambria" w:hAnsi="Cambria"/>
        </w:rPr>
        <w:t xml:space="preserve"> (MS)</w:t>
      </w:r>
      <w:r w:rsidRPr="00D25A7F" w:rsidR="00D675D8">
        <w:rPr>
          <w:rFonts w:ascii="Cambria" w:hAnsi="Cambria"/>
        </w:rPr>
        <w:t>, the data collection instruments and procedures were field tested.</w:t>
      </w:r>
    </w:p>
    <w:p w:rsidRPr="00D25A7F" w:rsidR="000956A2" w:rsidP="00FD151E" w:rsidRDefault="00243F9E" w14:paraId="4696A23D" w14:textId="6C34AFF2">
      <w:pPr>
        <w:widowControl w:val="0"/>
        <w:spacing w:after="120" w:line="23" w:lineRule="atLeast"/>
        <w:rPr>
          <w:rFonts w:ascii="Cambria" w:hAnsi="Cambria"/>
        </w:rPr>
      </w:pPr>
      <w:r w:rsidRPr="00D25A7F">
        <w:rPr>
          <w:rFonts w:ascii="Cambria" w:hAnsi="Cambria"/>
        </w:rPr>
        <w:t xml:space="preserve">An Item Validation Field Test (IVFT) was conducted </w:t>
      </w:r>
      <w:r w:rsidRPr="00D25A7F" w:rsidR="00395A43">
        <w:rPr>
          <w:rFonts w:ascii="Cambria" w:hAnsi="Cambria"/>
        </w:rPr>
        <w:t>from January through May 2016</w:t>
      </w:r>
      <w:r w:rsidRPr="00D25A7F">
        <w:rPr>
          <w:rFonts w:ascii="Cambria" w:hAnsi="Cambria"/>
        </w:rPr>
        <w:t xml:space="preserve"> to determine the psychometric properties of assessment and survey items and the predictive potential of items so that valid, reliable, and useful assessment and survey instruments could be </w:t>
      </w:r>
      <w:r w:rsidRPr="00D25A7F" w:rsidR="00395A43">
        <w:rPr>
          <w:rFonts w:ascii="Cambria" w:hAnsi="Cambria"/>
        </w:rPr>
        <w:t xml:space="preserve">developed </w:t>
      </w:r>
      <w:r w:rsidRPr="00D25A7F">
        <w:rPr>
          <w:rFonts w:ascii="Cambria" w:hAnsi="Cambria"/>
        </w:rPr>
        <w:t xml:space="preserve">for the Main Study. The MGLS:2017 Operational Field Test (OFT) Base Year (OFT1) data collection was conducted </w:t>
      </w:r>
      <w:r w:rsidRPr="00D25A7F" w:rsidR="000E62BF">
        <w:rPr>
          <w:rFonts w:ascii="Cambria" w:hAnsi="Cambria"/>
        </w:rPr>
        <w:t xml:space="preserve">from January through May 2017 </w:t>
      </w:r>
      <w:r w:rsidRPr="00D25A7F" w:rsidR="00A05948">
        <w:rPr>
          <w:rFonts w:ascii="Cambria" w:hAnsi="Cambria"/>
        </w:rPr>
        <w:t>to test the near-final instruments and recruitment and data collection procedures and materials in preparation for the MGLS:2017 Main Study Base Year (MS1)</w:t>
      </w:r>
      <w:r w:rsidRPr="00D25A7F">
        <w:rPr>
          <w:rFonts w:ascii="Cambria" w:hAnsi="Cambria"/>
        </w:rPr>
        <w:t xml:space="preserve">. </w:t>
      </w:r>
      <w:r w:rsidRPr="00D25A7F" w:rsidR="007D2FA4">
        <w:rPr>
          <w:rFonts w:ascii="Cambria" w:hAnsi="Cambria"/>
        </w:rPr>
        <w:t xml:space="preserve">The MS1 </w:t>
      </w:r>
      <w:r w:rsidRPr="00D25A7F" w:rsidR="00530C39">
        <w:rPr>
          <w:rFonts w:ascii="Cambria" w:hAnsi="Cambria"/>
        </w:rPr>
        <w:t xml:space="preserve">data collection took place from January to August 2018, and </w:t>
      </w:r>
      <w:r w:rsidRPr="00D25A7F" w:rsidR="007D2FA4">
        <w:rPr>
          <w:rFonts w:ascii="Cambria" w:hAnsi="Cambria"/>
        </w:rPr>
        <w:t>the OFT First Follow-up (OFT2)</w:t>
      </w:r>
      <w:r w:rsidRPr="00D25A7F" w:rsidR="00251B0E">
        <w:rPr>
          <w:rFonts w:ascii="Cambria" w:hAnsi="Cambria"/>
        </w:rPr>
        <w:t xml:space="preserve"> </w:t>
      </w:r>
      <w:r w:rsidRPr="00D25A7F" w:rsidR="007D2FA4">
        <w:rPr>
          <w:rFonts w:ascii="Cambria" w:hAnsi="Cambria"/>
        </w:rPr>
        <w:t xml:space="preserve">data collection took place from </w:t>
      </w:r>
      <w:r w:rsidRPr="00D25A7F" w:rsidR="00EE58F9">
        <w:rPr>
          <w:rFonts w:ascii="Cambria" w:hAnsi="Cambria"/>
        </w:rPr>
        <w:t>Feb</w:t>
      </w:r>
      <w:r w:rsidRPr="00D25A7F" w:rsidR="00530C39">
        <w:rPr>
          <w:rFonts w:ascii="Cambria" w:hAnsi="Cambria"/>
        </w:rPr>
        <w:t xml:space="preserve">ruary to </w:t>
      </w:r>
      <w:r w:rsidRPr="00D25A7F" w:rsidR="00EE58F9">
        <w:rPr>
          <w:rFonts w:ascii="Cambria" w:hAnsi="Cambria"/>
        </w:rPr>
        <w:t>May 2018</w:t>
      </w:r>
      <w:r w:rsidRPr="00D25A7F" w:rsidR="007D2FA4">
        <w:rPr>
          <w:rFonts w:ascii="Cambria" w:hAnsi="Cambria"/>
        </w:rPr>
        <w:t>.</w:t>
      </w:r>
      <w:r w:rsidRPr="00D25A7F">
        <w:rPr>
          <w:rFonts w:ascii="Cambria" w:hAnsi="Cambria"/>
        </w:rPr>
        <w:t xml:space="preserve"> </w:t>
      </w:r>
      <w:r w:rsidRPr="00D25A7F" w:rsidR="00DC7E30">
        <w:rPr>
          <w:rFonts w:ascii="Cambria" w:hAnsi="Cambria"/>
        </w:rPr>
        <w:t xml:space="preserve">The primary purpose of </w:t>
      </w:r>
      <w:r w:rsidRPr="00D25A7F" w:rsidR="00640E7F">
        <w:rPr>
          <w:rFonts w:ascii="Cambria" w:hAnsi="Cambria"/>
        </w:rPr>
        <w:t>OFT</w:t>
      </w:r>
      <w:r w:rsidRPr="00D25A7F" w:rsidR="00DC7E30">
        <w:rPr>
          <w:rFonts w:ascii="Cambria" w:hAnsi="Cambria"/>
        </w:rPr>
        <w:t xml:space="preserve">2 </w:t>
      </w:r>
      <w:r w:rsidRPr="00D25A7F" w:rsidR="00F804A7">
        <w:rPr>
          <w:rFonts w:ascii="Cambria" w:hAnsi="Cambria"/>
        </w:rPr>
        <w:t>wa</w:t>
      </w:r>
      <w:r w:rsidRPr="00D25A7F" w:rsidR="003B5A63">
        <w:rPr>
          <w:rFonts w:ascii="Cambria" w:hAnsi="Cambria"/>
        </w:rPr>
        <w:t>s</w:t>
      </w:r>
      <w:r w:rsidRPr="00D25A7F">
        <w:rPr>
          <w:rFonts w:ascii="Cambria" w:hAnsi="Cambria"/>
        </w:rPr>
        <w:t xml:space="preserve"> to obtain information on recruiting, particularly for students in three focal IDEA-defined disability groups: specific learning disability, autism, and emotional disturbance; obtain a tracking sample that can be used to study mobility patterns in subsequent years; and test protocols, items, and administrative procedures.</w:t>
      </w:r>
    </w:p>
    <w:p w:rsidRPr="00C73342" w:rsidR="00F16F94" w:rsidP="00C73342" w:rsidRDefault="007614C1" w14:paraId="17772209" w14:textId="73606448">
      <w:pPr>
        <w:spacing w:after="120" w:line="240" w:lineRule="auto"/>
        <w:rPr>
          <w:rFonts w:ascii="Cambria" w:hAnsi="Cambria"/>
        </w:rPr>
      </w:pPr>
      <w:r w:rsidRPr="00D25A7F">
        <w:rPr>
          <w:rFonts w:ascii="Cambria" w:hAnsi="Cambria"/>
        </w:rPr>
        <w:t xml:space="preserve">Originally, NCES planned for MGLS:2017 to conduct annual main study follow-up data collections first beginning in January 2019 and next beginning in January 2020, when most of the students in the sample will be in grades 7 and 8, respectively. </w:t>
      </w:r>
      <w:r w:rsidR="003C346D">
        <w:rPr>
          <w:rFonts w:ascii="Cambria" w:hAnsi="Cambria"/>
        </w:rPr>
        <w:t>However</w:t>
      </w:r>
      <w:r w:rsidRPr="00D25A7F" w:rsidR="003C346D">
        <w:rPr>
          <w:rFonts w:ascii="Cambria" w:hAnsi="Cambria"/>
        </w:rPr>
        <w:t>, participation rates in the base year were substantially short of targets</w:t>
      </w:r>
      <w:r w:rsidR="003C346D">
        <w:rPr>
          <w:rFonts w:ascii="Cambria" w:hAnsi="Cambria"/>
        </w:rPr>
        <w:t xml:space="preserve"> and a</w:t>
      </w:r>
      <w:r w:rsidRPr="00D25A7F" w:rsidR="003C346D">
        <w:rPr>
          <w:rFonts w:ascii="Cambria" w:hAnsi="Cambria"/>
        </w:rPr>
        <w:t>nalyses of the respondent sample sizes indicated that the number of participants was inadequate to meet the precision requirements for several key subgroups of students by the end of the study.</w:t>
      </w:r>
      <w:r w:rsidR="004C0F7E">
        <w:rPr>
          <w:rFonts w:ascii="Cambria" w:hAnsi="Cambria"/>
        </w:rPr>
        <w:t xml:space="preserve"> </w:t>
      </w:r>
      <w:r w:rsidRPr="00D25A7F" w:rsidR="00FA5061">
        <w:rPr>
          <w:rFonts w:ascii="Cambria" w:hAnsi="Cambria"/>
        </w:rPr>
        <w:t xml:space="preserve">In September 2018, </w:t>
      </w:r>
      <w:r w:rsidRPr="00D25A7F" w:rsidR="003C346D">
        <w:rPr>
          <w:rFonts w:ascii="Cambria" w:hAnsi="Cambria"/>
        </w:rPr>
        <w:t>OMB approved a revision to the MGLS:2017 follow-up data collection plan and procedures to meet the overall study goal to obtain data on the progress of students starting in grade 6 and ending in grade 8 in general education schools (</w:t>
      </w:r>
      <w:r w:rsidR="00214605">
        <w:rPr>
          <w:rFonts w:ascii="Cambria" w:hAnsi="Cambria"/>
        </w:rPr>
        <w:t>OMB#</w:t>
      </w:r>
      <w:r w:rsidRPr="00D25A7F" w:rsidR="003C346D">
        <w:rPr>
          <w:rFonts w:ascii="Cambria" w:hAnsi="Cambria"/>
        </w:rPr>
        <w:t xml:space="preserve"> 1950-0911 v.20)</w:t>
      </w:r>
      <w:r w:rsidR="004C0F7E">
        <w:rPr>
          <w:rFonts w:ascii="Cambria" w:hAnsi="Cambria"/>
        </w:rPr>
        <w:t xml:space="preserve">. Specifically, the approval was </w:t>
      </w:r>
      <w:r w:rsidRPr="00D25A7F" w:rsidR="0046222F">
        <w:rPr>
          <w:rFonts w:ascii="Cambria" w:hAnsi="Cambria"/>
        </w:rPr>
        <w:t>to</w:t>
      </w:r>
      <w:r w:rsidRPr="00D25A7F" w:rsidR="00CB30BE">
        <w:rPr>
          <w:rFonts w:ascii="Cambria" w:hAnsi="Cambria"/>
        </w:rPr>
        <w:t>:</w:t>
      </w:r>
      <w:r w:rsidRPr="00D25A7F" w:rsidR="006B49CA">
        <w:rPr>
          <w:rFonts w:ascii="Cambria" w:hAnsi="Cambria"/>
        </w:rPr>
        <w:t xml:space="preserve"> </w:t>
      </w:r>
      <w:r w:rsidRPr="00D25A7F" w:rsidR="001F4772">
        <w:rPr>
          <w:rFonts w:ascii="Cambria" w:hAnsi="Cambria"/>
        </w:rPr>
        <w:t xml:space="preserve">(1) </w:t>
      </w:r>
      <w:r w:rsidRPr="00D25A7F" w:rsidR="002A7F2C">
        <w:rPr>
          <w:rFonts w:ascii="Cambria" w:hAnsi="Cambria"/>
        </w:rPr>
        <w:t xml:space="preserve">drop the originally planned seventh grade round of data collection and </w:t>
      </w:r>
      <w:r w:rsidRPr="00D25A7F" w:rsidR="001F4772">
        <w:rPr>
          <w:rFonts w:ascii="Cambria" w:hAnsi="Cambria"/>
        </w:rPr>
        <w:t>conduct the Main Study First Follow-up (MS2) data collection in January-July 2020 (when most sample students</w:t>
      </w:r>
      <w:r w:rsidRPr="00D25A7F" w:rsidR="00311DCC">
        <w:rPr>
          <w:rFonts w:ascii="Cambria" w:hAnsi="Cambria"/>
        </w:rPr>
        <w:t xml:space="preserve"> will be in the eighth grade)</w:t>
      </w:r>
      <w:r w:rsidRPr="00D25A7F" w:rsidR="001F4772">
        <w:rPr>
          <w:rFonts w:ascii="Cambria" w:hAnsi="Cambria"/>
        </w:rPr>
        <w:t>, (2) notify participating districts and schools of this change in data collection schedule, (3) discontinue the procedures designed to oversample students in specific IDEA-defined disability groups, and (4) conduct MS2 and OFT Second Follow-up (OFT3) tracking activities.</w:t>
      </w:r>
      <w:r w:rsidR="00007260">
        <w:rPr>
          <w:rFonts w:ascii="Cambria" w:hAnsi="Cambria"/>
        </w:rPr>
        <w:t xml:space="preserve"> </w:t>
      </w:r>
      <w:r w:rsidRPr="00E83BE6" w:rsidR="00E83BE6">
        <w:rPr>
          <w:rFonts w:ascii="Cambria" w:hAnsi="Cambria"/>
        </w:rPr>
        <w:t>The MS2</w:t>
      </w:r>
      <w:r w:rsidR="00E83BE6">
        <w:rPr>
          <w:rFonts w:ascii="Cambria" w:hAnsi="Cambria"/>
        </w:rPr>
        <w:t xml:space="preserve"> </w:t>
      </w:r>
      <w:r w:rsidRPr="00E83BE6" w:rsidR="00E83BE6">
        <w:rPr>
          <w:rFonts w:ascii="Cambria" w:hAnsi="Cambria"/>
        </w:rPr>
        <w:t xml:space="preserve">recruitment, which began in began in January 2019, was approved in December 2018 with the latest update approved in May 2019 (OMB# 1850-0911 v.21-23). </w:t>
      </w:r>
      <w:bookmarkStart w:name="_Hlk35434006" w:id="2"/>
      <w:r w:rsidR="00EC0EA0">
        <w:rPr>
          <w:rFonts w:ascii="Cambria" w:hAnsi="Cambria"/>
        </w:rPr>
        <w:t xml:space="preserve">The </w:t>
      </w:r>
      <w:r w:rsidRPr="00E83BE6" w:rsidR="00E83BE6">
        <w:rPr>
          <w:rFonts w:ascii="Cambria" w:hAnsi="Cambria"/>
        </w:rPr>
        <w:t>MS2 data collection</w:t>
      </w:r>
      <w:r w:rsidR="00EC0EA0">
        <w:rPr>
          <w:rFonts w:ascii="Cambria" w:hAnsi="Cambria"/>
        </w:rPr>
        <w:t>, to be conducted</w:t>
      </w:r>
      <w:r w:rsidRPr="00E83BE6" w:rsidR="00E83BE6">
        <w:rPr>
          <w:rFonts w:ascii="Cambria" w:hAnsi="Cambria"/>
        </w:rPr>
        <w:t xml:space="preserve"> from January through July 2020 (when most </w:t>
      </w:r>
      <w:r w:rsidRPr="00C73342" w:rsidR="00E83BE6">
        <w:rPr>
          <w:rFonts w:ascii="Cambria" w:hAnsi="Cambria"/>
        </w:rPr>
        <w:t>sample students will be in the eighth grade)</w:t>
      </w:r>
      <w:r w:rsidRPr="00C73342" w:rsidR="00EC0EA0">
        <w:rPr>
          <w:rFonts w:ascii="Cambria" w:hAnsi="Cambria"/>
        </w:rPr>
        <w:t>, was approved in November 2019</w:t>
      </w:r>
      <w:r w:rsidRPr="00C73342" w:rsidR="00164B34">
        <w:rPr>
          <w:rFonts w:ascii="Cambria" w:hAnsi="Cambria"/>
        </w:rPr>
        <w:t xml:space="preserve"> </w:t>
      </w:r>
      <w:r w:rsidR="00E1712A">
        <w:rPr>
          <w:rFonts w:ascii="Cambria" w:hAnsi="Cambria"/>
        </w:rPr>
        <w:t xml:space="preserve">with the latest update in April </w:t>
      </w:r>
      <w:r w:rsidRPr="00C73342" w:rsidR="002D2A9D">
        <w:rPr>
          <w:rFonts w:ascii="Cambria" w:hAnsi="Cambria"/>
        </w:rPr>
        <w:t xml:space="preserve">2020 </w:t>
      </w:r>
      <w:r w:rsidRPr="00C73342" w:rsidR="00AE5FDF">
        <w:rPr>
          <w:rFonts w:ascii="Cambria" w:hAnsi="Cambria"/>
        </w:rPr>
        <w:t>(OMB# 1850-0911 v.24</w:t>
      </w:r>
      <w:r w:rsidRPr="00C73342" w:rsidR="002D2A9D">
        <w:rPr>
          <w:rFonts w:ascii="Cambria" w:hAnsi="Cambria"/>
        </w:rPr>
        <w:t>-</w:t>
      </w:r>
      <w:r w:rsidRPr="00C73342" w:rsidR="00014308">
        <w:rPr>
          <w:rFonts w:ascii="Cambria" w:hAnsi="Cambria"/>
        </w:rPr>
        <w:t>2</w:t>
      </w:r>
      <w:r w:rsidRPr="00C73342" w:rsidR="00C73342">
        <w:rPr>
          <w:rFonts w:ascii="Cambria" w:hAnsi="Cambria"/>
        </w:rPr>
        <w:t>6</w:t>
      </w:r>
      <w:r w:rsidRPr="00C73342" w:rsidR="00AE5FDF">
        <w:rPr>
          <w:rFonts w:ascii="Cambria" w:hAnsi="Cambria"/>
        </w:rPr>
        <w:t>)</w:t>
      </w:r>
      <w:r w:rsidRPr="00C73342" w:rsidR="00E83BE6">
        <w:rPr>
          <w:rFonts w:ascii="Cambria" w:hAnsi="Cambria"/>
        </w:rPr>
        <w:t>.</w:t>
      </w:r>
      <w:r w:rsidRPr="00C73342" w:rsidR="000159EB">
        <w:rPr>
          <w:rFonts w:ascii="Cambria" w:hAnsi="Cambria"/>
        </w:rPr>
        <w:t xml:space="preserve"> </w:t>
      </w:r>
      <w:r w:rsidRPr="00C73342" w:rsidR="00C73342">
        <w:rPr>
          <w:rFonts w:ascii="Cambria" w:hAnsi="Cambria"/>
        </w:rPr>
        <w:t>The current request is to extend the end date for the student data collection to July 31, 2020</w:t>
      </w:r>
      <w:r w:rsidR="00C97FBA">
        <w:rPr>
          <w:rFonts w:ascii="Cambria" w:hAnsi="Cambria"/>
        </w:rPr>
        <w:t xml:space="preserve"> and add an email to sample members</w:t>
      </w:r>
      <w:r w:rsidRPr="00C73342" w:rsidR="00C73342">
        <w:rPr>
          <w:rFonts w:ascii="Cambria" w:hAnsi="Cambria"/>
        </w:rPr>
        <w:t>.</w:t>
      </w:r>
      <w:bookmarkEnd w:id="2"/>
    </w:p>
    <w:p w:rsidR="00BE18BB" w:rsidP="00F16F94" w:rsidRDefault="00B427AD" w14:paraId="613DEF01" w14:textId="047BABB6">
      <w:pPr>
        <w:spacing w:after="120" w:line="240" w:lineRule="auto"/>
        <w:ind w:firstLine="720"/>
        <w:rPr>
          <w:rFonts w:ascii="Cambria" w:hAnsi="Cambria"/>
        </w:rPr>
      </w:pPr>
      <w:r w:rsidRPr="00D25A7F">
        <w:rPr>
          <w:rFonts w:ascii="Cambria" w:hAnsi="Cambria"/>
          <w:i/>
        </w:rPr>
        <w:t>Part A</w:t>
      </w:r>
      <w:r w:rsidRPr="00D25A7F">
        <w:rPr>
          <w:rFonts w:ascii="Cambria" w:hAnsi="Cambria"/>
        </w:rPr>
        <w:t xml:space="preserve"> of this submission presents information on the basic design of </w:t>
      </w:r>
      <w:r w:rsidRPr="00D25A7F" w:rsidR="00C362B4">
        <w:rPr>
          <w:rFonts w:ascii="Cambria" w:hAnsi="Cambria"/>
        </w:rPr>
        <w:t>MS2</w:t>
      </w:r>
      <w:r w:rsidRPr="00D25A7F" w:rsidR="0047327C">
        <w:rPr>
          <w:rFonts w:ascii="Cambria" w:hAnsi="Cambria"/>
        </w:rPr>
        <w:t>.</w:t>
      </w:r>
      <w:r w:rsidRPr="00D25A7F" w:rsidR="00ED5AE8">
        <w:rPr>
          <w:rFonts w:ascii="Cambria" w:hAnsi="Cambria"/>
        </w:rPr>
        <w:t xml:space="preserve"> </w:t>
      </w:r>
      <w:r w:rsidRPr="00D25A7F">
        <w:rPr>
          <w:rFonts w:ascii="Cambria" w:hAnsi="Cambria"/>
          <w:i/>
        </w:rPr>
        <w:t>Part B</w:t>
      </w:r>
      <w:r w:rsidRPr="00D25A7F">
        <w:rPr>
          <w:rFonts w:ascii="Cambria" w:hAnsi="Cambria"/>
        </w:rPr>
        <w:t xml:space="preserve"> discusses the statistical methods</w:t>
      </w:r>
      <w:r w:rsidRPr="00D25A7F" w:rsidR="00ED5AE8">
        <w:rPr>
          <w:rFonts w:ascii="Cambria" w:hAnsi="Cambria"/>
        </w:rPr>
        <w:t xml:space="preserve"> employed, and </w:t>
      </w:r>
      <w:r w:rsidRPr="00D25A7F" w:rsidR="006E7B74">
        <w:rPr>
          <w:rFonts w:ascii="Cambria" w:hAnsi="Cambria"/>
          <w:i/>
        </w:rPr>
        <w:t>Part C</w:t>
      </w:r>
      <w:r w:rsidRPr="00D25A7F" w:rsidR="006E7B74">
        <w:rPr>
          <w:rFonts w:ascii="Cambria" w:hAnsi="Cambria"/>
        </w:rPr>
        <w:t xml:space="preserve"> provides content and item justifications for the MGLS:2017 student, parent, math teacher, special education teacher, and school administrator </w:t>
      </w:r>
      <w:r w:rsidRPr="00D25A7F" w:rsidR="009975FE">
        <w:rPr>
          <w:rFonts w:ascii="Cambria" w:hAnsi="Cambria"/>
        </w:rPr>
        <w:t>questionnaires</w:t>
      </w:r>
      <w:r w:rsidRPr="00D25A7F" w:rsidR="009D1755">
        <w:rPr>
          <w:rFonts w:ascii="Cambria" w:hAnsi="Cambria"/>
        </w:rPr>
        <w:t>, as well as the facilities observation checklist</w:t>
      </w:r>
      <w:r w:rsidRPr="00D25A7F" w:rsidR="006E7B74">
        <w:rPr>
          <w:rFonts w:ascii="Cambria" w:hAnsi="Cambria"/>
        </w:rPr>
        <w:t>.</w:t>
      </w:r>
      <w:r w:rsidRPr="00D25A7F" w:rsidR="00447A48">
        <w:rPr>
          <w:rFonts w:ascii="Cambria" w:hAnsi="Cambria"/>
        </w:rPr>
        <w:t xml:space="preserve"> </w:t>
      </w:r>
      <w:r w:rsidRPr="00D25A7F" w:rsidR="00B2295F">
        <w:rPr>
          <w:rFonts w:ascii="Cambria" w:hAnsi="Cambria"/>
        </w:rPr>
        <w:t xml:space="preserve">The </w:t>
      </w:r>
      <w:r w:rsidRPr="00D25A7F" w:rsidR="00173654">
        <w:rPr>
          <w:rFonts w:ascii="Cambria" w:hAnsi="Cambria"/>
          <w:i/>
        </w:rPr>
        <w:t>Appendices A-S</w:t>
      </w:r>
      <w:r w:rsidRPr="00D25A7F" w:rsidR="00173654">
        <w:rPr>
          <w:rFonts w:ascii="Cambria" w:hAnsi="Cambria"/>
        </w:rPr>
        <w:t xml:space="preserve"> provides </w:t>
      </w:r>
      <w:r w:rsidRPr="00D25A7F" w:rsidR="00BC4A21">
        <w:rPr>
          <w:rFonts w:ascii="Cambria" w:hAnsi="Cambria"/>
        </w:rPr>
        <w:t xml:space="preserve">MS2 communication materials (those unchanged from </w:t>
      </w:r>
      <w:r w:rsidR="00D25A7F">
        <w:rPr>
          <w:rFonts w:ascii="Cambria" w:hAnsi="Cambria"/>
        </w:rPr>
        <w:t xml:space="preserve">the </w:t>
      </w:r>
      <w:r w:rsidRPr="00D25A7F" w:rsidR="00BC4A21">
        <w:rPr>
          <w:rFonts w:ascii="Cambria" w:hAnsi="Cambria"/>
        </w:rPr>
        <w:t xml:space="preserve">last </w:t>
      </w:r>
      <w:r w:rsidR="00D25A7F">
        <w:rPr>
          <w:rFonts w:ascii="Cambria" w:hAnsi="Cambria"/>
        </w:rPr>
        <w:t>approved</w:t>
      </w:r>
      <w:r w:rsidRPr="00D25A7F" w:rsidR="00BC4A21">
        <w:rPr>
          <w:rFonts w:ascii="Cambria" w:hAnsi="Cambria"/>
        </w:rPr>
        <w:t xml:space="preserve"> are marked to that effect).</w:t>
      </w:r>
      <w:r w:rsidR="00D25A7F">
        <w:rPr>
          <w:rFonts w:ascii="Cambria" w:hAnsi="Cambria"/>
        </w:rPr>
        <w:t xml:space="preserve"> </w:t>
      </w:r>
      <w:r w:rsidRPr="00D25A7F" w:rsidR="00BC4A21">
        <w:rPr>
          <w:rFonts w:ascii="Cambria" w:hAnsi="Cambria"/>
        </w:rPr>
        <w:t xml:space="preserve">In general, </w:t>
      </w:r>
      <w:r w:rsidRPr="00D25A7F" w:rsidR="00E51738">
        <w:rPr>
          <w:rFonts w:ascii="Cambria" w:hAnsi="Cambria"/>
        </w:rPr>
        <w:t xml:space="preserve">“MS2” </w:t>
      </w:r>
      <w:r w:rsidR="00E51738">
        <w:rPr>
          <w:rFonts w:ascii="Cambria" w:hAnsi="Cambria"/>
        </w:rPr>
        <w:t xml:space="preserve">in an </w:t>
      </w:r>
      <w:r w:rsidRPr="00D25A7F" w:rsidR="00BC4A21">
        <w:rPr>
          <w:rFonts w:ascii="Cambria" w:hAnsi="Cambria"/>
        </w:rPr>
        <w:t>a</w:t>
      </w:r>
      <w:r w:rsidRPr="00D25A7F" w:rsidR="00163ED9">
        <w:rPr>
          <w:rFonts w:ascii="Cambria" w:hAnsi="Cambria"/>
        </w:rPr>
        <w:t>ppendi</w:t>
      </w:r>
      <w:r w:rsidR="00E51738">
        <w:rPr>
          <w:rFonts w:ascii="Cambria" w:hAnsi="Cambria"/>
        </w:rPr>
        <w:t>x title demarcates that the material w</w:t>
      </w:r>
      <w:r w:rsidR="001C2344">
        <w:rPr>
          <w:rFonts w:ascii="Cambria" w:hAnsi="Cambria"/>
        </w:rPr>
        <w:t>as</w:t>
      </w:r>
      <w:r w:rsidR="00E51738">
        <w:rPr>
          <w:rFonts w:ascii="Cambria" w:hAnsi="Cambria"/>
        </w:rPr>
        <w:t xml:space="preserve"> used </w:t>
      </w:r>
      <w:r w:rsidR="00A07C4B">
        <w:rPr>
          <w:rFonts w:ascii="Cambria" w:hAnsi="Cambria"/>
        </w:rPr>
        <w:t xml:space="preserve">across all stages of MS2 while </w:t>
      </w:r>
      <w:bookmarkStart w:name="_Hlk525217534" w:id="3"/>
      <w:r w:rsidRPr="00D25A7F" w:rsidR="003B58D3">
        <w:rPr>
          <w:rFonts w:ascii="Cambria" w:hAnsi="Cambria"/>
        </w:rPr>
        <w:t>“</w:t>
      </w:r>
      <w:r w:rsidRPr="00D25A7F" w:rsidR="006C239B">
        <w:rPr>
          <w:rFonts w:ascii="Cambria" w:hAnsi="Cambria"/>
        </w:rPr>
        <w:t>MS2B</w:t>
      </w:r>
      <w:r w:rsidRPr="00D25A7F" w:rsidR="003B58D3">
        <w:rPr>
          <w:rFonts w:ascii="Cambria" w:hAnsi="Cambria"/>
        </w:rPr>
        <w:t xml:space="preserve">” </w:t>
      </w:r>
      <w:r w:rsidR="00A07C4B">
        <w:rPr>
          <w:rFonts w:ascii="Cambria" w:hAnsi="Cambria"/>
        </w:rPr>
        <w:t xml:space="preserve">in the appendix title represents activities beginning in </w:t>
      </w:r>
      <w:r w:rsidRPr="00D25A7F" w:rsidR="003B58D3">
        <w:rPr>
          <w:rFonts w:ascii="Cambria" w:hAnsi="Cambria"/>
        </w:rPr>
        <w:t>the fall 2019</w:t>
      </w:r>
      <w:r w:rsidR="00A07C4B">
        <w:rPr>
          <w:rFonts w:ascii="Cambria" w:hAnsi="Cambria"/>
        </w:rPr>
        <w:t>, including</w:t>
      </w:r>
      <w:r w:rsidRPr="00D25A7F" w:rsidR="003B58D3">
        <w:rPr>
          <w:rFonts w:ascii="Cambria" w:hAnsi="Cambria"/>
        </w:rPr>
        <w:t xml:space="preserve"> MS2 tracking and recruitment activities</w:t>
      </w:r>
      <w:bookmarkEnd w:id="3"/>
      <w:r w:rsidR="00A07C4B">
        <w:rPr>
          <w:rFonts w:ascii="Cambria" w:hAnsi="Cambria"/>
        </w:rPr>
        <w:t xml:space="preserve"> and MS2 data collection</w:t>
      </w:r>
      <w:r w:rsidRPr="00D25A7F" w:rsidR="004C6CFD">
        <w:rPr>
          <w:rFonts w:ascii="Cambria" w:hAnsi="Cambria"/>
        </w:rPr>
        <w:t>.</w:t>
      </w:r>
      <w:r w:rsidRPr="00D25A7F" w:rsidR="00400C93">
        <w:rPr>
          <w:rFonts w:ascii="Cambria" w:hAnsi="Cambria"/>
        </w:rPr>
        <w:t xml:space="preserve"> </w:t>
      </w:r>
      <w:r w:rsidRPr="00D25A7F" w:rsidR="008F7D95">
        <w:rPr>
          <w:rFonts w:ascii="Cambria" w:hAnsi="Cambria"/>
        </w:rPr>
        <w:t xml:space="preserve">The </w:t>
      </w:r>
      <w:r w:rsidRPr="00D25A7F" w:rsidR="008F7D95">
        <w:rPr>
          <w:rFonts w:ascii="Cambria" w:hAnsi="Cambria"/>
          <w:i/>
        </w:rPr>
        <w:t xml:space="preserve">Appendices T-V </w:t>
      </w:r>
      <w:r w:rsidRPr="00D25A7F" w:rsidR="008F7D95">
        <w:rPr>
          <w:rFonts w:ascii="Cambria" w:hAnsi="Cambria"/>
        </w:rPr>
        <w:t xml:space="preserve">document </w:t>
      </w:r>
      <w:r w:rsidRPr="00D25A7F" w:rsidR="00400C93">
        <w:rPr>
          <w:rFonts w:ascii="Cambria" w:hAnsi="Cambria"/>
        </w:rPr>
        <w:t>provide</w:t>
      </w:r>
      <w:r w:rsidRPr="00D25A7F" w:rsidR="008F7D95">
        <w:rPr>
          <w:rFonts w:ascii="Cambria" w:hAnsi="Cambria"/>
        </w:rPr>
        <w:t>s</w:t>
      </w:r>
      <w:r w:rsidRPr="00D25A7F" w:rsidR="00400C93">
        <w:rPr>
          <w:rFonts w:ascii="Cambria" w:hAnsi="Cambria"/>
        </w:rPr>
        <w:t xml:space="preserve"> </w:t>
      </w:r>
      <w:r w:rsidR="00F46DB7">
        <w:rPr>
          <w:rFonts w:ascii="Cambria" w:hAnsi="Cambria"/>
        </w:rPr>
        <w:t xml:space="preserve">(a) </w:t>
      </w:r>
      <w:r w:rsidRPr="00D25A7F" w:rsidR="00400C93">
        <w:rPr>
          <w:rFonts w:ascii="Cambria" w:hAnsi="Cambria"/>
        </w:rPr>
        <w:t xml:space="preserve">the </w:t>
      </w:r>
      <w:r w:rsidR="00DD77CC">
        <w:rPr>
          <w:rFonts w:ascii="Cambria" w:hAnsi="Cambria"/>
        </w:rPr>
        <w:t xml:space="preserve">student roster forms that will be used during MS2 tracking and recruitment, and </w:t>
      </w:r>
      <w:r w:rsidR="00F46DB7">
        <w:rPr>
          <w:rFonts w:ascii="Cambria" w:hAnsi="Cambria"/>
        </w:rPr>
        <w:t xml:space="preserve">(b) </w:t>
      </w:r>
      <w:r w:rsidR="00DD77CC">
        <w:rPr>
          <w:rFonts w:ascii="Cambria" w:hAnsi="Cambria"/>
        </w:rPr>
        <w:t xml:space="preserve">the </w:t>
      </w:r>
      <w:r w:rsidRPr="00D25A7F" w:rsidR="00C84F93">
        <w:rPr>
          <w:rFonts w:ascii="Cambria" w:hAnsi="Cambria"/>
        </w:rPr>
        <w:t>MS</w:t>
      </w:r>
      <w:r w:rsidR="009A7914">
        <w:rPr>
          <w:rFonts w:ascii="Cambria" w:hAnsi="Cambria"/>
        </w:rPr>
        <w:t>2</w:t>
      </w:r>
      <w:r w:rsidRPr="00D25A7F" w:rsidR="00C84F93">
        <w:rPr>
          <w:rFonts w:ascii="Cambria" w:hAnsi="Cambria"/>
        </w:rPr>
        <w:t xml:space="preserve"> data collection instruments</w:t>
      </w:r>
      <w:r w:rsidRPr="00D25A7F" w:rsidR="006D5FD7">
        <w:rPr>
          <w:rFonts w:ascii="Cambria" w:hAnsi="Cambria"/>
        </w:rPr>
        <w:t>.</w:t>
      </w:r>
      <w:r w:rsidR="00A07C4B">
        <w:rPr>
          <w:rFonts w:ascii="Cambria" w:hAnsi="Cambria"/>
        </w:rPr>
        <w:t xml:space="preserve"> Appendix W contains study email communications.</w:t>
      </w:r>
    </w:p>
    <w:p w:rsidRPr="00BA441F" w:rsidR="00B427AD" w:rsidP="00FD151E" w:rsidRDefault="00B427AD" w14:paraId="472CFB2C" w14:textId="51B67F49">
      <w:pPr>
        <w:pStyle w:val="Heading1"/>
        <w:widowControl w:val="0"/>
        <w:pBdr>
          <w:bottom w:val="none" w:color="auto" w:sz="0" w:space="0"/>
        </w:pBdr>
        <w:spacing w:before="0" w:after="120" w:line="23" w:lineRule="atLeast"/>
        <w:jc w:val="left"/>
        <w:rPr>
          <w:rFonts w:ascii="Cambria" w:hAnsi="Cambria"/>
        </w:rPr>
      </w:pPr>
      <w:bookmarkStart w:name="_Toc412022720" w:id="4"/>
      <w:bookmarkStart w:name="_Toc526171443" w:id="5"/>
      <w:r w:rsidRPr="00BA441F">
        <w:rPr>
          <w:rFonts w:ascii="Cambria" w:hAnsi="Cambria"/>
        </w:rPr>
        <w:t>A. Justification</w:t>
      </w:r>
      <w:bookmarkEnd w:id="4"/>
      <w:bookmarkEnd w:id="5"/>
    </w:p>
    <w:p w:rsidRPr="00BA441F" w:rsidR="00B427AD" w:rsidP="00FD151E" w:rsidRDefault="00B427AD" w14:paraId="23ACB222" w14:textId="77777777">
      <w:pPr>
        <w:pStyle w:val="Heading2"/>
        <w:widowControl w:val="0"/>
        <w:spacing w:before="0" w:after="120" w:line="23" w:lineRule="atLeast"/>
        <w:rPr>
          <w:rFonts w:ascii="Cambria" w:hAnsi="Cambria"/>
        </w:rPr>
      </w:pPr>
      <w:bookmarkStart w:name="_Toc412022721" w:id="6"/>
      <w:bookmarkStart w:name="_Toc526171444" w:id="7"/>
      <w:r w:rsidRPr="00BA441F">
        <w:rPr>
          <w:rFonts w:ascii="Cambria" w:hAnsi="Cambria"/>
        </w:rPr>
        <w:t>A.1 Importance of Information</w:t>
      </w:r>
      <w:bookmarkEnd w:id="6"/>
      <w:bookmarkEnd w:id="7"/>
    </w:p>
    <w:p w:rsidR="0092310C" w:rsidP="00FD151E" w:rsidRDefault="008C77C9" w14:paraId="333A9273" w14:textId="77777777">
      <w:pPr>
        <w:widowControl w:val="0"/>
        <w:spacing w:after="120" w:line="23" w:lineRule="atLeast"/>
        <w:rPr>
          <w:rFonts w:ascii="Cambria" w:hAnsi="Cambria"/>
        </w:rPr>
      </w:pPr>
      <w:r>
        <w:rPr>
          <w:rFonts w:ascii="Cambria" w:hAnsi="Cambria"/>
        </w:rPr>
        <w:t>As a</w:t>
      </w:r>
      <w:r w:rsidRPr="00BA441F" w:rsidR="00B427AD">
        <w:rPr>
          <w:rFonts w:ascii="Cambria" w:hAnsi="Cambria"/>
        </w:rPr>
        <w:t xml:space="preserve"> study of the middle grades</w:t>
      </w:r>
      <w:r>
        <w:rPr>
          <w:rFonts w:ascii="Cambria" w:hAnsi="Cambria"/>
        </w:rPr>
        <w:t>, MGLS:2017</w:t>
      </w:r>
      <w:r w:rsidRPr="00BA441F" w:rsidR="00B427AD">
        <w:rPr>
          <w:rFonts w:ascii="Cambria" w:hAnsi="Cambria"/>
        </w:rPr>
        <w:t xml:space="preserve"> will complement NCES’s plans for implementing a multi-cohort sequence for </w:t>
      </w:r>
      <w:r>
        <w:rPr>
          <w:rFonts w:ascii="Cambria" w:hAnsi="Cambria"/>
        </w:rPr>
        <w:t>a</w:t>
      </w:r>
      <w:r w:rsidRPr="00BA441F" w:rsidR="00B427AD">
        <w:rPr>
          <w:rFonts w:ascii="Cambria" w:hAnsi="Cambria"/>
        </w:rPr>
        <w:t xml:space="preserve"> longitudinal studies series</w:t>
      </w:r>
      <w:r>
        <w:rPr>
          <w:rFonts w:ascii="Cambria" w:hAnsi="Cambria"/>
        </w:rPr>
        <w:t>. By aligning t</w:t>
      </w:r>
      <w:r w:rsidRPr="00BA441F" w:rsidR="00B427AD">
        <w:rPr>
          <w:rFonts w:ascii="Cambria" w:hAnsi="Cambria"/>
        </w:rPr>
        <w:t>h</w:t>
      </w:r>
      <w:r>
        <w:rPr>
          <w:rFonts w:ascii="Cambria" w:hAnsi="Cambria"/>
        </w:rPr>
        <w:t xml:space="preserve">e </w:t>
      </w:r>
      <w:r w:rsidRPr="00BA441F" w:rsidR="00B427AD">
        <w:rPr>
          <w:rFonts w:ascii="Cambria" w:hAnsi="Cambria"/>
        </w:rPr>
        <w:t xml:space="preserve">Early Childhood Longitudinal Study Kindergarten Class of 2010–11 (ECLS-K:2011), MGLS:2017, and the </w:t>
      </w:r>
      <w:r w:rsidR="0036756A">
        <w:rPr>
          <w:rFonts w:ascii="Cambria" w:hAnsi="Cambria"/>
        </w:rPr>
        <w:t xml:space="preserve">next </w:t>
      </w:r>
      <w:r w:rsidRPr="00BA441F" w:rsidR="00B427AD">
        <w:rPr>
          <w:rFonts w:ascii="Cambria" w:hAnsi="Cambria"/>
        </w:rPr>
        <w:t>High School Longitudinal Study (HSLS)</w:t>
      </w:r>
      <w:r w:rsidR="00410F5E">
        <w:rPr>
          <w:rFonts w:ascii="Cambria" w:hAnsi="Cambria"/>
        </w:rPr>
        <w:t xml:space="preserve">, NCES will be able </w:t>
      </w:r>
      <w:r w:rsidRPr="00BA441F" w:rsidR="00B427AD">
        <w:rPr>
          <w:rFonts w:ascii="Cambria" w:hAnsi="Cambria"/>
        </w:rPr>
        <w:t>to collect</w:t>
      </w:r>
      <w:r w:rsidR="00410F5E">
        <w:rPr>
          <w:rFonts w:ascii="Cambria" w:hAnsi="Cambria"/>
        </w:rPr>
        <w:t>,</w:t>
      </w:r>
      <w:r w:rsidRPr="00BA441F" w:rsidR="00B427AD">
        <w:rPr>
          <w:rFonts w:ascii="Cambria" w:hAnsi="Cambria"/>
        </w:rPr>
        <w:t xml:space="preserve"> </w:t>
      </w:r>
      <w:r w:rsidRPr="00BA441F" w:rsidR="00410F5E">
        <w:rPr>
          <w:rFonts w:ascii="Cambria" w:hAnsi="Cambria"/>
        </w:rPr>
        <w:t>within a 10-year span</w:t>
      </w:r>
      <w:r w:rsidR="00410F5E">
        <w:rPr>
          <w:rFonts w:ascii="Cambria" w:hAnsi="Cambria"/>
        </w:rPr>
        <w:t>,</w:t>
      </w:r>
      <w:r w:rsidRPr="00BA441F" w:rsidR="00410F5E">
        <w:rPr>
          <w:rFonts w:ascii="Cambria" w:hAnsi="Cambria"/>
        </w:rPr>
        <w:t xml:space="preserve"> </w:t>
      </w:r>
      <w:r w:rsidR="0036756A">
        <w:rPr>
          <w:rFonts w:ascii="Cambria" w:hAnsi="Cambria"/>
        </w:rPr>
        <w:t>a</w:t>
      </w:r>
      <w:r w:rsidRPr="00BA441F" w:rsidR="0036756A">
        <w:rPr>
          <w:rFonts w:ascii="Cambria" w:hAnsi="Cambria"/>
        </w:rPr>
        <w:t xml:space="preserve"> </w:t>
      </w:r>
      <w:r w:rsidRPr="00BA441F" w:rsidR="00B427AD">
        <w:rPr>
          <w:rFonts w:ascii="Cambria" w:hAnsi="Cambria"/>
        </w:rPr>
        <w:t xml:space="preserve">full range of data on students’ school experiences as </w:t>
      </w:r>
      <w:r w:rsidR="0036756A">
        <w:rPr>
          <w:rFonts w:ascii="Cambria" w:hAnsi="Cambria"/>
        </w:rPr>
        <w:t xml:space="preserve">the students enter and then </w:t>
      </w:r>
      <w:r w:rsidRPr="00BA441F" w:rsidR="00B427AD">
        <w:rPr>
          <w:rFonts w:ascii="Cambria" w:hAnsi="Cambria"/>
        </w:rPr>
        <w:t xml:space="preserve">transition from elementary school into high school. </w:t>
      </w:r>
      <w:r w:rsidR="00291A2F">
        <w:rPr>
          <w:rFonts w:ascii="Cambria" w:hAnsi="Cambria"/>
        </w:rPr>
        <w:t xml:space="preserve">Given its portfolio and experience in national longitudinal education studies, </w:t>
      </w:r>
      <w:r w:rsidR="00410F5E">
        <w:rPr>
          <w:rFonts w:ascii="Cambria" w:hAnsi="Cambria"/>
        </w:rPr>
        <w:t>NCES</w:t>
      </w:r>
      <w:r w:rsidRPr="00BA441F" w:rsidR="00B427AD">
        <w:rPr>
          <w:rFonts w:ascii="Cambria" w:hAnsi="Cambria"/>
        </w:rPr>
        <w:t xml:space="preserve"> is uniquely positioned to undertake </w:t>
      </w:r>
      <w:r w:rsidR="0036756A">
        <w:rPr>
          <w:rFonts w:ascii="Cambria" w:hAnsi="Cambria"/>
        </w:rPr>
        <w:t>this</w:t>
      </w:r>
      <w:r w:rsidRPr="00BA441F" w:rsidR="0036756A">
        <w:rPr>
          <w:rFonts w:ascii="Cambria" w:hAnsi="Cambria"/>
        </w:rPr>
        <w:t xml:space="preserve"> </w:t>
      </w:r>
      <w:r w:rsidRPr="00BA441F" w:rsidR="00B427AD">
        <w:rPr>
          <w:rFonts w:ascii="Cambria" w:hAnsi="Cambria"/>
        </w:rPr>
        <w:t>comprehensive</w:t>
      </w:r>
      <w:r w:rsidR="0036756A">
        <w:rPr>
          <w:rFonts w:ascii="Cambria" w:hAnsi="Cambria"/>
        </w:rPr>
        <w:t>,</w:t>
      </w:r>
      <w:r w:rsidRPr="00BA441F" w:rsidR="00B427AD">
        <w:rPr>
          <w:rFonts w:ascii="Cambria" w:hAnsi="Cambria"/>
        </w:rPr>
        <w:t xml:space="preserve"> large-scale</w:t>
      </w:r>
      <w:r w:rsidR="0036756A">
        <w:rPr>
          <w:rFonts w:ascii="Cambria" w:hAnsi="Cambria"/>
        </w:rPr>
        <w:t>,</w:t>
      </w:r>
      <w:r w:rsidRPr="00BA441F" w:rsidR="00B427AD">
        <w:rPr>
          <w:rFonts w:ascii="Cambria" w:hAnsi="Cambria"/>
        </w:rPr>
        <w:t xml:space="preserve"> longitudinal study of a nationally representative sample of middle grade youth that includes measures of known critical influences </w:t>
      </w:r>
      <w:r w:rsidRPr="00BA441F" w:rsidR="00B427AD">
        <w:rPr>
          <w:rFonts w:ascii="Cambria" w:hAnsi="Cambria"/>
        </w:rPr>
        <w:lastRenderedPageBreak/>
        <w:t xml:space="preserve">on adolescents’ academic and socioemotional trajectories. NCES is authorized to conduct MGLS:2017 </w:t>
      </w:r>
      <w:r w:rsidR="00410F5E">
        <w:rPr>
          <w:rFonts w:ascii="Cambria" w:hAnsi="Cambria"/>
        </w:rPr>
        <w:t>by</w:t>
      </w:r>
      <w:r w:rsidRPr="00BA441F" w:rsidR="00B427AD">
        <w:rPr>
          <w:rFonts w:ascii="Cambria" w:hAnsi="Cambria"/>
        </w:rPr>
        <w:t xml:space="preserve"> the Education Sciences Reform Act of 2002 (</w:t>
      </w:r>
      <w:r w:rsidR="002568C5">
        <w:rPr>
          <w:rFonts w:ascii="Cambria" w:hAnsi="Cambria"/>
        </w:rPr>
        <w:t xml:space="preserve">ESRA 2002, </w:t>
      </w:r>
      <w:r w:rsidRPr="00BA441F" w:rsidR="00B427AD">
        <w:rPr>
          <w:rFonts w:ascii="Cambria" w:hAnsi="Cambria"/>
        </w:rPr>
        <w:t>20 U.S.</w:t>
      </w:r>
      <w:r w:rsidR="002568C5">
        <w:rPr>
          <w:rFonts w:ascii="Cambria" w:hAnsi="Cambria"/>
        </w:rPr>
        <w:t>C.</w:t>
      </w:r>
      <w:r w:rsidRPr="00BA441F" w:rsidR="00B427AD">
        <w:rPr>
          <w:rFonts w:ascii="Cambria" w:hAnsi="Cambria"/>
        </w:rPr>
        <w:t xml:space="preserve"> </w:t>
      </w:r>
      <w:r w:rsidRPr="002568C5" w:rsidR="002568C5">
        <w:rPr>
          <w:rFonts w:ascii="Cambria" w:hAnsi="Cambria"/>
        </w:rPr>
        <w:t>§</w:t>
      </w:r>
      <w:r w:rsidRPr="00BA441F" w:rsidR="00B427AD">
        <w:rPr>
          <w:rFonts w:ascii="Cambria" w:hAnsi="Cambria"/>
        </w:rPr>
        <w:t>9543)</w:t>
      </w:r>
      <w:r w:rsidR="002568C5">
        <w:rPr>
          <w:rFonts w:ascii="Cambria" w:hAnsi="Cambria"/>
        </w:rPr>
        <w:t xml:space="preserve"> </w:t>
      </w:r>
      <w:r w:rsidRPr="002568C5" w:rsidR="002568C5">
        <w:rPr>
          <w:rFonts w:ascii="Cambria" w:hAnsi="Cambria"/>
        </w:rPr>
        <w:t>and to collect students’ education records from education agencies or institutions for the purposes of evaluating federally supported education programs under the Family Educational Rights an</w:t>
      </w:r>
      <w:r w:rsidR="002568C5">
        <w:rPr>
          <w:rFonts w:ascii="Cambria" w:hAnsi="Cambria"/>
        </w:rPr>
        <w:t>d Privacy Act (FERPA, 34 CFR §§</w:t>
      </w:r>
      <w:r w:rsidRPr="002568C5" w:rsidR="002568C5">
        <w:rPr>
          <w:rFonts w:ascii="Cambria" w:hAnsi="Cambria"/>
        </w:rPr>
        <w:t>99.31(a)(3) and 99.35).</w:t>
      </w:r>
    </w:p>
    <w:p w:rsidR="00067A1B" w:rsidP="00FD151E" w:rsidRDefault="00067A1B" w14:paraId="69112648" w14:textId="44B5848B">
      <w:pPr>
        <w:widowControl w:val="0"/>
        <w:spacing w:after="120" w:line="23" w:lineRule="atLeast"/>
        <w:rPr>
          <w:rFonts w:ascii="Cambria" w:hAnsi="Cambria"/>
        </w:rPr>
      </w:pPr>
      <w:r w:rsidRPr="00067A1B">
        <w:rPr>
          <w:rFonts w:ascii="Cambria" w:hAnsi="Cambria"/>
        </w:rPr>
        <w:t xml:space="preserve">MGLS:2017 will rely on a set of longitudinal and complementary instruments to collect data across several types of respondents to provide information on the outcomes, experiences, and perspectives of students </w:t>
      </w:r>
      <w:r w:rsidR="00097D64">
        <w:rPr>
          <w:rFonts w:ascii="Cambria" w:hAnsi="Cambria"/>
        </w:rPr>
        <w:t>for</w:t>
      </w:r>
      <w:r w:rsidRPr="00067A1B">
        <w:rPr>
          <w:rFonts w:ascii="Cambria" w:hAnsi="Cambria"/>
        </w:rPr>
        <w:t xml:space="preserve"> grades 6</w:t>
      </w:r>
      <w:r w:rsidR="00097D64">
        <w:rPr>
          <w:rFonts w:ascii="Cambria" w:hAnsi="Cambria"/>
        </w:rPr>
        <w:t xml:space="preserve"> through</w:t>
      </w:r>
      <w:r w:rsidRPr="00067A1B">
        <w:rPr>
          <w:rFonts w:ascii="Cambria" w:hAnsi="Cambria"/>
        </w:rPr>
        <w:t xml:space="preserve"> 8; their families and home lives; their teachers, classrooms, and instruction; and the school settings, programs, and services available to them. At each wave of data collection in the main study, students’ mathematics and reading skills, socioemotional development, and executive function will be assessed. Students will also complete a survey that asks about their engagement in school, out-of-school experiences, peer group relationships, and identity development. Parents will be asked about their background, family resources, and involvement with their child’s education and their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 For students receiving special education services, their special education teacher or provider will also complete a survey similar in structure to the two-part mathematics teacher instrument, consisting of a teacher-level questionnaire and </w:t>
      </w:r>
      <w:r w:rsidR="006A3CD5">
        <w:rPr>
          <w:rFonts w:ascii="Cambria" w:hAnsi="Cambria"/>
        </w:rPr>
        <w:t xml:space="preserve">a </w:t>
      </w:r>
      <w:r w:rsidRPr="00067A1B">
        <w:rPr>
          <w:rFonts w:ascii="Cambria" w:hAnsi="Cambria"/>
        </w:rPr>
        <w:t xml:space="preserve">student-level questionnaire, but with questions specific to the special education experiences of and services received by the </w:t>
      </w:r>
      <w:r w:rsidR="006A3CD5">
        <w:rPr>
          <w:rFonts w:ascii="Cambria" w:hAnsi="Cambria"/>
        </w:rPr>
        <w:t>sampled student</w:t>
      </w:r>
      <w:r w:rsidRPr="00067A1B">
        <w:rPr>
          <w:rFonts w:ascii="Cambria" w:hAnsi="Cambria"/>
        </w:rPr>
        <w:t>. School administrators will be asked to report on school programs and services, as well as on school climate.</w:t>
      </w:r>
    </w:p>
    <w:p w:rsidR="0030527D" w:rsidP="00FD151E" w:rsidRDefault="005A67D5" w14:paraId="459A61DB" w14:textId="3E86FE25">
      <w:pPr>
        <w:widowControl w:val="0"/>
        <w:spacing w:after="120" w:line="23" w:lineRule="atLeast"/>
        <w:rPr>
          <w:rFonts w:ascii="Cambria" w:hAnsi="Cambria"/>
        </w:rPr>
      </w:pPr>
      <w:r>
        <w:rPr>
          <w:rFonts w:ascii="Cambria" w:hAnsi="Cambria"/>
        </w:rPr>
        <w:t xml:space="preserve">With data collection occurring in </w:t>
      </w:r>
      <w:r w:rsidR="00097D64">
        <w:rPr>
          <w:rFonts w:ascii="Cambria" w:hAnsi="Cambria"/>
        </w:rPr>
        <w:t>two</w:t>
      </w:r>
      <w:r>
        <w:rPr>
          <w:rFonts w:ascii="Cambria" w:hAnsi="Cambria"/>
        </w:rPr>
        <w:t xml:space="preserve"> rounds beginning in the winter/spring 2018 and finishing in 2020, </w:t>
      </w:r>
      <w:r w:rsidRPr="00BA441F" w:rsidR="00B427AD">
        <w:rPr>
          <w:rFonts w:ascii="Cambria" w:hAnsi="Cambria"/>
        </w:rPr>
        <w:t xml:space="preserve">MGLS:2017 will provide rich descriptive </w:t>
      </w:r>
      <w:r w:rsidRPr="00BA441F" w:rsidR="00996409">
        <w:rPr>
          <w:rFonts w:ascii="Cambria" w:hAnsi="Cambria"/>
        </w:rPr>
        <w:t>data on academic experiences</w:t>
      </w:r>
      <w:r w:rsidR="0082466A">
        <w:rPr>
          <w:rFonts w:ascii="Cambria" w:hAnsi="Cambria"/>
        </w:rPr>
        <w:t>,</w:t>
      </w:r>
      <w:r w:rsidRPr="00BA441F" w:rsidR="00996409">
        <w:rPr>
          <w:rFonts w:ascii="Cambria" w:hAnsi="Cambria"/>
        </w:rPr>
        <w:t xml:space="preserve"> development</w:t>
      </w:r>
      <w:r w:rsidR="0082466A">
        <w:rPr>
          <w:rFonts w:ascii="Cambria" w:hAnsi="Cambria"/>
        </w:rPr>
        <w:t>,</w:t>
      </w:r>
      <w:r w:rsidRPr="00BA441F" w:rsidR="00996409">
        <w:rPr>
          <w:rFonts w:ascii="Cambria" w:hAnsi="Cambria"/>
        </w:rPr>
        <w:t xml:space="preserve"> and learning that occur during </w:t>
      </w:r>
      <w:r w:rsidR="00996409">
        <w:rPr>
          <w:rFonts w:ascii="Cambria" w:hAnsi="Cambria"/>
        </w:rPr>
        <w:t xml:space="preserve">these critical, </w:t>
      </w:r>
      <w:r w:rsidRPr="00BA441F" w:rsidR="00996409">
        <w:rPr>
          <w:rFonts w:ascii="Cambria" w:hAnsi="Cambria"/>
        </w:rPr>
        <w:t>middle grade years (grades 6–8)</w:t>
      </w:r>
      <w:r w:rsidR="00996409">
        <w:rPr>
          <w:rFonts w:ascii="Cambria" w:hAnsi="Cambria"/>
        </w:rPr>
        <w:t>,</w:t>
      </w:r>
      <w:r w:rsidRPr="00BA441F" w:rsidR="00996409">
        <w:rPr>
          <w:rFonts w:ascii="Cambria" w:hAnsi="Cambria"/>
        </w:rPr>
        <w:t xml:space="preserve"> </w:t>
      </w:r>
      <w:r w:rsidR="0082466A">
        <w:rPr>
          <w:rFonts w:ascii="Cambria" w:hAnsi="Cambria"/>
        </w:rPr>
        <w:t>and</w:t>
      </w:r>
      <w:r w:rsidRPr="00BA441F" w:rsidR="00996409">
        <w:rPr>
          <w:rFonts w:ascii="Cambria" w:hAnsi="Cambria"/>
        </w:rPr>
        <w:t xml:space="preserve"> </w:t>
      </w:r>
      <w:r w:rsidR="0082466A">
        <w:rPr>
          <w:rFonts w:ascii="Cambria" w:hAnsi="Cambria"/>
        </w:rPr>
        <w:t>on</w:t>
      </w:r>
      <w:r w:rsidRPr="00BA441F" w:rsidR="00996409">
        <w:rPr>
          <w:rFonts w:ascii="Cambria" w:hAnsi="Cambria"/>
        </w:rPr>
        <w:t xml:space="preserve"> the individual, social, and contextual factors that are related to development</w:t>
      </w:r>
      <w:r w:rsidR="0082466A">
        <w:rPr>
          <w:rFonts w:ascii="Cambria" w:hAnsi="Cambria"/>
        </w:rPr>
        <w:t xml:space="preserve"> and </w:t>
      </w:r>
      <w:r w:rsidRPr="00BA441F" w:rsidR="0082466A">
        <w:rPr>
          <w:rFonts w:ascii="Cambria" w:hAnsi="Cambria"/>
        </w:rPr>
        <w:t>future success</w:t>
      </w:r>
      <w:r w:rsidR="0082466A">
        <w:rPr>
          <w:rFonts w:ascii="Cambria" w:hAnsi="Cambria"/>
        </w:rPr>
        <w:t xml:space="preserve">, </w:t>
      </w:r>
      <w:r w:rsidR="00DF4410">
        <w:rPr>
          <w:rFonts w:ascii="Cambria" w:hAnsi="Cambria"/>
        </w:rPr>
        <w:t xml:space="preserve">thereby </w:t>
      </w:r>
      <w:r w:rsidRPr="00BA441F" w:rsidR="00B427AD">
        <w:rPr>
          <w:rFonts w:ascii="Cambria" w:hAnsi="Cambria"/>
        </w:rPr>
        <w:t>allow</w:t>
      </w:r>
      <w:r w:rsidR="0082466A">
        <w:rPr>
          <w:rFonts w:ascii="Cambria" w:hAnsi="Cambria"/>
        </w:rPr>
        <w:t>ing</w:t>
      </w:r>
      <w:r w:rsidRPr="00BA441F" w:rsidR="00B427AD">
        <w:rPr>
          <w:rFonts w:ascii="Cambria" w:hAnsi="Cambria"/>
        </w:rPr>
        <w:t xml:space="preserve"> researchers to examine associations between </w:t>
      </w:r>
      <w:r w:rsidR="0082466A">
        <w:rPr>
          <w:rFonts w:ascii="Cambria" w:hAnsi="Cambria"/>
        </w:rPr>
        <w:t>various</w:t>
      </w:r>
      <w:r w:rsidRPr="00BA441F" w:rsidR="00B427AD">
        <w:rPr>
          <w:rFonts w:ascii="Cambria" w:hAnsi="Cambria"/>
        </w:rPr>
        <w:t xml:space="preserve"> factors and student outcomes. </w:t>
      </w:r>
      <w:r w:rsidR="0082466A">
        <w:rPr>
          <w:rFonts w:ascii="Cambria" w:hAnsi="Cambria"/>
        </w:rPr>
        <w:t xml:space="preserve">A </w:t>
      </w:r>
      <w:r w:rsidRPr="00BA441F" w:rsidR="00B427AD">
        <w:rPr>
          <w:rFonts w:ascii="Cambria" w:hAnsi="Cambria"/>
        </w:rPr>
        <w:t>wealth of research highlight</w:t>
      </w:r>
      <w:r w:rsidR="0082466A">
        <w:rPr>
          <w:rFonts w:ascii="Cambria" w:hAnsi="Cambria"/>
        </w:rPr>
        <w:t>s</w:t>
      </w:r>
      <w:r w:rsidRPr="00BA441F" w:rsidR="00B427AD">
        <w:rPr>
          <w:rFonts w:ascii="Cambria" w:hAnsi="Cambria"/>
        </w:rPr>
        <w:t xml:space="preserve"> the importance of mathematics and literacy skills for success in high school and subsequent associations with later education and career opportunities. Thus, </w:t>
      </w:r>
      <w:r w:rsidRPr="00BA441F" w:rsidR="0082466A">
        <w:rPr>
          <w:rFonts w:ascii="Cambria" w:hAnsi="Cambria"/>
        </w:rPr>
        <w:t xml:space="preserve">MGLS:2017 </w:t>
      </w:r>
      <w:r w:rsidRPr="00BA441F" w:rsidR="00B427AD">
        <w:rPr>
          <w:rFonts w:ascii="Cambria" w:hAnsi="Cambria"/>
        </w:rPr>
        <w:t xml:space="preserve">will focus on student achievement in these areas, along with measures of student socioemotional well-being and other outcomes. The study </w:t>
      </w:r>
      <w:r w:rsidR="00DF4410">
        <w:rPr>
          <w:rFonts w:ascii="Cambria" w:hAnsi="Cambria"/>
        </w:rPr>
        <w:t xml:space="preserve">will </w:t>
      </w:r>
      <w:r w:rsidRPr="00BA441F" w:rsidR="00B427AD">
        <w:rPr>
          <w:rFonts w:ascii="Cambria" w:hAnsi="Cambria"/>
        </w:rPr>
        <w:t>also</w:t>
      </w:r>
      <w:r w:rsidRPr="00996409" w:rsidR="00996409">
        <w:rPr>
          <w:rFonts w:ascii="Cambria" w:hAnsi="Cambria"/>
        </w:rPr>
        <w:t xml:space="preserve"> </w:t>
      </w:r>
      <w:r w:rsidR="00996409">
        <w:rPr>
          <w:rFonts w:ascii="Cambria" w:hAnsi="Cambria"/>
        </w:rPr>
        <w:t xml:space="preserve">collect data on </w:t>
      </w:r>
      <w:r w:rsidRPr="00BA441F" w:rsidR="00DF4410">
        <w:rPr>
          <w:rFonts w:ascii="Cambria" w:hAnsi="Cambria"/>
        </w:rPr>
        <w:t xml:space="preserve">educational experiences, </w:t>
      </w:r>
      <w:r w:rsidRPr="00BA441F" w:rsidR="00996409">
        <w:rPr>
          <w:rFonts w:ascii="Cambria" w:hAnsi="Cambria"/>
        </w:rPr>
        <w:t>outcomes, and special education services</w:t>
      </w:r>
      <w:r w:rsidRPr="00BA441F" w:rsidR="00B427AD">
        <w:rPr>
          <w:rFonts w:ascii="Cambria" w:hAnsi="Cambria"/>
        </w:rPr>
        <w:t xml:space="preserve"> </w:t>
      </w:r>
      <w:r w:rsidR="00996409">
        <w:rPr>
          <w:rFonts w:ascii="Cambria" w:hAnsi="Cambria"/>
        </w:rPr>
        <w:t>of</w:t>
      </w:r>
      <w:r w:rsidRPr="00BA441F" w:rsidR="00B427AD">
        <w:rPr>
          <w:rFonts w:ascii="Cambria" w:hAnsi="Cambria"/>
        </w:rPr>
        <w:t xml:space="preserve"> students with disabilities</w:t>
      </w:r>
      <w:r w:rsidR="00FE0962">
        <w:rPr>
          <w:rFonts w:ascii="Cambria" w:hAnsi="Cambria"/>
        </w:rPr>
        <w:t xml:space="preserve"> as a group</w:t>
      </w:r>
      <w:r w:rsidRPr="00BA441F" w:rsidR="00B427AD">
        <w:rPr>
          <w:rFonts w:ascii="Cambria" w:hAnsi="Cambria"/>
        </w:rPr>
        <w:t>.</w:t>
      </w:r>
      <w:r w:rsidR="0030527D">
        <w:rPr>
          <w:rFonts w:ascii="Cambria" w:hAnsi="Cambria"/>
        </w:rPr>
        <w:t xml:space="preserve"> </w:t>
      </w:r>
      <w:bookmarkStart w:name="_Hlk525218527" w:id="8"/>
      <w:r w:rsidRPr="00BA441F" w:rsidR="0030527D">
        <w:rPr>
          <w:rFonts w:ascii="Cambria" w:hAnsi="Cambria"/>
        </w:rPr>
        <w:t>A key goal of the study is to provide researchers and policymakers with the information they need to better understand the school and non-school influences associated with mathematics and reading success, socioemotional health, and positive life development during the middle grade years and beyond.</w:t>
      </w:r>
    </w:p>
    <w:p w:rsidRPr="00BA441F" w:rsidR="0053772A" w:rsidP="00FD151E" w:rsidRDefault="0053772A" w14:paraId="1A200718" w14:textId="77777777">
      <w:pPr>
        <w:widowControl w:val="0"/>
        <w:spacing w:after="120" w:line="23" w:lineRule="atLeast"/>
        <w:rPr>
          <w:rFonts w:ascii="Cambria" w:hAnsi="Cambria"/>
        </w:rPr>
      </w:pPr>
      <w:r w:rsidRPr="00BA441F">
        <w:rPr>
          <w:rFonts w:ascii="Cambria" w:hAnsi="Cambria"/>
        </w:rPr>
        <w:t xml:space="preserve">To support the development of the study, MGLS:2017 </w:t>
      </w:r>
      <w:r>
        <w:rPr>
          <w:rFonts w:ascii="Cambria" w:hAnsi="Cambria"/>
        </w:rPr>
        <w:t xml:space="preserve">has </w:t>
      </w:r>
      <w:r w:rsidRPr="00BA441F">
        <w:rPr>
          <w:rFonts w:ascii="Cambria" w:hAnsi="Cambria"/>
        </w:rPr>
        <w:t>conduct</w:t>
      </w:r>
      <w:r>
        <w:rPr>
          <w:rFonts w:ascii="Cambria" w:hAnsi="Cambria"/>
        </w:rPr>
        <w:t>ed</w:t>
      </w:r>
      <w:r w:rsidRPr="00BA441F">
        <w:rPr>
          <w:rFonts w:ascii="Cambria" w:hAnsi="Cambria"/>
        </w:rPr>
        <w:t xml:space="preserve"> two field tests</w:t>
      </w:r>
      <w:r>
        <w:rPr>
          <w:rFonts w:ascii="Cambria" w:hAnsi="Cambria"/>
        </w:rPr>
        <w:t>:</w:t>
      </w:r>
      <w:r w:rsidRPr="00BA441F">
        <w:rPr>
          <w:rFonts w:ascii="Cambria" w:hAnsi="Cambria"/>
        </w:rPr>
        <w:t xml:space="preserve"> the IVFT was conducted from February through May 2016</w:t>
      </w:r>
      <w:r>
        <w:rPr>
          <w:rFonts w:ascii="Cambria" w:hAnsi="Cambria"/>
        </w:rPr>
        <w:t xml:space="preserve"> and was </w:t>
      </w:r>
      <w:r w:rsidRPr="00BA441F">
        <w:rPr>
          <w:rFonts w:ascii="Cambria" w:hAnsi="Cambria"/>
        </w:rPr>
        <w:t xml:space="preserve">followed by </w:t>
      </w:r>
      <w:r>
        <w:rPr>
          <w:rFonts w:ascii="Cambria" w:hAnsi="Cambria"/>
        </w:rPr>
        <w:t xml:space="preserve">OFT1, which took </w:t>
      </w:r>
      <w:r w:rsidRPr="00BA441F">
        <w:rPr>
          <w:rFonts w:ascii="Cambria" w:hAnsi="Cambria"/>
        </w:rPr>
        <w:t xml:space="preserve">place from January through </w:t>
      </w:r>
      <w:r>
        <w:rPr>
          <w:rFonts w:ascii="Cambria" w:hAnsi="Cambria"/>
        </w:rPr>
        <w:t>May</w:t>
      </w:r>
      <w:r w:rsidRPr="00BA441F">
        <w:rPr>
          <w:rFonts w:ascii="Cambria" w:hAnsi="Cambria"/>
        </w:rPr>
        <w:t xml:space="preserve"> 2017.</w:t>
      </w:r>
      <w:r>
        <w:rPr>
          <w:rFonts w:ascii="Cambria" w:hAnsi="Cambria"/>
        </w:rPr>
        <w:t xml:space="preserve"> </w:t>
      </w:r>
      <w:r w:rsidRPr="00B10223">
        <w:rPr>
          <w:rFonts w:ascii="Cambria" w:hAnsi="Cambria"/>
        </w:rPr>
        <w:t>The goal of the IVFT was to evaluate and inform the development of reliable, valid measures</w:t>
      </w:r>
      <w:r>
        <w:rPr>
          <w:rFonts w:ascii="Cambria" w:hAnsi="Cambria"/>
        </w:rPr>
        <w:t xml:space="preserve">, while OFT1 </w:t>
      </w:r>
      <w:r w:rsidRPr="00B10223">
        <w:rPr>
          <w:rFonts w:ascii="Cambria" w:hAnsi="Cambria"/>
        </w:rPr>
        <w:t>focus</w:t>
      </w:r>
      <w:r>
        <w:rPr>
          <w:rFonts w:ascii="Cambria" w:hAnsi="Cambria"/>
        </w:rPr>
        <w:t>ed</w:t>
      </w:r>
      <w:r w:rsidRPr="00B10223">
        <w:rPr>
          <w:rFonts w:ascii="Cambria" w:hAnsi="Cambria"/>
        </w:rPr>
        <w:t xml:space="preserve"> on testing </w:t>
      </w:r>
      <w:r>
        <w:rPr>
          <w:rFonts w:ascii="Cambria" w:hAnsi="Cambria"/>
        </w:rPr>
        <w:t xml:space="preserve">MGLS:2017 Base Year </w:t>
      </w:r>
      <w:r w:rsidRPr="00B10223">
        <w:rPr>
          <w:rFonts w:ascii="Cambria" w:hAnsi="Cambria"/>
        </w:rPr>
        <w:t xml:space="preserve">materials and procedures and on refining the recruitment techniques to obtain the needed </w:t>
      </w:r>
      <w:r w:rsidRPr="00BA441F">
        <w:rPr>
          <w:rFonts w:ascii="Cambria" w:hAnsi="Cambria"/>
        </w:rPr>
        <w:t xml:space="preserve">nationally representative </w:t>
      </w:r>
      <w:r w:rsidRPr="00B10223">
        <w:rPr>
          <w:rFonts w:ascii="Cambria" w:hAnsi="Cambria"/>
        </w:rPr>
        <w:t xml:space="preserve">sample and better data quality. </w:t>
      </w:r>
      <w:r w:rsidRPr="00D25A7F">
        <w:rPr>
          <w:rFonts w:ascii="Cambria" w:hAnsi="Cambria"/>
        </w:rPr>
        <w:t>The MS1 data collection took place from January to August 2018, and the OFT2 data collection from February to May 2018</w:t>
      </w:r>
      <w:r>
        <w:rPr>
          <w:rFonts w:ascii="Cambria" w:hAnsi="Cambria"/>
        </w:rPr>
        <w:t>. OFT2 provided an opportunity to do further refinement of surveys and assessments and test out the procedures for recruiting schools, tracking students, and collecting student data in and out of the school setting.</w:t>
      </w:r>
    </w:p>
    <w:p w:rsidR="000956A2" w:rsidP="00FD151E" w:rsidRDefault="009C1F2B" w14:paraId="34726582" w14:textId="7F482781">
      <w:pPr>
        <w:widowControl w:val="0"/>
        <w:spacing w:after="120" w:line="23" w:lineRule="atLeast"/>
        <w:rPr>
          <w:rFonts w:ascii="Cambria" w:hAnsi="Cambria"/>
        </w:rPr>
      </w:pPr>
      <w:r w:rsidRPr="009C1F2B">
        <w:rPr>
          <w:rFonts w:ascii="Cambria" w:hAnsi="Cambria"/>
        </w:rPr>
        <w:t xml:space="preserve">Due to insufficient participation by schools, in </w:t>
      </w:r>
      <w:r w:rsidR="00CF4B15">
        <w:rPr>
          <w:rFonts w:ascii="Cambria" w:hAnsi="Cambria"/>
        </w:rPr>
        <w:t>MS1 in 2</w:t>
      </w:r>
      <w:r w:rsidRPr="009C1F2B">
        <w:rPr>
          <w:rFonts w:ascii="Cambria" w:hAnsi="Cambria"/>
        </w:rPr>
        <w:t xml:space="preserve">018, MGLS:2017 must undergo design changes including two significant changes – discontinuation of </w:t>
      </w:r>
      <w:r w:rsidR="00CF4B15">
        <w:rPr>
          <w:rFonts w:ascii="Cambria" w:hAnsi="Cambria"/>
        </w:rPr>
        <w:t>targeted (for oversample)</w:t>
      </w:r>
      <w:r w:rsidRPr="009C1F2B">
        <w:rPr>
          <w:rFonts w:ascii="Cambria" w:hAnsi="Cambria"/>
        </w:rPr>
        <w:t xml:space="preserve"> recruitment of students in the autism and emotional disturbance subgroups and the elimination of the grade 7 data collection.</w:t>
      </w:r>
      <w:r w:rsidR="00CD3777">
        <w:rPr>
          <w:rFonts w:ascii="Cambria" w:hAnsi="Cambria"/>
        </w:rPr>
        <w:t xml:space="preserve"> </w:t>
      </w:r>
      <w:r w:rsidR="00A418A4">
        <w:rPr>
          <w:rFonts w:ascii="Cambria" w:hAnsi="Cambria"/>
        </w:rPr>
        <w:t>In addition, t</w:t>
      </w:r>
      <w:r w:rsidR="00CD3777">
        <w:rPr>
          <w:rFonts w:ascii="Cambria" w:hAnsi="Cambria"/>
        </w:rPr>
        <w:t xml:space="preserve">he MS2 school and student sample will be augmented </w:t>
      </w:r>
      <w:r w:rsidR="00D55FCB">
        <w:rPr>
          <w:rFonts w:ascii="Cambria" w:hAnsi="Cambria"/>
        </w:rPr>
        <w:t>to achieve sufficient sample sizes to meet precision requirements.</w:t>
      </w:r>
    </w:p>
    <w:p w:rsidRPr="00BA441F" w:rsidR="00B427AD" w:rsidP="00FD151E" w:rsidRDefault="00B427AD" w14:paraId="60F82BBB" w14:textId="77777777">
      <w:pPr>
        <w:pStyle w:val="Heading2"/>
        <w:widowControl w:val="0"/>
        <w:spacing w:before="0" w:after="120" w:line="23" w:lineRule="atLeast"/>
        <w:rPr>
          <w:rFonts w:ascii="Cambria" w:hAnsi="Cambria"/>
        </w:rPr>
      </w:pPr>
      <w:bookmarkStart w:name="_Toc412022722" w:id="9"/>
      <w:bookmarkStart w:name="_Toc526171445" w:id="10"/>
      <w:bookmarkEnd w:id="8"/>
      <w:r w:rsidRPr="00BA441F">
        <w:rPr>
          <w:rFonts w:ascii="Cambria" w:hAnsi="Cambria"/>
        </w:rPr>
        <w:t>A.2 Purposes and Uses of Data</w:t>
      </w:r>
      <w:bookmarkEnd w:id="9"/>
      <w:bookmarkEnd w:id="10"/>
    </w:p>
    <w:p w:rsidR="00F16733" w:rsidP="00443716" w:rsidRDefault="004E1A49" w14:paraId="2BB2909B" w14:textId="0E81AE6E">
      <w:pPr>
        <w:widowControl w:val="0"/>
        <w:spacing w:after="120" w:line="23" w:lineRule="atLeast"/>
        <w:rPr>
          <w:rFonts w:ascii="Cambria" w:hAnsi="Cambria"/>
        </w:rPr>
      </w:pPr>
      <w:r w:rsidRPr="001E1D6A">
        <w:rPr>
          <w:rFonts w:ascii="Cambria" w:hAnsi="Cambria"/>
        </w:rPr>
        <w:t xml:space="preserve">MGLS:2017 will provide nationally representative data related to students’ transitions from elementary school </w:t>
      </w:r>
      <w:r w:rsidR="00C30735">
        <w:rPr>
          <w:rFonts w:ascii="Cambria" w:hAnsi="Cambria"/>
        </w:rPr>
        <w:t xml:space="preserve">to </w:t>
      </w:r>
      <w:r w:rsidR="00C63F43">
        <w:rPr>
          <w:rFonts w:ascii="Cambria" w:hAnsi="Cambria"/>
        </w:rPr>
        <w:t xml:space="preserve">the </w:t>
      </w:r>
      <w:r w:rsidR="00C30735">
        <w:rPr>
          <w:rFonts w:ascii="Cambria" w:hAnsi="Cambria"/>
        </w:rPr>
        <w:t xml:space="preserve">middle </w:t>
      </w:r>
      <w:r w:rsidR="00C63F43">
        <w:rPr>
          <w:rFonts w:ascii="Cambria" w:hAnsi="Cambria"/>
        </w:rPr>
        <w:t>grades</w:t>
      </w:r>
      <w:r w:rsidR="00C30735">
        <w:rPr>
          <w:rFonts w:ascii="Cambria" w:hAnsi="Cambria"/>
        </w:rPr>
        <w:t>, on the</w:t>
      </w:r>
      <w:r w:rsidRPr="001E1D6A" w:rsidR="00C30735">
        <w:rPr>
          <w:rFonts w:ascii="Cambria" w:hAnsi="Cambria"/>
        </w:rPr>
        <w:t xml:space="preserve"> </w:t>
      </w:r>
      <w:r w:rsidRPr="001E1D6A">
        <w:rPr>
          <w:rFonts w:ascii="Cambria" w:hAnsi="Cambria"/>
        </w:rPr>
        <w:t xml:space="preserve">preparations for transitions into high school, </w:t>
      </w:r>
      <w:r w:rsidR="00991419">
        <w:rPr>
          <w:rFonts w:ascii="Cambria" w:hAnsi="Cambria"/>
        </w:rPr>
        <w:t>and</w:t>
      </w:r>
      <w:r w:rsidRPr="001E1D6A">
        <w:rPr>
          <w:rFonts w:ascii="Cambria" w:hAnsi="Cambria"/>
        </w:rPr>
        <w:t xml:space="preserve"> their academic, social, and interpersonal growth during the middle grades.</w:t>
      </w:r>
      <w:r w:rsidR="00F16733">
        <w:rPr>
          <w:rFonts w:ascii="Cambria" w:hAnsi="Cambria"/>
        </w:rPr>
        <w:t xml:space="preserve"> </w:t>
      </w:r>
      <w:r w:rsidRPr="001E1D6A">
        <w:rPr>
          <w:rFonts w:ascii="Cambria" w:hAnsi="Cambria"/>
        </w:rPr>
        <w:t xml:space="preserve">MGLS:2017 will culminate in a rich data set </w:t>
      </w:r>
      <w:r w:rsidRPr="001E1D6A" w:rsidR="00856342">
        <w:rPr>
          <w:rFonts w:ascii="Cambria" w:hAnsi="Cambria"/>
        </w:rPr>
        <w:t>that</w:t>
      </w:r>
      <w:r w:rsidRPr="001E1D6A">
        <w:rPr>
          <w:rFonts w:ascii="Cambria" w:hAnsi="Cambria"/>
        </w:rPr>
        <w:t xml:space="preserve"> can be used by researchers, educators, and policymakers to examine family and educational factors related to student achievement.</w:t>
      </w:r>
      <w:r w:rsidR="00F16733">
        <w:rPr>
          <w:rFonts w:ascii="Cambria" w:hAnsi="Cambria"/>
        </w:rPr>
        <w:t xml:space="preserve"> </w:t>
      </w:r>
      <w:r w:rsidRPr="001E1D6A">
        <w:rPr>
          <w:rFonts w:ascii="Cambria" w:hAnsi="Cambria"/>
        </w:rPr>
        <w:t xml:space="preserve">In addition to studying students in the middle grades more generally, educators and policymakers will </w:t>
      </w:r>
      <w:r w:rsidR="00AD4A45">
        <w:rPr>
          <w:rFonts w:ascii="Cambria" w:hAnsi="Cambria"/>
        </w:rPr>
        <w:t>also be able to use the resulting</w:t>
      </w:r>
      <w:r w:rsidRPr="001E1D6A">
        <w:rPr>
          <w:rFonts w:ascii="Cambria" w:hAnsi="Cambria"/>
        </w:rPr>
        <w:t xml:space="preserve"> data to </w:t>
      </w:r>
      <w:r w:rsidR="00AD4A45">
        <w:rPr>
          <w:rFonts w:ascii="Cambria" w:hAnsi="Cambria"/>
        </w:rPr>
        <w:t>exa</w:t>
      </w:r>
      <w:r w:rsidRPr="001E1D6A">
        <w:rPr>
          <w:rFonts w:ascii="Cambria" w:hAnsi="Cambria"/>
        </w:rPr>
        <w:t xml:space="preserve">mine the effectiveness of services provided to students in three focal disability groups. The longitudinal nature of the study will allow for </w:t>
      </w:r>
      <w:r w:rsidR="00AD4A45">
        <w:rPr>
          <w:rFonts w:ascii="Cambria" w:hAnsi="Cambria"/>
        </w:rPr>
        <w:t>analyses</w:t>
      </w:r>
      <w:r w:rsidRPr="001E1D6A">
        <w:rPr>
          <w:rFonts w:ascii="Cambria" w:hAnsi="Cambria"/>
        </w:rPr>
        <w:t xml:space="preserve"> of changes in young people’s lives and </w:t>
      </w:r>
      <w:r w:rsidR="00AD4A45">
        <w:rPr>
          <w:rFonts w:ascii="Cambria" w:hAnsi="Cambria"/>
        </w:rPr>
        <w:t xml:space="preserve">of </w:t>
      </w:r>
      <w:r w:rsidRPr="001E1D6A">
        <w:rPr>
          <w:rFonts w:ascii="Cambria" w:hAnsi="Cambria"/>
        </w:rPr>
        <w:t xml:space="preserve">how their connections with their communities, schools, teachers, families, and peers affect these </w:t>
      </w:r>
      <w:r w:rsidRPr="001E1D6A">
        <w:rPr>
          <w:rFonts w:ascii="Cambria" w:hAnsi="Cambria"/>
        </w:rPr>
        <w:lastRenderedPageBreak/>
        <w:t>changes.</w:t>
      </w:r>
    </w:p>
    <w:p w:rsidRPr="003625D4" w:rsidR="003625D4" w:rsidP="00FD151E" w:rsidRDefault="00C74DE9" w14:paraId="7C6264D2" w14:textId="77777777">
      <w:pPr>
        <w:widowControl w:val="0"/>
        <w:spacing w:line="240" w:lineRule="auto"/>
        <w:rPr>
          <w:rFonts w:ascii="Cambria" w:hAnsi="Cambria"/>
        </w:rPr>
      </w:pPr>
      <w:r w:rsidRPr="003625D4">
        <w:rPr>
          <w:rFonts w:ascii="Cambria" w:hAnsi="Cambria"/>
        </w:rPr>
        <w:t>The study is gu</w:t>
      </w:r>
      <w:r w:rsidR="00DA0B10">
        <w:rPr>
          <w:rFonts w:ascii="Cambria" w:hAnsi="Cambria"/>
        </w:rPr>
        <w:t xml:space="preserve">ided by a conceptual framework </w:t>
      </w:r>
      <w:r w:rsidRPr="003625D4">
        <w:rPr>
          <w:rFonts w:ascii="Cambria" w:hAnsi="Cambria"/>
        </w:rPr>
        <w:t xml:space="preserve">that emphasizes the complex interrelationships that help shape students’ development and learning, ultimately supporting their academic success and positive development for success in life. </w:t>
      </w:r>
      <w:r w:rsidR="003625D4">
        <w:rPr>
          <w:rFonts w:ascii="Cambria" w:hAnsi="Cambria"/>
        </w:rPr>
        <w:t>MGLS:2017 is designed around a framework of research questions, including:</w:t>
      </w:r>
    </w:p>
    <w:p w:rsidRPr="003625D4" w:rsidR="00C74DE9" w:rsidP="00FD151E" w:rsidRDefault="00C74DE9" w14:paraId="65C2B650" w14:textId="432BFB53">
      <w:pPr>
        <w:pStyle w:val="NumberedBullet"/>
        <w:widowControl w:val="0"/>
        <w:numPr>
          <w:ilvl w:val="0"/>
          <w:numId w:val="26"/>
        </w:numPr>
        <w:jc w:val="left"/>
        <w:rPr>
          <w:rFonts w:ascii="Cambria" w:hAnsi="Cambria"/>
          <w:sz w:val="22"/>
          <w:szCs w:val="22"/>
        </w:rPr>
      </w:pPr>
      <w:r w:rsidRPr="003625D4">
        <w:rPr>
          <w:rFonts w:ascii="Cambria" w:hAnsi="Cambria"/>
          <w:sz w:val="22"/>
          <w:szCs w:val="22"/>
        </w:rPr>
        <w:t>How do students develop cognitively (</w:t>
      </w:r>
      <w:r w:rsidR="00C63F43">
        <w:rPr>
          <w:rFonts w:ascii="Cambria" w:hAnsi="Cambria"/>
          <w:sz w:val="22"/>
          <w:szCs w:val="22"/>
        </w:rPr>
        <w:t>with respect to</w:t>
      </w:r>
      <w:r w:rsidRPr="003625D4" w:rsidR="00C63F43">
        <w:rPr>
          <w:rFonts w:ascii="Cambria" w:hAnsi="Cambria"/>
          <w:sz w:val="22"/>
          <w:szCs w:val="22"/>
        </w:rPr>
        <w:t xml:space="preserve"> </w:t>
      </w:r>
      <w:r w:rsidRPr="003625D4">
        <w:rPr>
          <w:rFonts w:ascii="Cambria" w:hAnsi="Cambria"/>
          <w:sz w:val="22"/>
          <w:szCs w:val="22"/>
        </w:rPr>
        <w:t xml:space="preserve">executive function and academic achievement), socially, </w:t>
      </w:r>
      <w:r w:rsidRPr="00FA1436" w:rsidR="003D2A7A">
        <w:rPr>
          <w:rFonts w:ascii="Cambria" w:hAnsi="Cambria"/>
          <w:sz w:val="22"/>
          <w:szCs w:val="22"/>
        </w:rPr>
        <w:t>and</w:t>
      </w:r>
      <w:r w:rsidR="003D2A7A">
        <w:rPr>
          <w:rFonts w:ascii="Cambria" w:hAnsi="Cambria"/>
          <w:sz w:val="22"/>
          <w:szCs w:val="22"/>
        </w:rPr>
        <w:t xml:space="preserve"> </w:t>
      </w:r>
      <w:r w:rsidRPr="003625D4">
        <w:rPr>
          <w:rFonts w:ascii="Cambria" w:hAnsi="Cambria"/>
          <w:sz w:val="22"/>
          <w:szCs w:val="22"/>
        </w:rPr>
        <w:t xml:space="preserve">emotionally in the middle grades? What school and </w:t>
      </w:r>
      <w:proofErr w:type="spellStart"/>
      <w:r w:rsidRPr="003625D4">
        <w:rPr>
          <w:rFonts w:ascii="Cambria" w:hAnsi="Cambria"/>
          <w:sz w:val="22"/>
          <w:szCs w:val="22"/>
        </w:rPr>
        <w:t>nonschool</w:t>
      </w:r>
      <w:proofErr w:type="spellEnd"/>
      <w:r w:rsidRPr="003625D4">
        <w:rPr>
          <w:rFonts w:ascii="Cambria" w:hAnsi="Cambria"/>
          <w:sz w:val="22"/>
          <w:szCs w:val="22"/>
        </w:rPr>
        <w:t xml:space="preserve"> factors are associated with that development?</w:t>
      </w:r>
    </w:p>
    <w:p w:rsidRPr="003625D4" w:rsidR="00C74DE9" w:rsidP="00FD151E" w:rsidRDefault="00C74DE9" w14:paraId="79D8F5CC" w14:textId="77777777">
      <w:pPr>
        <w:pStyle w:val="NumberedBullet"/>
        <w:widowControl w:val="0"/>
        <w:numPr>
          <w:ilvl w:val="0"/>
          <w:numId w:val="26"/>
        </w:numPr>
        <w:jc w:val="left"/>
        <w:rPr>
          <w:rFonts w:ascii="Cambria" w:hAnsi="Cambria"/>
          <w:bCs/>
          <w:sz w:val="22"/>
          <w:szCs w:val="22"/>
        </w:rPr>
      </w:pPr>
      <w:r w:rsidRPr="003625D4">
        <w:rPr>
          <w:rFonts w:ascii="Cambria" w:hAnsi="Cambria"/>
          <w:sz w:val="22"/>
          <w:szCs w:val="22"/>
        </w:rPr>
        <w:t xml:space="preserve">What school and </w:t>
      </w:r>
      <w:r w:rsidR="00E0161B">
        <w:rPr>
          <w:rFonts w:ascii="Cambria" w:hAnsi="Cambria"/>
          <w:sz w:val="22"/>
          <w:szCs w:val="22"/>
        </w:rPr>
        <w:t>home environment</w:t>
      </w:r>
      <w:r w:rsidRPr="003625D4">
        <w:rPr>
          <w:rFonts w:ascii="Cambria" w:hAnsi="Cambria"/>
          <w:sz w:val="22"/>
          <w:szCs w:val="22"/>
        </w:rPr>
        <w:t xml:space="preserve"> factors are associated with students’</w:t>
      </w:r>
      <w:r w:rsidR="003625D4">
        <w:rPr>
          <w:rFonts w:ascii="Cambria" w:hAnsi="Cambria"/>
          <w:sz w:val="22"/>
          <w:szCs w:val="22"/>
        </w:rPr>
        <w:t xml:space="preserve"> cognitive development and executive function</w:t>
      </w:r>
      <w:r w:rsidRPr="003625D4">
        <w:rPr>
          <w:rFonts w:ascii="Cambria" w:hAnsi="Cambria"/>
          <w:sz w:val="22"/>
          <w:szCs w:val="22"/>
        </w:rPr>
        <w:t>?</w:t>
      </w:r>
    </w:p>
    <w:p w:rsidRPr="003625D4" w:rsidR="00C74DE9" w:rsidP="00FD151E" w:rsidRDefault="00C74DE9" w14:paraId="135A920A" w14:textId="77777777">
      <w:pPr>
        <w:pStyle w:val="NumberedBullet"/>
        <w:widowControl w:val="0"/>
        <w:numPr>
          <w:ilvl w:val="0"/>
          <w:numId w:val="26"/>
        </w:numPr>
        <w:tabs>
          <w:tab w:val="clear" w:pos="360"/>
          <w:tab w:val="left" w:pos="900"/>
        </w:tabs>
        <w:jc w:val="left"/>
        <w:rPr>
          <w:rFonts w:ascii="Cambria" w:hAnsi="Cambria"/>
          <w:sz w:val="22"/>
          <w:szCs w:val="22"/>
        </w:rPr>
      </w:pPr>
      <w:r w:rsidRPr="003625D4">
        <w:rPr>
          <w:rFonts w:ascii="Cambria" w:hAnsi="Cambria"/>
          <w:sz w:val="22"/>
          <w:szCs w:val="22"/>
        </w:rPr>
        <w:t xml:space="preserve">What school and </w:t>
      </w:r>
      <w:r w:rsidR="00EF29CD">
        <w:rPr>
          <w:rFonts w:ascii="Cambria" w:hAnsi="Cambria"/>
          <w:sz w:val="22"/>
          <w:szCs w:val="22"/>
        </w:rPr>
        <w:t xml:space="preserve">home </w:t>
      </w:r>
      <w:r w:rsidR="00EE70BD">
        <w:rPr>
          <w:rFonts w:ascii="Cambria" w:hAnsi="Cambria"/>
          <w:sz w:val="22"/>
          <w:szCs w:val="22"/>
        </w:rPr>
        <w:t>environment</w:t>
      </w:r>
      <w:r w:rsidRPr="003625D4">
        <w:rPr>
          <w:rFonts w:ascii="Cambria" w:hAnsi="Cambria"/>
          <w:sz w:val="22"/>
          <w:szCs w:val="22"/>
        </w:rPr>
        <w:t xml:space="preserve"> factors are associated with students’ regulation and engagement, social skills and behaviors, externalizing </w:t>
      </w:r>
      <w:r w:rsidR="005E3AF7">
        <w:rPr>
          <w:rFonts w:ascii="Cambria" w:hAnsi="Cambria"/>
          <w:sz w:val="22"/>
          <w:szCs w:val="22"/>
        </w:rPr>
        <w:t xml:space="preserve">problem </w:t>
      </w:r>
      <w:r w:rsidRPr="003625D4">
        <w:rPr>
          <w:rFonts w:ascii="Cambria" w:hAnsi="Cambria"/>
          <w:sz w:val="22"/>
          <w:szCs w:val="22"/>
        </w:rPr>
        <w:t>behaviors, and academic performance?</w:t>
      </w:r>
    </w:p>
    <w:p w:rsidRPr="003625D4" w:rsidR="00C74DE9" w:rsidP="00FD151E" w:rsidRDefault="00C74DE9" w14:paraId="14A15816" w14:textId="77777777">
      <w:pPr>
        <w:pStyle w:val="NumberedBullet"/>
        <w:widowControl w:val="0"/>
        <w:numPr>
          <w:ilvl w:val="0"/>
          <w:numId w:val="26"/>
        </w:numPr>
        <w:jc w:val="left"/>
        <w:rPr>
          <w:rFonts w:ascii="Cambria" w:hAnsi="Cambria"/>
          <w:sz w:val="22"/>
          <w:szCs w:val="22"/>
        </w:rPr>
      </w:pPr>
      <w:r w:rsidRPr="003625D4">
        <w:rPr>
          <w:rFonts w:ascii="Cambria" w:hAnsi="Cambria"/>
          <w:sz w:val="22"/>
          <w:szCs w:val="22"/>
        </w:rPr>
        <w:t>What is the nature of students’ identity development (includ</w:t>
      </w:r>
      <w:r w:rsidR="00E93654">
        <w:rPr>
          <w:rFonts w:ascii="Cambria" w:hAnsi="Cambria"/>
          <w:sz w:val="22"/>
          <w:szCs w:val="22"/>
        </w:rPr>
        <w:t>ing</w:t>
      </w:r>
      <w:r w:rsidRPr="003625D4">
        <w:rPr>
          <w:rFonts w:ascii="Cambria" w:hAnsi="Cambria"/>
          <w:sz w:val="22"/>
          <w:szCs w:val="22"/>
        </w:rPr>
        <w:t xml:space="preserve"> aspirations,</w:t>
      </w:r>
      <w:r w:rsidR="00B505FC">
        <w:rPr>
          <w:rFonts w:ascii="Cambria" w:hAnsi="Cambria"/>
          <w:sz w:val="22"/>
          <w:szCs w:val="22"/>
        </w:rPr>
        <w:t xml:space="preserve"> peer relationships, and</w:t>
      </w:r>
      <w:r w:rsidRPr="003625D4">
        <w:rPr>
          <w:rFonts w:ascii="Cambria" w:hAnsi="Cambria"/>
          <w:sz w:val="22"/>
          <w:szCs w:val="22"/>
        </w:rPr>
        <w:t xml:space="preserve"> goals) across the middle grades? How does identity development influence school engagement and motivation?</w:t>
      </w:r>
    </w:p>
    <w:p w:rsidRPr="003625D4" w:rsidR="00C74DE9" w:rsidP="00FD151E" w:rsidRDefault="00C74DE9" w14:paraId="0CBCFE4A" w14:textId="77777777">
      <w:pPr>
        <w:pStyle w:val="NumberedBullet"/>
        <w:widowControl w:val="0"/>
        <w:numPr>
          <w:ilvl w:val="0"/>
          <w:numId w:val="26"/>
        </w:numPr>
        <w:jc w:val="left"/>
        <w:rPr>
          <w:rFonts w:ascii="Cambria" w:hAnsi="Cambria"/>
          <w:sz w:val="22"/>
          <w:szCs w:val="22"/>
        </w:rPr>
      </w:pPr>
      <w:r w:rsidRPr="003625D4">
        <w:rPr>
          <w:rFonts w:ascii="Cambria" w:hAnsi="Cambria"/>
          <w:sz w:val="22"/>
          <w:szCs w:val="22"/>
        </w:rPr>
        <w:t xml:space="preserve">What school and </w:t>
      </w:r>
      <w:r w:rsidR="00DB09FA">
        <w:rPr>
          <w:rFonts w:ascii="Cambria" w:hAnsi="Cambria"/>
          <w:sz w:val="22"/>
          <w:szCs w:val="22"/>
        </w:rPr>
        <w:t>home environment</w:t>
      </w:r>
      <w:r w:rsidRPr="003625D4">
        <w:rPr>
          <w:rFonts w:ascii="Cambria" w:hAnsi="Cambria"/>
          <w:sz w:val="22"/>
          <w:szCs w:val="22"/>
        </w:rPr>
        <w:t xml:space="preserve"> factors are related to the academic success of students with various risk factors often associated with </w:t>
      </w:r>
      <w:r w:rsidR="000D2991">
        <w:rPr>
          <w:rFonts w:ascii="Cambria" w:hAnsi="Cambria"/>
          <w:sz w:val="22"/>
          <w:szCs w:val="22"/>
        </w:rPr>
        <w:t xml:space="preserve">lower </w:t>
      </w:r>
      <w:r w:rsidRPr="003625D4">
        <w:rPr>
          <w:rFonts w:ascii="Cambria" w:hAnsi="Cambria"/>
          <w:sz w:val="22"/>
          <w:szCs w:val="22"/>
        </w:rPr>
        <w:t xml:space="preserve">academic </w:t>
      </w:r>
      <w:r w:rsidR="000D2991">
        <w:rPr>
          <w:rFonts w:ascii="Cambria" w:hAnsi="Cambria"/>
          <w:sz w:val="22"/>
          <w:szCs w:val="22"/>
        </w:rPr>
        <w:t>achievement</w:t>
      </w:r>
      <w:r w:rsidRPr="003625D4">
        <w:rPr>
          <w:rFonts w:ascii="Cambria" w:hAnsi="Cambria"/>
          <w:sz w:val="22"/>
          <w:szCs w:val="22"/>
        </w:rPr>
        <w:t>, such as poverty</w:t>
      </w:r>
      <w:r w:rsidR="00702C79">
        <w:rPr>
          <w:rFonts w:ascii="Cambria" w:hAnsi="Cambria"/>
          <w:sz w:val="22"/>
          <w:szCs w:val="22"/>
        </w:rPr>
        <w:t xml:space="preserve"> and </w:t>
      </w:r>
      <w:r w:rsidRPr="003625D4">
        <w:rPr>
          <w:rFonts w:ascii="Cambria" w:hAnsi="Cambria"/>
          <w:sz w:val="22"/>
          <w:szCs w:val="22"/>
        </w:rPr>
        <w:t>low parent education?</w:t>
      </w:r>
    </w:p>
    <w:p w:rsidR="00F16733" w:rsidP="00FD151E" w:rsidRDefault="00C74DE9" w14:paraId="49741C7F" w14:textId="77777777">
      <w:pPr>
        <w:pStyle w:val="NumberedBullet"/>
        <w:widowControl w:val="0"/>
        <w:numPr>
          <w:ilvl w:val="0"/>
          <w:numId w:val="26"/>
        </w:numPr>
        <w:tabs>
          <w:tab w:val="clear" w:pos="360"/>
          <w:tab w:val="left" w:pos="900"/>
        </w:tabs>
        <w:jc w:val="left"/>
        <w:rPr>
          <w:rFonts w:ascii="Cambria" w:hAnsi="Cambria"/>
          <w:sz w:val="22"/>
          <w:szCs w:val="22"/>
        </w:rPr>
      </w:pPr>
      <w:r w:rsidRPr="003625D4">
        <w:rPr>
          <w:rFonts w:ascii="Cambria" w:hAnsi="Cambria"/>
          <w:sz w:val="22"/>
          <w:szCs w:val="22"/>
        </w:rPr>
        <w:t>What are students’ experiences making the transition from elementary to middle grades? How do parents, teachers, and schools support this transition, as well as the transition from middle grades to high school?</w:t>
      </w:r>
    </w:p>
    <w:p w:rsidRPr="003625D4" w:rsidR="00C74DE9" w:rsidP="00FD151E" w:rsidRDefault="00C74DE9" w14:paraId="06761626" w14:textId="77777777">
      <w:pPr>
        <w:pStyle w:val="ListParagraph"/>
        <w:widowControl w:val="0"/>
        <w:numPr>
          <w:ilvl w:val="0"/>
          <w:numId w:val="26"/>
        </w:numPr>
        <w:tabs>
          <w:tab w:val="left" w:pos="9090"/>
        </w:tabs>
        <w:spacing w:after="120" w:line="240" w:lineRule="auto"/>
        <w:rPr>
          <w:rFonts w:ascii="Cambria" w:hAnsi="Cambria"/>
        </w:rPr>
      </w:pPr>
      <w:r w:rsidRPr="003625D4">
        <w:rPr>
          <w:rFonts w:ascii="Cambria" w:hAnsi="Cambria"/>
        </w:rPr>
        <w:t xml:space="preserve">What school and </w:t>
      </w:r>
      <w:r w:rsidR="00F27350">
        <w:rPr>
          <w:rFonts w:ascii="Cambria" w:hAnsi="Cambria"/>
        </w:rPr>
        <w:t>home environment</w:t>
      </w:r>
      <w:r w:rsidRPr="003625D4">
        <w:rPr>
          <w:rFonts w:ascii="Cambria" w:hAnsi="Cambria"/>
        </w:rPr>
        <w:t xml:space="preserve"> supports are available to middle grade students for setting </w:t>
      </w:r>
      <w:r w:rsidR="001525BD">
        <w:rPr>
          <w:rFonts w:ascii="Cambria" w:hAnsi="Cambria"/>
        </w:rPr>
        <w:t>education pathways and pursuing career goals</w:t>
      </w:r>
      <w:r w:rsidRPr="003625D4">
        <w:rPr>
          <w:rFonts w:ascii="Cambria" w:hAnsi="Cambria"/>
        </w:rPr>
        <w:t>?</w:t>
      </w:r>
    </w:p>
    <w:p w:rsidR="00F16733" w:rsidP="00FD151E" w:rsidRDefault="003625D4" w14:paraId="7B3C5364" w14:textId="77777777">
      <w:pPr>
        <w:widowControl w:val="0"/>
        <w:spacing w:line="240" w:lineRule="auto"/>
        <w:rPr>
          <w:rFonts w:ascii="Cambria" w:hAnsi="Cambria"/>
        </w:rPr>
      </w:pPr>
      <w:r>
        <w:rPr>
          <w:rFonts w:ascii="Cambria" w:hAnsi="Cambria"/>
        </w:rPr>
        <w:t xml:space="preserve">The purpose of MGLS:2017 is to </w:t>
      </w:r>
      <w:r w:rsidRPr="000A60FF">
        <w:rPr>
          <w:rFonts w:ascii="Cambria" w:hAnsi="Cambria"/>
        </w:rPr>
        <w:t xml:space="preserve">provide data that support </w:t>
      </w:r>
      <w:r w:rsidRPr="000A60FF" w:rsidR="00A73ED8">
        <w:rPr>
          <w:rFonts w:ascii="Cambria" w:hAnsi="Cambria"/>
        </w:rPr>
        <w:t xml:space="preserve">the </w:t>
      </w:r>
      <w:r w:rsidRPr="000A60FF">
        <w:rPr>
          <w:rFonts w:ascii="Cambria" w:hAnsi="Cambria"/>
        </w:rPr>
        <w:t xml:space="preserve">exploration of research interests across disciplines, which will in turn deepen the </w:t>
      </w:r>
      <w:r w:rsidRPr="000A60FF" w:rsidR="00A73ED8">
        <w:rPr>
          <w:rFonts w:ascii="Cambria" w:hAnsi="Cambria"/>
        </w:rPr>
        <w:t>knowledge</w:t>
      </w:r>
      <w:r w:rsidRPr="000A60FF">
        <w:rPr>
          <w:rFonts w:ascii="Cambria" w:hAnsi="Cambria"/>
        </w:rPr>
        <w:t xml:space="preserve"> base and inform policy and practice.</w:t>
      </w:r>
      <w:r w:rsidR="00BE1BC8">
        <w:rPr>
          <w:rFonts w:ascii="Cambria" w:hAnsi="Cambria"/>
        </w:rPr>
        <w:t xml:space="preserve"> </w:t>
      </w:r>
      <w:r w:rsidRPr="000A60FF" w:rsidR="005A67D5">
        <w:rPr>
          <w:rFonts w:ascii="Cambria" w:hAnsi="Cambria"/>
        </w:rPr>
        <w:t>In addition,</w:t>
      </w:r>
      <w:r w:rsidRPr="000A60FF" w:rsidR="00384364">
        <w:rPr>
          <w:rFonts w:ascii="Cambria" w:hAnsi="Cambria"/>
        </w:rPr>
        <w:t xml:space="preserve"> </w:t>
      </w:r>
      <w:r w:rsidRPr="000A60FF" w:rsidR="004E1A49">
        <w:rPr>
          <w:rFonts w:ascii="Cambria" w:hAnsi="Cambria"/>
        </w:rPr>
        <w:t xml:space="preserve">MGLS:2017 </w:t>
      </w:r>
      <w:r w:rsidRPr="000A60FF" w:rsidR="00E0458E">
        <w:rPr>
          <w:rFonts w:ascii="Cambria" w:hAnsi="Cambria"/>
        </w:rPr>
        <w:t xml:space="preserve">will </w:t>
      </w:r>
      <w:r w:rsidRPr="000A60FF" w:rsidR="004E1A49">
        <w:rPr>
          <w:rFonts w:ascii="Cambria" w:hAnsi="Cambria"/>
        </w:rPr>
        <w:t xml:space="preserve">provide education researchers </w:t>
      </w:r>
      <w:r w:rsidRPr="000A60FF" w:rsidR="00E0458E">
        <w:rPr>
          <w:rFonts w:ascii="Cambria" w:hAnsi="Cambria"/>
        </w:rPr>
        <w:t xml:space="preserve">with data that are currently unavailable: </w:t>
      </w:r>
      <w:r w:rsidRPr="000A60FF" w:rsidR="004E1A49">
        <w:rPr>
          <w:rFonts w:ascii="Cambria" w:hAnsi="Cambria"/>
        </w:rPr>
        <w:t>nationally representative longitudinal</w:t>
      </w:r>
      <w:r w:rsidR="004E1A49">
        <w:rPr>
          <w:rFonts w:ascii="Cambria" w:hAnsi="Cambria"/>
        </w:rPr>
        <w:t xml:space="preserve"> data </w:t>
      </w:r>
      <w:proofErr w:type="gramStart"/>
      <w:r w:rsidR="004E1A49">
        <w:rPr>
          <w:rFonts w:ascii="Cambria" w:hAnsi="Cambria"/>
        </w:rPr>
        <w:t>focusing</w:t>
      </w:r>
      <w:proofErr w:type="gramEnd"/>
      <w:r w:rsidR="004E1A49">
        <w:rPr>
          <w:rFonts w:ascii="Cambria" w:hAnsi="Cambria"/>
        </w:rPr>
        <w:t xml:space="preserve"> specifically on the middle grades</w:t>
      </w:r>
      <w:r w:rsidR="00286C1B">
        <w:rPr>
          <w:rFonts w:ascii="Cambria" w:hAnsi="Cambria"/>
        </w:rPr>
        <w:t>.</w:t>
      </w:r>
    </w:p>
    <w:p w:rsidR="00ED7C90" w:rsidP="00FD151E" w:rsidRDefault="00336309" w14:paraId="54582E3F" w14:textId="77777777">
      <w:pPr>
        <w:widowControl w:val="0"/>
        <w:spacing w:after="120"/>
        <w:rPr>
          <w:rFonts w:ascii="Cambria" w:hAnsi="Cambria"/>
        </w:rPr>
      </w:pPr>
      <w:bookmarkStart w:name="_Toc412022723" w:id="11"/>
      <w:r>
        <w:rPr>
          <w:rFonts w:ascii="Cambria" w:hAnsi="Cambria"/>
        </w:rPr>
        <w:t>The study design includes direct measurement of students during a student session that includes the following assessments and surveys:</w:t>
      </w:r>
    </w:p>
    <w:p w:rsidR="00ED7C90" w:rsidP="00FD151E" w:rsidRDefault="00336309" w14:paraId="55F2F7BC" w14:textId="01DC7ACF">
      <w:pPr>
        <w:widowControl w:val="0"/>
        <w:spacing w:after="120" w:line="240" w:lineRule="auto"/>
        <w:ind w:left="360"/>
        <w:rPr>
          <w:rFonts w:ascii="Cambria" w:hAnsi="Cambria"/>
        </w:rPr>
      </w:pPr>
      <w:r w:rsidRPr="00F117E3">
        <w:rPr>
          <w:rFonts w:ascii="Cambria" w:hAnsi="Cambria"/>
          <w:b/>
        </w:rPr>
        <w:t>Reading.</w:t>
      </w:r>
      <w:r>
        <w:rPr>
          <w:rFonts w:ascii="Cambria" w:hAnsi="Cambria"/>
        </w:rPr>
        <w:t xml:space="preserve"> </w:t>
      </w:r>
      <w:r w:rsidRPr="00F117E3">
        <w:rPr>
          <w:rFonts w:ascii="Cambria" w:hAnsi="Cambria"/>
        </w:rPr>
        <w:t>The MGLS:2017 reading assessment will provide valuable information about the reading achievement of students in grades 6-8 with a focus on reading comprehension.</w:t>
      </w:r>
      <w:r w:rsidR="00991419">
        <w:rPr>
          <w:rFonts w:ascii="Cambria" w:hAnsi="Cambria"/>
        </w:rPr>
        <w:t xml:space="preserve"> </w:t>
      </w:r>
      <w:r w:rsidR="00F3150A">
        <w:rPr>
          <w:rFonts w:ascii="Cambria" w:hAnsi="Cambria"/>
        </w:rPr>
        <w:t>The reading assessment will provide valuable information on the development of middle grades students’ reading comprehension and ability to integrate information from different sources.</w:t>
      </w:r>
      <w:r w:rsidR="00991419">
        <w:rPr>
          <w:rFonts w:ascii="Cambria" w:hAnsi="Cambria"/>
        </w:rPr>
        <w:t xml:space="preserve"> </w:t>
      </w:r>
      <w:r w:rsidR="00F3150A">
        <w:rPr>
          <w:rFonts w:ascii="Cambria" w:hAnsi="Cambria"/>
        </w:rPr>
        <w:t>It is anticipated that these skills will be essential in various content areas as students move into high school.</w:t>
      </w:r>
    </w:p>
    <w:p w:rsidR="00336309" w:rsidP="00FD151E" w:rsidRDefault="00336309" w14:paraId="6516C0C2" w14:textId="77777777">
      <w:pPr>
        <w:widowControl w:val="0"/>
        <w:spacing w:after="120" w:line="240" w:lineRule="auto"/>
        <w:ind w:left="360"/>
        <w:rPr>
          <w:rFonts w:ascii="Cambria" w:hAnsi="Cambria"/>
        </w:rPr>
      </w:pPr>
      <w:r w:rsidRPr="00F117E3">
        <w:rPr>
          <w:rFonts w:ascii="Cambria" w:hAnsi="Cambria"/>
          <w:b/>
        </w:rPr>
        <w:t>Mathematics</w:t>
      </w:r>
      <w:r>
        <w:rPr>
          <w:rFonts w:ascii="Cambria" w:hAnsi="Cambria"/>
        </w:rPr>
        <w:t xml:space="preserve">. </w:t>
      </w:r>
      <w:r w:rsidRPr="00F117E3">
        <w:rPr>
          <w:rFonts w:ascii="Cambria" w:hAnsi="Cambria"/>
        </w:rPr>
        <w:t xml:space="preserve">The mathematics assessment is designed to measure growth toward algebra readiness in anticipation of the </w:t>
      </w:r>
      <w:proofErr w:type="gramStart"/>
      <w:r w:rsidRPr="00F117E3">
        <w:rPr>
          <w:rFonts w:ascii="Cambria" w:hAnsi="Cambria"/>
        </w:rPr>
        <w:t>demands</w:t>
      </w:r>
      <w:proofErr w:type="gramEnd"/>
      <w:r w:rsidRPr="00F117E3">
        <w:rPr>
          <w:rFonts w:ascii="Cambria" w:hAnsi="Cambria"/>
        </w:rPr>
        <w:t xml:space="preserve"> students will encounter in high school mathematics coursework. The mathematics assessment will provide valuable information about the development of middle grades students’ knowledge of mathematics and their ability to use that knowledge to solve problems, moving toward stronger reasoning, and understanding of more advanced mathematics.</w:t>
      </w:r>
    </w:p>
    <w:p w:rsidRPr="00F117E3" w:rsidR="00336309" w:rsidP="00FD151E" w:rsidRDefault="00336309" w14:paraId="34EDCE09" w14:textId="77777777">
      <w:pPr>
        <w:widowControl w:val="0"/>
        <w:spacing w:after="120" w:line="240" w:lineRule="auto"/>
        <w:ind w:left="360"/>
        <w:rPr>
          <w:rFonts w:ascii="Cambria" w:hAnsi="Cambria"/>
          <w:b/>
        </w:rPr>
      </w:pPr>
      <w:r w:rsidRPr="00F117E3">
        <w:rPr>
          <w:rFonts w:ascii="Cambria" w:hAnsi="Cambria"/>
          <w:b/>
        </w:rPr>
        <w:t xml:space="preserve">Executive Function. </w:t>
      </w:r>
      <w:r w:rsidRPr="006843B5">
        <w:rPr>
          <w:rFonts w:ascii="Cambria" w:hAnsi="Cambria"/>
        </w:rPr>
        <w:t>Executive function, a set of capacities and processes originating in the prefrontal cort</w:t>
      </w:r>
      <w:r>
        <w:rPr>
          <w:rFonts w:ascii="Cambria" w:hAnsi="Cambria"/>
        </w:rPr>
        <w:t>ex</w:t>
      </w:r>
      <w:r w:rsidRPr="006843B5">
        <w:rPr>
          <w:rFonts w:ascii="Cambria" w:hAnsi="Cambria"/>
        </w:rPr>
        <w:t xml:space="preserve"> of the brain, permits individuals to self-regulate, engage in purposeful and goal-directed</w:t>
      </w:r>
      <w:r>
        <w:rPr>
          <w:rFonts w:ascii="Cambria" w:hAnsi="Cambria"/>
        </w:rPr>
        <w:t xml:space="preserve"> behaviors, and conduct themselves in a socially appropriate manner. Self-regulation is needed for social success, academic and career success, and good health outcomes. Executive function includes capacities such as shifting (cognitive and attention flexibility), inhibitory control, and working memory.</w:t>
      </w:r>
    </w:p>
    <w:p w:rsidR="00ED7C90" w:rsidP="00FD151E" w:rsidRDefault="00336309" w14:paraId="2205F6E7" w14:textId="77777777">
      <w:pPr>
        <w:widowControl w:val="0"/>
        <w:spacing w:after="120" w:line="240" w:lineRule="auto"/>
        <w:ind w:left="360"/>
        <w:rPr>
          <w:rFonts w:ascii="Cambria" w:hAnsi="Cambria"/>
        </w:rPr>
      </w:pPr>
      <w:r w:rsidRPr="00F117E3">
        <w:rPr>
          <w:rFonts w:ascii="Cambria" w:hAnsi="Cambria"/>
          <w:b/>
        </w:rPr>
        <w:t>Student Survey.</w:t>
      </w:r>
      <w:r>
        <w:rPr>
          <w:rFonts w:ascii="Cambria" w:hAnsi="Cambria"/>
        </w:rPr>
        <w:t xml:space="preserve"> </w:t>
      </w:r>
      <w:r w:rsidRPr="00F117E3">
        <w:rPr>
          <w:rFonts w:ascii="Cambria" w:hAnsi="Cambria"/>
        </w:rPr>
        <w:t xml:space="preserve">The purpose of the student survey is to collect information on students’ attitudes and behaviors, out-of-school time use, and family, school, and classroom environments. The student survey will also serve as a source for information about socioemotional outcomes having to do with social relationships and support and academic engagement. These data augment the information collected from the mathematics, </w:t>
      </w:r>
      <w:r w:rsidRPr="00F117E3">
        <w:rPr>
          <w:rFonts w:ascii="Cambria" w:hAnsi="Cambria"/>
        </w:rPr>
        <w:lastRenderedPageBreak/>
        <w:t>reading and executive function assessments to provide a deeper understanding of the social and contextual factors related to students’ academic and non-academic outcomes.</w:t>
      </w:r>
    </w:p>
    <w:p w:rsidR="00336309" w:rsidP="00FD151E" w:rsidRDefault="00336309" w14:paraId="59DDC845" w14:textId="77777777">
      <w:pPr>
        <w:widowControl w:val="0"/>
        <w:spacing w:after="120" w:line="240" w:lineRule="auto"/>
        <w:ind w:left="360"/>
        <w:rPr>
          <w:rFonts w:ascii="Cambria" w:hAnsi="Cambria"/>
        </w:rPr>
      </w:pPr>
      <w:r w:rsidRPr="00C529C1">
        <w:rPr>
          <w:rFonts w:ascii="Cambria" w:hAnsi="Cambria"/>
          <w:b/>
        </w:rPr>
        <w:t>Height and Weight.</w:t>
      </w:r>
      <w:r w:rsidR="00ED7C90">
        <w:rPr>
          <w:rFonts w:ascii="Cambria" w:hAnsi="Cambria"/>
        </w:rPr>
        <w:t xml:space="preserve"> </w:t>
      </w:r>
      <w:r w:rsidRPr="00C529C1">
        <w:rPr>
          <w:rFonts w:ascii="Cambria" w:hAnsi="Cambria"/>
        </w:rPr>
        <w:t>Measuring students’ height and weight provides data to assess body mass index as an indicator of obesity, pubertal timing (i.e., growth spurt), and eating disorders</w:t>
      </w:r>
      <w:r w:rsidR="0066148C">
        <w:rPr>
          <w:rStyle w:val="FootnoteReference"/>
        </w:rPr>
        <w:footnoteReference w:id="1"/>
      </w:r>
      <w:r w:rsidR="0066148C">
        <w:rPr>
          <w:rStyle w:val="FootnoteReference"/>
        </w:rPr>
        <w:footnoteReference w:id="2"/>
      </w:r>
      <w:r w:rsidRPr="00C529C1">
        <w:rPr>
          <w:rFonts w:ascii="Cambria" w:hAnsi="Cambria"/>
        </w:rPr>
        <w:t>.</w:t>
      </w:r>
    </w:p>
    <w:p w:rsidR="00ED7C90" w:rsidP="00FD151E" w:rsidRDefault="00336309" w14:paraId="2C58DC6E" w14:textId="77777777">
      <w:pPr>
        <w:widowControl w:val="0"/>
        <w:spacing w:after="120"/>
        <w:rPr>
          <w:rFonts w:ascii="Cambria" w:hAnsi="Cambria"/>
        </w:rPr>
      </w:pPr>
      <w:r>
        <w:rPr>
          <w:rFonts w:ascii="Cambria" w:hAnsi="Cambria"/>
        </w:rPr>
        <w:t>Student data will be supplemented by data collected from students’ parents, teachers, and school administrators:</w:t>
      </w:r>
    </w:p>
    <w:p w:rsidR="00336309" w:rsidP="00FD151E" w:rsidRDefault="00336309" w14:paraId="680D27DF" w14:textId="77777777">
      <w:pPr>
        <w:widowControl w:val="0"/>
        <w:spacing w:after="120" w:line="240" w:lineRule="auto"/>
        <w:ind w:left="360"/>
        <w:rPr>
          <w:rFonts w:ascii="Cambria" w:hAnsi="Cambria"/>
        </w:rPr>
      </w:pPr>
      <w:r w:rsidRPr="006843B5">
        <w:rPr>
          <w:rFonts w:ascii="Cambria" w:hAnsi="Cambria"/>
          <w:b/>
        </w:rPr>
        <w:t>Parent Survey.</w:t>
      </w:r>
      <w:r>
        <w:rPr>
          <w:rFonts w:ascii="Cambria" w:hAnsi="Cambria"/>
        </w:rPr>
        <w:t xml:space="preserve"> </w:t>
      </w:r>
      <w:r w:rsidRPr="006843B5">
        <w:rPr>
          <w:rFonts w:ascii="Cambria" w:hAnsi="Cambria"/>
        </w:rPr>
        <w:t xml:space="preserve">The purpose of the parent survey is to collect information </w:t>
      </w:r>
      <w:proofErr w:type="gramStart"/>
      <w:r w:rsidRPr="006843B5">
        <w:rPr>
          <w:rFonts w:ascii="Cambria" w:hAnsi="Cambria"/>
        </w:rPr>
        <w:t>about:</w:t>
      </w:r>
      <w:proofErr w:type="gramEnd"/>
      <w:r w:rsidRPr="006843B5">
        <w:rPr>
          <w:rFonts w:ascii="Cambria" w:hAnsi="Cambria"/>
        </w:rPr>
        <w:t xml:space="preserve"> 1) family involvement in their child’s education and 2) family characteristics that are key predictors of academic achievement and other student outcomes.</w:t>
      </w:r>
    </w:p>
    <w:p w:rsidR="00336309" w:rsidP="00FD151E" w:rsidRDefault="00336309" w14:paraId="5BBF93E4" w14:textId="77777777">
      <w:pPr>
        <w:widowControl w:val="0"/>
        <w:spacing w:after="120" w:line="240" w:lineRule="auto"/>
        <w:ind w:left="360"/>
        <w:rPr>
          <w:rFonts w:ascii="Cambria" w:hAnsi="Cambria"/>
        </w:rPr>
      </w:pPr>
      <w:r w:rsidRPr="006843B5">
        <w:rPr>
          <w:rFonts w:ascii="Cambria" w:hAnsi="Cambria"/>
          <w:b/>
        </w:rPr>
        <w:t>Mathematics Teacher Survey.</w:t>
      </w:r>
      <w:r>
        <w:rPr>
          <w:rFonts w:ascii="Cambria" w:hAnsi="Cambria"/>
        </w:rPr>
        <w:t xml:space="preserve"> </w:t>
      </w:r>
      <w:r w:rsidRPr="006843B5">
        <w:rPr>
          <w:rFonts w:ascii="Cambria" w:hAnsi="Cambria"/>
        </w:rPr>
        <w:t xml:space="preserve">The purpose of the mathematics teacher survey is to gather information on the </w:t>
      </w:r>
      <w:r>
        <w:rPr>
          <w:rFonts w:ascii="Cambria" w:hAnsi="Cambria"/>
        </w:rPr>
        <w:t xml:space="preserve">teaching and </w:t>
      </w:r>
      <w:r w:rsidRPr="006843B5">
        <w:rPr>
          <w:rFonts w:ascii="Cambria" w:hAnsi="Cambria"/>
        </w:rPr>
        <w:t>mathematics classroom context for use in understanding students’ development and mathematics learning during the middle grades</w:t>
      </w:r>
      <w:r>
        <w:rPr>
          <w:rFonts w:ascii="Cambria" w:hAnsi="Cambria"/>
        </w:rPr>
        <w:t>. Teachers also rate the sampled students on their math ability.</w:t>
      </w:r>
    </w:p>
    <w:p w:rsidR="00336309" w:rsidP="00FD151E" w:rsidRDefault="00336309" w14:paraId="5F9971A9" w14:textId="509B47C6">
      <w:pPr>
        <w:widowControl w:val="0"/>
        <w:spacing w:after="120" w:line="240" w:lineRule="auto"/>
        <w:ind w:left="360"/>
        <w:rPr>
          <w:rFonts w:ascii="Cambria" w:hAnsi="Cambria"/>
        </w:rPr>
      </w:pPr>
      <w:r w:rsidRPr="00160A05">
        <w:rPr>
          <w:rFonts w:ascii="Cambria" w:hAnsi="Cambria"/>
          <w:b/>
        </w:rPr>
        <w:t>Special Education Teacher Survey.</w:t>
      </w:r>
      <w:r>
        <w:rPr>
          <w:rFonts w:ascii="Cambria" w:hAnsi="Cambria"/>
        </w:rPr>
        <w:t xml:space="preserve"> </w:t>
      </w:r>
      <w:r w:rsidRPr="00160A05">
        <w:rPr>
          <w:rFonts w:ascii="Cambria" w:hAnsi="Cambria"/>
        </w:rPr>
        <w:t>The purpose of the special education teacher survey is to gather information on the teaching and classroom context for students with disabilities during the middle grades</w:t>
      </w:r>
      <w:r w:rsidR="00D755A9">
        <w:rPr>
          <w:rFonts w:ascii="Cambria" w:hAnsi="Cambria"/>
        </w:rPr>
        <w:t xml:space="preserve"> and to learn more about services offered in schools</w:t>
      </w:r>
      <w:r w:rsidRPr="00160A05">
        <w:rPr>
          <w:rFonts w:ascii="Cambria" w:hAnsi="Cambria"/>
        </w:rPr>
        <w:t>.</w:t>
      </w:r>
    </w:p>
    <w:p w:rsidR="00336309" w:rsidP="00FD151E" w:rsidRDefault="00336309" w14:paraId="1CAA4673" w14:textId="77777777">
      <w:pPr>
        <w:widowControl w:val="0"/>
        <w:spacing w:after="120" w:line="240" w:lineRule="auto"/>
        <w:ind w:left="360"/>
        <w:rPr>
          <w:rFonts w:ascii="Cambria" w:hAnsi="Cambria"/>
        </w:rPr>
      </w:pPr>
      <w:r>
        <w:rPr>
          <w:rFonts w:ascii="Cambria" w:hAnsi="Cambria"/>
          <w:b/>
        </w:rPr>
        <w:t>School Administrator</w:t>
      </w:r>
      <w:r w:rsidRPr="00160A05">
        <w:rPr>
          <w:rFonts w:ascii="Cambria" w:hAnsi="Cambria"/>
          <w:b/>
        </w:rPr>
        <w:t xml:space="preserve"> Survey.</w:t>
      </w:r>
      <w:r>
        <w:rPr>
          <w:rFonts w:ascii="Cambria" w:hAnsi="Cambria"/>
        </w:rPr>
        <w:t xml:space="preserve"> </w:t>
      </w:r>
      <w:r w:rsidRPr="00160A05">
        <w:rPr>
          <w:rFonts w:ascii="Cambria" w:hAnsi="Cambria"/>
        </w:rPr>
        <w:t>The purpose of the school administrator survey is to provide context for school factors that influence student development, motivation, and mathematics learning.</w:t>
      </w:r>
    </w:p>
    <w:p w:rsidR="00336309" w:rsidP="00FD151E" w:rsidRDefault="00336309" w14:paraId="4B5D6C63" w14:textId="77777777">
      <w:pPr>
        <w:widowControl w:val="0"/>
        <w:spacing w:after="120" w:line="240" w:lineRule="auto"/>
        <w:ind w:left="360"/>
        <w:rPr>
          <w:rFonts w:ascii="Cambria" w:hAnsi="Cambria"/>
        </w:rPr>
      </w:pPr>
      <w:r w:rsidRPr="00160A05">
        <w:rPr>
          <w:rFonts w:ascii="Cambria" w:hAnsi="Cambria"/>
          <w:b/>
        </w:rPr>
        <w:t>Facilities Observation Checklist</w:t>
      </w:r>
      <w:r w:rsidRPr="0091125C">
        <w:rPr>
          <w:b/>
        </w:rPr>
        <w:t>.</w:t>
      </w:r>
      <w:r>
        <w:t xml:space="preserve"> </w:t>
      </w:r>
      <w:r w:rsidRPr="00160A05">
        <w:rPr>
          <w:rFonts w:ascii="Cambria" w:hAnsi="Cambria"/>
        </w:rPr>
        <w:t>The facilities observation checklist for the school setting will be used to document the condition of the physical plant and the availability of resources. This information will be collected by field staff and will complement the School Administrator Survey.</w:t>
      </w:r>
    </w:p>
    <w:p w:rsidR="00336309" w:rsidP="00FD151E" w:rsidRDefault="00336309" w14:paraId="5A13FE29" w14:textId="77777777">
      <w:pPr>
        <w:widowControl w:val="0"/>
        <w:spacing w:after="120" w:line="23" w:lineRule="atLeast"/>
        <w:rPr>
          <w:rFonts w:ascii="Cambria" w:hAnsi="Cambria"/>
        </w:rPr>
      </w:pPr>
      <w:r>
        <w:rPr>
          <w:rFonts w:ascii="Cambria" w:hAnsi="Cambria"/>
        </w:rPr>
        <w:t>Further detail on the assessment and survey content is found in Part C. For more information on the data collection from different types of respondents see Part B.</w:t>
      </w:r>
    </w:p>
    <w:p w:rsidRPr="00BA441F" w:rsidR="00B427AD" w:rsidP="00FD151E" w:rsidRDefault="00B427AD" w14:paraId="4C0A4FD3" w14:textId="77777777">
      <w:pPr>
        <w:pStyle w:val="Heading2"/>
        <w:widowControl w:val="0"/>
        <w:spacing w:before="0" w:after="120" w:line="23" w:lineRule="atLeast"/>
        <w:rPr>
          <w:rFonts w:ascii="Cambria" w:hAnsi="Cambria"/>
        </w:rPr>
      </w:pPr>
      <w:bookmarkStart w:name="_Toc526171446" w:id="12"/>
      <w:r w:rsidRPr="00BA441F">
        <w:rPr>
          <w:rFonts w:ascii="Cambria" w:hAnsi="Cambria"/>
        </w:rPr>
        <w:t xml:space="preserve">A.3 </w:t>
      </w:r>
      <w:r w:rsidR="00655DB0">
        <w:rPr>
          <w:rFonts w:ascii="Cambria" w:hAnsi="Cambria"/>
        </w:rPr>
        <w:t xml:space="preserve">Use of </w:t>
      </w:r>
      <w:r w:rsidRPr="00BA441F">
        <w:rPr>
          <w:rFonts w:ascii="Cambria" w:hAnsi="Cambria"/>
        </w:rPr>
        <w:t>Improved Information Technology (Reduction of Burden)</w:t>
      </w:r>
      <w:bookmarkEnd w:id="11"/>
      <w:bookmarkEnd w:id="12"/>
    </w:p>
    <w:p w:rsidR="00B427AD" w:rsidP="00FD151E" w:rsidRDefault="00B427AD" w14:paraId="42A51ED4" w14:textId="77777777">
      <w:pPr>
        <w:widowControl w:val="0"/>
        <w:spacing w:after="120" w:line="23" w:lineRule="atLeast"/>
        <w:rPr>
          <w:rFonts w:ascii="Cambria" w:hAnsi="Cambria"/>
        </w:rPr>
      </w:pPr>
      <w:r w:rsidRPr="00BA441F">
        <w:rPr>
          <w:rFonts w:ascii="Cambria" w:hAnsi="Cambria"/>
        </w:rPr>
        <w:t xml:space="preserve">Where feasible, available technology will be used to reduce burden and improve efficiency and accuracy. For example, if districts can provide information linking students to their mathematics teachers or students with disabilities to their special education teachers electronically, we will use this information rather than asking for it at the school level. The burden of recruitment on districts and schools will be minimal, with most information gathered over the telephone. Districts will primarily be asked to provide confirmation of data gathered from other sources, including school universe files and district and school websites. Our collection of student lists will accommodate whatever format districts and schools find to be the least burdensome. The study will utilize the information in any format </w:t>
      </w:r>
      <w:r w:rsidRPr="00BA441F" w:rsidR="003354B2">
        <w:rPr>
          <w:rFonts w:ascii="Cambria" w:hAnsi="Cambria"/>
        </w:rPr>
        <w:t xml:space="preserve">in which </w:t>
      </w:r>
      <w:r w:rsidRPr="00BA441F">
        <w:rPr>
          <w:rFonts w:ascii="Cambria" w:hAnsi="Cambria"/>
        </w:rPr>
        <w:t>it is provided.</w:t>
      </w:r>
    </w:p>
    <w:p w:rsidR="00F16733" w:rsidP="00FD151E" w:rsidRDefault="0080617F" w14:paraId="539C884D" w14:textId="3A9E0784">
      <w:pPr>
        <w:widowControl w:val="0"/>
        <w:spacing w:after="120" w:line="23" w:lineRule="atLeast"/>
        <w:rPr>
          <w:rFonts w:ascii="Cambria" w:hAnsi="Cambria"/>
        </w:rPr>
      </w:pPr>
      <w:r>
        <w:rPr>
          <w:rFonts w:ascii="Cambria" w:hAnsi="Cambria"/>
        </w:rPr>
        <w:t>The student assessments and survey will be completed on a Chromebook, a tablet-like computer with touchscreen capability and an attached keyboard.</w:t>
      </w:r>
      <w:r w:rsidR="00F16733">
        <w:rPr>
          <w:rFonts w:ascii="Cambria" w:hAnsi="Cambria"/>
        </w:rPr>
        <w:t xml:space="preserve"> </w:t>
      </w:r>
      <w:r>
        <w:rPr>
          <w:rFonts w:ascii="Cambria" w:hAnsi="Cambria"/>
        </w:rPr>
        <w:t xml:space="preserve">The computerized assessment is made possible by connecting the Chromebooks to an independent local access network (LAN) housed on a laptop computer set up at the school by study </w:t>
      </w:r>
      <w:r w:rsidR="00207385">
        <w:rPr>
          <w:rFonts w:ascii="Cambria" w:hAnsi="Cambria"/>
        </w:rPr>
        <w:t>field staff</w:t>
      </w:r>
      <w:r>
        <w:rPr>
          <w:rFonts w:ascii="Cambria" w:hAnsi="Cambria"/>
        </w:rPr>
        <w:t>.</w:t>
      </w:r>
      <w:r w:rsidR="00F16733">
        <w:rPr>
          <w:rFonts w:ascii="Cambria" w:hAnsi="Cambria"/>
        </w:rPr>
        <w:t xml:space="preserve"> </w:t>
      </w:r>
      <w:r>
        <w:rPr>
          <w:rFonts w:ascii="Cambria" w:hAnsi="Cambria"/>
        </w:rPr>
        <w:t>All equipment is provided by the study, and neither the school’s internet access nor any internet access in general is required for the computerized administration of the student session.</w:t>
      </w:r>
    </w:p>
    <w:p w:rsidR="00004C1D" w:rsidP="00FD151E" w:rsidRDefault="00004C1D" w14:paraId="5B931F74" w14:textId="32AC7A5C">
      <w:pPr>
        <w:widowControl w:val="0"/>
        <w:spacing w:after="120" w:line="23" w:lineRule="atLeast"/>
        <w:rPr>
          <w:rFonts w:ascii="Cambria" w:hAnsi="Cambria"/>
        </w:rPr>
      </w:pPr>
      <w:r>
        <w:rPr>
          <w:rFonts w:ascii="Cambria" w:hAnsi="Cambria"/>
        </w:rPr>
        <w:t xml:space="preserve">Students who are unable to participate in school will have the opportunity to participate at home via Web or </w:t>
      </w:r>
      <w:r w:rsidR="00F46ECE">
        <w:rPr>
          <w:rFonts w:ascii="Cambria" w:hAnsi="Cambria"/>
        </w:rPr>
        <w:t>to complete the survey by phone and the assessments via Web.</w:t>
      </w:r>
      <w:r>
        <w:rPr>
          <w:rFonts w:ascii="Cambria" w:hAnsi="Cambria"/>
        </w:rPr>
        <w:t xml:space="preserve"> Similarly, students who complete part of the session in school will have the opportunity to complete the remainder of the session at home via Web.</w:t>
      </w:r>
    </w:p>
    <w:p w:rsidRPr="00120FCF" w:rsidR="005F581D" w:rsidP="00FD151E" w:rsidRDefault="00BE3435" w14:paraId="3725D148" w14:textId="57510338">
      <w:pPr>
        <w:pStyle w:val="L1-FlLSp12"/>
        <w:widowControl w:val="0"/>
        <w:spacing w:after="120" w:line="240" w:lineRule="auto"/>
        <w:rPr>
          <w:rFonts w:ascii="Cambria" w:hAnsi="Cambria"/>
          <w:sz w:val="22"/>
          <w:szCs w:val="22"/>
        </w:rPr>
      </w:pPr>
      <w:r w:rsidRPr="002B0748">
        <w:rPr>
          <w:rFonts w:ascii="Cambria" w:hAnsi="Cambria"/>
          <w:sz w:val="22"/>
          <w:szCs w:val="22"/>
        </w:rPr>
        <w:t xml:space="preserve">The parent and </w:t>
      </w:r>
      <w:r w:rsidR="00B4767A">
        <w:rPr>
          <w:rFonts w:ascii="Cambria" w:hAnsi="Cambria"/>
          <w:sz w:val="22"/>
          <w:szCs w:val="22"/>
        </w:rPr>
        <w:t xml:space="preserve">school staff questionnaires </w:t>
      </w:r>
      <w:r w:rsidRPr="002B0748">
        <w:rPr>
          <w:rFonts w:ascii="Cambria" w:hAnsi="Cambria"/>
          <w:sz w:val="22"/>
          <w:szCs w:val="22"/>
        </w:rPr>
        <w:t>will be</w:t>
      </w:r>
      <w:r w:rsidR="00B4767A">
        <w:rPr>
          <w:rFonts w:ascii="Cambria" w:hAnsi="Cambria"/>
          <w:sz w:val="22"/>
          <w:szCs w:val="22"/>
        </w:rPr>
        <w:t xml:space="preserve"> fielded as web surveys</w:t>
      </w:r>
      <w:r w:rsidR="002C74D0">
        <w:rPr>
          <w:rFonts w:ascii="Cambria" w:hAnsi="Cambria"/>
          <w:sz w:val="22"/>
          <w:szCs w:val="22"/>
        </w:rPr>
        <w:t xml:space="preserve">. Web surveys </w:t>
      </w:r>
      <w:r w:rsidR="00FA09DB">
        <w:rPr>
          <w:rFonts w:ascii="Cambria" w:hAnsi="Cambria"/>
          <w:sz w:val="22"/>
          <w:szCs w:val="22"/>
        </w:rPr>
        <w:t>will also be</w:t>
      </w:r>
      <w:r w:rsidR="007958C6">
        <w:rPr>
          <w:rFonts w:ascii="Cambria" w:hAnsi="Cambria"/>
          <w:sz w:val="22"/>
          <w:szCs w:val="22"/>
        </w:rPr>
        <w:t xml:space="preserve"> </w:t>
      </w:r>
      <w:r w:rsidR="003E6CCA">
        <w:rPr>
          <w:rFonts w:ascii="Cambria" w:hAnsi="Cambria"/>
          <w:sz w:val="22"/>
          <w:szCs w:val="22"/>
        </w:rPr>
        <w:t>conducted with</w:t>
      </w:r>
      <w:r w:rsidR="002C74D0">
        <w:rPr>
          <w:rFonts w:ascii="Cambria" w:hAnsi="Cambria"/>
          <w:sz w:val="22"/>
          <w:szCs w:val="22"/>
        </w:rPr>
        <w:t xml:space="preserve"> </w:t>
      </w:r>
      <w:r w:rsidR="003E6CCA">
        <w:rPr>
          <w:rFonts w:ascii="Cambria" w:hAnsi="Cambria"/>
          <w:sz w:val="22"/>
          <w:szCs w:val="22"/>
        </w:rPr>
        <w:t xml:space="preserve">MS2 </w:t>
      </w:r>
      <w:r w:rsidR="00FB2224">
        <w:rPr>
          <w:rFonts w:ascii="Cambria" w:hAnsi="Cambria"/>
          <w:sz w:val="22"/>
          <w:szCs w:val="22"/>
        </w:rPr>
        <w:t xml:space="preserve">students </w:t>
      </w:r>
      <w:r w:rsidR="002A705F">
        <w:rPr>
          <w:rFonts w:ascii="Cambria" w:hAnsi="Cambria"/>
          <w:sz w:val="22"/>
          <w:szCs w:val="22"/>
        </w:rPr>
        <w:t xml:space="preserve">who: </w:t>
      </w:r>
      <w:r w:rsidR="003E6CCA">
        <w:rPr>
          <w:rFonts w:ascii="Cambria" w:hAnsi="Cambria"/>
          <w:sz w:val="22"/>
          <w:szCs w:val="22"/>
        </w:rPr>
        <w:t xml:space="preserve">(a) are </w:t>
      </w:r>
      <w:r w:rsidR="00FB2224">
        <w:rPr>
          <w:rFonts w:ascii="Cambria" w:hAnsi="Cambria"/>
          <w:sz w:val="22"/>
          <w:szCs w:val="22"/>
        </w:rPr>
        <w:t xml:space="preserve">in </w:t>
      </w:r>
      <w:r w:rsidR="002C74D0">
        <w:rPr>
          <w:rFonts w:ascii="Cambria" w:hAnsi="Cambria"/>
          <w:sz w:val="22"/>
          <w:szCs w:val="22"/>
        </w:rPr>
        <w:t>schools that only allow an “out-of-school” data collection</w:t>
      </w:r>
      <w:r w:rsidR="002A705F">
        <w:rPr>
          <w:rFonts w:ascii="Cambria" w:hAnsi="Cambria"/>
          <w:sz w:val="22"/>
          <w:szCs w:val="22"/>
        </w:rPr>
        <w:t>,</w:t>
      </w:r>
      <w:r w:rsidR="002C74D0">
        <w:rPr>
          <w:rFonts w:ascii="Cambria" w:hAnsi="Cambria"/>
          <w:sz w:val="22"/>
          <w:szCs w:val="22"/>
        </w:rPr>
        <w:t xml:space="preserve"> </w:t>
      </w:r>
      <w:r w:rsidR="00C236CF">
        <w:rPr>
          <w:rFonts w:ascii="Cambria" w:hAnsi="Cambria"/>
          <w:sz w:val="22"/>
          <w:szCs w:val="22"/>
        </w:rPr>
        <w:t>(</w:t>
      </w:r>
      <w:r w:rsidR="003E6CCA">
        <w:rPr>
          <w:rFonts w:ascii="Cambria" w:hAnsi="Cambria"/>
          <w:sz w:val="22"/>
          <w:szCs w:val="22"/>
        </w:rPr>
        <w:t>b</w:t>
      </w:r>
      <w:r w:rsidR="00C236CF">
        <w:rPr>
          <w:rFonts w:ascii="Cambria" w:hAnsi="Cambria"/>
          <w:sz w:val="22"/>
          <w:szCs w:val="22"/>
        </w:rPr>
        <w:t xml:space="preserve">) </w:t>
      </w:r>
      <w:r w:rsidR="0085011F">
        <w:rPr>
          <w:rFonts w:ascii="Cambria" w:hAnsi="Cambria"/>
          <w:sz w:val="22"/>
          <w:szCs w:val="22"/>
        </w:rPr>
        <w:t>left the</w:t>
      </w:r>
      <w:r w:rsidR="001C7CD6">
        <w:rPr>
          <w:rFonts w:ascii="Cambria" w:hAnsi="Cambria"/>
          <w:sz w:val="22"/>
          <w:szCs w:val="22"/>
        </w:rPr>
        <w:t>ir</w:t>
      </w:r>
      <w:r w:rsidR="0085011F">
        <w:rPr>
          <w:rFonts w:ascii="Cambria" w:hAnsi="Cambria"/>
          <w:sz w:val="22"/>
          <w:szCs w:val="22"/>
        </w:rPr>
        <w:t xml:space="preserve"> MS1 school and do not attend a school with 4 or more student sample members</w:t>
      </w:r>
      <w:r w:rsidR="002A705F">
        <w:rPr>
          <w:rFonts w:ascii="Cambria" w:hAnsi="Cambria"/>
          <w:sz w:val="22"/>
          <w:szCs w:val="22"/>
        </w:rPr>
        <w:t>,</w:t>
      </w:r>
      <w:r w:rsidR="0085011F">
        <w:rPr>
          <w:rFonts w:ascii="Cambria" w:hAnsi="Cambria"/>
          <w:sz w:val="22"/>
          <w:szCs w:val="22"/>
        </w:rPr>
        <w:t xml:space="preserve"> </w:t>
      </w:r>
      <w:r w:rsidR="002A705F">
        <w:rPr>
          <w:rFonts w:ascii="Cambria" w:hAnsi="Cambria"/>
          <w:sz w:val="22"/>
          <w:szCs w:val="22"/>
        </w:rPr>
        <w:t>or</w:t>
      </w:r>
      <w:r w:rsidR="0085011F">
        <w:rPr>
          <w:rFonts w:ascii="Cambria" w:hAnsi="Cambria"/>
          <w:sz w:val="22"/>
          <w:szCs w:val="22"/>
        </w:rPr>
        <w:t xml:space="preserve"> </w:t>
      </w:r>
      <w:r w:rsidR="00C236CF">
        <w:rPr>
          <w:rFonts w:ascii="Cambria" w:hAnsi="Cambria"/>
          <w:sz w:val="22"/>
          <w:szCs w:val="22"/>
        </w:rPr>
        <w:t>(</w:t>
      </w:r>
      <w:r w:rsidR="003E6CCA">
        <w:rPr>
          <w:rFonts w:ascii="Cambria" w:hAnsi="Cambria"/>
          <w:sz w:val="22"/>
          <w:szCs w:val="22"/>
        </w:rPr>
        <w:t>c</w:t>
      </w:r>
      <w:r w:rsidR="00C236CF">
        <w:rPr>
          <w:rFonts w:ascii="Cambria" w:hAnsi="Cambria"/>
          <w:sz w:val="22"/>
          <w:szCs w:val="22"/>
        </w:rPr>
        <w:t xml:space="preserve">) </w:t>
      </w:r>
      <w:r w:rsidR="0085011F">
        <w:rPr>
          <w:rFonts w:ascii="Cambria" w:hAnsi="Cambria"/>
          <w:sz w:val="22"/>
          <w:szCs w:val="22"/>
        </w:rPr>
        <w:t>missed the in-school session.</w:t>
      </w:r>
      <w:r w:rsidR="00991419">
        <w:rPr>
          <w:rFonts w:ascii="Cambria" w:hAnsi="Cambria"/>
          <w:sz w:val="22"/>
          <w:szCs w:val="22"/>
        </w:rPr>
        <w:t xml:space="preserve"> </w:t>
      </w:r>
      <w:r w:rsidRPr="002B0748">
        <w:rPr>
          <w:rFonts w:ascii="Cambria" w:hAnsi="Cambria"/>
          <w:sz w:val="22"/>
          <w:szCs w:val="22"/>
        </w:rPr>
        <w:t xml:space="preserve">Using </w:t>
      </w:r>
      <w:r w:rsidR="005F581D">
        <w:rPr>
          <w:rFonts w:ascii="Cambria" w:hAnsi="Cambria"/>
          <w:sz w:val="22"/>
          <w:szCs w:val="22"/>
        </w:rPr>
        <w:t>this data collection mode will allow for automatic</w:t>
      </w:r>
      <w:r w:rsidRPr="002B0748">
        <w:rPr>
          <w:rFonts w:ascii="Cambria" w:hAnsi="Cambria"/>
          <w:sz w:val="22"/>
          <w:szCs w:val="22"/>
        </w:rPr>
        <w:t xml:space="preserve"> routing of respondents through </w:t>
      </w:r>
      <w:r w:rsidR="005F581D">
        <w:rPr>
          <w:rFonts w:ascii="Cambria" w:hAnsi="Cambria"/>
          <w:sz w:val="22"/>
          <w:szCs w:val="22"/>
        </w:rPr>
        <w:t xml:space="preserve">the surveys, which contain some instances of </w:t>
      </w:r>
      <w:r w:rsidRPr="002B0748">
        <w:rPr>
          <w:rFonts w:ascii="Cambria" w:hAnsi="Cambria"/>
          <w:sz w:val="22"/>
          <w:szCs w:val="22"/>
        </w:rPr>
        <w:t>complex question branching</w:t>
      </w:r>
      <w:r w:rsidR="005F581D">
        <w:rPr>
          <w:rFonts w:ascii="Cambria" w:hAnsi="Cambria"/>
          <w:sz w:val="22"/>
          <w:szCs w:val="22"/>
        </w:rPr>
        <w:t xml:space="preserve">. The automatic routing </w:t>
      </w:r>
      <w:r w:rsidRPr="002B0748">
        <w:rPr>
          <w:rFonts w:ascii="Cambria" w:hAnsi="Cambria"/>
          <w:sz w:val="22"/>
          <w:szCs w:val="22"/>
        </w:rPr>
        <w:t>reduce</w:t>
      </w:r>
      <w:r w:rsidR="005F581D">
        <w:rPr>
          <w:rFonts w:ascii="Cambria" w:hAnsi="Cambria"/>
          <w:sz w:val="22"/>
          <w:szCs w:val="22"/>
        </w:rPr>
        <w:t>s</w:t>
      </w:r>
      <w:r w:rsidRPr="002B0748">
        <w:rPr>
          <w:rFonts w:ascii="Cambria" w:hAnsi="Cambria"/>
          <w:sz w:val="22"/>
          <w:szCs w:val="22"/>
        </w:rPr>
        <w:t xml:space="preserve"> respondent burden by </w:t>
      </w:r>
      <w:r w:rsidRPr="002B0748">
        <w:rPr>
          <w:rFonts w:ascii="Cambria" w:hAnsi="Cambria"/>
          <w:sz w:val="22"/>
          <w:szCs w:val="22"/>
        </w:rPr>
        <w:lastRenderedPageBreak/>
        <w:t xml:space="preserve">producing faster interviews. </w:t>
      </w:r>
      <w:r w:rsidRPr="00120FCF" w:rsidR="005F581D">
        <w:rPr>
          <w:rFonts w:ascii="Cambria" w:hAnsi="Cambria"/>
          <w:sz w:val="22"/>
          <w:szCs w:val="22"/>
        </w:rPr>
        <w:t xml:space="preserve">The respondent will not be asked inapplicable questions </w:t>
      </w:r>
      <w:r w:rsidR="005F581D">
        <w:rPr>
          <w:rFonts w:ascii="Cambria" w:hAnsi="Cambria"/>
          <w:sz w:val="22"/>
          <w:szCs w:val="22"/>
        </w:rPr>
        <w:t xml:space="preserve">and will not </w:t>
      </w:r>
      <w:r w:rsidRPr="00120FCF" w:rsidR="005F581D">
        <w:rPr>
          <w:rFonts w:ascii="Cambria" w:hAnsi="Cambria"/>
          <w:sz w:val="22"/>
          <w:szCs w:val="22"/>
        </w:rPr>
        <w:t>need to spend time determining which questions to</w:t>
      </w:r>
      <w:r w:rsidR="005F581D">
        <w:rPr>
          <w:rFonts w:ascii="Cambria" w:hAnsi="Cambria"/>
          <w:sz w:val="22"/>
          <w:szCs w:val="22"/>
        </w:rPr>
        <w:t xml:space="preserve"> answer</w:t>
      </w:r>
      <w:r w:rsidRPr="00120FCF" w:rsidR="005F581D">
        <w:rPr>
          <w:rFonts w:ascii="Cambria" w:hAnsi="Cambria"/>
          <w:sz w:val="22"/>
          <w:szCs w:val="22"/>
        </w:rPr>
        <w:t>.</w:t>
      </w:r>
      <w:r w:rsidR="00F16733">
        <w:rPr>
          <w:rFonts w:ascii="Cambria" w:hAnsi="Cambria"/>
          <w:sz w:val="22"/>
          <w:szCs w:val="22"/>
        </w:rPr>
        <w:t xml:space="preserve"> </w:t>
      </w:r>
      <w:r w:rsidRPr="00120FCF" w:rsidR="005F581D">
        <w:rPr>
          <w:rFonts w:ascii="Cambria" w:hAnsi="Cambria"/>
          <w:sz w:val="22"/>
          <w:szCs w:val="22"/>
        </w:rPr>
        <w:t>Also, electronic capture of responses reduces processing time and the potential for data entry error.</w:t>
      </w:r>
    </w:p>
    <w:p w:rsidRPr="003C50D9" w:rsidR="00F06588" w:rsidP="00FD151E" w:rsidRDefault="00F06588" w14:paraId="40DA92CB" w14:textId="012B84D3">
      <w:pPr>
        <w:pStyle w:val="L1-FlLSp12"/>
        <w:widowControl w:val="0"/>
        <w:spacing w:after="120" w:line="240" w:lineRule="auto"/>
        <w:rPr>
          <w:rFonts w:ascii="Cambria" w:hAnsi="Cambria"/>
          <w:sz w:val="22"/>
          <w:szCs w:val="22"/>
        </w:rPr>
      </w:pPr>
      <w:r w:rsidRPr="003C50D9">
        <w:rPr>
          <w:rFonts w:ascii="Cambria" w:hAnsi="Cambria"/>
          <w:sz w:val="22"/>
          <w:szCs w:val="22"/>
        </w:rPr>
        <w:t>The website for data collection will reside on NCES’</w:t>
      </w:r>
      <w:r w:rsidR="00110DAC">
        <w:rPr>
          <w:rFonts w:ascii="Cambria" w:hAnsi="Cambria"/>
          <w:sz w:val="22"/>
          <w:szCs w:val="22"/>
        </w:rPr>
        <w:t>s</w:t>
      </w:r>
      <w:r w:rsidRPr="003C50D9">
        <w:rPr>
          <w:rFonts w:ascii="Cambria" w:hAnsi="Cambria"/>
          <w:sz w:val="22"/>
          <w:szCs w:val="22"/>
        </w:rPr>
        <w:t xml:space="preserve"> SSL-encrypted servers. On a nightly basis, the data collection contractor, RTI, will download interview data, in batches, to its Enhanced Security Network (ESN) via a secure web service. Once in the ESN, data will be cleaned and undergo quality analysis.</w:t>
      </w:r>
    </w:p>
    <w:p w:rsidRPr="002B0748" w:rsidR="00BE3435" w:rsidP="00FD151E" w:rsidRDefault="00BE3435" w14:paraId="1C3E5535" w14:textId="77777777">
      <w:pPr>
        <w:pStyle w:val="L1-FlLSp12"/>
        <w:widowControl w:val="0"/>
        <w:spacing w:after="120" w:line="240" w:lineRule="auto"/>
        <w:rPr>
          <w:rFonts w:ascii="Cambria" w:hAnsi="Cambria"/>
          <w:sz w:val="22"/>
          <w:szCs w:val="22"/>
        </w:rPr>
      </w:pPr>
      <w:r w:rsidRPr="002B0748">
        <w:rPr>
          <w:rFonts w:ascii="Cambria" w:hAnsi="Cambria"/>
          <w:sz w:val="22"/>
          <w:szCs w:val="22"/>
        </w:rPr>
        <w:t xml:space="preserve">A computer-based data management system will be used to manage the sample. The sample management system uses encrypted data transmission and networking technology to maintain timely information on respondents in the sample, including contact, tracking, and case completion data. This system </w:t>
      </w:r>
      <w:r w:rsidR="005F581D">
        <w:rPr>
          <w:rFonts w:ascii="Cambria" w:hAnsi="Cambria"/>
          <w:sz w:val="22"/>
          <w:szCs w:val="22"/>
        </w:rPr>
        <w:t>will be</w:t>
      </w:r>
      <w:r w:rsidRPr="002B0748">
        <w:rPr>
          <w:rFonts w:ascii="Cambria" w:hAnsi="Cambria"/>
          <w:sz w:val="22"/>
          <w:szCs w:val="22"/>
        </w:rPr>
        <w:t xml:space="preserve"> particularly important as </w:t>
      </w:r>
      <w:r w:rsidR="005F581D">
        <w:rPr>
          <w:rFonts w:ascii="Cambria" w:hAnsi="Cambria"/>
          <w:sz w:val="22"/>
          <w:szCs w:val="22"/>
        </w:rPr>
        <w:t>students</w:t>
      </w:r>
      <w:r w:rsidRPr="002B0748">
        <w:rPr>
          <w:rFonts w:ascii="Cambria" w:hAnsi="Cambria"/>
          <w:sz w:val="22"/>
          <w:szCs w:val="22"/>
        </w:rPr>
        <w:t xml:space="preserve"> move from one school to another over the course of the study. The use of technology for sample management will maximize tracking efforts, which should have a positive effect on the study’s ability to locate movers and achieve acceptable response rates.</w:t>
      </w:r>
    </w:p>
    <w:p w:rsidRPr="00BA441F" w:rsidR="00B427AD" w:rsidP="00FD151E" w:rsidRDefault="00B427AD" w14:paraId="1E579578" w14:textId="77777777">
      <w:pPr>
        <w:pStyle w:val="Heading2"/>
        <w:widowControl w:val="0"/>
        <w:spacing w:before="0" w:after="120" w:line="23" w:lineRule="atLeast"/>
        <w:rPr>
          <w:rFonts w:ascii="Cambria" w:hAnsi="Cambria"/>
        </w:rPr>
      </w:pPr>
      <w:bookmarkStart w:name="_Toc412022724" w:id="13"/>
      <w:bookmarkStart w:name="_Toc526171447" w:id="14"/>
      <w:r w:rsidRPr="00BA441F">
        <w:rPr>
          <w:rFonts w:ascii="Cambria" w:hAnsi="Cambria"/>
        </w:rPr>
        <w:t>A.4 Efforts to Identify Duplication</w:t>
      </w:r>
      <w:bookmarkEnd w:id="13"/>
      <w:bookmarkEnd w:id="14"/>
    </w:p>
    <w:p w:rsidRPr="00BA441F" w:rsidR="00B427AD" w:rsidP="00FD151E" w:rsidRDefault="00B427AD" w14:paraId="210DCD73" w14:textId="53D0FE52">
      <w:pPr>
        <w:widowControl w:val="0"/>
        <w:spacing w:after="120" w:line="23" w:lineRule="atLeast"/>
        <w:rPr>
          <w:rFonts w:ascii="Cambria" w:hAnsi="Cambria"/>
        </w:rPr>
      </w:pPr>
      <w:r w:rsidRPr="00BA441F">
        <w:rPr>
          <w:rFonts w:ascii="Cambria" w:hAnsi="Cambria"/>
        </w:rPr>
        <w:t>MGLS:2017 will not be duplicative of other studies. While NCES longitudinal studies have contributed to our understanding of the factors that influence student success and failure in school,</w:t>
      </w:r>
      <w:r w:rsidR="00626644">
        <w:rPr>
          <w:rFonts w:ascii="Cambria" w:hAnsi="Cambria"/>
        </w:rPr>
        <w:t xml:space="preserve"> no NCES study has yet collected data across</w:t>
      </w:r>
      <w:r w:rsidRPr="00BA441F">
        <w:rPr>
          <w:rFonts w:ascii="Cambria" w:hAnsi="Cambria"/>
        </w:rPr>
        <w:t xml:space="preserve"> the middle grades (grades 6–8). A majority of nationally representative longitudinal studies have focused on high school students and on the transition from secondary to postsecondary education: e.g., the High School and Beyond Longitudinal Study (HS&amp;B) and the Education Longitudinal Study of 2002 (ELS:2002). The Early Childhood Longitudinal Study, Kindergarten Class of 1998–99 (ECLS-K) and the National Education Longitudinal Study of 1988 (NELS:88) collected data on students in grade 8, but neither included a data collection in grades 6 and 7. The ECLS-K:2011 </w:t>
      </w:r>
      <w:r w:rsidRPr="00BA441F" w:rsidR="00F15EAC">
        <w:rPr>
          <w:rFonts w:ascii="Cambria" w:hAnsi="Cambria"/>
        </w:rPr>
        <w:t xml:space="preserve">does not plan </w:t>
      </w:r>
      <w:r w:rsidRPr="00BA441F" w:rsidR="00286C1B">
        <w:rPr>
          <w:rFonts w:ascii="Cambria" w:hAnsi="Cambria"/>
        </w:rPr>
        <w:t>to follow</w:t>
      </w:r>
      <w:r w:rsidRPr="00BA441F">
        <w:rPr>
          <w:rFonts w:ascii="Cambria" w:hAnsi="Cambria"/>
        </w:rPr>
        <w:t xml:space="preserve"> students beyond grade 5, and the High School Longitudinal Study of 2009 (HSLS:09) began with a national sample of students in grade 9. Thus, there is little information at the national level about the learning that occurs during grades 6–8 and about the rates of learning for different groups of students who may experience diverse school environments and opportunities.</w:t>
      </w:r>
    </w:p>
    <w:p w:rsidRPr="00BA441F" w:rsidR="00B427AD" w:rsidP="00FD151E" w:rsidRDefault="00B427AD" w14:paraId="298F78BD" w14:textId="4253B9A2">
      <w:pPr>
        <w:widowControl w:val="0"/>
        <w:spacing w:after="120" w:line="23" w:lineRule="atLeast"/>
        <w:rPr>
          <w:rFonts w:ascii="Cambria" w:hAnsi="Cambria"/>
        </w:rPr>
      </w:pPr>
      <w:r w:rsidRPr="00BA441F">
        <w:rPr>
          <w:rFonts w:ascii="Cambria" w:hAnsi="Cambria"/>
        </w:rPr>
        <w:t xml:space="preserve">MGLS:2017 is unique in that it will assess students’ mathematics and reading achievement, as well as other student outcomes (e.g., executive function and socioemotional development), for the same group of students over a 3-year period. In addition to ECLS-K and NELS:88, other national studies have assessed some of these outcomes for students in grade 8, including the National Assessment of Educational Progress (NAEP) and the Trends in International Mathematics and Science Study (TIMSS). These studies, however, are cross-sectional and do not include repeated measures of achievement or assess multiple subjects and areas of development for the same sample of students. Therefore, they cannot answer questions about students’ growth in mathematics and reading over the middle grade years, about differences in the rates of growth for different populations (e.g., differences by </w:t>
      </w:r>
      <w:r w:rsidRPr="00BA441F" w:rsidR="003354B2">
        <w:rPr>
          <w:rFonts w:ascii="Cambria" w:hAnsi="Cambria"/>
        </w:rPr>
        <w:t>sex</w:t>
      </w:r>
      <w:r w:rsidRPr="00BA441F">
        <w:rPr>
          <w:rFonts w:ascii="Cambria" w:hAnsi="Cambria"/>
        </w:rPr>
        <w:t>, by race/ethnicity, and for students attending public and private schools), and about the school and non</w:t>
      </w:r>
      <w:r w:rsidRPr="00BA441F" w:rsidR="003354B2">
        <w:rPr>
          <w:rFonts w:ascii="Cambria" w:hAnsi="Cambria"/>
        </w:rPr>
        <w:t>-</w:t>
      </w:r>
      <w:r w:rsidRPr="00BA441F">
        <w:rPr>
          <w:rFonts w:ascii="Cambria" w:hAnsi="Cambria"/>
        </w:rPr>
        <w:t>school factors that may facilitate or hinder this growth. Nor can they explore questions about the relationships between student achievement and other school outcomes and executive functions (e.g., working memory, attention, and inhibitory control) that work to regulate and orchestrate cognition, emotion, and behavior to enable a student to learn in the classroom.</w:t>
      </w:r>
    </w:p>
    <w:p w:rsidRPr="00BA441F" w:rsidR="00B427AD" w:rsidP="00FD151E" w:rsidRDefault="00B427AD" w14:paraId="0017BAD6" w14:textId="77777777">
      <w:pPr>
        <w:widowControl w:val="0"/>
        <w:spacing w:after="120" w:line="23" w:lineRule="atLeast"/>
        <w:rPr>
          <w:rFonts w:ascii="Cambria" w:hAnsi="Cambria"/>
        </w:rPr>
      </w:pPr>
      <w:r w:rsidRPr="00BA441F">
        <w:rPr>
          <w:rFonts w:ascii="Cambria" w:hAnsi="Cambria"/>
        </w:rPr>
        <w:t>Other adolescent development studies have been conducted, but they often do not include a grade 6 sample. For example, the youngest children in the National Longitudinal Study of Adolescent Health (Add Health) and the Maryland Adolescent Development in Context Study (MADICS) were in grade 7 at baseline. Many of these studies collected data on local samples, had a primary focus on family and child processes, and were started in the 1990s: e.g., MADICS and the Michigan Study of Adolescent and Adult Life Transitions (MSALT). As such, they do not provide a contemporary picture of U.S. students in grades 6–8.</w:t>
      </w:r>
    </w:p>
    <w:p w:rsidRPr="00BA441F" w:rsidR="00B427AD" w:rsidP="00FD151E" w:rsidRDefault="00B427AD" w14:paraId="296764DB" w14:textId="77777777">
      <w:pPr>
        <w:pStyle w:val="Heading2"/>
        <w:widowControl w:val="0"/>
        <w:spacing w:before="0" w:after="120" w:line="23" w:lineRule="atLeast"/>
        <w:rPr>
          <w:rFonts w:ascii="Cambria" w:hAnsi="Cambria"/>
        </w:rPr>
      </w:pPr>
      <w:bookmarkStart w:name="_Toc412022725" w:id="15"/>
      <w:bookmarkStart w:name="_Toc526171448" w:id="16"/>
      <w:r w:rsidRPr="00BA441F">
        <w:rPr>
          <w:rFonts w:ascii="Cambria" w:hAnsi="Cambria"/>
        </w:rPr>
        <w:t>A.5 Minimizing Burden for Small Entities</w:t>
      </w:r>
      <w:bookmarkEnd w:id="15"/>
      <w:bookmarkEnd w:id="16"/>
    </w:p>
    <w:p w:rsidRPr="00BA441F" w:rsidR="00B427AD" w:rsidP="00FD151E" w:rsidRDefault="00B427AD" w14:paraId="7E94F97A" w14:textId="77777777">
      <w:pPr>
        <w:widowControl w:val="0"/>
        <w:spacing w:after="120" w:line="23" w:lineRule="atLeast"/>
        <w:rPr>
          <w:rFonts w:ascii="Cambria" w:hAnsi="Cambria"/>
        </w:rPr>
      </w:pPr>
      <w:r w:rsidRPr="00BA441F">
        <w:rPr>
          <w:rFonts w:ascii="Cambria" w:hAnsi="Cambria"/>
        </w:rPr>
        <w:t>Burden will be minimized wherever possible. During district and school recruitment, we will minimize burden by training recruitment staff to make their contacts as straightforward and concise as possible. The recruitment letters and materials (e.g., the study description and FAQs) are designed to be clear, brief, and informative. In addition, contractor staff will conduct all test administration and will assist with parental notification, sampling, and other study tasks as much as possible within each school.</w:t>
      </w:r>
    </w:p>
    <w:p w:rsidRPr="00BA441F" w:rsidR="00B427AD" w:rsidP="00FD151E" w:rsidRDefault="00B427AD" w14:paraId="3433B595" w14:textId="77777777">
      <w:pPr>
        <w:pStyle w:val="Heading2"/>
        <w:widowControl w:val="0"/>
        <w:spacing w:before="0" w:after="120" w:line="23" w:lineRule="atLeast"/>
        <w:rPr>
          <w:rFonts w:ascii="Cambria" w:hAnsi="Cambria"/>
        </w:rPr>
      </w:pPr>
      <w:bookmarkStart w:name="_Toc412022726" w:id="17"/>
      <w:bookmarkStart w:name="_Toc526171449" w:id="18"/>
      <w:r w:rsidRPr="00BA441F">
        <w:rPr>
          <w:rFonts w:ascii="Cambria" w:hAnsi="Cambria"/>
        </w:rPr>
        <w:lastRenderedPageBreak/>
        <w:t>A.6 Frequency of Data Collection</w:t>
      </w:r>
      <w:bookmarkEnd w:id="17"/>
      <w:bookmarkEnd w:id="18"/>
    </w:p>
    <w:p w:rsidR="005657E2" w:rsidP="00FD151E" w:rsidRDefault="00D67CBB" w14:paraId="4D51F841" w14:textId="275CAE22">
      <w:pPr>
        <w:widowControl w:val="0"/>
        <w:spacing w:after="120" w:line="23" w:lineRule="atLeast"/>
        <w:rPr>
          <w:rFonts w:ascii="Cambria" w:hAnsi="Cambria"/>
        </w:rPr>
      </w:pPr>
      <w:bookmarkStart w:name="_Hlk525218688" w:id="19"/>
      <w:bookmarkStart w:name="_Hlk525218612" w:id="20"/>
      <w:r w:rsidRPr="00D67CBB">
        <w:rPr>
          <w:rFonts w:ascii="Cambria" w:hAnsi="Cambria"/>
        </w:rPr>
        <w:t xml:space="preserve">The MGLS:2017 MS1 data collection </w:t>
      </w:r>
      <w:r w:rsidR="00457662">
        <w:rPr>
          <w:rFonts w:ascii="Cambria" w:hAnsi="Cambria"/>
        </w:rPr>
        <w:t>took</w:t>
      </w:r>
      <w:r w:rsidRPr="00D67CBB">
        <w:rPr>
          <w:rFonts w:ascii="Cambria" w:hAnsi="Cambria"/>
        </w:rPr>
        <w:t xml:space="preserve"> place from January through </w:t>
      </w:r>
      <w:r w:rsidR="00D55998">
        <w:rPr>
          <w:rFonts w:ascii="Cambria" w:hAnsi="Cambria"/>
        </w:rPr>
        <w:t>August</w:t>
      </w:r>
      <w:r w:rsidRPr="00D67CBB">
        <w:rPr>
          <w:rFonts w:ascii="Cambria" w:hAnsi="Cambria"/>
        </w:rPr>
        <w:t xml:space="preserve"> 2018.</w:t>
      </w:r>
      <w:r w:rsidR="008910D4">
        <w:rPr>
          <w:rFonts w:ascii="Cambria" w:hAnsi="Cambria"/>
        </w:rPr>
        <w:t xml:space="preserve"> </w:t>
      </w:r>
      <w:r w:rsidRPr="00D67CBB">
        <w:rPr>
          <w:rFonts w:ascii="Cambria" w:hAnsi="Cambria"/>
        </w:rPr>
        <w:t xml:space="preserve">Tracking activities for OFT2 </w:t>
      </w:r>
      <w:r w:rsidR="004263BA">
        <w:rPr>
          <w:rFonts w:ascii="Cambria" w:hAnsi="Cambria"/>
        </w:rPr>
        <w:t>occurred</w:t>
      </w:r>
      <w:r w:rsidRPr="00D67CBB">
        <w:rPr>
          <w:rFonts w:ascii="Cambria" w:hAnsi="Cambria"/>
        </w:rPr>
        <w:t xml:space="preserve"> from August 2017 through May 2018, and data collection from </w:t>
      </w:r>
      <w:r w:rsidRPr="00D55998" w:rsidR="00D55998">
        <w:rPr>
          <w:rFonts w:ascii="Cambria" w:hAnsi="Cambria"/>
        </w:rPr>
        <w:t xml:space="preserve">February to May </w:t>
      </w:r>
      <w:r w:rsidR="005657E2">
        <w:rPr>
          <w:rFonts w:ascii="Cambria" w:hAnsi="Cambria"/>
        </w:rPr>
        <w:t xml:space="preserve">2018. </w:t>
      </w:r>
      <w:r w:rsidRPr="005657E2" w:rsidR="005657E2">
        <w:rPr>
          <w:rFonts w:ascii="Cambria" w:hAnsi="Cambria"/>
        </w:rPr>
        <w:t>Tracking activities for OFT3 will occur from September 2018 through May 2019</w:t>
      </w:r>
      <w:r w:rsidR="00097F02">
        <w:rPr>
          <w:rFonts w:ascii="Cambria" w:hAnsi="Cambria"/>
        </w:rPr>
        <w:t xml:space="preserve">, and for </w:t>
      </w:r>
      <w:r w:rsidRPr="00224996" w:rsidR="00E063AA">
        <w:rPr>
          <w:rFonts w:ascii="Cambria" w:hAnsi="Cambria"/>
        </w:rPr>
        <w:t xml:space="preserve">MS2 from </w:t>
      </w:r>
      <w:r w:rsidR="00E063AA">
        <w:rPr>
          <w:rFonts w:ascii="Cambria" w:hAnsi="Cambria"/>
        </w:rPr>
        <w:t>September</w:t>
      </w:r>
      <w:r w:rsidRPr="00224996" w:rsidR="00E063AA">
        <w:rPr>
          <w:rFonts w:ascii="Cambria" w:hAnsi="Cambria"/>
        </w:rPr>
        <w:t xml:space="preserve"> 2018 through May 20</w:t>
      </w:r>
      <w:r w:rsidR="00E063AA">
        <w:rPr>
          <w:rFonts w:ascii="Cambria" w:hAnsi="Cambria"/>
        </w:rPr>
        <w:t>20</w:t>
      </w:r>
      <w:r w:rsidR="00097F02">
        <w:rPr>
          <w:rFonts w:ascii="Cambria" w:hAnsi="Cambria"/>
        </w:rPr>
        <w:t xml:space="preserve"> (</w:t>
      </w:r>
      <w:r w:rsidR="00E063AA">
        <w:rPr>
          <w:rFonts w:ascii="Cambria" w:hAnsi="Cambria"/>
        </w:rPr>
        <w:t xml:space="preserve">in multiple </w:t>
      </w:r>
      <w:r w:rsidR="00276F11">
        <w:rPr>
          <w:rFonts w:ascii="Cambria" w:hAnsi="Cambria"/>
        </w:rPr>
        <w:t>rounds</w:t>
      </w:r>
      <w:r w:rsidR="00097F02">
        <w:rPr>
          <w:rFonts w:ascii="Cambria" w:hAnsi="Cambria"/>
        </w:rPr>
        <w:t>)</w:t>
      </w:r>
      <w:r w:rsidR="00E063AA">
        <w:rPr>
          <w:rFonts w:ascii="Cambria" w:hAnsi="Cambria"/>
        </w:rPr>
        <w:t>.</w:t>
      </w:r>
      <w:r w:rsidRPr="00224996" w:rsidR="00E063AA">
        <w:rPr>
          <w:rFonts w:ascii="Cambria" w:hAnsi="Cambria"/>
        </w:rPr>
        <w:t xml:space="preserve"> </w:t>
      </w:r>
      <w:r w:rsidR="004300A5">
        <w:rPr>
          <w:rFonts w:ascii="Cambria" w:hAnsi="Cambria"/>
        </w:rPr>
        <w:t xml:space="preserve">The </w:t>
      </w:r>
      <w:r w:rsidRPr="00224996" w:rsidR="00E063AA">
        <w:rPr>
          <w:rFonts w:ascii="Cambria" w:hAnsi="Cambria"/>
        </w:rPr>
        <w:t>MS2 data collection will occur from January through July of 2020</w:t>
      </w:r>
      <w:bookmarkEnd w:id="19"/>
      <w:r w:rsidR="00587E90">
        <w:rPr>
          <w:rFonts w:ascii="Cambria" w:hAnsi="Cambria"/>
        </w:rPr>
        <w:t>.</w:t>
      </w:r>
    </w:p>
    <w:p w:rsidRPr="00BA441F" w:rsidR="00B427AD" w:rsidP="00FD151E" w:rsidRDefault="00B427AD" w14:paraId="6135508B" w14:textId="2554926F">
      <w:pPr>
        <w:pStyle w:val="Heading2"/>
        <w:widowControl w:val="0"/>
        <w:spacing w:before="0" w:after="120" w:line="23" w:lineRule="atLeast"/>
        <w:rPr>
          <w:rFonts w:ascii="Cambria" w:hAnsi="Cambria"/>
        </w:rPr>
      </w:pPr>
      <w:bookmarkStart w:name="_Toc412022727" w:id="21"/>
      <w:bookmarkStart w:name="_Toc526171450" w:id="22"/>
      <w:bookmarkEnd w:id="20"/>
      <w:r w:rsidRPr="00BA441F">
        <w:rPr>
          <w:rFonts w:ascii="Cambria" w:hAnsi="Cambria"/>
        </w:rPr>
        <w:t>A.7 Special Circumstances</w:t>
      </w:r>
      <w:bookmarkEnd w:id="21"/>
      <w:bookmarkEnd w:id="22"/>
    </w:p>
    <w:p w:rsidRPr="00BA441F" w:rsidR="00B427AD" w:rsidP="00FD151E" w:rsidRDefault="008C3E6C" w14:paraId="555FD39D" w14:textId="32E36A58">
      <w:pPr>
        <w:widowControl w:val="0"/>
        <w:spacing w:after="120" w:line="23" w:lineRule="atLeast"/>
        <w:rPr>
          <w:rFonts w:ascii="Cambria" w:hAnsi="Cambria"/>
        </w:rPr>
      </w:pPr>
      <w:r w:rsidRPr="00BA441F">
        <w:rPr>
          <w:rFonts w:ascii="Cambria" w:hAnsi="Cambria"/>
        </w:rPr>
        <w:t xml:space="preserve">There are no special circumstances involved with </w:t>
      </w:r>
      <w:r>
        <w:rPr>
          <w:rFonts w:ascii="Cambria" w:hAnsi="Cambria"/>
        </w:rPr>
        <w:t>this study</w:t>
      </w:r>
      <w:r w:rsidRPr="00BA441F" w:rsidR="00B427AD">
        <w:rPr>
          <w:rFonts w:ascii="Cambria" w:hAnsi="Cambria"/>
        </w:rPr>
        <w:t>.</w:t>
      </w:r>
    </w:p>
    <w:p w:rsidRPr="00BA441F" w:rsidR="00B427AD" w:rsidP="00FD151E" w:rsidRDefault="00B427AD" w14:paraId="5846162F" w14:textId="5A20A304">
      <w:pPr>
        <w:pStyle w:val="Heading2"/>
        <w:widowControl w:val="0"/>
        <w:spacing w:before="0" w:after="120" w:line="23" w:lineRule="atLeast"/>
        <w:rPr>
          <w:rFonts w:ascii="Cambria" w:hAnsi="Cambria"/>
        </w:rPr>
      </w:pPr>
      <w:bookmarkStart w:name="_Toc412022728" w:id="23"/>
      <w:bookmarkStart w:name="_Toc526171451" w:id="24"/>
      <w:r w:rsidRPr="00BA441F">
        <w:rPr>
          <w:rFonts w:ascii="Cambria" w:hAnsi="Cambria"/>
        </w:rPr>
        <w:t xml:space="preserve">A.8 Consultations </w:t>
      </w:r>
      <w:r w:rsidR="0049411D">
        <w:rPr>
          <w:rFonts w:ascii="Cambria" w:hAnsi="Cambria"/>
        </w:rPr>
        <w:t>o</w:t>
      </w:r>
      <w:r w:rsidRPr="00BA441F">
        <w:rPr>
          <w:rFonts w:ascii="Cambria" w:hAnsi="Cambria"/>
        </w:rPr>
        <w:t>utside NCES</w:t>
      </w:r>
      <w:bookmarkEnd w:id="23"/>
      <w:bookmarkEnd w:id="24"/>
    </w:p>
    <w:p w:rsidRPr="00BA441F" w:rsidR="00B427AD" w:rsidP="00FD151E" w:rsidRDefault="00B427AD" w14:paraId="13CDF559" w14:textId="77777777">
      <w:pPr>
        <w:widowControl w:val="0"/>
        <w:spacing w:after="120" w:line="23" w:lineRule="atLeast"/>
        <w:rPr>
          <w:rFonts w:ascii="Cambria" w:hAnsi="Cambria"/>
        </w:rPr>
      </w:pPr>
      <w:bookmarkStart w:name="_Toc379806377" w:id="25"/>
      <w:r w:rsidRPr="00BA441F">
        <w:rPr>
          <w:rFonts w:ascii="Cambria" w:hAnsi="Cambria"/>
        </w:rPr>
        <w:t>Content experts have been consulted in the development of the assessments and questionnaires. These experts are listed by name, affiliation, and expertise in table 1.</w:t>
      </w:r>
    </w:p>
    <w:p w:rsidRPr="0001752B" w:rsidR="00154382" w:rsidP="00FD151E" w:rsidRDefault="00154382" w14:paraId="5F4A1CDD" w14:textId="77777777">
      <w:pPr>
        <w:pStyle w:val="NoSpacing"/>
        <w:keepNext/>
        <w:widowControl w:val="0"/>
        <w:spacing w:before="240" w:after="60"/>
        <w:rPr>
          <w:rFonts w:ascii="Cambria" w:hAnsi="Cambria"/>
        </w:rPr>
      </w:pPr>
      <w:r w:rsidRPr="0001752B">
        <w:rPr>
          <w:rFonts w:ascii="Cambria" w:hAnsi="Cambria"/>
          <w:b/>
        </w:rPr>
        <w:t>Table 1. Members of the MGLS:2017 Content Review</w:t>
      </w:r>
      <w:r w:rsidR="00CF73F6">
        <w:rPr>
          <w:rFonts w:ascii="Cambria" w:hAnsi="Cambria"/>
          <w:b/>
        </w:rPr>
        <w:t xml:space="preserve"> Panels</w:t>
      </w:r>
    </w:p>
    <w:tbl>
      <w:tblPr>
        <w:tblW w:w="5000" w:type="pct"/>
        <w:jc w:val="center"/>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1143"/>
        <w:gridCol w:w="2152"/>
        <w:gridCol w:w="7404"/>
      </w:tblGrid>
      <w:tr w:rsidRPr="00154382" w:rsidR="00F25BC6" w:rsidTr="00E11463" w14:paraId="1CEB2AA0" w14:textId="77777777">
        <w:trPr>
          <w:cantSplit/>
          <w:trHeight w:val="144"/>
          <w:tblHeader/>
          <w:jc w:val="center"/>
        </w:trPr>
        <w:tc>
          <w:tcPr>
            <w:tcW w:w="0" w:type="auto"/>
            <w:shd w:val="clear" w:color="auto" w:fill="D9D9D9" w:themeFill="background1" w:themeFillShade="D9"/>
            <w:tcMar>
              <w:top w:w="14" w:type="dxa"/>
              <w:left w:w="29" w:type="dxa"/>
              <w:bottom w:w="14" w:type="dxa"/>
              <w:right w:w="14" w:type="dxa"/>
            </w:tcMar>
            <w:vAlign w:val="center"/>
            <w:hideMark/>
          </w:tcPr>
          <w:bookmarkEnd w:id="25"/>
          <w:p w:rsidRPr="00154382" w:rsidR="00B427AD" w:rsidP="00FD151E" w:rsidRDefault="00B427AD" w14:paraId="394239B4" w14:textId="77777777">
            <w:pPr>
              <w:pStyle w:val="NoSpacing"/>
              <w:keepNext/>
              <w:widowControl w:val="0"/>
              <w:rPr>
                <w:b/>
                <w:sz w:val="20"/>
                <w:szCs w:val="20"/>
              </w:rPr>
            </w:pPr>
            <w:r w:rsidRPr="00154382">
              <w:rPr>
                <w:b/>
                <w:sz w:val="20"/>
                <w:szCs w:val="20"/>
              </w:rPr>
              <w:t>Name</w:t>
            </w:r>
          </w:p>
        </w:tc>
        <w:tc>
          <w:tcPr>
            <w:tcW w:w="0" w:type="auto"/>
            <w:shd w:val="clear" w:color="auto" w:fill="D9D9D9" w:themeFill="background1" w:themeFillShade="D9"/>
            <w:tcMar>
              <w:top w:w="14" w:type="dxa"/>
              <w:left w:w="29" w:type="dxa"/>
              <w:bottom w:w="14" w:type="dxa"/>
              <w:right w:w="14" w:type="dxa"/>
            </w:tcMar>
            <w:vAlign w:val="center"/>
            <w:hideMark/>
          </w:tcPr>
          <w:p w:rsidRPr="00154382" w:rsidR="00B427AD" w:rsidP="00FD151E" w:rsidRDefault="00B427AD" w14:paraId="3CAC8C0D" w14:textId="77777777">
            <w:pPr>
              <w:pStyle w:val="NoSpacing"/>
              <w:keepNext/>
              <w:widowControl w:val="0"/>
              <w:rPr>
                <w:b/>
                <w:sz w:val="20"/>
                <w:szCs w:val="20"/>
              </w:rPr>
            </w:pPr>
            <w:r w:rsidRPr="00154382">
              <w:rPr>
                <w:b/>
                <w:sz w:val="20"/>
                <w:szCs w:val="20"/>
              </w:rPr>
              <w:t>Affiliation</w:t>
            </w:r>
          </w:p>
        </w:tc>
        <w:tc>
          <w:tcPr>
            <w:tcW w:w="0" w:type="auto"/>
            <w:shd w:val="clear" w:color="auto" w:fill="D9D9D9" w:themeFill="background1" w:themeFillShade="D9"/>
            <w:tcMar>
              <w:top w:w="14" w:type="dxa"/>
              <w:left w:w="29" w:type="dxa"/>
              <w:bottom w:w="14" w:type="dxa"/>
              <w:right w:w="14" w:type="dxa"/>
            </w:tcMar>
            <w:vAlign w:val="center"/>
            <w:hideMark/>
          </w:tcPr>
          <w:p w:rsidRPr="00154382" w:rsidR="00B427AD" w:rsidP="00FD151E" w:rsidRDefault="00B427AD" w14:paraId="4285AA83" w14:textId="77777777">
            <w:pPr>
              <w:pStyle w:val="NoSpacing"/>
              <w:keepNext/>
              <w:widowControl w:val="0"/>
              <w:rPr>
                <w:b/>
                <w:sz w:val="20"/>
                <w:szCs w:val="20"/>
              </w:rPr>
            </w:pPr>
            <w:r w:rsidRPr="00154382">
              <w:rPr>
                <w:b/>
                <w:sz w:val="20"/>
                <w:szCs w:val="20"/>
              </w:rPr>
              <w:t>Expertise</w:t>
            </w:r>
          </w:p>
        </w:tc>
      </w:tr>
      <w:tr w:rsidRPr="00651C99" w:rsidR="00B427AD" w:rsidTr="00E11463" w14:paraId="12EA2BB0" w14:textId="77777777">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rsidRPr="00651C99" w:rsidR="00B427AD" w:rsidP="00FD151E" w:rsidRDefault="00B427AD" w14:paraId="04CEF719" w14:textId="77777777">
            <w:pPr>
              <w:pStyle w:val="NoSpacing"/>
              <w:keepNext/>
              <w:widowControl w:val="0"/>
              <w:rPr>
                <w:sz w:val="20"/>
                <w:szCs w:val="20"/>
              </w:rPr>
            </w:pPr>
            <w:r w:rsidRPr="00651C99">
              <w:rPr>
                <w:sz w:val="20"/>
                <w:szCs w:val="20"/>
              </w:rPr>
              <w:t>Mathematics Assessment Content Review Panel (June 18–19, 2013)</w:t>
            </w:r>
          </w:p>
        </w:tc>
      </w:tr>
      <w:tr w:rsidRPr="00154382" w:rsidR="00F25BC6" w:rsidTr="00314B01" w14:paraId="05830139"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3C9ABBDB" w14:textId="77777777">
            <w:pPr>
              <w:pStyle w:val="NoSpacing"/>
              <w:widowControl w:val="0"/>
              <w:rPr>
                <w:sz w:val="20"/>
                <w:szCs w:val="20"/>
              </w:rPr>
            </w:pPr>
            <w:r w:rsidRPr="00154382">
              <w:rPr>
                <w:sz w:val="20"/>
                <w:szCs w:val="20"/>
              </w:rPr>
              <w:t>Tom Loveless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17258DE3" w14:textId="77777777">
            <w:pPr>
              <w:pStyle w:val="NoSpacing"/>
              <w:widowControl w:val="0"/>
              <w:rPr>
                <w:sz w:val="20"/>
                <w:szCs w:val="20"/>
              </w:rPr>
            </w:pPr>
            <w:r w:rsidRPr="00154382">
              <w:rPr>
                <w:sz w:val="20"/>
                <w:szCs w:val="20"/>
              </w:rPr>
              <w:t>Brookings Institution</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16C10254" w14:textId="77777777">
            <w:pPr>
              <w:pStyle w:val="NoSpacing"/>
              <w:widowControl w:val="0"/>
              <w:rPr>
                <w:sz w:val="20"/>
                <w:szCs w:val="20"/>
              </w:rPr>
            </w:pPr>
            <w:r w:rsidRPr="00154382">
              <w:rPr>
                <w:sz w:val="20"/>
                <w:szCs w:val="20"/>
              </w:rPr>
              <w:t>Policy, math</w:t>
            </w:r>
            <w:r w:rsidRPr="00154382" w:rsidR="00674C5D">
              <w:rPr>
                <w:sz w:val="20"/>
                <w:szCs w:val="20"/>
              </w:rPr>
              <w:t>ematics</w:t>
            </w:r>
            <w:r w:rsidRPr="00154382">
              <w:rPr>
                <w:sz w:val="20"/>
                <w:szCs w:val="20"/>
              </w:rPr>
              <w:t xml:space="preserve"> curriculum</w:t>
            </w:r>
          </w:p>
        </w:tc>
      </w:tr>
      <w:tr w:rsidRPr="00154382" w:rsidR="00F25BC6" w:rsidTr="00314B01" w14:paraId="3066A26A"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0DD29DBC" w14:textId="77777777">
            <w:pPr>
              <w:pStyle w:val="NoSpacing"/>
              <w:widowControl w:val="0"/>
              <w:rPr>
                <w:sz w:val="20"/>
                <w:szCs w:val="20"/>
              </w:rPr>
            </w:pPr>
            <w:r w:rsidRPr="00154382">
              <w:rPr>
                <w:sz w:val="20"/>
                <w:szCs w:val="20"/>
              </w:rPr>
              <w:t>Linda Wilson</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3F9E759" w14:textId="77777777">
            <w:pPr>
              <w:pStyle w:val="NoSpacing"/>
              <w:widowControl w:val="0"/>
              <w:rPr>
                <w:sz w:val="20"/>
                <w:szCs w:val="20"/>
              </w:rPr>
            </w:pPr>
            <w:r w:rsidRPr="00154382">
              <w:rPr>
                <w:sz w:val="20"/>
                <w:szCs w:val="20"/>
              </w:rPr>
              <w:t>Formerly with Project 2061</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52D2810" w14:textId="77777777">
            <w:pPr>
              <w:pStyle w:val="NoSpacing"/>
              <w:widowControl w:val="0"/>
              <w:rPr>
                <w:sz w:val="20"/>
                <w:szCs w:val="20"/>
              </w:rPr>
            </w:pPr>
            <w:r w:rsidRPr="00154382">
              <w:rPr>
                <w:sz w:val="20"/>
                <w:szCs w:val="20"/>
              </w:rPr>
              <w:t>Math</w:t>
            </w:r>
            <w:r w:rsidRPr="00154382" w:rsidR="00674C5D">
              <w:rPr>
                <w:sz w:val="20"/>
                <w:szCs w:val="20"/>
              </w:rPr>
              <w:t>ematics</w:t>
            </w:r>
            <w:r w:rsidRPr="00154382">
              <w:rPr>
                <w:sz w:val="20"/>
                <w:szCs w:val="20"/>
              </w:rPr>
              <w:t xml:space="preserve"> education, math</w:t>
            </w:r>
            <w:r w:rsidRPr="00154382" w:rsidR="00674C5D">
              <w:rPr>
                <w:sz w:val="20"/>
                <w:szCs w:val="20"/>
              </w:rPr>
              <w:t>ematics</w:t>
            </w:r>
            <w:r w:rsidRPr="00154382">
              <w:rPr>
                <w:sz w:val="20"/>
                <w:szCs w:val="20"/>
              </w:rPr>
              <w:t xml:space="preserve"> assessment, middle school assessment, author of NCTM Assessment Standards for School Mathematics and NAEP math framework, teacher</w:t>
            </w:r>
          </w:p>
        </w:tc>
      </w:tr>
      <w:tr w:rsidRPr="00154382" w:rsidR="00F25BC6" w:rsidTr="00314B01" w14:paraId="10AF60A6"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6C71839D" w14:textId="77777777">
            <w:pPr>
              <w:pStyle w:val="NoSpacing"/>
              <w:widowControl w:val="0"/>
              <w:rPr>
                <w:sz w:val="20"/>
                <w:szCs w:val="20"/>
              </w:rPr>
            </w:pPr>
            <w:r w:rsidRPr="00154382">
              <w:rPr>
                <w:sz w:val="20"/>
                <w:szCs w:val="20"/>
              </w:rPr>
              <w:t>Kathleen Heid</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59D30656" w14:textId="77777777">
            <w:pPr>
              <w:pStyle w:val="NoSpacing"/>
              <w:widowControl w:val="0"/>
              <w:rPr>
                <w:sz w:val="20"/>
                <w:szCs w:val="20"/>
              </w:rPr>
            </w:pPr>
            <w:r w:rsidRPr="00154382">
              <w:rPr>
                <w:sz w:val="20"/>
                <w:szCs w:val="20"/>
              </w:rPr>
              <w:t>University of Florida</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FA6E517" w14:textId="77777777">
            <w:pPr>
              <w:pStyle w:val="NoSpacing"/>
              <w:widowControl w:val="0"/>
              <w:rPr>
                <w:sz w:val="20"/>
                <w:szCs w:val="20"/>
              </w:rPr>
            </w:pPr>
            <w:r w:rsidRPr="00154382">
              <w:rPr>
                <w:sz w:val="20"/>
                <w:szCs w:val="20"/>
              </w:rPr>
              <w:t>Math</w:t>
            </w:r>
            <w:r w:rsidRPr="00154382" w:rsidR="00674C5D">
              <w:rPr>
                <w:sz w:val="20"/>
                <w:szCs w:val="20"/>
              </w:rPr>
              <w:t>ematics</w:t>
            </w:r>
            <w:r w:rsidRPr="00154382">
              <w:rPr>
                <w:sz w:val="20"/>
                <w:szCs w:val="20"/>
              </w:rPr>
              <w:t xml:space="preserve"> education, use of technology, teacher knowledge, NAEP Grade 8 Mathematics Standing Committee member</w:t>
            </w:r>
          </w:p>
        </w:tc>
      </w:tr>
      <w:tr w:rsidRPr="00154382" w:rsidR="00F25BC6" w:rsidTr="00314B01" w14:paraId="6CD81AEE"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331B8A1C" w14:textId="77777777">
            <w:pPr>
              <w:pStyle w:val="NoSpacing"/>
              <w:widowControl w:val="0"/>
              <w:rPr>
                <w:sz w:val="20"/>
                <w:szCs w:val="20"/>
              </w:rPr>
            </w:pPr>
            <w:r w:rsidRPr="00154382">
              <w:rPr>
                <w:sz w:val="20"/>
                <w:szCs w:val="20"/>
              </w:rPr>
              <w:t>Edward Nolan</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28E2ACA" w14:textId="77777777">
            <w:pPr>
              <w:pStyle w:val="NoSpacing"/>
              <w:widowControl w:val="0"/>
              <w:rPr>
                <w:sz w:val="20"/>
                <w:szCs w:val="20"/>
              </w:rPr>
            </w:pPr>
            <w:r w:rsidRPr="00154382">
              <w:rPr>
                <w:sz w:val="20"/>
                <w:szCs w:val="20"/>
              </w:rPr>
              <w:t>Montgomery County Schools, Maryland</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30C6052" w14:textId="77777777">
            <w:pPr>
              <w:pStyle w:val="NoSpacing"/>
              <w:widowControl w:val="0"/>
              <w:rPr>
                <w:sz w:val="20"/>
                <w:szCs w:val="20"/>
              </w:rPr>
            </w:pPr>
            <w:r w:rsidRPr="00154382">
              <w:rPr>
                <w:sz w:val="20"/>
                <w:szCs w:val="20"/>
              </w:rPr>
              <w:t>Math</w:t>
            </w:r>
            <w:r w:rsidRPr="00154382" w:rsidR="00674C5D">
              <w:rPr>
                <w:sz w:val="20"/>
                <w:szCs w:val="20"/>
              </w:rPr>
              <w:t>ematics</w:t>
            </w:r>
            <w:r w:rsidRPr="00154382">
              <w:rPr>
                <w:sz w:val="20"/>
                <w:szCs w:val="20"/>
              </w:rPr>
              <w:t xml:space="preserve"> curriculum and standards, large-scale assessment of middle grade students</w:t>
            </w:r>
          </w:p>
        </w:tc>
      </w:tr>
      <w:tr w:rsidRPr="00154382" w:rsidR="00F25BC6" w:rsidTr="00314B01" w14:paraId="3E7119CA"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398E00F1" w14:textId="77777777">
            <w:pPr>
              <w:pStyle w:val="NoSpacing"/>
              <w:widowControl w:val="0"/>
              <w:rPr>
                <w:sz w:val="20"/>
                <w:szCs w:val="20"/>
              </w:rPr>
            </w:pPr>
            <w:r w:rsidRPr="00154382">
              <w:rPr>
                <w:sz w:val="20"/>
                <w:szCs w:val="20"/>
              </w:rPr>
              <w:t>Lisa Keller</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17C6E75C" w14:textId="77777777">
            <w:pPr>
              <w:pStyle w:val="NoSpacing"/>
              <w:widowControl w:val="0"/>
              <w:rPr>
                <w:sz w:val="20"/>
                <w:szCs w:val="20"/>
              </w:rPr>
            </w:pPr>
            <w:r w:rsidRPr="00154382">
              <w:rPr>
                <w:sz w:val="20"/>
                <w:szCs w:val="20"/>
              </w:rPr>
              <w:t>University of Massachusetts, Amherst</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4A664AD" w14:textId="77777777">
            <w:pPr>
              <w:pStyle w:val="NoSpacing"/>
              <w:widowControl w:val="0"/>
              <w:rPr>
                <w:sz w:val="20"/>
                <w:szCs w:val="20"/>
              </w:rPr>
            </w:pPr>
            <w:r w:rsidRPr="00154382">
              <w:rPr>
                <w:sz w:val="20"/>
                <w:szCs w:val="20"/>
              </w:rPr>
              <w:t>Psychometrics, former math</w:t>
            </w:r>
            <w:r w:rsidRPr="00154382" w:rsidR="00674C5D">
              <w:rPr>
                <w:sz w:val="20"/>
                <w:szCs w:val="20"/>
              </w:rPr>
              <w:t>ematics</w:t>
            </w:r>
            <w:r w:rsidRPr="00154382">
              <w:rPr>
                <w:sz w:val="20"/>
                <w:szCs w:val="20"/>
              </w:rPr>
              <w:t xml:space="preserve"> teacher</w:t>
            </w:r>
          </w:p>
        </w:tc>
      </w:tr>
      <w:tr w:rsidRPr="00154382" w:rsidR="00F25BC6" w:rsidTr="00314B01" w14:paraId="7ADDCFF4"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13F7252A" w14:textId="77777777">
            <w:pPr>
              <w:pStyle w:val="NoSpacing"/>
              <w:widowControl w:val="0"/>
              <w:rPr>
                <w:sz w:val="20"/>
                <w:szCs w:val="20"/>
              </w:rPr>
            </w:pPr>
            <w:r w:rsidRPr="00154382">
              <w:rPr>
                <w:sz w:val="20"/>
                <w:szCs w:val="20"/>
              </w:rPr>
              <w:t>Paul Sally</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B597A60" w14:textId="77777777">
            <w:pPr>
              <w:pStyle w:val="NoSpacing"/>
              <w:widowControl w:val="0"/>
              <w:rPr>
                <w:sz w:val="20"/>
                <w:szCs w:val="20"/>
              </w:rPr>
            </w:pPr>
            <w:r w:rsidRPr="00154382">
              <w:rPr>
                <w:sz w:val="20"/>
                <w:szCs w:val="20"/>
              </w:rPr>
              <w:t>University of Chicago</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2B87E9C" w14:textId="77777777">
            <w:pPr>
              <w:pStyle w:val="NoSpacing"/>
              <w:widowControl w:val="0"/>
              <w:rPr>
                <w:sz w:val="20"/>
                <w:szCs w:val="20"/>
              </w:rPr>
            </w:pPr>
            <w:r w:rsidRPr="00154382">
              <w:rPr>
                <w:sz w:val="20"/>
                <w:szCs w:val="20"/>
              </w:rPr>
              <w:t>Math</w:t>
            </w:r>
            <w:r w:rsidRPr="00154382" w:rsidR="00674C5D">
              <w:rPr>
                <w:sz w:val="20"/>
                <w:szCs w:val="20"/>
              </w:rPr>
              <w:t>ematics</w:t>
            </w:r>
            <w:r w:rsidRPr="00154382">
              <w:rPr>
                <w:sz w:val="20"/>
                <w:szCs w:val="20"/>
              </w:rPr>
              <w:t xml:space="preserve"> education, mathematics reasoning, mathematically talented adolescents</w:t>
            </w:r>
          </w:p>
        </w:tc>
      </w:tr>
      <w:tr w:rsidRPr="00154382" w:rsidR="00F25BC6" w:rsidTr="00314B01" w14:paraId="413DADDD"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2A7FC712" w14:textId="77777777">
            <w:pPr>
              <w:pStyle w:val="NoSpacing"/>
              <w:widowControl w:val="0"/>
              <w:rPr>
                <w:sz w:val="20"/>
                <w:szCs w:val="20"/>
              </w:rPr>
            </w:pPr>
            <w:r w:rsidRPr="00154382">
              <w:rPr>
                <w:sz w:val="20"/>
                <w:szCs w:val="20"/>
              </w:rPr>
              <w:t>Margie Hill</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304B8A9" w14:textId="77777777">
            <w:pPr>
              <w:pStyle w:val="NoSpacing"/>
              <w:widowControl w:val="0"/>
              <w:rPr>
                <w:sz w:val="20"/>
                <w:szCs w:val="20"/>
              </w:rPr>
            </w:pPr>
            <w:r w:rsidRPr="00154382">
              <w:rPr>
                <w:sz w:val="20"/>
                <w:szCs w:val="20"/>
              </w:rPr>
              <w:t>University of Kansas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72CEAEF" w14:textId="77777777">
            <w:pPr>
              <w:pStyle w:val="NoSpacing"/>
              <w:widowControl w:val="0"/>
              <w:rPr>
                <w:sz w:val="20"/>
                <w:szCs w:val="20"/>
              </w:rPr>
            </w:pPr>
            <w:r w:rsidRPr="00154382">
              <w:rPr>
                <w:sz w:val="20"/>
                <w:szCs w:val="20"/>
              </w:rPr>
              <w:t>Co-author of Kansas mathematics standards, former NAEP Mathematics Standing Committee member, former district math supervisor</w:t>
            </w:r>
          </w:p>
        </w:tc>
      </w:tr>
      <w:tr w:rsidRPr="00154382" w:rsidR="00B427AD" w:rsidTr="00E11463" w14:paraId="2469B6E6" w14:textId="77777777">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rsidRPr="00154382" w:rsidR="00B427AD" w:rsidP="00FD151E" w:rsidRDefault="00B427AD" w14:paraId="7643DC5C" w14:textId="77777777">
            <w:pPr>
              <w:pStyle w:val="NoSpacing"/>
              <w:widowControl w:val="0"/>
              <w:rPr>
                <w:sz w:val="20"/>
                <w:szCs w:val="20"/>
              </w:rPr>
            </w:pPr>
            <w:r w:rsidRPr="00154382">
              <w:rPr>
                <w:sz w:val="20"/>
                <w:szCs w:val="20"/>
              </w:rPr>
              <w:t>Executive Function Content Review Panel (July 18, 2013)</w:t>
            </w:r>
          </w:p>
        </w:tc>
      </w:tr>
      <w:tr w:rsidRPr="00154382" w:rsidR="00F25BC6" w:rsidTr="00314B01" w14:paraId="576343AB"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069A6A9A" w14:textId="77777777">
            <w:pPr>
              <w:pStyle w:val="NoSpacing"/>
              <w:widowControl w:val="0"/>
              <w:rPr>
                <w:sz w:val="20"/>
                <w:szCs w:val="20"/>
              </w:rPr>
            </w:pPr>
            <w:r w:rsidRPr="00154382">
              <w:rPr>
                <w:sz w:val="20"/>
                <w:szCs w:val="20"/>
              </w:rPr>
              <w:t>Lisa Jacobson</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CF84FA3" w14:textId="77777777">
            <w:pPr>
              <w:pStyle w:val="NoSpacing"/>
              <w:widowControl w:val="0"/>
              <w:rPr>
                <w:sz w:val="20"/>
                <w:szCs w:val="20"/>
              </w:rPr>
            </w:pPr>
            <w:r w:rsidRPr="00154382">
              <w:rPr>
                <w:sz w:val="20"/>
                <w:szCs w:val="20"/>
              </w:rPr>
              <w:t>Johns Hopkins University; Kennedy Krieger Institute</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D141B2D" w14:textId="77777777">
            <w:pPr>
              <w:pStyle w:val="NoSpacing"/>
              <w:widowControl w:val="0"/>
              <w:rPr>
                <w:sz w:val="20"/>
                <w:szCs w:val="20"/>
              </w:rPr>
            </w:pPr>
            <w:r w:rsidRPr="00154382">
              <w:rPr>
                <w:sz w:val="20"/>
                <w:szCs w:val="20"/>
              </w:rPr>
              <w:t>Development of executive functioning skills, attention, neurodevelopmental disorders, and parent and teacher scaffolding</w:t>
            </w:r>
          </w:p>
        </w:tc>
      </w:tr>
      <w:tr w:rsidRPr="00154382" w:rsidR="00F25BC6" w:rsidTr="00314B01" w14:paraId="2F3117FC"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1627EB6A" w14:textId="77777777">
            <w:pPr>
              <w:pStyle w:val="NoSpacing"/>
              <w:widowControl w:val="0"/>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147EF164" w14:textId="77777777">
            <w:pPr>
              <w:pStyle w:val="NoSpacing"/>
              <w:widowControl w:val="0"/>
              <w:rPr>
                <w:sz w:val="20"/>
                <w:szCs w:val="20"/>
              </w:rPr>
            </w:pPr>
            <w:r w:rsidRPr="00154382">
              <w:rPr>
                <w:sz w:val="20"/>
                <w:szCs w:val="20"/>
              </w:rPr>
              <w:t>University of Pennsylvania</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4FF3F6D" w14:textId="77777777">
            <w:pPr>
              <w:pStyle w:val="NoSpacing"/>
              <w:widowControl w:val="0"/>
              <w:rPr>
                <w:sz w:val="20"/>
                <w:szCs w:val="20"/>
              </w:rPr>
            </w:pPr>
            <w:r w:rsidRPr="00154382">
              <w:rPr>
                <w:sz w:val="20"/>
                <w:szCs w:val="20"/>
              </w:rPr>
              <w:t>Adolescent risk taking</w:t>
            </w:r>
          </w:p>
        </w:tc>
      </w:tr>
      <w:tr w:rsidRPr="00154382" w:rsidR="00F25BC6" w:rsidTr="00314B01" w14:paraId="564DAD97"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0971DACB" w14:textId="77777777">
            <w:pPr>
              <w:pStyle w:val="NoSpacing"/>
              <w:widowControl w:val="0"/>
              <w:rPr>
                <w:sz w:val="20"/>
                <w:szCs w:val="20"/>
              </w:rPr>
            </w:pPr>
            <w:r w:rsidRPr="00154382">
              <w:rPr>
                <w:sz w:val="20"/>
                <w:szCs w:val="20"/>
              </w:rPr>
              <w:t>James Byrnes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FE352B8" w14:textId="77777777">
            <w:pPr>
              <w:pStyle w:val="NoSpacing"/>
              <w:widowControl w:val="0"/>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7EE946CA" w14:textId="77777777">
            <w:pPr>
              <w:pStyle w:val="NoSpacing"/>
              <w:widowControl w:val="0"/>
              <w:rPr>
                <w:sz w:val="20"/>
                <w:szCs w:val="20"/>
              </w:rPr>
            </w:pPr>
            <w:r w:rsidRPr="00154382">
              <w:rPr>
                <w:sz w:val="20"/>
                <w:szCs w:val="20"/>
              </w:rPr>
              <w:t>Self-regulation, decision making, cognitive processes in mathematics learning</w:t>
            </w:r>
          </w:p>
        </w:tc>
      </w:tr>
      <w:tr w:rsidRPr="00154382" w:rsidR="00B427AD" w:rsidTr="00E11463" w14:paraId="6B581443" w14:textId="77777777">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rsidRPr="00154382" w:rsidR="00B427AD" w:rsidP="00FD151E" w:rsidRDefault="00B427AD" w14:paraId="7D095D95" w14:textId="77777777">
            <w:pPr>
              <w:pStyle w:val="NoSpacing"/>
              <w:widowControl w:val="0"/>
              <w:rPr>
                <w:sz w:val="20"/>
                <w:szCs w:val="20"/>
              </w:rPr>
            </w:pPr>
            <w:r w:rsidRPr="00154382">
              <w:rPr>
                <w:sz w:val="20"/>
                <w:szCs w:val="20"/>
              </w:rPr>
              <w:t>Socioemotional-Student-Family Content Review Panel (July 25–26, 2013)</w:t>
            </w:r>
          </w:p>
        </w:tc>
      </w:tr>
      <w:tr w:rsidRPr="00154382" w:rsidR="00F25BC6" w:rsidTr="00314B01" w14:paraId="570AB2BD"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2D0E475A" w14:textId="77777777">
            <w:pPr>
              <w:pStyle w:val="NoSpacing"/>
              <w:widowControl w:val="0"/>
              <w:rPr>
                <w:sz w:val="20"/>
                <w:szCs w:val="20"/>
              </w:rPr>
            </w:pPr>
            <w:r w:rsidRPr="00154382">
              <w:rPr>
                <w:sz w:val="20"/>
                <w:szCs w:val="20"/>
              </w:rPr>
              <w:t>James Byrnes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17D408A9" w14:textId="77777777">
            <w:pPr>
              <w:pStyle w:val="NoSpacing"/>
              <w:widowControl w:val="0"/>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3C5D0161" w14:textId="77777777">
            <w:pPr>
              <w:pStyle w:val="NoSpacing"/>
              <w:widowControl w:val="0"/>
              <w:rPr>
                <w:sz w:val="20"/>
                <w:szCs w:val="20"/>
              </w:rPr>
            </w:pPr>
            <w:r w:rsidRPr="00154382">
              <w:rPr>
                <w:sz w:val="20"/>
                <w:szCs w:val="20"/>
              </w:rPr>
              <w:t>Self-regulation, decision making, cognitive processes in mathematics learning</w:t>
            </w:r>
          </w:p>
        </w:tc>
      </w:tr>
      <w:tr w:rsidRPr="00154382" w:rsidR="00F25BC6" w:rsidTr="00314B01" w14:paraId="540D6B58"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5077E7F5" w14:textId="77777777">
            <w:pPr>
              <w:pStyle w:val="NoSpacing"/>
              <w:widowControl w:val="0"/>
              <w:rPr>
                <w:sz w:val="20"/>
                <w:szCs w:val="20"/>
              </w:rPr>
            </w:pPr>
            <w:r w:rsidRPr="00154382">
              <w:rPr>
                <w:sz w:val="20"/>
                <w:szCs w:val="20"/>
              </w:rPr>
              <w:t xml:space="preserve">Russell </w:t>
            </w:r>
            <w:proofErr w:type="spellStart"/>
            <w:r w:rsidRPr="00154382">
              <w:rPr>
                <w:sz w:val="20"/>
                <w:szCs w:val="20"/>
              </w:rPr>
              <w:t>Rumberger</w:t>
            </w:r>
            <w:proofErr w:type="spellEnd"/>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230A800A" w14:textId="77777777">
            <w:pPr>
              <w:pStyle w:val="NoSpacing"/>
              <w:widowControl w:val="0"/>
              <w:rPr>
                <w:sz w:val="20"/>
                <w:szCs w:val="20"/>
              </w:rPr>
            </w:pPr>
            <w:r w:rsidRPr="00154382">
              <w:rPr>
                <w:sz w:val="20"/>
                <w:szCs w:val="20"/>
              </w:rPr>
              <w:t>University of California, Santa Barbara</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4DED7E5" w14:textId="77777777">
            <w:pPr>
              <w:pStyle w:val="NoSpacing"/>
              <w:widowControl w:val="0"/>
              <w:rPr>
                <w:sz w:val="20"/>
                <w:szCs w:val="20"/>
              </w:rPr>
            </w:pPr>
            <w:r w:rsidRPr="00154382">
              <w:rPr>
                <w:sz w:val="20"/>
                <w:szCs w:val="20"/>
              </w:rPr>
              <w:t>School dropouts, ethnic and language minority student achievement</w:t>
            </w:r>
          </w:p>
        </w:tc>
      </w:tr>
      <w:tr w:rsidRPr="00154382" w:rsidR="00F25BC6" w:rsidTr="00314B01" w14:paraId="003AA8FE"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21DBF22D" w14:textId="77777777">
            <w:pPr>
              <w:pStyle w:val="NoSpacing"/>
              <w:widowControl w:val="0"/>
              <w:rPr>
                <w:sz w:val="20"/>
                <w:szCs w:val="20"/>
              </w:rPr>
            </w:pPr>
            <w:proofErr w:type="spellStart"/>
            <w:r w:rsidRPr="00154382">
              <w:rPr>
                <w:sz w:val="20"/>
                <w:szCs w:val="20"/>
              </w:rPr>
              <w:t>Tama</w:t>
            </w:r>
            <w:proofErr w:type="spellEnd"/>
            <w:r w:rsidRPr="00154382">
              <w:rPr>
                <w:sz w:val="20"/>
                <w:szCs w:val="20"/>
              </w:rPr>
              <w:t xml:space="preserve"> Leventhal</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DE66EB5" w14:textId="77777777">
            <w:pPr>
              <w:pStyle w:val="NoSpacing"/>
              <w:widowControl w:val="0"/>
              <w:rPr>
                <w:sz w:val="20"/>
                <w:szCs w:val="20"/>
              </w:rPr>
            </w:pPr>
            <w:r w:rsidRPr="00154382">
              <w:rPr>
                <w:sz w:val="20"/>
                <w:szCs w:val="20"/>
              </w:rPr>
              <w:t>Tufts University</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5C31DEBC" w14:textId="77777777">
            <w:pPr>
              <w:pStyle w:val="NoSpacing"/>
              <w:widowControl w:val="0"/>
              <w:rPr>
                <w:sz w:val="20"/>
                <w:szCs w:val="20"/>
              </w:rPr>
            </w:pPr>
            <w:r w:rsidRPr="00154382">
              <w:rPr>
                <w:sz w:val="20"/>
                <w:szCs w:val="20"/>
              </w:rPr>
              <w:t xml:space="preserve">Family context, adolescence, social policy, </w:t>
            </w:r>
            <w:proofErr w:type="gramStart"/>
            <w:r w:rsidRPr="00154382">
              <w:rPr>
                <w:sz w:val="20"/>
                <w:szCs w:val="20"/>
              </w:rPr>
              <w:t>community</w:t>
            </w:r>
            <w:proofErr w:type="gramEnd"/>
            <w:r w:rsidRPr="00154382">
              <w:rPr>
                <w:sz w:val="20"/>
                <w:szCs w:val="20"/>
              </w:rPr>
              <w:t xml:space="preserve"> and neighborhood indicators</w:t>
            </w:r>
          </w:p>
        </w:tc>
      </w:tr>
      <w:tr w:rsidRPr="00154382" w:rsidR="00F25BC6" w:rsidTr="00314B01" w14:paraId="35217DF2"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6571D1D1" w14:textId="77777777">
            <w:pPr>
              <w:pStyle w:val="NoSpacing"/>
              <w:widowControl w:val="0"/>
              <w:rPr>
                <w:sz w:val="20"/>
                <w:szCs w:val="20"/>
              </w:rPr>
            </w:pPr>
            <w:r w:rsidRPr="00154382">
              <w:rPr>
                <w:sz w:val="20"/>
                <w:szCs w:val="20"/>
              </w:rPr>
              <w:t>Susan Dauber</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5A8B2BF2" w14:textId="77777777">
            <w:pPr>
              <w:pStyle w:val="NoSpacing"/>
              <w:widowControl w:val="0"/>
              <w:rPr>
                <w:sz w:val="20"/>
                <w:szCs w:val="20"/>
              </w:rPr>
            </w:pPr>
            <w:r w:rsidRPr="00154382">
              <w:rPr>
                <w:sz w:val="20"/>
                <w:szCs w:val="20"/>
              </w:rPr>
              <w:t>Bluestocking Research</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2821D628" w14:textId="77777777">
            <w:pPr>
              <w:pStyle w:val="NoSpacing"/>
              <w:widowControl w:val="0"/>
              <w:rPr>
                <w:sz w:val="20"/>
                <w:szCs w:val="20"/>
              </w:rPr>
            </w:pPr>
            <w:r w:rsidRPr="00154382">
              <w:rPr>
                <w:sz w:val="20"/>
                <w:szCs w:val="20"/>
              </w:rPr>
              <w:t>School organization, educational transitions, urban education, parent involvement and family processes</w:t>
            </w:r>
          </w:p>
        </w:tc>
      </w:tr>
      <w:tr w:rsidRPr="00154382" w:rsidR="00F25BC6" w:rsidTr="00314B01" w14:paraId="76CE091C"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60E97658" w14:textId="77777777">
            <w:pPr>
              <w:pStyle w:val="NoSpacing"/>
              <w:widowControl w:val="0"/>
              <w:rPr>
                <w:sz w:val="20"/>
                <w:szCs w:val="20"/>
              </w:rPr>
            </w:pPr>
            <w:r w:rsidRPr="00154382">
              <w:rPr>
                <w:sz w:val="20"/>
                <w:szCs w:val="20"/>
              </w:rPr>
              <w:t>Scott Gest</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776DE81B" w14:textId="77777777">
            <w:pPr>
              <w:pStyle w:val="NoSpacing"/>
              <w:widowControl w:val="0"/>
              <w:rPr>
                <w:sz w:val="20"/>
                <w:szCs w:val="20"/>
              </w:rPr>
            </w:pPr>
            <w:r w:rsidRPr="00154382">
              <w:rPr>
                <w:sz w:val="20"/>
                <w:szCs w:val="20"/>
              </w:rPr>
              <w:t>Pennsylvania State University</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E6E415A" w14:textId="77777777">
            <w:pPr>
              <w:pStyle w:val="NoSpacing"/>
              <w:widowControl w:val="0"/>
              <w:rPr>
                <w:sz w:val="20"/>
                <w:szCs w:val="20"/>
              </w:rPr>
            </w:pPr>
            <w:r w:rsidRPr="00154382">
              <w:rPr>
                <w:sz w:val="20"/>
                <w:szCs w:val="20"/>
              </w:rPr>
              <w:t>Social networking, social skills, longitudinal assessment of at-risk populations</w:t>
            </w:r>
          </w:p>
        </w:tc>
      </w:tr>
      <w:tr w:rsidRPr="00154382" w:rsidR="00F25BC6" w:rsidTr="00314B01" w14:paraId="5A935E99" w14:textId="77777777">
        <w:trPr>
          <w:cantSplit/>
          <w:trHeight w:val="144"/>
          <w:jc w:val="center"/>
        </w:trPr>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59407B32" w14:textId="77777777">
            <w:pPr>
              <w:pStyle w:val="NoSpacing"/>
              <w:widowControl w:val="0"/>
              <w:rPr>
                <w:sz w:val="20"/>
                <w:szCs w:val="20"/>
              </w:rPr>
            </w:pPr>
            <w:r w:rsidRPr="00154382">
              <w:rPr>
                <w:sz w:val="20"/>
                <w:szCs w:val="20"/>
              </w:rPr>
              <w:t>Kathryn Wentzel</w:t>
            </w:r>
          </w:p>
        </w:tc>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19C3091B" w14:textId="77777777">
            <w:pPr>
              <w:pStyle w:val="NoSpacing"/>
              <w:widowControl w:val="0"/>
              <w:rPr>
                <w:sz w:val="20"/>
                <w:szCs w:val="20"/>
              </w:rPr>
            </w:pPr>
            <w:r w:rsidRPr="00154382">
              <w:rPr>
                <w:sz w:val="20"/>
                <w:szCs w:val="20"/>
              </w:rPr>
              <w:t>University of Maryland</w:t>
            </w:r>
          </w:p>
        </w:tc>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6A40FF69" w14:textId="77777777">
            <w:pPr>
              <w:pStyle w:val="NoSpacing"/>
              <w:widowControl w:val="0"/>
              <w:rPr>
                <w:sz w:val="20"/>
                <w:szCs w:val="20"/>
              </w:rPr>
            </w:pPr>
            <w:r w:rsidRPr="00154382">
              <w:rPr>
                <w:sz w:val="20"/>
                <w:szCs w:val="20"/>
              </w:rPr>
              <w:t>Social and academic motivation, self-regulation, school adjustment, peer relationships, teacher-student relationships, family-school linkages</w:t>
            </w:r>
          </w:p>
        </w:tc>
      </w:tr>
      <w:tr w:rsidRPr="00154382" w:rsidR="00F25BC6" w:rsidTr="00314B01" w14:paraId="0B598BAC" w14:textId="77777777">
        <w:trPr>
          <w:cantSplit/>
          <w:trHeight w:val="144"/>
          <w:jc w:val="center"/>
        </w:trPr>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62A0EC4C" w14:textId="77777777">
            <w:pPr>
              <w:pStyle w:val="NoSpacing"/>
              <w:widowControl w:val="0"/>
              <w:rPr>
                <w:sz w:val="20"/>
                <w:szCs w:val="20"/>
              </w:rPr>
            </w:pPr>
            <w:r w:rsidRPr="00154382">
              <w:rPr>
                <w:sz w:val="20"/>
                <w:szCs w:val="20"/>
              </w:rPr>
              <w:t>Richard Lerner</w:t>
            </w:r>
          </w:p>
        </w:tc>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5295FBD8" w14:textId="77777777">
            <w:pPr>
              <w:pStyle w:val="NoSpacing"/>
              <w:widowControl w:val="0"/>
              <w:rPr>
                <w:sz w:val="20"/>
                <w:szCs w:val="20"/>
              </w:rPr>
            </w:pPr>
            <w:r w:rsidRPr="00154382">
              <w:rPr>
                <w:sz w:val="20"/>
                <w:szCs w:val="20"/>
              </w:rPr>
              <w:t>Tufts University</w:t>
            </w:r>
          </w:p>
        </w:tc>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5EEB7E4F" w14:textId="77777777">
            <w:pPr>
              <w:pStyle w:val="NoSpacing"/>
              <w:widowControl w:val="0"/>
              <w:rPr>
                <w:sz w:val="20"/>
                <w:szCs w:val="20"/>
              </w:rPr>
            </w:pPr>
            <w:r w:rsidRPr="00154382">
              <w:rPr>
                <w:sz w:val="20"/>
                <w:szCs w:val="20"/>
              </w:rPr>
              <w:t>Adolescent development and relationships with peers, families, schools, and communities</w:t>
            </w:r>
          </w:p>
        </w:tc>
      </w:tr>
      <w:tr w:rsidRPr="00154382" w:rsidR="00B427AD" w:rsidTr="00E11463" w14:paraId="681D2664" w14:textId="77777777">
        <w:trPr>
          <w:cantSplit/>
          <w:trHeight w:val="144"/>
          <w:jc w:val="center"/>
        </w:trPr>
        <w:tc>
          <w:tcPr>
            <w:tcW w:w="0" w:type="auto"/>
            <w:gridSpan w:val="3"/>
            <w:tcBorders>
              <w:top w:val="nil"/>
            </w:tcBorders>
            <w:shd w:val="clear" w:color="auto" w:fill="F2F2F2" w:themeFill="background1" w:themeFillShade="F2"/>
            <w:tcMar>
              <w:top w:w="14" w:type="dxa"/>
              <w:left w:w="29" w:type="dxa"/>
              <w:bottom w:w="14" w:type="dxa"/>
              <w:right w:w="14" w:type="dxa"/>
            </w:tcMar>
            <w:vAlign w:val="center"/>
            <w:hideMark/>
          </w:tcPr>
          <w:p w:rsidRPr="00154382" w:rsidR="00B427AD" w:rsidP="00FD151E" w:rsidRDefault="00B427AD" w14:paraId="054FF957" w14:textId="77777777">
            <w:pPr>
              <w:pStyle w:val="NoSpacing"/>
              <w:widowControl w:val="0"/>
              <w:rPr>
                <w:sz w:val="20"/>
                <w:szCs w:val="20"/>
              </w:rPr>
            </w:pPr>
            <w:r w:rsidRPr="00154382">
              <w:rPr>
                <w:sz w:val="20"/>
                <w:szCs w:val="20"/>
              </w:rPr>
              <w:t>School Administrator Content Review Panel (August 16, 2013)</w:t>
            </w:r>
          </w:p>
        </w:tc>
      </w:tr>
      <w:tr w:rsidRPr="00154382" w:rsidR="00F25BC6" w:rsidTr="00314B01" w14:paraId="1A6D6748"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4156B57A" w14:textId="77777777">
            <w:pPr>
              <w:pStyle w:val="NoSpacing"/>
              <w:widowControl w:val="0"/>
              <w:rPr>
                <w:sz w:val="20"/>
                <w:szCs w:val="20"/>
              </w:rPr>
            </w:pPr>
            <w:r w:rsidRPr="00154382">
              <w:rPr>
                <w:sz w:val="20"/>
                <w:szCs w:val="20"/>
              </w:rPr>
              <w:t>Susan Dauber</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367CD96B" w14:textId="77777777">
            <w:pPr>
              <w:pStyle w:val="NoSpacing"/>
              <w:widowControl w:val="0"/>
              <w:rPr>
                <w:sz w:val="20"/>
                <w:szCs w:val="20"/>
              </w:rPr>
            </w:pPr>
            <w:r w:rsidRPr="00154382">
              <w:rPr>
                <w:sz w:val="20"/>
                <w:szCs w:val="20"/>
              </w:rPr>
              <w:t>Bluestocking Research</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EADBE60" w14:textId="77777777">
            <w:pPr>
              <w:pStyle w:val="NoSpacing"/>
              <w:widowControl w:val="0"/>
              <w:rPr>
                <w:sz w:val="20"/>
                <w:szCs w:val="20"/>
              </w:rPr>
            </w:pPr>
            <w:r w:rsidRPr="00154382">
              <w:rPr>
                <w:sz w:val="20"/>
                <w:szCs w:val="20"/>
              </w:rPr>
              <w:t>School organization, educational transitions, urban education, parent involvement and family processes</w:t>
            </w:r>
          </w:p>
        </w:tc>
      </w:tr>
      <w:tr w:rsidRPr="00154382" w:rsidR="00F25BC6" w:rsidTr="00314B01" w14:paraId="29AC031E"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721FF91D" w14:textId="77777777">
            <w:pPr>
              <w:pStyle w:val="NoSpacing"/>
              <w:widowControl w:val="0"/>
              <w:rPr>
                <w:sz w:val="20"/>
                <w:szCs w:val="20"/>
              </w:rPr>
            </w:pPr>
            <w:r w:rsidRPr="00154382">
              <w:rPr>
                <w:sz w:val="20"/>
                <w:szCs w:val="20"/>
              </w:rPr>
              <w:t>George Farkas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FA4C412" w14:textId="77777777">
            <w:pPr>
              <w:pStyle w:val="NoSpacing"/>
              <w:widowControl w:val="0"/>
              <w:rPr>
                <w:sz w:val="20"/>
                <w:szCs w:val="20"/>
              </w:rPr>
            </w:pPr>
            <w:r w:rsidRPr="00154382">
              <w:rPr>
                <w:sz w:val="20"/>
                <w:szCs w:val="20"/>
              </w:rPr>
              <w:t>University of California, Irvine</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7F02CE29" w14:textId="77777777">
            <w:pPr>
              <w:pStyle w:val="NoSpacing"/>
              <w:widowControl w:val="0"/>
              <w:rPr>
                <w:sz w:val="20"/>
                <w:szCs w:val="20"/>
              </w:rPr>
            </w:pPr>
            <w:r w:rsidRPr="00154382">
              <w:rPr>
                <w:sz w:val="20"/>
                <w:szCs w:val="20"/>
              </w:rPr>
              <w:t>Schooling equity and human resources</w:t>
            </w:r>
          </w:p>
        </w:tc>
      </w:tr>
      <w:tr w:rsidRPr="00154382" w:rsidR="00F25BC6" w:rsidTr="00314B01" w14:paraId="6B360212"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47005211" w14:textId="77777777">
            <w:pPr>
              <w:pStyle w:val="NoSpacing"/>
              <w:widowControl w:val="0"/>
              <w:rPr>
                <w:sz w:val="20"/>
                <w:szCs w:val="20"/>
              </w:rPr>
            </w:pPr>
            <w:r w:rsidRPr="00154382">
              <w:rPr>
                <w:sz w:val="20"/>
                <w:szCs w:val="20"/>
              </w:rPr>
              <w:lastRenderedPageBreak/>
              <w:t>Jeremy Finn</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72592A8B" w14:textId="77777777">
            <w:pPr>
              <w:pStyle w:val="NoSpacing"/>
              <w:widowControl w:val="0"/>
              <w:rPr>
                <w:sz w:val="20"/>
                <w:szCs w:val="20"/>
              </w:rPr>
            </w:pPr>
            <w:r w:rsidRPr="00154382">
              <w:rPr>
                <w:sz w:val="20"/>
                <w:szCs w:val="20"/>
              </w:rPr>
              <w:t>State University of New York at Buffalo</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1C20490" w14:textId="77777777">
            <w:pPr>
              <w:pStyle w:val="NoSpacing"/>
              <w:widowControl w:val="0"/>
              <w:rPr>
                <w:sz w:val="20"/>
                <w:szCs w:val="20"/>
              </w:rPr>
            </w:pPr>
            <w:r w:rsidRPr="00154382">
              <w:rPr>
                <w:sz w:val="20"/>
                <w:szCs w:val="20"/>
              </w:rPr>
              <w:t>School organization, school dropouts</w:t>
            </w:r>
          </w:p>
        </w:tc>
      </w:tr>
      <w:tr w:rsidRPr="00154382" w:rsidR="00F25BC6" w:rsidTr="00314B01" w14:paraId="5D5604BA"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11FA4CC0" w14:textId="77777777">
            <w:pPr>
              <w:pStyle w:val="NoSpacing"/>
              <w:widowControl w:val="0"/>
              <w:rPr>
                <w:sz w:val="20"/>
                <w:szCs w:val="20"/>
              </w:rPr>
            </w:pPr>
            <w:r w:rsidRPr="00154382">
              <w:rPr>
                <w:sz w:val="20"/>
                <w:szCs w:val="20"/>
              </w:rPr>
              <w:t>Edward Nolan</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A5F1DEB" w14:textId="77777777">
            <w:pPr>
              <w:pStyle w:val="NoSpacing"/>
              <w:widowControl w:val="0"/>
              <w:rPr>
                <w:sz w:val="20"/>
                <w:szCs w:val="20"/>
              </w:rPr>
            </w:pPr>
            <w:r w:rsidRPr="00154382">
              <w:rPr>
                <w:sz w:val="20"/>
                <w:szCs w:val="20"/>
              </w:rPr>
              <w:t>Montgomery County Schools, Maryland</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3E0B94BE" w14:textId="77777777">
            <w:pPr>
              <w:pStyle w:val="NoSpacing"/>
              <w:widowControl w:val="0"/>
              <w:rPr>
                <w:sz w:val="20"/>
                <w:szCs w:val="20"/>
              </w:rPr>
            </w:pPr>
            <w:r w:rsidRPr="00154382">
              <w:rPr>
                <w:sz w:val="20"/>
                <w:szCs w:val="20"/>
              </w:rPr>
              <w:t>Large urban school system administrator</w:t>
            </w:r>
          </w:p>
        </w:tc>
      </w:tr>
      <w:tr w:rsidRPr="00154382" w:rsidR="00F25BC6" w:rsidTr="00314B01" w14:paraId="34E44CD4"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48004D41" w14:textId="77777777">
            <w:pPr>
              <w:pStyle w:val="NoSpacing"/>
              <w:widowControl w:val="0"/>
              <w:rPr>
                <w:sz w:val="20"/>
                <w:szCs w:val="20"/>
              </w:rPr>
            </w:pPr>
            <w:r w:rsidRPr="00154382">
              <w:rPr>
                <w:sz w:val="20"/>
                <w:szCs w:val="20"/>
              </w:rPr>
              <w:t>Tom Loveless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EA08FDA" w14:textId="77777777">
            <w:pPr>
              <w:pStyle w:val="NoSpacing"/>
              <w:widowControl w:val="0"/>
              <w:rPr>
                <w:sz w:val="20"/>
                <w:szCs w:val="20"/>
              </w:rPr>
            </w:pPr>
            <w:r w:rsidRPr="00154382">
              <w:rPr>
                <w:sz w:val="20"/>
                <w:szCs w:val="20"/>
              </w:rPr>
              <w:t>Brookings Institution</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0BB84DA" w14:textId="77777777">
            <w:pPr>
              <w:pStyle w:val="NoSpacing"/>
              <w:widowControl w:val="0"/>
              <w:rPr>
                <w:sz w:val="20"/>
                <w:szCs w:val="20"/>
              </w:rPr>
            </w:pPr>
            <w:r w:rsidRPr="00154382">
              <w:rPr>
                <w:sz w:val="20"/>
                <w:szCs w:val="20"/>
              </w:rPr>
              <w:t>Policy, math curriculum</w:t>
            </w:r>
          </w:p>
        </w:tc>
      </w:tr>
      <w:tr w:rsidRPr="00154382" w:rsidR="00B427AD" w:rsidTr="00E11463" w14:paraId="5F0239F3" w14:textId="77777777">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rsidRPr="00154382" w:rsidR="00B427AD" w:rsidP="00FD151E" w:rsidRDefault="00B427AD" w14:paraId="35642C3F" w14:textId="45EC0E7F">
            <w:pPr>
              <w:pStyle w:val="NoSpacing"/>
              <w:widowControl w:val="0"/>
              <w:rPr>
                <w:sz w:val="20"/>
                <w:szCs w:val="20"/>
              </w:rPr>
            </w:pPr>
            <w:r w:rsidRPr="00154382">
              <w:rPr>
                <w:sz w:val="20"/>
                <w:szCs w:val="20"/>
              </w:rPr>
              <w:t xml:space="preserve">Reading Assessment Content Review Panel </w:t>
            </w:r>
            <w:r w:rsidRPr="00154382" w:rsidR="004263BA">
              <w:rPr>
                <w:sz w:val="20"/>
                <w:szCs w:val="20"/>
              </w:rPr>
              <w:t>(April</w:t>
            </w:r>
            <w:r w:rsidRPr="00154382">
              <w:rPr>
                <w:sz w:val="20"/>
                <w:szCs w:val="20"/>
              </w:rPr>
              <w:t xml:space="preserve"> 14, 2014)</w:t>
            </w:r>
          </w:p>
        </w:tc>
      </w:tr>
      <w:tr w:rsidRPr="00154382" w:rsidR="00F25BC6" w:rsidTr="00314B01" w14:paraId="176E7A1C"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73760554" w14:textId="77777777">
            <w:pPr>
              <w:pStyle w:val="NoSpacing"/>
              <w:widowControl w:val="0"/>
              <w:rPr>
                <w:sz w:val="20"/>
                <w:szCs w:val="20"/>
              </w:rPr>
            </w:pPr>
            <w:r w:rsidRPr="00154382">
              <w:rPr>
                <w:sz w:val="20"/>
                <w:szCs w:val="20"/>
              </w:rPr>
              <w:t xml:space="preserve">Donna </w:t>
            </w:r>
            <w:proofErr w:type="spellStart"/>
            <w:r w:rsidRPr="00154382">
              <w:rPr>
                <w:sz w:val="20"/>
                <w:szCs w:val="20"/>
              </w:rPr>
              <w:t>Alvermann</w:t>
            </w:r>
            <w:proofErr w:type="spellEnd"/>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11B7507E" w14:textId="77777777">
            <w:pPr>
              <w:pStyle w:val="NoSpacing"/>
              <w:widowControl w:val="0"/>
              <w:rPr>
                <w:sz w:val="20"/>
                <w:szCs w:val="20"/>
              </w:rPr>
            </w:pPr>
            <w:r w:rsidRPr="00154382">
              <w:rPr>
                <w:sz w:val="20"/>
                <w:szCs w:val="20"/>
              </w:rPr>
              <w:t>University of Georgia</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097B7AF" w14:textId="77777777">
            <w:pPr>
              <w:pStyle w:val="NoSpacing"/>
              <w:widowControl w:val="0"/>
              <w:rPr>
                <w:sz w:val="20"/>
                <w:szCs w:val="20"/>
              </w:rPr>
            </w:pPr>
            <w:r w:rsidRPr="00154382">
              <w:rPr>
                <w:sz w:val="20"/>
                <w:szCs w:val="20"/>
              </w:rPr>
              <w:t>Adolescent literacy, online literacy, codirector of the National Reading Research Center (funded by the U.S. Department of Education)</w:t>
            </w:r>
          </w:p>
        </w:tc>
      </w:tr>
      <w:tr w:rsidRPr="00154382" w:rsidR="00F25BC6" w:rsidTr="00314B01" w14:paraId="2ADF3C51"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044F4D3B" w14:textId="77777777">
            <w:pPr>
              <w:pStyle w:val="NoSpacing"/>
              <w:widowControl w:val="0"/>
              <w:rPr>
                <w:sz w:val="20"/>
                <w:szCs w:val="20"/>
              </w:rPr>
            </w:pPr>
            <w:r w:rsidRPr="00154382">
              <w:rPr>
                <w:sz w:val="20"/>
                <w:szCs w:val="20"/>
              </w:rPr>
              <w:t>Joseph Magliano</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715287BA" w14:textId="77777777">
            <w:pPr>
              <w:pStyle w:val="NoSpacing"/>
              <w:widowControl w:val="0"/>
              <w:rPr>
                <w:sz w:val="20"/>
                <w:szCs w:val="20"/>
              </w:rPr>
            </w:pPr>
            <w:r w:rsidRPr="00154382">
              <w:rPr>
                <w:sz w:val="20"/>
                <w:szCs w:val="20"/>
              </w:rPr>
              <w:t>Northern Illinois University</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62DECBA" w14:textId="77777777">
            <w:pPr>
              <w:pStyle w:val="NoSpacing"/>
              <w:widowControl w:val="0"/>
              <w:rPr>
                <w:sz w:val="20"/>
                <w:szCs w:val="20"/>
              </w:rPr>
            </w:pPr>
            <w:r w:rsidRPr="00154382">
              <w:rPr>
                <w:sz w:val="20"/>
                <w:szCs w:val="20"/>
              </w:rPr>
              <w:t>Cognitive processes that support comprehension, the nature of memory representations for events depicted in text and film, strategies to detect and help struggling readers</w:t>
            </w:r>
          </w:p>
        </w:tc>
      </w:tr>
      <w:tr w:rsidRPr="00154382" w:rsidR="00F25BC6" w:rsidTr="00314B01" w14:paraId="07DF5940"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5119B15D" w14:textId="77777777">
            <w:pPr>
              <w:pStyle w:val="NoSpacing"/>
              <w:widowControl w:val="0"/>
              <w:rPr>
                <w:sz w:val="20"/>
                <w:szCs w:val="20"/>
              </w:rPr>
            </w:pPr>
            <w:r w:rsidRPr="00154382">
              <w:rPr>
                <w:sz w:val="20"/>
                <w:szCs w:val="20"/>
              </w:rPr>
              <w:t>Sheryl Lazarus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1B610A1" w14:textId="77777777">
            <w:pPr>
              <w:pStyle w:val="NoSpacing"/>
              <w:widowControl w:val="0"/>
              <w:rPr>
                <w:sz w:val="20"/>
                <w:szCs w:val="20"/>
              </w:rPr>
            </w:pPr>
            <w:r w:rsidRPr="00154382">
              <w:rPr>
                <w:sz w:val="20"/>
                <w:szCs w:val="20"/>
              </w:rPr>
              <w:t>University of Minnesota</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20A8D425" w14:textId="77777777">
            <w:pPr>
              <w:pStyle w:val="NoSpacing"/>
              <w:widowControl w:val="0"/>
              <w:rPr>
                <w:sz w:val="20"/>
                <w:szCs w:val="20"/>
              </w:rPr>
            </w:pPr>
            <w:r w:rsidRPr="00154382">
              <w:rPr>
                <w:sz w:val="20"/>
                <w:szCs w:val="20"/>
              </w:rPr>
              <w:t>Education policy issues related to the inclusion of students with disabilities in assessments used for accountability purposes, student participation and accommodations, alternate assessments, technology-enhanced assessments, teacher effectiveness, large-scale assessments, school accountability, research design (including cost analyses), data-driven decision making, rural education, the economics of education</w:t>
            </w:r>
          </w:p>
        </w:tc>
      </w:tr>
      <w:tr w:rsidRPr="00154382" w:rsidR="00B427AD" w:rsidTr="00E11463" w14:paraId="3AD3D9CE" w14:textId="77777777">
        <w:trPr>
          <w:cantSplit/>
          <w:trHeight w:val="144"/>
          <w:jc w:val="center"/>
        </w:trPr>
        <w:tc>
          <w:tcPr>
            <w:tcW w:w="0" w:type="auto"/>
            <w:gridSpan w:val="3"/>
            <w:shd w:val="clear" w:color="auto" w:fill="F2F2F2" w:themeFill="background1" w:themeFillShade="F2"/>
            <w:tcMar>
              <w:top w:w="14" w:type="dxa"/>
              <w:left w:w="29" w:type="dxa"/>
              <w:bottom w:w="14" w:type="dxa"/>
              <w:right w:w="14" w:type="dxa"/>
            </w:tcMar>
            <w:vAlign w:val="center"/>
            <w:hideMark/>
          </w:tcPr>
          <w:p w:rsidRPr="00154382" w:rsidR="00B427AD" w:rsidP="00FD151E" w:rsidRDefault="00B427AD" w14:paraId="1E6F9C82" w14:textId="77777777">
            <w:pPr>
              <w:pStyle w:val="NoSpacing"/>
              <w:keepNext/>
              <w:widowControl w:val="0"/>
              <w:rPr>
                <w:sz w:val="20"/>
                <w:szCs w:val="20"/>
              </w:rPr>
            </w:pPr>
            <w:r w:rsidRPr="00154382">
              <w:rPr>
                <w:sz w:val="20"/>
                <w:szCs w:val="20"/>
              </w:rPr>
              <w:t>Disabilities Content Review Panel (April 29, 2014)</w:t>
            </w:r>
          </w:p>
        </w:tc>
      </w:tr>
      <w:tr w:rsidRPr="00154382" w:rsidR="00F25BC6" w:rsidTr="00314B01" w14:paraId="25410F2C"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6C577E9D" w14:textId="77777777">
            <w:pPr>
              <w:pStyle w:val="NoSpacing"/>
              <w:widowControl w:val="0"/>
              <w:rPr>
                <w:sz w:val="20"/>
                <w:szCs w:val="20"/>
              </w:rPr>
            </w:pPr>
            <w:r w:rsidRPr="00154382">
              <w:rPr>
                <w:sz w:val="20"/>
                <w:szCs w:val="20"/>
              </w:rPr>
              <w:t xml:space="preserve">Jose </w:t>
            </w:r>
            <w:proofErr w:type="spellStart"/>
            <w:r w:rsidRPr="00154382">
              <w:rPr>
                <w:sz w:val="20"/>
                <w:szCs w:val="20"/>
              </w:rPr>
              <w:t>Blackorby</w:t>
            </w:r>
            <w:proofErr w:type="spellEnd"/>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73A13183" w14:textId="77777777">
            <w:pPr>
              <w:pStyle w:val="NoSpacing"/>
              <w:widowControl w:val="0"/>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09F55EC3" w14:textId="6BF44944">
            <w:pPr>
              <w:pStyle w:val="NoSpacing"/>
              <w:widowControl w:val="0"/>
              <w:rPr>
                <w:sz w:val="20"/>
                <w:szCs w:val="20"/>
              </w:rPr>
            </w:pPr>
            <w:r w:rsidRPr="00154382">
              <w:rPr>
                <w:sz w:val="20"/>
                <w:szCs w:val="20"/>
              </w:rPr>
              <w:t>Autism, specific learning disabilities, special education, curriculum design, alternate student assessment, large-scale studies of students with disabilities, codirector of the Special Education Elementary Longitudinal Study</w:t>
            </w:r>
            <w:r w:rsidR="00BE18BB">
              <w:rPr>
                <w:sz w:val="20"/>
                <w:szCs w:val="20"/>
              </w:rPr>
              <w:t xml:space="preserve"> </w:t>
            </w:r>
            <w:r w:rsidRPr="00154382">
              <w:rPr>
                <w:sz w:val="20"/>
                <w:szCs w:val="20"/>
              </w:rPr>
              <w:t>(SEELS)</w:t>
            </w:r>
          </w:p>
        </w:tc>
      </w:tr>
      <w:tr w:rsidRPr="00154382" w:rsidR="00F25BC6" w:rsidTr="00314B01" w14:paraId="47546BEC"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4BEFC487" w14:textId="77777777">
            <w:pPr>
              <w:pStyle w:val="NoSpacing"/>
              <w:widowControl w:val="0"/>
              <w:rPr>
                <w:sz w:val="20"/>
                <w:szCs w:val="20"/>
              </w:rPr>
            </w:pPr>
            <w:r w:rsidRPr="00154382">
              <w:rPr>
                <w:sz w:val="20"/>
                <w:szCs w:val="20"/>
              </w:rPr>
              <w:t>Lynn</w:t>
            </w:r>
          </w:p>
          <w:p w:rsidRPr="00154382" w:rsidR="00B427AD" w:rsidP="00FD151E" w:rsidRDefault="00B427AD" w14:paraId="48535C10" w14:textId="77777777">
            <w:pPr>
              <w:pStyle w:val="NoSpacing"/>
              <w:widowControl w:val="0"/>
              <w:rPr>
                <w:sz w:val="20"/>
                <w:szCs w:val="20"/>
              </w:rPr>
            </w:pPr>
            <w:r w:rsidRPr="00154382">
              <w:rPr>
                <w:sz w:val="20"/>
                <w:szCs w:val="20"/>
              </w:rPr>
              <w:t>Fuchs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0FFB6AB" w14:textId="77777777">
            <w:pPr>
              <w:pStyle w:val="NoSpacing"/>
              <w:widowControl w:val="0"/>
              <w:rPr>
                <w:sz w:val="20"/>
                <w:szCs w:val="20"/>
              </w:rPr>
            </w:pPr>
            <w:r w:rsidRPr="00154382">
              <w:rPr>
                <w:sz w:val="20"/>
                <w:szCs w:val="20"/>
              </w:rPr>
              <w:t>Vanderbilt University</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2D0F8455" w14:textId="77777777">
            <w:pPr>
              <w:pStyle w:val="NoSpacing"/>
              <w:widowControl w:val="0"/>
              <w:rPr>
                <w:sz w:val="20"/>
                <w:szCs w:val="20"/>
              </w:rPr>
            </w:pPr>
            <w:r w:rsidRPr="00154382">
              <w:rPr>
                <w:sz w:val="20"/>
                <w:szCs w:val="20"/>
              </w:rPr>
              <w:t xml:space="preserve">Specific learning disabilities, student assessment, mathematics curriculum, psychometric models </w:t>
            </w:r>
          </w:p>
        </w:tc>
      </w:tr>
      <w:tr w:rsidRPr="00154382" w:rsidR="00F25BC6" w:rsidTr="00314B01" w14:paraId="2EEFD243"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0CBD1BAC" w14:textId="77777777">
            <w:pPr>
              <w:pStyle w:val="NoSpacing"/>
              <w:widowControl w:val="0"/>
              <w:rPr>
                <w:sz w:val="20"/>
                <w:szCs w:val="20"/>
              </w:rPr>
            </w:pPr>
            <w:r w:rsidRPr="00154382">
              <w:rPr>
                <w:sz w:val="20"/>
                <w:szCs w:val="20"/>
              </w:rPr>
              <w:t>Mitchell L. Yell</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4DDB4E48" w14:textId="77777777">
            <w:pPr>
              <w:pStyle w:val="NoSpacing"/>
              <w:widowControl w:val="0"/>
              <w:rPr>
                <w:sz w:val="20"/>
                <w:szCs w:val="20"/>
              </w:rPr>
            </w:pPr>
            <w:r w:rsidRPr="00154382">
              <w:rPr>
                <w:sz w:val="20"/>
                <w:szCs w:val="20"/>
              </w:rPr>
              <w:t>University of South Carolina</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7156EDDB" w14:textId="77777777">
            <w:pPr>
              <w:pStyle w:val="NoSpacing"/>
              <w:widowControl w:val="0"/>
              <w:rPr>
                <w:sz w:val="20"/>
                <w:szCs w:val="20"/>
              </w:rPr>
            </w:pPr>
            <w:r w:rsidRPr="00154382">
              <w:rPr>
                <w:sz w:val="20"/>
                <w:szCs w:val="20"/>
              </w:rPr>
              <w:t>Autism, emotional and behavior disorders, specific learning disabilities, pre-K–12 instruction and curriculum, special education, evidence-based intervention</w:t>
            </w:r>
          </w:p>
        </w:tc>
      </w:tr>
      <w:tr w:rsidRPr="00154382" w:rsidR="00F25BC6" w:rsidTr="00314B01" w14:paraId="04145350" w14:textId="77777777">
        <w:trPr>
          <w:cantSplit/>
          <w:trHeight w:val="144"/>
          <w:jc w:val="center"/>
        </w:trPr>
        <w:tc>
          <w:tcPr>
            <w:tcW w:w="0" w:type="auto"/>
            <w:shd w:val="clear" w:color="auto" w:fill="auto"/>
            <w:tcMar>
              <w:top w:w="14" w:type="dxa"/>
              <w:left w:w="29" w:type="dxa"/>
              <w:bottom w:w="14" w:type="dxa"/>
              <w:right w:w="14" w:type="dxa"/>
            </w:tcMar>
            <w:vAlign w:val="center"/>
            <w:hideMark/>
          </w:tcPr>
          <w:p w:rsidRPr="00154382" w:rsidR="00B427AD" w:rsidP="00FD151E" w:rsidRDefault="00B427AD" w14:paraId="416216CD" w14:textId="77777777">
            <w:pPr>
              <w:pStyle w:val="NoSpacing"/>
              <w:widowControl w:val="0"/>
              <w:rPr>
                <w:sz w:val="20"/>
                <w:szCs w:val="20"/>
              </w:rPr>
            </w:pPr>
            <w:r w:rsidRPr="00154382">
              <w:rPr>
                <w:sz w:val="20"/>
                <w:szCs w:val="20"/>
              </w:rPr>
              <w:t>Sheryl Lazarus</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6B1194BB" w14:textId="77777777">
            <w:pPr>
              <w:pStyle w:val="NoSpacing"/>
              <w:widowControl w:val="0"/>
              <w:rPr>
                <w:sz w:val="20"/>
                <w:szCs w:val="20"/>
              </w:rPr>
            </w:pPr>
            <w:r w:rsidRPr="00154382">
              <w:rPr>
                <w:sz w:val="20"/>
                <w:szCs w:val="20"/>
              </w:rPr>
              <w:t>University of Minnesota</w:t>
            </w:r>
          </w:p>
        </w:tc>
        <w:tc>
          <w:tcPr>
            <w:tcW w:w="0" w:type="auto"/>
            <w:shd w:val="clear" w:color="auto" w:fill="auto"/>
            <w:tcMar>
              <w:top w:w="14" w:type="dxa"/>
              <w:left w:w="29" w:type="dxa"/>
              <w:bottom w:w="14" w:type="dxa"/>
              <w:right w:w="14" w:type="dxa"/>
            </w:tcMar>
            <w:vAlign w:val="center"/>
            <w:hideMark/>
          </w:tcPr>
          <w:p w:rsidRPr="00154382" w:rsidR="00B427AD" w:rsidP="00FD151E" w:rsidRDefault="00B427AD" w14:paraId="1C83B71B" w14:textId="77777777">
            <w:pPr>
              <w:pStyle w:val="NoSpacing"/>
              <w:widowControl w:val="0"/>
              <w:rPr>
                <w:sz w:val="20"/>
                <w:szCs w:val="20"/>
              </w:rPr>
            </w:pPr>
            <w:r w:rsidRPr="00154382">
              <w:rPr>
                <w:sz w:val="20"/>
                <w:szCs w:val="20"/>
              </w:rPr>
              <w:t>Special education policy, inclusion of students with disabilities in assessments, accommodations, alternate assessments, technology-enhanced assessments, large-scale assessments, school accountability, research design (including cost analyses)</w:t>
            </w:r>
          </w:p>
        </w:tc>
      </w:tr>
      <w:tr w:rsidRPr="00154382" w:rsidR="00F25BC6" w:rsidTr="00314B01" w14:paraId="03C4408B" w14:textId="77777777">
        <w:trPr>
          <w:cantSplit/>
          <w:trHeight w:val="144"/>
          <w:jc w:val="center"/>
        </w:trPr>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1ACCE900" w14:textId="77777777">
            <w:pPr>
              <w:pStyle w:val="NoSpacing"/>
              <w:widowControl w:val="0"/>
              <w:rPr>
                <w:sz w:val="20"/>
                <w:szCs w:val="20"/>
              </w:rPr>
            </w:pPr>
            <w:r w:rsidRPr="00154382">
              <w:rPr>
                <w:sz w:val="20"/>
                <w:szCs w:val="20"/>
              </w:rPr>
              <w:t>Martha Thurlow</w:t>
            </w:r>
          </w:p>
        </w:tc>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42135CAC" w14:textId="77777777">
            <w:pPr>
              <w:pStyle w:val="NoSpacing"/>
              <w:widowControl w:val="0"/>
              <w:rPr>
                <w:sz w:val="20"/>
                <w:szCs w:val="20"/>
              </w:rPr>
            </w:pPr>
            <w:r w:rsidRPr="00154382">
              <w:rPr>
                <w:sz w:val="20"/>
                <w:szCs w:val="20"/>
              </w:rPr>
              <w:t>University of Minnesota</w:t>
            </w:r>
          </w:p>
        </w:tc>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7BD70ABF" w14:textId="77777777">
            <w:pPr>
              <w:pStyle w:val="NoSpacing"/>
              <w:widowControl w:val="0"/>
              <w:rPr>
                <w:sz w:val="20"/>
                <w:szCs w:val="20"/>
              </w:rPr>
            </w:pPr>
            <w:r w:rsidRPr="00154382">
              <w:rPr>
                <w:sz w:val="20"/>
                <w:szCs w:val="20"/>
              </w:rPr>
              <w:t>Specific learning disabilities, reading assessment, alternate student assessment, early childhood education, special education, curriculum, large-scale studies</w:t>
            </w:r>
          </w:p>
        </w:tc>
      </w:tr>
      <w:tr w:rsidRPr="00154382" w:rsidR="00F25BC6" w:rsidTr="00314B01" w14:paraId="76D22502" w14:textId="77777777">
        <w:trPr>
          <w:cantSplit/>
          <w:trHeight w:val="144"/>
          <w:jc w:val="center"/>
        </w:trPr>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1AECD16A" w14:textId="77777777">
            <w:pPr>
              <w:pStyle w:val="NoSpacing"/>
              <w:widowControl w:val="0"/>
              <w:rPr>
                <w:sz w:val="20"/>
                <w:szCs w:val="20"/>
              </w:rPr>
            </w:pPr>
            <w:r w:rsidRPr="00154382">
              <w:rPr>
                <w:sz w:val="20"/>
                <w:szCs w:val="20"/>
              </w:rPr>
              <w:t xml:space="preserve">Diane </w:t>
            </w:r>
            <w:proofErr w:type="spellStart"/>
            <w:r w:rsidRPr="00154382">
              <w:rPr>
                <w:sz w:val="20"/>
                <w:szCs w:val="20"/>
              </w:rPr>
              <w:t>Pedrotty</w:t>
            </w:r>
            <w:proofErr w:type="spellEnd"/>
            <w:r w:rsidRPr="00154382">
              <w:rPr>
                <w:sz w:val="20"/>
                <w:szCs w:val="20"/>
              </w:rPr>
              <w:t xml:space="preserve"> Bryant</w:t>
            </w:r>
          </w:p>
        </w:tc>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0A2A9CD6" w14:textId="77777777">
            <w:pPr>
              <w:pStyle w:val="NoSpacing"/>
              <w:widowControl w:val="0"/>
              <w:rPr>
                <w:sz w:val="20"/>
                <w:szCs w:val="20"/>
              </w:rPr>
            </w:pPr>
            <w:r w:rsidRPr="00154382">
              <w:rPr>
                <w:sz w:val="20"/>
                <w:szCs w:val="20"/>
              </w:rPr>
              <w:t>University of Texas, Austin</w:t>
            </w:r>
          </w:p>
        </w:tc>
        <w:tc>
          <w:tcPr>
            <w:tcW w:w="0" w:type="auto"/>
            <w:tcBorders>
              <w:bottom w:val="single" w:color="auto" w:sz="4" w:space="0"/>
            </w:tcBorders>
            <w:shd w:val="clear" w:color="auto" w:fill="auto"/>
            <w:tcMar>
              <w:top w:w="14" w:type="dxa"/>
              <w:left w:w="29" w:type="dxa"/>
              <w:bottom w:w="14" w:type="dxa"/>
              <w:right w:w="14" w:type="dxa"/>
            </w:tcMar>
            <w:vAlign w:val="center"/>
            <w:hideMark/>
          </w:tcPr>
          <w:p w:rsidRPr="00154382" w:rsidR="00B427AD" w:rsidP="00FD151E" w:rsidRDefault="00B427AD" w14:paraId="1FCF829B" w14:textId="77777777">
            <w:pPr>
              <w:pStyle w:val="NoSpacing"/>
              <w:widowControl w:val="0"/>
              <w:rPr>
                <w:sz w:val="20"/>
                <w:szCs w:val="20"/>
              </w:rPr>
            </w:pPr>
            <w:r w:rsidRPr="00154382">
              <w:rPr>
                <w:sz w:val="20"/>
                <w:szCs w:val="20"/>
              </w:rPr>
              <w:t>Educational interventions for improving the mathematics and reading performance of students with learning disabilities, the use of assistive technology for individuals with disabilities, interventions for students with learning disabilities and who are at risk for educational difficulties</w:t>
            </w:r>
          </w:p>
        </w:tc>
      </w:tr>
      <w:tr w:rsidRPr="00154382" w:rsidR="002A3551" w:rsidTr="00E11463" w14:paraId="73FEE0CF" w14:textId="77777777">
        <w:trPr>
          <w:cantSplit/>
          <w:trHeight w:val="144"/>
          <w:jc w:val="center"/>
        </w:trPr>
        <w:tc>
          <w:tcPr>
            <w:tcW w:w="0" w:type="auto"/>
            <w:gridSpan w:val="3"/>
            <w:tcBorders>
              <w:top w:val="nil"/>
            </w:tcBorders>
            <w:shd w:val="clear" w:color="auto" w:fill="F2F2F2" w:themeFill="background1" w:themeFillShade="F2"/>
            <w:tcMar>
              <w:top w:w="14" w:type="dxa"/>
              <w:left w:w="29" w:type="dxa"/>
              <w:bottom w:w="14" w:type="dxa"/>
              <w:right w:w="14" w:type="dxa"/>
            </w:tcMar>
          </w:tcPr>
          <w:p w:rsidRPr="00154382" w:rsidR="002A3551" w:rsidP="00FD151E" w:rsidRDefault="00374E00" w14:paraId="76E2C079" w14:textId="4D625F3A">
            <w:pPr>
              <w:pStyle w:val="NoSpacing"/>
              <w:widowControl w:val="0"/>
              <w:rPr>
                <w:sz w:val="20"/>
                <w:szCs w:val="20"/>
              </w:rPr>
            </w:pPr>
            <w:r w:rsidRPr="00154382">
              <w:rPr>
                <w:sz w:val="20"/>
                <w:szCs w:val="20"/>
              </w:rPr>
              <w:t>Technical</w:t>
            </w:r>
            <w:r w:rsidRPr="00154382" w:rsidR="002A3551">
              <w:rPr>
                <w:sz w:val="20"/>
                <w:szCs w:val="20"/>
              </w:rPr>
              <w:t xml:space="preserve"> Review Panel</w:t>
            </w:r>
            <w:r w:rsidR="00F46ECE">
              <w:rPr>
                <w:sz w:val="20"/>
                <w:szCs w:val="20"/>
              </w:rPr>
              <w:t xml:space="preserve"> 1 &amp; 2</w:t>
            </w:r>
            <w:r w:rsidRPr="00154382" w:rsidR="002A3551">
              <w:rPr>
                <w:sz w:val="20"/>
                <w:szCs w:val="20"/>
              </w:rPr>
              <w:t xml:space="preserve"> (May </w:t>
            </w:r>
            <w:r w:rsidRPr="00154382" w:rsidR="00F269B2">
              <w:rPr>
                <w:sz w:val="20"/>
                <w:szCs w:val="20"/>
              </w:rPr>
              <w:t>10</w:t>
            </w:r>
            <w:r w:rsidRPr="00154382" w:rsidR="002A3551">
              <w:rPr>
                <w:sz w:val="20"/>
                <w:szCs w:val="20"/>
              </w:rPr>
              <w:t>, 2016</w:t>
            </w:r>
            <w:r w:rsidR="00664751">
              <w:rPr>
                <w:sz w:val="20"/>
                <w:szCs w:val="20"/>
              </w:rPr>
              <w:t>; May 16, 2017</w:t>
            </w:r>
            <w:r w:rsidRPr="00154382" w:rsidR="002A3551">
              <w:rPr>
                <w:sz w:val="20"/>
                <w:szCs w:val="20"/>
              </w:rPr>
              <w:t>)</w:t>
            </w:r>
          </w:p>
        </w:tc>
      </w:tr>
      <w:tr w:rsidRPr="00154382" w:rsidR="00F25BC6" w:rsidTr="00314B01" w14:paraId="0C4D06A0"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2A3551" w:rsidP="00FD151E" w:rsidRDefault="00F25BC6" w14:paraId="140352F9" w14:textId="77777777">
            <w:pPr>
              <w:pStyle w:val="NoSpacing"/>
              <w:widowControl w:val="0"/>
              <w:rPr>
                <w:sz w:val="20"/>
                <w:szCs w:val="20"/>
              </w:rPr>
            </w:pPr>
            <w:r w:rsidRPr="00CF73F6">
              <w:rPr>
                <w:sz w:val="20"/>
                <w:szCs w:val="20"/>
              </w:rPr>
              <w:t>Grace Kao</w:t>
            </w:r>
          </w:p>
        </w:tc>
        <w:tc>
          <w:tcPr>
            <w:tcW w:w="0" w:type="auto"/>
            <w:shd w:val="clear" w:color="auto" w:fill="auto"/>
            <w:tcMar>
              <w:top w:w="14" w:type="dxa"/>
              <w:left w:w="29" w:type="dxa"/>
              <w:bottom w:w="14" w:type="dxa"/>
              <w:right w:w="14" w:type="dxa"/>
            </w:tcMar>
            <w:vAlign w:val="center"/>
          </w:tcPr>
          <w:p w:rsidRPr="00CF73F6" w:rsidR="002A3551" w:rsidP="00FD151E" w:rsidRDefault="00F25BC6" w14:paraId="5E92D1FA" w14:textId="77777777">
            <w:pPr>
              <w:pStyle w:val="NoSpacing"/>
              <w:widowControl w:val="0"/>
              <w:rPr>
                <w:sz w:val="20"/>
                <w:szCs w:val="20"/>
              </w:rPr>
            </w:pPr>
            <w:r w:rsidRPr="00CF73F6">
              <w:rPr>
                <w:sz w:val="20"/>
                <w:szCs w:val="20"/>
              </w:rPr>
              <w:t>University of Pennsylvania</w:t>
            </w:r>
          </w:p>
        </w:tc>
        <w:tc>
          <w:tcPr>
            <w:tcW w:w="0" w:type="auto"/>
            <w:shd w:val="clear" w:color="auto" w:fill="auto"/>
            <w:tcMar>
              <w:top w:w="14" w:type="dxa"/>
              <w:left w:w="29" w:type="dxa"/>
              <w:bottom w:w="14" w:type="dxa"/>
              <w:right w:w="14" w:type="dxa"/>
            </w:tcMar>
            <w:vAlign w:val="center"/>
          </w:tcPr>
          <w:p w:rsidRPr="00CF73F6" w:rsidR="002A3551" w:rsidP="00FD151E" w:rsidRDefault="00F25BC6" w14:paraId="418E5483" w14:textId="77777777">
            <w:pPr>
              <w:pStyle w:val="NoSpacing"/>
              <w:widowControl w:val="0"/>
              <w:rPr>
                <w:sz w:val="20"/>
                <w:szCs w:val="20"/>
              </w:rPr>
            </w:pPr>
            <w:r w:rsidRPr="00CF73F6">
              <w:rPr>
                <w:sz w:val="20"/>
                <w:szCs w:val="20"/>
              </w:rPr>
              <w:t xml:space="preserve">Dr. Kao’s research interests center on the explanation of immigrant, racial, and ethnic disparities in education outcomes. Her work has used quantitative analyses of nationally representative data on students and parents (including NCES data sets as well as </w:t>
            </w:r>
            <w:proofErr w:type="spellStart"/>
            <w:r w:rsidRPr="00CF73F6">
              <w:rPr>
                <w:sz w:val="20"/>
                <w:szCs w:val="20"/>
              </w:rPr>
              <w:t>AddHealth</w:t>
            </w:r>
            <w:proofErr w:type="spellEnd"/>
            <w:r w:rsidRPr="00CF73F6">
              <w:rPr>
                <w:sz w:val="20"/>
                <w:szCs w:val="20"/>
              </w:rPr>
              <w:t>).</w:t>
            </w:r>
          </w:p>
        </w:tc>
      </w:tr>
      <w:tr w:rsidRPr="00154382" w:rsidR="00F25BC6" w:rsidTr="00314B01" w14:paraId="1706F3EF"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6E672A" w:rsidP="00FD151E" w:rsidRDefault="00F25BC6" w14:paraId="0203E439" w14:textId="77777777">
            <w:pPr>
              <w:pStyle w:val="NoSpacing"/>
              <w:widowControl w:val="0"/>
              <w:rPr>
                <w:sz w:val="20"/>
                <w:szCs w:val="20"/>
              </w:rPr>
            </w:pPr>
            <w:r w:rsidRPr="00CF73F6">
              <w:rPr>
                <w:sz w:val="20"/>
                <w:szCs w:val="20"/>
              </w:rPr>
              <w:t>Margaret McLaughlin</w:t>
            </w:r>
          </w:p>
        </w:tc>
        <w:tc>
          <w:tcPr>
            <w:tcW w:w="0" w:type="auto"/>
            <w:shd w:val="clear" w:color="auto" w:fill="auto"/>
            <w:tcMar>
              <w:top w:w="14" w:type="dxa"/>
              <w:left w:w="29" w:type="dxa"/>
              <w:bottom w:w="14" w:type="dxa"/>
              <w:right w:w="14" w:type="dxa"/>
            </w:tcMar>
            <w:vAlign w:val="center"/>
          </w:tcPr>
          <w:p w:rsidRPr="00CF73F6" w:rsidR="006E672A" w:rsidP="00FD151E" w:rsidRDefault="00F25BC6" w14:paraId="6A5705BE" w14:textId="77777777">
            <w:pPr>
              <w:pStyle w:val="NoSpacing"/>
              <w:widowControl w:val="0"/>
              <w:rPr>
                <w:sz w:val="20"/>
                <w:szCs w:val="20"/>
              </w:rPr>
            </w:pPr>
            <w:r w:rsidRPr="00CF73F6">
              <w:rPr>
                <w:sz w:val="20"/>
                <w:szCs w:val="20"/>
              </w:rPr>
              <w:t>University of Maryland</w:t>
            </w:r>
          </w:p>
        </w:tc>
        <w:tc>
          <w:tcPr>
            <w:tcW w:w="0" w:type="auto"/>
            <w:shd w:val="clear" w:color="auto" w:fill="auto"/>
            <w:tcMar>
              <w:top w:w="14" w:type="dxa"/>
              <w:left w:w="29" w:type="dxa"/>
              <w:bottom w:w="14" w:type="dxa"/>
              <w:right w:w="14" w:type="dxa"/>
            </w:tcMar>
            <w:vAlign w:val="center"/>
          </w:tcPr>
          <w:p w:rsidRPr="00CF73F6" w:rsidR="006E672A" w:rsidP="00FD151E" w:rsidRDefault="00F25BC6" w14:paraId="27843C38" w14:textId="77777777">
            <w:pPr>
              <w:pStyle w:val="NoSpacing"/>
              <w:widowControl w:val="0"/>
              <w:rPr>
                <w:sz w:val="20"/>
                <w:szCs w:val="20"/>
              </w:rPr>
            </w:pPr>
            <w:r w:rsidRPr="00CF73F6">
              <w:rPr>
                <w:sz w:val="20"/>
                <w:szCs w:val="20"/>
              </w:rPr>
              <w:t>Dr. McLaughlin’s research focuses on special education policy, particularly use of large-scale data in policy research including investigation of the impact of education reform on students with disabilities and special education programs.</w:t>
            </w:r>
          </w:p>
        </w:tc>
      </w:tr>
      <w:tr w:rsidRPr="00154382" w:rsidR="00F25BC6" w:rsidTr="00314B01" w14:paraId="56F2B6FA"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2A3551" w:rsidP="00FD151E" w:rsidRDefault="00F25BC6" w14:paraId="00C8C529" w14:textId="77777777">
            <w:pPr>
              <w:pStyle w:val="NoSpacing"/>
              <w:widowControl w:val="0"/>
              <w:rPr>
                <w:sz w:val="20"/>
                <w:szCs w:val="20"/>
              </w:rPr>
            </w:pPr>
            <w:r w:rsidRPr="00CF73F6">
              <w:rPr>
                <w:sz w:val="20"/>
                <w:szCs w:val="20"/>
              </w:rPr>
              <w:t>Lisa Jacobson</w:t>
            </w:r>
          </w:p>
        </w:tc>
        <w:tc>
          <w:tcPr>
            <w:tcW w:w="0" w:type="auto"/>
            <w:shd w:val="clear" w:color="auto" w:fill="auto"/>
            <w:tcMar>
              <w:top w:w="14" w:type="dxa"/>
              <w:left w:w="29" w:type="dxa"/>
              <w:bottom w:w="14" w:type="dxa"/>
              <w:right w:w="14" w:type="dxa"/>
            </w:tcMar>
            <w:vAlign w:val="center"/>
          </w:tcPr>
          <w:p w:rsidRPr="00CF73F6" w:rsidR="002A3551" w:rsidP="00FD151E" w:rsidRDefault="00F25BC6" w14:paraId="31406540" w14:textId="77777777">
            <w:pPr>
              <w:pStyle w:val="NoSpacing"/>
              <w:widowControl w:val="0"/>
              <w:rPr>
                <w:sz w:val="20"/>
                <w:szCs w:val="20"/>
              </w:rPr>
            </w:pPr>
            <w:r w:rsidRPr="00CF73F6">
              <w:rPr>
                <w:sz w:val="20"/>
                <w:szCs w:val="20"/>
              </w:rPr>
              <w:t>Kennedy Krieger Institute</w:t>
            </w:r>
          </w:p>
        </w:tc>
        <w:tc>
          <w:tcPr>
            <w:tcW w:w="0" w:type="auto"/>
            <w:shd w:val="clear" w:color="auto" w:fill="auto"/>
            <w:tcMar>
              <w:top w:w="14" w:type="dxa"/>
              <w:left w:w="29" w:type="dxa"/>
              <w:bottom w:w="14" w:type="dxa"/>
              <w:right w:w="14" w:type="dxa"/>
            </w:tcMar>
            <w:vAlign w:val="center"/>
          </w:tcPr>
          <w:p w:rsidRPr="00CF73F6" w:rsidR="002A3551" w:rsidP="00FD151E" w:rsidRDefault="00F25BC6" w14:paraId="0E791A4D" w14:textId="77777777">
            <w:pPr>
              <w:pStyle w:val="NoSpacing"/>
              <w:widowControl w:val="0"/>
              <w:rPr>
                <w:sz w:val="20"/>
                <w:szCs w:val="20"/>
              </w:rPr>
            </w:pPr>
            <w:r w:rsidRPr="00CF73F6">
              <w:rPr>
                <w:sz w:val="20"/>
                <w:szCs w:val="20"/>
              </w:rPr>
              <w:t>Dr. Jacobson specializes in clinical pediatric neuropsychology. Her research interests include cognitive and behavioral aspects of disorders related to attention and executive functions. She is interested in how children’s developing executive functions interact with developmental contexts both at home and school.</w:t>
            </w:r>
          </w:p>
        </w:tc>
      </w:tr>
      <w:tr w:rsidRPr="00154382" w:rsidR="00F25BC6" w:rsidTr="00314B01" w14:paraId="0234921E"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6E672A" w:rsidP="00FD151E" w:rsidRDefault="00F25BC6" w14:paraId="38628374" w14:textId="77777777">
            <w:pPr>
              <w:pStyle w:val="NoSpacing"/>
              <w:widowControl w:val="0"/>
              <w:rPr>
                <w:sz w:val="20"/>
                <w:szCs w:val="20"/>
              </w:rPr>
            </w:pPr>
            <w:r w:rsidRPr="00CF73F6">
              <w:rPr>
                <w:sz w:val="20"/>
                <w:szCs w:val="20"/>
              </w:rPr>
              <w:t>Brian Rowan</w:t>
            </w:r>
          </w:p>
        </w:tc>
        <w:tc>
          <w:tcPr>
            <w:tcW w:w="0" w:type="auto"/>
            <w:shd w:val="clear" w:color="auto" w:fill="auto"/>
            <w:tcMar>
              <w:top w:w="14" w:type="dxa"/>
              <w:left w:w="29" w:type="dxa"/>
              <w:bottom w:w="14" w:type="dxa"/>
              <w:right w:w="14" w:type="dxa"/>
            </w:tcMar>
            <w:vAlign w:val="center"/>
          </w:tcPr>
          <w:p w:rsidRPr="00CF73F6" w:rsidR="006E672A" w:rsidP="00FD151E" w:rsidRDefault="00F25BC6" w14:paraId="3659C738" w14:textId="77777777">
            <w:pPr>
              <w:pStyle w:val="NoSpacing"/>
              <w:widowControl w:val="0"/>
              <w:rPr>
                <w:sz w:val="20"/>
                <w:szCs w:val="20"/>
              </w:rPr>
            </w:pPr>
            <w:r w:rsidRPr="00CF73F6">
              <w:rPr>
                <w:sz w:val="20"/>
                <w:szCs w:val="20"/>
              </w:rPr>
              <w:t>University of Michigan</w:t>
            </w:r>
          </w:p>
        </w:tc>
        <w:tc>
          <w:tcPr>
            <w:tcW w:w="0" w:type="auto"/>
            <w:shd w:val="clear" w:color="auto" w:fill="auto"/>
            <w:tcMar>
              <w:top w:w="14" w:type="dxa"/>
              <w:left w:w="29" w:type="dxa"/>
              <w:bottom w:w="14" w:type="dxa"/>
              <w:right w:w="14" w:type="dxa"/>
            </w:tcMar>
            <w:vAlign w:val="center"/>
          </w:tcPr>
          <w:p w:rsidRPr="00CF73F6" w:rsidR="006E672A" w:rsidP="00FD151E" w:rsidRDefault="00F25BC6" w14:paraId="2D3C6D29" w14:textId="1D6B1AE7">
            <w:pPr>
              <w:pStyle w:val="NoSpacing"/>
              <w:widowControl w:val="0"/>
              <w:rPr>
                <w:sz w:val="20"/>
                <w:szCs w:val="20"/>
              </w:rPr>
            </w:pPr>
            <w:r w:rsidRPr="00CF73F6">
              <w:rPr>
                <w:sz w:val="20"/>
                <w:szCs w:val="20"/>
                <w:lang w:val="en"/>
              </w:rPr>
              <w:t>Dr. Rowan’s research has focused on the organization and management of schooling, paying</w:t>
            </w:r>
            <w:r w:rsidR="00BE18BB">
              <w:rPr>
                <w:sz w:val="20"/>
                <w:szCs w:val="20"/>
                <w:lang w:val="en"/>
              </w:rPr>
              <w:t xml:space="preserve"> </w:t>
            </w:r>
            <w:r w:rsidRPr="00CF73F6">
              <w:rPr>
                <w:sz w:val="20"/>
                <w:szCs w:val="20"/>
                <w:lang w:val="en"/>
              </w:rPr>
              <w:t>special attention to the measurement and improvement of teaching quality. His current research includes a randomized field</w:t>
            </w:r>
            <w:r w:rsidR="00BE18BB">
              <w:rPr>
                <w:sz w:val="20"/>
                <w:szCs w:val="20"/>
                <w:lang w:val="en"/>
              </w:rPr>
              <w:t xml:space="preserve"> </w:t>
            </w:r>
            <w:r w:rsidRPr="00CF73F6">
              <w:rPr>
                <w:sz w:val="20"/>
                <w:szCs w:val="20"/>
                <w:lang w:val="en"/>
              </w:rPr>
              <w:t>trial of an early grades reading intervention, an evaluation of a high school instructional improvement program, and a study of online</w:t>
            </w:r>
            <w:r w:rsidR="00BE18BB">
              <w:rPr>
                <w:sz w:val="20"/>
                <w:szCs w:val="20"/>
                <w:lang w:val="en"/>
              </w:rPr>
              <w:t xml:space="preserve"> </w:t>
            </w:r>
            <w:r w:rsidRPr="00CF73F6">
              <w:rPr>
                <w:sz w:val="20"/>
                <w:szCs w:val="20"/>
                <w:lang w:val="en"/>
              </w:rPr>
              <w:t>high schools in Florida.</w:t>
            </w:r>
          </w:p>
        </w:tc>
      </w:tr>
      <w:tr w:rsidRPr="00154382" w:rsidR="00F25BC6" w:rsidTr="00314B01" w14:paraId="1E2432CF"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6E672A" w:rsidP="00FD151E" w:rsidRDefault="00F25BC6" w14:paraId="35D642AB" w14:textId="77777777">
            <w:pPr>
              <w:pStyle w:val="NoSpacing"/>
              <w:widowControl w:val="0"/>
              <w:rPr>
                <w:sz w:val="20"/>
                <w:szCs w:val="20"/>
              </w:rPr>
            </w:pPr>
            <w:r w:rsidRPr="00CF73F6">
              <w:rPr>
                <w:sz w:val="20"/>
                <w:szCs w:val="20"/>
              </w:rPr>
              <w:t xml:space="preserve">Oscar </w:t>
            </w:r>
            <w:proofErr w:type="spellStart"/>
            <w:r w:rsidRPr="00CF73F6">
              <w:rPr>
                <w:sz w:val="20"/>
                <w:szCs w:val="20"/>
              </w:rPr>
              <w:t>Barbarin</w:t>
            </w:r>
            <w:proofErr w:type="spellEnd"/>
          </w:p>
        </w:tc>
        <w:tc>
          <w:tcPr>
            <w:tcW w:w="0" w:type="auto"/>
            <w:shd w:val="clear" w:color="auto" w:fill="auto"/>
            <w:tcMar>
              <w:top w:w="14" w:type="dxa"/>
              <w:left w:w="29" w:type="dxa"/>
              <w:bottom w:w="14" w:type="dxa"/>
              <w:right w:w="14" w:type="dxa"/>
            </w:tcMar>
            <w:vAlign w:val="center"/>
          </w:tcPr>
          <w:p w:rsidRPr="00CF73F6" w:rsidR="006E672A" w:rsidP="00FD151E" w:rsidRDefault="00F25BC6" w14:paraId="77C875AF" w14:textId="77777777">
            <w:pPr>
              <w:pStyle w:val="NoSpacing"/>
              <w:widowControl w:val="0"/>
              <w:rPr>
                <w:sz w:val="20"/>
                <w:szCs w:val="20"/>
              </w:rPr>
            </w:pPr>
            <w:r w:rsidRPr="00CF73F6">
              <w:rPr>
                <w:sz w:val="20"/>
                <w:szCs w:val="20"/>
              </w:rPr>
              <w:t>University of Maryland</w:t>
            </w:r>
          </w:p>
        </w:tc>
        <w:tc>
          <w:tcPr>
            <w:tcW w:w="0" w:type="auto"/>
            <w:shd w:val="clear" w:color="auto" w:fill="auto"/>
            <w:tcMar>
              <w:top w:w="14" w:type="dxa"/>
              <w:left w:w="29" w:type="dxa"/>
              <w:bottom w:w="14" w:type="dxa"/>
              <w:right w:w="14" w:type="dxa"/>
            </w:tcMar>
            <w:vAlign w:val="center"/>
          </w:tcPr>
          <w:p w:rsidRPr="00CF73F6" w:rsidR="006E672A" w:rsidP="00FD151E" w:rsidRDefault="00F25BC6" w14:paraId="6057AA11" w14:textId="77777777">
            <w:pPr>
              <w:pStyle w:val="NoSpacing"/>
              <w:widowControl w:val="0"/>
              <w:rPr>
                <w:sz w:val="20"/>
                <w:szCs w:val="20"/>
              </w:rPr>
            </w:pPr>
            <w:r w:rsidRPr="00CF73F6">
              <w:rPr>
                <w:sz w:val="20"/>
                <w:szCs w:val="20"/>
                <w:lang w:val="en"/>
              </w:rPr>
              <w:t xml:space="preserve">Dr. </w:t>
            </w:r>
            <w:proofErr w:type="spellStart"/>
            <w:r w:rsidRPr="00CF73F6">
              <w:rPr>
                <w:sz w:val="20"/>
                <w:szCs w:val="20"/>
                <w:lang w:val="en"/>
              </w:rPr>
              <w:t>Barbarin’s</w:t>
            </w:r>
            <w:proofErr w:type="spellEnd"/>
            <w:r w:rsidRPr="00CF73F6">
              <w:rPr>
                <w:sz w:val="20"/>
                <w:szCs w:val="20"/>
                <w:lang w:val="en"/>
              </w:rPr>
              <w:t xml:space="preserve"> research has focused on the social and familial determinants of ethnic and gender achievement gaps beginning in early childhood. An additional focus is Dr. </w:t>
            </w:r>
            <w:proofErr w:type="spellStart"/>
            <w:r w:rsidRPr="00CF73F6">
              <w:rPr>
                <w:sz w:val="20"/>
                <w:szCs w:val="20"/>
                <w:lang w:val="en"/>
              </w:rPr>
              <w:t>Barbarin’s</w:t>
            </w:r>
            <w:proofErr w:type="spellEnd"/>
            <w:r w:rsidRPr="00CF73F6">
              <w:rPr>
                <w:sz w:val="20"/>
                <w:szCs w:val="20"/>
                <w:lang w:val="en"/>
              </w:rPr>
              <w:t xml:space="preserve"> concern with socioemotional and academic development, particularly of boys of color.</w:t>
            </w:r>
          </w:p>
        </w:tc>
      </w:tr>
      <w:tr w:rsidRPr="00154382" w:rsidR="00F25BC6" w:rsidTr="00314B01" w14:paraId="64EE9AF8" w14:textId="77777777">
        <w:trPr>
          <w:cantSplit/>
          <w:trHeight w:val="144"/>
          <w:jc w:val="center"/>
        </w:trPr>
        <w:tc>
          <w:tcPr>
            <w:tcW w:w="0" w:type="auto"/>
            <w:shd w:val="clear" w:color="auto" w:fill="auto"/>
            <w:tcMar>
              <w:top w:w="14" w:type="dxa"/>
              <w:left w:w="29" w:type="dxa"/>
              <w:bottom w:w="14" w:type="dxa"/>
              <w:right w:w="14" w:type="dxa"/>
            </w:tcMar>
            <w:vAlign w:val="center"/>
          </w:tcPr>
          <w:p w:rsidRPr="00154382" w:rsidR="006E672A" w:rsidP="00FD151E" w:rsidRDefault="00F25BC6" w14:paraId="6DBDE080" w14:textId="77777777">
            <w:pPr>
              <w:pStyle w:val="NoSpacing"/>
              <w:widowControl w:val="0"/>
              <w:rPr>
                <w:sz w:val="20"/>
                <w:szCs w:val="20"/>
              </w:rPr>
            </w:pPr>
            <w:r w:rsidRPr="00154382">
              <w:rPr>
                <w:sz w:val="20"/>
                <w:szCs w:val="20"/>
              </w:rPr>
              <w:lastRenderedPageBreak/>
              <w:t>James P. Byrnes</w:t>
            </w:r>
          </w:p>
        </w:tc>
        <w:tc>
          <w:tcPr>
            <w:tcW w:w="0" w:type="auto"/>
            <w:shd w:val="clear" w:color="auto" w:fill="auto"/>
            <w:tcMar>
              <w:top w:w="14" w:type="dxa"/>
              <w:left w:w="29" w:type="dxa"/>
              <w:bottom w:w="14" w:type="dxa"/>
              <w:right w:w="14" w:type="dxa"/>
            </w:tcMar>
            <w:vAlign w:val="center"/>
          </w:tcPr>
          <w:p w:rsidRPr="00154382" w:rsidR="006E672A" w:rsidP="00FD151E" w:rsidRDefault="00F269B2" w14:paraId="285A7C46" w14:textId="77777777">
            <w:pPr>
              <w:pStyle w:val="NoSpacing"/>
              <w:widowControl w:val="0"/>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tcPr>
          <w:p w:rsidRPr="00154382" w:rsidR="006E672A" w:rsidP="00FD151E" w:rsidRDefault="00F25BC6" w14:paraId="325E40F4" w14:textId="77777777">
            <w:pPr>
              <w:widowControl w:val="0"/>
              <w:spacing w:after="0" w:line="240" w:lineRule="auto"/>
              <w:rPr>
                <w:rFonts w:asciiTheme="minorHAnsi" w:hAnsiTheme="minorHAnsi"/>
                <w:sz w:val="20"/>
                <w:szCs w:val="20"/>
                <w:lang w:val="en"/>
              </w:rPr>
            </w:pPr>
            <w:r w:rsidRPr="00154382">
              <w:rPr>
                <w:rFonts w:asciiTheme="minorHAnsi" w:hAnsiTheme="minorHAnsi"/>
                <w:sz w:val="20"/>
                <w:szCs w:val="20"/>
                <w:lang w:val="en"/>
              </w:rPr>
              <w:t>Dr. Byrnes interests include the modeling of academic achievement, decision-making and risk-taking, development of mathematical expertise, gender differences in achievement, and critical thinking about neuroscientific research.</w:t>
            </w:r>
          </w:p>
        </w:tc>
      </w:tr>
      <w:tr w:rsidRPr="00154382" w:rsidR="00F25BC6" w:rsidTr="00314B01" w14:paraId="4696D4BC" w14:textId="77777777">
        <w:trPr>
          <w:cantSplit/>
          <w:trHeight w:val="144"/>
          <w:jc w:val="center"/>
        </w:trPr>
        <w:tc>
          <w:tcPr>
            <w:tcW w:w="0" w:type="auto"/>
            <w:shd w:val="clear" w:color="auto" w:fill="auto"/>
            <w:tcMar>
              <w:top w:w="14" w:type="dxa"/>
              <w:left w:w="29" w:type="dxa"/>
              <w:bottom w:w="14" w:type="dxa"/>
              <w:right w:w="14" w:type="dxa"/>
            </w:tcMar>
            <w:vAlign w:val="center"/>
          </w:tcPr>
          <w:p w:rsidRPr="00154382" w:rsidR="006E672A" w:rsidP="00FD151E" w:rsidRDefault="00F25BC6" w14:paraId="30BBFD21" w14:textId="77777777">
            <w:pPr>
              <w:pStyle w:val="NoSpacing"/>
              <w:widowControl w:val="0"/>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tcPr>
          <w:p w:rsidRPr="00154382" w:rsidR="006E672A" w:rsidP="00FD151E" w:rsidRDefault="00F25BC6" w14:paraId="36EA9715" w14:textId="77777777">
            <w:pPr>
              <w:pStyle w:val="NoSpacing"/>
              <w:widowControl w:val="0"/>
              <w:rPr>
                <w:sz w:val="20"/>
                <w:szCs w:val="20"/>
              </w:rPr>
            </w:pPr>
            <w:r w:rsidRPr="00154382">
              <w:rPr>
                <w:sz w:val="20"/>
                <w:szCs w:val="20"/>
              </w:rPr>
              <w:t xml:space="preserve">Adolescent Communication Institute, Annenberg Public Policy Center </w:t>
            </w:r>
          </w:p>
        </w:tc>
        <w:tc>
          <w:tcPr>
            <w:tcW w:w="0" w:type="auto"/>
            <w:shd w:val="clear" w:color="auto" w:fill="auto"/>
            <w:tcMar>
              <w:top w:w="14" w:type="dxa"/>
              <w:left w:w="29" w:type="dxa"/>
              <w:bottom w:w="14" w:type="dxa"/>
              <w:right w:w="14" w:type="dxa"/>
            </w:tcMar>
            <w:vAlign w:val="center"/>
          </w:tcPr>
          <w:p w:rsidRPr="00154382" w:rsidR="006E672A" w:rsidP="00FD151E" w:rsidRDefault="00F25BC6" w14:paraId="60B2CE07" w14:textId="77777777">
            <w:pPr>
              <w:pStyle w:val="NoSpacing"/>
              <w:widowControl w:val="0"/>
              <w:rPr>
                <w:sz w:val="20"/>
                <w:szCs w:val="20"/>
              </w:rPr>
            </w:pPr>
            <w:r w:rsidRPr="00154382">
              <w:rPr>
                <w:sz w:val="20"/>
                <w:szCs w:val="20"/>
                <w:lang w:val="en"/>
              </w:rPr>
              <w:t xml:space="preserve">Dr. Romer has studied social influences on adolescent health with </w:t>
            </w:r>
            <w:proofErr w:type="gramStart"/>
            <w:r w:rsidRPr="00154382">
              <w:rPr>
                <w:sz w:val="20"/>
                <w:szCs w:val="20"/>
                <w:lang w:val="en"/>
              </w:rPr>
              <w:t>particular attention</w:t>
            </w:r>
            <w:proofErr w:type="gramEnd"/>
            <w:r w:rsidRPr="00154382">
              <w:rPr>
                <w:sz w:val="20"/>
                <w:szCs w:val="20"/>
                <w:lang w:val="en"/>
              </w:rPr>
              <w:t xml:space="preserve"> to the social transmission of risky behavior. He is currently studying a cohort of adolescents in Philadelphia to understand the risk factors that underlie early use of drugs and other threats to healthy development. His interests include the relationship between risk behavior and Executive Function.</w:t>
            </w:r>
          </w:p>
        </w:tc>
      </w:tr>
      <w:tr w:rsidRPr="00154382" w:rsidR="00F25BC6" w:rsidTr="00314B01" w14:paraId="3EA0F3A2" w14:textId="77777777">
        <w:trPr>
          <w:cantSplit/>
          <w:trHeight w:val="144"/>
          <w:jc w:val="center"/>
        </w:trPr>
        <w:tc>
          <w:tcPr>
            <w:tcW w:w="0" w:type="auto"/>
            <w:shd w:val="clear" w:color="auto" w:fill="auto"/>
            <w:tcMar>
              <w:top w:w="14" w:type="dxa"/>
              <w:left w:w="29" w:type="dxa"/>
              <w:bottom w:w="14" w:type="dxa"/>
              <w:right w:w="14" w:type="dxa"/>
            </w:tcMar>
            <w:vAlign w:val="center"/>
          </w:tcPr>
          <w:p w:rsidRPr="00154382" w:rsidR="006E672A" w:rsidP="00FD151E" w:rsidRDefault="00374E00" w14:paraId="236C033F" w14:textId="77777777">
            <w:pPr>
              <w:pStyle w:val="NoSpacing"/>
              <w:widowControl w:val="0"/>
              <w:rPr>
                <w:sz w:val="20"/>
                <w:szCs w:val="20"/>
              </w:rPr>
            </w:pPr>
            <w:r w:rsidRPr="00154382">
              <w:rPr>
                <w:sz w:val="20"/>
                <w:szCs w:val="20"/>
              </w:rPr>
              <w:t>Jeremy Finn</w:t>
            </w:r>
          </w:p>
        </w:tc>
        <w:tc>
          <w:tcPr>
            <w:tcW w:w="0" w:type="auto"/>
            <w:shd w:val="clear" w:color="auto" w:fill="auto"/>
            <w:tcMar>
              <w:top w:w="14" w:type="dxa"/>
              <w:left w:w="29" w:type="dxa"/>
              <w:bottom w:w="14" w:type="dxa"/>
              <w:right w:w="14" w:type="dxa"/>
            </w:tcMar>
            <w:vAlign w:val="center"/>
          </w:tcPr>
          <w:p w:rsidRPr="00154382" w:rsidR="006E672A" w:rsidP="00FD151E" w:rsidRDefault="00FD3FF9" w14:paraId="01C53E4A" w14:textId="77777777">
            <w:pPr>
              <w:pStyle w:val="NoSpacing"/>
              <w:widowControl w:val="0"/>
              <w:rPr>
                <w:sz w:val="20"/>
                <w:szCs w:val="20"/>
              </w:rPr>
            </w:pPr>
            <w:r w:rsidRPr="00154382">
              <w:rPr>
                <w:sz w:val="20"/>
                <w:szCs w:val="20"/>
              </w:rPr>
              <w:t>University at Buffalo</w:t>
            </w:r>
          </w:p>
        </w:tc>
        <w:tc>
          <w:tcPr>
            <w:tcW w:w="0" w:type="auto"/>
            <w:shd w:val="clear" w:color="auto" w:fill="auto"/>
            <w:tcMar>
              <w:top w:w="14" w:type="dxa"/>
              <w:left w:w="29" w:type="dxa"/>
              <w:bottom w:w="14" w:type="dxa"/>
              <w:right w:w="14" w:type="dxa"/>
            </w:tcMar>
            <w:vAlign w:val="center"/>
          </w:tcPr>
          <w:p w:rsidRPr="00154382" w:rsidR="006E672A" w:rsidP="00FD151E" w:rsidRDefault="00FD3FF9" w14:paraId="06F34B6B" w14:textId="77777777">
            <w:pPr>
              <w:pStyle w:val="NoSpacing"/>
              <w:widowControl w:val="0"/>
              <w:rPr>
                <w:sz w:val="20"/>
                <w:szCs w:val="20"/>
              </w:rPr>
            </w:pPr>
            <w:r w:rsidRPr="00154382">
              <w:rPr>
                <w:sz w:val="20"/>
                <w:szCs w:val="20"/>
                <w:lang w:val="en"/>
              </w:rPr>
              <w:t>Dr. Finn’s research interests include school organization and class size, student engagement, disengagement, and dropping out, students at risk, and using quantitative methods to study policy issues.</w:t>
            </w:r>
          </w:p>
        </w:tc>
      </w:tr>
      <w:tr w:rsidRPr="00154382" w:rsidR="00F25BC6" w:rsidTr="00314B01" w14:paraId="468BE6DE" w14:textId="77777777">
        <w:trPr>
          <w:cantSplit/>
          <w:trHeight w:val="144"/>
          <w:jc w:val="center"/>
        </w:trPr>
        <w:tc>
          <w:tcPr>
            <w:tcW w:w="0" w:type="auto"/>
            <w:shd w:val="clear" w:color="auto" w:fill="auto"/>
            <w:tcMar>
              <w:top w:w="14" w:type="dxa"/>
              <w:left w:w="29" w:type="dxa"/>
              <w:bottom w:w="14" w:type="dxa"/>
              <w:right w:w="14" w:type="dxa"/>
            </w:tcMar>
            <w:vAlign w:val="center"/>
          </w:tcPr>
          <w:p w:rsidRPr="00154382" w:rsidR="006E672A" w:rsidP="00FD151E" w:rsidRDefault="00374E00" w14:paraId="3FAF5B52" w14:textId="77777777">
            <w:pPr>
              <w:pStyle w:val="NoSpacing"/>
              <w:widowControl w:val="0"/>
              <w:rPr>
                <w:sz w:val="20"/>
                <w:szCs w:val="20"/>
              </w:rPr>
            </w:pPr>
            <w:r w:rsidRPr="00154382">
              <w:rPr>
                <w:sz w:val="20"/>
                <w:szCs w:val="20"/>
              </w:rPr>
              <w:t>Lynn Newman</w:t>
            </w:r>
          </w:p>
        </w:tc>
        <w:tc>
          <w:tcPr>
            <w:tcW w:w="0" w:type="auto"/>
            <w:shd w:val="clear" w:color="auto" w:fill="auto"/>
            <w:tcMar>
              <w:top w:w="14" w:type="dxa"/>
              <w:left w:w="29" w:type="dxa"/>
              <w:bottom w:w="14" w:type="dxa"/>
              <w:right w:w="14" w:type="dxa"/>
            </w:tcMar>
            <w:vAlign w:val="center"/>
          </w:tcPr>
          <w:p w:rsidRPr="00154382" w:rsidR="006E672A" w:rsidP="00FD151E" w:rsidRDefault="00FD3FF9" w14:paraId="454F1C4D" w14:textId="77777777">
            <w:pPr>
              <w:pStyle w:val="NoSpacing"/>
              <w:widowControl w:val="0"/>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tcPr>
          <w:p w:rsidRPr="00154382" w:rsidR="006E672A" w:rsidP="00FD151E" w:rsidRDefault="00FD3FF9" w14:paraId="06FD82B4" w14:textId="77777777">
            <w:pPr>
              <w:pStyle w:val="NoSpacing"/>
              <w:widowControl w:val="0"/>
              <w:rPr>
                <w:sz w:val="20"/>
                <w:szCs w:val="20"/>
              </w:rPr>
            </w:pPr>
            <w:r w:rsidRPr="00154382">
              <w:rPr>
                <w:sz w:val="20"/>
                <w:szCs w:val="20"/>
              </w:rPr>
              <w:t>Dr. Newman has experience in education and social science research in disability policy and human services. She has expertise in quantitative and qualitative methodologies and large-scale, longitudinal studies, particularly with respect to school experiences and transitions of youth with disabilities.</w:t>
            </w:r>
          </w:p>
        </w:tc>
      </w:tr>
      <w:tr w:rsidRPr="00154382" w:rsidR="00F46ECE" w:rsidTr="00E57F01" w14:paraId="0D91D239" w14:textId="77777777">
        <w:trPr>
          <w:cantSplit/>
          <w:trHeight w:val="144"/>
          <w:jc w:val="center"/>
        </w:trPr>
        <w:tc>
          <w:tcPr>
            <w:tcW w:w="0" w:type="auto"/>
            <w:gridSpan w:val="3"/>
            <w:tcBorders>
              <w:top w:val="nil"/>
            </w:tcBorders>
            <w:shd w:val="clear" w:color="auto" w:fill="F2F2F2" w:themeFill="background1" w:themeFillShade="F2"/>
            <w:tcMar>
              <w:top w:w="14" w:type="dxa"/>
              <w:left w:w="29" w:type="dxa"/>
              <w:bottom w:w="14" w:type="dxa"/>
              <w:right w:w="14" w:type="dxa"/>
            </w:tcMar>
          </w:tcPr>
          <w:p w:rsidRPr="00154382" w:rsidR="00F46ECE" w:rsidP="00FD151E" w:rsidRDefault="00F46ECE" w14:paraId="0A9EEA5E" w14:textId="1CCF36D8">
            <w:pPr>
              <w:pStyle w:val="NoSpacing"/>
              <w:widowControl w:val="0"/>
              <w:rPr>
                <w:sz w:val="20"/>
                <w:szCs w:val="20"/>
              </w:rPr>
            </w:pPr>
            <w:bookmarkStart w:name="_Toc412022729" w:id="26"/>
            <w:r w:rsidRPr="00154382">
              <w:rPr>
                <w:sz w:val="20"/>
                <w:szCs w:val="20"/>
              </w:rPr>
              <w:t xml:space="preserve">Technical Review Panel </w:t>
            </w:r>
            <w:r>
              <w:rPr>
                <w:sz w:val="20"/>
                <w:szCs w:val="20"/>
              </w:rPr>
              <w:t xml:space="preserve">3 </w:t>
            </w:r>
            <w:r w:rsidRPr="00154382">
              <w:rPr>
                <w:sz w:val="20"/>
                <w:szCs w:val="20"/>
              </w:rPr>
              <w:t>(</w:t>
            </w:r>
            <w:r>
              <w:rPr>
                <w:sz w:val="20"/>
                <w:szCs w:val="20"/>
              </w:rPr>
              <w:t>January 24, 2019</w:t>
            </w:r>
            <w:r w:rsidRPr="00154382">
              <w:rPr>
                <w:sz w:val="20"/>
                <w:szCs w:val="20"/>
              </w:rPr>
              <w:t>)</w:t>
            </w:r>
          </w:p>
        </w:tc>
      </w:tr>
      <w:tr w:rsidRPr="00CF73F6" w:rsidR="00F46ECE" w:rsidTr="00E57F01" w14:paraId="6892F4CB"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F46ECE" w:rsidP="00FD151E" w:rsidRDefault="00F46ECE" w14:paraId="2E3A7F6B" w14:textId="77777777">
            <w:pPr>
              <w:pStyle w:val="NoSpacing"/>
              <w:widowControl w:val="0"/>
              <w:rPr>
                <w:sz w:val="20"/>
                <w:szCs w:val="20"/>
              </w:rPr>
            </w:pPr>
            <w:r w:rsidRPr="00CF73F6">
              <w:rPr>
                <w:sz w:val="20"/>
                <w:szCs w:val="20"/>
              </w:rPr>
              <w:t>Grace Kao</w:t>
            </w:r>
          </w:p>
        </w:tc>
        <w:tc>
          <w:tcPr>
            <w:tcW w:w="0" w:type="auto"/>
            <w:shd w:val="clear" w:color="auto" w:fill="auto"/>
            <w:tcMar>
              <w:top w:w="14" w:type="dxa"/>
              <w:left w:w="29" w:type="dxa"/>
              <w:bottom w:w="14" w:type="dxa"/>
              <w:right w:w="14" w:type="dxa"/>
            </w:tcMar>
            <w:vAlign w:val="center"/>
          </w:tcPr>
          <w:p w:rsidRPr="00CF73F6" w:rsidR="00F46ECE" w:rsidP="00FD151E" w:rsidRDefault="0034225A" w14:paraId="1536F3E1" w14:textId="75965F63">
            <w:pPr>
              <w:pStyle w:val="NoSpacing"/>
              <w:widowControl w:val="0"/>
              <w:rPr>
                <w:sz w:val="20"/>
                <w:szCs w:val="20"/>
              </w:rPr>
            </w:pPr>
            <w:r>
              <w:rPr>
                <w:sz w:val="20"/>
                <w:szCs w:val="20"/>
              </w:rPr>
              <w:t xml:space="preserve">Yale </w:t>
            </w:r>
            <w:r w:rsidRPr="00CF73F6" w:rsidR="00F46ECE">
              <w:rPr>
                <w:sz w:val="20"/>
                <w:szCs w:val="20"/>
              </w:rPr>
              <w:t xml:space="preserve">University </w:t>
            </w:r>
          </w:p>
        </w:tc>
        <w:tc>
          <w:tcPr>
            <w:tcW w:w="0" w:type="auto"/>
            <w:shd w:val="clear" w:color="auto" w:fill="auto"/>
            <w:tcMar>
              <w:top w:w="14" w:type="dxa"/>
              <w:left w:w="29" w:type="dxa"/>
              <w:bottom w:w="14" w:type="dxa"/>
              <w:right w:w="14" w:type="dxa"/>
            </w:tcMar>
            <w:vAlign w:val="center"/>
          </w:tcPr>
          <w:p w:rsidRPr="00CF73F6" w:rsidR="00F46ECE" w:rsidP="00FD151E" w:rsidRDefault="00F46ECE" w14:paraId="7836C791" w14:textId="77777777">
            <w:pPr>
              <w:pStyle w:val="NoSpacing"/>
              <w:widowControl w:val="0"/>
              <w:rPr>
                <w:sz w:val="20"/>
                <w:szCs w:val="20"/>
              </w:rPr>
            </w:pPr>
            <w:r w:rsidRPr="00CF73F6">
              <w:rPr>
                <w:sz w:val="20"/>
                <w:szCs w:val="20"/>
              </w:rPr>
              <w:t xml:space="preserve">Dr. Kao’s research interests center on the explanation of immigrant, racial, and ethnic disparities in education outcomes. Her work has used quantitative analyses of nationally representative data on students and parents (including NCES data sets as well as </w:t>
            </w:r>
            <w:proofErr w:type="spellStart"/>
            <w:r w:rsidRPr="00CF73F6">
              <w:rPr>
                <w:sz w:val="20"/>
                <w:szCs w:val="20"/>
              </w:rPr>
              <w:t>AddHealth</w:t>
            </w:r>
            <w:proofErr w:type="spellEnd"/>
            <w:r w:rsidRPr="00CF73F6">
              <w:rPr>
                <w:sz w:val="20"/>
                <w:szCs w:val="20"/>
              </w:rPr>
              <w:t>).</w:t>
            </w:r>
          </w:p>
        </w:tc>
      </w:tr>
      <w:tr w:rsidRPr="00CF73F6" w:rsidR="00F46ECE" w:rsidTr="00E57F01" w14:paraId="08662277"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F46ECE" w:rsidP="00FD151E" w:rsidRDefault="00F46ECE" w14:paraId="68C5F7F8" w14:textId="77777777">
            <w:pPr>
              <w:pStyle w:val="NoSpacing"/>
              <w:widowControl w:val="0"/>
              <w:rPr>
                <w:sz w:val="20"/>
                <w:szCs w:val="20"/>
              </w:rPr>
            </w:pPr>
            <w:r w:rsidRPr="00CF73F6">
              <w:rPr>
                <w:sz w:val="20"/>
                <w:szCs w:val="20"/>
              </w:rPr>
              <w:t>Margaret McLaughlin</w:t>
            </w:r>
          </w:p>
        </w:tc>
        <w:tc>
          <w:tcPr>
            <w:tcW w:w="0" w:type="auto"/>
            <w:shd w:val="clear" w:color="auto" w:fill="auto"/>
            <w:tcMar>
              <w:top w:w="14" w:type="dxa"/>
              <w:left w:w="29" w:type="dxa"/>
              <w:bottom w:w="14" w:type="dxa"/>
              <w:right w:w="14" w:type="dxa"/>
            </w:tcMar>
            <w:vAlign w:val="center"/>
          </w:tcPr>
          <w:p w:rsidRPr="00CF73F6" w:rsidR="00F46ECE" w:rsidP="00FD151E" w:rsidRDefault="00F46ECE" w14:paraId="0DC6D856" w14:textId="31D07DC0">
            <w:pPr>
              <w:pStyle w:val="NoSpacing"/>
              <w:widowControl w:val="0"/>
              <w:rPr>
                <w:sz w:val="20"/>
                <w:szCs w:val="20"/>
              </w:rPr>
            </w:pPr>
            <w:r w:rsidRPr="00CF73F6">
              <w:rPr>
                <w:sz w:val="20"/>
                <w:szCs w:val="20"/>
              </w:rPr>
              <w:t>University of Maryland</w:t>
            </w:r>
            <w:r w:rsidR="00C063EE">
              <w:rPr>
                <w:sz w:val="20"/>
                <w:szCs w:val="20"/>
              </w:rPr>
              <w:t>, College Park</w:t>
            </w:r>
          </w:p>
        </w:tc>
        <w:tc>
          <w:tcPr>
            <w:tcW w:w="0" w:type="auto"/>
            <w:shd w:val="clear" w:color="auto" w:fill="auto"/>
            <w:tcMar>
              <w:top w:w="14" w:type="dxa"/>
              <w:left w:w="29" w:type="dxa"/>
              <w:bottom w:w="14" w:type="dxa"/>
              <w:right w:w="14" w:type="dxa"/>
            </w:tcMar>
            <w:vAlign w:val="center"/>
          </w:tcPr>
          <w:p w:rsidRPr="00CF73F6" w:rsidR="00F46ECE" w:rsidP="00FD151E" w:rsidRDefault="00F46ECE" w14:paraId="20661CA8" w14:textId="77777777">
            <w:pPr>
              <w:pStyle w:val="NoSpacing"/>
              <w:widowControl w:val="0"/>
              <w:rPr>
                <w:sz w:val="20"/>
                <w:szCs w:val="20"/>
              </w:rPr>
            </w:pPr>
            <w:r w:rsidRPr="00CF73F6">
              <w:rPr>
                <w:sz w:val="20"/>
                <w:szCs w:val="20"/>
              </w:rPr>
              <w:t>Dr. McLaughlin’s research focuses on special education policy, particularly use of large-scale data in policy research including investigation of the impact of education reform on students with disabilities and special education programs.</w:t>
            </w:r>
          </w:p>
        </w:tc>
      </w:tr>
      <w:tr w:rsidRPr="00CF73F6" w:rsidR="00F46ECE" w:rsidTr="00E57F01" w14:paraId="220351F3"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F46ECE" w:rsidP="00FD151E" w:rsidRDefault="00F46ECE" w14:paraId="5144E301" w14:textId="77777777">
            <w:pPr>
              <w:pStyle w:val="NoSpacing"/>
              <w:widowControl w:val="0"/>
              <w:rPr>
                <w:sz w:val="20"/>
                <w:szCs w:val="20"/>
              </w:rPr>
            </w:pPr>
            <w:r w:rsidRPr="00CF73F6">
              <w:rPr>
                <w:sz w:val="20"/>
                <w:szCs w:val="20"/>
              </w:rPr>
              <w:t>Lisa Jacobson</w:t>
            </w:r>
          </w:p>
        </w:tc>
        <w:tc>
          <w:tcPr>
            <w:tcW w:w="0" w:type="auto"/>
            <w:shd w:val="clear" w:color="auto" w:fill="auto"/>
            <w:tcMar>
              <w:top w:w="14" w:type="dxa"/>
              <w:left w:w="29" w:type="dxa"/>
              <w:bottom w:w="14" w:type="dxa"/>
              <w:right w:w="14" w:type="dxa"/>
            </w:tcMar>
            <w:vAlign w:val="center"/>
          </w:tcPr>
          <w:p w:rsidRPr="00CF73F6" w:rsidR="00F46ECE" w:rsidP="00FD151E" w:rsidRDefault="00F46ECE" w14:paraId="5AC58AE8" w14:textId="77777777">
            <w:pPr>
              <w:pStyle w:val="NoSpacing"/>
              <w:widowControl w:val="0"/>
              <w:rPr>
                <w:sz w:val="20"/>
                <w:szCs w:val="20"/>
              </w:rPr>
            </w:pPr>
            <w:r w:rsidRPr="00CF73F6">
              <w:rPr>
                <w:sz w:val="20"/>
                <w:szCs w:val="20"/>
              </w:rPr>
              <w:t>Kennedy Krieger Institute</w:t>
            </w:r>
          </w:p>
        </w:tc>
        <w:tc>
          <w:tcPr>
            <w:tcW w:w="0" w:type="auto"/>
            <w:shd w:val="clear" w:color="auto" w:fill="auto"/>
            <w:tcMar>
              <w:top w:w="14" w:type="dxa"/>
              <w:left w:w="29" w:type="dxa"/>
              <w:bottom w:w="14" w:type="dxa"/>
              <w:right w:w="14" w:type="dxa"/>
            </w:tcMar>
            <w:vAlign w:val="center"/>
          </w:tcPr>
          <w:p w:rsidRPr="00CF73F6" w:rsidR="00F46ECE" w:rsidP="00FD151E" w:rsidRDefault="00F46ECE" w14:paraId="676ED58C" w14:textId="77777777">
            <w:pPr>
              <w:pStyle w:val="NoSpacing"/>
              <w:widowControl w:val="0"/>
              <w:rPr>
                <w:sz w:val="20"/>
                <w:szCs w:val="20"/>
              </w:rPr>
            </w:pPr>
            <w:r w:rsidRPr="00CF73F6">
              <w:rPr>
                <w:sz w:val="20"/>
                <w:szCs w:val="20"/>
              </w:rPr>
              <w:t>Dr. Jacobson specializes in clinical pediatric neuropsychology. Her research interests include cognitive and behavioral aspects of disorders related to attention and executive functions. She is interested in how children’s developing executive functions interact with developmental contexts both at home and school.</w:t>
            </w:r>
          </w:p>
        </w:tc>
      </w:tr>
      <w:tr w:rsidRPr="00CF73F6" w:rsidR="00F46ECE" w:rsidTr="00E57F01" w14:paraId="513481AB" w14:textId="77777777">
        <w:trPr>
          <w:cantSplit/>
          <w:trHeight w:val="144"/>
          <w:jc w:val="center"/>
        </w:trPr>
        <w:tc>
          <w:tcPr>
            <w:tcW w:w="0" w:type="auto"/>
            <w:shd w:val="clear" w:color="auto" w:fill="auto"/>
            <w:tcMar>
              <w:top w:w="14" w:type="dxa"/>
              <w:left w:w="29" w:type="dxa"/>
              <w:bottom w:w="14" w:type="dxa"/>
              <w:right w:w="14" w:type="dxa"/>
            </w:tcMar>
            <w:vAlign w:val="center"/>
          </w:tcPr>
          <w:p w:rsidRPr="00CF73F6" w:rsidR="00F46ECE" w:rsidP="00FD151E" w:rsidRDefault="00F46ECE" w14:paraId="23937B3B" w14:textId="77777777">
            <w:pPr>
              <w:pStyle w:val="NoSpacing"/>
              <w:widowControl w:val="0"/>
              <w:rPr>
                <w:sz w:val="20"/>
                <w:szCs w:val="20"/>
              </w:rPr>
            </w:pPr>
            <w:r w:rsidRPr="00CF73F6">
              <w:rPr>
                <w:sz w:val="20"/>
                <w:szCs w:val="20"/>
              </w:rPr>
              <w:t xml:space="preserve">Oscar </w:t>
            </w:r>
            <w:proofErr w:type="spellStart"/>
            <w:r w:rsidRPr="00CF73F6">
              <w:rPr>
                <w:sz w:val="20"/>
                <w:szCs w:val="20"/>
              </w:rPr>
              <w:t>Barbarin</w:t>
            </w:r>
            <w:proofErr w:type="spellEnd"/>
          </w:p>
        </w:tc>
        <w:tc>
          <w:tcPr>
            <w:tcW w:w="0" w:type="auto"/>
            <w:shd w:val="clear" w:color="auto" w:fill="auto"/>
            <w:tcMar>
              <w:top w:w="14" w:type="dxa"/>
              <w:left w:w="29" w:type="dxa"/>
              <w:bottom w:w="14" w:type="dxa"/>
              <w:right w:w="14" w:type="dxa"/>
            </w:tcMar>
            <w:vAlign w:val="center"/>
          </w:tcPr>
          <w:p w:rsidRPr="00CF73F6" w:rsidR="00F46ECE" w:rsidP="00FD151E" w:rsidRDefault="00F46ECE" w14:paraId="6BEB515C" w14:textId="7A2B09E5">
            <w:pPr>
              <w:pStyle w:val="NoSpacing"/>
              <w:widowControl w:val="0"/>
              <w:rPr>
                <w:sz w:val="20"/>
                <w:szCs w:val="20"/>
              </w:rPr>
            </w:pPr>
            <w:r w:rsidRPr="00CF73F6">
              <w:rPr>
                <w:sz w:val="20"/>
                <w:szCs w:val="20"/>
              </w:rPr>
              <w:t>University of Maryland</w:t>
            </w:r>
            <w:r w:rsidR="00C063EE">
              <w:rPr>
                <w:sz w:val="20"/>
                <w:szCs w:val="20"/>
              </w:rPr>
              <w:t>, College Park</w:t>
            </w:r>
          </w:p>
        </w:tc>
        <w:tc>
          <w:tcPr>
            <w:tcW w:w="0" w:type="auto"/>
            <w:shd w:val="clear" w:color="auto" w:fill="auto"/>
            <w:tcMar>
              <w:top w:w="14" w:type="dxa"/>
              <w:left w:w="29" w:type="dxa"/>
              <w:bottom w:w="14" w:type="dxa"/>
              <w:right w:w="14" w:type="dxa"/>
            </w:tcMar>
            <w:vAlign w:val="center"/>
          </w:tcPr>
          <w:p w:rsidRPr="00CF73F6" w:rsidR="00F46ECE" w:rsidP="00FD151E" w:rsidRDefault="00F46ECE" w14:paraId="3D9D28D6" w14:textId="77777777">
            <w:pPr>
              <w:pStyle w:val="NoSpacing"/>
              <w:widowControl w:val="0"/>
              <w:rPr>
                <w:sz w:val="20"/>
                <w:szCs w:val="20"/>
              </w:rPr>
            </w:pPr>
            <w:r w:rsidRPr="00CF73F6">
              <w:rPr>
                <w:sz w:val="20"/>
                <w:szCs w:val="20"/>
                <w:lang w:val="en"/>
              </w:rPr>
              <w:t xml:space="preserve">Dr. </w:t>
            </w:r>
            <w:proofErr w:type="spellStart"/>
            <w:r w:rsidRPr="00CF73F6">
              <w:rPr>
                <w:sz w:val="20"/>
                <w:szCs w:val="20"/>
                <w:lang w:val="en"/>
              </w:rPr>
              <w:t>Barbarin’s</w:t>
            </w:r>
            <w:proofErr w:type="spellEnd"/>
            <w:r w:rsidRPr="00CF73F6">
              <w:rPr>
                <w:sz w:val="20"/>
                <w:szCs w:val="20"/>
                <w:lang w:val="en"/>
              </w:rPr>
              <w:t xml:space="preserve"> research has focused on the social and familial determinants of ethnic and gender achievement gaps beginning in early childhood. An additional focus is Dr. </w:t>
            </w:r>
            <w:proofErr w:type="spellStart"/>
            <w:r w:rsidRPr="00CF73F6">
              <w:rPr>
                <w:sz w:val="20"/>
                <w:szCs w:val="20"/>
                <w:lang w:val="en"/>
              </w:rPr>
              <w:t>Barbarin’s</w:t>
            </w:r>
            <w:proofErr w:type="spellEnd"/>
            <w:r w:rsidRPr="00CF73F6">
              <w:rPr>
                <w:sz w:val="20"/>
                <w:szCs w:val="20"/>
                <w:lang w:val="en"/>
              </w:rPr>
              <w:t xml:space="preserve"> concern with socioemotional and academic development, particularly of boys of color.</w:t>
            </w:r>
          </w:p>
        </w:tc>
      </w:tr>
      <w:tr w:rsidRPr="00154382" w:rsidR="00F46ECE" w:rsidTr="00E57F01" w14:paraId="19E5C7B7" w14:textId="77777777">
        <w:trPr>
          <w:cantSplit/>
          <w:trHeight w:val="144"/>
          <w:jc w:val="center"/>
        </w:trPr>
        <w:tc>
          <w:tcPr>
            <w:tcW w:w="0" w:type="auto"/>
            <w:shd w:val="clear" w:color="auto" w:fill="auto"/>
            <w:tcMar>
              <w:top w:w="14" w:type="dxa"/>
              <w:left w:w="29" w:type="dxa"/>
              <w:bottom w:w="14" w:type="dxa"/>
              <w:right w:w="14" w:type="dxa"/>
            </w:tcMar>
            <w:vAlign w:val="center"/>
          </w:tcPr>
          <w:p w:rsidRPr="00154382" w:rsidR="00F46ECE" w:rsidP="00FD151E" w:rsidRDefault="00F46ECE" w14:paraId="665F547C" w14:textId="77777777">
            <w:pPr>
              <w:pStyle w:val="NoSpacing"/>
              <w:widowControl w:val="0"/>
              <w:rPr>
                <w:sz w:val="20"/>
                <w:szCs w:val="20"/>
              </w:rPr>
            </w:pPr>
            <w:r w:rsidRPr="00154382">
              <w:rPr>
                <w:sz w:val="20"/>
                <w:szCs w:val="20"/>
              </w:rPr>
              <w:t>James P. Byrnes</w:t>
            </w:r>
          </w:p>
        </w:tc>
        <w:tc>
          <w:tcPr>
            <w:tcW w:w="0" w:type="auto"/>
            <w:shd w:val="clear" w:color="auto" w:fill="auto"/>
            <w:tcMar>
              <w:top w:w="14" w:type="dxa"/>
              <w:left w:w="29" w:type="dxa"/>
              <w:bottom w:w="14" w:type="dxa"/>
              <w:right w:w="14" w:type="dxa"/>
            </w:tcMar>
            <w:vAlign w:val="center"/>
          </w:tcPr>
          <w:p w:rsidRPr="00154382" w:rsidR="00F46ECE" w:rsidP="00FD151E" w:rsidRDefault="00F46ECE" w14:paraId="7239114E" w14:textId="77777777">
            <w:pPr>
              <w:pStyle w:val="NoSpacing"/>
              <w:widowControl w:val="0"/>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tcPr>
          <w:p w:rsidRPr="00154382" w:rsidR="00F46ECE" w:rsidP="00FD151E" w:rsidRDefault="00F46ECE" w14:paraId="1259CBA2" w14:textId="77777777">
            <w:pPr>
              <w:widowControl w:val="0"/>
              <w:spacing w:after="0" w:line="240" w:lineRule="auto"/>
              <w:rPr>
                <w:rFonts w:asciiTheme="minorHAnsi" w:hAnsiTheme="minorHAnsi"/>
                <w:sz w:val="20"/>
                <w:szCs w:val="20"/>
                <w:lang w:val="en"/>
              </w:rPr>
            </w:pPr>
            <w:r w:rsidRPr="00154382">
              <w:rPr>
                <w:rFonts w:asciiTheme="minorHAnsi" w:hAnsiTheme="minorHAnsi"/>
                <w:sz w:val="20"/>
                <w:szCs w:val="20"/>
                <w:lang w:val="en"/>
              </w:rPr>
              <w:t>Dr. Byrnes interests include the modeling of academic achievement, decision-making and risk-taking, development of mathematical expertise, gender differences in achievement, and critical thinking about neuroscientific research.</w:t>
            </w:r>
          </w:p>
        </w:tc>
      </w:tr>
      <w:tr w:rsidRPr="00154382" w:rsidR="00F46ECE" w:rsidTr="00E57F01" w14:paraId="5F92EF1F" w14:textId="77777777">
        <w:trPr>
          <w:cantSplit/>
          <w:trHeight w:val="144"/>
          <w:jc w:val="center"/>
        </w:trPr>
        <w:tc>
          <w:tcPr>
            <w:tcW w:w="0" w:type="auto"/>
            <w:shd w:val="clear" w:color="auto" w:fill="auto"/>
            <w:tcMar>
              <w:top w:w="14" w:type="dxa"/>
              <w:left w:w="29" w:type="dxa"/>
              <w:bottom w:w="14" w:type="dxa"/>
              <w:right w:w="14" w:type="dxa"/>
            </w:tcMar>
            <w:vAlign w:val="center"/>
          </w:tcPr>
          <w:p w:rsidRPr="00154382" w:rsidR="00F46ECE" w:rsidP="00FD151E" w:rsidRDefault="00F46ECE" w14:paraId="1F2B845C" w14:textId="77777777">
            <w:pPr>
              <w:pStyle w:val="NoSpacing"/>
              <w:widowControl w:val="0"/>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tcPr>
          <w:p w:rsidRPr="00154382" w:rsidR="00F46ECE" w:rsidP="00FD151E" w:rsidRDefault="00F46ECE" w14:paraId="63817ED5" w14:textId="77777777">
            <w:pPr>
              <w:pStyle w:val="NoSpacing"/>
              <w:widowControl w:val="0"/>
              <w:rPr>
                <w:sz w:val="20"/>
                <w:szCs w:val="20"/>
              </w:rPr>
            </w:pPr>
            <w:r w:rsidRPr="00154382">
              <w:rPr>
                <w:sz w:val="20"/>
                <w:szCs w:val="20"/>
              </w:rPr>
              <w:t xml:space="preserve">Adolescent Communication Institute, Annenberg Public Policy Center </w:t>
            </w:r>
          </w:p>
        </w:tc>
        <w:tc>
          <w:tcPr>
            <w:tcW w:w="0" w:type="auto"/>
            <w:shd w:val="clear" w:color="auto" w:fill="auto"/>
            <w:tcMar>
              <w:top w:w="14" w:type="dxa"/>
              <w:left w:w="29" w:type="dxa"/>
              <w:bottom w:w="14" w:type="dxa"/>
              <w:right w:w="14" w:type="dxa"/>
            </w:tcMar>
            <w:vAlign w:val="center"/>
          </w:tcPr>
          <w:p w:rsidRPr="00154382" w:rsidR="00F46ECE" w:rsidP="00FD151E" w:rsidRDefault="00F46ECE" w14:paraId="79EBA12B" w14:textId="77777777">
            <w:pPr>
              <w:pStyle w:val="NoSpacing"/>
              <w:widowControl w:val="0"/>
              <w:rPr>
                <w:sz w:val="20"/>
                <w:szCs w:val="20"/>
              </w:rPr>
            </w:pPr>
            <w:r w:rsidRPr="00154382">
              <w:rPr>
                <w:sz w:val="20"/>
                <w:szCs w:val="20"/>
                <w:lang w:val="en"/>
              </w:rPr>
              <w:t xml:space="preserve">Dr. Romer has studied social influences on adolescent health with </w:t>
            </w:r>
            <w:proofErr w:type="gramStart"/>
            <w:r w:rsidRPr="00154382">
              <w:rPr>
                <w:sz w:val="20"/>
                <w:szCs w:val="20"/>
                <w:lang w:val="en"/>
              </w:rPr>
              <w:t>particular attention</w:t>
            </w:r>
            <w:proofErr w:type="gramEnd"/>
            <w:r w:rsidRPr="00154382">
              <w:rPr>
                <w:sz w:val="20"/>
                <w:szCs w:val="20"/>
                <w:lang w:val="en"/>
              </w:rPr>
              <w:t xml:space="preserve"> to the social transmission of risky behavior. He is currently studying a cohort of adolescents in Philadelphia to understand the risk factors that underlie early use of drugs and other threats to healthy development. His interests include the relationship between risk behavior and Executive Function.</w:t>
            </w:r>
          </w:p>
        </w:tc>
      </w:tr>
      <w:tr w:rsidRPr="00154382" w:rsidR="00F46ECE" w:rsidTr="00E57F01" w14:paraId="3219AD21" w14:textId="77777777">
        <w:trPr>
          <w:cantSplit/>
          <w:trHeight w:val="144"/>
          <w:jc w:val="center"/>
        </w:trPr>
        <w:tc>
          <w:tcPr>
            <w:tcW w:w="0" w:type="auto"/>
            <w:shd w:val="clear" w:color="auto" w:fill="auto"/>
            <w:tcMar>
              <w:top w:w="14" w:type="dxa"/>
              <w:left w:w="29" w:type="dxa"/>
              <w:bottom w:w="14" w:type="dxa"/>
              <w:right w:w="14" w:type="dxa"/>
            </w:tcMar>
            <w:vAlign w:val="center"/>
          </w:tcPr>
          <w:p w:rsidRPr="00154382" w:rsidR="00F46ECE" w:rsidP="00FD151E" w:rsidRDefault="00F46ECE" w14:paraId="4E69E557" w14:textId="03A8AEE2">
            <w:pPr>
              <w:pStyle w:val="NoSpacing"/>
              <w:widowControl w:val="0"/>
              <w:rPr>
                <w:sz w:val="20"/>
                <w:szCs w:val="20"/>
              </w:rPr>
            </w:pPr>
            <w:r>
              <w:rPr>
                <w:sz w:val="20"/>
                <w:szCs w:val="20"/>
              </w:rPr>
              <w:t>Jennifer Yu</w:t>
            </w:r>
          </w:p>
        </w:tc>
        <w:tc>
          <w:tcPr>
            <w:tcW w:w="0" w:type="auto"/>
            <w:shd w:val="clear" w:color="auto" w:fill="auto"/>
            <w:tcMar>
              <w:top w:w="14" w:type="dxa"/>
              <w:left w:w="29" w:type="dxa"/>
              <w:bottom w:w="14" w:type="dxa"/>
              <w:right w:w="14" w:type="dxa"/>
            </w:tcMar>
            <w:vAlign w:val="center"/>
          </w:tcPr>
          <w:p w:rsidRPr="00154382" w:rsidR="00F46ECE" w:rsidP="00FD151E" w:rsidRDefault="00F46ECE" w14:paraId="4F900E73" w14:textId="77777777">
            <w:pPr>
              <w:pStyle w:val="NoSpacing"/>
              <w:widowControl w:val="0"/>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tcPr>
          <w:p w:rsidRPr="00F46ECE" w:rsidR="00F46ECE" w:rsidP="00FD151E" w:rsidRDefault="00F46ECE" w14:paraId="6487356E" w14:textId="0248BFEC">
            <w:pPr>
              <w:pStyle w:val="NoSpacing"/>
              <w:widowControl w:val="0"/>
              <w:rPr>
                <w:sz w:val="20"/>
                <w:szCs w:val="20"/>
              </w:rPr>
            </w:pPr>
            <w:r>
              <w:rPr>
                <w:sz w:val="20"/>
                <w:szCs w:val="20"/>
              </w:rPr>
              <w:t>Dr. Yu</w:t>
            </w:r>
            <w:r w:rsidRPr="00F46ECE">
              <w:rPr>
                <w:sz w:val="20"/>
                <w:szCs w:val="20"/>
              </w:rPr>
              <w:t xml:space="preserve"> specializes in the development, implementation, and evaluation of educational and health-related supports and services for K-postsecondary students with disabilities, with a focus on technologies and programs that improve the learning and quality of life for students with autism, learning disabilities, and mental/behavioral health issues. </w:t>
            </w:r>
          </w:p>
        </w:tc>
      </w:tr>
      <w:tr w:rsidRPr="00154382" w:rsidR="00F46ECE" w:rsidTr="00E57F01" w14:paraId="2B8FCDCF" w14:textId="77777777">
        <w:trPr>
          <w:cantSplit/>
          <w:trHeight w:val="144"/>
          <w:jc w:val="center"/>
        </w:trPr>
        <w:tc>
          <w:tcPr>
            <w:tcW w:w="0" w:type="auto"/>
            <w:shd w:val="clear" w:color="auto" w:fill="auto"/>
            <w:tcMar>
              <w:top w:w="14" w:type="dxa"/>
              <w:left w:w="29" w:type="dxa"/>
              <w:bottom w:w="14" w:type="dxa"/>
              <w:right w:w="14" w:type="dxa"/>
            </w:tcMar>
            <w:vAlign w:val="center"/>
          </w:tcPr>
          <w:p w:rsidR="00F46ECE" w:rsidP="00FD151E" w:rsidRDefault="00F46ECE" w14:paraId="060E99E6" w14:textId="14551521">
            <w:pPr>
              <w:pStyle w:val="NoSpacing"/>
              <w:widowControl w:val="0"/>
              <w:rPr>
                <w:sz w:val="20"/>
                <w:szCs w:val="20"/>
              </w:rPr>
            </w:pPr>
            <w:r>
              <w:rPr>
                <w:sz w:val="20"/>
                <w:szCs w:val="20"/>
              </w:rPr>
              <w:t>Tom Hoffer</w:t>
            </w:r>
          </w:p>
        </w:tc>
        <w:tc>
          <w:tcPr>
            <w:tcW w:w="0" w:type="auto"/>
            <w:shd w:val="clear" w:color="auto" w:fill="auto"/>
            <w:tcMar>
              <w:top w:w="14" w:type="dxa"/>
              <w:left w:w="29" w:type="dxa"/>
              <w:bottom w:w="14" w:type="dxa"/>
              <w:right w:w="14" w:type="dxa"/>
            </w:tcMar>
            <w:vAlign w:val="center"/>
          </w:tcPr>
          <w:p w:rsidRPr="00154382" w:rsidR="00F46ECE" w:rsidP="00FD151E" w:rsidRDefault="00F46ECE" w14:paraId="7932B5FD" w14:textId="60BB8983">
            <w:pPr>
              <w:pStyle w:val="NoSpacing"/>
              <w:widowControl w:val="0"/>
              <w:rPr>
                <w:sz w:val="20"/>
                <w:szCs w:val="20"/>
              </w:rPr>
            </w:pPr>
            <w:r>
              <w:rPr>
                <w:sz w:val="20"/>
                <w:szCs w:val="20"/>
              </w:rPr>
              <w:t>NORC</w:t>
            </w:r>
          </w:p>
        </w:tc>
        <w:tc>
          <w:tcPr>
            <w:tcW w:w="0" w:type="auto"/>
            <w:shd w:val="clear" w:color="auto" w:fill="auto"/>
            <w:tcMar>
              <w:top w:w="14" w:type="dxa"/>
              <w:left w:w="29" w:type="dxa"/>
              <w:bottom w:w="14" w:type="dxa"/>
              <w:right w:w="14" w:type="dxa"/>
            </w:tcMar>
            <w:vAlign w:val="center"/>
          </w:tcPr>
          <w:p w:rsidRPr="00F46ECE" w:rsidR="00F46ECE" w:rsidP="00FD151E" w:rsidRDefault="00F46ECE" w14:paraId="297C95E9" w14:textId="1DDEE348">
            <w:pPr>
              <w:pStyle w:val="NoSpacing"/>
              <w:widowControl w:val="0"/>
              <w:rPr>
                <w:sz w:val="20"/>
                <w:szCs w:val="20"/>
              </w:rPr>
            </w:pPr>
            <w:r>
              <w:rPr>
                <w:sz w:val="20"/>
                <w:szCs w:val="20"/>
              </w:rPr>
              <w:t>Dr. Hoffer specializes in s</w:t>
            </w:r>
            <w:r w:rsidR="00D01D1F">
              <w:rPr>
                <w:sz w:val="20"/>
                <w:szCs w:val="20"/>
              </w:rPr>
              <w:t>t</w:t>
            </w:r>
            <w:r w:rsidRPr="00F46ECE">
              <w:rPr>
                <w:sz w:val="20"/>
                <w:szCs w:val="20"/>
              </w:rPr>
              <w:t>udy design, instrument development, data analysis, and report writing on education projects. He has several years of experience on projects in each of the main institutional areas of education: elementary, middle school, high school, college and graduate school, and the nexus of formal education and the labor force.</w:t>
            </w:r>
          </w:p>
        </w:tc>
      </w:tr>
    </w:tbl>
    <w:p w:rsidRPr="00BA441F" w:rsidR="00B427AD" w:rsidP="00FD151E" w:rsidRDefault="00B427AD" w14:paraId="0024A453" w14:textId="77777777">
      <w:pPr>
        <w:widowControl w:val="0"/>
        <w:spacing w:after="0"/>
        <w:rPr>
          <w:rFonts w:ascii="Cambria" w:hAnsi="Cambria" w:eastAsiaTheme="majorEastAsia" w:cstheme="majorBidi"/>
          <w:bCs/>
          <w:sz w:val="24"/>
          <w:szCs w:val="24"/>
        </w:rPr>
      </w:pPr>
    </w:p>
    <w:p w:rsidRPr="00F93FA3" w:rsidR="00505B24" w:rsidP="00FD151E" w:rsidRDefault="00505B24" w14:paraId="3E18C94A" w14:textId="77777777">
      <w:pPr>
        <w:pStyle w:val="Heading2"/>
        <w:widowControl w:val="0"/>
        <w:spacing w:before="0" w:after="120" w:line="23" w:lineRule="atLeast"/>
        <w:rPr>
          <w:rFonts w:ascii="Cambria" w:hAnsi="Cambria"/>
        </w:rPr>
      </w:pPr>
      <w:bookmarkStart w:name="_Toc498951225" w:id="27"/>
      <w:bookmarkStart w:name="_Toc526171452" w:id="28"/>
      <w:bookmarkStart w:name="_Toc396918286" w:id="29"/>
      <w:bookmarkEnd w:id="26"/>
      <w:r w:rsidRPr="00BA441F">
        <w:rPr>
          <w:rFonts w:ascii="Cambria" w:hAnsi="Cambria"/>
        </w:rPr>
        <w:t>A</w:t>
      </w:r>
      <w:r w:rsidRPr="00F93FA3">
        <w:rPr>
          <w:rFonts w:ascii="Cambria" w:hAnsi="Cambria"/>
        </w:rPr>
        <w:t>.9 Payments or Gifts to Respondents</w:t>
      </w:r>
      <w:bookmarkEnd w:id="27"/>
      <w:bookmarkEnd w:id="28"/>
    </w:p>
    <w:p w:rsidR="000956A2" w:rsidP="00FD151E" w:rsidRDefault="00505B24" w14:paraId="7874D16D" w14:textId="2BBE105A">
      <w:pPr>
        <w:widowControl w:val="0"/>
        <w:spacing w:after="120" w:line="23" w:lineRule="atLeast"/>
        <w:rPr>
          <w:rFonts w:ascii="Cambria" w:hAnsi="Cambria"/>
        </w:rPr>
      </w:pPr>
      <w:r w:rsidRPr="00F93FA3">
        <w:rPr>
          <w:rFonts w:ascii="Cambria" w:hAnsi="Cambria"/>
        </w:rPr>
        <w:t xml:space="preserve">High levels of school participation are critical to the success of each phase of the study. School administrator, mathematics teacher, special education teacher, parent, and student data collection activities are contingent on school cooperation. NCES recognizes that the burden level of the study is one of the factors that school administrators will consider when deciding whether to participate. To offset the perceived burden of participation, NCES intends to continue to use strategies that have worked successfully in other NCES studies </w:t>
      </w:r>
      <w:r w:rsidRPr="00F93FA3">
        <w:rPr>
          <w:rFonts w:ascii="Cambria" w:hAnsi="Cambria"/>
        </w:rPr>
        <w:lastRenderedPageBreak/>
        <w:t xml:space="preserve">(e.g., ECLS-K, ECLS-K:2011, HS&amp;B, NELS:88, and ELS:2002), including offering both monetary and non-monetary incentives to be given to respondents after they participate in the data collection activities, for example upon completion of a survey. </w:t>
      </w:r>
      <w:r w:rsidRPr="00F93FA3" w:rsidR="00F93FA3">
        <w:rPr>
          <w:rFonts w:ascii="Cambria" w:hAnsi="Cambria"/>
        </w:rPr>
        <w:t xml:space="preserve">Because the roster and enrollment status update collections were </w:t>
      </w:r>
      <w:r w:rsidR="00697ED5">
        <w:rPr>
          <w:rFonts w:ascii="Cambria" w:hAnsi="Cambria"/>
        </w:rPr>
        <w:t>viewed as</w:t>
      </w:r>
      <w:r w:rsidRPr="00F93FA3" w:rsidR="00F93FA3">
        <w:rPr>
          <w:rFonts w:ascii="Cambria" w:hAnsi="Cambria"/>
        </w:rPr>
        <w:t xml:space="preserve"> burdensome by school coordinators in MS1 and OFT2, we </w:t>
      </w:r>
      <w:r w:rsidR="00EB4636">
        <w:rPr>
          <w:rFonts w:ascii="Cambria" w:hAnsi="Cambria"/>
        </w:rPr>
        <w:t>will</w:t>
      </w:r>
      <w:r w:rsidRPr="00F93FA3" w:rsidR="00F93FA3">
        <w:rPr>
          <w:rFonts w:ascii="Cambria" w:hAnsi="Cambria"/>
        </w:rPr>
        <w:t xml:space="preserve"> split th</w:t>
      </w:r>
      <w:r w:rsidR="00A04CF1">
        <w:rPr>
          <w:rFonts w:ascii="Cambria" w:hAnsi="Cambria"/>
        </w:rPr>
        <w:t>e school coordinator</w:t>
      </w:r>
      <w:r w:rsidRPr="00F93FA3" w:rsidR="00F93FA3">
        <w:rPr>
          <w:rFonts w:ascii="Cambria" w:hAnsi="Cambria"/>
        </w:rPr>
        <w:t xml:space="preserve"> incentive moving forward to pay part of the incentive upon completion of the roster or enrollment status form (</w:t>
      </w:r>
      <w:r w:rsidR="00697ED5">
        <w:rPr>
          <w:rFonts w:ascii="Cambria" w:hAnsi="Cambria"/>
        </w:rPr>
        <w:t>after</w:t>
      </w:r>
      <w:r w:rsidRPr="00F93FA3" w:rsidR="00F93FA3">
        <w:rPr>
          <w:rFonts w:ascii="Cambria" w:hAnsi="Cambria"/>
        </w:rPr>
        <w:t xml:space="preserve"> all </w:t>
      </w:r>
      <w:r w:rsidR="00476C6C">
        <w:rPr>
          <w:rFonts w:ascii="Cambria" w:hAnsi="Cambria"/>
        </w:rPr>
        <w:t>quality check (</w:t>
      </w:r>
      <w:r w:rsidRPr="00F93FA3" w:rsidR="00F93FA3">
        <w:rPr>
          <w:rFonts w:ascii="Cambria" w:hAnsi="Cambria"/>
        </w:rPr>
        <w:t>QC</w:t>
      </w:r>
      <w:r w:rsidR="00476C6C">
        <w:rPr>
          <w:rFonts w:ascii="Cambria" w:hAnsi="Cambria"/>
        </w:rPr>
        <w:t>)</w:t>
      </w:r>
      <w:r w:rsidRPr="00F93FA3" w:rsidR="00F93FA3">
        <w:rPr>
          <w:rFonts w:ascii="Cambria" w:hAnsi="Cambria"/>
        </w:rPr>
        <w:t xml:space="preserve"> issues are resolved) and the remainder of the incentive </w:t>
      </w:r>
      <w:r w:rsidR="00EB4636">
        <w:rPr>
          <w:rFonts w:ascii="Cambria" w:hAnsi="Cambria"/>
        </w:rPr>
        <w:t>after</w:t>
      </w:r>
      <w:r w:rsidRPr="00F93FA3" w:rsidR="00F93FA3">
        <w:rPr>
          <w:rFonts w:ascii="Cambria" w:hAnsi="Cambria"/>
        </w:rPr>
        <w:t xml:space="preserve"> all data collection activities for the round are completed.</w:t>
      </w:r>
    </w:p>
    <w:p w:rsidRPr="00F93FA3" w:rsidR="00505B24" w:rsidP="00FD151E" w:rsidRDefault="00505B24" w14:paraId="57EEF4D2" w14:textId="4FF7E3F8">
      <w:pPr>
        <w:widowControl w:val="0"/>
        <w:spacing w:after="120" w:line="23" w:lineRule="atLeast"/>
        <w:rPr>
          <w:rFonts w:ascii="Cambria" w:hAnsi="Cambria"/>
        </w:rPr>
      </w:pPr>
      <w:r w:rsidRPr="00F93FA3">
        <w:rPr>
          <w:rFonts w:ascii="Cambria" w:hAnsi="Cambria"/>
        </w:rPr>
        <w:t xml:space="preserve">Table 2 summarizes the incentive amount </w:t>
      </w:r>
      <w:r w:rsidR="00FB718B">
        <w:rPr>
          <w:rFonts w:ascii="Cambria" w:hAnsi="Cambria"/>
        </w:rPr>
        <w:t xml:space="preserve">planned </w:t>
      </w:r>
      <w:r w:rsidRPr="00F93FA3">
        <w:rPr>
          <w:rFonts w:ascii="Cambria" w:hAnsi="Cambria"/>
        </w:rPr>
        <w:t>for each instrument and activity along with their estimated administration times. A brief justification for each incentive amount follows table 2. Incentive information is provided for MS</w:t>
      </w:r>
      <w:r w:rsidRPr="00F93FA3" w:rsidR="00F93FA3">
        <w:rPr>
          <w:rFonts w:ascii="Cambria" w:hAnsi="Cambria"/>
        </w:rPr>
        <w:t>2</w:t>
      </w:r>
      <w:r w:rsidR="001572E1">
        <w:rPr>
          <w:rFonts w:ascii="Cambria" w:hAnsi="Cambria"/>
        </w:rPr>
        <w:t xml:space="preserve"> and was previously approved (OMB# 1850-0911 v23)</w:t>
      </w:r>
      <w:r w:rsidR="00062F49">
        <w:rPr>
          <w:rFonts w:ascii="Cambria" w:hAnsi="Cambria"/>
        </w:rPr>
        <w:t>.</w:t>
      </w:r>
    </w:p>
    <w:p w:rsidRPr="00F93FA3" w:rsidR="00505B24" w:rsidP="00FD151E" w:rsidRDefault="00505B24" w14:paraId="05330D6F" w14:textId="0E5405F5">
      <w:pPr>
        <w:widowControl w:val="0"/>
        <w:spacing w:before="240" w:after="60" w:line="240" w:lineRule="auto"/>
        <w:rPr>
          <w:rFonts w:ascii="Cambria" w:hAnsi="Cambria"/>
          <w:b/>
        </w:rPr>
      </w:pPr>
      <w:bookmarkStart w:name="_Hlk526257337" w:id="30"/>
      <w:r w:rsidRPr="00F93FA3">
        <w:rPr>
          <w:rFonts w:ascii="Cambria" w:hAnsi="Cambria"/>
          <w:b/>
        </w:rPr>
        <w:t>Table 2. MS</w:t>
      </w:r>
      <w:r w:rsidRPr="00F93FA3" w:rsidR="00F93FA3">
        <w:rPr>
          <w:rFonts w:ascii="Cambria" w:hAnsi="Cambria"/>
          <w:b/>
        </w:rPr>
        <w:t>2</w:t>
      </w:r>
      <w:r w:rsidRPr="00F93FA3">
        <w:rPr>
          <w:rFonts w:ascii="Cambria" w:hAnsi="Cambria"/>
          <w:b/>
        </w:rPr>
        <w:t xml:space="preserve"> </w:t>
      </w:r>
      <w:r w:rsidR="00447A48">
        <w:rPr>
          <w:rFonts w:ascii="Cambria" w:hAnsi="Cambria"/>
          <w:b/>
        </w:rPr>
        <w:t>Tracking Activities, Data Collection</w:t>
      </w:r>
      <w:r w:rsidRPr="00F93FA3">
        <w:rPr>
          <w:rFonts w:ascii="Cambria" w:hAnsi="Cambria"/>
          <w:b/>
        </w:rPr>
        <w:t xml:space="preserve"> Instruments</w:t>
      </w:r>
      <w:r w:rsidR="00447A48">
        <w:rPr>
          <w:rFonts w:ascii="Cambria" w:hAnsi="Cambria"/>
          <w:b/>
        </w:rPr>
        <w:t>,</w:t>
      </w:r>
      <w:r w:rsidRPr="00F93FA3">
        <w:rPr>
          <w:rFonts w:ascii="Cambria" w:hAnsi="Cambria"/>
          <w:b/>
        </w:rPr>
        <w:t xml:space="preserve"> and Incentive Amounts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347"/>
        <w:gridCol w:w="3265"/>
        <w:gridCol w:w="4087"/>
      </w:tblGrid>
      <w:tr w:rsidRPr="001E5365" w:rsidR="00505B24" w:rsidTr="00E11463" w14:paraId="59FC2A65" w14:textId="77777777">
        <w:trPr>
          <w:cantSplit/>
          <w:trHeight w:val="144"/>
          <w:tblHeader/>
          <w:jc w:val="center"/>
        </w:trPr>
        <w:tc>
          <w:tcPr>
            <w:tcW w:w="1564" w:type="pct"/>
            <w:shd w:val="clear" w:color="auto" w:fill="F2F2F2" w:themeFill="background1" w:themeFillShade="F2"/>
            <w:tcMar>
              <w:top w:w="14" w:type="dxa"/>
              <w:left w:w="29" w:type="dxa"/>
              <w:bottom w:w="14" w:type="dxa"/>
              <w:right w:w="14" w:type="dxa"/>
            </w:tcMar>
            <w:vAlign w:val="center"/>
            <w:hideMark/>
          </w:tcPr>
          <w:p w:rsidRPr="00F93FA3" w:rsidR="00505B24" w:rsidP="00FD151E" w:rsidRDefault="00505B24" w14:paraId="12971971" w14:textId="77777777">
            <w:pPr>
              <w:pStyle w:val="NoSpacing"/>
              <w:widowControl w:val="0"/>
              <w:ind w:left="169"/>
              <w:rPr>
                <w:rFonts w:cs="Times New Roman"/>
                <w:b/>
                <w:sz w:val="20"/>
                <w:szCs w:val="20"/>
              </w:rPr>
            </w:pPr>
            <w:r w:rsidRPr="00F93FA3">
              <w:rPr>
                <w:b/>
                <w:sz w:val="20"/>
                <w:szCs w:val="20"/>
              </w:rPr>
              <w:t>Instrument/Activity</w:t>
            </w:r>
          </w:p>
        </w:tc>
        <w:tc>
          <w:tcPr>
            <w:tcW w:w="1526" w:type="pct"/>
            <w:shd w:val="clear" w:color="auto" w:fill="F2F2F2" w:themeFill="background1" w:themeFillShade="F2"/>
            <w:tcMar>
              <w:top w:w="14" w:type="dxa"/>
              <w:left w:w="29" w:type="dxa"/>
              <w:bottom w:w="14" w:type="dxa"/>
              <w:right w:w="14" w:type="dxa"/>
            </w:tcMar>
            <w:vAlign w:val="center"/>
            <w:hideMark/>
          </w:tcPr>
          <w:p w:rsidRPr="00F93FA3" w:rsidR="00505B24" w:rsidP="00FD151E" w:rsidRDefault="00505B24" w14:paraId="49B7CDC8" w14:textId="77777777">
            <w:pPr>
              <w:pStyle w:val="NoSpacing"/>
              <w:widowControl w:val="0"/>
              <w:ind w:left="169"/>
              <w:rPr>
                <w:b/>
                <w:sz w:val="20"/>
                <w:szCs w:val="20"/>
              </w:rPr>
            </w:pPr>
            <w:r w:rsidRPr="00F93FA3">
              <w:rPr>
                <w:b/>
                <w:sz w:val="20"/>
                <w:szCs w:val="20"/>
              </w:rPr>
              <w:t>Administration Time*</w:t>
            </w:r>
          </w:p>
        </w:tc>
        <w:tc>
          <w:tcPr>
            <w:tcW w:w="1910" w:type="pct"/>
            <w:shd w:val="clear" w:color="auto" w:fill="F2F2F2" w:themeFill="background1" w:themeFillShade="F2"/>
            <w:tcMar>
              <w:top w:w="14" w:type="dxa"/>
              <w:left w:w="29" w:type="dxa"/>
              <w:bottom w:w="14" w:type="dxa"/>
              <w:right w:w="14" w:type="dxa"/>
            </w:tcMar>
            <w:vAlign w:val="center"/>
            <w:hideMark/>
          </w:tcPr>
          <w:p w:rsidRPr="00F93FA3" w:rsidR="00505B24" w:rsidP="00FD151E" w:rsidRDefault="00505B24" w14:paraId="2B5E414E" w14:textId="2E5D93EA">
            <w:pPr>
              <w:pStyle w:val="NoSpacing"/>
              <w:widowControl w:val="0"/>
              <w:ind w:left="169"/>
              <w:rPr>
                <w:b/>
                <w:sz w:val="20"/>
                <w:szCs w:val="20"/>
              </w:rPr>
            </w:pPr>
            <w:r w:rsidRPr="00F93FA3">
              <w:rPr>
                <w:b/>
                <w:sz w:val="20"/>
                <w:szCs w:val="20"/>
              </w:rPr>
              <w:t>MS</w:t>
            </w:r>
            <w:r w:rsidRPr="00F93FA3" w:rsidR="00F93FA3">
              <w:rPr>
                <w:b/>
                <w:sz w:val="20"/>
                <w:szCs w:val="20"/>
              </w:rPr>
              <w:t>2</w:t>
            </w:r>
            <w:r w:rsidR="00004C1D">
              <w:rPr>
                <w:b/>
                <w:sz w:val="20"/>
                <w:szCs w:val="20"/>
              </w:rPr>
              <w:t>*</w:t>
            </w:r>
            <w:r w:rsidRPr="00F93FA3">
              <w:rPr>
                <w:b/>
                <w:sz w:val="20"/>
                <w:szCs w:val="20"/>
              </w:rPr>
              <w:t>* Incentives</w:t>
            </w:r>
          </w:p>
        </w:tc>
      </w:tr>
      <w:tr w:rsidRPr="001E5365" w:rsidR="00505B24" w:rsidTr="004E042D" w14:paraId="47225181" w14:textId="77777777">
        <w:trPr>
          <w:cantSplit/>
          <w:trHeight w:val="144"/>
          <w:jc w:val="center"/>
        </w:trPr>
        <w:tc>
          <w:tcPr>
            <w:tcW w:w="5000" w:type="pct"/>
            <w:gridSpan w:val="3"/>
            <w:shd w:val="clear" w:color="auto" w:fill="auto"/>
            <w:tcMar>
              <w:top w:w="14" w:type="dxa"/>
              <w:left w:w="29" w:type="dxa"/>
              <w:bottom w:w="14" w:type="dxa"/>
              <w:right w:w="14" w:type="dxa"/>
            </w:tcMar>
            <w:vAlign w:val="center"/>
          </w:tcPr>
          <w:p w:rsidRPr="00F93FA3" w:rsidR="00505B24" w:rsidP="00FD151E" w:rsidRDefault="00505B24" w14:paraId="39F35576" w14:textId="20BD1628">
            <w:pPr>
              <w:pStyle w:val="NoSpacing"/>
              <w:widowControl w:val="0"/>
              <w:ind w:left="169"/>
              <w:rPr>
                <w:sz w:val="20"/>
                <w:szCs w:val="20"/>
              </w:rPr>
            </w:pPr>
            <w:r w:rsidRPr="001E5365">
              <w:rPr>
                <w:b/>
                <w:sz w:val="20"/>
                <w:szCs w:val="20"/>
              </w:rPr>
              <w:t>MS</w:t>
            </w:r>
            <w:r w:rsidRPr="00F93FA3" w:rsidR="00F93FA3">
              <w:rPr>
                <w:b/>
                <w:sz w:val="20"/>
                <w:szCs w:val="20"/>
              </w:rPr>
              <w:t>2</w:t>
            </w:r>
            <w:r w:rsidRPr="00F93FA3">
              <w:rPr>
                <w:b/>
                <w:sz w:val="20"/>
                <w:szCs w:val="20"/>
              </w:rPr>
              <w:t xml:space="preserve"> </w:t>
            </w:r>
            <w:r w:rsidR="00BF696B">
              <w:rPr>
                <w:b/>
                <w:sz w:val="20"/>
                <w:szCs w:val="20"/>
              </w:rPr>
              <w:t xml:space="preserve">Tracking, Recruitment, and </w:t>
            </w:r>
            <w:r w:rsidRPr="00F93FA3">
              <w:rPr>
                <w:b/>
                <w:sz w:val="20"/>
                <w:szCs w:val="20"/>
              </w:rPr>
              <w:t>Data Collection</w:t>
            </w:r>
          </w:p>
        </w:tc>
      </w:tr>
      <w:tr w:rsidRPr="001E5365" w:rsidR="00505B24" w:rsidTr="004E042D" w14:paraId="3824B248" w14:textId="77777777">
        <w:trPr>
          <w:cantSplit/>
          <w:trHeight w:val="144"/>
          <w:jc w:val="center"/>
        </w:trPr>
        <w:tc>
          <w:tcPr>
            <w:tcW w:w="1564" w:type="pct"/>
            <w:shd w:val="clear" w:color="auto" w:fill="auto"/>
            <w:tcMar>
              <w:top w:w="14" w:type="dxa"/>
              <w:left w:w="29" w:type="dxa"/>
              <w:bottom w:w="14" w:type="dxa"/>
              <w:right w:w="14" w:type="dxa"/>
            </w:tcMar>
            <w:vAlign w:val="center"/>
          </w:tcPr>
          <w:p w:rsidRPr="004E7A32" w:rsidR="00505B24" w:rsidP="00FD151E" w:rsidRDefault="00505B24" w14:paraId="0A9DA034" w14:textId="77777777">
            <w:pPr>
              <w:pStyle w:val="NoSpacing"/>
              <w:widowControl w:val="0"/>
              <w:ind w:left="169"/>
              <w:rPr>
                <w:sz w:val="20"/>
                <w:szCs w:val="20"/>
              </w:rPr>
            </w:pPr>
            <w:r w:rsidRPr="001E5365">
              <w:rPr>
                <w:sz w:val="20"/>
                <w:szCs w:val="20"/>
              </w:rPr>
              <w:t>Student ret</w:t>
            </w:r>
            <w:r w:rsidRPr="004E7A32">
              <w:rPr>
                <w:sz w:val="20"/>
                <w:szCs w:val="20"/>
              </w:rPr>
              <w:t>urn of parent consent forms (explicit consent schools only)</w:t>
            </w:r>
          </w:p>
        </w:tc>
        <w:tc>
          <w:tcPr>
            <w:tcW w:w="1526" w:type="pct"/>
            <w:shd w:val="clear" w:color="auto" w:fill="auto"/>
            <w:tcMar>
              <w:top w:w="14" w:type="dxa"/>
              <w:left w:w="29" w:type="dxa"/>
              <w:bottom w:w="14" w:type="dxa"/>
              <w:right w:w="14" w:type="dxa"/>
            </w:tcMar>
            <w:vAlign w:val="center"/>
          </w:tcPr>
          <w:p w:rsidRPr="004E7A32" w:rsidR="00505B24" w:rsidP="00FD151E" w:rsidRDefault="00505B24" w14:paraId="5C17924D" w14:textId="77777777">
            <w:pPr>
              <w:widowControl w:val="0"/>
              <w:spacing w:after="0" w:line="240" w:lineRule="auto"/>
              <w:ind w:left="169"/>
              <w:rPr>
                <w:rFonts w:asciiTheme="minorHAnsi" w:hAnsiTheme="minorHAnsi"/>
                <w:sz w:val="20"/>
                <w:szCs w:val="20"/>
              </w:rPr>
            </w:pPr>
            <w:r w:rsidRPr="004E7A32">
              <w:rPr>
                <w:rFonts w:asciiTheme="minorHAnsi" w:hAnsiTheme="minorHAnsi"/>
                <w:sz w:val="20"/>
                <w:szCs w:val="20"/>
              </w:rPr>
              <w:t>10 minutes</w:t>
            </w:r>
          </w:p>
        </w:tc>
        <w:tc>
          <w:tcPr>
            <w:tcW w:w="1910" w:type="pct"/>
            <w:shd w:val="clear" w:color="auto" w:fill="auto"/>
            <w:tcMar>
              <w:top w:w="14" w:type="dxa"/>
              <w:left w:w="29" w:type="dxa"/>
              <w:bottom w:w="14" w:type="dxa"/>
              <w:right w:w="14" w:type="dxa"/>
            </w:tcMar>
            <w:vAlign w:val="center"/>
          </w:tcPr>
          <w:p w:rsidRPr="004E7A32" w:rsidR="00505B24" w:rsidP="00FD151E" w:rsidRDefault="00505B24" w14:paraId="0F5482A5" w14:textId="77777777">
            <w:pPr>
              <w:pStyle w:val="NoSpacing"/>
              <w:widowControl w:val="0"/>
              <w:ind w:left="490" w:hanging="360"/>
              <w:rPr>
                <w:sz w:val="20"/>
                <w:szCs w:val="20"/>
              </w:rPr>
            </w:pPr>
            <w:r w:rsidRPr="004E7A32">
              <w:rPr>
                <w:sz w:val="20"/>
                <w:szCs w:val="20"/>
              </w:rPr>
              <w:t>Food event at school (e.g., pizza, bagels, etc.) sponsored by the study</w:t>
            </w:r>
          </w:p>
        </w:tc>
      </w:tr>
      <w:tr w:rsidRPr="001E5365" w:rsidR="00505B24" w:rsidTr="004E042D" w14:paraId="0ECA8723" w14:textId="77777777">
        <w:trPr>
          <w:cantSplit/>
          <w:trHeight w:val="144"/>
          <w:jc w:val="center"/>
        </w:trPr>
        <w:tc>
          <w:tcPr>
            <w:tcW w:w="1564" w:type="pct"/>
            <w:shd w:val="clear" w:color="auto" w:fill="auto"/>
            <w:tcMar>
              <w:top w:w="14" w:type="dxa"/>
              <w:left w:w="29" w:type="dxa"/>
              <w:bottom w:w="14" w:type="dxa"/>
              <w:right w:w="14" w:type="dxa"/>
            </w:tcMar>
            <w:vAlign w:val="center"/>
          </w:tcPr>
          <w:p w:rsidRPr="001E5365" w:rsidR="00505B24" w:rsidP="00FD151E" w:rsidRDefault="00505B24" w14:paraId="72D852CA" w14:textId="77777777">
            <w:pPr>
              <w:pStyle w:val="NoSpacing"/>
              <w:widowControl w:val="0"/>
              <w:ind w:left="169"/>
              <w:rPr>
                <w:sz w:val="20"/>
                <w:szCs w:val="20"/>
              </w:rPr>
            </w:pPr>
            <w:r w:rsidRPr="001E5365">
              <w:rPr>
                <w:sz w:val="20"/>
                <w:szCs w:val="20"/>
              </w:rPr>
              <w:t>Student Assessments and Survey – In-school administration</w:t>
            </w:r>
          </w:p>
          <w:p w:rsidRPr="001E5365" w:rsidR="00505B24" w:rsidP="00FD151E" w:rsidRDefault="00505B24" w14:paraId="6FECF907" w14:textId="77777777">
            <w:pPr>
              <w:pStyle w:val="NoSpacing"/>
              <w:widowControl w:val="0"/>
              <w:ind w:left="169"/>
              <w:rPr>
                <w:sz w:val="20"/>
                <w:szCs w:val="20"/>
              </w:rPr>
            </w:pPr>
            <w:r w:rsidRPr="001E5365">
              <w:rPr>
                <w:sz w:val="20"/>
                <w:szCs w:val="20"/>
              </w:rPr>
              <w:t>(Mathematics, Reading, Executive Function, Height, Weight, &amp; Survey)</w:t>
            </w:r>
          </w:p>
        </w:tc>
        <w:tc>
          <w:tcPr>
            <w:tcW w:w="1526" w:type="pct"/>
            <w:shd w:val="clear" w:color="auto" w:fill="auto"/>
            <w:tcMar>
              <w:top w:w="14" w:type="dxa"/>
              <w:left w:w="29" w:type="dxa"/>
              <w:bottom w:w="14" w:type="dxa"/>
              <w:right w:w="14" w:type="dxa"/>
            </w:tcMar>
            <w:vAlign w:val="center"/>
          </w:tcPr>
          <w:p w:rsidRPr="001E5365" w:rsidR="00505B24" w:rsidP="00FD151E" w:rsidRDefault="00505B24" w14:paraId="711A8617" w14:textId="354789E3">
            <w:pPr>
              <w:widowControl w:val="0"/>
              <w:spacing w:after="0" w:line="240" w:lineRule="auto"/>
              <w:ind w:left="169"/>
              <w:rPr>
                <w:rFonts w:asciiTheme="minorHAnsi" w:hAnsiTheme="minorHAnsi"/>
                <w:sz w:val="20"/>
                <w:szCs w:val="20"/>
              </w:rPr>
            </w:pPr>
            <w:r w:rsidRPr="001E5365">
              <w:rPr>
                <w:rFonts w:asciiTheme="minorHAnsi" w:hAnsiTheme="minorHAnsi"/>
                <w:sz w:val="20"/>
                <w:szCs w:val="20"/>
              </w:rPr>
              <w:t>90 minutes</w:t>
            </w:r>
          </w:p>
        </w:tc>
        <w:tc>
          <w:tcPr>
            <w:tcW w:w="1910" w:type="pct"/>
            <w:shd w:val="clear" w:color="auto" w:fill="auto"/>
            <w:tcMar>
              <w:top w:w="14" w:type="dxa"/>
              <w:left w:w="29" w:type="dxa"/>
              <w:bottom w:w="14" w:type="dxa"/>
              <w:right w:w="14" w:type="dxa"/>
            </w:tcMar>
            <w:vAlign w:val="center"/>
          </w:tcPr>
          <w:p w:rsidRPr="001E5365" w:rsidR="00EE0C04" w:rsidP="00FD151E" w:rsidRDefault="00505B24" w14:paraId="2A18A6FA" w14:textId="306BAD4D">
            <w:pPr>
              <w:pStyle w:val="NoSpacing"/>
              <w:widowControl w:val="0"/>
              <w:ind w:left="490" w:hanging="360"/>
              <w:rPr>
                <w:sz w:val="20"/>
                <w:szCs w:val="20"/>
              </w:rPr>
            </w:pPr>
            <w:r w:rsidRPr="001E5365">
              <w:rPr>
                <w:sz w:val="20"/>
                <w:szCs w:val="20"/>
              </w:rPr>
              <w:t>Earbuds</w:t>
            </w:r>
            <w:r w:rsidR="00281932">
              <w:rPr>
                <w:sz w:val="20"/>
                <w:szCs w:val="20"/>
              </w:rPr>
              <w:t xml:space="preserve"> and pencil</w:t>
            </w:r>
            <w:r w:rsidRPr="001E5365">
              <w:rPr>
                <w:sz w:val="20"/>
                <w:szCs w:val="20"/>
              </w:rPr>
              <w:t xml:space="preserve"> used during assessment</w:t>
            </w:r>
            <w:r w:rsidR="00EE0C04">
              <w:rPr>
                <w:sz w:val="20"/>
                <w:szCs w:val="20"/>
              </w:rPr>
              <w:t xml:space="preserve"> and a c</w:t>
            </w:r>
            <w:r w:rsidR="00EE0C04">
              <w:rPr>
                <w:rFonts w:cstheme="minorHAnsi"/>
                <w:sz w:val="20"/>
                <w:szCs w:val="20"/>
              </w:rPr>
              <w:t>ertificate for 2 hours of community service from the U.S. Department of Education</w:t>
            </w:r>
          </w:p>
        </w:tc>
      </w:tr>
      <w:tr w:rsidRPr="00483DBD" w:rsidR="00505B24" w:rsidTr="004E042D" w14:paraId="4DE4E2D7" w14:textId="77777777">
        <w:trPr>
          <w:cantSplit/>
          <w:trHeight w:val="144"/>
          <w:jc w:val="center"/>
        </w:trPr>
        <w:tc>
          <w:tcPr>
            <w:tcW w:w="1564" w:type="pct"/>
            <w:shd w:val="clear" w:color="auto" w:fill="auto"/>
            <w:tcMar>
              <w:top w:w="14" w:type="dxa"/>
              <w:left w:w="29" w:type="dxa"/>
              <w:bottom w:w="14" w:type="dxa"/>
              <w:right w:w="14" w:type="dxa"/>
            </w:tcMar>
            <w:vAlign w:val="center"/>
          </w:tcPr>
          <w:p w:rsidRPr="001E5365" w:rsidR="00505B24" w:rsidP="00FD151E" w:rsidRDefault="00505B24" w14:paraId="0AAEF3AE" w14:textId="77777777">
            <w:pPr>
              <w:pStyle w:val="NoSpacing"/>
              <w:widowControl w:val="0"/>
              <w:ind w:left="169"/>
              <w:rPr>
                <w:sz w:val="20"/>
                <w:szCs w:val="20"/>
              </w:rPr>
            </w:pPr>
            <w:r w:rsidRPr="001E5365">
              <w:rPr>
                <w:sz w:val="20"/>
                <w:szCs w:val="20"/>
              </w:rPr>
              <w:t>Student Assessments and Survey – Out-of-school administration</w:t>
            </w:r>
          </w:p>
          <w:p w:rsidRPr="001E5365" w:rsidR="00505B24" w:rsidP="00FD151E" w:rsidRDefault="00505B24" w14:paraId="74C702E5" w14:textId="140530B3">
            <w:pPr>
              <w:widowControl w:val="0"/>
              <w:spacing w:after="0" w:line="240" w:lineRule="auto"/>
              <w:ind w:left="169"/>
              <w:rPr>
                <w:rFonts w:asciiTheme="minorHAnsi" w:hAnsiTheme="minorHAnsi"/>
                <w:sz w:val="20"/>
                <w:szCs w:val="20"/>
              </w:rPr>
            </w:pPr>
            <w:r w:rsidRPr="001E5365">
              <w:rPr>
                <w:sz w:val="20"/>
                <w:szCs w:val="20"/>
              </w:rPr>
              <w:t>(Mathematics, Reading, Survey)</w:t>
            </w:r>
          </w:p>
        </w:tc>
        <w:tc>
          <w:tcPr>
            <w:tcW w:w="1526" w:type="pct"/>
            <w:shd w:val="clear" w:color="auto" w:fill="auto"/>
            <w:tcMar>
              <w:top w:w="14" w:type="dxa"/>
              <w:left w:w="29" w:type="dxa"/>
              <w:bottom w:w="14" w:type="dxa"/>
              <w:right w:w="14" w:type="dxa"/>
            </w:tcMar>
            <w:vAlign w:val="center"/>
          </w:tcPr>
          <w:p w:rsidR="00F16F94" w:rsidP="00FD151E" w:rsidRDefault="00EC0EA0" w14:paraId="7F4CF829" w14:textId="77777777">
            <w:pPr>
              <w:widowControl w:val="0"/>
              <w:spacing w:after="0" w:line="240" w:lineRule="auto"/>
              <w:ind w:left="169"/>
              <w:rPr>
                <w:rFonts w:asciiTheme="minorHAnsi" w:hAnsiTheme="minorHAnsi"/>
                <w:sz w:val="20"/>
                <w:szCs w:val="20"/>
              </w:rPr>
            </w:pPr>
            <w:r>
              <w:rPr>
                <w:rFonts w:asciiTheme="minorHAnsi" w:hAnsiTheme="minorHAnsi"/>
                <w:sz w:val="20"/>
                <w:szCs w:val="20"/>
              </w:rPr>
              <w:t>45</w:t>
            </w:r>
            <w:r w:rsidR="00741DD2">
              <w:rPr>
                <w:rFonts w:asciiTheme="minorHAnsi" w:hAnsiTheme="minorHAnsi"/>
                <w:sz w:val="20"/>
                <w:szCs w:val="20"/>
              </w:rPr>
              <w:t xml:space="preserve"> </w:t>
            </w:r>
            <w:r w:rsidRPr="00F93FA3" w:rsidR="00505B24">
              <w:rPr>
                <w:rFonts w:asciiTheme="minorHAnsi" w:hAnsiTheme="minorHAnsi"/>
                <w:sz w:val="20"/>
                <w:szCs w:val="20"/>
              </w:rPr>
              <w:t>minute</w:t>
            </w:r>
            <w:r w:rsidR="006A7B1E">
              <w:rPr>
                <w:rFonts w:asciiTheme="minorHAnsi" w:hAnsiTheme="minorHAnsi"/>
                <w:sz w:val="20"/>
                <w:szCs w:val="20"/>
              </w:rPr>
              <w:t>s or</w:t>
            </w:r>
          </w:p>
          <w:p w:rsidR="00F16F94" w:rsidP="00FD151E" w:rsidRDefault="00F16F94" w14:paraId="6AD062EC" w14:textId="500A3175">
            <w:pPr>
              <w:widowControl w:val="0"/>
              <w:spacing w:after="0" w:line="240" w:lineRule="auto"/>
              <w:ind w:left="169"/>
              <w:rPr>
                <w:rFonts w:asciiTheme="minorHAnsi" w:hAnsiTheme="minorHAnsi"/>
                <w:sz w:val="20"/>
                <w:szCs w:val="20"/>
              </w:rPr>
            </w:pPr>
          </w:p>
          <w:p w:rsidR="00F16F94" w:rsidP="00FD151E" w:rsidRDefault="00F16F94" w14:paraId="32183257" w14:textId="65500F77">
            <w:pPr>
              <w:widowControl w:val="0"/>
              <w:spacing w:after="0" w:line="240" w:lineRule="auto"/>
              <w:ind w:left="169"/>
              <w:rPr>
                <w:rFonts w:asciiTheme="minorHAnsi" w:hAnsiTheme="minorHAnsi"/>
                <w:sz w:val="20"/>
                <w:szCs w:val="20"/>
              </w:rPr>
            </w:pPr>
          </w:p>
          <w:p w:rsidR="00F16F94" w:rsidP="00FD151E" w:rsidRDefault="00F16F94" w14:paraId="4B6E3C98" w14:textId="77777777">
            <w:pPr>
              <w:widowControl w:val="0"/>
              <w:spacing w:after="0" w:line="240" w:lineRule="auto"/>
              <w:ind w:left="169"/>
              <w:rPr>
                <w:rFonts w:asciiTheme="minorHAnsi" w:hAnsiTheme="minorHAnsi"/>
                <w:sz w:val="20"/>
                <w:szCs w:val="20"/>
              </w:rPr>
            </w:pPr>
          </w:p>
          <w:p w:rsidRPr="00F93FA3" w:rsidR="00505B24" w:rsidP="00FD151E" w:rsidRDefault="006A7B1E" w14:paraId="11C6FD3C" w14:textId="193A40B0">
            <w:pPr>
              <w:widowControl w:val="0"/>
              <w:spacing w:after="0" w:line="240" w:lineRule="auto"/>
              <w:ind w:left="169"/>
              <w:rPr>
                <w:rFonts w:asciiTheme="minorHAnsi" w:hAnsiTheme="minorHAnsi"/>
                <w:sz w:val="20"/>
                <w:szCs w:val="20"/>
              </w:rPr>
            </w:pPr>
            <w:r>
              <w:rPr>
                <w:rFonts w:asciiTheme="minorHAnsi" w:hAnsiTheme="minorHAnsi"/>
                <w:sz w:val="20"/>
                <w:szCs w:val="20"/>
              </w:rPr>
              <w:t>75 minutes</w:t>
            </w:r>
          </w:p>
        </w:tc>
        <w:tc>
          <w:tcPr>
            <w:tcW w:w="1910" w:type="pct"/>
            <w:shd w:val="clear" w:color="auto" w:fill="auto"/>
            <w:tcMar>
              <w:top w:w="14" w:type="dxa"/>
              <w:left w:w="29" w:type="dxa"/>
              <w:bottom w:w="14" w:type="dxa"/>
              <w:right w:w="14" w:type="dxa"/>
            </w:tcMar>
            <w:vAlign w:val="center"/>
          </w:tcPr>
          <w:p w:rsidR="00505B24" w:rsidP="00F16F94" w:rsidRDefault="006A7B1E" w14:paraId="588AFF7D" w14:textId="77777777">
            <w:pPr>
              <w:pStyle w:val="NoSpacing"/>
              <w:widowControl w:val="0"/>
              <w:ind w:left="490" w:hanging="360"/>
              <w:rPr>
                <w:rFonts w:cstheme="minorHAnsi"/>
                <w:sz w:val="20"/>
                <w:szCs w:val="20"/>
              </w:rPr>
            </w:pPr>
            <w:r>
              <w:rPr>
                <w:sz w:val="20"/>
                <w:szCs w:val="20"/>
              </w:rPr>
              <w:t>$</w:t>
            </w:r>
            <w:r w:rsidR="00F16F94">
              <w:rPr>
                <w:sz w:val="20"/>
                <w:szCs w:val="20"/>
              </w:rPr>
              <w:t>2</w:t>
            </w:r>
            <w:r>
              <w:rPr>
                <w:sz w:val="20"/>
                <w:szCs w:val="20"/>
              </w:rPr>
              <w:t xml:space="preserve">0 </w:t>
            </w:r>
            <w:r w:rsidR="00F16F94">
              <w:rPr>
                <w:sz w:val="20"/>
                <w:szCs w:val="20"/>
              </w:rPr>
              <w:t>plus a</w:t>
            </w:r>
            <w:r w:rsidR="00BD3DEA">
              <w:rPr>
                <w:sz w:val="20"/>
                <w:szCs w:val="20"/>
              </w:rPr>
              <w:t xml:space="preserve"> c</w:t>
            </w:r>
            <w:r w:rsidR="00BD3DEA">
              <w:rPr>
                <w:rFonts w:cstheme="minorHAnsi"/>
                <w:sz w:val="20"/>
                <w:szCs w:val="20"/>
              </w:rPr>
              <w:t>ertificate for 2 hours of community service from the U.S. Department of Education</w:t>
            </w:r>
          </w:p>
          <w:p w:rsidRPr="00F93FA3" w:rsidR="00F16F94" w:rsidP="00F16F94" w:rsidRDefault="00F16F94" w14:paraId="19EDABCF" w14:textId="4EA74D79">
            <w:pPr>
              <w:pStyle w:val="NoSpacing"/>
              <w:widowControl w:val="0"/>
              <w:ind w:left="490" w:hanging="360"/>
              <w:rPr>
                <w:sz w:val="20"/>
                <w:szCs w:val="20"/>
              </w:rPr>
            </w:pPr>
            <w:r>
              <w:rPr>
                <w:rFonts w:cstheme="minorHAnsi"/>
                <w:sz w:val="20"/>
                <w:szCs w:val="20"/>
              </w:rPr>
              <w:t xml:space="preserve">$20 plus a </w:t>
            </w:r>
            <w:r w:rsidRPr="00F16F94">
              <w:rPr>
                <w:rFonts w:cstheme="minorHAnsi"/>
                <w:sz w:val="20"/>
                <w:szCs w:val="20"/>
              </w:rPr>
              <w:t xml:space="preserve">certificate for 3 hours of community service </w:t>
            </w:r>
            <w:r w:rsidR="00200A83">
              <w:rPr>
                <w:rFonts w:cstheme="minorHAnsi"/>
                <w:sz w:val="20"/>
                <w:szCs w:val="20"/>
              </w:rPr>
              <w:t>and</w:t>
            </w:r>
            <w:r w:rsidRPr="00F16F94">
              <w:rPr>
                <w:rFonts w:cstheme="minorHAnsi"/>
                <w:sz w:val="20"/>
                <w:szCs w:val="20"/>
              </w:rPr>
              <w:t xml:space="preserve"> a $20 donation to </w:t>
            </w:r>
            <w:r w:rsidRPr="00956C16" w:rsidR="00956C16">
              <w:rPr>
                <w:rFonts w:cstheme="minorHAnsi"/>
                <w:sz w:val="20"/>
                <w:szCs w:val="20"/>
              </w:rPr>
              <w:t>Save the Children’s special fund to help kids affected by the COVID-19 outbreak</w:t>
            </w:r>
            <w:r w:rsidRPr="00F16F94">
              <w:rPr>
                <w:rFonts w:eastAsia="Times New Roman" w:cstheme="minorHAnsi"/>
                <w:sz w:val="20"/>
                <w:szCs w:val="20"/>
              </w:rPr>
              <w:t>.</w:t>
            </w:r>
          </w:p>
        </w:tc>
      </w:tr>
      <w:tr w:rsidRPr="00483DBD" w:rsidR="000519AD" w:rsidTr="004E042D" w14:paraId="6FF389E1" w14:textId="77777777">
        <w:trPr>
          <w:cantSplit/>
          <w:trHeight w:val="144"/>
          <w:jc w:val="center"/>
        </w:trPr>
        <w:tc>
          <w:tcPr>
            <w:tcW w:w="1564" w:type="pct"/>
            <w:shd w:val="clear" w:color="auto" w:fill="auto"/>
            <w:tcMar>
              <w:top w:w="14" w:type="dxa"/>
              <w:left w:w="29" w:type="dxa"/>
              <w:bottom w:w="14" w:type="dxa"/>
              <w:right w:w="14" w:type="dxa"/>
            </w:tcMar>
            <w:vAlign w:val="center"/>
          </w:tcPr>
          <w:p w:rsidR="000519AD" w:rsidP="00FD151E" w:rsidRDefault="000519AD" w14:paraId="34A1CBDE" w14:textId="544EDDDA">
            <w:pPr>
              <w:widowControl w:val="0"/>
              <w:spacing w:after="0" w:line="240" w:lineRule="auto"/>
              <w:ind w:left="169"/>
              <w:rPr>
                <w:rFonts w:asciiTheme="minorHAnsi" w:hAnsiTheme="minorHAnsi"/>
                <w:sz w:val="20"/>
                <w:szCs w:val="20"/>
              </w:rPr>
            </w:pPr>
            <w:r>
              <w:rPr>
                <w:rFonts w:asciiTheme="minorHAnsi" w:hAnsiTheme="minorHAnsi"/>
                <w:sz w:val="20"/>
                <w:szCs w:val="20"/>
              </w:rPr>
              <w:t>Parent Panel Maintenance</w:t>
            </w:r>
          </w:p>
        </w:tc>
        <w:tc>
          <w:tcPr>
            <w:tcW w:w="1526" w:type="pct"/>
            <w:shd w:val="clear" w:color="auto" w:fill="auto"/>
            <w:tcMar>
              <w:top w:w="14" w:type="dxa"/>
              <w:left w:w="29" w:type="dxa"/>
              <w:bottom w:w="14" w:type="dxa"/>
              <w:right w:w="14" w:type="dxa"/>
            </w:tcMar>
            <w:vAlign w:val="center"/>
          </w:tcPr>
          <w:p w:rsidR="000519AD" w:rsidP="00FD151E" w:rsidRDefault="000519AD" w14:paraId="3E16C9B5" w14:textId="2FC9304E">
            <w:pPr>
              <w:widowControl w:val="0"/>
              <w:spacing w:after="0" w:line="240" w:lineRule="auto"/>
              <w:ind w:left="169"/>
              <w:rPr>
                <w:rFonts w:asciiTheme="minorHAnsi" w:hAnsiTheme="minorHAnsi"/>
                <w:sz w:val="20"/>
                <w:szCs w:val="20"/>
              </w:rPr>
            </w:pPr>
            <w:r>
              <w:rPr>
                <w:rFonts w:asciiTheme="minorHAnsi" w:hAnsiTheme="minorHAnsi"/>
                <w:sz w:val="20"/>
                <w:szCs w:val="20"/>
              </w:rPr>
              <w:t>5 minutes</w:t>
            </w:r>
          </w:p>
        </w:tc>
        <w:tc>
          <w:tcPr>
            <w:tcW w:w="1910" w:type="pct"/>
            <w:shd w:val="clear" w:color="auto" w:fill="auto"/>
            <w:tcMar>
              <w:top w:w="14" w:type="dxa"/>
              <w:left w:w="29" w:type="dxa"/>
              <w:bottom w:w="14" w:type="dxa"/>
              <w:right w:w="14" w:type="dxa"/>
            </w:tcMar>
            <w:vAlign w:val="center"/>
          </w:tcPr>
          <w:p w:rsidR="000519AD" w:rsidP="00FD151E" w:rsidRDefault="000519AD" w14:paraId="0B44F83A" w14:textId="18FE848E">
            <w:pPr>
              <w:widowControl w:val="0"/>
              <w:spacing w:after="0" w:line="240" w:lineRule="auto"/>
              <w:ind w:left="490" w:hanging="360"/>
              <w:rPr>
                <w:rFonts w:asciiTheme="minorHAnsi" w:hAnsiTheme="minorHAnsi"/>
                <w:sz w:val="20"/>
                <w:szCs w:val="20"/>
              </w:rPr>
            </w:pPr>
            <w:r>
              <w:rPr>
                <w:rFonts w:asciiTheme="minorHAnsi" w:hAnsiTheme="minorHAnsi"/>
                <w:sz w:val="20"/>
                <w:szCs w:val="20"/>
              </w:rPr>
              <w:t>$10</w:t>
            </w:r>
          </w:p>
        </w:tc>
      </w:tr>
      <w:tr w:rsidRPr="00483DBD" w:rsidR="00505B24" w:rsidTr="004E042D" w14:paraId="30B87D2C" w14:textId="77777777">
        <w:trPr>
          <w:cantSplit/>
          <w:trHeight w:val="144"/>
          <w:jc w:val="center"/>
        </w:trPr>
        <w:tc>
          <w:tcPr>
            <w:tcW w:w="1564" w:type="pct"/>
            <w:shd w:val="clear" w:color="auto" w:fill="auto"/>
            <w:tcMar>
              <w:top w:w="14" w:type="dxa"/>
              <w:left w:w="29" w:type="dxa"/>
              <w:bottom w:w="14" w:type="dxa"/>
              <w:right w:w="14" w:type="dxa"/>
            </w:tcMar>
            <w:vAlign w:val="center"/>
            <w:hideMark/>
          </w:tcPr>
          <w:p w:rsidRPr="00F93FA3" w:rsidR="00505B24" w:rsidP="00FD151E" w:rsidRDefault="00505B24" w14:paraId="60DF2640" w14:textId="15F9DE15">
            <w:pPr>
              <w:widowControl w:val="0"/>
              <w:spacing w:after="0" w:line="240" w:lineRule="auto"/>
              <w:ind w:left="169"/>
              <w:rPr>
                <w:rFonts w:asciiTheme="minorHAnsi" w:hAnsiTheme="minorHAnsi"/>
                <w:sz w:val="20"/>
                <w:szCs w:val="20"/>
              </w:rPr>
            </w:pPr>
            <w:r w:rsidRPr="00F93FA3">
              <w:rPr>
                <w:rFonts w:asciiTheme="minorHAnsi" w:hAnsiTheme="minorHAnsi"/>
                <w:sz w:val="20"/>
                <w:szCs w:val="20"/>
              </w:rPr>
              <w:t>Parent Survey</w:t>
            </w:r>
          </w:p>
        </w:tc>
        <w:tc>
          <w:tcPr>
            <w:tcW w:w="1526" w:type="pct"/>
            <w:shd w:val="clear" w:color="auto" w:fill="auto"/>
            <w:tcMar>
              <w:top w:w="14" w:type="dxa"/>
              <w:left w:w="29" w:type="dxa"/>
              <w:bottom w:w="14" w:type="dxa"/>
              <w:right w:w="14" w:type="dxa"/>
            </w:tcMar>
            <w:vAlign w:val="center"/>
            <w:hideMark/>
          </w:tcPr>
          <w:p w:rsidRPr="00F93FA3" w:rsidR="00505B24" w:rsidP="00FD151E" w:rsidRDefault="000519AD" w14:paraId="6BCB3E6A" w14:textId="261BC763">
            <w:pPr>
              <w:widowControl w:val="0"/>
              <w:spacing w:after="0" w:line="240" w:lineRule="auto"/>
              <w:ind w:left="169"/>
              <w:rPr>
                <w:rFonts w:asciiTheme="minorHAnsi" w:hAnsiTheme="minorHAnsi"/>
                <w:sz w:val="20"/>
                <w:szCs w:val="20"/>
              </w:rPr>
            </w:pPr>
            <w:r>
              <w:rPr>
                <w:rFonts w:asciiTheme="minorHAnsi" w:hAnsiTheme="minorHAnsi"/>
                <w:sz w:val="20"/>
                <w:szCs w:val="20"/>
              </w:rPr>
              <w:t>35</w:t>
            </w:r>
            <w:r w:rsidRPr="00F93FA3">
              <w:rPr>
                <w:rFonts w:asciiTheme="minorHAnsi" w:hAnsiTheme="minorHAnsi"/>
                <w:sz w:val="20"/>
                <w:szCs w:val="20"/>
              </w:rPr>
              <w:t xml:space="preserve"> </w:t>
            </w:r>
            <w:r w:rsidRPr="00F93FA3" w:rsidR="00505B24">
              <w:rPr>
                <w:rFonts w:asciiTheme="minorHAnsi" w:hAnsiTheme="minorHAnsi"/>
                <w:sz w:val="20"/>
                <w:szCs w:val="20"/>
              </w:rPr>
              <w:t>minutes</w:t>
            </w:r>
          </w:p>
        </w:tc>
        <w:tc>
          <w:tcPr>
            <w:tcW w:w="1910" w:type="pct"/>
            <w:shd w:val="clear" w:color="auto" w:fill="auto"/>
            <w:tcMar>
              <w:top w:w="14" w:type="dxa"/>
              <w:left w:w="29" w:type="dxa"/>
              <w:bottom w:w="14" w:type="dxa"/>
              <w:right w:w="14" w:type="dxa"/>
            </w:tcMar>
            <w:vAlign w:val="center"/>
            <w:hideMark/>
          </w:tcPr>
          <w:p w:rsidRPr="00F93FA3" w:rsidR="00505B24" w:rsidP="00FD151E" w:rsidRDefault="00505B24" w14:paraId="2AAC57FE" w14:textId="67F3DF9F">
            <w:pPr>
              <w:widowControl w:val="0"/>
              <w:spacing w:after="0" w:line="240" w:lineRule="auto"/>
              <w:ind w:left="130"/>
              <w:rPr>
                <w:rFonts w:asciiTheme="minorHAnsi" w:hAnsiTheme="minorHAnsi"/>
                <w:sz w:val="20"/>
                <w:szCs w:val="20"/>
              </w:rPr>
            </w:pPr>
            <w:r w:rsidRPr="00F93FA3">
              <w:rPr>
                <w:rFonts w:asciiTheme="minorHAnsi" w:hAnsiTheme="minorHAnsi"/>
                <w:sz w:val="20"/>
                <w:szCs w:val="20"/>
              </w:rPr>
              <w:t>$20 to $</w:t>
            </w:r>
            <w:r w:rsidR="006A7B1E">
              <w:rPr>
                <w:rFonts w:asciiTheme="minorHAnsi" w:hAnsiTheme="minorHAnsi"/>
                <w:sz w:val="20"/>
                <w:szCs w:val="20"/>
              </w:rPr>
              <w:t>4</w:t>
            </w:r>
            <w:r w:rsidRPr="00F93FA3">
              <w:rPr>
                <w:rFonts w:asciiTheme="minorHAnsi" w:hAnsiTheme="minorHAnsi"/>
                <w:sz w:val="20"/>
                <w:szCs w:val="20"/>
              </w:rPr>
              <w:t>0 (one parent per student)</w:t>
            </w:r>
          </w:p>
        </w:tc>
      </w:tr>
      <w:tr w:rsidRPr="00483DBD" w:rsidR="00505B24" w:rsidTr="004E042D" w14:paraId="564EC8C5" w14:textId="77777777">
        <w:trPr>
          <w:cantSplit/>
          <w:trHeight w:val="144"/>
          <w:jc w:val="center"/>
        </w:trPr>
        <w:tc>
          <w:tcPr>
            <w:tcW w:w="1564" w:type="pct"/>
            <w:shd w:val="clear" w:color="auto" w:fill="auto"/>
            <w:tcMar>
              <w:top w:w="14" w:type="dxa"/>
              <w:left w:w="29" w:type="dxa"/>
              <w:bottom w:w="14" w:type="dxa"/>
              <w:right w:w="14" w:type="dxa"/>
            </w:tcMar>
            <w:vAlign w:val="center"/>
            <w:hideMark/>
          </w:tcPr>
          <w:p w:rsidRPr="00F93FA3" w:rsidR="00505B24" w:rsidP="00FD151E" w:rsidRDefault="00505B24" w14:paraId="30A6C8EB" w14:textId="77777777">
            <w:pPr>
              <w:pStyle w:val="NoSpacing"/>
              <w:widowControl w:val="0"/>
              <w:ind w:left="169"/>
              <w:rPr>
                <w:sz w:val="20"/>
                <w:szCs w:val="20"/>
              </w:rPr>
            </w:pPr>
            <w:r w:rsidRPr="00F93FA3">
              <w:rPr>
                <w:sz w:val="20"/>
                <w:szCs w:val="20"/>
              </w:rPr>
              <w:t>Mathematics Teacher</w:t>
            </w:r>
          </w:p>
          <w:p w:rsidRPr="00F93FA3" w:rsidR="00505B24" w:rsidP="00FD151E" w:rsidRDefault="00505B24" w14:paraId="0976A13D" w14:textId="77777777">
            <w:pPr>
              <w:pStyle w:val="NoSpacing"/>
              <w:widowControl w:val="0"/>
              <w:ind w:left="489"/>
              <w:rPr>
                <w:sz w:val="20"/>
                <w:szCs w:val="20"/>
              </w:rPr>
            </w:pPr>
            <w:r w:rsidRPr="00F93FA3">
              <w:rPr>
                <w:sz w:val="20"/>
                <w:szCs w:val="20"/>
              </w:rPr>
              <w:t>Teacher Survey</w:t>
            </w:r>
          </w:p>
        </w:tc>
        <w:tc>
          <w:tcPr>
            <w:tcW w:w="1526" w:type="pct"/>
            <w:shd w:val="clear" w:color="auto" w:fill="auto"/>
            <w:tcMar>
              <w:top w:w="14" w:type="dxa"/>
              <w:left w:w="29" w:type="dxa"/>
              <w:bottom w:w="14" w:type="dxa"/>
              <w:right w:w="14" w:type="dxa"/>
            </w:tcMar>
            <w:vAlign w:val="center"/>
            <w:hideMark/>
          </w:tcPr>
          <w:p w:rsidRPr="00F93FA3" w:rsidR="00505B24" w:rsidP="00FD151E" w:rsidRDefault="00505B24" w14:paraId="271447AD" w14:textId="77777777">
            <w:pPr>
              <w:pStyle w:val="NoSpacing"/>
              <w:widowControl w:val="0"/>
              <w:ind w:left="169"/>
              <w:rPr>
                <w:sz w:val="20"/>
                <w:szCs w:val="20"/>
              </w:rPr>
            </w:pPr>
            <w:r w:rsidRPr="00F93FA3">
              <w:rPr>
                <w:sz w:val="20"/>
                <w:szCs w:val="20"/>
              </w:rPr>
              <w:t>20 minutes</w:t>
            </w:r>
          </w:p>
        </w:tc>
        <w:tc>
          <w:tcPr>
            <w:tcW w:w="1910" w:type="pct"/>
            <w:shd w:val="clear" w:color="auto" w:fill="auto"/>
            <w:tcMar>
              <w:top w:w="14" w:type="dxa"/>
              <w:left w:w="29" w:type="dxa"/>
              <w:bottom w:w="14" w:type="dxa"/>
              <w:right w:w="14" w:type="dxa"/>
            </w:tcMar>
            <w:vAlign w:val="center"/>
            <w:hideMark/>
          </w:tcPr>
          <w:p w:rsidRPr="00F93FA3" w:rsidR="00505B24" w:rsidP="00FD151E" w:rsidRDefault="00505B24" w14:paraId="500E7942" w14:textId="77777777">
            <w:pPr>
              <w:pStyle w:val="NoSpacing"/>
              <w:widowControl w:val="0"/>
              <w:ind w:left="490" w:hanging="360"/>
              <w:rPr>
                <w:sz w:val="20"/>
                <w:szCs w:val="20"/>
              </w:rPr>
            </w:pPr>
            <w:r w:rsidRPr="00F93FA3">
              <w:rPr>
                <w:sz w:val="20"/>
                <w:szCs w:val="20"/>
              </w:rPr>
              <w:t>$20</w:t>
            </w:r>
          </w:p>
        </w:tc>
      </w:tr>
      <w:tr w:rsidRPr="00483DBD" w:rsidR="00505B24" w:rsidTr="004E042D" w14:paraId="07A19015" w14:textId="77777777">
        <w:trPr>
          <w:cantSplit/>
          <w:trHeight w:val="144"/>
          <w:jc w:val="center"/>
        </w:trPr>
        <w:tc>
          <w:tcPr>
            <w:tcW w:w="1564" w:type="pct"/>
            <w:shd w:val="clear" w:color="auto" w:fill="auto"/>
            <w:tcMar>
              <w:top w:w="14" w:type="dxa"/>
              <w:left w:w="29" w:type="dxa"/>
              <w:bottom w:w="14" w:type="dxa"/>
              <w:right w:w="14" w:type="dxa"/>
            </w:tcMar>
            <w:vAlign w:val="center"/>
          </w:tcPr>
          <w:p w:rsidRPr="00F93FA3" w:rsidR="00505B24" w:rsidP="00FD151E" w:rsidRDefault="00505B24" w14:paraId="277907B5" w14:textId="77777777">
            <w:pPr>
              <w:pStyle w:val="NoSpacing"/>
              <w:widowControl w:val="0"/>
              <w:ind w:left="169"/>
              <w:rPr>
                <w:sz w:val="20"/>
                <w:szCs w:val="20"/>
              </w:rPr>
            </w:pPr>
            <w:r w:rsidRPr="00F93FA3">
              <w:rPr>
                <w:sz w:val="20"/>
                <w:szCs w:val="20"/>
              </w:rPr>
              <w:t>Mathematics Teacher</w:t>
            </w:r>
          </w:p>
          <w:p w:rsidRPr="00F93FA3" w:rsidR="00505B24" w:rsidP="00FD151E" w:rsidRDefault="00505B24" w14:paraId="692971EF" w14:textId="77777777">
            <w:pPr>
              <w:pStyle w:val="NoSpacing"/>
              <w:widowControl w:val="0"/>
              <w:ind w:left="489"/>
              <w:rPr>
                <w:sz w:val="20"/>
                <w:szCs w:val="20"/>
              </w:rPr>
            </w:pPr>
            <w:r w:rsidRPr="00F93FA3">
              <w:rPr>
                <w:sz w:val="20"/>
                <w:szCs w:val="20"/>
              </w:rPr>
              <w:t>Teacher Student Report</w:t>
            </w:r>
          </w:p>
        </w:tc>
        <w:tc>
          <w:tcPr>
            <w:tcW w:w="1526" w:type="pct"/>
            <w:shd w:val="clear" w:color="auto" w:fill="auto"/>
            <w:tcMar>
              <w:top w:w="14" w:type="dxa"/>
              <w:left w:w="29" w:type="dxa"/>
              <w:bottom w:w="14" w:type="dxa"/>
              <w:right w:w="14" w:type="dxa"/>
            </w:tcMar>
            <w:vAlign w:val="center"/>
          </w:tcPr>
          <w:p w:rsidRPr="00F93FA3" w:rsidR="00505B24" w:rsidP="00FD151E" w:rsidRDefault="005152F2" w14:paraId="7604CD17" w14:textId="71FADB8A">
            <w:pPr>
              <w:pStyle w:val="NoSpacing"/>
              <w:widowControl w:val="0"/>
              <w:ind w:left="169"/>
              <w:rPr>
                <w:sz w:val="20"/>
                <w:szCs w:val="20"/>
              </w:rPr>
            </w:pPr>
            <w:r>
              <w:rPr>
                <w:sz w:val="20"/>
                <w:szCs w:val="20"/>
              </w:rPr>
              <w:t>7</w:t>
            </w:r>
            <w:r w:rsidRPr="00F93FA3" w:rsidR="00505B24">
              <w:rPr>
                <w:sz w:val="20"/>
                <w:szCs w:val="20"/>
              </w:rPr>
              <w:t xml:space="preserve"> minutes per student</w:t>
            </w:r>
          </w:p>
        </w:tc>
        <w:tc>
          <w:tcPr>
            <w:tcW w:w="1910" w:type="pct"/>
            <w:shd w:val="clear" w:color="auto" w:fill="auto"/>
            <w:tcMar>
              <w:top w:w="14" w:type="dxa"/>
              <w:left w:w="29" w:type="dxa"/>
              <w:bottom w:w="14" w:type="dxa"/>
              <w:right w:w="14" w:type="dxa"/>
            </w:tcMar>
            <w:vAlign w:val="center"/>
          </w:tcPr>
          <w:p w:rsidRPr="00F93FA3" w:rsidR="00505B24" w:rsidP="00FD151E" w:rsidRDefault="00505B24" w14:paraId="313CE172" w14:textId="77777777">
            <w:pPr>
              <w:pStyle w:val="NoSpacing"/>
              <w:widowControl w:val="0"/>
              <w:ind w:left="490" w:hanging="360"/>
              <w:rPr>
                <w:sz w:val="20"/>
                <w:szCs w:val="20"/>
              </w:rPr>
            </w:pPr>
            <w:r w:rsidRPr="00F93FA3">
              <w:rPr>
                <w:sz w:val="20"/>
                <w:szCs w:val="20"/>
              </w:rPr>
              <w:t>$7 per student</w:t>
            </w:r>
          </w:p>
        </w:tc>
      </w:tr>
      <w:tr w:rsidRPr="00483DBD" w:rsidR="00505B24" w:rsidTr="004E042D" w14:paraId="6783FB5C" w14:textId="77777777">
        <w:trPr>
          <w:cantSplit/>
          <w:trHeight w:val="144"/>
          <w:jc w:val="center"/>
        </w:trPr>
        <w:tc>
          <w:tcPr>
            <w:tcW w:w="1564" w:type="pct"/>
            <w:shd w:val="clear" w:color="auto" w:fill="auto"/>
            <w:tcMar>
              <w:top w:w="14" w:type="dxa"/>
              <w:left w:w="29" w:type="dxa"/>
              <w:bottom w:w="14" w:type="dxa"/>
              <w:right w:w="14" w:type="dxa"/>
            </w:tcMar>
            <w:vAlign w:val="center"/>
          </w:tcPr>
          <w:p w:rsidRPr="00F93FA3" w:rsidR="00505B24" w:rsidP="00FD151E" w:rsidRDefault="00505B24" w14:paraId="5C213BE9" w14:textId="77777777">
            <w:pPr>
              <w:pStyle w:val="NoSpacing"/>
              <w:widowControl w:val="0"/>
              <w:ind w:left="169"/>
              <w:rPr>
                <w:sz w:val="20"/>
                <w:szCs w:val="20"/>
              </w:rPr>
            </w:pPr>
            <w:r w:rsidRPr="00F93FA3">
              <w:rPr>
                <w:sz w:val="20"/>
                <w:szCs w:val="20"/>
              </w:rPr>
              <w:t>Special Education Teacher</w:t>
            </w:r>
          </w:p>
          <w:p w:rsidRPr="00F93FA3" w:rsidR="00505B24" w:rsidP="00FD151E" w:rsidRDefault="00505B24" w14:paraId="02044206" w14:textId="77777777">
            <w:pPr>
              <w:pStyle w:val="NoSpacing"/>
              <w:widowControl w:val="0"/>
              <w:ind w:left="489"/>
              <w:rPr>
                <w:sz w:val="20"/>
                <w:szCs w:val="20"/>
              </w:rPr>
            </w:pPr>
            <w:r w:rsidRPr="00F93FA3">
              <w:rPr>
                <w:sz w:val="20"/>
                <w:szCs w:val="20"/>
              </w:rPr>
              <w:t>Teacher Survey</w:t>
            </w:r>
          </w:p>
        </w:tc>
        <w:tc>
          <w:tcPr>
            <w:tcW w:w="1526" w:type="pct"/>
            <w:shd w:val="clear" w:color="auto" w:fill="auto"/>
            <w:tcMar>
              <w:top w:w="14" w:type="dxa"/>
              <w:left w:w="29" w:type="dxa"/>
              <w:bottom w:w="14" w:type="dxa"/>
              <w:right w:w="14" w:type="dxa"/>
            </w:tcMar>
            <w:vAlign w:val="center"/>
          </w:tcPr>
          <w:p w:rsidRPr="00F93FA3" w:rsidR="00505B24" w:rsidP="00FD151E" w:rsidRDefault="00505B24" w14:paraId="786594A0" w14:textId="77777777">
            <w:pPr>
              <w:pStyle w:val="NoSpacing"/>
              <w:widowControl w:val="0"/>
              <w:ind w:left="169"/>
              <w:rPr>
                <w:sz w:val="20"/>
                <w:szCs w:val="20"/>
              </w:rPr>
            </w:pPr>
            <w:r w:rsidRPr="00F93FA3">
              <w:rPr>
                <w:sz w:val="20"/>
                <w:szCs w:val="20"/>
              </w:rPr>
              <w:t>10 minutes</w:t>
            </w:r>
          </w:p>
        </w:tc>
        <w:tc>
          <w:tcPr>
            <w:tcW w:w="1910" w:type="pct"/>
            <w:shd w:val="clear" w:color="auto" w:fill="auto"/>
            <w:tcMar>
              <w:top w:w="14" w:type="dxa"/>
              <w:left w:w="29" w:type="dxa"/>
              <w:bottom w:w="14" w:type="dxa"/>
              <w:right w:w="14" w:type="dxa"/>
            </w:tcMar>
            <w:vAlign w:val="center"/>
          </w:tcPr>
          <w:p w:rsidRPr="00F93FA3" w:rsidR="00505B24" w:rsidP="00FD151E" w:rsidRDefault="00505B24" w14:paraId="6C03C406" w14:textId="77777777">
            <w:pPr>
              <w:pStyle w:val="NoSpacing"/>
              <w:widowControl w:val="0"/>
              <w:ind w:left="490" w:hanging="360"/>
              <w:rPr>
                <w:sz w:val="20"/>
                <w:szCs w:val="20"/>
              </w:rPr>
            </w:pPr>
            <w:r w:rsidRPr="00F93FA3">
              <w:rPr>
                <w:sz w:val="20"/>
                <w:szCs w:val="20"/>
              </w:rPr>
              <w:t>$20</w:t>
            </w:r>
          </w:p>
        </w:tc>
      </w:tr>
      <w:tr w:rsidRPr="00483DBD" w:rsidR="00505B24" w:rsidTr="004E042D" w14:paraId="77E4FDD5" w14:textId="77777777">
        <w:trPr>
          <w:cantSplit/>
          <w:trHeight w:val="144"/>
          <w:jc w:val="center"/>
        </w:trPr>
        <w:tc>
          <w:tcPr>
            <w:tcW w:w="1564" w:type="pct"/>
            <w:shd w:val="clear" w:color="auto" w:fill="auto"/>
            <w:tcMar>
              <w:top w:w="14" w:type="dxa"/>
              <w:left w:w="29" w:type="dxa"/>
              <w:bottom w:w="14" w:type="dxa"/>
              <w:right w:w="14" w:type="dxa"/>
            </w:tcMar>
            <w:vAlign w:val="center"/>
          </w:tcPr>
          <w:p w:rsidRPr="00F93FA3" w:rsidR="00505B24" w:rsidP="00FD151E" w:rsidRDefault="00505B24" w14:paraId="4D4EE8E4" w14:textId="77777777">
            <w:pPr>
              <w:pStyle w:val="NoSpacing"/>
              <w:widowControl w:val="0"/>
              <w:ind w:left="169"/>
              <w:rPr>
                <w:sz w:val="20"/>
                <w:szCs w:val="20"/>
              </w:rPr>
            </w:pPr>
            <w:r w:rsidRPr="00F93FA3">
              <w:rPr>
                <w:sz w:val="20"/>
                <w:szCs w:val="20"/>
              </w:rPr>
              <w:t>Special Education Teacher</w:t>
            </w:r>
          </w:p>
          <w:p w:rsidRPr="00F93FA3" w:rsidR="00505B24" w:rsidP="00FD151E" w:rsidRDefault="00505B24" w14:paraId="67493EF4" w14:textId="77777777">
            <w:pPr>
              <w:pStyle w:val="NoSpacing"/>
              <w:widowControl w:val="0"/>
              <w:ind w:left="489"/>
              <w:rPr>
                <w:sz w:val="20"/>
                <w:szCs w:val="20"/>
              </w:rPr>
            </w:pPr>
            <w:r w:rsidRPr="00F93FA3">
              <w:rPr>
                <w:sz w:val="20"/>
                <w:szCs w:val="20"/>
              </w:rPr>
              <w:t>Teacher Student Report</w:t>
            </w:r>
          </w:p>
        </w:tc>
        <w:tc>
          <w:tcPr>
            <w:tcW w:w="1526" w:type="pct"/>
            <w:shd w:val="clear" w:color="auto" w:fill="auto"/>
            <w:tcMar>
              <w:top w:w="14" w:type="dxa"/>
              <w:left w:w="29" w:type="dxa"/>
              <w:bottom w:w="14" w:type="dxa"/>
              <w:right w:w="14" w:type="dxa"/>
            </w:tcMar>
            <w:vAlign w:val="center"/>
          </w:tcPr>
          <w:p w:rsidRPr="00F93FA3" w:rsidR="00505B24" w:rsidP="00FD151E" w:rsidRDefault="005152F2" w14:paraId="00010577" w14:textId="3FC524D5">
            <w:pPr>
              <w:pStyle w:val="NoSpacing"/>
              <w:widowControl w:val="0"/>
              <w:ind w:left="169"/>
              <w:rPr>
                <w:sz w:val="20"/>
                <w:szCs w:val="20"/>
              </w:rPr>
            </w:pPr>
            <w:r>
              <w:rPr>
                <w:sz w:val="20"/>
                <w:szCs w:val="20"/>
              </w:rPr>
              <w:t>20</w:t>
            </w:r>
            <w:r w:rsidRPr="00F93FA3" w:rsidR="00505B24">
              <w:rPr>
                <w:sz w:val="20"/>
                <w:szCs w:val="20"/>
              </w:rPr>
              <w:t xml:space="preserve"> minutes per student</w:t>
            </w:r>
          </w:p>
        </w:tc>
        <w:tc>
          <w:tcPr>
            <w:tcW w:w="1910" w:type="pct"/>
            <w:shd w:val="clear" w:color="auto" w:fill="auto"/>
            <w:tcMar>
              <w:top w:w="14" w:type="dxa"/>
              <w:left w:w="29" w:type="dxa"/>
              <w:bottom w:w="14" w:type="dxa"/>
              <w:right w:w="14" w:type="dxa"/>
            </w:tcMar>
            <w:vAlign w:val="center"/>
          </w:tcPr>
          <w:p w:rsidRPr="00F93FA3" w:rsidR="00505B24" w:rsidP="00FD151E" w:rsidRDefault="00505B24" w14:paraId="423B4C25" w14:textId="77777777">
            <w:pPr>
              <w:pStyle w:val="NoSpacing"/>
              <w:widowControl w:val="0"/>
              <w:ind w:left="490" w:hanging="360"/>
              <w:rPr>
                <w:sz w:val="20"/>
                <w:szCs w:val="20"/>
              </w:rPr>
            </w:pPr>
            <w:r w:rsidRPr="00F93FA3">
              <w:rPr>
                <w:sz w:val="20"/>
                <w:szCs w:val="20"/>
              </w:rPr>
              <w:t>$7 per student</w:t>
            </w:r>
          </w:p>
        </w:tc>
      </w:tr>
      <w:tr w:rsidRPr="00483DBD" w:rsidR="00505B24" w:rsidTr="004E042D" w14:paraId="5253FEE8" w14:textId="77777777">
        <w:trPr>
          <w:cantSplit/>
          <w:trHeight w:val="144"/>
          <w:jc w:val="center"/>
        </w:trPr>
        <w:tc>
          <w:tcPr>
            <w:tcW w:w="1564" w:type="pct"/>
            <w:shd w:val="clear" w:color="auto" w:fill="auto"/>
            <w:tcMar>
              <w:top w:w="14" w:type="dxa"/>
              <w:left w:w="29" w:type="dxa"/>
              <w:bottom w:w="14" w:type="dxa"/>
              <w:right w:w="14" w:type="dxa"/>
            </w:tcMar>
            <w:vAlign w:val="center"/>
            <w:hideMark/>
          </w:tcPr>
          <w:p w:rsidRPr="00F93FA3" w:rsidR="00505B24" w:rsidP="00FD151E" w:rsidRDefault="00505B24" w14:paraId="26EACCA4" w14:textId="77777777">
            <w:pPr>
              <w:widowControl w:val="0"/>
              <w:spacing w:after="0" w:line="240" w:lineRule="auto"/>
              <w:ind w:left="169"/>
              <w:rPr>
                <w:rFonts w:asciiTheme="minorHAnsi" w:hAnsiTheme="minorHAnsi"/>
                <w:sz w:val="20"/>
                <w:szCs w:val="20"/>
              </w:rPr>
            </w:pPr>
            <w:r w:rsidRPr="00F93FA3">
              <w:rPr>
                <w:rFonts w:asciiTheme="minorHAnsi" w:hAnsiTheme="minorHAnsi"/>
                <w:sz w:val="20"/>
                <w:szCs w:val="20"/>
              </w:rPr>
              <w:t>School Administrator Survey</w:t>
            </w:r>
          </w:p>
        </w:tc>
        <w:tc>
          <w:tcPr>
            <w:tcW w:w="1526" w:type="pct"/>
            <w:shd w:val="clear" w:color="auto" w:fill="auto"/>
            <w:tcMar>
              <w:top w:w="14" w:type="dxa"/>
              <w:left w:w="29" w:type="dxa"/>
              <w:bottom w:w="14" w:type="dxa"/>
              <w:right w:w="14" w:type="dxa"/>
            </w:tcMar>
            <w:vAlign w:val="center"/>
            <w:hideMark/>
          </w:tcPr>
          <w:p w:rsidRPr="00F93FA3" w:rsidR="00505B24" w:rsidP="00FD151E" w:rsidRDefault="00505B24" w14:paraId="18B97796" w14:textId="77777777">
            <w:pPr>
              <w:widowControl w:val="0"/>
              <w:spacing w:after="0" w:line="240" w:lineRule="auto"/>
              <w:ind w:left="169"/>
              <w:rPr>
                <w:rFonts w:asciiTheme="minorHAnsi" w:hAnsiTheme="minorHAnsi"/>
                <w:sz w:val="20"/>
                <w:szCs w:val="20"/>
              </w:rPr>
            </w:pPr>
            <w:r w:rsidRPr="00F93FA3">
              <w:rPr>
                <w:rFonts w:asciiTheme="minorHAnsi" w:hAnsiTheme="minorHAnsi"/>
                <w:sz w:val="20"/>
                <w:szCs w:val="20"/>
              </w:rPr>
              <w:t>40 minutes</w:t>
            </w:r>
          </w:p>
        </w:tc>
        <w:tc>
          <w:tcPr>
            <w:tcW w:w="1910" w:type="pct"/>
            <w:shd w:val="clear" w:color="auto" w:fill="auto"/>
            <w:tcMar>
              <w:top w:w="14" w:type="dxa"/>
              <w:left w:w="29" w:type="dxa"/>
              <w:bottom w:w="14" w:type="dxa"/>
              <w:right w:w="14" w:type="dxa"/>
            </w:tcMar>
            <w:vAlign w:val="center"/>
            <w:hideMark/>
          </w:tcPr>
          <w:p w:rsidRPr="00F93FA3" w:rsidR="00505B24" w:rsidP="00FD151E" w:rsidRDefault="00331DE9" w14:paraId="1E2D7E53" w14:textId="1A11B3CE">
            <w:pPr>
              <w:widowControl w:val="0"/>
              <w:spacing w:after="0" w:line="240" w:lineRule="auto"/>
              <w:ind w:left="490" w:hanging="360"/>
              <w:rPr>
                <w:rFonts w:asciiTheme="minorHAnsi" w:hAnsiTheme="minorHAnsi"/>
                <w:sz w:val="20"/>
                <w:szCs w:val="20"/>
              </w:rPr>
            </w:pPr>
            <w:r>
              <w:rPr>
                <w:rFonts w:asciiTheme="minorHAnsi" w:hAnsiTheme="minorHAnsi"/>
                <w:sz w:val="20"/>
                <w:szCs w:val="20"/>
              </w:rPr>
              <w:t>$25</w:t>
            </w:r>
          </w:p>
        </w:tc>
      </w:tr>
      <w:tr w:rsidRPr="00483DBD" w:rsidR="00505B24" w:rsidTr="004E042D" w14:paraId="3EF57009" w14:textId="77777777">
        <w:trPr>
          <w:cantSplit/>
          <w:trHeight w:val="144"/>
          <w:jc w:val="center"/>
        </w:trPr>
        <w:tc>
          <w:tcPr>
            <w:tcW w:w="1564" w:type="pct"/>
            <w:shd w:val="clear" w:color="auto" w:fill="auto"/>
            <w:tcMar>
              <w:top w:w="14" w:type="dxa"/>
              <w:left w:w="29" w:type="dxa"/>
              <w:bottom w:w="14" w:type="dxa"/>
              <w:right w:w="14" w:type="dxa"/>
            </w:tcMar>
            <w:vAlign w:val="center"/>
            <w:hideMark/>
          </w:tcPr>
          <w:p w:rsidRPr="00F93FA3" w:rsidR="00505B24" w:rsidP="00FD151E" w:rsidRDefault="00505B24" w14:paraId="7B66F26E" w14:textId="77777777">
            <w:pPr>
              <w:pStyle w:val="NoSpacing"/>
              <w:widowControl w:val="0"/>
              <w:ind w:left="169"/>
              <w:rPr>
                <w:rFonts w:cs="Times New Roman"/>
                <w:sz w:val="20"/>
                <w:szCs w:val="20"/>
              </w:rPr>
            </w:pPr>
            <w:r w:rsidRPr="00F93FA3">
              <w:rPr>
                <w:sz w:val="20"/>
                <w:szCs w:val="20"/>
              </w:rPr>
              <w:t>School Participation</w:t>
            </w:r>
          </w:p>
          <w:p w:rsidRPr="00F93FA3" w:rsidR="00505B24" w:rsidP="00FD151E" w:rsidRDefault="00505B24" w14:paraId="376F523C" w14:textId="77777777">
            <w:pPr>
              <w:pStyle w:val="NoSpacing"/>
              <w:widowControl w:val="0"/>
              <w:ind w:left="169"/>
              <w:rPr>
                <w:rFonts w:cs="Times New Roman"/>
                <w:sz w:val="20"/>
                <w:szCs w:val="20"/>
              </w:rPr>
            </w:pPr>
          </w:p>
          <w:p w:rsidRPr="00F93FA3" w:rsidR="00505B24" w:rsidP="00FD151E" w:rsidRDefault="00505B24" w14:paraId="44B28D68" w14:textId="77777777">
            <w:pPr>
              <w:pStyle w:val="NoSpacing"/>
              <w:widowControl w:val="0"/>
              <w:ind w:left="169"/>
              <w:rPr>
                <w:rFonts w:cs="Times New Roman"/>
                <w:sz w:val="20"/>
                <w:szCs w:val="20"/>
              </w:rPr>
            </w:pPr>
            <w:r w:rsidRPr="00F93FA3">
              <w:rPr>
                <w:sz w:val="20"/>
                <w:szCs w:val="20"/>
              </w:rPr>
              <w:t>School Coordinator</w:t>
            </w:r>
          </w:p>
          <w:p w:rsidRPr="00F93FA3" w:rsidR="00505B24" w:rsidP="00FD151E" w:rsidRDefault="00505B24" w14:paraId="10E79ECF" w14:textId="77777777">
            <w:pPr>
              <w:pStyle w:val="NoSpacing"/>
              <w:widowControl w:val="0"/>
              <w:ind w:left="169"/>
              <w:rPr>
                <w:rFonts w:cs="Times New Roman"/>
                <w:sz w:val="20"/>
                <w:szCs w:val="20"/>
              </w:rPr>
            </w:pPr>
            <w:r w:rsidRPr="00F93FA3">
              <w:rPr>
                <w:sz w:val="20"/>
                <w:szCs w:val="20"/>
              </w:rPr>
              <w:t>(logistics, on-site visit, consent forms, administrative records, etc.)</w:t>
            </w:r>
          </w:p>
        </w:tc>
        <w:tc>
          <w:tcPr>
            <w:tcW w:w="1526" w:type="pct"/>
            <w:shd w:val="clear" w:color="auto" w:fill="auto"/>
            <w:tcMar>
              <w:top w:w="14" w:type="dxa"/>
              <w:left w:w="29" w:type="dxa"/>
              <w:bottom w:w="14" w:type="dxa"/>
              <w:right w:w="14" w:type="dxa"/>
            </w:tcMar>
            <w:vAlign w:val="center"/>
            <w:hideMark/>
          </w:tcPr>
          <w:p w:rsidR="00F93FA3" w:rsidP="00FD151E" w:rsidRDefault="00F93FA3" w14:paraId="724AAD5E" w14:textId="51E9F5FD">
            <w:pPr>
              <w:pStyle w:val="NoSpacing"/>
              <w:widowControl w:val="0"/>
              <w:ind w:left="381" w:hanging="180"/>
              <w:rPr>
                <w:sz w:val="20"/>
                <w:szCs w:val="20"/>
              </w:rPr>
            </w:pPr>
            <w:r w:rsidRPr="001847FC">
              <w:rPr>
                <w:sz w:val="20"/>
                <w:szCs w:val="20"/>
              </w:rPr>
              <w:t>6 hours to provide administrative records</w:t>
            </w:r>
            <w:r>
              <w:rPr>
                <w:sz w:val="20"/>
                <w:szCs w:val="20"/>
              </w:rPr>
              <w:t xml:space="preserve"> (roster or enrollment status update)</w:t>
            </w:r>
          </w:p>
          <w:p w:rsidRPr="00F93FA3" w:rsidR="00505B24" w:rsidP="00FD151E" w:rsidRDefault="00505B24" w14:paraId="20C41E61" w14:textId="46E8F6A3">
            <w:pPr>
              <w:pStyle w:val="NoSpacing"/>
              <w:widowControl w:val="0"/>
              <w:ind w:left="381" w:hanging="180"/>
              <w:rPr>
                <w:sz w:val="20"/>
                <w:szCs w:val="20"/>
              </w:rPr>
            </w:pPr>
            <w:r w:rsidRPr="00F93FA3">
              <w:rPr>
                <w:sz w:val="20"/>
                <w:szCs w:val="20"/>
              </w:rPr>
              <w:t>6 hours for consent assistance</w:t>
            </w:r>
          </w:p>
          <w:p w:rsidRPr="00F93FA3" w:rsidR="00505B24" w:rsidP="00FD151E" w:rsidRDefault="00505B24" w14:paraId="1ECE250A" w14:textId="77777777">
            <w:pPr>
              <w:pStyle w:val="NoSpacing"/>
              <w:widowControl w:val="0"/>
              <w:ind w:left="381" w:hanging="180"/>
              <w:rPr>
                <w:sz w:val="20"/>
                <w:szCs w:val="20"/>
              </w:rPr>
            </w:pPr>
            <w:r w:rsidRPr="00F93FA3">
              <w:rPr>
                <w:sz w:val="20"/>
                <w:szCs w:val="20"/>
              </w:rPr>
              <w:t>2 hours to schedule assessments</w:t>
            </w:r>
          </w:p>
          <w:p w:rsidRPr="00F93FA3" w:rsidR="00505B24" w:rsidP="00FD151E" w:rsidRDefault="00505B24" w14:paraId="095EBC2C" w14:textId="6343FFD1">
            <w:pPr>
              <w:pStyle w:val="NoSpacing"/>
              <w:widowControl w:val="0"/>
              <w:ind w:left="381" w:hanging="180"/>
              <w:rPr>
                <w:sz w:val="20"/>
                <w:szCs w:val="20"/>
              </w:rPr>
            </w:pPr>
            <w:r w:rsidRPr="00F93FA3">
              <w:rPr>
                <w:sz w:val="20"/>
                <w:szCs w:val="20"/>
              </w:rPr>
              <w:t>2 hours to coordinate session logistics</w:t>
            </w:r>
          </w:p>
        </w:tc>
        <w:tc>
          <w:tcPr>
            <w:tcW w:w="1910" w:type="pct"/>
            <w:shd w:val="clear" w:color="auto" w:fill="auto"/>
            <w:tcMar>
              <w:top w:w="14" w:type="dxa"/>
              <w:left w:w="29" w:type="dxa"/>
              <w:bottom w:w="14" w:type="dxa"/>
              <w:right w:w="14" w:type="dxa"/>
            </w:tcMar>
            <w:vAlign w:val="center"/>
            <w:hideMark/>
          </w:tcPr>
          <w:p w:rsidRPr="00F93FA3" w:rsidR="00505B24" w:rsidP="00FD151E" w:rsidRDefault="00505B24" w14:paraId="12659777" w14:textId="39EE029B">
            <w:pPr>
              <w:pStyle w:val="NoSpacing"/>
              <w:widowControl w:val="0"/>
              <w:ind w:left="490" w:hanging="360"/>
              <w:rPr>
                <w:sz w:val="20"/>
                <w:szCs w:val="20"/>
              </w:rPr>
            </w:pPr>
            <w:r w:rsidRPr="00F93FA3">
              <w:rPr>
                <w:sz w:val="20"/>
                <w:szCs w:val="20"/>
              </w:rPr>
              <w:t>$</w:t>
            </w:r>
            <w:r w:rsidR="00331DE9">
              <w:rPr>
                <w:sz w:val="20"/>
                <w:szCs w:val="20"/>
              </w:rPr>
              <w:t>4</w:t>
            </w:r>
            <w:r w:rsidRPr="00F93FA3">
              <w:rPr>
                <w:sz w:val="20"/>
                <w:szCs w:val="20"/>
              </w:rPr>
              <w:t xml:space="preserve">00 </w:t>
            </w:r>
            <w:r w:rsidR="00A844B1">
              <w:rPr>
                <w:sz w:val="20"/>
                <w:szCs w:val="20"/>
              </w:rPr>
              <w:t xml:space="preserve">or $400 in goods and services </w:t>
            </w:r>
            <w:r w:rsidRPr="00F93FA3">
              <w:rPr>
                <w:sz w:val="20"/>
                <w:szCs w:val="20"/>
              </w:rPr>
              <w:t>(</w:t>
            </w:r>
            <w:r w:rsidR="00525CD1">
              <w:rPr>
                <w:sz w:val="20"/>
                <w:szCs w:val="20"/>
              </w:rPr>
              <w:t>f</w:t>
            </w:r>
            <w:r w:rsidR="00331DE9">
              <w:rPr>
                <w:sz w:val="20"/>
                <w:szCs w:val="20"/>
              </w:rPr>
              <w:t xml:space="preserve">or schools allowing </w:t>
            </w:r>
            <w:r w:rsidR="00525CD1">
              <w:rPr>
                <w:sz w:val="20"/>
                <w:szCs w:val="20"/>
              </w:rPr>
              <w:t>MS2</w:t>
            </w:r>
            <w:r w:rsidR="00331DE9">
              <w:rPr>
                <w:sz w:val="20"/>
                <w:szCs w:val="20"/>
              </w:rPr>
              <w:t xml:space="preserve"> </w:t>
            </w:r>
            <w:r w:rsidR="00525CD1">
              <w:rPr>
                <w:sz w:val="20"/>
                <w:szCs w:val="20"/>
              </w:rPr>
              <w:t xml:space="preserve">student </w:t>
            </w:r>
            <w:r w:rsidR="00331DE9">
              <w:rPr>
                <w:sz w:val="20"/>
                <w:szCs w:val="20"/>
              </w:rPr>
              <w:t>group administration in school</w:t>
            </w:r>
            <w:r w:rsidRPr="00F93FA3">
              <w:rPr>
                <w:sz w:val="20"/>
                <w:szCs w:val="20"/>
              </w:rPr>
              <w:t>)</w:t>
            </w:r>
          </w:p>
          <w:p w:rsidRPr="00F93FA3" w:rsidR="00505B24" w:rsidP="00FD151E" w:rsidRDefault="00505B24" w14:paraId="17749686" w14:textId="77777777">
            <w:pPr>
              <w:pStyle w:val="NoSpacing"/>
              <w:widowControl w:val="0"/>
              <w:ind w:left="490" w:hanging="360"/>
              <w:rPr>
                <w:rFonts w:cs="Times New Roman"/>
                <w:sz w:val="20"/>
                <w:szCs w:val="20"/>
              </w:rPr>
            </w:pPr>
          </w:p>
          <w:p w:rsidRPr="00F93FA3" w:rsidR="00505B24" w:rsidP="00FD151E" w:rsidRDefault="00505B24" w14:paraId="6EBF60E7" w14:textId="11E48AC0">
            <w:pPr>
              <w:pStyle w:val="NoSpacing"/>
              <w:widowControl w:val="0"/>
              <w:ind w:left="490" w:hanging="360"/>
              <w:rPr>
                <w:rFonts w:cs="Times New Roman"/>
                <w:sz w:val="20"/>
                <w:szCs w:val="20"/>
              </w:rPr>
            </w:pPr>
            <w:r w:rsidRPr="00F93FA3">
              <w:rPr>
                <w:sz w:val="20"/>
                <w:szCs w:val="20"/>
              </w:rPr>
              <w:t>$150 for coordinator</w:t>
            </w:r>
            <w:r w:rsidR="00F93FA3">
              <w:rPr>
                <w:sz w:val="20"/>
                <w:szCs w:val="20"/>
              </w:rPr>
              <w:t xml:space="preserve"> ($50 after the roster or enrollment status update passes QC and the remaining $100 after all data collection activities are completed at the school)</w:t>
            </w:r>
          </w:p>
        </w:tc>
      </w:tr>
    </w:tbl>
    <w:p w:rsidRPr="002C7679" w:rsidR="00505B24" w:rsidP="00FD151E" w:rsidRDefault="00505B24" w14:paraId="687EB009" w14:textId="0922E835">
      <w:pPr>
        <w:widowControl w:val="0"/>
        <w:spacing w:after="0" w:line="240" w:lineRule="auto"/>
        <w:rPr>
          <w:rFonts w:ascii="Cambria" w:hAnsi="Cambria"/>
          <w:sz w:val="16"/>
          <w:szCs w:val="16"/>
        </w:rPr>
      </w:pPr>
      <w:r w:rsidRPr="002C7679">
        <w:rPr>
          <w:rFonts w:ascii="Cambria" w:hAnsi="Cambria"/>
          <w:sz w:val="16"/>
          <w:szCs w:val="16"/>
        </w:rPr>
        <w:t xml:space="preserve">*Note that the assessment administration time may be longer for students with </w:t>
      </w:r>
      <w:r w:rsidR="005152F2">
        <w:rPr>
          <w:rFonts w:ascii="Cambria" w:hAnsi="Cambria"/>
          <w:sz w:val="16"/>
          <w:szCs w:val="16"/>
        </w:rPr>
        <w:t>accommodations</w:t>
      </w:r>
      <w:r w:rsidRPr="002C7679">
        <w:rPr>
          <w:rFonts w:ascii="Cambria" w:hAnsi="Cambria"/>
          <w:sz w:val="16"/>
          <w:szCs w:val="16"/>
        </w:rPr>
        <w:t>.</w:t>
      </w:r>
      <w:bookmarkEnd w:id="29"/>
    </w:p>
    <w:p w:rsidRPr="002C7679" w:rsidR="00505B24" w:rsidP="00FD151E" w:rsidRDefault="00505B24" w14:paraId="5F344580" w14:textId="087BC6CD">
      <w:pPr>
        <w:widowControl w:val="0"/>
        <w:spacing w:after="0" w:line="240" w:lineRule="auto"/>
        <w:rPr>
          <w:rFonts w:ascii="Cambria" w:hAnsi="Cambria"/>
        </w:rPr>
      </w:pPr>
      <w:r w:rsidRPr="002C7679">
        <w:rPr>
          <w:rFonts w:ascii="Cambria" w:hAnsi="Cambria"/>
          <w:sz w:val="16"/>
          <w:szCs w:val="16"/>
        </w:rPr>
        <w:t>** Final incentive amounts were determined based on the outcome of the field tests</w:t>
      </w:r>
      <w:r w:rsidRPr="002C7679" w:rsidR="002C7679">
        <w:rPr>
          <w:rFonts w:ascii="Cambria" w:hAnsi="Cambria"/>
          <w:sz w:val="16"/>
          <w:szCs w:val="16"/>
        </w:rPr>
        <w:t xml:space="preserve"> and main study base year</w:t>
      </w:r>
      <w:r w:rsidRPr="002C7679">
        <w:rPr>
          <w:rFonts w:ascii="Cambria" w:hAnsi="Cambria"/>
          <w:sz w:val="16"/>
          <w:szCs w:val="16"/>
        </w:rPr>
        <w:t>.</w:t>
      </w:r>
    </w:p>
    <w:p w:rsidRPr="002C7679" w:rsidR="00505B24" w:rsidP="00FD151E" w:rsidRDefault="00505B24" w14:paraId="735B1F7B" w14:textId="77777777">
      <w:pPr>
        <w:widowControl w:val="0"/>
        <w:spacing w:after="0" w:line="240" w:lineRule="auto"/>
        <w:rPr>
          <w:rFonts w:ascii="Cambria" w:hAnsi="Cambria"/>
        </w:rPr>
      </w:pPr>
    </w:p>
    <w:p w:rsidRPr="00D26B9A" w:rsidR="00D26B9A" w:rsidP="00631939" w:rsidRDefault="00D26B9A" w14:paraId="4C343B39" w14:textId="37FED9FF">
      <w:pPr>
        <w:widowControl w:val="0"/>
        <w:spacing w:after="120" w:line="23" w:lineRule="atLeast"/>
        <w:rPr>
          <w:rFonts w:ascii="Cambria" w:hAnsi="Cambria"/>
          <w:b/>
          <w:bCs/>
          <w:i/>
          <w:iCs/>
        </w:rPr>
      </w:pPr>
      <w:bookmarkStart w:name="_Hlk35250720" w:id="31"/>
      <w:bookmarkStart w:name="_Hlk526329843" w:id="32"/>
      <w:bookmarkStart w:name="_Hlk525307904" w:id="33"/>
      <w:bookmarkEnd w:id="30"/>
      <w:r w:rsidRPr="00D26B9A">
        <w:rPr>
          <w:rFonts w:ascii="Cambria" w:hAnsi="Cambria"/>
          <w:b/>
          <w:bCs/>
          <w:i/>
          <w:iCs/>
        </w:rPr>
        <w:t>Students</w:t>
      </w:r>
    </w:p>
    <w:p w:rsidRPr="00631939" w:rsidR="00631939" w:rsidP="00631939" w:rsidRDefault="00631939" w14:paraId="20F69A4D" w14:textId="008E16C6">
      <w:pPr>
        <w:widowControl w:val="0"/>
        <w:spacing w:after="120" w:line="23" w:lineRule="atLeast"/>
        <w:rPr>
          <w:rFonts w:ascii="Cambria" w:hAnsi="Cambria"/>
        </w:rPr>
      </w:pPr>
      <w:r w:rsidRPr="002C7679">
        <w:rPr>
          <w:rFonts w:ascii="Cambria" w:hAnsi="Cambria"/>
          <w:u w:val="single"/>
        </w:rPr>
        <w:t>Main Study First Follow-up (MS2):</w:t>
      </w:r>
      <w:r w:rsidRPr="002C7679">
        <w:rPr>
          <w:rFonts w:ascii="Cambria" w:hAnsi="Cambria"/>
        </w:rPr>
        <w:t xml:space="preserve"> Students in the </w:t>
      </w:r>
      <w:r>
        <w:rPr>
          <w:rFonts w:ascii="Cambria" w:hAnsi="Cambria"/>
        </w:rPr>
        <w:t>MS1</w:t>
      </w:r>
      <w:r w:rsidRPr="002C7679">
        <w:rPr>
          <w:rFonts w:ascii="Cambria" w:hAnsi="Cambria"/>
        </w:rPr>
        <w:t xml:space="preserve"> sample </w:t>
      </w:r>
      <w:r>
        <w:rPr>
          <w:rFonts w:ascii="Cambria" w:hAnsi="Cambria"/>
        </w:rPr>
        <w:t xml:space="preserve">or the MS2 augmentation sample (described in Part B.1) </w:t>
      </w:r>
      <w:r w:rsidRPr="002C7679">
        <w:rPr>
          <w:rFonts w:ascii="Cambria" w:hAnsi="Cambria"/>
        </w:rPr>
        <w:t xml:space="preserve">who are participating in </w:t>
      </w:r>
      <w:r>
        <w:rPr>
          <w:rFonts w:ascii="Cambria" w:hAnsi="Cambria"/>
        </w:rPr>
        <w:t>MS2</w:t>
      </w:r>
      <w:r w:rsidRPr="002C7679">
        <w:rPr>
          <w:rFonts w:ascii="Cambria" w:hAnsi="Cambria"/>
        </w:rPr>
        <w:t xml:space="preserve"> </w:t>
      </w:r>
      <w:r>
        <w:rPr>
          <w:rFonts w:ascii="Cambria" w:hAnsi="Cambria"/>
        </w:rPr>
        <w:t xml:space="preserve">at </w:t>
      </w:r>
      <w:r w:rsidRPr="002C7679">
        <w:rPr>
          <w:rFonts w:ascii="Cambria" w:hAnsi="Cambria"/>
        </w:rPr>
        <w:t xml:space="preserve">school (most of whom will be in grade </w:t>
      </w:r>
      <w:r>
        <w:rPr>
          <w:rFonts w:ascii="Cambria" w:hAnsi="Cambria"/>
        </w:rPr>
        <w:t>8</w:t>
      </w:r>
      <w:r w:rsidRPr="002C7679">
        <w:rPr>
          <w:rFonts w:ascii="Cambria" w:hAnsi="Cambria"/>
        </w:rPr>
        <w:t xml:space="preserve">) will be allowed to keep the earbuds </w:t>
      </w:r>
      <w:r>
        <w:rPr>
          <w:rFonts w:ascii="Cambria" w:hAnsi="Cambria"/>
        </w:rPr>
        <w:t xml:space="preserve">and pencil </w:t>
      </w:r>
      <w:r w:rsidRPr="002C7679">
        <w:rPr>
          <w:rFonts w:ascii="Cambria" w:hAnsi="Cambria"/>
        </w:rPr>
        <w:t xml:space="preserve">used during the </w:t>
      </w:r>
      <w:r>
        <w:rPr>
          <w:rFonts w:ascii="Cambria" w:hAnsi="Cambria"/>
        </w:rPr>
        <w:t xml:space="preserve">MS2 </w:t>
      </w:r>
      <w:r w:rsidRPr="002C7679">
        <w:rPr>
          <w:rFonts w:ascii="Cambria" w:hAnsi="Cambria"/>
        </w:rPr>
        <w:t xml:space="preserve">assessment. Students who have left their Base Year school and are unable to participate in school (e.g., if the number of MGLS:2017 sampled students at the new school in which they are enrolled, meaning the school to which </w:t>
      </w:r>
      <w:r w:rsidRPr="00631939">
        <w:rPr>
          <w:rFonts w:ascii="Cambria" w:hAnsi="Cambria"/>
        </w:rPr>
        <w:t xml:space="preserve">they transferred, is less than 4, see Part B.2 for additional detail) </w:t>
      </w:r>
      <w:r w:rsidRPr="00631939">
        <w:rPr>
          <w:rFonts w:ascii="Cambria" w:hAnsi="Cambria"/>
        </w:rPr>
        <w:lastRenderedPageBreak/>
        <w:t>will be invited to participate via web outside of school. These students will not receive earbuds and pencils</w:t>
      </w:r>
      <w:r w:rsidR="004E2A9C">
        <w:rPr>
          <w:rFonts w:ascii="Cambria" w:hAnsi="Cambria"/>
        </w:rPr>
        <w:t xml:space="preserve">.  Instead, students who opt to complete the 45-minute session will receive $20 plus a 2-hour certificate of community service from the U.S. Department of Education, </w:t>
      </w:r>
      <w:r w:rsidRPr="004E2A9C" w:rsidR="004E2A9C">
        <w:rPr>
          <w:rFonts w:ascii="Cambria" w:hAnsi="Cambria"/>
        </w:rPr>
        <w:t xml:space="preserve">while students who choose the 75-minute session will receive $20 plus a 3-hour certificate of community service from the U.S. Department of Education </w:t>
      </w:r>
      <w:r w:rsidR="00200A83">
        <w:rPr>
          <w:rFonts w:ascii="Cambria" w:hAnsi="Cambria"/>
        </w:rPr>
        <w:t>and</w:t>
      </w:r>
      <w:r w:rsidRPr="004E2A9C" w:rsidR="004E2A9C">
        <w:rPr>
          <w:rFonts w:ascii="Cambria" w:hAnsi="Cambria"/>
        </w:rPr>
        <w:t xml:space="preserve"> we will make a $20 donation to </w:t>
      </w:r>
      <w:r w:rsidRPr="0065028E" w:rsidR="0065028E">
        <w:rPr>
          <w:rFonts w:ascii="Cambria" w:hAnsi="Cambria"/>
        </w:rPr>
        <w:t>Save the Children’s special fund to help kids affected by the COVID-19 outbreak</w:t>
      </w:r>
      <w:r w:rsidRPr="004E2A9C" w:rsidR="004E2A9C">
        <w:rPr>
          <w:rFonts w:ascii="Cambria" w:hAnsi="Cambria" w:eastAsia="Times New Roman" w:cstheme="minorHAnsi"/>
        </w:rPr>
        <w:t>.</w:t>
      </w:r>
      <w:r w:rsidRPr="00631939">
        <w:rPr>
          <w:rFonts w:ascii="Cambria" w:hAnsi="Cambria"/>
        </w:rPr>
        <w:t xml:space="preserve"> The out-of-school data collection is used so that students in the base-year sample may still participate regardless of their educational situation in subsequent rounds</w:t>
      </w:r>
      <w:r w:rsidR="004E2A9C">
        <w:rPr>
          <w:rFonts w:ascii="Cambria" w:hAnsi="Cambria"/>
        </w:rPr>
        <w:t xml:space="preserve"> or in the event of school closures due to COVID-19</w:t>
      </w:r>
      <w:r w:rsidRPr="00631939">
        <w:rPr>
          <w:rFonts w:ascii="Cambria" w:hAnsi="Cambria"/>
        </w:rPr>
        <w:t>. These students are critical as they may be different from students who participate in school. The monetary incentive offered to these students is designed to encourage them to incur the burden of participating in the study on their out-of-school time.</w:t>
      </w:r>
    </w:p>
    <w:p w:rsidRPr="002C7679" w:rsidR="006167EF" w:rsidP="00FD151E" w:rsidRDefault="006167EF" w14:paraId="19858FB5" w14:textId="77777777">
      <w:pPr>
        <w:widowControl w:val="0"/>
        <w:spacing w:after="120" w:line="23" w:lineRule="atLeast"/>
        <w:rPr>
          <w:rFonts w:ascii="Cambria" w:hAnsi="Cambria"/>
          <w:b/>
          <w:i/>
        </w:rPr>
      </w:pPr>
      <w:bookmarkStart w:name="_Hlk35338628" w:id="34"/>
      <w:bookmarkEnd w:id="31"/>
      <w:bookmarkEnd w:id="32"/>
      <w:r w:rsidRPr="002C7679">
        <w:rPr>
          <w:rFonts w:ascii="Cambria" w:hAnsi="Cambria"/>
          <w:b/>
          <w:i/>
        </w:rPr>
        <w:t>Parents</w:t>
      </w:r>
    </w:p>
    <w:bookmarkEnd w:id="33"/>
    <w:p w:rsidR="00E853C0" w:rsidP="00E853C0" w:rsidRDefault="00E853C0" w14:paraId="1195A26A" w14:textId="77777777">
      <w:pPr>
        <w:widowControl w:val="0"/>
        <w:spacing w:after="120" w:line="23" w:lineRule="atLeast"/>
        <w:rPr>
          <w:rFonts w:ascii="Cambria" w:hAnsi="Cambria"/>
        </w:rPr>
      </w:pPr>
      <w:r>
        <w:rPr>
          <w:rFonts w:ascii="Cambria" w:hAnsi="Cambria"/>
          <w:u w:val="single"/>
        </w:rPr>
        <w:t>Main Study First Follow-up (MS2):</w:t>
      </w:r>
      <w:r>
        <w:rPr>
          <w:rFonts w:ascii="Cambria" w:hAnsi="Cambria"/>
        </w:rPr>
        <w:t xml:space="preserve"> Parent survey response rates have declined over the past decade. The ECLS-K:2011 baseline (fall 2010) parent survey response rate was more than 10 percentage points lower (74 percent)</w:t>
      </w:r>
      <w:r>
        <w:rPr>
          <w:rStyle w:val="FootnoteReference"/>
          <w:rFonts w:ascii="Cambria" w:hAnsi="Cambria"/>
        </w:rPr>
        <w:footnoteReference w:id="3"/>
      </w:r>
      <w:r>
        <w:rPr>
          <w:rFonts w:ascii="Cambria" w:hAnsi="Cambria"/>
        </w:rPr>
        <w:t xml:space="preserve"> than the parent survey rate in the corresponding 1998 wave of the ECLS-K (85 percent).</w:t>
      </w:r>
      <w:r>
        <w:rPr>
          <w:rStyle w:val="FootnoteReference"/>
          <w:rFonts w:ascii="Cambria" w:hAnsi="Cambria"/>
        </w:rPr>
        <w:footnoteReference w:id="4"/>
      </w:r>
      <w:r>
        <w:rPr>
          <w:rFonts w:ascii="Cambria" w:hAnsi="Cambria"/>
        </w:rPr>
        <w:t xml:space="preserve"> Additionally, the ninth-grade parent survey response rate for the HSLS:09 baseline was 68 percent.</w:t>
      </w:r>
      <w:r>
        <w:rPr>
          <w:rStyle w:val="FootnoteReference"/>
          <w:rFonts w:ascii="Cambria" w:hAnsi="Cambria"/>
        </w:rPr>
        <w:footnoteReference w:id="5"/>
      </w:r>
      <w:r>
        <w:rPr>
          <w:rFonts w:ascii="Cambria" w:hAnsi="Cambria"/>
        </w:rPr>
        <w:t xml:space="preserve"> The MGLS:2017 parent survey is a key component of the data being collected. In MS1, a differential incentive was offered to parents of students with Emotional Disturbance (EMN). Because we are no longer oversampling students with EMN, we will offer the same incentive to all MS2 parents as was used for MS1 parents of students without EMN – $20 with a $10 boost for nonresponse offered mid-way through the data collection period. In addition, we will offer a $10 incentive for parents to complete the second panel maintenance materials in the fall of 2019. About 21 percent of parents participated in the 2018 panel maintenance activity and, of those, about 2 percent of parents were </w:t>
      </w:r>
      <w:proofErr w:type="gramStart"/>
      <w:r>
        <w:rPr>
          <w:rFonts w:ascii="Cambria" w:hAnsi="Cambria"/>
        </w:rPr>
        <w:t>base-year</w:t>
      </w:r>
      <w:proofErr w:type="gramEnd"/>
      <w:r>
        <w:rPr>
          <w:rFonts w:ascii="Cambria" w:hAnsi="Cambria"/>
        </w:rPr>
        <w:t xml:space="preserve"> </w:t>
      </w:r>
      <w:proofErr w:type="spellStart"/>
      <w:r>
        <w:rPr>
          <w:rFonts w:ascii="Cambria" w:hAnsi="Cambria"/>
        </w:rPr>
        <w:t>nonrespondents</w:t>
      </w:r>
      <w:proofErr w:type="spellEnd"/>
      <w:r>
        <w:rPr>
          <w:rFonts w:ascii="Cambria" w:hAnsi="Cambria"/>
        </w:rPr>
        <w:t>. The ELS:2002/12 experience found that a $10 incentive for panel maintenance response increased response by about 5 percent. Moreover, parents who responded to the panel maintenance request were more likely to participate in the survey than those who did not participate in panel maintenance. The addition of a $10 incentive for the fall 2019 panel maintenance is expected to increase response for panel maintenance while also increasing response to the MS2 parent survey.</w:t>
      </w:r>
    </w:p>
    <w:bookmarkEnd w:id="34"/>
    <w:p w:rsidRPr="002A0897" w:rsidR="00505B24" w:rsidP="00FD151E" w:rsidRDefault="00505B24" w14:paraId="37D48D81" w14:textId="2006F140">
      <w:pPr>
        <w:pStyle w:val="L1-FlLSp12"/>
        <w:widowControl w:val="0"/>
        <w:spacing w:after="120" w:line="240" w:lineRule="auto"/>
        <w:rPr>
          <w:rFonts w:ascii="Cambria" w:hAnsi="Cambria"/>
          <w:b/>
          <w:i/>
          <w:sz w:val="22"/>
          <w:szCs w:val="22"/>
        </w:rPr>
      </w:pPr>
      <w:r w:rsidRPr="002A0897">
        <w:rPr>
          <w:rFonts w:ascii="Cambria" w:hAnsi="Cambria"/>
          <w:b/>
          <w:i/>
          <w:sz w:val="22"/>
          <w:szCs w:val="22"/>
        </w:rPr>
        <w:t>Teachers</w:t>
      </w:r>
    </w:p>
    <w:p w:rsidR="00A97B3D" w:rsidP="00FD151E" w:rsidRDefault="00A97B3D" w14:paraId="4279D3A8" w14:textId="0AD8A90E">
      <w:pPr>
        <w:pStyle w:val="L1-FlLSp12"/>
        <w:widowControl w:val="0"/>
        <w:spacing w:after="120" w:line="240" w:lineRule="auto"/>
        <w:rPr>
          <w:rFonts w:ascii="Cambria" w:hAnsi="Cambria"/>
          <w:sz w:val="22"/>
          <w:szCs w:val="22"/>
        </w:rPr>
      </w:pPr>
      <w:r w:rsidRPr="002A0897">
        <w:rPr>
          <w:rFonts w:ascii="Cambria" w:hAnsi="Cambria"/>
          <w:sz w:val="22"/>
          <w:szCs w:val="22"/>
          <w:u w:val="single"/>
        </w:rPr>
        <w:t xml:space="preserve">Main Study </w:t>
      </w:r>
      <w:r w:rsidRPr="002A0897" w:rsidR="002A0897">
        <w:rPr>
          <w:rFonts w:ascii="Cambria" w:hAnsi="Cambria"/>
          <w:sz w:val="22"/>
          <w:szCs w:val="22"/>
          <w:u w:val="single"/>
        </w:rPr>
        <w:t>First Follow-up</w:t>
      </w:r>
      <w:r w:rsidRPr="002A0897">
        <w:rPr>
          <w:rFonts w:ascii="Cambria" w:hAnsi="Cambria"/>
          <w:sz w:val="22"/>
          <w:szCs w:val="22"/>
          <w:u w:val="single"/>
        </w:rPr>
        <w:t xml:space="preserve"> (MS</w:t>
      </w:r>
      <w:r w:rsidRPr="002A0897" w:rsidR="002A0897">
        <w:rPr>
          <w:rFonts w:ascii="Cambria" w:hAnsi="Cambria"/>
          <w:sz w:val="22"/>
          <w:szCs w:val="22"/>
          <w:u w:val="single"/>
        </w:rPr>
        <w:t>2</w:t>
      </w:r>
      <w:r w:rsidRPr="002A0897">
        <w:rPr>
          <w:rFonts w:ascii="Cambria" w:hAnsi="Cambria"/>
          <w:sz w:val="22"/>
          <w:szCs w:val="22"/>
          <w:u w:val="single"/>
        </w:rPr>
        <w:t>):</w:t>
      </w:r>
      <w:r w:rsidRPr="002A0897">
        <w:rPr>
          <w:rFonts w:ascii="Cambria" w:hAnsi="Cambria"/>
          <w:sz w:val="22"/>
          <w:szCs w:val="22"/>
        </w:rPr>
        <w:t xml:space="preserve"> </w:t>
      </w:r>
      <w:r w:rsidR="00533DC9">
        <w:rPr>
          <w:rFonts w:ascii="Cambria" w:hAnsi="Cambria"/>
          <w:sz w:val="22"/>
          <w:szCs w:val="22"/>
        </w:rPr>
        <w:t>in MS2, as in MS1, t</w:t>
      </w:r>
      <w:r w:rsidRPr="002A0897">
        <w:rPr>
          <w:rFonts w:ascii="Cambria" w:hAnsi="Cambria"/>
          <w:sz w:val="22"/>
          <w:szCs w:val="22"/>
        </w:rPr>
        <w:t xml:space="preserve">he incentive for students’ teachers </w:t>
      </w:r>
      <w:r w:rsidR="00065F08">
        <w:rPr>
          <w:rFonts w:ascii="Cambria" w:hAnsi="Cambria"/>
          <w:sz w:val="22"/>
          <w:szCs w:val="22"/>
        </w:rPr>
        <w:t>will be</w:t>
      </w:r>
      <w:r w:rsidRPr="002A0897">
        <w:rPr>
          <w:rFonts w:ascii="Cambria" w:hAnsi="Cambria"/>
          <w:sz w:val="22"/>
          <w:szCs w:val="22"/>
        </w:rPr>
        <w:t xml:space="preserve"> $20 per teacher survey, plus $7 per teacher student report (TSR). These amounts are consistent with the amounts used</w:t>
      </w:r>
      <w:r w:rsidRPr="002A0897" w:rsidR="002A0897">
        <w:rPr>
          <w:rFonts w:ascii="Cambria" w:hAnsi="Cambria"/>
          <w:sz w:val="22"/>
          <w:szCs w:val="22"/>
        </w:rPr>
        <w:t xml:space="preserve"> </w:t>
      </w:r>
      <w:r w:rsidR="00533DC9">
        <w:rPr>
          <w:rFonts w:ascii="Cambria" w:hAnsi="Cambria"/>
          <w:sz w:val="22"/>
          <w:szCs w:val="22"/>
        </w:rPr>
        <w:t>in</w:t>
      </w:r>
      <w:r w:rsidRPr="002A0897" w:rsidR="002A0897">
        <w:rPr>
          <w:rFonts w:ascii="Cambria" w:hAnsi="Cambria"/>
          <w:sz w:val="22"/>
          <w:szCs w:val="22"/>
        </w:rPr>
        <w:t xml:space="preserve"> other</w:t>
      </w:r>
      <w:r w:rsidRPr="002A0897">
        <w:rPr>
          <w:rFonts w:ascii="Cambria" w:hAnsi="Cambria"/>
          <w:sz w:val="22"/>
          <w:szCs w:val="22"/>
        </w:rPr>
        <w:t xml:space="preserve"> NCES studies, such as the ECLS-K:2011. For the mathematics teacher, it is estimated that the teacher survey will take 20 minutes to complete, and the teacher student report will take </w:t>
      </w:r>
      <w:r w:rsidR="00BA00D6">
        <w:rPr>
          <w:rFonts w:ascii="Cambria" w:hAnsi="Cambria"/>
          <w:sz w:val="22"/>
          <w:szCs w:val="22"/>
        </w:rPr>
        <w:t>7</w:t>
      </w:r>
      <w:r w:rsidRPr="002A0897" w:rsidR="00BA00D6">
        <w:rPr>
          <w:rFonts w:ascii="Cambria" w:hAnsi="Cambria"/>
          <w:sz w:val="22"/>
          <w:szCs w:val="22"/>
        </w:rPr>
        <w:t xml:space="preserve"> </w:t>
      </w:r>
      <w:r w:rsidRPr="002A0897">
        <w:rPr>
          <w:rFonts w:ascii="Cambria" w:hAnsi="Cambria"/>
          <w:sz w:val="22"/>
          <w:szCs w:val="22"/>
        </w:rPr>
        <w:t xml:space="preserve">minutes per student to complete. For the special education teacher, it is estimated that the teacher survey will take 10 minutes to complete, and the teacher student report will take </w:t>
      </w:r>
      <w:r w:rsidRPr="002A0897" w:rsidR="00BA00D6">
        <w:rPr>
          <w:rFonts w:ascii="Cambria" w:hAnsi="Cambria"/>
          <w:sz w:val="22"/>
          <w:szCs w:val="22"/>
        </w:rPr>
        <w:t>2</w:t>
      </w:r>
      <w:r w:rsidR="00BA00D6">
        <w:rPr>
          <w:rFonts w:ascii="Cambria" w:hAnsi="Cambria"/>
          <w:sz w:val="22"/>
          <w:szCs w:val="22"/>
        </w:rPr>
        <w:t>0</w:t>
      </w:r>
      <w:r w:rsidRPr="002A0897" w:rsidR="00BA00D6">
        <w:rPr>
          <w:rFonts w:ascii="Cambria" w:hAnsi="Cambria"/>
          <w:sz w:val="22"/>
          <w:szCs w:val="22"/>
        </w:rPr>
        <w:t xml:space="preserve"> </w:t>
      </w:r>
      <w:r w:rsidRPr="002A0897">
        <w:rPr>
          <w:rFonts w:ascii="Cambria" w:hAnsi="Cambria"/>
          <w:sz w:val="22"/>
          <w:szCs w:val="22"/>
        </w:rPr>
        <w:t xml:space="preserve">minutes per student to complete. The teacher student report is expected to take longer for the special education teacher because it includes an additional indirect assessment of student’s skills that is not included in the mathematic teacher’s teacher student report. We </w:t>
      </w:r>
      <w:r w:rsidR="00D7599B">
        <w:rPr>
          <w:rFonts w:ascii="Cambria" w:hAnsi="Cambria"/>
          <w:sz w:val="22"/>
          <w:szCs w:val="22"/>
        </w:rPr>
        <w:t>will</w:t>
      </w:r>
      <w:r w:rsidRPr="002A0897">
        <w:rPr>
          <w:rFonts w:ascii="Cambria" w:hAnsi="Cambria"/>
          <w:sz w:val="22"/>
          <w:szCs w:val="22"/>
        </w:rPr>
        <w:t xml:space="preserve"> use the same incentive structure for all teachers, regardless of the specific questionnaires they are being asked to complete, to protect against any perception of unfairness that might result if teachers within a school talk to one another about the amount they have received for a specific questionnaire.</w:t>
      </w:r>
    </w:p>
    <w:p w:rsidRPr="00D5246C" w:rsidR="00331DE9" w:rsidP="00FD151E" w:rsidRDefault="00331DE9" w14:paraId="3CB70C65" w14:textId="1E9015F3">
      <w:pPr>
        <w:keepNext/>
        <w:widowControl w:val="0"/>
        <w:spacing w:after="120" w:line="240" w:lineRule="auto"/>
        <w:rPr>
          <w:rFonts w:ascii="Cambria" w:hAnsi="Cambria"/>
          <w:b/>
          <w:i/>
        </w:rPr>
      </w:pPr>
      <w:bookmarkStart w:name="_Hlk526319952" w:id="35"/>
      <w:r w:rsidRPr="00D5246C">
        <w:rPr>
          <w:rFonts w:ascii="Cambria" w:hAnsi="Cambria"/>
          <w:b/>
          <w:i/>
        </w:rPr>
        <w:t>School Administrators</w:t>
      </w:r>
    </w:p>
    <w:p w:rsidRPr="00D5246C" w:rsidR="00331DE9" w:rsidP="00FD151E" w:rsidRDefault="00331DE9" w14:paraId="29A1BC06" w14:textId="480D82FA">
      <w:pPr>
        <w:pStyle w:val="L1-FlLSp12"/>
        <w:widowControl w:val="0"/>
        <w:spacing w:after="120" w:line="240" w:lineRule="auto"/>
        <w:rPr>
          <w:rFonts w:ascii="Cambria" w:hAnsi="Cambria"/>
          <w:sz w:val="22"/>
          <w:szCs w:val="22"/>
        </w:rPr>
      </w:pPr>
      <w:r w:rsidRPr="00611DFA">
        <w:rPr>
          <w:rFonts w:ascii="Cambria" w:hAnsi="Cambria"/>
          <w:sz w:val="22"/>
          <w:szCs w:val="22"/>
          <w:u w:val="single"/>
        </w:rPr>
        <w:t>Main Study First Follow-up (MS2):</w:t>
      </w:r>
      <w:r w:rsidRPr="00D5246C">
        <w:rPr>
          <w:rFonts w:ascii="Cambria" w:hAnsi="Cambria"/>
          <w:sz w:val="22"/>
          <w:szCs w:val="22"/>
        </w:rPr>
        <w:t xml:space="preserve"> School administrator data is critical to the success of the study and each administrator’s </w:t>
      </w:r>
      <w:r w:rsidR="001641B4">
        <w:rPr>
          <w:rFonts w:ascii="Cambria" w:hAnsi="Cambria"/>
          <w:sz w:val="22"/>
          <w:szCs w:val="22"/>
        </w:rPr>
        <w:t>survey responses</w:t>
      </w:r>
      <w:r w:rsidRPr="00D5246C">
        <w:rPr>
          <w:rFonts w:ascii="Cambria" w:hAnsi="Cambria"/>
          <w:sz w:val="22"/>
          <w:szCs w:val="22"/>
        </w:rPr>
        <w:t xml:space="preserve"> provide</w:t>
      </w:r>
      <w:r w:rsidR="001641B4">
        <w:rPr>
          <w:rFonts w:ascii="Cambria" w:hAnsi="Cambria"/>
          <w:sz w:val="22"/>
          <w:szCs w:val="22"/>
        </w:rPr>
        <w:t xml:space="preserve"> valuable</w:t>
      </w:r>
      <w:r w:rsidRPr="00D5246C">
        <w:rPr>
          <w:rFonts w:ascii="Cambria" w:hAnsi="Cambria"/>
          <w:sz w:val="22"/>
          <w:szCs w:val="22"/>
        </w:rPr>
        <w:t xml:space="preserve"> contextual information for each sampled student at the school. We </w:t>
      </w:r>
      <w:r w:rsidR="00D7599B">
        <w:rPr>
          <w:rFonts w:ascii="Cambria" w:hAnsi="Cambria"/>
          <w:sz w:val="22"/>
          <w:szCs w:val="22"/>
        </w:rPr>
        <w:t>will</w:t>
      </w:r>
      <w:r w:rsidRPr="00D5246C">
        <w:rPr>
          <w:rFonts w:ascii="Cambria" w:hAnsi="Cambria"/>
          <w:sz w:val="22"/>
          <w:szCs w:val="22"/>
        </w:rPr>
        <w:t xml:space="preserve"> offer $25 to the school administrator or his/her designee</w:t>
      </w:r>
      <w:r w:rsidR="001641B4">
        <w:rPr>
          <w:rFonts w:ascii="Cambria" w:hAnsi="Cambria"/>
          <w:sz w:val="22"/>
          <w:szCs w:val="22"/>
        </w:rPr>
        <w:t xml:space="preserve"> for completing the school </w:t>
      </w:r>
      <w:r w:rsidR="0042157A">
        <w:rPr>
          <w:rFonts w:ascii="Cambria" w:hAnsi="Cambria"/>
          <w:sz w:val="22"/>
          <w:szCs w:val="22"/>
        </w:rPr>
        <w:t>administrator survey</w:t>
      </w:r>
      <w:r w:rsidRPr="00D5246C">
        <w:rPr>
          <w:rFonts w:ascii="Cambria" w:hAnsi="Cambria"/>
          <w:sz w:val="22"/>
          <w:szCs w:val="22"/>
        </w:rPr>
        <w:t>, which is equivalent to the school administrator incentive on ECLS-K:2011.</w:t>
      </w:r>
      <w:r w:rsidR="00BD3DEA">
        <w:rPr>
          <w:rFonts w:ascii="Cambria" w:hAnsi="Cambria"/>
          <w:sz w:val="22"/>
          <w:szCs w:val="22"/>
        </w:rPr>
        <w:t xml:space="preserve"> </w:t>
      </w:r>
      <w:bookmarkStart w:name="_Hlk526330803" w:id="36"/>
      <w:r w:rsidR="00BD3DEA">
        <w:rPr>
          <w:rFonts w:ascii="Cambria" w:hAnsi="Cambria"/>
          <w:sz w:val="22"/>
          <w:szCs w:val="22"/>
        </w:rPr>
        <w:t xml:space="preserve">This incentive will help offset declining administrator response rates (HSLS achieved about 94 percent response compared to about 81 percent achieved </w:t>
      </w:r>
      <w:r w:rsidR="00F55A2C">
        <w:rPr>
          <w:rFonts w:ascii="Cambria" w:hAnsi="Cambria"/>
          <w:sz w:val="22"/>
          <w:szCs w:val="22"/>
        </w:rPr>
        <w:t xml:space="preserve">thus far </w:t>
      </w:r>
      <w:r w:rsidR="00BD3DEA">
        <w:rPr>
          <w:rFonts w:ascii="Cambria" w:hAnsi="Cambria"/>
          <w:sz w:val="22"/>
          <w:szCs w:val="22"/>
        </w:rPr>
        <w:t>on MGLS:2017).</w:t>
      </w:r>
    </w:p>
    <w:bookmarkEnd w:id="35"/>
    <w:bookmarkEnd w:id="36"/>
    <w:p w:rsidRPr="002A0897" w:rsidR="00505B24" w:rsidP="00FD151E" w:rsidRDefault="00505B24" w14:paraId="0B946434" w14:textId="77777777">
      <w:pPr>
        <w:keepNext/>
        <w:widowControl w:val="0"/>
        <w:spacing w:after="120" w:line="240" w:lineRule="auto"/>
        <w:rPr>
          <w:rFonts w:ascii="Cambria" w:hAnsi="Cambria"/>
          <w:b/>
          <w:i/>
        </w:rPr>
      </w:pPr>
      <w:r w:rsidRPr="002A0897">
        <w:rPr>
          <w:rFonts w:ascii="Cambria" w:hAnsi="Cambria"/>
          <w:b/>
          <w:i/>
        </w:rPr>
        <w:lastRenderedPageBreak/>
        <w:t>Schools</w:t>
      </w:r>
    </w:p>
    <w:p w:rsidR="000956A2" w:rsidP="00FD151E" w:rsidRDefault="001C4ECB" w14:paraId="435C2866" w14:textId="2613F949">
      <w:pPr>
        <w:widowControl w:val="0"/>
        <w:spacing w:after="120" w:line="240" w:lineRule="auto"/>
        <w:rPr>
          <w:rFonts w:ascii="Cambria" w:hAnsi="Cambria"/>
        </w:rPr>
      </w:pPr>
      <w:r w:rsidRPr="002A0897">
        <w:rPr>
          <w:rFonts w:ascii="Cambria" w:hAnsi="Cambria"/>
          <w:u w:val="single"/>
        </w:rPr>
        <w:t xml:space="preserve">Main Study </w:t>
      </w:r>
      <w:r w:rsidRPr="002A0897" w:rsidR="002A0897">
        <w:rPr>
          <w:rFonts w:ascii="Cambria" w:hAnsi="Cambria"/>
          <w:u w:val="single"/>
        </w:rPr>
        <w:t>First Follow-up</w:t>
      </w:r>
      <w:r w:rsidRPr="002A0897">
        <w:rPr>
          <w:rFonts w:ascii="Cambria" w:hAnsi="Cambria"/>
          <w:u w:val="single"/>
        </w:rPr>
        <w:t xml:space="preserve"> (MS</w:t>
      </w:r>
      <w:r w:rsidRPr="002A0897" w:rsidR="002A0897">
        <w:rPr>
          <w:rFonts w:ascii="Cambria" w:hAnsi="Cambria"/>
          <w:u w:val="single"/>
        </w:rPr>
        <w:t>2</w:t>
      </w:r>
      <w:r w:rsidRPr="002A0897">
        <w:rPr>
          <w:rFonts w:ascii="Cambria" w:hAnsi="Cambria"/>
          <w:u w:val="single"/>
        </w:rPr>
        <w:t>):</w:t>
      </w:r>
      <w:r w:rsidRPr="002A0897">
        <w:rPr>
          <w:rFonts w:ascii="Cambria" w:hAnsi="Cambria"/>
        </w:rPr>
        <w:t xml:space="preserve"> </w:t>
      </w:r>
      <w:bookmarkStart w:name="_Hlk525308475" w:id="37"/>
      <w:r w:rsidR="00246BAF">
        <w:rPr>
          <w:rFonts w:ascii="Cambria" w:hAnsi="Cambria"/>
        </w:rPr>
        <w:t xml:space="preserve">Main study schools will be contacted at two points </w:t>
      </w:r>
      <w:r w:rsidR="00390C57">
        <w:rPr>
          <w:rFonts w:ascii="Cambria" w:hAnsi="Cambria"/>
        </w:rPr>
        <w:t>prior to the</w:t>
      </w:r>
      <w:r w:rsidR="00EB05CC">
        <w:rPr>
          <w:rFonts w:ascii="Cambria" w:hAnsi="Cambria"/>
        </w:rPr>
        <w:t xml:space="preserve"> </w:t>
      </w:r>
      <w:r w:rsidR="00E34138">
        <w:rPr>
          <w:rFonts w:ascii="Cambria" w:hAnsi="Cambria"/>
        </w:rPr>
        <w:t xml:space="preserve">winter/spring 2020 </w:t>
      </w:r>
      <w:r w:rsidR="00EB05CC">
        <w:rPr>
          <w:rFonts w:ascii="Cambria" w:hAnsi="Cambria"/>
        </w:rPr>
        <w:t xml:space="preserve">in-school </w:t>
      </w:r>
      <w:r w:rsidR="00893653">
        <w:rPr>
          <w:rFonts w:ascii="Cambria" w:hAnsi="Cambria"/>
        </w:rPr>
        <w:t xml:space="preserve">MS2 </w:t>
      </w:r>
      <w:r w:rsidR="00EB05CC">
        <w:rPr>
          <w:rFonts w:ascii="Cambria" w:hAnsi="Cambria"/>
        </w:rPr>
        <w:t>data collection</w:t>
      </w:r>
      <w:r w:rsidR="00893653">
        <w:rPr>
          <w:rFonts w:ascii="Cambria" w:hAnsi="Cambria"/>
        </w:rPr>
        <w:t>:</w:t>
      </w:r>
      <w:r w:rsidR="00EB05CC">
        <w:rPr>
          <w:rFonts w:ascii="Cambria" w:hAnsi="Cambria"/>
        </w:rPr>
        <w:t xml:space="preserve"> once in fall 2018 and again in the fall of 2019.</w:t>
      </w:r>
      <w:r w:rsidR="000956A2">
        <w:rPr>
          <w:rFonts w:ascii="Cambria" w:hAnsi="Cambria"/>
        </w:rPr>
        <w:t xml:space="preserve"> </w:t>
      </w:r>
      <w:bookmarkEnd w:id="37"/>
      <w:r w:rsidRPr="002A0897">
        <w:rPr>
          <w:rFonts w:ascii="Cambria" w:hAnsi="Cambria"/>
        </w:rPr>
        <w:t xml:space="preserve">A school-level incentive </w:t>
      </w:r>
      <w:r w:rsidRPr="002A0897" w:rsidR="002A0897">
        <w:rPr>
          <w:rFonts w:ascii="Cambria" w:hAnsi="Cambria"/>
        </w:rPr>
        <w:t>of $</w:t>
      </w:r>
      <w:r w:rsidR="000946F0">
        <w:rPr>
          <w:rFonts w:ascii="Cambria" w:hAnsi="Cambria"/>
        </w:rPr>
        <w:t>4</w:t>
      </w:r>
      <w:r w:rsidRPr="002A0897" w:rsidR="002A0897">
        <w:rPr>
          <w:rFonts w:ascii="Cambria" w:hAnsi="Cambria"/>
        </w:rPr>
        <w:t>00</w:t>
      </w:r>
      <w:r w:rsidR="00A844B1">
        <w:rPr>
          <w:rFonts w:ascii="Cambria" w:hAnsi="Cambria"/>
        </w:rPr>
        <w:t xml:space="preserve"> or $400 in goods and services</w:t>
      </w:r>
      <w:r w:rsidRPr="002A0897" w:rsidR="002A0897">
        <w:rPr>
          <w:rFonts w:ascii="Cambria" w:hAnsi="Cambria"/>
        </w:rPr>
        <w:t xml:space="preserve"> </w:t>
      </w:r>
      <w:r w:rsidR="00D7599B">
        <w:rPr>
          <w:rFonts w:ascii="Cambria" w:hAnsi="Cambria"/>
        </w:rPr>
        <w:t xml:space="preserve">will be </w:t>
      </w:r>
      <w:r w:rsidR="005E1149">
        <w:rPr>
          <w:rFonts w:ascii="Cambria" w:hAnsi="Cambria"/>
        </w:rPr>
        <w:t>given</w:t>
      </w:r>
      <w:r w:rsidR="00D7599B">
        <w:rPr>
          <w:rFonts w:ascii="Cambria" w:hAnsi="Cambria"/>
        </w:rPr>
        <w:t xml:space="preserve"> to</w:t>
      </w:r>
      <w:r w:rsidRPr="002A0897" w:rsidR="002A0897">
        <w:rPr>
          <w:rFonts w:ascii="Cambria" w:hAnsi="Cambria"/>
        </w:rPr>
        <w:t xml:space="preserve"> MS2 schools</w:t>
      </w:r>
      <w:r w:rsidR="00E34138">
        <w:rPr>
          <w:rFonts w:ascii="Cambria" w:hAnsi="Cambria"/>
        </w:rPr>
        <w:t xml:space="preserve"> </w:t>
      </w:r>
      <w:bookmarkStart w:name="_Hlk525308516" w:id="38"/>
      <w:r w:rsidR="000946F0">
        <w:rPr>
          <w:rFonts w:ascii="Cambria" w:hAnsi="Cambria"/>
        </w:rPr>
        <w:t xml:space="preserve">conducting </w:t>
      </w:r>
      <w:r w:rsidR="00BA00D6">
        <w:rPr>
          <w:rFonts w:ascii="Cambria" w:hAnsi="Cambria"/>
        </w:rPr>
        <w:t xml:space="preserve">an </w:t>
      </w:r>
      <w:r w:rsidR="000946F0">
        <w:rPr>
          <w:rFonts w:ascii="Cambria" w:hAnsi="Cambria"/>
        </w:rPr>
        <w:t xml:space="preserve">in-school </w:t>
      </w:r>
      <w:r w:rsidR="00801C35">
        <w:rPr>
          <w:rFonts w:ascii="Cambria" w:hAnsi="Cambria"/>
        </w:rPr>
        <w:t xml:space="preserve">MS2 </w:t>
      </w:r>
      <w:r w:rsidR="000946F0">
        <w:rPr>
          <w:rFonts w:ascii="Cambria" w:hAnsi="Cambria"/>
        </w:rPr>
        <w:t xml:space="preserve">student data collection </w:t>
      </w:r>
      <w:r w:rsidR="00E34138">
        <w:rPr>
          <w:rFonts w:ascii="Cambria" w:hAnsi="Cambria"/>
        </w:rPr>
        <w:t>after the 2020 data collection activities have been completed</w:t>
      </w:r>
      <w:r w:rsidRPr="002A0897" w:rsidR="002A0897">
        <w:rPr>
          <w:rFonts w:ascii="Cambria" w:hAnsi="Cambria"/>
        </w:rPr>
        <w:t xml:space="preserve">. </w:t>
      </w:r>
      <w:bookmarkEnd w:id="38"/>
      <w:r w:rsidRPr="002A0897" w:rsidR="002A0897">
        <w:rPr>
          <w:rFonts w:ascii="Cambria" w:hAnsi="Cambria"/>
        </w:rPr>
        <w:t xml:space="preserve">This </w:t>
      </w:r>
      <w:r w:rsidR="00801C35">
        <w:rPr>
          <w:rFonts w:ascii="Cambria" w:hAnsi="Cambria"/>
        </w:rPr>
        <w:t xml:space="preserve">incentive level </w:t>
      </w:r>
      <w:r w:rsidRPr="002A0897" w:rsidR="002A0897">
        <w:rPr>
          <w:rFonts w:ascii="Cambria" w:hAnsi="Cambria"/>
        </w:rPr>
        <w:t xml:space="preserve">is consistent with </w:t>
      </w:r>
      <w:r w:rsidR="00801C35">
        <w:rPr>
          <w:rFonts w:ascii="Cambria" w:hAnsi="Cambria"/>
        </w:rPr>
        <w:t>that</w:t>
      </w:r>
      <w:r w:rsidRPr="002A0897" w:rsidR="002A0897">
        <w:rPr>
          <w:rFonts w:ascii="Cambria" w:hAnsi="Cambria"/>
        </w:rPr>
        <w:t xml:space="preserve"> offered </w:t>
      </w:r>
      <w:r w:rsidR="00801C35">
        <w:rPr>
          <w:rFonts w:ascii="Cambria" w:hAnsi="Cambria"/>
        </w:rPr>
        <w:t>during</w:t>
      </w:r>
      <w:r w:rsidRPr="002A0897" w:rsidR="002A0897">
        <w:rPr>
          <w:rFonts w:ascii="Cambria" w:hAnsi="Cambria"/>
        </w:rPr>
        <w:t xml:space="preserve"> OFT2.</w:t>
      </w:r>
    </w:p>
    <w:p w:rsidRPr="002A0897" w:rsidR="001C4ECB" w:rsidP="00FD151E" w:rsidRDefault="001C4ECB" w14:paraId="1681809E" w14:textId="77777777">
      <w:pPr>
        <w:keepNext/>
        <w:widowControl w:val="0"/>
        <w:spacing w:after="120" w:line="240" w:lineRule="auto"/>
        <w:rPr>
          <w:rFonts w:ascii="Cambria" w:hAnsi="Cambria"/>
        </w:rPr>
      </w:pPr>
      <w:r w:rsidRPr="002A0897">
        <w:rPr>
          <w:rFonts w:ascii="Cambria" w:hAnsi="Cambria"/>
          <w:b/>
          <w:i/>
        </w:rPr>
        <w:t>School Coordinators</w:t>
      </w:r>
    </w:p>
    <w:p w:rsidR="000956A2" w:rsidP="00FD151E" w:rsidRDefault="001C4ECB" w14:paraId="650C53BC" w14:textId="43F977D0">
      <w:pPr>
        <w:widowControl w:val="0"/>
        <w:spacing w:after="120" w:line="240" w:lineRule="auto"/>
        <w:rPr>
          <w:rFonts w:ascii="Cambria" w:hAnsi="Cambria"/>
        </w:rPr>
      </w:pPr>
      <w:bookmarkStart w:name="_Hlk525308712" w:id="39"/>
      <w:r w:rsidRPr="002A0897">
        <w:rPr>
          <w:rFonts w:ascii="Cambria" w:hAnsi="Cambria"/>
          <w:u w:val="single"/>
        </w:rPr>
        <w:t xml:space="preserve">Main Study </w:t>
      </w:r>
      <w:r w:rsidR="003917F1">
        <w:rPr>
          <w:rFonts w:ascii="Cambria" w:hAnsi="Cambria"/>
          <w:u w:val="single"/>
        </w:rPr>
        <w:t>First Follow-up</w:t>
      </w:r>
      <w:r w:rsidRPr="002A0897">
        <w:rPr>
          <w:rFonts w:ascii="Cambria" w:hAnsi="Cambria"/>
          <w:u w:val="single"/>
        </w:rPr>
        <w:t xml:space="preserve"> (MS</w:t>
      </w:r>
      <w:r w:rsidR="003917F1">
        <w:rPr>
          <w:rFonts w:ascii="Cambria" w:hAnsi="Cambria"/>
          <w:u w:val="single"/>
        </w:rPr>
        <w:t>2</w:t>
      </w:r>
      <w:r w:rsidRPr="002A0897">
        <w:rPr>
          <w:rFonts w:ascii="Cambria" w:hAnsi="Cambria"/>
          <w:u w:val="single"/>
        </w:rPr>
        <w:t>)</w:t>
      </w:r>
      <w:r w:rsidR="00611DFA">
        <w:rPr>
          <w:rFonts w:ascii="Cambria" w:hAnsi="Cambria"/>
          <w:u w:val="single"/>
        </w:rPr>
        <w:t>:</w:t>
      </w:r>
      <w:r w:rsidRPr="00611DFA">
        <w:rPr>
          <w:rFonts w:ascii="Cambria" w:hAnsi="Cambria"/>
        </w:rPr>
        <w:t xml:space="preserve"> </w:t>
      </w:r>
      <w:r w:rsidR="00C6438B">
        <w:rPr>
          <w:rFonts w:ascii="Cambria" w:hAnsi="Cambria"/>
        </w:rPr>
        <w:t>School coordinators from</w:t>
      </w:r>
      <w:r w:rsidR="007F2DCE">
        <w:rPr>
          <w:rFonts w:ascii="Cambria" w:hAnsi="Cambria"/>
        </w:rPr>
        <w:t xml:space="preserve"> </w:t>
      </w:r>
      <w:r w:rsidR="005560B6">
        <w:rPr>
          <w:rFonts w:ascii="Cambria" w:hAnsi="Cambria"/>
        </w:rPr>
        <w:t>MS1</w:t>
      </w:r>
      <w:r w:rsidR="00C6438B">
        <w:rPr>
          <w:rFonts w:ascii="Cambria" w:hAnsi="Cambria"/>
        </w:rPr>
        <w:t xml:space="preserve"> schools will be asked to complete enrollment status updates at two points in time (fall 2018 and fall 2019) in advance of the winter/spring 2020 MS2 data collection.</w:t>
      </w:r>
      <w:r w:rsidR="000956A2">
        <w:rPr>
          <w:rFonts w:ascii="Cambria" w:hAnsi="Cambria"/>
        </w:rPr>
        <w:t xml:space="preserve"> </w:t>
      </w:r>
      <w:r w:rsidR="00C6438B">
        <w:rPr>
          <w:rFonts w:ascii="Cambria" w:hAnsi="Cambria"/>
        </w:rPr>
        <w:t>Those in the augmentation sample will be asked to provide a student roster.</w:t>
      </w:r>
      <w:r w:rsidR="000956A2">
        <w:rPr>
          <w:rFonts w:ascii="Cambria" w:hAnsi="Cambria"/>
        </w:rPr>
        <w:t xml:space="preserve"> </w:t>
      </w:r>
      <w:r w:rsidR="00C6438B">
        <w:rPr>
          <w:rFonts w:ascii="Cambria" w:hAnsi="Cambria"/>
        </w:rPr>
        <w:t xml:space="preserve">Both the enrollment status update and roster </w:t>
      </w:r>
      <w:r w:rsidR="005560B6">
        <w:rPr>
          <w:rFonts w:ascii="Cambria" w:hAnsi="Cambria"/>
        </w:rPr>
        <w:t>submission</w:t>
      </w:r>
      <w:r w:rsidR="00C6438B">
        <w:rPr>
          <w:rFonts w:ascii="Cambria" w:hAnsi="Cambria"/>
        </w:rPr>
        <w:t xml:space="preserve"> were </w:t>
      </w:r>
      <w:r w:rsidR="004F56FD">
        <w:rPr>
          <w:rFonts w:ascii="Cambria" w:hAnsi="Cambria"/>
        </w:rPr>
        <w:t xml:space="preserve">viewed by schools as very </w:t>
      </w:r>
      <w:r w:rsidR="00C6438B">
        <w:rPr>
          <w:rFonts w:ascii="Cambria" w:hAnsi="Cambria"/>
        </w:rPr>
        <w:t xml:space="preserve">burdensome in </w:t>
      </w:r>
      <w:r w:rsidR="004F56FD">
        <w:rPr>
          <w:rFonts w:ascii="Cambria" w:hAnsi="Cambria"/>
        </w:rPr>
        <w:t>both OFT2 and MS1</w:t>
      </w:r>
      <w:r w:rsidR="00C6438B">
        <w:rPr>
          <w:rFonts w:ascii="Cambria" w:hAnsi="Cambria"/>
        </w:rPr>
        <w:t xml:space="preserve"> and, for some</w:t>
      </w:r>
      <w:r w:rsidR="007F2DCE">
        <w:rPr>
          <w:rFonts w:ascii="Cambria" w:hAnsi="Cambria"/>
        </w:rPr>
        <w:t xml:space="preserve"> </w:t>
      </w:r>
      <w:r w:rsidR="00553AD7">
        <w:rPr>
          <w:rFonts w:ascii="Cambria" w:hAnsi="Cambria"/>
        </w:rPr>
        <w:t xml:space="preserve">sample </w:t>
      </w:r>
      <w:r w:rsidR="007F2DCE">
        <w:rPr>
          <w:rFonts w:ascii="Cambria" w:hAnsi="Cambria"/>
        </w:rPr>
        <w:t>schools</w:t>
      </w:r>
      <w:r w:rsidR="00C6438B">
        <w:rPr>
          <w:rFonts w:ascii="Cambria" w:hAnsi="Cambria"/>
        </w:rPr>
        <w:t xml:space="preserve">, it prohibited </w:t>
      </w:r>
      <w:r w:rsidR="00553AD7">
        <w:rPr>
          <w:rFonts w:ascii="Cambria" w:hAnsi="Cambria"/>
        </w:rPr>
        <w:t xml:space="preserve">their </w:t>
      </w:r>
      <w:r w:rsidR="00C6438B">
        <w:rPr>
          <w:rFonts w:ascii="Cambria" w:hAnsi="Cambria"/>
        </w:rPr>
        <w:t>participation in the study.</w:t>
      </w:r>
      <w:r w:rsidR="000956A2">
        <w:rPr>
          <w:rFonts w:ascii="Cambria" w:hAnsi="Cambria"/>
        </w:rPr>
        <w:t xml:space="preserve"> </w:t>
      </w:r>
      <w:r w:rsidR="00C6438B">
        <w:rPr>
          <w:rFonts w:ascii="Cambria" w:hAnsi="Cambria"/>
        </w:rPr>
        <w:t xml:space="preserve">We </w:t>
      </w:r>
      <w:r w:rsidR="005E1149">
        <w:rPr>
          <w:rFonts w:ascii="Cambria" w:hAnsi="Cambria"/>
        </w:rPr>
        <w:t>will offer</w:t>
      </w:r>
      <w:r w:rsidR="00C6438B">
        <w:rPr>
          <w:rFonts w:ascii="Cambria" w:hAnsi="Cambria"/>
        </w:rPr>
        <w:t xml:space="preserve"> a</w:t>
      </w:r>
      <w:r w:rsidR="007F2DCE">
        <w:rPr>
          <w:rFonts w:ascii="Cambria" w:hAnsi="Cambria"/>
        </w:rPr>
        <w:t xml:space="preserve"> school coordinator</w:t>
      </w:r>
      <w:r w:rsidR="00C6438B">
        <w:rPr>
          <w:rFonts w:ascii="Cambria" w:hAnsi="Cambria"/>
        </w:rPr>
        <w:t xml:space="preserve"> incentive of $50 per roster or enrollment status update.</w:t>
      </w:r>
      <w:r w:rsidR="000956A2">
        <w:rPr>
          <w:rFonts w:ascii="Cambria" w:hAnsi="Cambria"/>
        </w:rPr>
        <w:t xml:space="preserve"> </w:t>
      </w:r>
      <w:r w:rsidR="00C6438B">
        <w:rPr>
          <w:rFonts w:ascii="Cambria" w:hAnsi="Cambria"/>
        </w:rPr>
        <w:t xml:space="preserve">School coordinators from schools that participated in MS1 </w:t>
      </w:r>
      <w:r w:rsidR="00553AD7">
        <w:rPr>
          <w:rFonts w:ascii="Cambria" w:hAnsi="Cambria"/>
        </w:rPr>
        <w:t>will</w:t>
      </w:r>
      <w:r w:rsidR="00C6438B">
        <w:rPr>
          <w:rFonts w:ascii="Cambria" w:hAnsi="Cambria"/>
        </w:rPr>
        <w:t xml:space="preserve"> receive the $50 for providing the enrollment status update in the fall of 2018 and another $50 for providing an update in fall 2019.</w:t>
      </w:r>
      <w:r w:rsidR="000956A2">
        <w:rPr>
          <w:rFonts w:ascii="Cambria" w:hAnsi="Cambria"/>
        </w:rPr>
        <w:t xml:space="preserve"> </w:t>
      </w:r>
      <w:r w:rsidR="00C6438B">
        <w:rPr>
          <w:rFonts w:ascii="Cambria" w:hAnsi="Cambria"/>
        </w:rPr>
        <w:t xml:space="preserve">School coordinators from augmentation schools will receive $50 </w:t>
      </w:r>
      <w:r w:rsidR="00526AEA">
        <w:rPr>
          <w:rFonts w:ascii="Cambria" w:hAnsi="Cambria"/>
        </w:rPr>
        <w:t>for providing student</w:t>
      </w:r>
      <w:r w:rsidR="00476C6C">
        <w:rPr>
          <w:rFonts w:ascii="Cambria" w:hAnsi="Cambria"/>
        </w:rPr>
        <w:t xml:space="preserve"> roster</w:t>
      </w:r>
      <w:r w:rsidR="00526AEA">
        <w:rPr>
          <w:rFonts w:ascii="Cambria" w:hAnsi="Cambria"/>
        </w:rPr>
        <w:t>s</w:t>
      </w:r>
      <w:r w:rsidR="00476C6C">
        <w:rPr>
          <w:rFonts w:ascii="Cambria" w:hAnsi="Cambria"/>
        </w:rPr>
        <w:t xml:space="preserve">. </w:t>
      </w:r>
      <w:proofErr w:type="gramStart"/>
      <w:r w:rsidR="00476C6C">
        <w:rPr>
          <w:rFonts w:ascii="Cambria" w:hAnsi="Cambria"/>
        </w:rPr>
        <w:t>All of</w:t>
      </w:r>
      <w:proofErr w:type="gramEnd"/>
      <w:r w:rsidR="00476C6C">
        <w:rPr>
          <w:rFonts w:ascii="Cambria" w:hAnsi="Cambria"/>
        </w:rPr>
        <w:t xml:space="preserve"> the provided enrollment and roster information will</w:t>
      </w:r>
      <w:r w:rsidR="00C6438B">
        <w:rPr>
          <w:rFonts w:ascii="Cambria" w:hAnsi="Cambria"/>
        </w:rPr>
        <w:t xml:space="preserve"> need to pass QC checks prior to payment of the incentives. After the MS2 data collection activities have been completed, the school coordinator will receive an additional $100 for their assistance on the study. This incentive </w:t>
      </w:r>
      <w:r w:rsidR="00965605">
        <w:rPr>
          <w:rFonts w:ascii="Cambria" w:hAnsi="Cambria"/>
        </w:rPr>
        <w:t xml:space="preserve">amount </w:t>
      </w:r>
      <w:r w:rsidR="002D122E">
        <w:rPr>
          <w:rFonts w:ascii="Cambria" w:hAnsi="Cambria"/>
        </w:rPr>
        <w:t>is in line with</w:t>
      </w:r>
      <w:r w:rsidR="00C6438B">
        <w:rPr>
          <w:rFonts w:ascii="Cambria" w:hAnsi="Cambria"/>
        </w:rPr>
        <w:t xml:space="preserve"> the total </w:t>
      </w:r>
      <w:r w:rsidR="00965605">
        <w:rPr>
          <w:rFonts w:ascii="Cambria" w:hAnsi="Cambria"/>
        </w:rPr>
        <w:t xml:space="preserve">incentive </w:t>
      </w:r>
      <w:r w:rsidR="00C6438B">
        <w:rPr>
          <w:rFonts w:ascii="Cambria" w:hAnsi="Cambria"/>
        </w:rPr>
        <w:t xml:space="preserve">provided to school coordinators </w:t>
      </w:r>
      <w:r w:rsidR="003917F1">
        <w:rPr>
          <w:rFonts w:ascii="Cambria" w:hAnsi="Cambria"/>
        </w:rPr>
        <w:t>in MS1</w:t>
      </w:r>
      <w:r w:rsidR="0040019E">
        <w:rPr>
          <w:rFonts w:ascii="Cambria" w:hAnsi="Cambria"/>
        </w:rPr>
        <w:t xml:space="preserve"> and the field tests</w:t>
      </w:r>
      <w:r w:rsidR="00C6438B">
        <w:rPr>
          <w:rFonts w:ascii="Cambria" w:hAnsi="Cambria"/>
        </w:rPr>
        <w:t>.</w:t>
      </w:r>
      <w:r w:rsidR="00A57A9B">
        <w:rPr>
          <w:rFonts w:ascii="Cambria" w:hAnsi="Cambria"/>
        </w:rPr>
        <w:t xml:space="preserve"> School coordinators</w:t>
      </w:r>
      <w:r w:rsidRPr="002A0897">
        <w:rPr>
          <w:rFonts w:ascii="Cambria" w:hAnsi="Cambria"/>
        </w:rPr>
        <w:t xml:space="preserve"> play an especially important role in the study and are critical to its success. The coordinator in each participating school will coordinate logistics with the data collection contractor; compile and supply to the data collection contractor a list of eligible students for sampling for the </w:t>
      </w:r>
      <w:r w:rsidR="00A57A9B">
        <w:rPr>
          <w:rFonts w:ascii="Cambria" w:hAnsi="Cambria"/>
        </w:rPr>
        <w:t>MS2 augmentation sample</w:t>
      </w:r>
      <w:r w:rsidRPr="002A0897">
        <w:rPr>
          <w:rFonts w:ascii="Cambria" w:hAnsi="Cambria"/>
        </w:rPr>
        <w:t xml:space="preserve"> and enrollment status update for </w:t>
      </w:r>
      <w:r w:rsidR="00A57A9B">
        <w:rPr>
          <w:rFonts w:ascii="Cambria" w:hAnsi="Cambria"/>
        </w:rPr>
        <w:t>MS2</w:t>
      </w:r>
      <w:r w:rsidRPr="002A0897">
        <w:rPr>
          <w:rFonts w:ascii="Cambria" w:hAnsi="Cambria"/>
        </w:rPr>
        <w:t>; communicate with teachers, students, and parents about the study to encourage their participation; distribute and collect parental consent forms; and assist the test administrator in ensuring that the sampled students attend the testing sessions</w:t>
      </w:r>
      <w:r w:rsidRPr="002A0897" w:rsidR="00505B24">
        <w:rPr>
          <w:rFonts w:ascii="Cambria" w:hAnsi="Cambria"/>
        </w:rPr>
        <w:t>.</w:t>
      </w:r>
    </w:p>
    <w:p w:rsidRPr="00BA441F" w:rsidR="00B427AD" w:rsidP="00FD151E" w:rsidRDefault="00B427AD" w14:paraId="30F023B6" w14:textId="4186A247">
      <w:pPr>
        <w:pStyle w:val="Heading2"/>
        <w:widowControl w:val="0"/>
        <w:spacing w:before="0" w:after="120" w:line="240" w:lineRule="auto"/>
        <w:rPr>
          <w:rFonts w:ascii="Cambria" w:hAnsi="Cambria"/>
        </w:rPr>
      </w:pPr>
      <w:bookmarkStart w:name="_Toc412022730" w:id="40"/>
      <w:bookmarkStart w:name="_Toc526171453" w:id="41"/>
      <w:bookmarkEnd w:id="39"/>
      <w:r w:rsidRPr="00BA441F">
        <w:rPr>
          <w:rFonts w:ascii="Cambria" w:hAnsi="Cambria"/>
        </w:rPr>
        <w:t>A.10 Assurance of Confidentiality</w:t>
      </w:r>
      <w:bookmarkEnd w:id="40"/>
      <w:bookmarkEnd w:id="41"/>
    </w:p>
    <w:p w:rsidRPr="005368F9" w:rsidR="005368F9" w:rsidP="00FD151E" w:rsidRDefault="005368F9" w14:paraId="0196A1B3" w14:textId="5935A2DB">
      <w:pPr>
        <w:widowControl w:val="0"/>
        <w:spacing w:after="60"/>
        <w:rPr>
          <w:rFonts w:ascii="Cambria" w:hAnsi="Cambria"/>
        </w:rPr>
      </w:pPr>
      <w:r w:rsidRPr="005368F9">
        <w:rPr>
          <w:rFonts w:ascii="Cambria" w:hAnsi="Cambria"/>
        </w:rPr>
        <w:t xml:space="preserve">Data security and confidentiality protection procedures have been put in place for MGLS:2017 to ensure that </w:t>
      </w:r>
      <w:r>
        <w:rPr>
          <w:rFonts w:ascii="Cambria" w:hAnsi="Cambria"/>
        </w:rPr>
        <w:t>RTI International</w:t>
      </w:r>
      <w:r w:rsidRPr="005368F9">
        <w:rPr>
          <w:rFonts w:ascii="Cambria" w:hAnsi="Cambria"/>
        </w:rPr>
        <w:t xml:space="preserve"> and its subcontractors comply with all privacy requirements, including:</w:t>
      </w:r>
    </w:p>
    <w:p w:rsidRPr="005368F9" w:rsidR="005368F9" w:rsidP="00FD151E" w:rsidRDefault="005368F9" w14:paraId="0AC5F858" w14:textId="77777777">
      <w:pPr>
        <w:pStyle w:val="ListParagraph"/>
        <w:widowControl w:val="0"/>
        <w:numPr>
          <w:ilvl w:val="0"/>
          <w:numId w:val="32"/>
        </w:numPr>
        <w:spacing w:after="60" w:line="240" w:lineRule="auto"/>
        <w:contextualSpacing w:val="0"/>
        <w:rPr>
          <w:rFonts w:ascii="Cambria" w:hAnsi="Cambria"/>
        </w:rPr>
      </w:pPr>
      <w:r w:rsidRPr="005368F9">
        <w:rPr>
          <w:rFonts w:ascii="Cambria" w:hAnsi="Cambria"/>
        </w:rPr>
        <w:t>The Statement of Wo</w:t>
      </w:r>
      <w:r w:rsidR="0014491D">
        <w:rPr>
          <w:rFonts w:ascii="Cambria" w:hAnsi="Cambria"/>
        </w:rPr>
        <w:t>rk of this contract (ED-IES-15-O-5016</w:t>
      </w:r>
      <w:proofErr w:type="gramStart"/>
      <w:r w:rsidR="0014491D">
        <w:rPr>
          <w:rFonts w:ascii="Cambria" w:hAnsi="Cambria"/>
        </w:rPr>
        <w:t>)</w:t>
      </w:r>
      <w:r w:rsidRPr="005368F9">
        <w:rPr>
          <w:rFonts w:ascii="Cambria" w:hAnsi="Cambria"/>
        </w:rPr>
        <w:t>;</w:t>
      </w:r>
      <w:proofErr w:type="gramEnd"/>
    </w:p>
    <w:p w:rsidRPr="0028112E" w:rsidR="0028112E" w:rsidP="00FD151E" w:rsidRDefault="00BD7CA9" w14:paraId="67D4F0CE" w14:textId="2BAC06BC">
      <w:pPr>
        <w:pStyle w:val="ListParagraph"/>
        <w:widowControl w:val="0"/>
        <w:numPr>
          <w:ilvl w:val="0"/>
          <w:numId w:val="32"/>
        </w:numPr>
        <w:spacing w:after="60" w:line="240" w:lineRule="auto"/>
        <w:contextualSpacing w:val="0"/>
        <w:rPr>
          <w:rFonts w:ascii="Cambria" w:hAnsi="Cambria"/>
        </w:rPr>
      </w:pPr>
      <w:r>
        <w:rPr>
          <w:rFonts w:ascii="Times New Roman" w:hAnsi="Times New Roman"/>
          <w:i/>
        </w:rPr>
        <w:t>Family Educational Rights</w:t>
      </w:r>
      <w:r w:rsidRPr="008132C2" w:rsidR="0028112E">
        <w:rPr>
          <w:rFonts w:ascii="Times New Roman" w:hAnsi="Times New Roman"/>
          <w:i/>
        </w:rPr>
        <w:t xml:space="preserve"> and Privacy Act (FERPA) of 1974</w:t>
      </w:r>
      <w:r w:rsidRPr="008132C2" w:rsidR="0028112E">
        <w:rPr>
          <w:rFonts w:ascii="Times New Roman" w:hAnsi="Times New Roman"/>
        </w:rPr>
        <w:t xml:space="preserve"> </w:t>
      </w:r>
      <w:r w:rsidR="0028112E">
        <w:rPr>
          <w:rFonts w:ascii="Times New Roman" w:hAnsi="Times New Roman"/>
        </w:rPr>
        <w:t>(</w:t>
      </w:r>
      <w:r w:rsidRPr="008132C2" w:rsidR="0028112E">
        <w:rPr>
          <w:rFonts w:ascii="Times New Roman" w:hAnsi="Times New Roman"/>
        </w:rPr>
        <w:t>20 U.S.C. §1232(g)</w:t>
      </w:r>
      <w:proofErr w:type="gramStart"/>
      <w:r w:rsidR="0028112E">
        <w:rPr>
          <w:rFonts w:ascii="Times New Roman" w:hAnsi="Times New Roman"/>
        </w:rPr>
        <w:t>);</w:t>
      </w:r>
      <w:proofErr w:type="gramEnd"/>
    </w:p>
    <w:p w:rsidRPr="005368F9" w:rsidR="005368F9" w:rsidP="00FD151E" w:rsidRDefault="005368F9" w14:paraId="6F26F3F3" w14:textId="77777777">
      <w:pPr>
        <w:pStyle w:val="ListParagraph"/>
        <w:widowControl w:val="0"/>
        <w:numPr>
          <w:ilvl w:val="0"/>
          <w:numId w:val="32"/>
        </w:numPr>
        <w:spacing w:after="60" w:line="240" w:lineRule="auto"/>
        <w:contextualSpacing w:val="0"/>
        <w:rPr>
          <w:rFonts w:ascii="Cambria" w:hAnsi="Cambria"/>
        </w:rPr>
      </w:pPr>
      <w:r w:rsidRPr="005368F9">
        <w:rPr>
          <w:rFonts w:ascii="Cambria" w:hAnsi="Cambria"/>
          <w:i/>
          <w:iCs/>
        </w:rPr>
        <w:t>Privacy Act of 1974</w:t>
      </w:r>
      <w:r w:rsidRPr="005368F9">
        <w:rPr>
          <w:rFonts w:ascii="Cambria" w:hAnsi="Cambria"/>
        </w:rPr>
        <w:t xml:space="preserve"> (5 U.S.C. §552a</w:t>
      </w:r>
      <w:proofErr w:type="gramStart"/>
      <w:r w:rsidRPr="005368F9">
        <w:rPr>
          <w:rFonts w:ascii="Cambria" w:hAnsi="Cambria"/>
        </w:rPr>
        <w:t>);</w:t>
      </w:r>
      <w:proofErr w:type="gramEnd"/>
    </w:p>
    <w:p w:rsidRPr="005368F9" w:rsidR="005368F9" w:rsidP="00FD151E" w:rsidRDefault="005368F9" w14:paraId="4469A305" w14:textId="77777777">
      <w:pPr>
        <w:pStyle w:val="ListParagraph"/>
        <w:widowControl w:val="0"/>
        <w:numPr>
          <w:ilvl w:val="0"/>
          <w:numId w:val="32"/>
        </w:numPr>
        <w:spacing w:after="60" w:line="240" w:lineRule="auto"/>
        <w:contextualSpacing w:val="0"/>
        <w:rPr>
          <w:rFonts w:ascii="Cambria" w:hAnsi="Cambria"/>
        </w:rPr>
      </w:pPr>
      <w:r w:rsidRPr="005368F9">
        <w:rPr>
          <w:rFonts w:ascii="Cambria" w:hAnsi="Cambria"/>
          <w:i/>
          <w:iCs/>
        </w:rPr>
        <w:t>Privacy Act Regulations</w:t>
      </w:r>
      <w:r w:rsidRPr="005368F9">
        <w:rPr>
          <w:rFonts w:ascii="Cambria" w:hAnsi="Cambria"/>
          <w:iCs/>
        </w:rPr>
        <w:t xml:space="preserve"> </w:t>
      </w:r>
      <w:r w:rsidRPr="005368F9">
        <w:rPr>
          <w:rFonts w:ascii="Cambria" w:hAnsi="Cambria"/>
        </w:rPr>
        <w:t>(34 CFR Part 5b</w:t>
      </w:r>
      <w:proofErr w:type="gramStart"/>
      <w:r w:rsidRPr="005368F9">
        <w:rPr>
          <w:rFonts w:ascii="Cambria" w:hAnsi="Cambria"/>
        </w:rPr>
        <w:t>);</w:t>
      </w:r>
      <w:proofErr w:type="gramEnd"/>
    </w:p>
    <w:p w:rsidRPr="005368F9" w:rsidR="005368F9" w:rsidP="00FD151E" w:rsidRDefault="005368F9" w14:paraId="239FC678" w14:textId="77777777">
      <w:pPr>
        <w:pStyle w:val="ListParagraph"/>
        <w:widowControl w:val="0"/>
        <w:numPr>
          <w:ilvl w:val="0"/>
          <w:numId w:val="32"/>
        </w:numPr>
        <w:spacing w:after="60" w:line="240" w:lineRule="auto"/>
        <w:contextualSpacing w:val="0"/>
        <w:rPr>
          <w:rFonts w:ascii="Cambria" w:hAnsi="Cambria"/>
          <w:iCs/>
        </w:rPr>
      </w:pPr>
      <w:r w:rsidRPr="005368F9">
        <w:rPr>
          <w:rFonts w:ascii="Cambria" w:hAnsi="Cambria"/>
          <w:i/>
          <w:iCs/>
        </w:rPr>
        <w:t xml:space="preserve">Computer Security Act of </w:t>
      </w:r>
      <w:proofErr w:type="gramStart"/>
      <w:r w:rsidRPr="005368F9">
        <w:rPr>
          <w:rFonts w:ascii="Cambria" w:hAnsi="Cambria"/>
          <w:i/>
          <w:iCs/>
        </w:rPr>
        <w:t>1987</w:t>
      </w:r>
      <w:r w:rsidRPr="005368F9">
        <w:rPr>
          <w:rFonts w:ascii="Cambria" w:hAnsi="Cambria"/>
          <w:iCs/>
        </w:rPr>
        <w:t>;</w:t>
      </w:r>
      <w:proofErr w:type="gramEnd"/>
    </w:p>
    <w:p w:rsidRPr="005368F9" w:rsidR="005368F9" w:rsidP="00FD151E" w:rsidRDefault="005368F9" w14:paraId="438DA04B" w14:textId="77777777">
      <w:pPr>
        <w:pStyle w:val="ListParagraph"/>
        <w:widowControl w:val="0"/>
        <w:numPr>
          <w:ilvl w:val="0"/>
          <w:numId w:val="32"/>
        </w:numPr>
        <w:spacing w:after="60" w:line="240" w:lineRule="auto"/>
        <w:contextualSpacing w:val="0"/>
        <w:rPr>
          <w:rFonts w:ascii="Cambria" w:hAnsi="Cambria"/>
        </w:rPr>
      </w:pPr>
      <w:r w:rsidRPr="005368F9">
        <w:rPr>
          <w:rFonts w:ascii="Cambria" w:hAnsi="Cambria"/>
          <w:i/>
          <w:iCs/>
        </w:rPr>
        <w:t>U.S.A. Patriot Act of 2001</w:t>
      </w:r>
      <w:r w:rsidRPr="005368F9">
        <w:rPr>
          <w:rFonts w:ascii="Cambria" w:hAnsi="Cambria"/>
        </w:rPr>
        <w:t xml:space="preserve"> (P.L. 107-56</w:t>
      </w:r>
      <w:proofErr w:type="gramStart"/>
      <w:r w:rsidRPr="005368F9">
        <w:rPr>
          <w:rFonts w:ascii="Cambria" w:hAnsi="Cambria"/>
        </w:rPr>
        <w:t>);</w:t>
      </w:r>
      <w:proofErr w:type="gramEnd"/>
    </w:p>
    <w:p w:rsidRPr="005368F9" w:rsidR="005368F9" w:rsidP="00FD151E" w:rsidRDefault="005368F9" w14:paraId="2B4B27A7" w14:textId="77777777">
      <w:pPr>
        <w:pStyle w:val="ListParagraph"/>
        <w:widowControl w:val="0"/>
        <w:numPr>
          <w:ilvl w:val="0"/>
          <w:numId w:val="32"/>
        </w:numPr>
        <w:spacing w:after="60" w:line="240" w:lineRule="auto"/>
        <w:contextualSpacing w:val="0"/>
        <w:rPr>
          <w:rFonts w:ascii="Cambria" w:hAnsi="Cambria"/>
        </w:rPr>
      </w:pPr>
      <w:r w:rsidRPr="005368F9">
        <w:rPr>
          <w:rFonts w:ascii="Cambria" w:hAnsi="Cambria"/>
          <w:i/>
          <w:iCs/>
        </w:rPr>
        <w:t>Education Sciences Reform Act of 2002</w:t>
      </w:r>
      <w:r w:rsidRPr="005368F9">
        <w:rPr>
          <w:rFonts w:ascii="Cambria" w:hAnsi="Cambria"/>
          <w:iCs/>
        </w:rPr>
        <w:t xml:space="preserve"> </w:t>
      </w:r>
      <w:r w:rsidRPr="005368F9">
        <w:rPr>
          <w:rFonts w:ascii="Cambria" w:hAnsi="Cambria"/>
        </w:rPr>
        <w:t>(ESRA</w:t>
      </w:r>
      <w:r w:rsidR="00EB5494">
        <w:rPr>
          <w:rFonts w:ascii="Cambria" w:hAnsi="Cambria"/>
        </w:rPr>
        <w:t xml:space="preserve"> 2002</w:t>
      </w:r>
      <w:r w:rsidRPr="005368F9">
        <w:rPr>
          <w:rFonts w:ascii="Cambria" w:hAnsi="Cambria"/>
        </w:rPr>
        <w:t>, 20 U.S.C. §9573</w:t>
      </w:r>
      <w:proofErr w:type="gramStart"/>
      <w:r w:rsidRPr="005368F9">
        <w:rPr>
          <w:rFonts w:ascii="Cambria" w:hAnsi="Cambria"/>
        </w:rPr>
        <w:t>);</w:t>
      </w:r>
      <w:proofErr w:type="gramEnd"/>
    </w:p>
    <w:p w:rsidR="005368F9" w:rsidP="00FD151E" w:rsidRDefault="005368F9" w14:paraId="3967F556" w14:textId="69114697">
      <w:pPr>
        <w:pStyle w:val="ListParagraph"/>
        <w:widowControl w:val="0"/>
        <w:numPr>
          <w:ilvl w:val="0"/>
          <w:numId w:val="32"/>
        </w:numPr>
        <w:spacing w:after="60" w:line="240" w:lineRule="auto"/>
        <w:contextualSpacing w:val="0"/>
        <w:rPr>
          <w:rFonts w:ascii="Cambria" w:hAnsi="Cambria"/>
          <w:iCs/>
        </w:rPr>
      </w:pPr>
      <w:r w:rsidRPr="005368F9">
        <w:rPr>
          <w:rFonts w:ascii="Cambria" w:hAnsi="Cambria"/>
          <w:i/>
          <w:iCs/>
        </w:rPr>
        <w:t>Cybersecurity Enhancement Act of 2015</w:t>
      </w:r>
      <w:r w:rsidRPr="005368F9">
        <w:rPr>
          <w:rFonts w:ascii="Cambria" w:hAnsi="Cambria"/>
          <w:iCs/>
        </w:rPr>
        <w:t xml:space="preserve"> (6 U.S.C. </w:t>
      </w:r>
      <w:r w:rsidRPr="005368F9">
        <w:rPr>
          <w:rFonts w:ascii="Cambria" w:hAnsi="Cambria"/>
        </w:rPr>
        <w:t>§</w:t>
      </w:r>
      <w:r w:rsidRPr="005368F9">
        <w:rPr>
          <w:rFonts w:ascii="Cambria" w:hAnsi="Cambria"/>
          <w:iCs/>
        </w:rPr>
        <w:t>151</w:t>
      </w:r>
      <w:proofErr w:type="gramStart"/>
      <w:r w:rsidRPr="005368F9">
        <w:rPr>
          <w:rFonts w:ascii="Cambria" w:hAnsi="Cambria"/>
          <w:iCs/>
        </w:rPr>
        <w:t>);</w:t>
      </w:r>
      <w:proofErr w:type="gramEnd"/>
    </w:p>
    <w:p w:rsidR="0027231C" w:rsidP="00FD151E" w:rsidRDefault="0027231C" w14:paraId="10BB9509" w14:textId="77777777">
      <w:pPr>
        <w:pStyle w:val="ListParagraph"/>
        <w:widowControl w:val="0"/>
        <w:numPr>
          <w:ilvl w:val="0"/>
          <w:numId w:val="32"/>
        </w:numPr>
        <w:spacing w:after="60" w:line="240" w:lineRule="auto"/>
        <w:rPr>
          <w:rFonts w:ascii="Cambria" w:hAnsi="Cambria"/>
          <w:iCs/>
        </w:rPr>
      </w:pPr>
      <w:r>
        <w:rPr>
          <w:rFonts w:ascii="Cambria" w:hAnsi="Cambria"/>
          <w:i/>
          <w:iCs/>
        </w:rPr>
        <w:t xml:space="preserve">Foundations of Evidence-Based Policymaking Act of 2018, </w:t>
      </w:r>
      <w:r>
        <w:rPr>
          <w:rFonts w:ascii="Cambria" w:hAnsi="Cambria"/>
          <w:iCs/>
        </w:rPr>
        <w:t xml:space="preserve">Title III, Part B, Confidential Information </w:t>
      </w:r>
      <w:proofErr w:type="gramStart"/>
      <w:r>
        <w:rPr>
          <w:rFonts w:ascii="Cambria" w:hAnsi="Cambria"/>
          <w:iCs/>
        </w:rPr>
        <w:t>Protection;</w:t>
      </w:r>
      <w:proofErr w:type="gramEnd"/>
    </w:p>
    <w:p w:rsidRPr="005368F9" w:rsidR="005368F9" w:rsidP="00FD151E" w:rsidRDefault="005368F9" w14:paraId="643BB384" w14:textId="77777777">
      <w:pPr>
        <w:pStyle w:val="ListParagraph"/>
        <w:widowControl w:val="0"/>
        <w:numPr>
          <w:ilvl w:val="0"/>
          <w:numId w:val="32"/>
        </w:numPr>
        <w:spacing w:after="60" w:line="240" w:lineRule="auto"/>
        <w:contextualSpacing w:val="0"/>
        <w:rPr>
          <w:rFonts w:ascii="Cambria" w:hAnsi="Cambria"/>
          <w:iCs/>
        </w:rPr>
      </w:pPr>
      <w:r w:rsidRPr="005368F9">
        <w:rPr>
          <w:rFonts w:ascii="Cambria" w:hAnsi="Cambria"/>
        </w:rPr>
        <w:t>The U.S. Department of Education General Handbook for Information Technology Security General Support Systems and Major Applications Inventory Procedures (March 2005</w:t>
      </w:r>
      <w:proofErr w:type="gramStart"/>
      <w:r w:rsidRPr="005368F9">
        <w:rPr>
          <w:rFonts w:ascii="Cambria" w:hAnsi="Cambria"/>
        </w:rPr>
        <w:t>);</w:t>
      </w:r>
      <w:proofErr w:type="gramEnd"/>
    </w:p>
    <w:p w:rsidRPr="005368F9" w:rsidR="005368F9" w:rsidP="00FD151E" w:rsidRDefault="005368F9" w14:paraId="6162AF89" w14:textId="77777777">
      <w:pPr>
        <w:pStyle w:val="ListParagraph"/>
        <w:widowControl w:val="0"/>
        <w:numPr>
          <w:ilvl w:val="0"/>
          <w:numId w:val="32"/>
        </w:numPr>
        <w:spacing w:after="60" w:line="240" w:lineRule="auto"/>
        <w:contextualSpacing w:val="0"/>
        <w:rPr>
          <w:rFonts w:ascii="Cambria" w:hAnsi="Cambria"/>
          <w:iCs/>
        </w:rPr>
      </w:pPr>
      <w:r w:rsidRPr="005368F9">
        <w:rPr>
          <w:rFonts w:ascii="Cambria" w:hAnsi="Cambria"/>
        </w:rPr>
        <w:t>The U.S. Department of Education Incident Handling Procedures (February 2009</w:t>
      </w:r>
      <w:proofErr w:type="gramStart"/>
      <w:r w:rsidRPr="005368F9">
        <w:rPr>
          <w:rFonts w:ascii="Cambria" w:hAnsi="Cambria"/>
        </w:rPr>
        <w:t>);</w:t>
      </w:r>
      <w:proofErr w:type="gramEnd"/>
    </w:p>
    <w:p w:rsidRPr="005368F9" w:rsidR="005368F9" w:rsidP="00FD151E" w:rsidRDefault="005368F9" w14:paraId="21F4F9C8" w14:textId="77777777">
      <w:pPr>
        <w:pStyle w:val="ListParagraph"/>
        <w:widowControl w:val="0"/>
        <w:numPr>
          <w:ilvl w:val="0"/>
          <w:numId w:val="32"/>
        </w:numPr>
        <w:spacing w:after="60" w:line="240" w:lineRule="auto"/>
        <w:contextualSpacing w:val="0"/>
        <w:rPr>
          <w:rFonts w:ascii="Cambria" w:hAnsi="Cambria"/>
          <w:iCs/>
        </w:rPr>
      </w:pPr>
      <w:r w:rsidRPr="005368F9">
        <w:rPr>
          <w:rFonts w:ascii="Cambria" w:hAnsi="Cambria"/>
        </w:rPr>
        <w:t xml:space="preserve">The U.S. Department of Education, ACS Directive OM: 5-101, Contractor Employee Personnel Security </w:t>
      </w:r>
      <w:proofErr w:type="gramStart"/>
      <w:r w:rsidRPr="005368F9">
        <w:rPr>
          <w:rFonts w:ascii="Cambria" w:hAnsi="Cambria"/>
        </w:rPr>
        <w:t>Screenings;</w:t>
      </w:r>
      <w:proofErr w:type="gramEnd"/>
    </w:p>
    <w:p w:rsidRPr="005368F9" w:rsidR="005368F9" w:rsidP="00FD151E" w:rsidRDefault="005368F9" w14:paraId="4E1F2D6B" w14:textId="77777777">
      <w:pPr>
        <w:pStyle w:val="ListParagraph"/>
        <w:widowControl w:val="0"/>
        <w:numPr>
          <w:ilvl w:val="0"/>
          <w:numId w:val="32"/>
        </w:numPr>
        <w:spacing w:after="60" w:line="240" w:lineRule="auto"/>
        <w:contextualSpacing w:val="0"/>
        <w:rPr>
          <w:rFonts w:ascii="Cambria" w:hAnsi="Cambria"/>
        </w:rPr>
      </w:pPr>
      <w:r w:rsidRPr="005368F9">
        <w:rPr>
          <w:rFonts w:ascii="Cambria" w:hAnsi="Cambria"/>
        </w:rPr>
        <w:t>NCES</w:t>
      </w:r>
      <w:r w:rsidRPr="005368F9">
        <w:rPr>
          <w:rFonts w:ascii="Cambria" w:hAnsi="Cambria"/>
          <w:iCs/>
        </w:rPr>
        <w:t xml:space="preserve"> Statistical Standards; and</w:t>
      </w:r>
    </w:p>
    <w:p w:rsidRPr="005368F9" w:rsidR="005368F9" w:rsidP="00FD151E" w:rsidRDefault="005368F9" w14:paraId="1D1E51D1" w14:textId="77777777">
      <w:pPr>
        <w:pStyle w:val="ListParagraph"/>
        <w:widowControl w:val="0"/>
        <w:numPr>
          <w:ilvl w:val="0"/>
          <w:numId w:val="32"/>
        </w:numPr>
        <w:spacing w:after="120" w:line="240" w:lineRule="auto"/>
        <w:contextualSpacing w:val="0"/>
        <w:rPr>
          <w:rFonts w:ascii="Cambria" w:hAnsi="Cambria"/>
        </w:rPr>
      </w:pPr>
      <w:r w:rsidRPr="005368F9">
        <w:rPr>
          <w:rFonts w:ascii="Cambria" w:hAnsi="Cambria"/>
        </w:rPr>
        <w:t xml:space="preserve">All new legislation that impacts the data collected through the </w:t>
      </w:r>
      <w:r w:rsidR="009E2323">
        <w:rPr>
          <w:rFonts w:ascii="Cambria" w:hAnsi="Cambria"/>
        </w:rPr>
        <w:t>contract</w:t>
      </w:r>
      <w:r w:rsidRPr="005368F9">
        <w:rPr>
          <w:rFonts w:ascii="Cambria" w:hAnsi="Cambria"/>
        </w:rPr>
        <w:t xml:space="preserve"> for this study.</w:t>
      </w:r>
    </w:p>
    <w:p w:rsidR="00B71E4C" w:rsidP="00FD151E" w:rsidRDefault="005368F9" w14:paraId="2F3580A4" w14:textId="77777777">
      <w:pPr>
        <w:pStyle w:val="BodyText"/>
        <w:widowControl w:val="0"/>
        <w:spacing w:before="0" w:after="120" w:line="23" w:lineRule="atLeast"/>
        <w:ind w:firstLine="0"/>
        <w:rPr>
          <w:rFonts w:ascii="Cambria" w:hAnsi="Cambria" w:cs="Times New Roman"/>
          <w:sz w:val="22"/>
        </w:rPr>
      </w:pPr>
      <w:r w:rsidRPr="005368F9">
        <w:rPr>
          <w:rFonts w:ascii="Cambria" w:hAnsi="Cambria" w:cs="Times New Roman"/>
          <w:sz w:val="22"/>
        </w:rPr>
        <w:t xml:space="preserve">Furthermore, </w:t>
      </w:r>
      <w:r>
        <w:rPr>
          <w:rFonts w:ascii="Cambria" w:hAnsi="Cambria" w:cs="Times New Roman"/>
          <w:sz w:val="22"/>
        </w:rPr>
        <w:t>RTI International</w:t>
      </w:r>
      <w:r w:rsidRPr="005368F9">
        <w:rPr>
          <w:rFonts w:ascii="Cambria" w:hAnsi="Cambria" w:cs="Times New Roman"/>
          <w:sz w:val="22"/>
        </w:rPr>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w:t>
      </w:r>
      <w:r w:rsidRPr="005368F9">
        <w:rPr>
          <w:rFonts w:ascii="Cambria" w:hAnsi="Cambria" w:cs="Times New Roman"/>
          <w:sz w:val="22"/>
        </w:rPr>
        <w:lastRenderedPageBreak/>
        <w:t xml:space="preserve">also adhere to the revised NCES Statistical Standards, as described at the website: </w:t>
      </w:r>
      <w:hyperlink w:history="1" r:id="rId10">
        <w:r w:rsidRPr="005368F9">
          <w:rPr>
            <w:rStyle w:val="Hyperlink"/>
            <w:rFonts w:ascii="Cambria" w:hAnsi="Cambria" w:cs="Times New Roman" w:eastAsiaTheme="majorEastAsia"/>
            <w:sz w:val="22"/>
          </w:rPr>
          <w:t>http://nces.ed.gov/statprog/2012/</w:t>
        </w:r>
      </w:hyperlink>
      <w:r w:rsidR="00EB5494">
        <w:rPr>
          <w:rFonts w:ascii="Cambria" w:hAnsi="Cambria" w:cs="Times New Roman"/>
          <w:sz w:val="22"/>
        </w:rPr>
        <w:t>.</w:t>
      </w:r>
    </w:p>
    <w:p w:rsidRPr="004C7490" w:rsidR="00F06588" w:rsidP="00FD151E" w:rsidRDefault="00BD7CA9" w14:paraId="3294D285" w14:textId="37F3066E">
      <w:pPr>
        <w:pStyle w:val="BodyText"/>
        <w:widowControl w:val="0"/>
        <w:spacing w:before="0" w:after="120" w:line="23" w:lineRule="atLeast"/>
        <w:ind w:firstLine="0"/>
        <w:rPr>
          <w:rFonts w:ascii="Cambria" w:hAnsi="Cambria"/>
          <w:sz w:val="22"/>
        </w:rPr>
      </w:pPr>
      <w:r w:rsidRPr="008E641C">
        <w:rPr>
          <w:rFonts w:ascii="Cambria" w:hAnsi="Cambria" w:cs="Times New Roman"/>
          <w:color w:val="000000"/>
          <w:sz w:val="22"/>
        </w:rPr>
        <w:t xml:space="preserve">By law (20 U.S.C. §9573), a violation of the confidentiality restrictions is a felony, punishable by imprisonment of up to 5 years and/or a fine of up to $250,000. </w:t>
      </w:r>
      <w:r w:rsidRPr="00BD7CA9" w:rsidR="00F06588">
        <w:rPr>
          <w:rFonts w:ascii="Cambria" w:hAnsi="Cambria"/>
          <w:sz w:val="22"/>
        </w:rPr>
        <w:t>The MGLS:2017 procedures for maintaining</w:t>
      </w:r>
      <w:r w:rsidRPr="004C7490" w:rsidR="00F06588">
        <w:rPr>
          <w:rFonts w:ascii="Cambria" w:hAnsi="Cambria"/>
          <w:sz w:val="22"/>
        </w:rPr>
        <w:t xml:space="preserve">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MGLS:2017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rsidR="00FF2B3A" w:rsidP="00FD151E" w:rsidRDefault="00F06588" w14:paraId="125D01F9" w14:textId="77777777">
      <w:pPr>
        <w:pStyle w:val="BodyText"/>
        <w:widowControl w:val="0"/>
        <w:spacing w:before="0" w:after="120" w:line="23" w:lineRule="atLeast"/>
        <w:ind w:firstLine="0"/>
        <w:rPr>
          <w:rFonts w:ascii="Cambria" w:hAnsi="Cambria"/>
          <w:sz w:val="22"/>
        </w:rPr>
      </w:pPr>
      <w:r w:rsidRPr="004C7490">
        <w:rPr>
          <w:rFonts w:ascii="Cambria" w:hAnsi="Cambria"/>
          <w:sz w:val="22"/>
        </w:rPr>
        <w:t xml:space="preserve">MGLS:2017 will use additional security measures to protect the web Parent Survey from unauthorized access in the form of security questions based on data previously collected on the </w:t>
      </w:r>
      <w:r w:rsidRPr="003C50D9">
        <w:rPr>
          <w:rFonts w:ascii="Cambria" w:hAnsi="Cambria"/>
          <w:sz w:val="22"/>
        </w:rPr>
        <w:t>participants. These questions will take a form commonly associated with credit check “pick lists.” A survey entrant will be asked (a) to select their child’s name from a list of otherwise fictitious names and (b) to identify their child’s school from a list. If they answer correctly, they will move onto the Parent Survey. If their answer does not match the MGLS:2017 record, they will be asked to contact the study for further assistance</w:t>
      </w:r>
      <w:r w:rsidRPr="008C2DDB">
        <w:rPr>
          <w:rFonts w:ascii="Cambria" w:hAnsi="Cambria"/>
          <w:sz w:val="22"/>
        </w:rPr>
        <w:t>. The web survey will also be programmed to prevent backtracking to areas of the survey with personally identifiable information (PII). This measure is intended to prevent unauthorized access to PII within in-progress surveys.</w:t>
      </w:r>
    </w:p>
    <w:p w:rsidRPr="004C7490" w:rsidR="00F06588" w:rsidP="00FD151E" w:rsidRDefault="00F06588" w14:paraId="15217624" w14:textId="77777777">
      <w:pPr>
        <w:pStyle w:val="BodyText"/>
        <w:widowControl w:val="0"/>
        <w:spacing w:before="0" w:after="120" w:line="23" w:lineRule="atLeast"/>
        <w:ind w:firstLine="0"/>
        <w:rPr>
          <w:rFonts w:ascii="Cambria" w:hAnsi="Cambria"/>
          <w:sz w:val="22"/>
        </w:rPr>
      </w:pPr>
      <w:r w:rsidRPr="004C7490">
        <w:rPr>
          <w:rFonts w:ascii="Cambria" w:hAnsi="Cambria"/>
          <w:sz w:val="22"/>
        </w:rPr>
        <w:t>NCES has a secure data transfer system, which uses Secure Socket Layer (SSL) technology, allowing the transfer of encrypted data over the Internet. The NCES secure server will be used for all administrative data sources. All data transfers will be encrypted.</w:t>
      </w:r>
    </w:p>
    <w:p w:rsidRPr="004C7490" w:rsidR="00F06588" w:rsidP="00FD151E" w:rsidRDefault="00F06588" w14:paraId="3FBDFDE6" w14:textId="56CC1D11">
      <w:pPr>
        <w:pStyle w:val="BodyText"/>
        <w:widowControl w:val="0"/>
        <w:spacing w:before="0" w:after="120" w:line="23" w:lineRule="atLeast"/>
        <w:ind w:firstLine="0"/>
        <w:rPr>
          <w:rFonts w:ascii="Cambria" w:hAnsi="Cambria"/>
          <w:sz w:val="22"/>
        </w:rPr>
      </w:pPr>
      <w:r w:rsidRPr="004C7490">
        <w:rPr>
          <w:rFonts w:ascii="Cambria" w:hAnsi="Cambria"/>
          <w:sz w:val="22"/>
        </w:rPr>
        <w:t>The Department has established a policy regarding the personnel security screening requirements for all contractor employees and their subcontractors. The contractor must comply with these personnel security screening requirements throughout the life of the contract</w:t>
      </w:r>
      <w:r w:rsidR="00C16EDF">
        <w:rPr>
          <w:rFonts w:ascii="Cambria" w:hAnsi="Cambria"/>
          <w:sz w:val="22"/>
        </w:rPr>
        <w:t xml:space="preserve"> including </w:t>
      </w:r>
      <w:r w:rsidRPr="004C7490">
        <w:rPr>
          <w:rFonts w:ascii="Cambria" w:hAnsi="Cambria"/>
          <w:sz w:val="22"/>
        </w:rPr>
        <w:t>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Pr="004C7490" w:rsidR="00F06588" w:rsidP="00FD151E" w:rsidRDefault="00F06588" w14:paraId="76C22A95" w14:textId="77777777">
      <w:pPr>
        <w:pStyle w:val="BodyText"/>
        <w:widowControl w:val="0"/>
        <w:spacing w:before="0" w:after="120" w:line="23" w:lineRule="atLeast"/>
        <w:ind w:firstLine="0"/>
        <w:rPr>
          <w:rFonts w:ascii="Cambria" w:hAnsi="Cambria"/>
          <w:sz w:val="22"/>
        </w:rPr>
      </w:pPr>
      <w:r w:rsidRPr="004C7490">
        <w:rPr>
          <w:rFonts w:ascii="Cambria" w:hAnsi="Cambria"/>
          <w:sz w:val="22"/>
        </w:rPr>
        <w:t>The Family Educational Rights and Privacy Act (FERPA) (34 CFR Part 99) allows the disclosure of personally identifiable information from students’ education records without prior consent for the purposes of MGLS:2017 according to the following excerpts: 34 CFR §99.31 asks, “Under what conditions is prior consent not required to disclose information?” and explains in 34 CFR §99.31(a) that “An educational agency or institution may disclose personally identifiable information from an education record of a student without the consent required by §99.30 if the disclosure meets one or more” of several conditions. These conditions include, at 34 CFR §99.31(a)(3):</w:t>
      </w:r>
    </w:p>
    <w:p w:rsidRPr="004C7490" w:rsidR="00F06588" w:rsidP="00FD151E" w:rsidRDefault="00F06588" w14:paraId="11E881A7" w14:textId="77777777">
      <w:pPr>
        <w:pStyle w:val="BodyText"/>
        <w:widowControl w:val="0"/>
        <w:spacing w:before="0" w:after="0" w:line="240" w:lineRule="auto"/>
        <w:ind w:firstLine="0"/>
        <w:rPr>
          <w:rFonts w:ascii="Cambria" w:hAnsi="Cambria"/>
          <w:sz w:val="22"/>
        </w:rPr>
      </w:pPr>
      <w:r w:rsidRPr="004C7490">
        <w:rPr>
          <w:rFonts w:ascii="Cambria" w:hAnsi="Cambria"/>
          <w:sz w:val="22"/>
        </w:rPr>
        <w:t>The disclosure is, subject to the requirements of §99.35, to authorized representatives of--</w:t>
      </w:r>
    </w:p>
    <w:p w:rsidRPr="003066DE" w:rsidR="00F06588" w:rsidP="00FD151E" w:rsidRDefault="00F06588" w14:paraId="1FC2B052" w14:textId="77777777">
      <w:pPr>
        <w:pStyle w:val="BodyText"/>
        <w:widowControl w:val="0"/>
        <w:spacing w:before="0" w:after="0" w:line="240" w:lineRule="auto"/>
        <w:ind w:left="360" w:firstLine="0"/>
        <w:rPr>
          <w:rFonts w:ascii="Cambria" w:hAnsi="Cambria"/>
          <w:i/>
          <w:sz w:val="22"/>
        </w:rPr>
      </w:pPr>
      <w:r w:rsidRPr="003066DE">
        <w:rPr>
          <w:rFonts w:ascii="Cambria" w:hAnsi="Cambria"/>
          <w:i/>
          <w:sz w:val="22"/>
        </w:rPr>
        <w:t>(i) The Comptroller General of the United States;</w:t>
      </w:r>
    </w:p>
    <w:p w:rsidRPr="003066DE" w:rsidR="00F06588" w:rsidP="00FD151E" w:rsidRDefault="00F06588" w14:paraId="0AF30CAA" w14:textId="77777777">
      <w:pPr>
        <w:pStyle w:val="BodyText"/>
        <w:widowControl w:val="0"/>
        <w:spacing w:before="0" w:after="0" w:line="240" w:lineRule="auto"/>
        <w:ind w:left="360" w:firstLine="0"/>
        <w:rPr>
          <w:rFonts w:ascii="Cambria" w:hAnsi="Cambria"/>
          <w:i/>
          <w:sz w:val="22"/>
        </w:rPr>
      </w:pPr>
      <w:r w:rsidRPr="003066DE">
        <w:rPr>
          <w:rFonts w:ascii="Cambria" w:hAnsi="Cambria"/>
          <w:i/>
          <w:sz w:val="22"/>
        </w:rPr>
        <w:t>(ii) The Attorney General of the United States;</w:t>
      </w:r>
    </w:p>
    <w:p w:rsidRPr="003066DE" w:rsidR="00F06588" w:rsidP="00FD151E" w:rsidRDefault="00F06588" w14:paraId="29398530" w14:textId="77777777">
      <w:pPr>
        <w:pStyle w:val="BodyText"/>
        <w:widowControl w:val="0"/>
        <w:spacing w:before="0" w:after="0" w:line="240" w:lineRule="auto"/>
        <w:ind w:left="360" w:firstLine="0"/>
        <w:rPr>
          <w:rFonts w:ascii="Cambria" w:hAnsi="Cambria"/>
          <w:i/>
          <w:sz w:val="22"/>
        </w:rPr>
      </w:pPr>
      <w:r w:rsidRPr="003066DE">
        <w:rPr>
          <w:rFonts w:ascii="Cambria" w:hAnsi="Cambria"/>
          <w:i/>
          <w:sz w:val="22"/>
        </w:rPr>
        <w:t>(iii) The Secretary; or</w:t>
      </w:r>
    </w:p>
    <w:p w:rsidRPr="003066DE" w:rsidR="00F06588" w:rsidP="00FD151E" w:rsidRDefault="00F06588" w14:paraId="1EB75B74" w14:textId="77777777">
      <w:pPr>
        <w:pStyle w:val="BodyText"/>
        <w:widowControl w:val="0"/>
        <w:spacing w:before="0" w:after="120" w:line="240" w:lineRule="auto"/>
        <w:ind w:left="360" w:firstLine="0"/>
        <w:rPr>
          <w:rFonts w:ascii="Cambria" w:hAnsi="Cambria"/>
          <w:i/>
          <w:sz w:val="22"/>
        </w:rPr>
      </w:pPr>
      <w:r w:rsidRPr="003066DE">
        <w:rPr>
          <w:rFonts w:ascii="Cambria" w:hAnsi="Cambria"/>
          <w:i/>
          <w:sz w:val="22"/>
        </w:rPr>
        <w:t>(iv) State and local educational authorities.</w:t>
      </w:r>
    </w:p>
    <w:p w:rsidRPr="004C7490" w:rsidR="00F06588" w:rsidP="00FD151E" w:rsidRDefault="00F06588" w14:paraId="7B3C42E2" w14:textId="77777777">
      <w:pPr>
        <w:pStyle w:val="BodyText"/>
        <w:widowControl w:val="0"/>
        <w:spacing w:before="0" w:after="120"/>
        <w:ind w:firstLine="0"/>
        <w:rPr>
          <w:rFonts w:ascii="Cambria" w:hAnsi="Cambria"/>
          <w:sz w:val="22"/>
        </w:rPr>
      </w:pPr>
      <w:r w:rsidRPr="004C7490">
        <w:rPr>
          <w:rFonts w:ascii="Cambria" w:hAnsi="Cambria"/>
          <w:sz w:val="22"/>
        </w:rPr>
        <w:t>MGLS:2017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rsidRPr="003066DE" w:rsidR="00F06588" w:rsidP="00FD151E" w:rsidRDefault="00F06588" w14:paraId="51DEDED2" w14:textId="77777777">
      <w:pPr>
        <w:pStyle w:val="BodyText"/>
        <w:widowControl w:val="0"/>
        <w:spacing w:before="0" w:after="60" w:line="240" w:lineRule="auto"/>
        <w:ind w:left="720" w:hanging="274"/>
        <w:rPr>
          <w:rFonts w:ascii="Cambria" w:hAnsi="Cambria"/>
          <w:i/>
          <w:sz w:val="22"/>
        </w:rPr>
      </w:pPr>
      <w:r w:rsidRPr="003066DE">
        <w:rPr>
          <w:rFonts w:ascii="Cambria" w:hAnsi="Cambria"/>
          <w:i/>
          <w:sz w:val="22"/>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rsidRPr="003066DE" w:rsidR="00F06588" w:rsidP="00FD151E" w:rsidRDefault="00F06588" w14:paraId="6E170EE7" w14:textId="77777777">
      <w:pPr>
        <w:pStyle w:val="BodyText"/>
        <w:widowControl w:val="0"/>
        <w:spacing w:before="0" w:after="60" w:line="240" w:lineRule="auto"/>
        <w:ind w:left="720" w:firstLine="0"/>
        <w:rPr>
          <w:rFonts w:ascii="Cambria" w:hAnsi="Cambria"/>
          <w:i/>
          <w:sz w:val="22"/>
        </w:rPr>
      </w:pPr>
      <w:r w:rsidRPr="003066DE">
        <w:rPr>
          <w:rFonts w:ascii="Cambria" w:hAnsi="Cambria"/>
          <w:i/>
          <w:sz w:val="22"/>
        </w:rPr>
        <w:lastRenderedPageBreak/>
        <w:t>(2) The State or local educational authority or agency headed by an official listed in §99.31(a)(3) is responsible for using reasonable methods to ensure to the greatest extent practicable that any entity or individual designated as its authorized representative—</w:t>
      </w:r>
    </w:p>
    <w:p w:rsidRPr="003066DE" w:rsidR="00F06588" w:rsidP="00FD151E" w:rsidRDefault="00F06588" w14:paraId="05A3B459" w14:textId="77777777">
      <w:pPr>
        <w:pStyle w:val="BodyText"/>
        <w:widowControl w:val="0"/>
        <w:spacing w:before="0" w:after="60" w:line="240" w:lineRule="auto"/>
        <w:ind w:left="1440" w:firstLine="0"/>
        <w:rPr>
          <w:rFonts w:ascii="Cambria" w:hAnsi="Cambria"/>
          <w:i/>
          <w:sz w:val="22"/>
        </w:rPr>
      </w:pPr>
      <w:r w:rsidRPr="003066DE">
        <w:rPr>
          <w:rFonts w:ascii="Cambria" w:hAnsi="Cambria"/>
          <w:i/>
          <w:sz w:val="22"/>
        </w:rPr>
        <w:t>(i) Uses personally identifiable information only to carry out an audit or evaluation of Federal- or State-supported education programs, or for the enforcement of or compliance with Federal legal requirements related to these programs;</w:t>
      </w:r>
    </w:p>
    <w:p w:rsidRPr="003066DE" w:rsidR="00F06588" w:rsidP="00FD151E" w:rsidRDefault="00F06588" w14:paraId="744A7AB1" w14:textId="77777777">
      <w:pPr>
        <w:pStyle w:val="BodyText"/>
        <w:widowControl w:val="0"/>
        <w:spacing w:before="0" w:after="60" w:line="240" w:lineRule="auto"/>
        <w:ind w:left="1440" w:firstLine="0"/>
        <w:rPr>
          <w:rFonts w:ascii="Cambria" w:hAnsi="Cambria"/>
          <w:i/>
          <w:sz w:val="22"/>
        </w:rPr>
      </w:pPr>
      <w:r w:rsidRPr="003066DE">
        <w:rPr>
          <w:rFonts w:ascii="Cambria" w:hAnsi="Cambria"/>
          <w:i/>
          <w:sz w:val="22"/>
        </w:rPr>
        <w:t>(ii) Protects the personally identifiable information from further disclosures or other uses, except as authorized in paragraph (b)(1) of this section; and</w:t>
      </w:r>
    </w:p>
    <w:p w:rsidRPr="003066DE" w:rsidR="00F06588" w:rsidP="00FD151E" w:rsidRDefault="00F06588" w14:paraId="6851D9A0" w14:textId="77777777">
      <w:pPr>
        <w:pStyle w:val="BodyText"/>
        <w:widowControl w:val="0"/>
        <w:spacing w:before="0" w:after="60" w:line="240" w:lineRule="auto"/>
        <w:ind w:left="1440" w:firstLine="0"/>
        <w:rPr>
          <w:rFonts w:ascii="Cambria" w:hAnsi="Cambria"/>
          <w:i/>
          <w:sz w:val="22"/>
        </w:rPr>
      </w:pPr>
      <w:r w:rsidRPr="003066DE">
        <w:rPr>
          <w:rFonts w:ascii="Cambria" w:hAnsi="Cambria"/>
          <w:i/>
          <w:sz w:val="22"/>
        </w:rPr>
        <w:t>(iii) Destroys the personally identifiable information in accordance with the requirements of paragraphs (b) and (c) of this section.</w:t>
      </w:r>
    </w:p>
    <w:p w:rsidRPr="003066DE" w:rsidR="00F06588" w:rsidP="00FD151E" w:rsidRDefault="00F06588" w14:paraId="2716BCBF" w14:textId="77777777">
      <w:pPr>
        <w:pStyle w:val="BodyText"/>
        <w:widowControl w:val="0"/>
        <w:spacing w:before="0" w:after="60" w:line="240" w:lineRule="auto"/>
        <w:ind w:left="432" w:firstLine="0"/>
        <w:rPr>
          <w:rFonts w:ascii="Cambria" w:hAnsi="Cambria"/>
          <w:i/>
          <w:sz w:val="22"/>
        </w:rPr>
      </w:pPr>
      <w:r w:rsidRPr="003066DE">
        <w:rPr>
          <w:rFonts w:ascii="Cambria" w:hAnsi="Cambria"/>
          <w:i/>
          <w:sz w:val="22"/>
        </w:rPr>
        <w:t>(b) Information that is collected under paragraph (a) of this section must—</w:t>
      </w:r>
    </w:p>
    <w:p w:rsidRPr="003066DE" w:rsidR="00F06588" w:rsidP="00FD151E" w:rsidRDefault="00F06588" w14:paraId="2E53BB43" w14:textId="77777777">
      <w:pPr>
        <w:pStyle w:val="BodyText"/>
        <w:widowControl w:val="0"/>
        <w:spacing w:before="0" w:after="60" w:line="240" w:lineRule="auto"/>
        <w:ind w:left="720" w:firstLine="0"/>
        <w:rPr>
          <w:rFonts w:ascii="Cambria" w:hAnsi="Cambria"/>
          <w:i/>
          <w:sz w:val="22"/>
        </w:rPr>
      </w:pPr>
      <w:r w:rsidRPr="003066DE">
        <w:rPr>
          <w:rFonts w:ascii="Cambria" w:hAnsi="Cambria"/>
          <w:i/>
          <w:sz w:val="22"/>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Pr="003066DE" w:rsidR="00F06588" w:rsidP="00FD151E" w:rsidRDefault="00F06588" w14:paraId="5D43C4F1" w14:textId="77777777">
      <w:pPr>
        <w:pStyle w:val="BodyText"/>
        <w:widowControl w:val="0"/>
        <w:spacing w:before="0" w:after="60" w:line="240" w:lineRule="auto"/>
        <w:ind w:left="720" w:firstLine="0"/>
        <w:rPr>
          <w:rFonts w:ascii="Cambria" w:hAnsi="Cambria"/>
          <w:i/>
          <w:sz w:val="22"/>
        </w:rPr>
      </w:pPr>
      <w:r w:rsidRPr="003066DE">
        <w:rPr>
          <w:rFonts w:ascii="Cambria" w:hAnsi="Cambria"/>
          <w:i/>
          <w:sz w:val="22"/>
        </w:rPr>
        <w:t>(2) Be destroyed when no longer needed for the purposes listed in paragraph (a) of this section.</w:t>
      </w:r>
    </w:p>
    <w:p w:rsidRPr="003066DE" w:rsidR="00F06588" w:rsidP="00FD151E" w:rsidRDefault="00F06588" w14:paraId="0BE735F5" w14:textId="77777777">
      <w:pPr>
        <w:pStyle w:val="BodyText"/>
        <w:widowControl w:val="0"/>
        <w:spacing w:before="0" w:after="60" w:line="240" w:lineRule="auto"/>
        <w:ind w:left="432" w:firstLine="0"/>
        <w:rPr>
          <w:rFonts w:ascii="Cambria" w:hAnsi="Cambria"/>
          <w:i/>
          <w:sz w:val="22"/>
        </w:rPr>
      </w:pPr>
      <w:r w:rsidRPr="003066DE">
        <w:rPr>
          <w:rFonts w:ascii="Cambria" w:hAnsi="Cambria"/>
          <w:i/>
          <w:sz w:val="22"/>
        </w:rPr>
        <w:t>(c) Paragraph (b) of this section does not apply if:</w:t>
      </w:r>
    </w:p>
    <w:p w:rsidRPr="003066DE" w:rsidR="00F06588" w:rsidP="00FD151E" w:rsidRDefault="00F06588" w14:paraId="400DBAC4" w14:textId="77777777">
      <w:pPr>
        <w:pStyle w:val="BodyText"/>
        <w:widowControl w:val="0"/>
        <w:spacing w:before="0" w:after="60" w:line="240" w:lineRule="auto"/>
        <w:ind w:left="720" w:firstLine="0"/>
        <w:rPr>
          <w:rFonts w:ascii="Cambria" w:hAnsi="Cambria"/>
          <w:i/>
          <w:sz w:val="22"/>
        </w:rPr>
      </w:pPr>
      <w:r w:rsidRPr="003066DE">
        <w:rPr>
          <w:rFonts w:ascii="Cambria" w:hAnsi="Cambria"/>
          <w:i/>
          <w:sz w:val="22"/>
        </w:rPr>
        <w:t>(1) The parent or eligible student has given written consent for the disclosure under §99.30; or</w:t>
      </w:r>
    </w:p>
    <w:p w:rsidRPr="003066DE" w:rsidR="00F06588" w:rsidP="00FD151E" w:rsidRDefault="00F06588" w14:paraId="69C2C4F9" w14:textId="77777777">
      <w:pPr>
        <w:pStyle w:val="BodyText"/>
        <w:widowControl w:val="0"/>
        <w:spacing w:before="0" w:after="120" w:line="240" w:lineRule="auto"/>
        <w:ind w:left="720" w:firstLine="0"/>
        <w:rPr>
          <w:rFonts w:ascii="Cambria" w:hAnsi="Cambria"/>
          <w:i/>
          <w:sz w:val="22"/>
        </w:rPr>
      </w:pPr>
      <w:r w:rsidRPr="003066DE">
        <w:rPr>
          <w:rFonts w:ascii="Cambria" w:hAnsi="Cambria"/>
          <w:i/>
          <w:sz w:val="22"/>
        </w:rPr>
        <w:t>(2) The collection of personally identifiable information is specifically authorized by Federal law.</w:t>
      </w:r>
    </w:p>
    <w:p w:rsidR="00FD151E" w:rsidP="00FD151E" w:rsidRDefault="00BE18BB" w14:paraId="6EE7CB8D" w14:textId="4BF17940">
      <w:pPr>
        <w:widowControl w:val="0"/>
        <w:spacing w:after="120" w:line="23" w:lineRule="atLeast"/>
        <w:rPr>
          <w:rFonts w:ascii="Cambria" w:hAnsi="Cambria"/>
        </w:rPr>
      </w:pPr>
      <w:bookmarkStart w:name="m_3784612015920651756__Toc12873599" w:id="42"/>
      <w:r w:rsidRPr="00BA441F">
        <w:rPr>
          <w:rFonts w:ascii="Cambria" w:hAnsi="Cambria"/>
        </w:rPr>
        <w:t>By law, the data provided by schools, staff, parents, and students may be used o</w:t>
      </w:r>
      <w:r>
        <w:rPr>
          <w:rFonts w:ascii="Cambria" w:hAnsi="Cambria"/>
        </w:rPr>
        <w:t>nly for statistical purposes and</w:t>
      </w:r>
      <w:r w:rsidRPr="00BA441F">
        <w:rPr>
          <w:rFonts w:ascii="Cambria" w:hAnsi="Cambria"/>
        </w:rPr>
        <w:t xml:space="preserve"> may not be disclosed</w:t>
      </w:r>
      <w:r w:rsidR="00443716">
        <w:rPr>
          <w:rFonts w:ascii="Cambria" w:hAnsi="Cambria"/>
        </w:rPr>
        <w:t>,</w:t>
      </w:r>
      <w:r w:rsidRPr="00BA441F">
        <w:rPr>
          <w:rFonts w:ascii="Cambria" w:hAnsi="Cambria"/>
        </w:rPr>
        <w:t xml:space="preserve"> or used</w:t>
      </w:r>
      <w:r w:rsidR="00443716">
        <w:rPr>
          <w:rFonts w:ascii="Cambria" w:hAnsi="Cambria"/>
        </w:rPr>
        <w:t>,</w:t>
      </w:r>
      <w:r w:rsidRPr="00BA441F">
        <w:rPr>
          <w:rFonts w:ascii="Cambria" w:hAnsi="Cambria"/>
        </w:rPr>
        <w:t xml:space="preserve"> in identifiable form for any other purpose except as required by law </w:t>
      </w:r>
      <w:r w:rsidRPr="00A905B9">
        <w:rPr>
          <w:rFonts w:ascii="Cambria" w:hAnsi="Cambria"/>
        </w:rPr>
        <w:t>(20 U.S.C. §9573 and 6 U.S.C. §151)</w:t>
      </w:r>
      <w:r w:rsidRPr="00BA441F">
        <w:rPr>
          <w:rFonts w:ascii="Cambria" w:hAnsi="Cambria"/>
        </w:rPr>
        <w:t>. The laws pertaining to the collection and use of personally identifiable information will be clearly communicated in correspondence with states, districts, schools, teachers, students, and parents. Letters</w:t>
      </w:r>
      <w:r>
        <w:rPr>
          <w:rFonts w:ascii="Cambria" w:hAnsi="Cambria"/>
        </w:rPr>
        <w:t xml:space="preserve"> and </w:t>
      </w:r>
      <w:r w:rsidRPr="00BA441F">
        <w:rPr>
          <w:rFonts w:ascii="Cambria" w:hAnsi="Cambria"/>
        </w:rPr>
        <w:t xml:space="preserve">informational materials will be sent to parents and school administrators describing the study, its voluntary nature, and the extent to which respondents and their responses will be kept confidential. </w:t>
      </w:r>
      <w:r>
        <w:rPr>
          <w:rFonts w:ascii="Cambria" w:hAnsi="Cambria"/>
        </w:rPr>
        <w:t xml:space="preserve">This information will also be included in any research application required by school districts. </w:t>
      </w:r>
    </w:p>
    <w:p w:rsidR="00BE18BB" w:rsidP="00FD151E" w:rsidRDefault="00BE18BB" w14:paraId="3D47B983" w14:textId="0B1FC40D">
      <w:pPr>
        <w:widowControl w:val="0"/>
        <w:spacing w:after="120" w:line="23" w:lineRule="atLeast"/>
        <w:rPr>
          <w:rFonts w:ascii="Cambria" w:hAnsi="Cambria"/>
        </w:rPr>
      </w:pPr>
      <w:r w:rsidRPr="00BA441F">
        <w:rPr>
          <w:rFonts w:ascii="Cambria" w:hAnsi="Cambria"/>
        </w:rPr>
        <w:t xml:space="preserve">A list of </w:t>
      </w:r>
      <w:r>
        <w:rPr>
          <w:rFonts w:ascii="Cambria" w:hAnsi="Cambria"/>
        </w:rPr>
        <w:t>eighth-</w:t>
      </w:r>
      <w:r w:rsidRPr="00BA441F">
        <w:rPr>
          <w:rFonts w:ascii="Cambria" w:hAnsi="Cambria"/>
        </w:rPr>
        <w:t>grade students will be requested from school districts and/or schools under the FERPA exception to the general consent requirement that permits disclosures to authorized representatives of the Secretary for the purpose of evaluating Federally supporte</w:t>
      </w:r>
      <w:r>
        <w:rPr>
          <w:rFonts w:ascii="Cambria" w:hAnsi="Cambria"/>
        </w:rPr>
        <w:t>d education programs (34 CFR §§ 99.31</w:t>
      </w:r>
      <w:r w:rsidRPr="00BA441F">
        <w:rPr>
          <w:rFonts w:ascii="Cambria" w:hAnsi="Cambria"/>
        </w:rPr>
        <w:t>(a)(3)</w:t>
      </w:r>
      <w:r>
        <w:rPr>
          <w:rFonts w:ascii="Cambria" w:hAnsi="Cambria"/>
        </w:rPr>
        <w:t>(iii)</w:t>
      </w:r>
      <w:r w:rsidRPr="00BA441F">
        <w:rPr>
          <w:rFonts w:ascii="Cambria" w:hAnsi="Cambria"/>
        </w:rPr>
        <w:t xml:space="preserve"> and 99.35). </w:t>
      </w:r>
      <w:r>
        <w:rPr>
          <w:rFonts w:ascii="Cambria" w:hAnsi="Cambria"/>
        </w:rPr>
        <w:t xml:space="preserve">In turn, for the follow-ups, schools will be asked to confirm the enrollment of student sample members. Both the enrollment list and the enrollment update lists </w:t>
      </w:r>
      <w:r w:rsidRPr="00BA441F">
        <w:rPr>
          <w:rFonts w:ascii="Cambria" w:hAnsi="Cambria"/>
        </w:rPr>
        <w:t>will be securely destroyed when no longer needed for the</w:t>
      </w:r>
      <w:r>
        <w:rPr>
          <w:rFonts w:ascii="Cambria" w:hAnsi="Cambria"/>
        </w:rPr>
        <w:t xml:space="preserve"> purposes specified in 34 CFR §</w:t>
      </w:r>
      <w:r w:rsidRPr="00BA441F">
        <w:rPr>
          <w:rFonts w:ascii="Cambria" w:hAnsi="Cambria"/>
        </w:rPr>
        <w:t>99.35.</w:t>
      </w:r>
    </w:p>
    <w:p w:rsidRPr="000C5168" w:rsidR="00BE18BB" w:rsidP="00FD151E" w:rsidRDefault="00BD7CA9" w14:paraId="15CF0682" w14:textId="77777777">
      <w:pPr>
        <w:pStyle w:val="BodyText"/>
        <w:widowControl w:val="0"/>
        <w:spacing w:before="0" w:after="120" w:line="240" w:lineRule="auto"/>
        <w:ind w:firstLine="0"/>
        <w:rPr>
          <w:b/>
          <w:color w:val="000000"/>
          <w:sz w:val="22"/>
        </w:rPr>
      </w:pPr>
      <w:r w:rsidRPr="000C5168">
        <w:rPr>
          <w:b/>
          <w:color w:val="000000"/>
          <w:sz w:val="22"/>
        </w:rPr>
        <w:t>a.</w:t>
      </w:r>
      <w:r w:rsidRPr="000C5168" w:rsidR="00BE18BB">
        <w:rPr>
          <w:b/>
          <w:color w:val="000000"/>
          <w:sz w:val="22"/>
        </w:rPr>
        <w:t xml:space="preserve"> </w:t>
      </w:r>
      <w:r w:rsidRPr="000C5168" w:rsidR="006F0534">
        <w:rPr>
          <w:b/>
          <w:color w:val="000000"/>
          <w:sz w:val="22"/>
        </w:rPr>
        <w:t>Contact letters and emails</w:t>
      </w:r>
    </w:p>
    <w:p w:rsidRPr="006F0534" w:rsidR="006F0534" w:rsidP="00FD151E" w:rsidRDefault="006F0534" w14:paraId="6E32F8FC" w14:textId="744DD10E">
      <w:pPr>
        <w:widowControl w:val="0"/>
        <w:spacing w:after="120" w:line="240" w:lineRule="auto"/>
        <w:ind w:left="720"/>
        <w:rPr>
          <w:rFonts w:ascii="Times New Roman" w:hAnsi="Times New Roman"/>
        </w:rPr>
      </w:pPr>
      <w:bookmarkStart w:name="_Hlk16097651" w:id="43"/>
      <w:r w:rsidRPr="006F0534">
        <w:rPr>
          <w:rFonts w:ascii="Times New Roman" w:hAnsi="Times New Roman"/>
        </w:rPr>
        <w:t xml:space="preserve">NCES is authorized to conduct MGLS:2017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information </w:t>
      </w:r>
      <w:r w:rsidR="00CB0B7E">
        <w:rPr>
          <w:rFonts w:ascii="Times New Roman" w:hAnsi="Times New Roman"/>
        </w:rPr>
        <w:t>[{you/</w:t>
      </w:r>
      <w:r w:rsidRPr="00CB0B7E" w:rsidR="00CB0B7E">
        <w:t xml:space="preserve"> </w:t>
      </w:r>
      <w:r w:rsidRPr="00CB0B7E" w:rsidR="00CB0B7E">
        <w:rPr>
          <w:rFonts w:ascii="Times New Roman" w:hAnsi="Times New Roman"/>
        </w:rPr>
        <w:t>you and your child</w:t>
      </w:r>
      <w:r w:rsidR="00CB0B7E">
        <w:rPr>
          <w:rFonts w:ascii="Times New Roman" w:hAnsi="Times New Roman"/>
        </w:rPr>
        <w:t>/respondents/</w:t>
      </w:r>
      <w:r w:rsidRPr="006F0534">
        <w:rPr>
          <w:rFonts w:ascii="Times New Roman" w:hAnsi="Times New Roman"/>
        </w:rPr>
        <w:t>schools</w:t>
      </w:r>
      <w:r w:rsidR="00CB0B7E">
        <w:rPr>
          <w:rFonts w:ascii="Times New Roman" w:hAnsi="Times New Roman"/>
        </w:rPr>
        <w:t>/</w:t>
      </w:r>
      <w:r w:rsidRPr="00CB0B7E" w:rsidR="00CB0B7E">
        <w:t xml:space="preserve"> </w:t>
      </w:r>
      <w:r w:rsidRPr="00CB0B7E" w:rsidR="00CB0B7E">
        <w:rPr>
          <w:rFonts w:ascii="Times New Roman" w:hAnsi="Times New Roman"/>
        </w:rPr>
        <w:t>schools and students</w:t>
      </w:r>
      <w:r w:rsidR="00CB0B7E">
        <w:rPr>
          <w:rFonts w:ascii="Times New Roman" w:hAnsi="Times New Roman"/>
        </w:rPr>
        <w:t>}</w:t>
      </w:r>
      <w:r w:rsidRPr="006F0534">
        <w:rPr>
          <w:rFonts w:ascii="Times New Roman" w:hAnsi="Times New Roman"/>
        </w:rPr>
        <w:t xml:space="preserve"> provide</w:t>
      </w:r>
      <w:r w:rsidR="00CB0B7E">
        <w:rPr>
          <w:rFonts w:ascii="Times New Roman" w:hAnsi="Times New Roman"/>
        </w:rPr>
        <w:t>/</w:t>
      </w:r>
      <w:r w:rsidRPr="00CB0B7E" w:rsidR="00CB0B7E">
        <w:t xml:space="preserve"> </w:t>
      </w:r>
      <w:r w:rsidRPr="00CB0B7E" w:rsidR="00CB0B7E">
        <w:rPr>
          <w:rFonts w:ascii="Times New Roman" w:hAnsi="Times New Roman"/>
        </w:rPr>
        <w:t>provided by schools, staff, students, and parents</w:t>
      </w:r>
      <w:r w:rsidR="00CB0B7E">
        <w:rPr>
          <w:rFonts w:ascii="Times New Roman" w:hAnsi="Times New Roman"/>
        </w:rPr>
        <w:t>]</w:t>
      </w:r>
      <w:r w:rsidRPr="006F0534">
        <w:rPr>
          <w:rFonts w:ascii="Times New Roman" w:hAnsi="Times New Roman"/>
        </w:rPr>
        <w:t xml:space="preserve"> may be used only for statistical purposes and may not be disclosed, or used, in identifiable form for any other purpose except as required by law (20 U.S.C. §9573 and 6 U.S.C. §151). The collected information will be combined across respondents to produce statistical reports.</w:t>
      </w:r>
      <w:bookmarkEnd w:id="43"/>
    </w:p>
    <w:p w:rsidRPr="006F0534" w:rsidR="006F0534" w:rsidP="00FD151E" w:rsidRDefault="006F0534" w14:paraId="6CAFB16E" w14:textId="230AEAC1">
      <w:pPr>
        <w:widowControl w:val="0"/>
        <w:spacing w:after="120" w:line="240" w:lineRule="auto"/>
        <w:outlineLvl w:val="2"/>
        <w:rPr>
          <w:rFonts w:ascii="Times New Roman" w:hAnsi="Times New Roman" w:eastAsia="Times New Roman"/>
          <w:b/>
          <w:bCs/>
          <w:color w:val="000000"/>
        </w:rPr>
      </w:pPr>
      <w:r w:rsidRPr="006F0534">
        <w:rPr>
          <w:rFonts w:ascii="Times New Roman" w:hAnsi="Times New Roman" w:eastAsia="Times New Roman"/>
          <w:b/>
          <w:bCs/>
          <w:color w:val="000000"/>
        </w:rPr>
        <w:t>b. Data collection instruments/website</w:t>
      </w:r>
    </w:p>
    <w:p w:rsidR="00CB0B7E" w:rsidP="00FD151E" w:rsidRDefault="00CB0B7E" w14:paraId="64EDC709" w14:textId="2A146303">
      <w:pPr>
        <w:widowControl w:val="0"/>
        <w:spacing w:after="120" w:line="240" w:lineRule="auto"/>
        <w:ind w:left="720"/>
        <w:rPr>
          <w:rFonts w:ascii="Times New Roman" w:hAnsi="Times New Roman" w:eastAsia="Times New Roman"/>
          <w:color w:val="000000"/>
        </w:rPr>
      </w:pPr>
      <w:bookmarkStart w:name="_Hlk16097665" w:id="44"/>
      <w:bookmarkEnd w:id="42"/>
      <w:r w:rsidRPr="006F0534">
        <w:rPr>
          <w:rFonts w:ascii="Times New Roman" w:hAnsi="Times New Roman" w:eastAsia="Times New Roman"/>
          <w:color w:val="000000"/>
        </w:rPr>
        <w:t xml:space="preserve">NCES is authorized to conduct the MGLS:2017 by the Education Sciences Reform Act of 2002 (ESRA 2002, 20 U.S.C. </w:t>
      </w:r>
      <w:r w:rsidR="00331968">
        <w:rPr>
          <w:rFonts w:ascii="Times New Roman" w:hAnsi="Times New Roman" w:eastAsia="Times New Roman"/>
          <w:color w:val="000000"/>
        </w:rPr>
        <w:t>§</w:t>
      </w:r>
      <w:r w:rsidRPr="006F0534">
        <w:rPr>
          <w:rFonts w:ascii="Times New Roman" w:hAnsi="Times New Roman" w:eastAsia="Times New Roman"/>
          <w:color w:val="000000"/>
        </w:rPr>
        <w:t xml:space="preserve">9543), and to collect students’ education records from education agencies or institutions for the purpose of evaluating federally supported education programs under the Family Educational Rights and Privacy Act (FERPA, 34 CFR §§ 99.31(a)(3)(iii) and 99.35). The data are being collected for NCES by RTI International, a U.S.-based nonprofit research organization. Participation is voluntary. You may skip questions you do not wish </w:t>
      </w:r>
      <w:r w:rsidRPr="006F0534">
        <w:rPr>
          <w:rFonts w:ascii="Times New Roman" w:hAnsi="Times New Roman" w:eastAsia="Times New Roman"/>
          <w:color w:val="000000"/>
        </w:rPr>
        <w:lastRenderedPageBreak/>
        <w:t xml:space="preserve">to answer; however, we hope that you will answer as many questions as you can. All of the information you provide may be used only for statistical purposes and may not be disclosed, or used, in identifiable form, for any other purpose except as required by law (20 U.S.C. </w:t>
      </w:r>
      <w:r w:rsidR="00331968">
        <w:rPr>
          <w:rFonts w:ascii="Times New Roman" w:hAnsi="Times New Roman" w:eastAsia="Times New Roman"/>
          <w:color w:val="000000"/>
        </w:rPr>
        <w:t>§</w:t>
      </w:r>
      <w:r w:rsidRPr="006F0534">
        <w:rPr>
          <w:rFonts w:ascii="Times New Roman" w:hAnsi="Times New Roman" w:eastAsia="Times New Roman"/>
          <w:color w:val="000000"/>
        </w:rPr>
        <w:t>9573 and 6 U.S.C. §151). The collected information will be combined across respondents to produce statistical records.</w:t>
      </w:r>
    </w:p>
    <w:bookmarkEnd w:id="44"/>
    <w:p w:rsidR="00BE18BB" w:rsidP="00FD151E" w:rsidRDefault="006F0534" w14:paraId="072EE2C7" w14:textId="2D1D9DE8">
      <w:pPr>
        <w:widowControl w:val="0"/>
        <w:spacing w:after="120" w:line="240" w:lineRule="auto"/>
        <w:ind w:left="720"/>
        <w:rPr>
          <w:rFonts w:ascii="Times New Roman" w:hAnsi="Times New Roman" w:eastAsia="Times New Roman"/>
        </w:rPr>
      </w:pPr>
      <w:r w:rsidRPr="006F0534">
        <w:rPr>
          <w:rFonts w:ascii="Times New Roman" w:hAnsi="Times New Roman" w:eastAsia="Times New Roman"/>
          <w:color w:val="000000"/>
        </w:rPr>
        <w:t xml:space="preserve">According to the Paperwork Reduction Act of 1995, no persons are required to respond to a collection of information unless it displays a valid OMB control number. The valid OMB control number for this voluntary information collection is 1850-0911. Approval expires </w:t>
      </w:r>
      <w:r w:rsidR="00CB0B7E">
        <w:rPr>
          <w:rFonts w:ascii="Times New Roman" w:hAnsi="Times New Roman" w:eastAsia="Times New Roman"/>
          <w:color w:val="000000"/>
        </w:rPr>
        <w:t>M</w:t>
      </w:r>
      <w:r w:rsidRPr="006F0534">
        <w:rPr>
          <w:rFonts w:ascii="Times New Roman" w:hAnsi="Times New Roman" w:eastAsia="Times New Roman"/>
          <w:color w:val="000000"/>
        </w:rPr>
        <w:t>/</w:t>
      </w:r>
      <w:r w:rsidR="00CB0B7E">
        <w:rPr>
          <w:rFonts w:ascii="Times New Roman" w:hAnsi="Times New Roman" w:eastAsia="Times New Roman"/>
          <w:color w:val="000000"/>
        </w:rPr>
        <w:t>D</w:t>
      </w:r>
      <w:r w:rsidRPr="006F0534">
        <w:rPr>
          <w:rFonts w:ascii="Times New Roman" w:hAnsi="Times New Roman" w:eastAsia="Times New Roman"/>
          <w:color w:val="000000"/>
        </w:rPr>
        <w:t xml:space="preserve">/2022. The time required to complete this information collection is estimated to average </w:t>
      </w:r>
      <w:r w:rsidR="00CB0B7E">
        <w:rPr>
          <w:rFonts w:ascii="Times New Roman" w:hAnsi="Times New Roman" w:eastAsia="Times New Roman"/>
          <w:color w:val="000000"/>
        </w:rPr>
        <w:t>[</w:t>
      </w:r>
      <w:r w:rsidRPr="00B319AE" w:rsidR="00B319AE">
        <w:rPr>
          <w:rFonts w:ascii="Times New Roman" w:hAnsi="Times New Roman" w:eastAsia="Times New Roman"/>
          <w:color w:val="000000"/>
        </w:rPr>
        <w:t>40 minutes per response for school administrators, 35 minutes for parents, 20 minutes for math teacher-level information and 7 minutes per study student, 10 minutes for special education teacher-level information and 20 minutes per study student, and up to 90 minutes for students</w:t>
      </w:r>
      <w:r w:rsidR="00CB0B7E">
        <w:rPr>
          <w:rFonts w:ascii="Times New Roman" w:hAnsi="Times New Roman" w:eastAsia="Times New Roman"/>
          <w:color w:val="000000"/>
        </w:rPr>
        <w:t>]</w:t>
      </w:r>
      <w:r w:rsidR="00734586">
        <w:rPr>
          <w:rFonts w:ascii="Times New Roman" w:hAnsi="Times New Roman" w:eastAsia="Times New Roman"/>
          <w:color w:val="000000"/>
        </w:rPr>
        <w:t>[</w:t>
      </w:r>
      <w:r w:rsidRPr="00734586" w:rsidR="00734586">
        <w:rPr>
          <w:rFonts w:ascii="Times New Roman" w:hAnsi="Times New Roman" w:eastAsia="Times New Roman"/>
          <w:color w:val="000000"/>
        </w:rPr>
        <w:t>20 minutes for the electronic form or 5 minutes for the paper form</w:t>
      </w:r>
      <w:r w:rsidR="00734586">
        <w:rPr>
          <w:rFonts w:ascii="Times New Roman" w:hAnsi="Times New Roman" w:eastAsia="Times New Roman"/>
          <w:color w:val="000000"/>
        </w:rPr>
        <w:t>]</w:t>
      </w:r>
      <w:r w:rsidRPr="006F0534">
        <w:rPr>
          <w:rFonts w:ascii="Times New Roman" w:hAnsi="Times New Roman" w:eastAsia="Times New Roman"/>
          <w:color w:val="000000"/>
        </w:rPr>
        <w:t>,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Middle Grades Longitudinal Study of 2017-18</w:t>
      </w:r>
      <w:r w:rsidR="0030659B">
        <w:rPr>
          <w:rFonts w:ascii="Times New Roman" w:hAnsi="Times New Roman" w:eastAsia="Times New Roman"/>
          <w:color w:val="000000"/>
        </w:rPr>
        <w:t xml:space="preserve"> </w:t>
      </w:r>
      <w:r w:rsidRPr="006F0534">
        <w:rPr>
          <w:rFonts w:ascii="Times New Roman" w:hAnsi="Times New Roman" w:eastAsia="Times New Roman"/>
          <w:color w:val="000000"/>
        </w:rPr>
        <w:t>(MGLS:2017), National Center for Education Statistics, Potomac Center Plaza,</w:t>
      </w:r>
      <w:r w:rsidR="00BE18BB">
        <w:rPr>
          <w:rFonts w:ascii="Times New Roman" w:hAnsi="Times New Roman" w:eastAsia="Times New Roman"/>
          <w:color w:val="000000"/>
        </w:rPr>
        <w:t xml:space="preserve"> </w:t>
      </w:r>
      <w:r w:rsidRPr="006F0534">
        <w:rPr>
          <w:rFonts w:ascii="Times New Roman" w:hAnsi="Times New Roman" w:eastAsia="Times New Roman"/>
        </w:rPr>
        <w:t>550 12th St., SW, Room 4002, Washington, DC</w:t>
      </w:r>
      <w:r w:rsidR="00BE18BB">
        <w:rPr>
          <w:rFonts w:ascii="Times New Roman" w:hAnsi="Times New Roman" w:eastAsia="Times New Roman"/>
        </w:rPr>
        <w:t xml:space="preserve"> </w:t>
      </w:r>
      <w:hyperlink w:history="1" r:id="rId11">
        <w:r w:rsidRPr="006F0534">
          <w:rPr>
            <w:rFonts w:ascii="Times New Roman" w:hAnsi="Times New Roman" w:eastAsia="Times New Roman"/>
          </w:rPr>
          <w:t>20202</w:t>
        </w:r>
      </w:hyperlink>
      <w:r w:rsidRPr="006F0534">
        <w:rPr>
          <w:rFonts w:ascii="Times New Roman" w:hAnsi="Times New Roman" w:eastAsia="Times New Roman"/>
        </w:rPr>
        <w:t>.</w:t>
      </w:r>
    </w:p>
    <w:p w:rsidRPr="00BE18BB" w:rsidR="00B427AD" w:rsidP="00FD151E" w:rsidRDefault="00B427AD" w14:paraId="2F69D3BE" w14:textId="178F3603">
      <w:pPr>
        <w:pStyle w:val="Heading2"/>
        <w:widowControl w:val="0"/>
        <w:spacing w:before="0" w:after="120" w:line="240" w:lineRule="auto"/>
        <w:rPr>
          <w:rFonts w:ascii="Cambria" w:hAnsi="Cambria"/>
        </w:rPr>
      </w:pPr>
      <w:bookmarkStart w:name="_Toc412022731" w:id="45"/>
      <w:bookmarkStart w:name="_Toc526171454" w:id="46"/>
      <w:r w:rsidRPr="00AE5E08">
        <w:rPr>
          <w:rFonts w:ascii="Cambria" w:hAnsi="Cambria"/>
        </w:rPr>
        <w:t>A.11 Sensitive Questions</w:t>
      </w:r>
      <w:bookmarkEnd w:id="45"/>
      <w:bookmarkEnd w:id="46"/>
    </w:p>
    <w:p w:rsidR="004B36DA" w:rsidP="00FD151E" w:rsidRDefault="004B36DA" w14:paraId="09ECE018" w14:textId="77777777">
      <w:pPr>
        <w:widowControl w:val="0"/>
        <w:spacing w:after="120" w:line="240" w:lineRule="auto"/>
        <w:rPr>
          <w:rFonts w:ascii="Cambria" w:hAnsi="Cambria"/>
        </w:rPr>
      </w:pPr>
      <w:r w:rsidRPr="00BA441F">
        <w:rPr>
          <w:rFonts w:ascii="Cambria" w:hAnsi="Cambria"/>
        </w:rPr>
        <w:t>MGLS:2017 is a voluntary study, and no persons are required to respond to the questionnaires or to participate in the assessments. In addition, respondents may decline to answer any question they are asked. This voluntary aspect of the survey is clearly stated in the advance letter mailed to adult respondents, other study materials such as the Frequently Asked Questions, and the instructions on web and hardcopy questionnaires. It is also stressed by field staff and telephone interviewers in any question they ask. This voluntary aspect of the survey is clearly stated in the training to ensure that all data collection staff are both communicating the voluntary aspect to participants and following the guidelines. Additionally, students may refuse to participate during the assessments and study field staff are trained to respect students’ wishes.</w:t>
      </w:r>
      <w:r w:rsidR="00F16733">
        <w:rPr>
          <w:rFonts w:ascii="Cambria" w:hAnsi="Cambria"/>
        </w:rPr>
        <w:t xml:space="preserve"> </w:t>
      </w:r>
      <w:r>
        <w:rPr>
          <w:rFonts w:ascii="Cambria" w:hAnsi="Cambria"/>
        </w:rPr>
        <w:t>The following describes the topics for each instrument that may be sensitive for some respondents.</w:t>
      </w:r>
    </w:p>
    <w:p w:rsidR="00991419" w:rsidP="00FD151E" w:rsidRDefault="004B36DA" w14:paraId="1E6ED87E" w14:textId="219A5A3D">
      <w:pPr>
        <w:widowControl w:val="0"/>
        <w:spacing w:after="120" w:line="240" w:lineRule="auto"/>
        <w:rPr>
          <w:rFonts w:ascii="Cambria" w:hAnsi="Cambria"/>
        </w:rPr>
      </w:pPr>
      <w:r>
        <w:rPr>
          <w:rFonts w:ascii="Cambria" w:hAnsi="Cambria"/>
          <w:b/>
        </w:rPr>
        <w:t>Schools.</w:t>
      </w:r>
      <w:r w:rsidRPr="004C6B48">
        <w:rPr>
          <w:rFonts w:ascii="Cambria" w:hAnsi="Cambria"/>
        </w:rPr>
        <w:t xml:space="preserve"> </w:t>
      </w:r>
      <w:r w:rsidRPr="004C6B48" w:rsidR="004C6B48">
        <w:rPr>
          <w:rFonts w:ascii="Cambria" w:hAnsi="Cambria"/>
        </w:rPr>
        <w:t>In MS</w:t>
      </w:r>
      <w:r w:rsidR="00495D87">
        <w:rPr>
          <w:rFonts w:ascii="Cambria" w:hAnsi="Cambria"/>
        </w:rPr>
        <w:t>2</w:t>
      </w:r>
      <w:r w:rsidRPr="004C6B48" w:rsidR="004C6B48">
        <w:rPr>
          <w:rFonts w:ascii="Cambria" w:hAnsi="Cambria"/>
        </w:rPr>
        <w:t xml:space="preserve">, a roster </w:t>
      </w:r>
      <w:r w:rsidR="004C6B48">
        <w:rPr>
          <w:rFonts w:ascii="Cambria" w:hAnsi="Cambria"/>
        </w:rPr>
        <w:t xml:space="preserve">of all students in grade </w:t>
      </w:r>
      <w:r w:rsidR="005370F2">
        <w:rPr>
          <w:rFonts w:ascii="Cambria" w:hAnsi="Cambria"/>
        </w:rPr>
        <w:t>8</w:t>
      </w:r>
      <w:r w:rsidR="004C6B48">
        <w:rPr>
          <w:rFonts w:ascii="Cambria" w:hAnsi="Cambria"/>
        </w:rPr>
        <w:t xml:space="preserve"> will be requested from each school or its school district</w:t>
      </w:r>
      <w:r w:rsidR="00495D87">
        <w:rPr>
          <w:rFonts w:ascii="Cambria" w:hAnsi="Cambria"/>
        </w:rPr>
        <w:t xml:space="preserve"> in the augmentation sample. In MS2</w:t>
      </w:r>
      <w:r w:rsidR="001C0607">
        <w:rPr>
          <w:rFonts w:ascii="Cambria" w:hAnsi="Cambria"/>
        </w:rPr>
        <w:t>,</w:t>
      </w:r>
      <w:r w:rsidR="00691715">
        <w:rPr>
          <w:rFonts w:ascii="Cambria" w:hAnsi="Cambria"/>
        </w:rPr>
        <w:t xml:space="preserve"> </w:t>
      </w:r>
      <w:r w:rsidR="001D58C1">
        <w:rPr>
          <w:rFonts w:ascii="Cambria" w:hAnsi="Cambria"/>
        </w:rPr>
        <w:t xml:space="preserve">the </w:t>
      </w:r>
      <w:r w:rsidR="00495D87">
        <w:rPr>
          <w:rFonts w:ascii="Cambria" w:hAnsi="Cambria"/>
        </w:rPr>
        <w:t xml:space="preserve">MS1 </w:t>
      </w:r>
      <w:r w:rsidR="001D58C1">
        <w:rPr>
          <w:rFonts w:ascii="Cambria" w:hAnsi="Cambria"/>
        </w:rPr>
        <w:t>schools</w:t>
      </w:r>
      <w:r w:rsidR="00691715">
        <w:rPr>
          <w:rFonts w:ascii="Cambria" w:hAnsi="Cambria"/>
        </w:rPr>
        <w:t xml:space="preserve"> </w:t>
      </w:r>
      <w:r w:rsidR="001D58C1">
        <w:rPr>
          <w:rFonts w:ascii="Cambria" w:hAnsi="Cambria"/>
        </w:rPr>
        <w:t xml:space="preserve">will be asked to verify the enrollment status of each student sampled for </w:t>
      </w:r>
      <w:r w:rsidR="00495D87">
        <w:rPr>
          <w:rFonts w:ascii="Cambria" w:hAnsi="Cambria"/>
        </w:rPr>
        <w:t xml:space="preserve">MS1 </w:t>
      </w:r>
      <w:r w:rsidR="001D58C1">
        <w:rPr>
          <w:rFonts w:ascii="Cambria" w:hAnsi="Cambria"/>
        </w:rPr>
        <w:t>and provide new school information for those no longer enrolled (see Part B.2)</w:t>
      </w:r>
      <w:r w:rsidR="004B63CC">
        <w:rPr>
          <w:rFonts w:ascii="Cambria" w:hAnsi="Cambria"/>
        </w:rPr>
        <w:t>.</w:t>
      </w:r>
      <w:r w:rsidR="00F60504">
        <w:rPr>
          <w:rFonts w:ascii="Cambria" w:hAnsi="Cambria"/>
        </w:rPr>
        <w:t xml:space="preserve"> </w:t>
      </w:r>
      <w:r w:rsidRPr="00241833">
        <w:rPr>
          <w:rFonts w:ascii="Cambria" w:hAnsi="Cambria"/>
        </w:rPr>
        <w:t>Schools may have concerns about providing this information without first obtaining permission from the parents to do so</w:t>
      </w:r>
      <w:r w:rsidRPr="00241833" w:rsidR="005B3D95">
        <w:rPr>
          <w:rFonts w:ascii="Cambria" w:hAnsi="Cambria"/>
        </w:rPr>
        <w:t xml:space="preserve">. </w:t>
      </w:r>
      <w:r w:rsidRPr="00241833" w:rsidR="00B427AD">
        <w:rPr>
          <w:rFonts w:ascii="Cambria" w:hAnsi="Cambria"/>
        </w:rPr>
        <w:t>The disclosure is permitted</w:t>
      </w:r>
      <w:r w:rsidRPr="00BA441F" w:rsidR="00B427AD">
        <w:rPr>
          <w:rFonts w:ascii="Cambria" w:hAnsi="Cambria"/>
        </w:rPr>
        <w:t xml:space="preserve"> under FERPA’s exception to the general consent requirement that permits disclosures to authorized representatives of the Secretary for purposes of evaluating Federally supported education </w:t>
      </w:r>
      <w:r w:rsidR="00DB032B">
        <w:rPr>
          <w:rFonts w:ascii="Cambria" w:hAnsi="Cambria"/>
        </w:rPr>
        <w:t>programs (34 CFR §§</w:t>
      </w:r>
      <w:r w:rsidR="00EB5494">
        <w:rPr>
          <w:rFonts w:ascii="Cambria" w:hAnsi="Cambria"/>
        </w:rPr>
        <w:t xml:space="preserve"> </w:t>
      </w:r>
      <w:r w:rsidRPr="00AF71D1" w:rsidR="00B427AD">
        <w:rPr>
          <w:rFonts w:ascii="Cambria" w:hAnsi="Cambria"/>
        </w:rPr>
        <w:t>99.31(a)(3)</w:t>
      </w:r>
      <w:r w:rsidR="00EB5494">
        <w:rPr>
          <w:rFonts w:ascii="Cambria" w:hAnsi="Cambria"/>
        </w:rPr>
        <w:t>(iii)</w:t>
      </w:r>
      <w:r w:rsidRPr="00AF71D1" w:rsidR="00B427AD">
        <w:rPr>
          <w:rFonts w:ascii="Cambria" w:hAnsi="Cambria"/>
        </w:rPr>
        <w:t xml:space="preserve"> and 99.35). This information will be securely destroyed when no longer needed for the</w:t>
      </w:r>
      <w:r w:rsidR="00DB032B">
        <w:rPr>
          <w:rFonts w:ascii="Cambria" w:hAnsi="Cambria"/>
        </w:rPr>
        <w:t xml:space="preserve"> purposes specified in 34 CFR §</w:t>
      </w:r>
      <w:r w:rsidRPr="00AF71D1" w:rsidR="00B427AD">
        <w:rPr>
          <w:rFonts w:ascii="Cambria" w:hAnsi="Cambria"/>
        </w:rPr>
        <w:t xml:space="preserve">99.35. All district and school personnel facilitating the conduct of </w:t>
      </w:r>
      <w:r w:rsidRPr="00BA441F" w:rsidR="00B427AD">
        <w:rPr>
          <w:rFonts w:ascii="Cambria" w:hAnsi="Cambria"/>
        </w:rPr>
        <w:t>the study and developing the sampling frame will be informed of the privacy and confidentiality protocols required for the study, including those having to do with the sample lists of schools and students.</w:t>
      </w:r>
    </w:p>
    <w:p w:rsidR="005B3D95" w:rsidP="00FD151E" w:rsidRDefault="005B3D95" w14:paraId="2714124E" w14:textId="77777777">
      <w:pPr>
        <w:widowControl w:val="0"/>
        <w:spacing w:after="120" w:line="240" w:lineRule="auto"/>
        <w:rPr>
          <w:rFonts w:ascii="Cambria" w:hAnsi="Cambria"/>
        </w:rPr>
      </w:pPr>
      <w:r>
        <w:rPr>
          <w:rFonts w:ascii="Cambria" w:hAnsi="Cambria"/>
          <w:b/>
        </w:rPr>
        <w:t>School Administrator.</w:t>
      </w:r>
      <w:r>
        <w:rPr>
          <w:rFonts w:ascii="Cambria" w:hAnsi="Cambria"/>
        </w:rPr>
        <w:t xml:space="preserve"> The items in the School Administrator Questionnaire are not of a sensitive nature and should not pose sensitivity concerns to respondents.</w:t>
      </w:r>
    </w:p>
    <w:p w:rsidRPr="009F4D1F" w:rsidR="005B3D95" w:rsidP="00FD151E" w:rsidRDefault="005B3D95" w14:paraId="480EFB99" w14:textId="77777777">
      <w:pPr>
        <w:widowControl w:val="0"/>
        <w:spacing w:after="120" w:line="240" w:lineRule="auto"/>
        <w:rPr>
          <w:rFonts w:ascii="Cambria" w:hAnsi="Cambria"/>
        </w:rPr>
      </w:pPr>
      <w:r w:rsidRPr="009F4D1F">
        <w:rPr>
          <w:rFonts w:ascii="Cambria" w:hAnsi="Cambria"/>
          <w:b/>
        </w:rPr>
        <w:t>Math Teacher.</w:t>
      </w:r>
      <w:r w:rsidRPr="009F4D1F">
        <w:rPr>
          <w:rFonts w:ascii="Cambria" w:hAnsi="Cambria"/>
        </w:rPr>
        <w:t xml:space="preserve"> </w:t>
      </w:r>
      <w:r w:rsidR="00410A8F">
        <w:rPr>
          <w:rFonts w:ascii="Cambria" w:hAnsi="Cambria"/>
        </w:rPr>
        <w:t>The information collected in the teacher student report could be regarded as sensitive because the</w:t>
      </w:r>
      <w:r w:rsidR="00F16733">
        <w:rPr>
          <w:rFonts w:ascii="Cambria" w:hAnsi="Cambria"/>
        </w:rPr>
        <w:t xml:space="preserve"> </w:t>
      </w:r>
      <w:r w:rsidRPr="00B52155" w:rsidR="00402D9E">
        <w:rPr>
          <w:rFonts w:ascii="Cambria" w:hAnsi="Cambria"/>
        </w:rPr>
        <w:t xml:space="preserve">teacher is asked to provide information about </w:t>
      </w:r>
      <w:r w:rsidR="001620BB">
        <w:rPr>
          <w:rFonts w:ascii="Cambria" w:hAnsi="Cambria"/>
        </w:rPr>
        <w:t xml:space="preserve">a </w:t>
      </w:r>
      <w:r w:rsidRPr="00B52155" w:rsidR="00402D9E">
        <w:rPr>
          <w:rFonts w:ascii="Cambria" w:hAnsi="Cambria"/>
        </w:rPr>
        <w:t xml:space="preserve">student’s </w:t>
      </w:r>
      <w:r w:rsidRPr="00B52155" w:rsidR="002F4A84">
        <w:rPr>
          <w:rFonts w:ascii="Cambria" w:hAnsi="Cambria"/>
        </w:rPr>
        <w:t xml:space="preserve">academic skills, </w:t>
      </w:r>
      <w:r w:rsidRPr="00B52155" w:rsidR="00402D9E">
        <w:rPr>
          <w:rFonts w:ascii="Cambria" w:hAnsi="Cambria"/>
        </w:rPr>
        <w:t>social skills (including</w:t>
      </w:r>
      <w:r w:rsidRPr="00B52155" w:rsidR="002F4A84">
        <w:rPr>
          <w:rFonts w:ascii="Cambria" w:hAnsi="Cambria"/>
        </w:rPr>
        <w:t xml:space="preserve"> classroom behavior and peer relationships</w:t>
      </w:r>
      <w:r w:rsidRPr="00B52155" w:rsidR="00402D9E">
        <w:rPr>
          <w:rFonts w:ascii="Cambria" w:hAnsi="Cambria"/>
        </w:rPr>
        <w:t>)</w:t>
      </w:r>
      <w:r w:rsidRPr="00B52155" w:rsidR="002F4A84">
        <w:rPr>
          <w:rFonts w:ascii="Cambria" w:hAnsi="Cambria"/>
        </w:rPr>
        <w:t>, problem behavior (including anger, manipulation</w:t>
      </w:r>
      <w:r w:rsidR="00311872">
        <w:rPr>
          <w:rFonts w:ascii="Cambria" w:hAnsi="Cambria"/>
        </w:rPr>
        <w:t>,</w:t>
      </w:r>
      <w:r w:rsidRPr="00B52155" w:rsidR="002F4A84">
        <w:rPr>
          <w:rFonts w:ascii="Cambria" w:hAnsi="Cambria"/>
        </w:rPr>
        <w:t xml:space="preserve"> and disobedience), and experience with peer victimization, both as a victim and as an aggressor</w:t>
      </w:r>
      <w:r w:rsidRPr="00410A8F" w:rsidR="008B7811">
        <w:rPr>
          <w:rFonts w:ascii="Cambria" w:hAnsi="Cambria"/>
        </w:rPr>
        <w:t>.</w:t>
      </w:r>
    </w:p>
    <w:p w:rsidRPr="00410A8F" w:rsidR="009E2283" w:rsidP="00FD151E" w:rsidRDefault="005B3D95" w14:paraId="01D6FE71" w14:textId="77777777">
      <w:pPr>
        <w:widowControl w:val="0"/>
        <w:spacing w:after="120" w:line="240" w:lineRule="auto"/>
        <w:rPr>
          <w:rFonts w:ascii="Cambria" w:hAnsi="Cambria"/>
          <w:b/>
        </w:rPr>
      </w:pPr>
      <w:r w:rsidRPr="009F4D1F">
        <w:rPr>
          <w:rFonts w:ascii="Cambria" w:hAnsi="Cambria"/>
          <w:b/>
        </w:rPr>
        <w:t xml:space="preserve">Special Education Teacher. </w:t>
      </w:r>
      <w:r w:rsidRPr="00410A8F" w:rsidR="00410A8F">
        <w:rPr>
          <w:rFonts w:ascii="Cambria" w:hAnsi="Cambria"/>
        </w:rPr>
        <w:t>As with the math teacher survey, information collected in the teacher student report may be regarded as sensitive.</w:t>
      </w:r>
      <w:r w:rsidR="00F16733">
        <w:rPr>
          <w:rFonts w:ascii="Cambria" w:hAnsi="Cambria"/>
          <w:b/>
        </w:rPr>
        <w:t xml:space="preserve"> </w:t>
      </w:r>
      <w:r w:rsidRPr="00410A8F" w:rsidR="001620BB">
        <w:rPr>
          <w:rFonts w:ascii="Cambria" w:hAnsi="Cambria"/>
        </w:rPr>
        <w:t>Each</w:t>
      </w:r>
      <w:r w:rsidR="001620BB">
        <w:rPr>
          <w:rFonts w:ascii="Cambria" w:hAnsi="Cambria"/>
        </w:rPr>
        <w:t xml:space="preserve"> special education teacher is asked to provide information on a student’s special education status, IEP goals, and services received.</w:t>
      </w:r>
      <w:r w:rsidR="003A5BEB">
        <w:rPr>
          <w:rFonts w:ascii="Cambria" w:hAnsi="Cambria"/>
        </w:rPr>
        <w:t xml:space="preserve"> The survey also includes questions on the teacher’s expectations for the student, and the student’s academic and life skills.</w:t>
      </w:r>
    </w:p>
    <w:p w:rsidR="00F16733" w:rsidP="00FD151E" w:rsidRDefault="009E2283" w14:paraId="2FEBF112" w14:textId="4D8735FC">
      <w:pPr>
        <w:widowControl w:val="0"/>
        <w:spacing w:after="120" w:line="240" w:lineRule="auto"/>
        <w:rPr>
          <w:rFonts w:ascii="Cambria" w:hAnsi="Cambria"/>
        </w:rPr>
      </w:pPr>
      <w:r w:rsidRPr="00410A8F">
        <w:rPr>
          <w:rFonts w:ascii="Cambria" w:hAnsi="Cambria"/>
          <w:b/>
        </w:rPr>
        <w:t xml:space="preserve">Parent. </w:t>
      </w:r>
      <w:r w:rsidRPr="00410A8F">
        <w:rPr>
          <w:rFonts w:ascii="Cambria" w:hAnsi="Cambria"/>
        </w:rPr>
        <w:t>T</w:t>
      </w:r>
      <w:r w:rsidRPr="009F4D1F" w:rsidR="00F660C8">
        <w:rPr>
          <w:rFonts w:ascii="Cambria" w:hAnsi="Cambria"/>
        </w:rPr>
        <w:t xml:space="preserve">o achieve the study’s primary </w:t>
      </w:r>
      <w:r w:rsidRPr="001620BB" w:rsidR="00F660C8">
        <w:rPr>
          <w:rFonts w:ascii="Cambria" w:hAnsi="Cambria"/>
        </w:rPr>
        <w:t xml:space="preserve">goal of describing the development, academic outcomes, and characteristics of middle grades students, we will be asking parents </w:t>
      </w:r>
      <w:r w:rsidR="00E94AA1">
        <w:rPr>
          <w:rFonts w:ascii="Cambria" w:hAnsi="Cambria"/>
        </w:rPr>
        <w:t>some</w:t>
      </w:r>
      <w:r w:rsidRPr="001620BB" w:rsidR="00F660C8">
        <w:rPr>
          <w:rFonts w:ascii="Cambria" w:hAnsi="Cambria"/>
        </w:rPr>
        <w:t xml:space="preserve"> questions that could be viewed as sensitive in nature</w:t>
      </w:r>
      <w:r w:rsidRPr="009F4D1F" w:rsidR="00F660C8">
        <w:rPr>
          <w:rFonts w:ascii="Cambria" w:hAnsi="Cambria"/>
        </w:rPr>
        <w:t xml:space="preserve"> by some respondents. Questions about family income, disciplinary practices,</w:t>
      </w:r>
      <w:r w:rsidR="00E94AA1">
        <w:rPr>
          <w:rFonts w:ascii="Cambria" w:hAnsi="Cambria"/>
        </w:rPr>
        <w:t xml:space="preserve"> </w:t>
      </w:r>
      <w:r w:rsidR="00037ED0">
        <w:rPr>
          <w:rFonts w:ascii="Cambria" w:hAnsi="Cambria"/>
        </w:rPr>
        <w:t xml:space="preserve">neighborhood safety, </w:t>
      </w:r>
      <w:r w:rsidRPr="009F4D1F" w:rsidR="00F660C8">
        <w:rPr>
          <w:rFonts w:ascii="Cambria" w:hAnsi="Cambria"/>
        </w:rPr>
        <w:t>their child’s disabilities</w:t>
      </w:r>
      <w:r w:rsidRPr="001620BB" w:rsidR="00F660C8">
        <w:rPr>
          <w:rFonts w:ascii="Cambria" w:hAnsi="Cambria"/>
        </w:rPr>
        <w:t>,</w:t>
      </w:r>
      <w:r w:rsidRPr="00BA441F" w:rsidR="00F660C8">
        <w:rPr>
          <w:rFonts w:ascii="Cambria" w:hAnsi="Cambria"/>
        </w:rPr>
        <w:t xml:space="preserve"> and problems their child may be having at school</w:t>
      </w:r>
      <w:r w:rsidR="00311872">
        <w:rPr>
          <w:rFonts w:ascii="Cambria" w:hAnsi="Cambria"/>
        </w:rPr>
        <w:t xml:space="preserve">, </w:t>
      </w:r>
      <w:r w:rsidR="00071F8C">
        <w:rPr>
          <w:rFonts w:ascii="Cambria" w:hAnsi="Cambria"/>
        </w:rPr>
        <w:t>including experience with peer victimization</w:t>
      </w:r>
      <w:r w:rsidR="00311872">
        <w:rPr>
          <w:rFonts w:ascii="Cambria" w:hAnsi="Cambria"/>
        </w:rPr>
        <w:t xml:space="preserve">, </w:t>
      </w:r>
      <w:r w:rsidRPr="00BA441F" w:rsidR="00F660C8">
        <w:rPr>
          <w:rFonts w:ascii="Cambria" w:hAnsi="Cambria"/>
        </w:rPr>
        <w:t>are included in the parent survey.</w:t>
      </w:r>
      <w:r w:rsidR="00E94AA1">
        <w:rPr>
          <w:rFonts w:ascii="Cambria" w:hAnsi="Cambria"/>
        </w:rPr>
        <w:t xml:space="preserve"> Additionally, parents are asked </w:t>
      </w:r>
      <w:r w:rsidR="00F80306">
        <w:rPr>
          <w:rFonts w:ascii="Cambria" w:hAnsi="Cambria"/>
        </w:rPr>
        <w:t xml:space="preserve">if </w:t>
      </w:r>
      <w:r w:rsidR="00E94AA1">
        <w:rPr>
          <w:rFonts w:ascii="Cambria" w:hAnsi="Cambria"/>
        </w:rPr>
        <w:t>their child</w:t>
      </w:r>
      <w:r w:rsidR="00F80306">
        <w:rPr>
          <w:rFonts w:ascii="Cambria" w:hAnsi="Cambria"/>
        </w:rPr>
        <w:t xml:space="preserve"> ever: got</w:t>
      </w:r>
      <w:r w:rsidR="00E94AA1">
        <w:rPr>
          <w:rFonts w:ascii="Cambria" w:hAnsi="Cambria"/>
        </w:rPr>
        <w:t xml:space="preserve"> involved</w:t>
      </w:r>
      <w:r w:rsidR="00F80306">
        <w:rPr>
          <w:rFonts w:ascii="Cambria" w:hAnsi="Cambria"/>
        </w:rPr>
        <w:t xml:space="preserve"> with the wrong kinds of people;</w:t>
      </w:r>
      <w:r w:rsidR="00E94AA1">
        <w:rPr>
          <w:rFonts w:ascii="Cambria" w:hAnsi="Cambria"/>
        </w:rPr>
        <w:t xml:space="preserve"> </w:t>
      </w:r>
      <w:r w:rsidR="00F80306">
        <w:rPr>
          <w:rFonts w:ascii="Cambria" w:hAnsi="Cambria"/>
        </w:rPr>
        <w:t xml:space="preserve">used drugs or alcohol; </w:t>
      </w:r>
      <w:r w:rsidR="00981CB0">
        <w:rPr>
          <w:rFonts w:ascii="Cambria" w:hAnsi="Cambria"/>
        </w:rPr>
        <w:t xml:space="preserve">got </w:t>
      </w:r>
      <w:r w:rsidR="00F80306">
        <w:rPr>
          <w:rFonts w:ascii="Cambria" w:hAnsi="Cambria"/>
        </w:rPr>
        <w:t>in trouble with the police; and r</w:t>
      </w:r>
      <w:r w:rsidR="00981CB0">
        <w:rPr>
          <w:rFonts w:ascii="Cambria" w:hAnsi="Cambria"/>
        </w:rPr>
        <w:t>an</w:t>
      </w:r>
      <w:r w:rsidR="00F80306">
        <w:rPr>
          <w:rFonts w:ascii="Cambria" w:hAnsi="Cambria"/>
        </w:rPr>
        <w:t xml:space="preserve"> away.</w:t>
      </w:r>
    </w:p>
    <w:p w:rsidRPr="00BA441F" w:rsidR="00F660C8" w:rsidP="00FD151E" w:rsidRDefault="00F660C8" w14:paraId="098C05FA" w14:textId="77777777">
      <w:pPr>
        <w:widowControl w:val="0"/>
        <w:spacing w:after="120" w:line="240" w:lineRule="auto"/>
        <w:rPr>
          <w:rFonts w:ascii="Cambria" w:hAnsi="Cambria"/>
        </w:rPr>
      </w:pPr>
      <w:r w:rsidRPr="00BA441F">
        <w:rPr>
          <w:rFonts w:ascii="Cambria" w:hAnsi="Cambria"/>
        </w:rPr>
        <w:lastRenderedPageBreak/>
        <w:t>The types of questions</w:t>
      </w:r>
      <w:r w:rsidR="00071F8C">
        <w:rPr>
          <w:rFonts w:ascii="Cambria" w:hAnsi="Cambria"/>
        </w:rPr>
        <w:t xml:space="preserve"> included in the staff and parent surveys</w:t>
      </w:r>
      <w:r w:rsidRPr="00BA441F">
        <w:rPr>
          <w:rFonts w:ascii="Cambria" w:hAnsi="Cambria"/>
        </w:rPr>
        <w:t xml:space="preserve"> have been asked in many large-scale studies of school-age children including the ECLS-K, ECLS-K:2011, and HSLS:09. These questions are central to describing the middle grades population and to examining the variability in students’ development, mathematics and reading achievement, and other student outcomes.</w:t>
      </w:r>
    </w:p>
    <w:p w:rsidR="00F660C8" w:rsidP="00FD151E" w:rsidRDefault="007F5252" w14:paraId="5BCE0868" w14:textId="451CA252">
      <w:pPr>
        <w:widowControl w:val="0"/>
        <w:spacing w:after="120" w:line="240" w:lineRule="auto"/>
        <w:rPr>
          <w:rFonts w:ascii="Cambria" w:hAnsi="Cambria"/>
        </w:rPr>
      </w:pPr>
      <w:r>
        <w:rPr>
          <w:rFonts w:ascii="Cambria" w:hAnsi="Cambria"/>
          <w:b/>
        </w:rPr>
        <w:t xml:space="preserve">Student. </w:t>
      </w:r>
      <w:r w:rsidRPr="00BA441F" w:rsidR="00F660C8">
        <w:rPr>
          <w:rFonts w:ascii="Cambria" w:hAnsi="Cambria"/>
        </w:rPr>
        <w:t xml:space="preserve">The student questionnaire includes a few questions that could be sensitive for some students. Questions about internalizing attitudes or behaviors, perceptions of competencies in mathematics, and school and class attendance are included in this self-report survey. </w:t>
      </w:r>
      <w:r w:rsidR="00037ED0">
        <w:rPr>
          <w:rFonts w:ascii="Cambria" w:hAnsi="Cambria"/>
        </w:rPr>
        <w:t xml:space="preserve">Students are asked about negative behaviors of their peers, and about their relationship with their parents. </w:t>
      </w:r>
      <w:r w:rsidRPr="00BA441F" w:rsidR="00F660C8">
        <w:rPr>
          <w:rFonts w:ascii="Cambria" w:hAnsi="Cambria"/>
        </w:rPr>
        <w:t>Students are also asked to self-report their race/ethnicity and sex, which could be sensitive questions for students at this age. The questions that are included in the student survey have been asked in other studies of adolescents and the responses to these questions have been found to help explain why some students do better than others in school and are more engaged in learning.</w:t>
      </w:r>
    </w:p>
    <w:p w:rsidRPr="00BA441F" w:rsidR="003728E6" w:rsidP="00FD151E" w:rsidRDefault="003728E6" w14:paraId="0A256DA7" w14:textId="35C772C0">
      <w:pPr>
        <w:widowControl w:val="0"/>
        <w:spacing w:after="120" w:line="240" w:lineRule="auto"/>
        <w:rPr>
          <w:rFonts w:ascii="Cambria" w:hAnsi="Cambria"/>
        </w:rPr>
      </w:pPr>
      <w:r>
        <w:rPr>
          <w:rFonts w:ascii="Cambria" w:hAnsi="Cambria"/>
        </w:rPr>
        <w:t xml:space="preserve">The in-school session </w:t>
      </w:r>
      <w:r w:rsidR="00E63013">
        <w:rPr>
          <w:rFonts w:ascii="Cambria" w:hAnsi="Cambria"/>
        </w:rPr>
        <w:t>for MS</w:t>
      </w:r>
      <w:r w:rsidR="009044EF">
        <w:rPr>
          <w:rFonts w:ascii="Cambria" w:hAnsi="Cambria"/>
        </w:rPr>
        <w:t xml:space="preserve">2 </w:t>
      </w:r>
      <w:r>
        <w:rPr>
          <w:rFonts w:ascii="Cambria" w:hAnsi="Cambria"/>
        </w:rPr>
        <w:t>will also include a height/weight measurement of participating students. Care will be taken to ensure the privacy of this information, and as with all components of the study, participation in the height/weight measurement is voluntary.</w:t>
      </w:r>
    </w:p>
    <w:p w:rsidRPr="006A0F69" w:rsidR="004E042D" w:rsidP="00FD151E" w:rsidRDefault="004E042D" w14:paraId="43050313" w14:textId="77777777">
      <w:pPr>
        <w:pStyle w:val="Heading2"/>
        <w:widowControl w:val="0"/>
        <w:spacing w:before="0" w:after="120" w:line="240" w:lineRule="auto"/>
        <w:rPr>
          <w:rFonts w:ascii="Cambria" w:hAnsi="Cambria"/>
        </w:rPr>
      </w:pPr>
      <w:bookmarkStart w:name="_Toc498951228" w:id="47"/>
      <w:bookmarkStart w:name="_Toc526171455" w:id="48"/>
      <w:bookmarkStart w:name="_Toc412022732" w:id="49"/>
      <w:r w:rsidRPr="006A0F69">
        <w:rPr>
          <w:rFonts w:ascii="Cambria" w:hAnsi="Cambria"/>
        </w:rPr>
        <w:t>A.12 Estimates of Burden</w:t>
      </w:r>
      <w:bookmarkEnd w:id="47"/>
      <w:bookmarkEnd w:id="48"/>
    </w:p>
    <w:p w:rsidR="004E042D" w:rsidP="00FD151E" w:rsidRDefault="004E042D" w14:paraId="3253D73B" w14:textId="1F83ACCB">
      <w:pPr>
        <w:widowControl w:val="0"/>
        <w:spacing w:after="120" w:line="240" w:lineRule="auto"/>
        <w:rPr>
          <w:rFonts w:ascii="Cambria" w:hAnsi="Cambria"/>
        </w:rPr>
      </w:pPr>
      <w:r w:rsidRPr="006A0F69">
        <w:rPr>
          <w:rFonts w:ascii="Cambria" w:hAnsi="Cambria"/>
        </w:rPr>
        <w:t>Burden estimates for all MS</w:t>
      </w:r>
      <w:r w:rsidRPr="006A0F69" w:rsidR="00E8270F">
        <w:rPr>
          <w:rFonts w:ascii="Cambria" w:hAnsi="Cambria"/>
        </w:rPr>
        <w:t>2</w:t>
      </w:r>
      <w:r w:rsidRPr="006A0F69">
        <w:rPr>
          <w:rFonts w:ascii="Cambria" w:hAnsi="Cambria"/>
        </w:rPr>
        <w:t xml:space="preserve"> tracking and recruitment activities are shown in this section.</w:t>
      </w:r>
    </w:p>
    <w:p w:rsidR="00375B27" w:rsidP="00FD151E" w:rsidRDefault="004E042D" w14:paraId="52042744" w14:textId="77777777">
      <w:pPr>
        <w:widowControl w:val="0"/>
        <w:spacing w:after="120" w:line="240" w:lineRule="auto"/>
        <w:rPr>
          <w:rFonts w:ascii="Cambria" w:hAnsi="Cambria"/>
          <w:b/>
          <w:u w:val="single"/>
        </w:rPr>
      </w:pPr>
      <w:r w:rsidRPr="006A0F69">
        <w:rPr>
          <w:rFonts w:ascii="Cambria" w:hAnsi="Cambria"/>
          <w:b/>
          <w:u w:val="single"/>
        </w:rPr>
        <w:t>Main Study:</w:t>
      </w:r>
      <w:bookmarkStart w:name="_Hlk525538181" w:id="50"/>
    </w:p>
    <w:p w:rsidR="000956A2" w:rsidP="00FD151E" w:rsidRDefault="004E042D" w14:paraId="6EC872C1" w14:textId="37451C09">
      <w:pPr>
        <w:widowControl w:val="0"/>
        <w:spacing w:after="120" w:line="240" w:lineRule="auto"/>
        <w:rPr>
          <w:rFonts w:ascii="Cambria" w:hAnsi="Cambria"/>
        </w:rPr>
      </w:pPr>
      <w:r w:rsidRPr="00B34AD3">
        <w:rPr>
          <w:rFonts w:ascii="Cambria" w:hAnsi="Cambria"/>
          <w:u w:val="single"/>
        </w:rPr>
        <w:t>MS2 Tracking/Recruitment</w:t>
      </w:r>
      <w:r w:rsidRPr="00B34AD3" w:rsidR="009D3A78">
        <w:rPr>
          <w:rFonts w:ascii="Cambria" w:hAnsi="Cambria"/>
          <w:u w:val="single"/>
        </w:rPr>
        <w:t xml:space="preserve"> (2019)</w:t>
      </w:r>
      <w:r w:rsidRPr="00B34AD3" w:rsidR="00260D01">
        <w:rPr>
          <w:rFonts w:ascii="Cambria" w:hAnsi="Cambria"/>
          <w:u w:val="single"/>
        </w:rPr>
        <w:t>:</w:t>
      </w:r>
      <w:r w:rsidR="00B34AD3">
        <w:rPr>
          <w:rFonts w:ascii="Cambria" w:hAnsi="Cambria"/>
          <w:u w:val="single"/>
        </w:rPr>
        <w:t xml:space="preserve"> </w:t>
      </w:r>
      <w:r w:rsidRPr="00563822" w:rsidR="00260D01">
        <w:rPr>
          <w:rFonts w:ascii="Cambria" w:hAnsi="Cambria"/>
        </w:rPr>
        <w:t xml:space="preserve">For the augmentation sample, we will contact 455 school districts to achieve 144 participating districts. </w:t>
      </w:r>
      <w:r w:rsidR="00A45479">
        <w:rPr>
          <w:rFonts w:ascii="Cambria" w:hAnsi="Cambria"/>
        </w:rPr>
        <w:t>Some districts require completion of a research application before they will allow schools under their jurisdiction to participate in the study, and for those schools w</w:t>
      </w:r>
      <w:r w:rsidR="00375B27">
        <w:rPr>
          <w:rFonts w:ascii="Cambria" w:hAnsi="Cambria"/>
        </w:rPr>
        <w:t>e</w:t>
      </w:r>
      <w:r w:rsidRPr="00563822" w:rsidR="00260D01">
        <w:rPr>
          <w:rFonts w:ascii="Cambria" w:hAnsi="Cambria"/>
        </w:rPr>
        <w:t xml:space="preserve"> anticipate about 2 hours for IRB staff approval and for each of an estimated 5 panelists per district.</w:t>
      </w:r>
      <w:r w:rsidR="000956A2">
        <w:rPr>
          <w:rFonts w:ascii="Cambria" w:hAnsi="Cambria"/>
        </w:rPr>
        <w:t xml:space="preserve"> </w:t>
      </w:r>
      <w:r w:rsidRPr="00563822" w:rsidR="00260D01">
        <w:rPr>
          <w:rFonts w:ascii="Cambria" w:hAnsi="Cambria"/>
        </w:rPr>
        <w:t xml:space="preserve">Of the 650 eligible </w:t>
      </w:r>
      <w:r w:rsidR="005445CB">
        <w:rPr>
          <w:rFonts w:ascii="Cambria" w:hAnsi="Cambria"/>
        </w:rPr>
        <w:t xml:space="preserve">sampled </w:t>
      </w:r>
      <w:r w:rsidRPr="00563822" w:rsidR="00260D01">
        <w:rPr>
          <w:rFonts w:ascii="Cambria" w:hAnsi="Cambria"/>
        </w:rPr>
        <w:t xml:space="preserve">schools, we anticipate 206 </w:t>
      </w:r>
      <w:r w:rsidR="005445CB">
        <w:rPr>
          <w:rFonts w:ascii="Cambria" w:hAnsi="Cambria"/>
        </w:rPr>
        <w:t xml:space="preserve">to </w:t>
      </w:r>
      <w:r w:rsidRPr="00563822" w:rsidR="00260D01">
        <w:rPr>
          <w:rFonts w:ascii="Cambria" w:hAnsi="Cambria"/>
        </w:rPr>
        <w:t>participat</w:t>
      </w:r>
      <w:r w:rsidR="005445CB">
        <w:rPr>
          <w:rFonts w:ascii="Cambria" w:hAnsi="Cambria"/>
        </w:rPr>
        <w:t>e</w:t>
      </w:r>
      <w:r w:rsidRPr="00563822" w:rsidR="00260D01">
        <w:rPr>
          <w:rFonts w:ascii="Cambria" w:hAnsi="Cambria"/>
        </w:rPr>
        <w:t xml:space="preserve">. We </w:t>
      </w:r>
      <w:r w:rsidRPr="00B40527" w:rsidR="00260D01">
        <w:rPr>
          <w:rFonts w:ascii="Cambria" w:hAnsi="Cambria"/>
        </w:rPr>
        <w:t xml:space="preserve">estimate that it will take 20 minutes on average for school administrators to review the materials and either agree or decline to participate, and we estimate an additional 4 hours for schools that decide to participate. </w:t>
      </w:r>
      <w:r w:rsidRPr="00563822" w:rsidR="00260D01">
        <w:rPr>
          <w:rFonts w:ascii="Cambria" w:hAnsi="Cambria"/>
        </w:rPr>
        <w:t xml:space="preserve">The school coordinator will spend, on average, up to 6 hours preparing the </w:t>
      </w:r>
      <w:r w:rsidR="00F92995">
        <w:rPr>
          <w:rFonts w:ascii="Cambria" w:hAnsi="Cambria"/>
        </w:rPr>
        <w:t xml:space="preserve">student </w:t>
      </w:r>
      <w:r w:rsidRPr="00563822" w:rsidR="00260D01">
        <w:rPr>
          <w:rFonts w:ascii="Cambria" w:hAnsi="Cambria"/>
        </w:rPr>
        <w:t>roster, which includes the provision of student information and their associated parent and teacher information.</w:t>
      </w:r>
    </w:p>
    <w:p w:rsidR="00BE18BB" w:rsidP="00FD151E" w:rsidRDefault="00260D01" w14:paraId="6AE5075E" w14:textId="77777777">
      <w:pPr>
        <w:widowControl w:val="0"/>
        <w:spacing w:after="120" w:line="240" w:lineRule="auto"/>
        <w:rPr>
          <w:rFonts w:ascii="Cambria" w:hAnsi="Cambria"/>
        </w:rPr>
      </w:pPr>
      <w:r w:rsidRPr="00B40527">
        <w:rPr>
          <w:rFonts w:ascii="Cambria" w:hAnsi="Cambria"/>
        </w:rPr>
        <w:t>For students’ parents, we estimate that it will take up to 10 minutes to review the recruitment materials and either consent or refuse to participate (on behalf of their student and themselves). The provision of student rosters and the parents’ consent forms will serve as sources for parents’ contact information, which during the data collection period can be used for nonresponse follow-up.</w:t>
      </w:r>
    </w:p>
    <w:p w:rsidR="00BE18BB" w:rsidP="00FD151E" w:rsidRDefault="00CC294C" w14:paraId="3452C0F7" w14:textId="77777777">
      <w:pPr>
        <w:pStyle w:val="NoSpacing"/>
        <w:widowControl w:val="0"/>
        <w:rPr>
          <w:rFonts w:ascii="Cambria" w:hAnsi="Cambria"/>
        </w:rPr>
      </w:pPr>
      <w:r>
        <w:rPr>
          <w:rFonts w:ascii="Cambria" w:hAnsi="Cambria"/>
        </w:rPr>
        <w:t xml:space="preserve">The </w:t>
      </w:r>
      <w:r w:rsidRPr="004C3199">
        <w:rPr>
          <w:rFonts w:ascii="Cambria" w:hAnsi="Cambria"/>
          <w:i/>
        </w:rPr>
        <w:t>Tracking/Recruitment: Enrollment Status Update</w:t>
      </w:r>
      <w:r w:rsidRPr="00B40527">
        <w:rPr>
          <w:rFonts w:ascii="Cambria" w:hAnsi="Cambria"/>
        </w:rPr>
        <w:t xml:space="preserve"> portion of table </w:t>
      </w:r>
      <w:r>
        <w:rPr>
          <w:rFonts w:ascii="Cambria" w:hAnsi="Cambria"/>
        </w:rPr>
        <w:t>3</w:t>
      </w:r>
      <w:r w:rsidRPr="00B40527">
        <w:rPr>
          <w:rFonts w:ascii="Cambria" w:hAnsi="Cambria"/>
        </w:rPr>
        <w:t xml:space="preserve"> shows the expected burden for MS2</w:t>
      </w:r>
      <w:r>
        <w:rPr>
          <w:rFonts w:ascii="Cambria" w:hAnsi="Cambria"/>
        </w:rPr>
        <w:t>B</w:t>
      </w:r>
      <w:r w:rsidRPr="00B40527">
        <w:rPr>
          <w:rFonts w:ascii="Cambria" w:hAnsi="Cambria"/>
        </w:rPr>
        <w:t xml:space="preserve"> enrollment status and tracking activities. </w:t>
      </w:r>
      <w:r w:rsidRPr="00563822">
        <w:rPr>
          <w:rFonts w:ascii="Cambria" w:hAnsi="Cambria"/>
        </w:rPr>
        <w:t xml:space="preserve">Scheduled to occur in fall 2019 to prepare for the winter/spring 2020 data collection, we estimate that it will take </w:t>
      </w:r>
      <w:r w:rsidR="001740ED">
        <w:rPr>
          <w:rFonts w:ascii="Cambria" w:hAnsi="Cambria"/>
        </w:rPr>
        <w:t>30 minutes on average for MS1 districts to decide about participation in MS2 and 120 minutes for districts</w:t>
      </w:r>
      <w:r w:rsidR="004E43F4">
        <w:rPr>
          <w:rFonts w:ascii="Cambria" w:hAnsi="Cambria"/>
        </w:rPr>
        <w:t xml:space="preserve"> to which students have moved (“mover districts”)</w:t>
      </w:r>
      <w:r w:rsidR="001740ED">
        <w:rPr>
          <w:rFonts w:ascii="Cambria" w:hAnsi="Cambria"/>
        </w:rPr>
        <w:t xml:space="preserve">. </w:t>
      </w:r>
      <w:r w:rsidR="00A45479">
        <w:rPr>
          <w:rFonts w:ascii="Cambria" w:hAnsi="Cambria"/>
        </w:rPr>
        <w:t>A subset of districts will require IRB review of the study to determine participation prior to providing enrollment status; we estimate the burden associated with IRB approval to impose a similar burden to that mentioned above, with about 2 hours for IRB staff approval and for each of an estimated 5 panelists per district.</w:t>
      </w:r>
      <w:r w:rsidR="00BE18BB">
        <w:rPr>
          <w:rFonts w:ascii="Cambria" w:hAnsi="Cambria"/>
        </w:rPr>
        <w:t xml:space="preserve"> </w:t>
      </w:r>
      <w:r w:rsidR="001740ED">
        <w:rPr>
          <w:rFonts w:ascii="Cambria" w:hAnsi="Cambria"/>
        </w:rPr>
        <w:t xml:space="preserve">For schools, we estimate </w:t>
      </w:r>
      <w:r w:rsidRPr="00563822">
        <w:rPr>
          <w:rFonts w:ascii="Cambria" w:hAnsi="Cambria"/>
        </w:rPr>
        <w:t>20 minutes on average for school staff to provide enrollment status of sampled students, and 5 minutes on average for parents to provide updated contact information.</w:t>
      </w:r>
    </w:p>
    <w:p w:rsidR="00CC294C" w:rsidP="00FD151E" w:rsidRDefault="00CC294C" w14:paraId="6CF3EFC7" w14:textId="6F5894D6">
      <w:pPr>
        <w:pStyle w:val="NoSpacing"/>
        <w:widowControl w:val="0"/>
        <w:rPr>
          <w:rFonts w:ascii="Cambria" w:hAnsi="Cambria"/>
        </w:rPr>
      </w:pPr>
    </w:p>
    <w:p w:rsidR="00BE18BB" w:rsidP="00FD151E" w:rsidRDefault="00DD1124" w14:paraId="4F5F405E" w14:textId="5C1D2683">
      <w:pPr>
        <w:widowControl w:val="0"/>
        <w:spacing w:after="120" w:line="240" w:lineRule="auto"/>
        <w:rPr>
          <w:rFonts w:ascii="Cambria" w:hAnsi="Cambria"/>
        </w:rPr>
      </w:pPr>
      <w:bookmarkStart w:name="_Hlk29554553" w:id="51"/>
      <w:r w:rsidRPr="00B34AD3">
        <w:rPr>
          <w:rFonts w:ascii="Cambria" w:hAnsi="Cambria"/>
          <w:u w:val="single"/>
        </w:rPr>
        <w:t xml:space="preserve">MS2 </w:t>
      </w:r>
      <w:r>
        <w:rPr>
          <w:rFonts w:ascii="Cambria" w:hAnsi="Cambria"/>
          <w:u w:val="single"/>
        </w:rPr>
        <w:t>Data Collection:</w:t>
      </w:r>
      <w:r w:rsidR="00CC294C">
        <w:rPr>
          <w:rFonts w:ascii="Cambria" w:hAnsi="Cambria"/>
          <w:u w:val="single"/>
        </w:rPr>
        <w:t xml:space="preserve"> </w:t>
      </w:r>
      <w:r w:rsidR="00CC294C">
        <w:rPr>
          <w:rFonts w:ascii="Cambria" w:hAnsi="Cambria"/>
        </w:rPr>
        <w:t>S</w:t>
      </w:r>
      <w:r w:rsidR="00BE33A6">
        <w:rPr>
          <w:rFonts w:ascii="Cambria" w:hAnsi="Cambria"/>
        </w:rPr>
        <w:t>tudents</w:t>
      </w:r>
      <w:r w:rsidR="00AC49E4">
        <w:rPr>
          <w:rFonts w:ascii="Cambria" w:hAnsi="Cambria"/>
        </w:rPr>
        <w:t xml:space="preserve"> who </w:t>
      </w:r>
      <w:r w:rsidR="00BE33A6">
        <w:rPr>
          <w:rFonts w:ascii="Cambria" w:hAnsi="Cambria"/>
        </w:rPr>
        <w:t xml:space="preserve">participate </w:t>
      </w:r>
      <w:r w:rsidR="00AC49E4">
        <w:rPr>
          <w:rFonts w:ascii="Cambria" w:hAnsi="Cambria"/>
        </w:rPr>
        <w:t xml:space="preserve">in school will complete </w:t>
      </w:r>
      <w:r w:rsidR="00BE33A6">
        <w:rPr>
          <w:rFonts w:ascii="Cambria" w:hAnsi="Cambria"/>
        </w:rPr>
        <w:t>a 90-minute session consist</w:t>
      </w:r>
      <w:r w:rsidR="00AC49E4">
        <w:rPr>
          <w:rFonts w:ascii="Cambria" w:hAnsi="Cambria"/>
        </w:rPr>
        <w:t>ing</w:t>
      </w:r>
      <w:r w:rsidR="00BE33A6">
        <w:rPr>
          <w:rFonts w:ascii="Cambria" w:hAnsi="Cambria"/>
        </w:rPr>
        <w:t xml:space="preserve"> of math and reading questions, a survey, two brain games, and height and weight measurements. </w:t>
      </w:r>
      <w:r w:rsidR="00AC49E4">
        <w:rPr>
          <w:rFonts w:ascii="Cambria" w:hAnsi="Cambria"/>
        </w:rPr>
        <w:t>Students who participate outside of school will</w:t>
      </w:r>
      <w:r w:rsidR="004F4F17">
        <w:rPr>
          <w:rFonts w:ascii="Cambria" w:hAnsi="Cambria"/>
        </w:rPr>
        <w:t xml:space="preserve"> spend about 45 minutes as they will</w:t>
      </w:r>
      <w:r w:rsidR="00AC49E4">
        <w:rPr>
          <w:rFonts w:ascii="Cambria" w:hAnsi="Cambria"/>
        </w:rPr>
        <w:t xml:space="preserve"> </w:t>
      </w:r>
      <w:r w:rsidRPr="004F4F17" w:rsidR="00AC49E4">
        <w:rPr>
          <w:rFonts w:ascii="Cambria" w:hAnsi="Cambria"/>
        </w:rPr>
        <w:t>not complete the brain games</w:t>
      </w:r>
      <w:r w:rsidRPr="00AE5FDF" w:rsidR="004F4F17">
        <w:rPr>
          <w:rFonts w:ascii="Cambria" w:hAnsi="Cambria"/>
        </w:rPr>
        <w:t>, the second-stage portions of the reading or math assessment,</w:t>
      </w:r>
      <w:r w:rsidRPr="00AE5FDF" w:rsidR="00AC49E4">
        <w:rPr>
          <w:rFonts w:ascii="Cambria" w:hAnsi="Cambria"/>
        </w:rPr>
        <w:t xml:space="preserve"> or height and weight </w:t>
      </w:r>
      <w:proofErr w:type="gramStart"/>
      <w:r w:rsidRPr="00AE5FDF" w:rsidR="00AC49E4">
        <w:rPr>
          <w:rFonts w:ascii="Cambria" w:hAnsi="Cambria"/>
        </w:rPr>
        <w:t>measurements,.</w:t>
      </w:r>
      <w:proofErr w:type="gramEnd"/>
      <w:r w:rsidRPr="00AE5FDF" w:rsidR="00AC49E4">
        <w:rPr>
          <w:rFonts w:ascii="Cambria" w:hAnsi="Cambria"/>
        </w:rPr>
        <w:t xml:space="preserve"> </w:t>
      </w:r>
      <w:bookmarkEnd w:id="51"/>
      <w:r w:rsidRPr="00AE5FDF" w:rsidR="00BE33A6">
        <w:rPr>
          <w:rFonts w:ascii="Cambria" w:hAnsi="Cambria"/>
        </w:rPr>
        <w:t>Parents will complete a 35-</w:t>
      </w:r>
      <w:r w:rsidR="00BE33A6">
        <w:rPr>
          <w:rFonts w:ascii="Cambria" w:hAnsi="Cambria"/>
        </w:rPr>
        <w:t>minute survey, though an abbreviated (</w:t>
      </w:r>
      <w:r w:rsidR="00AC49E4">
        <w:rPr>
          <w:rFonts w:ascii="Cambria" w:hAnsi="Cambria"/>
        </w:rPr>
        <w:t>2</w:t>
      </w:r>
      <w:r w:rsidR="00BE33A6">
        <w:rPr>
          <w:rFonts w:ascii="Cambria" w:hAnsi="Cambria"/>
        </w:rPr>
        <w:t>0-minute) survey will be offered about five weeks prior to the end of the data collection for nonresponding parents</w:t>
      </w:r>
      <w:r w:rsidR="00005BC1">
        <w:rPr>
          <w:rFonts w:ascii="Cambria" w:hAnsi="Cambria"/>
        </w:rPr>
        <w:t xml:space="preserve"> and an even shorter </w:t>
      </w:r>
      <w:r w:rsidR="00C27087">
        <w:rPr>
          <w:rFonts w:ascii="Cambria" w:hAnsi="Cambria"/>
        </w:rPr>
        <w:t>survey (5-minute</w:t>
      </w:r>
      <w:r w:rsidR="00005BC1">
        <w:rPr>
          <w:rFonts w:ascii="Cambria" w:hAnsi="Cambria"/>
        </w:rPr>
        <w:t>) will be sent two weeks later to any who still haven’t responded</w:t>
      </w:r>
      <w:r w:rsidR="00BE33A6">
        <w:rPr>
          <w:rFonts w:ascii="Cambria" w:hAnsi="Cambria"/>
        </w:rPr>
        <w:t xml:space="preserve">. </w:t>
      </w:r>
      <w:r w:rsidR="00E57F01">
        <w:rPr>
          <w:rFonts w:ascii="Cambria" w:hAnsi="Cambria"/>
        </w:rPr>
        <w:t>Mathematics t</w:t>
      </w:r>
      <w:r w:rsidR="00BE33A6">
        <w:rPr>
          <w:rFonts w:ascii="Cambria" w:hAnsi="Cambria"/>
        </w:rPr>
        <w:t>eachers will be asked to spend about 20 minutes completing</w:t>
      </w:r>
      <w:r w:rsidR="00E57F01">
        <w:rPr>
          <w:rFonts w:ascii="Cambria" w:hAnsi="Cambria"/>
        </w:rPr>
        <w:t xml:space="preserve"> a survey about their background and classroom practices, plus an additional 7 minutes per student on which they are asked to report. Special education teachers or service providers will complete a 10-minute survey on their background plus a 20-minute survey for each student on which they are asked to report. </w:t>
      </w:r>
      <w:r w:rsidR="00C444A9">
        <w:rPr>
          <w:rFonts w:ascii="Cambria" w:hAnsi="Cambria"/>
        </w:rPr>
        <w:t xml:space="preserve">On average, math </w:t>
      </w:r>
      <w:r w:rsidR="00B64168">
        <w:rPr>
          <w:rFonts w:ascii="Cambria" w:hAnsi="Cambria"/>
        </w:rPr>
        <w:t>teachers will complete about 6.382</w:t>
      </w:r>
      <w:r w:rsidR="00C444A9">
        <w:rPr>
          <w:rFonts w:ascii="Cambria" w:hAnsi="Cambria"/>
        </w:rPr>
        <w:t xml:space="preserve"> student reports per teacher, while special education teachers will complete about 1.6</w:t>
      </w:r>
      <w:r w:rsidR="00B64168">
        <w:rPr>
          <w:rFonts w:ascii="Cambria" w:hAnsi="Cambria"/>
        </w:rPr>
        <w:t>36</w:t>
      </w:r>
      <w:r w:rsidR="00C444A9">
        <w:rPr>
          <w:rFonts w:ascii="Cambria" w:hAnsi="Cambria"/>
        </w:rPr>
        <w:t xml:space="preserve"> reports each. </w:t>
      </w:r>
      <w:r w:rsidR="00E57F01">
        <w:rPr>
          <w:rFonts w:ascii="Cambria" w:hAnsi="Cambria"/>
        </w:rPr>
        <w:t xml:space="preserve">The school administrator survey is estimated to take 40 minutes. School coordinators </w:t>
      </w:r>
      <w:r w:rsidR="00E57F01">
        <w:rPr>
          <w:rFonts w:ascii="Cambria" w:hAnsi="Cambria"/>
        </w:rPr>
        <w:lastRenderedPageBreak/>
        <w:t>will spend about 12 hours verifying the enrollment of the student sample and assisting with the preparation of each student session.</w:t>
      </w:r>
    </w:p>
    <w:bookmarkEnd w:id="50"/>
    <w:p w:rsidRPr="0001752B" w:rsidR="004E042D" w:rsidP="00FD151E" w:rsidRDefault="004E042D" w14:paraId="2161034D" w14:textId="0C44CF95">
      <w:pPr>
        <w:pStyle w:val="TableTitle"/>
      </w:pPr>
      <w:r w:rsidRPr="0001752B">
        <w:t xml:space="preserve">Table </w:t>
      </w:r>
      <w:r w:rsidR="00BD39C3">
        <w:t>3</w:t>
      </w:r>
      <w:r w:rsidRPr="0001752B">
        <w:t xml:space="preserve">. </w:t>
      </w:r>
      <w:r>
        <w:t>MS2</w:t>
      </w:r>
      <w:r w:rsidR="004D01D7">
        <w:t xml:space="preserve"> </w:t>
      </w:r>
      <w:r w:rsidRPr="0001752B">
        <w:t>Burden Estimates</w:t>
      </w:r>
    </w:p>
    <w:tbl>
      <w:tblPr>
        <w:tblW w:w="51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96"/>
        <w:gridCol w:w="876"/>
        <w:gridCol w:w="798"/>
        <w:gridCol w:w="1298"/>
        <w:gridCol w:w="1005"/>
        <w:gridCol w:w="1005"/>
        <w:gridCol w:w="822"/>
        <w:gridCol w:w="1342"/>
        <w:gridCol w:w="1171"/>
      </w:tblGrid>
      <w:tr w:rsidRPr="00651C99" w:rsidR="004E042D" w:rsidTr="00BC557C" w14:paraId="258D6603" w14:textId="77777777">
        <w:trPr>
          <w:cantSplit/>
          <w:trHeight w:val="20"/>
          <w:tblHeader/>
          <w:jc w:val="center"/>
        </w:trPr>
        <w:tc>
          <w:tcPr>
            <w:tcW w:w="1258" w:type="pct"/>
            <w:shd w:val="clear" w:color="auto" w:fill="F2F2F2" w:themeFill="background1" w:themeFillShade="F2"/>
            <w:vAlign w:val="center"/>
            <w:hideMark/>
          </w:tcPr>
          <w:p w:rsidRPr="00651C99" w:rsidR="004E042D" w:rsidP="00FD151E" w:rsidRDefault="004E042D" w14:paraId="21C86323" w14:textId="77777777">
            <w:pPr>
              <w:keepNext/>
              <w:widowControl w:val="0"/>
              <w:spacing w:after="0" w:line="240" w:lineRule="auto"/>
              <w:jc w:val="center"/>
              <w:rPr>
                <w:rFonts w:eastAsia="Times New Roman" w:cs="Calibri" w:asciiTheme="minorHAnsi" w:hAnsiTheme="minorHAnsi"/>
                <w:b/>
                <w:bCs/>
                <w:color w:val="000000"/>
                <w:sz w:val="18"/>
                <w:szCs w:val="18"/>
              </w:rPr>
            </w:pPr>
            <w:bookmarkStart w:name="_Hlk525538436" w:id="52"/>
            <w:r>
              <w:rPr>
                <w:rFonts w:asciiTheme="minorHAnsi" w:hAnsiTheme="minorHAnsi" w:cstheme="minorHAnsi"/>
                <w:b/>
                <w:sz w:val="18"/>
                <w:szCs w:val="18"/>
              </w:rPr>
              <w:t>MGLS:2017 Activity</w:t>
            </w:r>
          </w:p>
        </w:tc>
        <w:tc>
          <w:tcPr>
            <w:tcW w:w="394" w:type="pct"/>
            <w:shd w:val="clear" w:color="auto" w:fill="F2F2F2" w:themeFill="background1" w:themeFillShade="F2"/>
            <w:vAlign w:val="center"/>
          </w:tcPr>
          <w:p w:rsidRPr="00651C99" w:rsidR="004E042D" w:rsidP="00FD151E" w:rsidRDefault="004E042D" w14:paraId="1F8FF81B" w14:textId="77777777">
            <w:pPr>
              <w:keepNext/>
              <w:widowControl w:val="0"/>
              <w:spacing w:after="0" w:line="240" w:lineRule="auto"/>
              <w:jc w:val="center"/>
              <w:rPr>
                <w:rFonts w:eastAsia="Times New Roman" w:cs="Calibri" w:asciiTheme="minorHAnsi" w:hAnsiTheme="minorHAnsi"/>
                <w:b/>
                <w:bCs/>
                <w:color w:val="000000"/>
                <w:sz w:val="18"/>
                <w:szCs w:val="18"/>
              </w:rPr>
            </w:pPr>
            <w:r w:rsidRPr="00651C99">
              <w:rPr>
                <w:rFonts w:eastAsia="Times New Roman" w:cs="Calibri" w:asciiTheme="minorHAnsi" w:hAnsiTheme="minorHAnsi"/>
                <w:b/>
                <w:bCs/>
                <w:color w:val="000000"/>
                <w:sz w:val="18"/>
                <w:szCs w:val="18"/>
              </w:rPr>
              <w:t>Sample Size</w:t>
            </w:r>
          </w:p>
        </w:tc>
        <w:tc>
          <w:tcPr>
            <w:tcW w:w="359" w:type="pct"/>
            <w:shd w:val="clear" w:color="auto" w:fill="F2F2F2" w:themeFill="background1" w:themeFillShade="F2"/>
            <w:vAlign w:val="center"/>
          </w:tcPr>
          <w:p w:rsidRPr="00651C99" w:rsidR="004E042D" w:rsidP="00FD151E" w:rsidRDefault="004E042D" w14:paraId="712DD4BC" w14:textId="77777777">
            <w:pPr>
              <w:keepNext/>
              <w:widowControl w:val="0"/>
              <w:spacing w:after="0" w:line="240" w:lineRule="auto"/>
              <w:ind w:left="-108" w:right="-108"/>
              <w:jc w:val="center"/>
              <w:rPr>
                <w:rFonts w:eastAsia="Times New Roman" w:cs="Calibri" w:asciiTheme="minorHAnsi" w:hAnsiTheme="minorHAnsi"/>
                <w:b/>
                <w:bCs/>
                <w:color w:val="000000"/>
                <w:sz w:val="18"/>
                <w:szCs w:val="18"/>
              </w:rPr>
            </w:pPr>
            <w:r w:rsidRPr="00651C99">
              <w:rPr>
                <w:rFonts w:eastAsia="Times New Roman" w:cs="Calibri" w:asciiTheme="minorHAnsi" w:hAnsiTheme="minorHAnsi"/>
                <w:b/>
                <w:bCs/>
                <w:color w:val="000000"/>
                <w:sz w:val="18"/>
                <w:szCs w:val="18"/>
              </w:rPr>
              <w:t>Expected Response Rate</w:t>
            </w:r>
          </w:p>
        </w:tc>
        <w:tc>
          <w:tcPr>
            <w:tcW w:w="584" w:type="pct"/>
            <w:shd w:val="clear" w:color="auto" w:fill="F2F2F2" w:themeFill="background1" w:themeFillShade="F2"/>
            <w:vAlign w:val="center"/>
          </w:tcPr>
          <w:p w:rsidRPr="00651C99" w:rsidR="004E042D" w:rsidP="00FD151E" w:rsidRDefault="004E042D" w14:paraId="06472198" w14:textId="77777777">
            <w:pPr>
              <w:keepNext/>
              <w:widowControl w:val="0"/>
              <w:spacing w:after="0" w:line="240" w:lineRule="auto"/>
              <w:ind w:left="-35" w:right="-17"/>
              <w:jc w:val="center"/>
              <w:rPr>
                <w:rFonts w:eastAsia="Times New Roman" w:cs="Calibri" w:asciiTheme="minorHAnsi" w:hAnsiTheme="minorHAnsi"/>
                <w:b/>
                <w:bCs/>
                <w:color w:val="000000"/>
                <w:sz w:val="18"/>
                <w:szCs w:val="18"/>
              </w:rPr>
            </w:pPr>
            <w:r w:rsidRPr="00651C99">
              <w:rPr>
                <w:rFonts w:eastAsia="Times New Roman" w:cs="Calibri" w:asciiTheme="minorHAnsi" w:hAnsiTheme="minorHAnsi"/>
                <w:b/>
                <w:bCs/>
                <w:color w:val="000000"/>
                <w:sz w:val="18"/>
                <w:szCs w:val="18"/>
              </w:rPr>
              <w:t>Number of Respondents</w:t>
            </w:r>
          </w:p>
        </w:tc>
        <w:tc>
          <w:tcPr>
            <w:tcW w:w="452" w:type="pct"/>
            <w:shd w:val="clear" w:color="auto" w:fill="F2F2F2" w:themeFill="background1" w:themeFillShade="F2"/>
            <w:vAlign w:val="center"/>
            <w:hideMark/>
          </w:tcPr>
          <w:p w:rsidRPr="00651C99" w:rsidR="004E042D" w:rsidP="00FD151E" w:rsidRDefault="004E042D" w14:paraId="71E069E8" w14:textId="77777777">
            <w:pPr>
              <w:keepNext/>
              <w:widowControl w:val="0"/>
              <w:spacing w:after="0" w:line="240" w:lineRule="auto"/>
              <w:ind w:left="-19" w:right="-17"/>
              <w:jc w:val="center"/>
              <w:rPr>
                <w:rFonts w:eastAsia="Times New Roman" w:cs="Calibri" w:asciiTheme="minorHAnsi" w:hAnsiTheme="minorHAnsi"/>
                <w:b/>
                <w:bCs/>
                <w:color w:val="000000"/>
                <w:sz w:val="18"/>
                <w:szCs w:val="18"/>
              </w:rPr>
            </w:pPr>
            <w:r w:rsidRPr="00651C99">
              <w:rPr>
                <w:rFonts w:eastAsia="Times New Roman" w:cs="Calibri" w:asciiTheme="minorHAnsi" w:hAnsiTheme="minorHAnsi"/>
                <w:b/>
                <w:bCs/>
                <w:color w:val="000000"/>
                <w:sz w:val="18"/>
                <w:szCs w:val="18"/>
              </w:rPr>
              <w:t>Number of Responses</w:t>
            </w:r>
          </w:p>
        </w:tc>
        <w:tc>
          <w:tcPr>
            <w:tcW w:w="452" w:type="pct"/>
            <w:shd w:val="clear" w:color="auto" w:fill="F2F2F2" w:themeFill="background1" w:themeFillShade="F2"/>
            <w:vAlign w:val="center"/>
            <w:hideMark/>
          </w:tcPr>
          <w:p w:rsidRPr="00651C99" w:rsidR="004E042D" w:rsidP="00FD151E" w:rsidRDefault="00FB6CBA" w14:paraId="494BD122" w14:textId="70B662BF">
            <w:pPr>
              <w:keepNext/>
              <w:widowControl w:val="0"/>
              <w:spacing w:after="0" w:line="240" w:lineRule="auto"/>
              <w:ind w:left="-108" w:right="-108"/>
              <w:jc w:val="center"/>
              <w:rPr>
                <w:rFonts w:eastAsia="Times New Roman" w:cs="Calibri" w:asciiTheme="minorHAnsi" w:hAnsiTheme="minorHAnsi"/>
                <w:b/>
                <w:bCs/>
                <w:color w:val="000000"/>
                <w:sz w:val="18"/>
                <w:szCs w:val="18"/>
              </w:rPr>
            </w:pPr>
            <w:r>
              <w:rPr>
                <w:rFonts w:eastAsia="Times New Roman" w:cs="Calibri" w:asciiTheme="minorHAnsi" w:hAnsiTheme="minorHAnsi"/>
                <w:b/>
                <w:bCs/>
                <w:color w:val="000000"/>
                <w:sz w:val="18"/>
                <w:szCs w:val="18"/>
              </w:rPr>
              <w:t>Median</w:t>
            </w:r>
            <w:r w:rsidRPr="00651C99" w:rsidR="004E042D">
              <w:rPr>
                <w:rFonts w:eastAsia="Times New Roman" w:cs="Calibri" w:asciiTheme="minorHAnsi" w:hAnsiTheme="minorHAnsi"/>
                <w:b/>
                <w:bCs/>
                <w:color w:val="000000"/>
                <w:sz w:val="18"/>
                <w:szCs w:val="18"/>
              </w:rPr>
              <w:t xml:space="preserve"> Burden Time (minutes)</w:t>
            </w:r>
          </w:p>
        </w:tc>
        <w:tc>
          <w:tcPr>
            <w:tcW w:w="370" w:type="pct"/>
            <w:shd w:val="clear" w:color="auto" w:fill="F2F2F2" w:themeFill="background1" w:themeFillShade="F2"/>
            <w:vAlign w:val="center"/>
            <w:hideMark/>
          </w:tcPr>
          <w:p w:rsidRPr="00651C99" w:rsidR="004E042D" w:rsidP="00FD151E" w:rsidRDefault="004E042D" w14:paraId="7CA2D5BF" w14:textId="77777777">
            <w:pPr>
              <w:keepNext/>
              <w:widowControl w:val="0"/>
              <w:spacing w:after="0" w:line="240" w:lineRule="auto"/>
              <w:ind w:left="-108" w:right="-108"/>
              <w:jc w:val="center"/>
              <w:rPr>
                <w:rFonts w:eastAsia="Times New Roman" w:cs="Calibri" w:asciiTheme="minorHAnsi" w:hAnsiTheme="minorHAnsi"/>
                <w:b/>
                <w:bCs/>
                <w:color w:val="000000"/>
                <w:sz w:val="18"/>
                <w:szCs w:val="18"/>
              </w:rPr>
            </w:pPr>
            <w:r w:rsidRPr="00651C99">
              <w:rPr>
                <w:rFonts w:eastAsia="Times New Roman" w:cs="Calibri" w:asciiTheme="minorHAnsi" w:hAnsiTheme="minorHAnsi"/>
                <w:b/>
                <w:bCs/>
                <w:color w:val="000000"/>
                <w:sz w:val="18"/>
                <w:szCs w:val="18"/>
              </w:rPr>
              <w:t>Total Burden (hours)</w:t>
            </w:r>
          </w:p>
        </w:tc>
        <w:tc>
          <w:tcPr>
            <w:tcW w:w="604" w:type="pct"/>
            <w:shd w:val="clear" w:color="auto" w:fill="F2F2F2" w:themeFill="background1" w:themeFillShade="F2"/>
            <w:vAlign w:val="center"/>
            <w:hideMark/>
          </w:tcPr>
          <w:p w:rsidRPr="00903BEC" w:rsidR="004E042D" w:rsidP="00FD151E" w:rsidRDefault="004E042D" w14:paraId="0DEEFCC5" w14:textId="77777777">
            <w:pPr>
              <w:keepNext/>
              <w:widowControl w:val="0"/>
              <w:spacing w:after="0" w:line="240" w:lineRule="auto"/>
              <w:ind w:left="-108" w:right="-109"/>
              <w:jc w:val="center"/>
              <w:rPr>
                <w:rFonts w:eastAsia="Times New Roman" w:cs="Calibri" w:asciiTheme="minorHAnsi" w:hAnsiTheme="minorHAnsi"/>
                <w:b/>
                <w:bCs/>
                <w:color w:val="000000"/>
                <w:sz w:val="16"/>
                <w:szCs w:val="16"/>
              </w:rPr>
            </w:pPr>
            <w:r w:rsidRPr="00903BEC">
              <w:rPr>
                <w:rFonts w:eastAsia="Times New Roman" w:cs="Calibri" w:asciiTheme="minorHAnsi" w:hAnsiTheme="minorHAnsi"/>
                <w:b/>
                <w:bCs/>
                <w:color w:val="000000"/>
                <w:sz w:val="16"/>
                <w:szCs w:val="16"/>
              </w:rPr>
              <w:t>Estimated Respondent Average Hourly Wage</w:t>
            </w:r>
            <w:r w:rsidRPr="00903BEC">
              <w:rPr>
                <w:rFonts w:eastAsia="Times New Roman" w:cs="Calibri" w:asciiTheme="minorHAnsi" w:hAnsiTheme="minorHAnsi"/>
                <w:b/>
                <w:bCs/>
                <w:color w:val="000000"/>
                <w:sz w:val="16"/>
                <w:szCs w:val="16"/>
                <w:vertAlign w:val="superscript"/>
              </w:rPr>
              <w:t>1</w:t>
            </w:r>
          </w:p>
        </w:tc>
        <w:tc>
          <w:tcPr>
            <w:tcW w:w="527" w:type="pct"/>
            <w:shd w:val="clear" w:color="auto" w:fill="F2F2F2" w:themeFill="background1" w:themeFillShade="F2"/>
            <w:vAlign w:val="center"/>
            <w:hideMark/>
          </w:tcPr>
          <w:p w:rsidRPr="00903BEC" w:rsidR="004E042D" w:rsidP="00FD151E" w:rsidRDefault="004E042D" w14:paraId="2463D920" w14:textId="77777777">
            <w:pPr>
              <w:keepNext/>
              <w:widowControl w:val="0"/>
              <w:spacing w:after="0" w:line="240" w:lineRule="auto"/>
              <w:ind w:left="-107" w:right="-36"/>
              <w:jc w:val="center"/>
              <w:rPr>
                <w:rFonts w:eastAsia="Times New Roman" w:cs="Calibri" w:asciiTheme="minorHAnsi" w:hAnsiTheme="minorHAnsi"/>
                <w:b/>
                <w:bCs/>
                <w:color w:val="000000"/>
                <w:sz w:val="16"/>
                <w:szCs w:val="16"/>
              </w:rPr>
            </w:pPr>
            <w:r w:rsidRPr="00903BEC">
              <w:rPr>
                <w:rFonts w:eastAsia="Times New Roman" w:cs="Calibri" w:asciiTheme="minorHAnsi" w:hAnsiTheme="minorHAnsi"/>
                <w:b/>
                <w:bCs/>
                <w:color w:val="000000"/>
                <w:sz w:val="16"/>
                <w:szCs w:val="16"/>
              </w:rPr>
              <w:t>Estimated Respondent Burden Time Cost</w:t>
            </w:r>
          </w:p>
        </w:tc>
      </w:tr>
      <w:tr w:rsidRPr="00651C99" w:rsidR="0001268F" w:rsidTr="00E33184" w14:paraId="7F36E7B4" w14:textId="77777777">
        <w:trPr>
          <w:cantSplit/>
          <w:trHeight w:val="20"/>
          <w:jc w:val="center"/>
        </w:trPr>
        <w:tc>
          <w:tcPr>
            <w:tcW w:w="5000" w:type="pct"/>
            <w:gridSpan w:val="9"/>
            <w:shd w:val="clear" w:color="auto" w:fill="auto"/>
            <w:vAlign w:val="center"/>
          </w:tcPr>
          <w:p w:rsidRPr="00651C99" w:rsidR="0001268F" w:rsidP="00FD151E" w:rsidRDefault="0001268F" w14:paraId="37F2F893" w14:textId="7E38C394">
            <w:pPr>
              <w:pStyle w:val="NoSpacing"/>
              <w:keepNext/>
              <w:widowControl w:val="0"/>
              <w:rPr>
                <w:rFonts w:cstheme="minorHAnsi"/>
                <w:b/>
                <w:i/>
                <w:sz w:val="18"/>
                <w:szCs w:val="18"/>
              </w:rPr>
            </w:pPr>
            <w:r>
              <w:rPr>
                <w:rFonts w:cstheme="minorHAnsi"/>
                <w:b/>
                <w:i/>
                <w:sz w:val="18"/>
                <w:szCs w:val="18"/>
              </w:rPr>
              <w:t>MS2</w:t>
            </w:r>
            <w:r w:rsidR="00375B27">
              <w:rPr>
                <w:rFonts w:cstheme="minorHAnsi"/>
                <w:b/>
                <w:i/>
                <w:sz w:val="18"/>
                <w:szCs w:val="18"/>
              </w:rPr>
              <w:t>B</w:t>
            </w:r>
            <w:r>
              <w:rPr>
                <w:rFonts w:cstheme="minorHAnsi"/>
                <w:b/>
                <w:i/>
                <w:sz w:val="18"/>
                <w:szCs w:val="18"/>
              </w:rPr>
              <w:t xml:space="preserve"> Tracking/Recruitment (</w:t>
            </w:r>
            <w:r w:rsidR="00375B27">
              <w:rPr>
                <w:rFonts w:cstheme="minorHAnsi"/>
                <w:b/>
                <w:i/>
                <w:sz w:val="18"/>
                <w:szCs w:val="18"/>
              </w:rPr>
              <w:t xml:space="preserve">Fall </w:t>
            </w:r>
            <w:r>
              <w:rPr>
                <w:rFonts w:cstheme="minorHAnsi"/>
                <w:b/>
                <w:i/>
                <w:sz w:val="18"/>
                <w:szCs w:val="18"/>
              </w:rPr>
              <w:t>2019)</w:t>
            </w:r>
          </w:p>
        </w:tc>
      </w:tr>
      <w:tr w:rsidRPr="00651C99" w:rsidR="0001268F" w:rsidTr="00E33184" w14:paraId="73C4202B" w14:textId="77777777">
        <w:trPr>
          <w:cantSplit/>
          <w:trHeight w:val="20"/>
          <w:jc w:val="center"/>
        </w:trPr>
        <w:tc>
          <w:tcPr>
            <w:tcW w:w="5000" w:type="pct"/>
            <w:gridSpan w:val="9"/>
            <w:shd w:val="clear" w:color="auto" w:fill="auto"/>
            <w:vAlign w:val="center"/>
          </w:tcPr>
          <w:p w:rsidR="0001268F" w:rsidP="00FD151E" w:rsidRDefault="0001268F" w14:paraId="183992DE" w14:textId="692AF1A3">
            <w:pPr>
              <w:pStyle w:val="NoSpacing"/>
              <w:keepNext/>
              <w:widowControl w:val="0"/>
              <w:rPr>
                <w:rFonts w:cstheme="minorHAnsi"/>
                <w:b/>
                <w:i/>
                <w:sz w:val="18"/>
                <w:szCs w:val="18"/>
              </w:rPr>
            </w:pPr>
            <w:r>
              <w:rPr>
                <w:rFonts w:cstheme="minorHAnsi"/>
                <w:b/>
                <w:i/>
                <w:sz w:val="18"/>
                <w:szCs w:val="18"/>
              </w:rPr>
              <w:t>Recruitment: Augmentation Sample</w:t>
            </w:r>
          </w:p>
        </w:tc>
      </w:tr>
      <w:tr w:rsidRPr="00EF716E" w:rsidR="001E510B" w:rsidTr="00BC557C" w14:paraId="02CBA897" w14:textId="77777777">
        <w:trPr>
          <w:cantSplit/>
          <w:trHeight w:val="20"/>
          <w:jc w:val="center"/>
        </w:trPr>
        <w:tc>
          <w:tcPr>
            <w:tcW w:w="1258" w:type="pct"/>
            <w:shd w:val="clear" w:color="auto" w:fill="auto"/>
            <w:vAlign w:val="center"/>
          </w:tcPr>
          <w:p w:rsidR="001E510B" w:rsidP="00FD151E" w:rsidRDefault="001E510B" w14:paraId="742B0F4F" w14:textId="4C8AEE38">
            <w:pPr>
              <w:pStyle w:val="NoSpacing"/>
              <w:keepNext/>
              <w:widowControl w:val="0"/>
              <w:rPr>
                <w:rFonts w:eastAsia="Times New Roman" w:cs="Calibri"/>
                <w:color w:val="000000"/>
                <w:sz w:val="18"/>
                <w:szCs w:val="18"/>
              </w:rPr>
            </w:pPr>
            <w:r>
              <w:rPr>
                <w:rFonts w:eastAsia="Times New Roman" w:cs="Calibri"/>
                <w:color w:val="000000"/>
                <w:sz w:val="18"/>
                <w:szCs w:val="18"/>
              </w:rPr>
              <w:t>Nonparticipating Districts</w:t>
            </w:r>
          </w:p>
        </w:tc>
        <w:tc>
          <w:tcPr>
            <w:tcW w:w="394" w:type="pct"/>
            <w:vMerge w:val="restart"/>
            <w:shd w:val="clear" w:color="auto" w:fill="auto"/>
            <w:vAlign w:val="center"/>
          </w:tcPr>
          <w:p w:rsidRPr="000A203D" w:rsidR="001E510B" w:rsidP="00FD151E" w:rsidRDefault="001E510B" w14:paraId="32F741BC" w14:textId="2F84F181">
            <w:pPr>
              <w:pStyle w:val="NoSpacing"/>
              <w:keepNext/>
              <w:widowControl w:val="0"/>
              <w:jc w:val="right"/>
              <w:rPr>
                <w:sz w:val="18"/>
                <w:szCs w:val="18"/>
              </w:rPr>
            </w:pPr>
            <w:r>
              <w:rPr>
                <w:sz w:val="18"/>
                <w:szCs w:val="18"/>
              </w:rPr>
              <w:t>455</w:t>
            </w:r>
          </w:p>
        </w:tc>
        <w:tc>
          <w:tcPr>
            <w:tcW w:w="359" w:type="pct"/>
            <w:shd w:val="clear" w:color="auto" w:fill="auto"/>
            <w:vAlign w:val="center"/>
          </w:tcPr>
          <w:p w:rsidRPr="00563822" w:rsidR="001E510B" w:rsidP="00FD151E" w:rsidRDefault="001E510B" w14:paraId="52A1A2D6" w14:textId="21714C76">
            <w:pPr>
              <w:pStyle w:val="NoSpacing"/>
              <w:keepNext/>
              <w:widowControl w:val="0"/>
              <w:jc w:val="right"/>
              <w:rPr>
                <w:sz w:val="18"/>
                <w:szCs w:val="18"/>
                <w:highlight w:val="yellow"/>
              </w:rPr>
            </w:pPr>
            <w:r w:rsidRPr="00C9517A">
              <w:rPr>
                <w:sz w:val="18"/>
                <w:szCs w:val="18"/>
              </w:rPr>
              <w:t>68%</w:t>
            </w:r>
          </w:p>
        </w:tc>
        <w:tc>
          <w:tcPr>
            <w:tcW w:w="584" w:type="pct"/>
            <w:shd w:val="clear" w:color="auto" w:fill="auto"/>
            <w:vAlign w:val="center"/>
          </w:tcPr>
          <w:p w:rsidRPr="00FE54F5" w:rsidR="001E510B" w:rsidP="00FD151E" w:rsidRDefault="001E510B" w14:paraId="1DF0C7E8" w14:textId="1181AF6D">
            <w:pPr>
              <w:pStyle w:val="NoSpacing"/>
              <w:keepNext/>
              <w:widowControl w:val="0"/>
              <w:jc w:val="right"/>
              <w:rPr>
                <w:sz w:val="18"/>
                <w:szCs w:val="18"/>
              </w:rPr>
            </w:pPr>
            <w:r w:rsidRPr="00563822">
              <w:rPr>
                <w:sz w:val="18"/>
                <w:szCs w:val="18"/>
              </w:rPr>
              <w:t>3</w:t>
            </w:r>
            <w:r>
              <w:rPr>
                <w:sz w:val="18"/>
                <w:szCs w:val="18"/>
              </w:rPr>
              <w:t>10</w:t>
            </w:r>
          </w:p>
        </w:tc>
        <w:tc>
          <w:tcPr>
            <w:tcW w:w="452" w:type="pct"/>
            <w:shd w:val="clear" w:color="auto" w:fill="auto"/>
            <w:noWrap/>
            <w:vAlign w:val="center"/>
          </w:tcPr>
          <w:p w:rsidRPr="00FE54F5" w:rsidR="001E510B" w:rsidP="00FD151E" w:rsidRDefault="001E510B" w14:paraId="3931D2CB" w14:textId="5DDFB045">
            <w:pPr>
              <w:pStyle w:val="NoSpacing"/>
              <w:keepNext/>
              <w:widowControl w:val="0"/>
              <w:jc w:val="right"/>
              <w:rPr>
                <w:sz w:val="18"/>
                <w:szCs w:val="18"/>
              </w:rPr>
            </w:pPr>
            <w:r w:rsidRPr="00563822">
              <w:rPr>
                <w:sz w:val="18"/>
                <w:szCs w:val="18"/>
              </w:rPr>
              <w:t>3</w:t>
            </w:r>
            <w:r>
              <w:rPr>
                <w:sz w:val="18"/>
                <w:szCs w:val="18"/>
              </w:rPr>
              <w:t>10</w:t>
            </w:r>
          </w:p>
        </w:tc>
        <w:tc>
          <w:tcPr>
            <w:tcW w:w="452" w:type="pct"/>
            <w:shd w:val="clear" w:color="auto" w:fill="auto"/>
            <w:noWrap/>
            <w:vAlign w:val="center"/>
          </w:tcPr>
          <w:p w:rsidRPr="000D7324" w:rsidR="001E510B" w:rsidP="00FD151E" w:rsidRDefault="001E510B" w14:paraId="47708279" w14:textId="1E053488">
            <w:pPr>
              <w:pStyle w:val="NoSpacing"/>
              <w:keepNext/>
              <w:widowControl w:val="0"/>
              <w:jc w:val="right"/>
              <w:rPr>
                <w:sz w:val="18"/>
                <w:szCs w:val="18"/>
              </w:rPr>
            </w:pPr>
            <w:r w:rsidRPr="00563822">
              <w:rPr>
                <w:sz w:val="18"/>
                <w:szCs w:val="18"/>
              </w:rPr>
              <w:t>20</w:t>
            </w:r>
          </w:p>
        </w:tc>
        <w:tc>
          <w:tcPr>
            <w:tcW w:w="370" w:type="pct"/>
            <w:shd w:val="clear" w:color="auto" w:fill="auto"/>
            <w:noWrap/>
            <w:vAlign w:val="center"/>
          </w:tcPr>
          <w:p w:rsidRPr="000D7324" w:rsidR="001E510B" w:rsidP="00FD151E" w:rsidRDefault="001E510B" w14:paraId="424A35CC" w14:textId="2AA392B9">
            <w:pPr>
              <w:pStyle w:val="NoSpacing"/>
              <w:keepNext/>
              <w:widowControl w:val="0"/>
              <w:jc w:val="right"/>
              <w:rPr>
                <w:sz w:val="18"/>
                <w:szCs w:val="18"/>
              </w:rPr>
            </w:pPr>
            <w:r w:rsidRPr="00563822">
              <w:rPr>
                <w:sz w:val="18"/>
                <w:szCs w:val="18"/>
              </w:rPr>
              <w:t>104</w:t>
            </w:r>
          </w:p>
        </w:tc>
        <w:tc>
          <w:tcPr>
            <w:tcW w:w="604" w:type="pct"/>
            <w:shd w:val="clear" w:color="auto" w:fill="auto"/>
            <w:noWrap/>
            <w:vAlign w:val="center"/>
          </w:tcPr>
          <w:p w:rsidRPr="000D7324" w:rsidR="001E510B" w:rsidP="00FD151E" w:rsidRDefault="001E510B" w14:paraId="33FEA4C8" w14:textId="040B644E">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tcPr>
          <w:p w:rsidRPr="0006775A" w:rsidR="001E510B" w:rsidP="00FD151E" w:rsidRDefault="001E510B" w14:paraId="4B04660C" w14:textId="5964052E">
            <w:pPr>
              <w:pStyle w:val="NoSpacing"/>
              <w:keepNext/>
              <w:widowControl w:val="0"/>
              <w:jc w:val="right"/>
              <w:rPr>
                <w:rFonts w:ascii="Calibri" w:hAnsi="Calibri"/>
                <w:sz w:val="18"/>
                <w:szCs w:val="18"/>
              </w:rPr>
            </w:pPr>
            <w:r w:rsidRPr="0006775A">
              <w:rPr>
                <w:rFonts w:ascii="Calibri" w:hAnsi="Calibri"/>
                <w:sz w:val="18"/>
                <w:szCs w:val="18"/>
              </w:rPr>
              <w:t>$4,87</w:t>
            </w:r>
            <w:r w:rsidRPr="0006775A" w:rsidR="00061648">
              <w:rPr>
                <w:rFonts w:ascii="Calibri" w:hAnsi="Calibri"/>
                <w:sz w:val="18"/>
                <w:szCs w:val="18"/>
              </w:rPr>
              <w:t>3</w:t>
            </w:r>
          </w:p>
        </w:tc>
      </w:tr>
      <w:tr w:rsidRPr="00EF716E" w:rsidR="001E510B" w:rsidTr="00BC557C" w14:paraId="0D518BBE" w14:textId="77777777">
        <w:trPr>
          <w:cantSplit/>
          <w:trHeight w:val="20"/>
          <w:jc w:val="center"/>
        </w:trPr>
        <w:tc>
          <w:tcPr>
            <w:tcW w:w="1258" w:type="pct"/>
            <w:shd w:val="clear" w:color="auto" w:fill="auto"/>
            <w:vAlign w:val="center"/>
          </w:tcPr>
          <w:p w:rsidR="001E510B" w:rsidP="00FD151E" w:rsidRDefault="001E510B" w14:paraId="362A5700" w14:textId="34F76FCA">
            <w:pPr>
              <w:pStyle w:val="NoSpacing"/>
              <w:keepNext/>
              <w:widowControl w:val="0"/>
              <w:rPr>
                <w:rFonts w:eastAsia="Times New Roman" w:cs="Calibri"/>
                <w:color w:val="000000"/>
                <w:sz w:val="18"/>
                <w:szCs w:val="18"/>
              </w:rPr>
            </w:pPr>
            <w:r>
              <w:rPr>
                <w:rFonts w:eastAsia="Times New Roman" w:cs="Calibri"/>
                <w:color w:val="000000"/>
                <w:sz w:val="18"/>
                <w:szCs w:val="18"/>
              </w:rPr>
              <w:t>Participating Districts</w:t>
            </w:r>
          </w:p>
        </w:tc>
        <w:tc>
          <w:tcPr>
            <w:tcW w:w="394" w:type="pct"/>
            <w:vMerge/>
            <w:shd w:val="clear" w:color="auto" w:fill="auto"/>
            <w:vAlign w:val="center"/>
          </w:tcPr>
          <w:p w:rsidRPr="000A203D" w:rsidR="001E510B" w:rsidP="00FD151E" w:rsidRDefault="001E510B" w14:paraId="11587AB0" w14:textId="6DECF08C">
            <w:pPr>
              <w:pStyle w:val="NoSpacing"/>
              <w:keepNext/>
              <w:widowControl w:val="0"/>
              <w:jc w:val="right"/>
              <w:rPr>
                <w:sz w:val="18"/>
                <w:szCs w:val="18"/>
              </w:rPr>
            </w:pPr>
          </w:p>
        </w:tc>
        <w:tc>
          <w:tcPr>
            <w:tcW w:w="359" w:type="pct"/>
            <w:shd w:val="clear" w:color="auto" w:fill="auto"/>
            <w:vAlign w:val="center"/>
          </w:tcPr>
          <w:p w:rsidRPr="00563822" w:rsidR="001E510B" w:rsidP="00FD151E" w:rsidRDefault="001E510B" w14:paraId="0A6763B2" w14:textId="128F0E61">
            <w:pPr>
              <w:pStyle w:val="NoSpacing"/>
              <w:keepNext/>
              <w:widowControl w:val="0"/>
              <w:jc w:val="right"/>
              <w:rPr>
                <w:sz w:val="18"/>
                <w:szCs w:val="18"/>
                <w:highlight w:val="yellow"/>
              </w:rPr>
            </w:pPr>
            <w:r w:rsidRPr="00C9517A">
              <w:rPr>
                <w:sz w:val="18"/>
                <w:szCs w:val="18"/>
              </w:rPr>
              <w:t>32%</w:t>
            </w:r>
          </w:p>
        </w:tc>
        <w:tc>
          <w:tcPr>
            <w:tcW w:w="584" w:type="pct"/>
            <w:shd w:val="clear" w:color="auto" w:fill="auto"/>
            <w:vAlign w:val="center"/>
          </w:tcPr>
          <w:p w:rsidRPr="00FE54F5" w:rsidR="001E510B" w:rsidP="00FD151E" w:rsidRDefault="001E510B" w14:paraId="3B684828" w14:textId="679CDEEB">
            <w:pPr>
              <w:pStyle w:val="NoSpacing"/>
              <w:keepNext/>
              <w:widowControl w:val="0"/>
              <w:jc w:val="right"/>
              <w:rPr>
                <w:sz w:val="18"/>
                <w:szCs w:val="18"/>
              </w:rPr>
            </w:pPr>
            <w:r w:rsidRPr="00563822">
              <w:rPr>
                <w:sz w:val="18"/>
                <w:szCs w:val="18"/>
              </w:rPr>
              <w:t>14</w:t>
            </w:r>
            <w:r>
              <w:rPr>
                <w:sz w:val="18"/>
                <w:szCs w:val="18"/>
              </w:rPr>
              <w:t>6</w:t>
            </w:r>
          </w:p>
        </w:tc>
        <w:tc>
          <w:tcPr>
            <w:tcW w:w="452" w:type="pct"/>
            <w:shd w:val="clear" w:color="auto" w:fill="auto"/>
            <w:noWrap/>
            <w:vAlign w:val="center"/>
          </w:tcPr>
          <w:p w:rsidRPr="00FE54F5" w:rsidR="001E510B" w:rsidP="00FD151E" w:rsidRDefault="001E510B" w14:paraId="2AA4EB9E" w14:textId="73A8F5A2">
            <w:pPr>
              <w:pStyle w:val="NoSpacing"/>
              <w:keepNext/>
              <w:widowControl w:val="0"/>
              <w:jc w:val="right"/>
              <w:rPr>
                <w:sz w:val="18"/>
                <w:szCs w:val="18"/>
              </w:rPr>
            </w:pPr>
            <w:r w:rsidRPr="00563822">
              <w:rPr>
                <w:sz w:val="18"/>
                <w:szCs w:val="18"/>
              </w:rPr>
              <w:t>14</w:t>
            </w:r>
            <w:r>
              <w:rPr>
                <w:sz w:val="18"/>
                <w:szCs w:val="18"/>
              </w:rPr>
              <w:t>6</w:t>
            </w:r>
          </w:p>
        </w:tc>
        <w:tc>
          <w:tcPr>
            <w:tcW w:w="452" w:type="pct"/>
            <w:shd w:val="clear" w:color="auto" w:fill="auto"/>
            <w:noWrap/>
            <w:vAlign w:val="center"/>
          </w:tcPr>
          <w:p w:rsidRPr="000D7324" w:rsidR="001E510B" w:rsidP="00FD151E" w:rsidRDefault="001E510B" w14:paraId="13EFD203" w14:textId="26AE4654">
            <w:pPr>
              <w:pStyle w:val="NoSpacing"/>
              <w:keepNext/>
              <w:widowControl w:val="0"/>
              <w:jc w:val="right"/>
              <w:rPr>
                <w:sz w:val="18"/>
                <w:szCs w:val="18"/>
              </w:rPr>
            </w:pPr>
            <w:r w:rsidRPr="00563822">
              <w:rPr>
                <w:sz w:val="18"/>
                <w:szCs w:val="18"/>
              </w:rPr>
              <w:t>260</w:t>
            </w:r>
          </w:p>
        </w:tc>
        <w:tc>
          <w:tcPr>
            <w:tcW w:w="370" w:type="pct"/>
            <w:shd w:val="clear" w:color="auto" w:fill="auto"/>
            <w:noWrap/>
            <w:vAlign w:val="center"/>
          </w:tcPr>
          <w:p w:rsidRPr="000D7324" w:rsidR="001E510B" w:rsidP="00FD151E" w:rsidRDefault="00DA05D5" w14:paraId="725866BF" w14:textId="2768A148">
            <w:pPr>
              <w:pStyle w:val="NoSpacing"/>
              <w:keepNext/>
              <w:widowControl w:val="0"/>
              <w:jc w:val="right"/>
              <w:rPr>
                <w:sz w:val="18"/>
                <w:szCs w:val="18"/>
              </w:rPr>
            </w:pPr>
            <w:r>
              <w:rPr>
                <w:sz w:val="18"/>
                <w:szCs w:val="18"/>
              </w:rPr>
              <w:t>633</w:t>
            </w:r>
          </w:p>
        </w:tc>
        <w:tc>
          <w:tcPr>
            <w:tcW w:w="604" w:type="pct"/>
            <w:shd w:val="clear" w:color="auto" w:fill="auto"/>
            <w:noWrap/>
          </w:tcPr>
          <w:p w:rsidRPr="000D7324" w:rsidR="001E510B" w:rsidP="00FD151E" w:rsidRDefault="001E510B" w14:paraId="446AAD4A" w14:textId="4413BA36">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tcPr>
          <w:p w:rsidRPr="0006775A" w:rsidR="001E510B" w:rsidP="00FD151E" w:rsidRDefault="001E510B" w14:paraId="4B86CC1F" w14:textId="394A0376">
            <w:pPr>
              <w:pStyle w:val="NoSpacing"/>
              <w:keepNext/>
              <w:widowControl w:val="0"/>
              <w:jc w:val="right"/>
              <w:rPr>
                <w:rFonts w:ascii="Calibri" w:hAnsi="Calibri"/>
                <w:sz w:val="18"/>
                <w:szCs w:val="18"/>
              </w:rPr>
            </w:pPr>
            <w:r w:rsidRPr="0006775A">
              <w:rPr>
                <w:rFonts w:ascii="Calibri" w:hAnsi="Calibri"/>
                <w:sz w:val="18"/>
                <w:szCs w:val="18"/>
              </w:rPr>
              <w:t>$</w:t>
            </w:r>
            <w:r w:rsidRPr="0006775A" w:rsidR="00212DE8">
              <w:rPr>
                <w:rFonts w:ascii="Calibri" w:hAnsi="Calibri"/>
                <w:sz w:val="18"/>
                <w:szCs w:val="18"/>
              </w:rPr>
              <w:t>29</w:t>
            </w:r>
            <w:r w:rsidRPr="0006775A">
              <w:rPr>
                <w:rFonts w:ascii="Calibri" w:hAnsi="Calibri"/>
                <w:sz w:val="18"/>
                <w:szCs w:val="18"/>
              </w:rPr>
              <w:t>,</w:t>
            </w:r>
            <w:r w:rsidRPr="0006775A" w:rsidR="00212DE8">
              <w:rPr>
                <w:rFonts w:ascii="Calibri" w:hAnsi="Calibri"/>
                <w:sz w:val="18"/>
                <w:szCs w:val="18"/>
              </w:rPr>
              <w:t>657</w:t>
            </w:r>
          </w:p>
        </w:tc>
      </w:tr>
      <w:tr w:rsidRPr="00EF716E" w:rsidR="000D7324" w:rsidTr="00BC557C" w14:paraId="0DBC1066" w14:textId="77777777">
        <w:trPr>
          <w:cantSplit/>
          <w:trHeight w:val="20"/>
          <w:jc w:val="center"/>
        </w:trPr>
        <w:tc>
          <w:tcPr>
            <w:tcW w:w="1258" w:type="pct"/>
            <w:shd w:val="clear" w:color="auto" w:fill="auto"/>
            <w:vAlign w:val="center"/>
          </w:tcPr>
          <w:p w:rsidR="000D7324" w:rsidP="00FD151E" w:rsidRDefault="000D7324" w14:paraId="0C6AC0A2" w14:textId="1292EDEE">
            <w:pPr>
              <w:pStyle w:val="NoSpacing"/>
              <w:keepNext/>
              <w:widowControl w:val="0"/>
              <w:rPr>
                <w:rFonts w:eastAsia="Times New Roman" w:cs="Calibri"/>
                <w:color w:val="000000"/>
                <w:sz w:val="18"/>
                <w:szCs w:val="18"/>
              </w:rPr>
            </w:pPr>
            <w:r>
              <w:rPr>
                <w:rFonts w:eastAsia="Times New Roman" w:cs="Calibri"/>
                <w:color w:val="000000"/>
                <w:sz w:val="18"/>
                <w:szCs w:val="18"/>
              </w:rPr>
              <w:t>District IRB staff study approval</w:t>
            </w:r>
          </w:p>
        </w:tc>
        <w:tc>
          <w:tcPr>
            <w:tcW w:w="394" w:type="pct"/>
            <w:shd w:val="clear" w:color="auto" w:fill="auto"/>
            <w:vAlign w:val="center"/>
          </w:tcPr>
          <w:p w:rsidRPr="000A203D" w:rsidR="000D7324" w:rsidP="00FD151E" w:rsidRDefault="000D7324" w14:paraId="766CBAB3" w14:textId="3A943404">
            <w:pPr>
              <w:pStyle w:val="NoSpacing"/>
              <w:keepNext/>
              <w:widowControl w:val="0"/>
              <w:jc w:val="right"/>
              <w:rPr>
                <w:sz w:val="18"/>
                <w:szCs w:val="18"/>
              </w:rPr>
            </w:pPr>
            <w:r w:rsidRPr="00563822">
              <w:rPr>
                <w:sz w:val="18"/>
                <w:szCs w:val="18"/>
              </w:rPr>
              <w:t>43</w:t>
            </w:r>
          </w:p>
        </w:tc>
        <w:tc>
          <w:tcPr>
            <w:tcW w:w="359" w:type="pct"/>
            <w:shd w:val="clear" w:color="auto" w:fill="auto"/>
            <w:vAlign w:val="center"/>
          </w:tcPr>
          <w:p w:rsidRPr="00563822" w:rsidR="000D7324" w:rsidP="00FD151E" w:rsidRDefault="000D7324" w14:paraId="4443598A" w14:textId="2C7FED23">
            <w:pPr>
              <w:pStyle w:val="NoSpacing"/>
              <w:keepNext/>
              <w:widowControl w:val="0"/>
              <w:jc w:val="right"/>
              <w:rPr>
                <w:sz w:val="18"/>
                <w:szCs w:val="18"/>
                <w:highlight w:val="yellow"/>
              </w:rPr>
            </w:pPr>
            <w:r w:rsidRPr="00CF0AFE">
              <w:rPr>
                <w:sz w:val="18"/>
                <w:szCs w:val="18"/>
              </w:rPr>
              <w:t>100%</w:t>
            </w:r>
          </w:p>
        </w:tc>
        <w:tc>
          <w:tcPr>
            <w:tcW w:w="584" w:type="pct"/>
            <w:shd w:val="clear" w:color="auto" w:fill="auto"/>
            <w:vAlign w:val="center"/>
          </w:tcPr>
          <w:p w:rsidRPr="000D7324" w:rsidR="000D7324" w:rsidP="00FD151E" w:rsidRDefault="000D7324" w14:paraId="66CEEE5A" w14:textId="17BA4985">
            <w:pPr>
              <w:pStyle w:val="NoSpacing"/>
              <w:keepNext/>
              <w:widowControl w:val="0"/>
              <w:jc w:val="right"/>
              <w:rPr>
                <w:sz w:val="18"/>
                <w:szCs w:val="18"/>
              </w:rPr>
            </w:pPr>
            <w:r w:rsidRPr="00563822">
              <w:rPr>
                <w:sz w:val="18"/>
                <w:szCs w:val="18"/>
              </w:rPr>
              <w:t>43</w:t>
            </w:r>
          </w:p>
        </w:tc>
        <w:tc>
          <w:tcPr>
            <w:tcW w:w="452" w:type="pct"/>
            <w:shd w:val="clear" w:color="auto" w:fill="auto"/>
            <w:noWrap/>
            <w:vAlign w:val="center"/>
          </w:tcPr>
          <w:p w:rsidRPr="000D7324" w:rsidR="000D7324" w:rsidP="00FD151E" w:rsidRDefault="000D7324" w14:paraId="2B9AF020" w14:textId="22724FB7">
            <w:pPr>
              <w:pStyle w:val="NoSpacing"/>
              <w:keepNext/>
              <w:widowControl w:val="0"/>
              <w:jc w:val="right"/>
              <w:rPr>
                <w:sz w:val="18"/>
                <w:szCs w:val="18"/>
              </w:rPr>
            </w:pPr>
            <w:r w:rsidRPr="00563822">
              <w:rPr>
                <w:sz w:val="18"/>
                <w:szCs w:val="18"/>
              </w:rPr>
              <w:t>43</w:t>
            </w:r>
          </w:p>
        </w:tc>
        <w:tc>
          <w:tcPr>
            <w:tcW w:w="452" w:type="pct"/>
            <w:shd w:val="clear" w:color="auto" w:fill="auto"/>
            <w:noWrap/>
            <w:vAlign w:val="center"/>
          </w:tcPr>
          <w:p w:rsidRPr="000D7324" w:rsidR="000D7324" w:rsidP="00FD151E" w:rsidRDefault="000D7324" w14:paraId="71FAD802" w14:textId="24334736">
            <w:pPr>
              <w:pStyle w:val="NoSpacing"/>
              <w:keepNext/>
              <w:widowControl w:val="0"/>
              <w:jc w:val="right"/>
              <w:rPr>
                <w:sz w:val="18"/>
                <w:szCs w:val="18"/>
              </w:rPr>
            </w:pPr>
            <w:r w:rsidRPr="00563822">
              <w:rPr>
                <w:sz w:val="18"/>
                <w:szCs w:val="18"/>
              </w:rPr>
              <w:t>120</w:t>
            </w:r>
          </w:p>
        </w:tc>
        <w:tc>
          <w:tcPr>
            <w:tcW w:w="370" w:type="pct"/>
            <w:shd w:val="clear" w:color="auto" w:fill="auto"/>
            <w:noWrap/>
            <w:vAlign w:val="center"/>
          </w:tcPr>
          <w:p w:rsidRPr="000D7324" w:rsidR="000D7324" w:rsidP="00FD151E" w:rsidRDefault="000D7324" w14:paraId="3F3DC381" w14:textId="0B04A4E0">
            <w:pPr>
              <w:pStyle w:val="NoSpacing"/>
              <w:keepNext/>
              <w:widowControl w:val="0"/>
              <w:jc w:val="right"/>
              <w:rPr>
                <w:sz w:val="18"/>
                <w:szCs w:val="18"/>
              </w:rPr>
            </w:pPr>
            <w:r w:rsidRPr="00563822">
              <w:rPr>
                <w:sz w:val="18"/>
                <w:szCs w:val="18"/>
              </w:rPr>
              <w:t>86</w:t>
            </w:r>
          </w:p>
        </w:tc>
        <w:tc>
          <w:tcPr>
            <w:tcW w:w="604" w:type="pct"/>
            <w:shd w:val="clear" w:color="auto" w:fill="auto"/>
            <w:noWrap/>
            <w:vAlign w:val="center"/>
          </w:tcPr>
          <w:p w:rsidRPr="000D7324" w:rsidR="000D7324" w:rsidP="00FD151E" w:rsidRDefault="000D7324" w14:paraId="3F821297" w14:textId="741C6595">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tcPr>
          <w:p w:rsidRPr="0006775A" w:rsidR="000D7324" w:rsidP="00FD151E" w:rsidRDefault="000D7324" w14:paraId="7C1005D1" w14:textId="176AAA2F">
            <w:pPr>
              <w:pStyle w:val="NoSpacing"/>
              <w:keepNext/>
              <w:widowControl w:val="0"/>
              <w:jc w:val="right"/>
              <w:rPr>
                <w:rFonts w:ascii="Calibri" w:hAnsi="Calibri"/>
                <w:sz w:val="18"/>
                <w:szCs w:val="18"/>
              </w:rPr>
            </w:pPr>
            <w:r w:rsidRPr="0006775A">
              <w:rPr>
                <w:rFonts w:ascii="Calibri" w:hAnsi="Calibri"/>
                <w:sz w:val="18"/>
                <w:szCs w:val="18"/>
              </w:rPr>
              <w:t>$4,0</w:t>
            </w:r>
            <w:r w:rsidRPr="0006775A" w:rsidR="00B13FA0">
              <w:rPr>
                <w:rFonts w:ascii="Calibri" w:hAnsi="Calibri"/>
                <w:sz w:val="18"/>
                <w:szCs w:val="18"/>
              </w:rPr>
              <w:t>30</w:t>
            </w:r>
          </w:p>
        </w:tc>
      </w:tr>
      <w:tr w:rsidRPr="00EF716E" w:rsidR="000D7324" w:rsidTr="00BC557C" w14:paraId="003CFBEA" w14:textId="77777777">
        <w:trPr>
          <w:cantSplit/>
          <w:trHeight w:val="20"/>
          <w:jc w:val="center"/>
        </w:trPr>
        <w:tc>
          <w:tcPr>
            <w:tcW w:w="1258" w:type="pct"/>
            <w:shd w:val="clear" w:color="auto" w:fill="auto"/>
            <w:vAlign w:val="center"/>
          </w:tcPr>
          <w:p w:rsidR="000D7324" w:rsidP="00FD151E" w:rsidRDefault="000D7324" w14:paraId="46EFF5EA" w14:textId="3B07D4AE">
            <w:pPr>
              <w:pStyle w:val="NoSpacing"/>
              <w:keepNext/>
              <w:widowControl w:val="0"/>
              <w:rPr>
                <w:rFonts w:eastAsia="Times New Roman" w:cs="Calibri"/>
                <w:color w:val="000000"/>
                <w:sz w:val="18"/>
                <w:szCs w:val="18"/>
              </w:rPr>
            </w:pPr>
            <w:r>
              <w:rPr>
                <w:rFonts w:eastAsia="Times New Roman" w:cs="Calibri"/>
                <w:color w:val="000000"/>
                <w:sz w:val="18"/>
                <w:szCs w:val="18"/>
              </w:rPr>
              <w:t xml:space="preserve">District IRB panel study </w:t>
            </w:r>
            <w:r w:rsidR="005E370C">
              <w:rPr>
                <w:rFonts w:eastAsia="Times New Roman" w:cs="Calibri"/>
                <w:color w:val="000000"/>
                <w:sz w:val="18"/>
                <w:szCs w:val="18"/>
              </w:rPr>
              <w:t>approval</w:t>
            </w:r>
            <w:r w:rsidR="005E370C">
              <w:rPr>
                <w:rFonts w:eastAsia="Times New Roman" w:cs="Calibri"/>
                <w:color w:val="000000"/>
                <w:sz w:val="18"/>
                <w:szCs w:val="18"/>
                <w:vertAlign w:val="superscript"/>
              </w:rPr>
              <w:t>2</w:t>
            </w:r>
          </w:p>
        </w:tc>
        <w:tc>
          <w:tcPr>
            <w:tcW w:w="394" w:type="pct"/>
            <w:shd w:val="clear" w:color="auto" w:fill="auto"/>
            <w:vAlign w:val="center"/>
          </w:tcPr>
          <w:p w:rsidRPr="000A203D" w:rsidR="000D7324" w:rsidP="00FD151E" w:rsidRDefault="000D7324" w14:paraId="7EB9F4AF" w14:textId="60D480E7">
            <w:pPr>
              <w:pStyle w:val="NoSpacing"/>
              <w:keepNext/>
              <w:widowControl w:val="0"/>
              <w:jc w:val="right"/>
              <w:rPr>
                <w:sz w:val="18"/>
                <w:szCs w:val="18"/>
              </w:rPr>
            </w:pPr>
            <w:r w:rsidRPr="00563822">
              <w:rPr>
                <w:sz w:val="18"/>
                <w:szCs w:val="18"/>
              </w:rPr>
              <w:t>215</w:t>
            </w:r>
          </w:p>
        </w:tc>
        <w:tc>
          <w:tcPr>
            <w:tcW w:w="359" w:type="pct"/>
            <w:shd w:val="clear" w:color="auto" w:fill="auto"/>
            <w:vAlign w:val="center"/>
          </w:tcPr>
          <w:p w:rsidRPr="00563822" w:rsidR="000D7324" w:rsidP="00FD151E" w:rsidRDefault="000D7324" w14:paraId="3EECE63E" w14:textId="42B929B0">
            <w:pPr>
              <w:pStyle w:val="NoSpacing"/>
              <w:keepNext/>
              <w:widowControl w:val="0"/>
              <w:jc w:val="right"/>
              <w:rPr>
                <w:sz w:val="18"/>
                <w:szCs w:val="18"/>
                <w:highlight w:val="yellow"/>
              </w:rPr>
            </w:pPr>
            <w:r w:rsidRPr="00CF0AFE">
              <w:rPr>
                <w:sz w:val="18"/>
                <w:szCs w:val="18"/>
              </w:rPr>
              <w:t>100%</w:t>
            </w:r>
          </w:p>
        </w:tc>
        <w:tc>
          <w:tcPr>
            <w:tcW w:w="584" w:type="pct"/>
            <w:shd w:val="clear" w:color="auto" w:fill="auto"/>
            <w:vAlign w:val="center"/>
          </w:tcPr>
          <w:p w:rsidRPr="000D7324" w:rsidR="000D7324" w:rsidP="00FD151E" w:rsidRDefault="000D7324" w14:paraId="2149BE5A" w14:textId="79915D16">
            <w:pPr>
              <w:pStyle w:val="NoSpacing"/>
              <w:keepNext/>
              <w:widowControl w:val="0"/>
              <w:jc w:val="right"/>
              <w:rPr>
                <w:sz w:val="18"/>
                <w:szCs w:val="18"/>
              </w:rPr>
            </w:pPr>
            <w:r w:rsidRPr="00563822">
              <w:rPr>
                <w:sz w:val="18"/>
                <w:szCs w:val="18"/>
              </w:rPr>
              <w:t>215</w:t>
            </w:r>
          </w:p>
        </w:tc>
        <w:tc>
          <w:tcPr>
            <w:tcW w:w="452" w:type="pct"/>
            <w:shd w:val="clear" w:color="auto" w:fill="auto"/>
            <w:noWrap/>
            <w:vAlign w:val="center"/>
          </w:tcPr>
          <w:p w:rsidRPr="000D7324" w:rsidR="000D7324" w:rsidP="00FD151E" w:rsidRDefault="000D7324" w14:paraId="251856C4" w14:textId="005140E3">
            <w:pPr>
              <w:pStyle w:val="NoSpacing"/>
              <w:keepNext/>
              <w:widowControl w:val="0"/>
              <w:jc w:val="right"/>
              <w:rPr>
                <w:sz w:val="18"/>
                <w:szCs w:val="18"/>
              </w:rPr>
            </w:pPr>
            <w:r w:rsidRPr="00563822">
              <w:rPr>
                <w:sz w:val="18"/>
                <w:szCs w:val="18"/>
              </w:rPr>
              <w:t>215</w:t>
            </w:r>
          </w:p>
        </w:tc>
        <w:tc>
          <w:tcPr>
            <w:tcW w:w="452" w:type="pct"/>
            <w:shd w:val="clear" w:color="auto" w:fill="auto"/>
            <w:noWrap/>
            <w:vAlign w:val="center"/>
          </w:tcPr>
          <w:p w:rsidRPr="000D7324" w:rsidR="000D7324" w:rsidP="00FD151E" w:rsidRDefault="000D7324" w14:paraId="31C56F67" w14:textId="069243A2">
            <w:pPr>
              <w:pStyle w:val="NoSpacing"/>
              <w:keepNext/>
              <w:widowControl w:val="0"/>
              <w:jc w:val="right"/>
              <w:rPr>
                <w:sz w:val="18"/>
                <w:szCs w:val="18"/>
              </w:rPr>
            </w:pPr>
            <w:r w:rsidRPr="00563822">
              <w:rPr>
                <w:sz w:val="18"/>
                <w:szCs w:val="18"/>
              </w:rPr>
              <w:t>120</w:t>
            </w:r>
          </w:p>
        </w:tc>
        <w:tc>
          <w:tcPr>
            <w:tcW w:w="370" w:type="pct"/>
            <w:shd w:val="clear" w:color="auto" w:fill="auto"/>
            <w:noWrap/>
            <w:vAlign w:val="center"/>
          </w:tcPr>
          <w:p w:rsidRPr="000D7324" w:rsidR="000D7324" w:rsidP="00FD151E" w:rsidRDefault="000D7324" w14:paraId="7E4F7FDB" w14:textId="45DDB0CB">
            <w:pPr>
              <w:pStyle w:val="NoSpacing"/>
              <w:keepNext/>
              <w:widowControl w:val="0"/>
              <w:jc w:val="right"/>
              <w:rPr>
                <w:sz w:val="18"/>
                <w:szCs w:val="18"/>
              </w:rPr>
            </w:pPr>
            <w:r w:rsidRPr="00563822">
              <w:rPr>
                <w:sz w:val="18"/>
                <w:szCs w:val="18"/>
              </w:rPr>
              <w:t>430</w:t>
            </w:r>
          </w:p>
        </w:tc>
        <w:tc>
          <w:tcPr>
            <w:tcW w:w="604" w:type="pct"/>
            <w:shd w:val="clear" w:color="auto" w:fill="auto"/>
            <w:noWrap/>
          </w:tcPr>
          <w:p w:rsidRPr="000D7324" w:rsidR="000D7324" w:rsidP="00FD151E" w:rsidRDefault="000D7324" w14:paraId="4AE8F2AA" w14:textId="0071FB38">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tcPr>
          <w:p w:rsidRPr="0006775A" w:rsidR="000D7324" w:rsidP="00FD151E" w:rsidRDefault="000D7324" w14:paraId="65B23235" w14:textId="411E235F">
            <w:pPr>
              <w:pStyle w:val="NoSpacing"/>
              <w:keepNext/>
              <w:widowControl w:val="0"/>
              <w:jc w:val="right"/>
              <w:rPr>
                <w:rFonts w:ascii="Calibri" w:hAnsi="Calibri"/>
                <w:sz w:val="18"/>
                <w:szCs w:val="18"/>
              </w:rPr>
            </w:pPr>
            <w:r w:rsidRPr="0006775A">
              <w:rPr>
                <w:rFonts w:ascii="Calibri" w:hAnsi="Calibri"/>
                <w:sz w:val="18"/>
                <w:szCs w:val="18"/>
              </w:rPr>
              <w:t>$20,146</w:t>
            </w:r>
          </w:p>
        </w:tc>
      </w:tr>
      <w:tr w:rsidRPr="00EF716E" w:rsidR="001E510B" w:rsidTr="00F4346E" w14:paraId="3B8BEE7A" w14:textId="77777777">
        <w:trPr>
          <w:cantSplit/>
          <w:trHeight w:val="20"/>
          <w:jc w:val="center"/>
        </w:trPr>
        <w:tc>
          <w:tcPr>
            <w:tcW w:w="1258" w:type="pct"/>
            <w:shd w:val="clear" w:color="auto" w:fill="auto"/>
            <w:vAlign w:val="center"/>
          </w:tcPr>
          <w:p w:rsidR="001E510B" w:rsidP="00FD151E" w:rsidRDefault="001E510B" w14:paraId="3E98FF9F" w14:textId="665DCE22">
            <w:pPr>
              <w:pStyle w:val="NoSpacing"/>
              <w:keepNext/>
              <w:widowControl w:val="0"/>
              <w:rPr>
                <w:rFonts w:eastAsia="Times New Roman" w:cs="Calibri"/>
                <w:color w:val="000000"/>
                <w:sz w:val="18"/>
                <w:szCs w:val="18"/>
              </w:rPr>
            </w:pPr>
            <w:r>
              <w:rPr>
                <w:rFonts w:eastAsia="Times New Roman" w:cs="Calibri"/>
                <w:color w:val="000000"/>
                <w:sz w:val="18"/>
                <w:szCs w:val="18"/>
              </w:rPr>
              <w:t>Nonparticipating eligible schools</w:t>
            </w:r>
            <w:r w:rsidR="000F5AF0">
              <w:rPr>
                <w:rFonts w:eastAsia="Times New Roman" w:cs="Calibri"/>
                <w:color w:val="000000"/>
                <w:sz w:val="18"/>
                <w:szCs w:val="18"/>
              </w:rPr>
              <w:t xml:space="preserve"> </w:t>
            </w:r>
            <w:r w:rsidR="006D4316">
              <w:rPr>
                <w:rFonts w:eastAsia="Times New Roman" w:cs="Calibri"/>
                <w:color w:val="000000"/>
                <w:sz w:val="18"/>
                <w:szCs w:val="18"/>
              </w:rPr>
              <w:t>(MS2 augmentation sample)</w:t>
            </w:r>
          </w:p>
        </w:tc>
        <w:tc>
          <w:tcPr>
            <w:tcW w:w="394" w:type="pct"/>
            <w:vMerge w:val="restart"/>
            <w:shd w:val="clear" w:color="auto" w:fill="auto"/>
            <w:vAlign w:val="center"/>
          </w:tcPr>
          <w:p w:rsidRPr="000A203D" w:rsidR="001E510B" w:rsidP="00FD151E" w:rsidRDefault="000F5AF0" w14:paraId="0E9358C6" w14:textId="73942370">
            <w:pPr>
              <w:pStyle w:val="NoSpacing"/>
              <w:keepNext/>
              <w:widowControl w:val="0"/>
              <w:jc w:val="right"/>
              <w:rPr>
                <w:sz w:val="18"/>
                <w:szCs w:val="18"/>
              </w:rPr>
            </w:pPr>
            <w:r>
              <w:rPr>
                <w:sz w:val="18"/>
                <w:szCs w:val="18"/>
              </w:rPr>
              <w:t>647</w:t>
            </w:r>
          </w:p>
        </w:tc>
        <w:tc>
          <w:tcPr>
            <w:tcW w:w="359" w:type="pct"/>
            <w:shd w:val="clear" w:color="auto" w:fill="auto"/>
            <w:vAlign w:val="center"/>
          </w:tcPr>
          <w:p w:rsidRPr="000A203D" w:rsidR="001E510B" w:rsidP="00FD151E" w:rsidRDefault="001E510B" w14:paraId="45C155E8" w14:textId="7DB72B06">
            <w:pPr>
              <w:pStyle w:val="NoSpacing"/>
              <w:keepNext/>
              <w:widowControl w:val="0"/>
              <w:jc w:val="right"/>
              <w:rPr>
                <w:sz w:val="18"/>
                <w:szCs w:val="18"/>
              </w:rPr>
            </w:pPr>
            <w:r w:rsidRPr="00563822">
              <w:rPr>
                <w:sz w:val="18"/>
                <w:szCs w:val="18"/>
              </w:rPr>
              <w:t>68%</w:t>
            </w:r>
          </w:p>
        </w:tc>
        <w:tc>
          <w:tcPr>
            <w:tcW w:w="584" w:type="pct"/>
            <w:shd w:val="clear" w:color="auto" w:fill="auto"/>
            <w:vAlign w:val="center"/>
          </w:tcPr>
          <w:p w:rsidRPr="000A203D" w:rsidR="001E510B" w:rsidP="00FD151E" w:rsidRDefault="001E510B" w14:paraId="2509850B" w14:textId="33FE7BC7">
            <w:pPr>
              <w:pStyle w:val="NoSpacing"/>
              <w:keepNext/>
              <w:widowControl w:val="0"/>
              <w:jc w:val="right"/>
              <w:rPr>
                <w:sz w:val="18"/>
                <w:szCs w:val="18"/>
              </w:rPr>
            </w:pPr>
            <w:r w:rsidRPr="00563822">
              <w:rPr>
                <w:sz w:val="18"/>
                <w:szCs w:val="18"/>
              </w:rPr>
              <w:t>44</w:t>
            </w:r>
            <w:r w:rsidR="00F4346E">
              <w:rPr>
                <w:sz w:val="18"/>
                <w:szCs w:val="18"/>
              </w:rPr>
              <w:t>0</w:t>
            </w:r>
          </w:p>
        </w:tc>
        <w:tc>
          <w:tcPr>
            <w:tcW w:w="452" w:type="pct"/>
            <w:shd w:val="clear" w:color="auto" w:fill="auto"/>
            <w:noWrap/>
            <w:vAlign w:val="center"/>
          </w:tcPr>
          <w:p w:rsidRPr="00FE54F5" w:rsidR="001E510B" w:rsidP="00FD151E" w:rsidRDefault="001E510B" w14:paraId="7941AFB7" w14:textId="4705C10B">
            <w:pPr>
              <w:pStyle w:val="NoSpacing"/>
              <w:keepNext/>
              <w:widowControl w:val="0"/>
              <w:jc w:val="right"/>
              <w:rPr>
                <w:sz w:val="18"/>
                <w:szCs w:val="18"/>
              </w:rPr>
            </w:pPr>
            <w:r w:rsidRPr="00563822">
              <w:rPr>
                <w:sz w:val="18"/>
                <w:szCs w:val="18"/>
              </w:rPr>
              <w:t>44</w:t>
            </w:r>
            <w:r w:rsidR="00F4346E">
              <w:rPr>
                <w:sz w:val="18"/>
                <w:szCs w:val="18"/>
              </w:rPr>
              <w:t>0</w:t>
            </w:r>
          </w:p>
        </w:tc>
        <w:tc>
          <w:tcPr>
            <w:tcW w:w="452" w:type="pct"/>
            <w:shd w:val="clear" w:color="auto" w:fill="auto"/>
            <w:noWrap/>
            <w:vAlign w:val="center"/>
          </w:tcPr>
          <w:p w:rsidRPr="000D7324" w:rsidR="001E510B" w:rsidP="00FD151E" w:rsidRDefault="001E510B" w14:paraId="67FEEC93" w14:textId="0B10E336">
            <w:pPr>
              <w:pStyle w:val="NoSpacing"/>
              <w:keepNext/>
              <w:widowControl w:val="0"/>
              <w:jc w:val="right"/>
              <w:rPr>
                <w:sz w:val="18"/>
                <w:szCs w:val="18"/>
              </w:rPr>
            </w:pPr>
            <w:r w:rsidRPr="00563822">
              <w:rPr>
                <w:sz w:val="18"/>
                <w:szCs w:val="18"/>
              </w:rPr>
              <w:t>20</w:t>
            </w:r>
          </w:p>
        </w:tc>
        <w:tc>
          <w:tcPr>
            <w:tcW w:w="370" w:type="pct"/>
            <w:shd w:val="clear" w:color="auto" w:fill="auto"/>
            <w:noWrap/>
            <w:vAlign w:val="center"/>
          </w:tcPr>
          <w:p w:rsidRPr="000D7324" w:rsidR="001E510B" w:rsidP="00FD151E" w:rsidRDefault="001E510B" w14:paraId="39C6AF3A" w14:textId="22E070A1">
            <w:pPr>
              <w:pStyle w:val="NoSpacing"/>
              <w:keepNext/>
              <w:widowControl w:val="0"/>
              <w:jc w:val="right"/>
              <w:rPr>
                <w:sz w:val="18"/>
                <w:szCs w:val="18"/>
              </w:rPr>
            </w:pPr>
            <w:r w:rsidRPr="00563822">
              <w:rPr>
                <w:sz w:val="18"/>
                <w:szCs w:val="18"/>
              </w:rPr>
              <w:t>14</w:t>
            </w:r>
            <w:r w:rsidR="007938D9">
              <w:rPr>
                <w:sz w:val="18"/>
                <w:szCs w:val="18"/>
              </w:rPr>
              <w:t>7</w:t>
            </w:r>
          </w:p>
        </w:tc>
        <w:tc>
          <w:tcPr>
            <w:tcW w:w="604" w:type="pct"/>
            <w:shd w:val="clear" w:color="auto" w:fill="auto"/>
            <w:noWrap/>
            <w:vAlign w:val="center"/>
          </w:tcPr>
          <w:p w:rsidRPr="000D7324" w:rsidR="001E510B" w:rsidP="00FD151E" w:rsidRDefault="001E510B" w14:paraId="163D0629" w14:textId="348FDD02">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vAlign w:val="center"/>
          </w:tcPr>
          <w:p w:rsidRPr="0006775A" w:rsidR="001E510B" w:rsidP="00FD151E" w:rsidRDefault="001E510B" w14:paraId="3E220E50" w14:textId="174D9C65">
            <w:pPr>
              <w:pStyle w:val="NoSpacing"/>
              <w:keepNext/>
              <w:widowControl w:val="0"/>
              <w:jc w:val="right"/>
              <w:rPr>
                <w:rFonts w:ascii="Calibri" w:hAnsi="Calibri"/>
                <w:sz w:val="18"/>
                <w:szCs w:val="18"/>
              </w:rPr>
            </w:pPr>
            <w:r w:rsidRPr="0006775A">
              <w:rPr>
                <w:rFonts w:ascii="Calibri" w:hAnsi="Calibri"/>
                <w:sz w:val="18"/>
                <w:szCs w:val="18"/>
              </w:rPr>
              <w:t>$6,</w:t>
            </w:r>
            <w:r w:rsidR="000C0A11">
              <w:rPr>
                <w:rFonts w:ascii="Calibri" w:hAnsi="Calibri"/>
                <w:sz w:val="18"/>
                <w:szCs w:val="18"/>
              </w:rPr>
              <w:t>887</w:t>
            </w:r>
          </w:p>
        </w:tc>
      </w:tr>
      <w:tr w:rsidRPr="00EF716E" w:rsidR="001E510B" w:rsidTr="00F4346E" w14:paraId="61DED772" w14:textId="77777777">
        <w:trPr>
          <w:cantSplit/>
          <w:trHeight w:val="20"/>
          <w:jc w:val="center"/>
        </w:trPr>
        <w:tc>
          <w:tcPr>
            <w:tcW w:w="1258" w:type="pct"/>
            <w:shd w:val="clear" w:color="auto" w:fill="auto"/>
            <w:vAlign w:val="center"/>
          </w:tcPr>
          <w:p w:rsidR="001E510B" w:rsidP="00FD151E" w:rsidRDefault="001E510B" w14:paraId="6F0F2182" w14:textId="3D1149C6">
            <w:pPr>
              <w:pStyle w:val="NoSpacing"/>
              <w:keepNext/>
              <w:widowControl w:val="0"/>
              <w:rPr>
                <w:rFonts w:eastAsia="Times New Roman" w:cs="Calibri"/>
                <w:color w:val="000000"/>
                <w:sz w:val="18"/>
                <w:szCs w:val="18"/>
              </w:rPr>
            </w:pPr>
            <w:r>
              <w:rPr>
                <w:rFonts w:eastAsia="Times New Roman" w:cs="Calibri"/>
                <w:color w:val="000000"/>
                <w:sz w:val="18"/>
                <w:szCs w:val="18"/>
              </w:rPr>
              <w:t>Participating schools</w:t>
            </w:r>
            <w:r w:rsidR="006D4316">
              <w:rPr>
                <w:rFonts w:eastAsia="Times New Roman" w:cs="Calibri"/>
                <w:color w:val="000000"/>
                <w:sz w:val="18"/>
                <w:szCs w:val="18"/>
              </w:rPr>
              <w:t xml:space="preserve"> (MS2 augmentation sample)</w:t>
            </w:r>
          </w:p>
        </w:tc>
        <w:tc>
          <w:tcPr>
            <w:tcW w:w="394" w:type="pct"/>
            <w:vMerge/>
            <w:shd w:val="clear" w:color="auto" w:fill="auto"/>
            <w:vAlign w:val="center"/>
          </w:tcPr>
          <w:p w:rsidRPr="000A203D" w:rsidR="001E510B" w:rsidP="00FD151E" w:rsidRDefault="001E510B" w14:paraId="32857775" w14:textId="0500C1A2">
            <w:pPr>
              <w:pStyle w:val="NoSpacing"/>
              <w:keepNext/>
              <w:widowControl w:val="0"/>
              <w:jc w:val="right"/>
              <w:rPr>
                <w:sz w:val="18"/>
                <w:szCs w:val="18"/>
              </w:rPr>
            </w:pPr>
          </w:p>
        </w:tc>
        <w:tc>
          <w:tcPr>
            <w:tcW w:w="359" w:type="pct"/>
            <w:shd w:val="clear" w:color="auto" w:fill="auto"/>
            <w:vAlign w:val="center"/>
          </w:tcPr>
          <w:p w:rsidRPr="000A203D" w:rsidR="001E510B" w:rsidP="00FD151E" w:rsidRDefault="001E510B" w14:paraId="45448777" w14:textId="7C1AFD2C">
            <w:pPr>
              <w:pStyle w:val="NoSpacing"/>
              <w:keepNext/>
              <w:widowControl w:val="0"/>
              <w:jc w:val="right"/>
              <w:rPr>
                <w:sz w:val="18"/>
                <w:szCs w:val="18"/>
              </w:rPr>
            </w:pPr>
            <w:r w:rsidRPr="00563822">
              <w:rPr>
                <w:sz w:val="18"/>
                <w:szCs w:val="18"/>
              </w:rPr>
              <w:t>32%</w:t>
            </w:r>
          </w:p>
        </w:tc>
        <w:tc>
          <w:tcPr>
            <w:tcW w:w="584" w:type="pct"/>
            <w:shd w:val="clear" w:color="auto" w:fill="auto"/>
            <w:vAlign w:val="center"/>
          </w:tcPr>
          <w:p w:rsidRPr="000A203D" w:rsidR="001E510B" w:rsidP="00FD151E" w:rsidRDefault="001E510B" w14:paraId="710DB067" w14:textId="164726B2">
            <w:pPr>
              <w:pStyle w:val="NoSpacing"/>
              <w:keepNext/>
              <w:widowControl w:val="0"/>
              <w:jc w:val="right"/>
              <w:rPr>
                <w:sz w:val="18"/>
                <w:szCs w:val="18"/>
              </w:rPr>
            </w:pPr>
            <w:r w:rsidRPr="00563822">
              <w:rPr>
                <w:sz w:val="18"/>
                <w:szCs w:val="18"/>
              </w:rPr>
              <w:t>20</w:t>
            </w:r>
            <w:r w:rsidR="00F4346E">
              <w:rPr>
                <w:sz w:val="18"/>
                <w:szCs w:val="18"/>
              </w:rPr>
              <w:t>7</w:t>
            </w:r>
          </w:p>
        </w:tc>
        <w:tc>
          <w:tcPr>
            <w:tcW w:w="452" w:type="pct"/>
            <w:shd w:val="clear" w:color="auto" w:fill="auto"/>
            <w:noWrap/>
            <w:vAlign w:val="center"/>
          </w:tcPr>
          <w:p w:rsidRPr="00FE54F5" w:rsidR="001E510B" w:rsidP="00FD151E" w:rsidRDefault="001E510B" w14:paraId="353546E5" w14:textId="31681748">
            <w:pPr>
              <w:pStyle w:val="NoSpacing"/>
              <w:keepNext/>
              <w:widowControl w:val="0"/>
              <w:jc w:val="right"/>
              <w:rPr>
                <w:sz w:val="18"/>
                <w:szCs w:val="18"/>
              </w:rPr>
            </w:pPr>
            <w:r w:rsidRPr="00563822">
              <w:rPr>
                <w:sz w:val="18"/>
                <w:szCs w:val="18"/>
              </w:rPr>
              <w:t>20</w:t>
            </w:r>
            <w:r w:rsidR="00F4346E">
              <w:rPr>
                <w:sz w:val="18"/>
                <w:szCs w:val="18"/>
              </w:rPr>
              <w:t>7</w:t>
            </w:r>
          </w:p>
        </w:tc>
        <w:tc>
          <w:tcPr>
            <w:tcW w:w="452" w:type="pct"/>
            <w:shd w:val="clear" w:color="auto" w:fill="auto"/>
            <w:noWrap/>
            <w:vAlign w:val="center"/>
          </w:tcPr>
          <w:p w:rsidRPr="000D7324" w:rsidR="001E510B" w:rsidP="00FD151E" w:rsidRDefault="001E510B" w14:paraId="57ED932F" w14:textId="68A0C9D5">
            <w:pPr>
              <w:pStyle w:val="NoSpacing"/>
              <w:keepNext/>
              <w:widowControl w:val="0"/>
              <w:jc w:val="right"/>
              <w:rPr>
                <w:sz w:val="18"/>
                <w:szCs w:val="18"/>
              </w:rPr>
            </w:pPr>
            <w:r w:rsidRPr="00563822">
              <w:rPr>
                <w:sz w:val="18"/>
                <w:szCs w:val="18"/>
              </w:rPr>
              <w:t>260</w:t>
            </w:r>
          </w:p>
        </w:tc>
        <w:tc>
          <w:tcPr>
            <w:tcW w:w="370" w:type="pct"/>
            <w:shd w:val="clear" w:color="auto" w:fill="auto"/>
            <w:noWrap/>
            <w:vAlign w:val="center"/>
          </w:tcPr>
          <w:p w:rsidRPr="000D7324" w:rsidR="001E510B" w:rsidP="00FD151E" w:rsidRDefault="00F4346E" w14:paraId="503463AA" w14:textId="19BA1D58">
            <w:pPr>
              <w:pStyle w:val="NoSpacing"/>
              <w:keepNext/>
              <w:widowControl w:val="0"/>
              <w:jc w:val="right"/>
              <w:rPr>
                <w:sz w:val="18"/>
                <w:szCs w:val="18"/>
              </w:rPr>
            </w:pPr>
            <w:r>
              <w:rPr>
                <w:sz w:val="18"/>
                <w:szCs w:val="18"/>
              </w:rPr>
              <w:t>897</w:t>
            </w:r>
          </w:p>
        </w:tc>
        <w:tc>
          <w:tcPr>
            <w:tcW w:w="604" w:type="pct"/>
            <w:shd w:val="clear" w:color="auto" w:fill="auto"/>
            <w:noWrap/>
            <w:vAlign w:val="center"/>
          </w:tcPr>
          <w:p w:rsidRPr="000D7324" w:rsidR="001E510B" w:rsidP="00FD151E" w:rsidRDefault="001E510B" w14:paraId="04E058B0" w14:textId="0E1E64A1">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vAlign w:val="center"/>
          </w:tcPr>
          <w:p w:rsidRPr="0006775A" w:rsidR="001E510B" w:rsidP="00FD151E" w:rsidRDefault="001E510B" w14:paraId="2DB708F1" w14:textId="41DAFCDA">
            <w:pPr>
              <w:pStyle w:val="NoSpacing"/>
              <w:keepNext/>
              <w:widowControl w:val="0"/>
              <w:jc w:val="right"/>
              <w:rPr>
                <w:rFonts w:ascii="Calibri" w:hAnsi="Calibri"/>
                <w:sz w:val="18"/>
                <w:szCs w:val="18"/>
              </w:rPr>
            </w:pPr>
            <w:r w:rsidRPr="0006775A">
              <w:rPr>
                <w:rFonts w:ascii="Calibri" w:hAnsi="Calibri"/>
                <w:sz w:val="18"/>
                <w:szCs w:val="18"/>
              </w:rPr>
              <w:t>$4</w:t>
            </w:r>
            <w:r w:rsidR="00F4346E">
              <w:rPr>
                <w:rFonts w:ascii="Calibri" w:hAnsi="Calibri"/>
                <w:sz w:val="18"/>
                <w:szCs w:val="18"/>
              </w:rPr>
              <w:t>2</w:t>
            </w:r>
            <w:r w:rsidRPr="0006775A">
              <w:rPr>
                <w:rFonts w:ascii="Calibri" w:hAnsi="Calibri"/>
                <w:sz w:val="18"/>
                <w:szCs w:val="18"/>
              </w:rPr>
              <w:t>,</w:t>
            </w:r>
            <w:r w:rsidR="00F4346E">
              <w:rPr>
                <w:rFonts w:ascii="Calibri" w:hAnsi="Calibri"/>
                <w:sz w:val="18"/>
                <w:szCs w:val="18"/>
              </w:rPr>
              <w:t>025</w:t>
            </w:r>
          </w:p>
        </w:tc>
      </w:tr>
      <w:tr w:rsidRPr="00EF716E" w:rsidR="006D4316" w:rsidTr="00F4346E" w14:paraId="5B23F8BC" w14:textId="77777777">
        <w:trPr>
          <w:cantSplit/>
          <w:trHeight w:val="20"/>
          <w:jc w:val="center"/>
        </w:trPr>
        <w:tc>
          <w:tcPr>
            <w:tcW w:w="1258" w:type="pct"/>
            <w:shd w:val="clear" w:color="auto" w:fill="auto"/>
            <w:vAlign w:val="center"/>
          </w:tcPr>
          <w:p w:rsidR="006D4316" w:rsidP="00FD151E" w:rsidRDefault="006D4316" w14:paraId="5E3D55F4" w14:textId="7BC03027">
            <w:pPr>
              <w:pStyle w:val="NoSpacing"/>
              <w:keepNext/>
              <w:widowControl w:val="0"/>
              <w:rPr>
                <w:rFonts w:eastAsia="Times New Roman" w:cs="Calibri"/>
                <w:color w:val="000000"/>
                <w:sz w:val="18"/>
                <w:szCs w:val="18"/>
              </w:rPr>
            </w:pPr>
            <w:r>
              <w:rPr>
                <w:rFonts w:eastAsia="Times New Roman" w:cs="Calibri"/>
                <w:color w:val="000000"/>
                <w:sz w:val="18"/>
                <w:szCs w:val="18"/>
              </w:rPr>
              <w:t>Nonparticipating eligible schools (MS1 non-participating schools attempted for MS2)</w:t>
            </w:r>
          </w:p>
        </w:tc>
        <w:tc>
          <w:tcPr>
            <w:tcW w:w="394" w:type="pct"/>
            <w:vMerge w:val="restart"/>
            <w:shd w:val="clear" w:color="auto" w:fill="auto"/>
            <w:vAlign w:val="center"/>
          </w:tcPr>
          <w:p w:rsidRPr="00563822" w:rsidR="006D4316" w:rsidP="00FD151E" w:rsidRDefault="006D4316" w14:paraId="721758D0" w14:textId="7E0BABC1">
            <w:pPr>
              <w:pStyle w:val="NoSpacing"/>
              <w:keepNext/>
              <w:widowControl w:val="0"/>
              <w:jc w:val="right"/>
              <w:rPr>
                <w:sz w:val="18"/>
                <w:szCs w:val="18"/>
              </w:rPr>
            </w:pPr>
            <w:r>
              <w:rPr>
                <w:sz w:val="18"/>
                <w:szCs w:val="18"/>
              </w:rPr>
              <w:t>185</w:t>
            </w:r>
          </w:p>
        </w:tc>
        <w:tc>
          <w:tcPr>
            <w:tcW w:w="359" w:type="pct"/>
            <w:shd w:val="clear" w:color="auto" w:fill="auto"/>
            <w:vAlign w:val="center"/>
          </w:tcPr>
          <w:p w:rsidRPr="00563822" w:rsidR="006D4316" w:rsidP="00FD151E" w:rsidRDefault="006D4316" w14:paraId="04B72857" w14:textId="48C2D4C6">
            <w:pPr>
              <w:pStyle w:val="NoSpacing"/>
              <w:keepNext/>
              <w:widowControl w:val="0"/>
              <w:jc w:val="right"/>
              <w:rPr>
                <w:sz w:val="18"/>
                <w:szCs w:val="18"/>
              </w:rPr>
            </w:pPr>
            <w:r>
              <w:rPr>
                <w:sz w:val="18"/>
                <w:szCs w:val="18"/>
              </w:rPr>
              <w:t>85%</w:t>
            </w:r>
          </w:p>
        </w:tc>
        <w:tc>
          <w:tcPr>
            <w:tcW w:w="584" w:type="pct"/>
            <w:shd w:val="clear" w:color="auto" w:fill="auto"/>
            <w:vAlign w:val="center"/>
          </w:tcPr>
          <w:p w:rsidRPr="00563822" w:rsidR="006D4316" w:rsidP="00FD151E" w:rsidRDefault="006D4316" w14:paraId="01933FFD" w14:textId="53BAE53A">
            <w:pPr>
              <w:pStyle w:val="NoSpacing"/>
              <w:keepNext/>
              <w:widowControl w:val="0"/>
              <w:jc w:val="right"/>
              <w:rPr>
                <w:sz w:val="18"/>
                <w:szCs w:val="18"/>
              </w:rPr>
            </w:pPr>
            <w:r>
              <w:rPr>
                <w:sz w:val="18"/>
                <w:szCs w:val="18"/>
              </w:rPr>
              <w:t>157</w:t>
            </w:r>
          </w:p>
        </w:tc>
        <w:tc>
          <w:tcPr>
            <w:tcW w:w="452" w:type="pct"/>
            <w:shd w:val="clear" w:color="auto" w:fill="auto"/>
            <w:noWrap/>
            <w:vAlign w:val="center"/>
          </w:tcPr>
          <w:p w:rsidRPr="00563822" w:rsidR="006D4316" w:rsidP="00FD151E" w:rsidRDefault="006D4316" w14:paraId="090A9119" w14:textId="29A2C9F6">
            <w:pPr>
              <w:pStyle w:val="NoSpacing"/>
              <w:keepNext/>
              <w:widowControl w:val="0"/>
              <w:jc w:val="right"/>
              <w:rPr>
                <w:sz w:val="18"/>
                <w:szCs w:val="18"/>
              </w:rPr>
            </w:pPr>
            <w:r>
              <w:rPr>
                <w:sz w:val="18"/>
                <w:szCs w:val="18"/>
              </w:rPr>
              <w:t>157</w:t>
            </w:r>
          </w:p>
        </w:tc>
        <w:tc>
          <w:tcPr>
            <w:tcW w:w="452" w:type="pct"/>
            <w:shd w:val="clear" w:color="auto" w:fill="auto"/>
            <w:noWrap/>
            <w:vAlign w:val="center"/>
          </w:tcPr>
          <w:p w:rsidRPr="00563822" w:rsidR="006D4316" w:rsidP="00FD151E" w:rsidRDefault="006D4316" w14:paraId="756D2ACC" w14:textId="3BDD9491">
            <w:pPr>
              <w:pStyle w:val="NoSpacing"/>
              <w:keepNext/>
              <w:widowControl w:val="0"/>
              <w:jc w:val="right"/>
              <w:rPr>
                <w:sz w:val="18"/>
                <w:szCs w:val="18"/>
              </w:rPr>
            </w:pPr>
            <w:r w:rsidRPr="00563822">
              <w:rPr>
                <w:sz w:val="18"/>
                <w:szCs w:val="18"/>
              </w:rPr>
              <w:t>20</w:t>
            </w:r>
          </w:p>
        </w:tc>
        <w:tc>
          <w:tcPr>
            <w:tcW w:w="370" w:type="pct"/>
            <w:shd w:val="clear" w:color="auto" w:fill="auto"/>
            <w:noWrap/>
            <w:vAlign w:val="center"/>
          </w:tcPr>
          <w:p w:rsidRPr="00563822" w:rsidR="006D4316" w:rsidP="00FD151E" w:rsidRDefault="006D4316" w14:paraId="780FBAB8" w14:textId="6A4E2BD1">
            <w:pPr>
              <w:pStyle w:val="NoSpacing"/>
              <w:keepNext/>
              <w:widowControl w:val="0"/>
              <w:jc w:val="right"/>
              <w:rPr>
                <w:sz w:val="18"/>
                <w:szCs w:val="18"/>
              </w:rPr>
            </w:pPr>
            <w:r>
              <w:rPr>
                <w:sz w:val="18"/>
                <w:szCs w:val="18"/>
              </w:rPr>
              <w:t>52</w:t>
            </w:r>
          </w:p>
        </w:tc>
        <w:tc>
          <w:tcPr>
            <w:tcW w:w="604" w:type="pct"/>
            <w:shd w:val="clear" w:color="auto" w:fill="auto"/>
            <w:noWrap/>
            <w:vAlign w:val="center"/>
          </w:tcPr>
          <w:p w:rsidRPr="00563822" w:rsidR="006D4316" w:rsidP="00FD151E" w:rsidRDefault="006D4316" w14:paraId="0E7B2EF1" w14:textId="1A366507">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vAlign w:val="center"/>
          </w:tcPr>
          <w:p w:rsidRPr="0006775A" w:rsidR="006D4316" w:rsidP="00FD151E" w:rsidRDefault="006D4316" w14:paraId="26C47E09" w14:textId="03E1AD1A">
            <w:pPr>
              <w:pStyle w:val="NoSpacing"/>
              <w:keepNext/>
              <w:widowControl w:val="0"/>
              <w:jc w:val="right"/>
              <w:rPr>
                <w:rFonts w:ascii="Calibri" w:hAnsi="Calibri"/>
                <w:sz w:val="18"/>
                <w:szCs w:val="18"/>
              </w:rPr>
            </w:pPr>
            <w:r w:rsidRPr="0006775A">
              <w:rPr>
                <w:rFonts w:ascii="Calibri" w:hAnsi="Calibri"/>
                <w:sz w:val="18"/>
                <w:szCs w:val="18"/>
              </w:rPr>
              <w:t>$</w:t>
            </w:r>
            <w:r>
              <w:rPr>
                <w:rFonts w:ascii="Calibri" w:hAnsi="Calibri"/>
                <w:sz w:val="18"/>
                <w:szCs w:val="18"/>
              </w:rPr>
              <w:t>2,436</w:t>
            </w:r>
          </w:p>
        </w:tc>
      </w:tr>
      <w:tr w:rsidRPr="00EF716E" w:rsidR="006D4316" w:rsidTr="00F4346E" w14:paraId="18FF09D7" w14:textId="77777777">
        <w:trPr>
          <w:cantSplit/>
          <w:trHeight w:val="20"/>
          <w:jc w:val="center"/>
        </w:trPr>
        <w:tc>
          <w:tcPr>
            <w:tcW w:w="1258" w:type="pct"/>
            <w:shd w:val="clear" w:color="auto" w:fill="auto"/>
            <w:vAlign w:val="center"/>
          </w:tcPr>
          <w:p w:rsidR="006D4316" w:rsidP="00FD151E" w:rsidRDefault="006D4316" w14:paraId="7B230A1E" w14:textId="23A76785">
            <w:pPr>
              <w:pStyle w:val="NoSpacing"/>
              <w:keepNext/>
              <w:widowControl w:val="0"/>
              <w:rPr>
                <w:rFonts w:eastAsia="Times New Roman" w:cs="Calibri"/>
                <w:color w:val="000000"/>
                <w:sz w:val="18"/>
                <w:szCs w:val="18"/>
              </w:rPr>
            </w:pPr>
            <w:r>
              <w:rPr>
                <w:rFonts w:eastAsia="Times New Roman" w:cs="Calibri"/>
                <w:color w:val="000000"/>
                <w:sz w:val="18"/>
                <w:szCs w:val="18"/>
              </w:rPr>
              <w:t>Participating schools (MS1 non-participating schools attempted for MS2)</w:t>
            </w:r>
          </w:p>
        </w:tc>
        <w:tc>
          <w:tcPr>
            <w:tcW w:w="394" w:type="pct"/>
            <w:vMerge/>
            <w:shd w:val="clear" w:color="auto" w:fill="auto"/>
            <w:vAlign w:val="center"/>
          </w:tcPr>
          <w:p w:rsidRPr="00563822" w:rsidR="006D4316" w:rsidP="00FD151E" w:rsidRDefault="006D4316" w14:paraId="0A4816C4" w14:textId="77777777">
            <w:pPr>
              <w:pStyle w:val="NoSpacing"/>
              <w:keepNext/>
              <w:widowControl w:val="0"/>
              <w:jc w:val="right"/>
              <w:rPr>
                <w:sz w:val="18"/>
                <w:szCs w:val="18"/>
              </w:rPr>
            </w:pPr>
          </w:p>
        </w:tc>
        <w:tc>
          <w:tcPr>
            <w:tcW w:w="359" w:type="pct"/>
            <w:shd w:val="clear" w:color="auto" w:fill="auto"/>
            <w:vAlign w:val="center"/>
          </w:tcPr>
          <w:p w:rsidRPr="00563822" w:rsidR="006D4316" w:rsidP="00FD151E" w:rsidRDefault="006D4316" w14:paraId="0A9E060B" w14:textId="388D99AF">
            <w:pPr>
              <w:pStyle w:val="NoSpacing"/>
              <w:keepNext/>
              <w:widowControl w:val="0"/>
              <w:jc w:val="right"/>
              <w:rPr>
                <w:sz w:val="18"/>
                <w:szCs w:val="18"/>
              </w:rPr>
            </w:pPr>
            <w:r>
              <w:rPr>
                <w:sz w:val="18"/>
                <w:szCs w:val="18"/>
              </w:rPr>
              <w:t>15%</w:t>
            </w:r>
          </w:p>
        </w:tc>
        <w:tc>
          <w:tcPr>
            <w:tcW w:w="584" w:type="pct"/>
            <w:shd w:val="clear" w:color="auto" w:fill="auto"/>
            <w:vAlign w:val="center"/>
          </w:tcPr>
          <w:p w:rsidRPr="00563822" w:rsidR="006D4316" w:rsidP="00FD151E" w:rsidRDefault="006D4316" w14:paraId="6B5A873F" w14:textId="6E296161">
            <w:pPr>
              <w:pStyle w:val="NoSpacing"/>
              <w:keepNext/>
              <w:widowControl w:val="0"/>
              <w:jc w:val="right"/>
              <w:rPr>
                <w:sz w:val="18"/>
                <w:szCs w:val="18"/>
              </w:rPr>
            </w:pPr>
            <w:r>
              <w:rPr>
                <w:sz w:val="18"/>
                <w:szCs w:val="18"/>
              </w:rPr>
              <w:t>28</w:t>
            </w:r>
          </w:p>
        </w:tc>
        <w:tc>
          <w:tcPr>
            <w:tcW w:w="452" w:type="pct"/>
            <w:shd w:val="clear" w:color="auto" w:fill="auto"/>
            <w:noWrap/>
            <w:vAlign w:val="center"/>
          </w:tcPr>
          <w:p w:rsidRPr="00563822" w:rsidR="006D4316" w:rsidP="00FD151E" w:rsidRDefault="006D4316" w14:paraId="0B035F05" w14:textId="43EC618A">
            <w:pPr>
              <w:pStyle w:val="NoSpacing"/>
              <w:keepNext/>
              <w:widowControl w:val="0"/>
              <w:jc w:val="right"/>
              <w:rPr>
                <w:sz w:val="18"/>
                <w:szCs w:val="18"/>
              </w:rPr>
            </w:pPr>
            <w:r>
              <w:rPr>
                <w:sz w:val="18"/>
                <w:szCs w:val="18"/>
              </w:rPr>
              <w:t>28</w:t>
            </w:r>
          </w:p>
        </w:tc>
        <w:tc>
          <w:tcPr>
            <w:tcW w:w="452" w:type="pct"/>
            <w:shd w:val="clear" w:color="auto" w:fill="auto"/>
            <w:noWrap/>
            <w:vAlign w:val="center"/>
          </w:tcPr>
          <w:p w:rsidRPr="00563822" w:rsidR="006D4316" w:rsidP="00FD151E" w:rsidRDefault="006D4316" w14:paraId="1B610249" w14:textId="39A5D9C5">
            <w:pPr>
              <w:pStyle w:val="NoSpacing"/>
              <w:keepNext/>
              <w:widowControl w:val="0"/>
              <w:jc w:val="right"/>
              <w:rPr>
                <w:sz w:val="18"/>
                <w:szCs w:val="18"/>
              </w:rPr>
            </w:pPr>
            <w:r w:rsidRPr="00563822">
              <w:rPr>
                <w:sz w:val="18"/>
                <w:szCs w:val="18"/>
              </w:rPr>
              <w:t>260</w:t>
            </w:r>
          </w:p>
        </w:tc>
        <w:tc>
          <w:tcPr>
            <w:tcW w:w="370" w:type="pct"/>
            <w:shd w:val="clear" w:color="auto" w:fill="auto"/>
            <w:noWrap/>
            <w:vAlign w:val="center"/>
          </w:tcPr>
          <w:p w:rsidRPr="00563822" w:rsidR="006D4316" w:rsidP="00FD151E" w:rsidRDefault="006D4316" w14:paraId="73A15839" w14:textId="77CB6C35">
            <w:pPr>
              <w:pStyle w:val="NoSpacing"/>
              <w:keepNext/>
              <w:widowControl w:val="0"/>
              <w:jc w:val="right"/>
              <w:rPr>
                <w:sz w:val="18"/>
                <w:szCs w:val="18"/>
              </w:rPr>
            </w:pPr>
            <w:r>
              <w:rPr>
                <w:sz w:val="18"/>
                <w:szCs w:val="18"/>
              </w:rPr>
              <w:t>121</w:t>
            </w:r>
          </w:p>
        </w:tc>
        <w:tc>
          <w:tcPr>
            <w:tcW w:w="604" w:type="pct"/>
            <w:shd w:val="clear" w:color="auto" w:fill="auto"/>
            <w:noWrap/>
            <w:vAlign w:val="center"/>
          </w:tcPr>
          <w:p w:rsidRPr="00563822" w:rsidR="006D4316" w:rsidP="00FD151E" w:rsidRDefault="006D4316" w14:paraId="0FC27B45" w14:textId="5D74DD8F">
            <w:pPr>
              <w:pStyle w:val="NoSpacing"/>
              <w:keepNext/>
              <w:widowControl w:val="0"/>
              <w:jc w:val="right"/>
              <w:rPr>
                <w:color w:val="000000"/>
                <w:sz w:val="18"/>
                <w:szCs w:val="18"/>
              </w:rPr>
            </w:pPr>
            <w:r w:rsidRPr="000D7324">
              <w:rPr>
                <w:color w:val="000000"/>
                <w:sz w:val="18"/>
                <w:szCs w:val="18"/>
              </w:rPr>
              <w:t>$46.85</w:t>
            </w:r>
          </w:p>
        </w:tc>
        <w:tc>
          <w:tcPr>
            <w:tcW w:w="527" w:type="pct"/>
            <w:shd w:val="clear" w:color="auto" w:fill="auto"/>
            <w:noWrap/>
            <w:vAlign w:val="center"/>
          </w:tcPr>
          <w:p w:rsidRPr="0006775A" w:rsidR="006D4316" w:rsidP="00FD151E" w:rsidRDefault="006D4316" w14:paraId="32FFC395" w14:textId="4D4A8C30">
            <w:pPr>
              <w:pStyle w:val="NoSpacing"/>
              <w:keepNext/>
              <w:widowControl w:val="0"/>
              <w:jc w:val="right"/>
              <w:rPr>
                <w:rFonts w:ascii="Calibri" w:hAnsi="Calibri"/>
                <w:sz w:val="18"/>
                <w:szCs w:val="18"/>
              </w:rPr>
            </w:pPr>
            <w:r w:rsidRPr="0006775A">
              <w:rPr>
                <w:rFonts w:ascii="Calibri" w:hAnsi="Calibri"/>
                <w:sz w:val="18"/>
                <w:szCs w:val="18"/>
              </w:rPr>
              <w:t>$</w:t>
            </w:r>
            <w:r>
              <w:rPr>
                <w:rFonts w:ascii="Calibri" w:hAnsi="Calibri"/>
                <w:sz w:val="18"/>
                <w:szCs w:val="18"/>
              </w:rPr>
              <w:t>5,669</w:t>
            </w:r>
          </w:p>
        </w:tc>
      </w:tr>
      <w:tr w:rsidRPr="00EF716E" w:rsidR="006D4316" w:rsidTr="00BC557C" w14:paraId="288102CD" w14:textId="77777777">
        <w:trPr>
          <w:cantSplit/>
          <w:trHeight w:val="20"/>
          <w:jc w:val="center"/>
        </w:trPr>
        <w:tc>
          <w:tcPr>
            <w:tcW w:w="1258" w:type="pct"/>
            <w:shd w:val="clear" w:color="auto" w:fill="auto"/>
            <w:vAlign w:val="center"/>
          </w:tcPr>
          <w:p w:rsidR="006D4316" w:rsidP="00FD151E" w:rsidRDefault="006D4316" w14:paraId="7335FC33" w14:textId="48BD37C8">
            <w:pPr>
              <w:pStyle w:val="NoSpacing"/>
              <w:keepNext/>
              <w:widowControl w:val="0"/>
              <w:rPr>
                <w:rFonts w:eastAsia="Times New Roman" w:cs="Calibri"/>
                <w:color w:val="000000"/>
                <w:sz w:val="18"/>
                <w:szCs w:val="18"/>
              </w:rPr>
            </w:pPr>
            <w:r>
              <w:rPr>
                <w:rFonts w:eastAsia="Times New Roman" w:cs="Calibri"/>
                <w:color w:val="000000"/>
                <w:sz w:val="18"/>
                <w:szCs w:val="18"/>
              </w:rPr>
              <w:t>School Coordinator (roster)</w:t>
            </w:r>
          </w:p>
        </w:tc>
        <w:tc>
          <w:tcPr>
            <w:tcW w:w="394" w:type="pct"/>
            <w:shd w:val="clear" w:color="auto" w:fill="auto"/>
            <w:vAlign w:val="center"/>
          </w:tcPr>
          <w:p w:rsidRPr="000A203D" w:rsidR="006D4316" w:rsidP="00FD151E" w:rsidRDefault="006D4316" w14:paraId="79191D2C" w14:textId="0D5D4DB9">
            <w:pPr>
              <w:pStyle w:val="NoSpacing"/>
              <w:keepNext/>
              <w:widowControl w:val="0"/>
              <w:jc w:val="right"/>
              <w:rPr>
                <w:sz w:val="18"/>
                <w:szCs w:val="18"/>
              </w:rPr>
            </w:pPr>
            <w:r w:rsidRPr="00563822">
              <w:rPr>
                <w:sz w:val="18"/>
                <w:szCs w:val="18"/>
              </w:rPr>
              <w:t>2</w:t>
            </w:r>
            <w:r>
              <w:rPr>
                <w:sz w:val="18"/>
                <w:szCs w:val="18"/>
              </w:rPr>
              <w:t>34</w:t>
            </w:r>
          </w:p>
        </w:tc>
        <w:tc>
          <w:tcPr>
            <w:tcW w:w="359" w:type="pct"/>
            <w:shd w:val="clear" w:color="auto" w:fill="auto"/>
            <w:vAlign w:val="center"/>
          </w:tcPr>
          <w:p w:rsidRPr="00FE54F5" w:rsidR="006D4316" w:rsidP="00FD151E" w:rsidRDefault="006D4316" w14:paraId="53810982" w14:textId="70EE4ADC">
            <w:pPr>
              <w:pStyle w:val="NoSpacing"/>
              <w:keepNext/>
              <w:widowControl w:val="0"/>
              <w:jc w:val="right"/>
              <w:rPr>
                <w:sz w:val="18"/>
                <w:szCs w:val="18"/>
              </w:rPr>
            </w:pPr>
            <w:r w:rsidRPr="00563822">
              <w:rPr>
                <w:sz w:val="18"/>
                <w:szCs w:val="18"/>
              </w:rPr>
              <w:t>100%</w:t>
            </w:r>
          </w:p>
        </w:tc>
        <w:tc>
          <w:tcPr>
            <w:tcW w:w="584" w:type="pct"/>
            <w:shd w:val="clear" w:color="auto" w:fill="auto"/>
            <w:vAlign w:val="center"/>
          </w:tcPr>
          <w:p w:rsidRPr="00FE54F5" w:rsidR="006D4316" w:rsidP="00FD151E" w:rsidRDefault="006D4316" w14:paraId="1856A90E" w14:textId="4F7B6EAC">
            <w:pPr>
              <w:pStyle w:val="NoSpacing"/>
              <w:keepNext/>
              <w:widowControl w:val="0"/>
              <w:jc w:val="right"/>
              <w:rPr>
                <w:sz w:val="18"/>
                <w:szCs w:val="18"/>
              </w:rPr>
            </w:pPr>
            <w:r w:rsidRPr="00563822">
              <w:rPr>
                <w:sz w:val="18"/>
                <w:szCs w:val="18"/>
              </w:rPr>
              <w:t>2</w:t>
            </w:r>
            <w:r>
              <w:rPr>
                <w:sz w:val="18"/>
                <w:szCs w:val="18"/>
              </w:rPr>
              <w:t>34</w:t>
            </w:r>
          </w:p>
        </w:tc>
        <w:tc>
          <w:tcPr>
            <w:tcW w:w="452" w:type="pct"/>
            <w:shd w:val="clear" w:color="auto" w:fill="auto"/>
            <w:noWrap/>
            <w:vAlign w:val="center"/>
          </w:tcPr>
          <w:p w:rsidRPr="00FE54F5" w:rsidR="006D4316" w:rsidP="00FD151E" w:rsidRDefault="006D4316" w14:paraId="4FA035FB" w14:textId="4D51ACBA">
            <w:pPr>
              <w:pStyle w:val="NoSpacing"/>
              <w:keepNext/>
              <w:widowControl w:val="0"/>
              <w:jc w:val="right"/>
              <w:rPr>
                <w:sz w:val="18"/>
                <w:szCs w:val="18"/>
              </w:rPr>
            </w:pPr>
            <w:r w:rsidRPr="00563822">
              <w:rPr>
                <w:sz w:val="18"/>
                <w:szCs w:val="18"/>
              </w:rPr>
              <w:t>2</w:t>
            </w:r>
            <w:r>
              <w:rPr>
                <w:sz w:val="18"/>
                <w:szCs w:val="18"/>
              </w:rPr>
              <w:t>34</w:t>
            </w:r>
          </w:p>
        </w:tc>
        <w:tc>
          <w:tcPr>
            <w:tcW w:w="452" w:type="pct"/>
            <w:shd w:val="clear" w:color="auto" w:fill="auto"/>
            <w:noWrap/>
            <w:vAlign w:val="center"/>
          </w:tcPr>
          <w:p w:rsidRPr="000D7324" w:rsidR="006D4316" w:rsidP="00FD151E" w:rsidRDefault="006D4316" w14:paraId="5043CB5A" w14:textId="4BF86AB3">
            <w:pPr>
              <w:pStyle w:val="NoSpacing"/>
              <w:keepNext/>
              <w:widowControl w:val="0"/>
              <w:jc w:val="right"/>
              <w:rPr>
                <w:sz w:val="18"/>
                <w:szCs w:val="18"/>
              </w:rPr>
            </w:pPr>
            <w:r w:rsidRPr="00563822">
              <w:rPr>
                <w:sz w:val="18"/>
                <w:szCs w:val="18"/>
              </w:rPr>
              <w:t>360</w:t>
            </w:r>
          </w:p>
        </w:tc>
        <w:tc>
          <w:tcPr>
            <w:tcW w:w="370" w:type="pct"/>
            <w:shd w:val="clear" w:color="auto" w:fill="auto"/>
            <w:noWrap/>
            <w:vAlign w:val="center"/>
          </w:tcPr>
          <w:p w:rsidRPr="000D7324" w:rsidR="006D4316" w:rsidP="00FD151E" w:rsidRDefault="006D4316" w14:paraId="53DD2E7C" w14:textId="515C3928">
            <w:pPr>
              <w:pStyle w:val="NoSpacing"/>
              <w:keepNext/>
              <w:widowControl w:val="0"/>
              <w:jc w:val="right"/>
              <w:rPr>
                <w:sz w:val="18"/>
                <w:szCs w:val="18"/>
              </w:rPr>
            </w:pPr>
            <w:r w:rsidRPr="00563822">
              <w:rPr>
                <w:sz w:val="18"/>
                <w:szCs w:val="18"/>
              </w:rPr>
              <w:t>1,</w:t>
            </w:r>
            <w:r>
              <w:rPr>
                <w:sz w:val="18"/>
                <w:szCs w:val="18"/>
              </w:rPr>
              <w:t>404</w:t>
            </w:r>
          </w:p>
        </w:tc>
        <w:tc>
          <w:tcPr>
            <w:tcW w:w="604" w:type="pct"/>
            <w:shd w:val="clear" w:color="auto" w:fill="auto"/>
            <w:noWrap/>
          </w:tcPr>
          <w:p w:rsidRPr="000D7324" w:rsidR="006D4316" w:rsidP="00FD151E" w:rsidRDefault="006D4316" w14:paraId="674D2F60" w14:textId="0B84EF80">
            <w:pPr>
              <w:pStyle w:val="NoSpacing"/>
              <w:keepNext/>
              <w:widowControl w:val="0"/>
              <w:jc w:val="right"/>
              <w:rPr>
                <w:color w:val="000000"/>
                <w:sz w:val="18"/>
                <w:szCs w:val="18"/>
              </w:rPr>
            </w:pPr>
            <w:r w:rsidRPr="00563822">
              <w:rPr>
                <w:color w:val="000000"/>
                <w:sz w:val="18"/>
                <w:szCs w:val="18"/>
              </w:rPr>
              <w:t>$28.18</w:t>
            </w:r>
          </w:p>
        </w:tc>
        <w:tc>
          <w:tcPr>
            <w:tcW w:w="527" w:type="pct"/>
            <w:shd w:val="clear" w:color="auto" w:fill="auto"/>
            <w:noWrap/>
          </w:tcPr>
          <w:p w:rsidRPr="0006775A" w:rsidR="006D4316" w:rsidP="00FD151E" w:rsidRDefault="006D4316" w14:paraId="171F5809" w14:textId="5A098859">
            <w:pPr>
              <w:pStyle w:val="NoSpacing"/>
              <w:keepNext/>
              <w:widowControl w:val="0"/>
              <w:jc w:val="right"/>
              <w:rPr>
                <w:rFonts w:ascii="Calibri" w:hAnsi="Calibri"/>
                <w:sz w:val="18"/>
                <w:szCs w:val="18"/>
              </w:rPr>
            </w:pPr>
            <w:r w:rsidRPr="0006775A">
              <w:rPr>
                <w:rFonts w:ascii="Calibri" w:hAnsi="Calibri"/>
                <w:sz w:val="18"/>
                <w:szCs w:val="18"/>
              </w:rPr>
              <w:t>$3</w:t>
            </w:r>
            <w:r>
              <w:rPr>
                <w:rFonts w:ascii="Calibri" w:hAnsi="Calibri"/>
                <w:sz w:val="18"/>
                <w:szCs w:val="18"/>
              </w:rPr>
              <w:t>9,565</w:t>
            </w:r>
          </w:p>
        </w:tc>
      </w:tr>
      <w:tr w:rsidRPr="00EF716E" w:rsidR="006D4316" w:rsidTr="00BC557C" w14:paraId="18B835B9" w14:textId="77777777">
        <w:trPr>
          <w:cantSplit/>
          <w:trHeight w:val="20"/>
          <w:jc w:val="center"/>
        </w:trPr>
        <w:tc>
          <w:tcPr>
            <w:tcW w:w="1258" w:type="pct"/>
            <w:shd w:val="clear" w:color="auto" w:fill="auto"/>
            <w:vAlign w:val="center"/>
          </w:tcPr>
          <w:p w:rsidRPr="00432FFC" w:rsidR="006D4316" w:rsidP="00FD151E" w:rsidRDefault="006D4316" w14:paraId="63757F34" w14:textId="7CF70DFE">
            <w:pPr>
              <w:pStyle w:val="NoSpacing"/>
              <w:keepNext/>
              <w:widowControl w:val="0"/>
              <w:rPr>
                <w:rFonts w:eastAsia="Times New Roman" w:cs="Calibri"/>
                <w:color w:val="000000"/>
                <w:sz w:val="18"/>
                <w:szCs w:val="18"/>
              </w:rPr>
            </w:pPr>
            <w:r w:rsidRPr="00432FFC">
              <w:rPr>
                <w:rFonts w:eastAsia="Times New Roman" w:cs="Calibri"/>
                <w:color w:val="000000"/>
                <w:sz w:val="18"/>
                <w:szCs w:val="18"/>
              </w:rPr>
              <w:t>Students’ parents</w:t>
            </w:r>
          </w:p>
        </w:tc>
        <w:tc>
          <w:tcPr>
            <w:tcW w:w="394" w:type="pct"/>
            <w:vAlign w:val="center"/>
          </w:tcPr>
          <w:p w:rsidRPr="00AC41CA" w:rsidR="006D4316" w:rsidP="00FD151E" w:rsidRDefault="006D4316" w14:paraId="2D9DD944" w14:textId="595FCEF5">
            <w:pPr>
              <w:pStyle w:val="NoSpacing"/>
              <w:keepNext/>
              <w:widowControl w:val="0"/>
              <w:jc w:val="right"/>
              <w:rPr>
                <w:sz w:val="18"/>
                <w:szCs w:val="18"/>
              </w:rPr>
            </w:pPr>
            <w:r w:rsidRPr="00AC41CA">
              <w:rPr>
                <w:sz w:val="18"/>
                <w:szCs w:val="18"/>
              </w:rPr>
              <w:t>5,800</w:t>
            </w:r>
            <w:r w:rsidRPr="00AC41CA">
              <w:rPr>
                <w:sz w:val="18"/>
                <w:szCs w:val="18"/>
                <w:vertAlign w:val="superscript"/>
              </w:rPr>
              <w:t>3</w:t>
            </w:r>
          </w:p>
        </w:tc>
        <w:tc>
          <w:tcPr>
            <w:tcW w:w="359" w:type="pct"/>
            <w:vAlign w:val="center"/>
          </w:tcPr>
          <w:p w:rsidRPr="00AC41CA" w:rsidR="006D4316" w:rsidP="00FD151E" w:rsidRDefault="006D4316" w14:paraId="1BA4C459" w14:textId="1F39F88E">
            <w:pPr>
              <w:pStyle w:val="NoSpacing"/>
              <w:keepNext/>
              <w:widowControl w:val="0"/>
              <w:jc w:val="right"/>
              <w:rPr>
                <w:sz w:val="18"/>
                <w:szCs w:val="18"/>
              </w:rPr>
            </w:pPr>
            <w:r w:rsidRPr="00AC41CA">
              <w:rPr>
                <w:sz w:val="18"/>
                <w:szCs w:val="18"/>
              </w:rPr>
              <w:t>85%</w:t>
            </w:r>
          </w:p>
        </w:tc>
        <w:tc>
          <w:tcPr>
            <w:tcW w:w="584" w:type="pct"/>
            <w:vAlign w:val="center"/>
          </w:tcPr>
          <w:p w:rsidRPr="00AC41CA" w:rsidR="006D4316" w:rsidP="00FD151E" w:rsidRDefault="006D4316" w14:paraId="1B0D381E" w14:textId="35E7A563">
            <w:pPr>
              <w:pStyle w:val="NoSpacing"/>
              <w:keepNext/>
              <w:widowControl w:val="0"/>
              <w:jc w:val="right"/>
              <w:rPr>
                <w:sz w:val="18"/>
                <w:szCs w:val="18"/>
              </w:rPr>
            </w:pPr>
            <w:r w:rsidRPr="00AC41CA">
              <w:rPr>
                <w:sz w:val="18"/>
                <w:szCs w:val="18"/>
              </w:rPr>
              <w:t>4,930</w:t>
            </w:r>
          </w:p>
        </w:tc>
        <w:tc>
          <w:tcPr>
            <w:tcW w:w="452" w:type="pct"/>
            <w:shd w:val="clear" w:color="auto" w:fill="auto"/>
            <w:noWrap/>
            <w:vAlign w:val="center"/>
          </w:tcPr>
          <w:p w:rsidRPr="00AC41CA" w:rsidR="006D4316" w:rsidP="00FD151E" w:rsidRDefault="006D4316" w14:paraId="652E89B3" w14:textId="21F5ABF0">
            <w:pPr>
              <w:pStyle w:val="NoSpacing"/>
              <w:keepNext/>
              <w:widowControl w:val="0"/>
              <w:jc w:val="right"/>
              <w:rPr>
                <w:sz w:val="18"/>
                <w:szCs w:val="18"/>
              </w:rPr>
            </w:pPr>
            <w:r w:rsidRPr="00AC41CA">
              <w:rPr>
                <w:sz w:val="18"/>
                <w:szCs w:val="18"/>
              </w:rPr>
              <w:t>4,930</w:t>
            </w:r>
          </w:p>
        </w:tc>
        <w:tc>
          <w:tcPr>
            <w:tcW w:w="452" w:type="pct"/>
            <w:shd w:val="clear" w:color="auto" w:fill="auto"/>
            <w:noWrap/>
            <w:vAlign w:val="center"/>
          </w:tcPr>
          <w:p w:rsidRPr="00AC41CA" w:rsidR="006D4316" w:rsidP="00FD151E" w:rsidRDefault="006D4316" w14:paraId="456577B6" w14:textId="702555AD">
            <w:pPr>
              <w:pStyle w:val="NoSpacing"/>
              <w:keepNext/>
              <w:widowControl w:val="0"/>
              <w:jc w:val="right"/>
              <w:rPr>
                <w:sz w:val="18"/>
                <w:szCs w:val="18"/>
              </w:rPr>
            </w:pPr>
            <w:r w:rsidRPr="00AC41CA">
              <w:rPr>
                <w:sz w:val="18"/>
                <w:szCs w:val="18"/>
              </w:rPr>
              <w:t>10</w:t>
            </w:r>
          </w:p>
        </w:tc>
        <w:tc>
          <w:tcPr>
            <w:tcW w:w="370" w:type="pct"/>
            <w:shd w:val="clear" w:color="auto" w:fill="auto"/>
            <w:noWrap/>
            <w:vAlign w:val="center"/>
          </w:tcPr>
          <w:p w:rsidRPr="00AC41CA" w:rsidR="006D4316" w:rsidP="00FD151E" w:rsidRDefault="006D4316" w14:paraId="60AE593B" w14:textId="4816F949">
            <w:pPr>
              <w:pStyle w:val="NoSpacing"/>
              <w:keepNext/>
              <w:widowControl w:val="0"/>
              <w:jc w:val="right"/>
              <w:rPr>
                <w:sz w:val="18"/>
                <w:szCs w:val="18"/>
              </w:rPr>
            </w:pPr>
            <w:r w:rsidRPr="00AC41CA">
              <w:rPr>
                <w:sz w:val="18"/>
                <w:szCs w:val="18"/>
              </w:rPr>
              <w:t>822</w:t>
            </w:r>
          </w:p>
        </w:tc>
        <w:tc>
          <w:tcPr>
            <w:tcW w:w="604" w:type="pct"/>
            <w:shd w:val="clear" w:color="auto" w:fill="auto"/>
            <w:noWrap/>
          </w:tcPr>
          <w:p w:rsidRPr="00AC41CA" w:rsidR="006D4316" w:rsidP="00FD151E" w:rsidRDefault="006D4316" w14:paraId="1BA21DA7" w14:textId="6B40391F">
            <w:pPr>
              <w:pStyle w:val="NoSpacing"/>
              <w:keepNext/>
              <w:widowControl w:val="0"/>
              <w:jc w:val="right"/>
              <w:rPr>
                <w:color w:val="000000"/>
                <w:sz w:val="18"/>
                <w:szCs w:val="18"/>
              </w:rPr>
            </w:pPr>
            <w:r w:rsidRPr="00AC41CA">
              <w:rPr>
                <w:color w:val="000000"/>
                <w:sz w:val="18"/>
                <w:szCs w:val="18"/>
              </w:rPr>
              <w:t>$24.98</w:t>
            </w:r>
          </w:p>
        </w:tc>
        <w:tc>
          <w:tcPr>
            <w:tcW w:w="527" w:type="pct"/>
            <w:shd w:val="clear" w:color="auto" w:fill="auto"/>
            <w:noWrap/>
          </w:tcPr>
          <w:p w:rsidRPr="00AC41CA" w:rsidR="006D4316" w:rsidP="00FD151E" w:rsidRDefault="006D4316" w14:paraId="355854C1" w14:textId="60B96F85">
            <w:pPr>
              <w:pStyle w:val="NoSpacing"/>
              <w:keepNext/>
              <w:widowControl w:val="0"/>
              <w:jc w:val="right"/>
              <w:rPr>
                <w:rFonts w:ascii="Calibri" w:hAnsi="Calibri"/>
                <w:sz w:val="18"/>
                <w:szCs w:val="18"/>
              </w:rPr>
            </w:pPr>
            <w:r w:rsidRPr="00AC41CA">
              <w:rPr>
                <w:rFonts w:ascii="Calibri" w:hAnsi="Calibri"/>
                <w:sz w:val="18"/>
                <w:szCs w:val="18"/>
              </w:rPr>
              <w:t>$20,534</w:t>
            </w:r>
          </w:p>
        </w:tc>
      </w:tr>
      <w:tr w:rsidRPr="00EF716E" w:rsidR="006D4316" w:rsidTr="00E33184" w14:paraId="67CD17AD" w14:textId="77777777">
        <w:trPr>
          <w:cantSplit/>
          <w:trHeight w:val="20"/>
          <w:jc w:val="center"/>
        </w:trPr>
        <w:tc>
          <w:tcPr>
            <w:tcW w:w="5000" w:type="pct"/>
            <w:gridSpan w:val="9"/>
            <w:shd w:val="clear" w:color="auto" w:fill="auto"/>
            <w:vAlign w:val="center"/>
          </w:tcPr>
          <w:p w:rsidRPr="00AC41CA" w:rsidR="006D4316" w:rsidP="00FD151E" w:rsidRDefault="006D4316" w14:paraId="55137DC7" w14:textId="7C37F0E5">
            <w:pPr>
              <w:pStyle w:val="NoSpacing"/>
              <w:keepNext/>
              <w:widowControl w:val="0"/>
              <w:rPr>
                <w:rFonts w:ascii="Calibri" w:hAnsi="Calibri"/>
                <w:sz w:val="18"/>
                <w:szCs w:val="18"/>
              </w:rPr>
            </w:pPr>
            <w:r w:rsidRPr="00AC41CA">
              <w:rPr>
                <w:rFonts w:cstheme="minorHAnsi"/>
                <w:b/>
                <w:i/>
                <w:sz w:val="18"/>
                <w:szCs w:val="18"/>
              </w:rPr>
              <w:t>Tracking/Recruitment: Enrollment Status Update</w:t>
            </w:r>
          </w:p>
        </w:tc>
      </w:tr>
      <w:tr w:rsidRPr="00EF716E" w:rsidR="006D4316" w:rsidTr="00BC557C" w14:paraId="3EEA2AB1" w14:textId="77777777">
        <w:trPr>
          <w:cantSplit/>
          <w:trHeight w:val="20"/>
          <w:jc w:val="center"/>
        </w:trPr>
        <w:tc>
          <w:tcPr>
            <w:tcW w:w="1258" w:type="pct"/>
            <w:shd w:val="clear" w:color="auto" w:fill="auto"/>
            <w:vAlign w:val="center"/>
          </w:tcPr>
          <w:p w:rsidRPr="005F38E7" w:rsidR="006D4316" w:rsidP="00FD151E" w:rsidRDefault="006D4316" w14:paraId="17513A71" w14:textId="77777777">
            <w:pPr>
              <w:pStyle w:val="NoSpacing"/>
              <w:keepNext/>
              <w:widowControl w:val="0"/>
              <w:rPr>
                <w:rFonts w:cstheme="minorHAnsi"/>
                <w:sz w:val="18"/>
                <w:szCs w:val="18"/>
              </w:rPr>
            </w:pPr>
            <w:r>
              <w:rPr>
                <w:rFonts w:eastAsia="Times New Roman" w:cs="Calibri"/>
                <w:color w:val="000000"/>
                <w:sz w:val="18"/>
                <w:szCs w:val="18"/>
              </w:rPr>
              <w:t>Base Year</w:t>
            </w:r>
            <w:r w:rsidRPr="005F38E7">
              <w:rPr>
                <w:rFonts w:eastAsia="Times New Roman" w:cs="Calibri"/>
                <w:color w:val="000000"/>
                <w:sz w:val="18"/>
                <w:szCs w:val="18"/>
              </w:rPr>
              <w:t xml:space="preserve"> districts</w:t>
            </w:r>
          </w:p>
        </w:tc>
        <w:tc>
          <w:tcPr>
            <w:tcW w:w="394" w:type="pct"/>
            <w:vAlign w:val="center"/>
          </w:tcPr>
          <w:p w:rsidRPr="00AC41CA" w:rsidR="006D4316" w:rsidP="00FD151E" w:rsidRDefault="006D4316" w14:paraId="223BBFD8" w14:textId="62C1B037">
            <w:pPr>
              <w:pStyle w:val="NoSpacing"/>
              <w:keepNext/>
              <w:widowControl w:val="0"/>
              <w:jc w:val="right"/>
              <w:rPr>
                <w:rFonts w:cstheme="minorHAnsi"/>
                <w:sz w:val="18"/>
                <w:szCs w:val="18"/>
              </w:rPr>
            </w:pPr>
            <w:r w:rsidRPr="00AC41CA">
              <w:rPr>
                <w:sz w:val="18"/>
                <w:szCs w:val="18"/>
              </w:rPr>
              <w:t>400</w:t>
            </w:r>
          </w:p>
        </w:tc>
        <w:tc>
          <w:tcPr>
            <w:tcW w:w="359" w:type="pct"/>
            <w:vAlign w:val="center"/>
          </w:tcPr>
          <w:p w:rsidRPr="00AC41CA" w:rsidR="006D4316" w:rsidP="00FD151E" w:rsidRDefault="006D4316" w14:paraId="693B7D2F" w14:textId="707E8434">
            <w:pPr>
              <w:pStyle w:val="NoSpacing"/>
              <w:keepNext/>
              <w:widowControl w:val="0"/>
              <w:jc w:val="right"/>
              <w:rPr>
                <w:rFonts w:cstheme="minorHAnsi"/>
                <w:sz w:val="18"/>
                <w:szCs w:val="18"/>
              </w:rPr>
            </w:pPr>
            <w:r w:rsidRPr="00AC41CA">
              <w:rPr>
                <w:sz w:val="18"/>
                <w:szCs w:val="18"/>
              </w:rPr>
              <w:t>100%</w:t>
            </w:r>
          </w:p>
        </w:tc>
        <w:tc>
          <w:tcPr>
            <w:tcW w:w="584" w:type="pct"/>
            <w:vAlign w:val="center"/>
          </w:tcPr>
          <w:p w:rsidRPr="00AC41CA" w:rsidR="006D4316" w:rsidP="00FD151E" w:rsidRDefault="006D4316" w14:paraId="2A3E6B5D" w14:textId="41A8CAF5">
            <w:pPr>
              <w:pStyle w:val="NoSpacing"/>
              <w:keepNext/>
              <w:widowControl w:val="0"/>
              <w:jc w:val="right"/>
              <w:rPr>
                <w:rFonts w:cstheme="minorHAnsi"/>
                <w:sz w:val="18"/>
                <w:szCs w:val="18"/>
              </w:rPr>
            </w:pPr>
            <w:r w:rsidRPr="00AC41CA">
              <w:rPr>
                <w:sz w:val="18"/>
                <w:szCs w:val="18"/>
              </w:rPr>
              <w:t>400</w:t>
            </w:r>
          </w:p>
        </w:tc>
        <w:tc>
          <w:tcPr>
            <w:tcW w:w="452" w:type="pct"/>
            <w:shd w:val="clear" w:color="auto" w:fill="auto"/>
            <w:noWrap/>
            <w:vAlign w:val="center"/>
          </w:tcPr>
          <w:p w:rsidRPr="00AC41CA" w:rsidR="006D4316" w:rsidP="00FD151E" w:rsidRDefault="006D4316" w14:paraId="37A988DB" w14:textId="6FABF661">
            <w:pPr>
              <w:pStyle w:val="NoSpacing"/>
              <w:keepNext/>
              <w:widowControl w:val="0"/>
              <w:jc w:val="right"/>
              <w:rPr>
                <w:rFonts w:cstheme="minorHAnsi"/>
                <w:sz w:val="18"/>
                <w:szCs w:val="18"/>
              </w:rPr>
            </w:pPr>
            <w:r w:rsidRPr="00AC41CA">
              <w:rPr>
                <w:sz w:val="18"/>
                <w:szCs w:val="18"/>
              </w:rPr>
              <w:t>400</w:t>
            </w:r>
          </w:p>
        </w:tc>
        <w:tc>
          <w:tcPr>
            <w:tcW w:w="452" w:type="pct"/>
            <w:shd w:val="clear" w:color="auto" w:fill="auto"/>
            <w:noWrap/>
            <w:vAlign w:val="center"/>
          </w:tcPr>
          <w:p w:rsidRPr="00AC41CA" w:rsidR="006D4316" w:rsidP="00FD151E" w:rsidRDefault="006D4316" w14:paraId="7DF40AA1" w14:textId="337075E8">
            <w:pPr>
              <w:pStyle w:val="NoSpacing"/>
              <w:keepNext/>
              <w:widowControl w:val="0"/>
              <w:jc w:val="right"/>
              <w:rPr>
                <w:rFonts w:cstheme="minorHAnsi"/>
                <w:sz w:val="18"/>
                <w:szCs w:val="18"/>
              </w:rPr>
            </w:pPr>
            <w:r w:rsidRPr="00AC41CA">
              <w:rPr>
                <w:sz w:val="18"/>
                <w:szCs w:val="18"/>
              </w:rPr>
              <w:t>30</w:t>
            </w:r>
          </w:p>
        </w:tc>
        <w:tc>
          <w:tcPr>
            <w:tcW w:w="370" w:type="pct"/>
            <w:shd w:val="clear" w:color="auto" w:fill="auto"/>
            <w:noWrap/>
            <w:vAlign w:val="center"/>
          </w:tcPr>
          <w:p w:rsidRPr="00AC41CA" w:rsidR="006D4316" w:rsidP="00FD151E" w:rsidRDefault="006D4316" w14:paraId="1648B0DC" w14:textId="3D430AB1">
            <w:pPr>
              <w:pStyle w:val="NoSpacing"/>
              <w:keepNext/>
              <w:widowControl w:val="0"/>
              <w:jc w:val="right"/>
              <w:rPr>
                <w:rFonts w:cstheme="minorHAnsi"/>
                <w:sz w:val="18"/>
                <w:szCs w:val="18"/>
              </w:rPr>
            </w:pPr>
            <w:r w:rsidRPr="00AC41CA">
              <w:rPr>
                <w:sz w:val="18"/>
                <w:szCs w:val="18"/>
              </w:rPr>
              <w:t>200</w:t>
            </w:r>
          </w:p>
        </w:tc>
        <w:tc>
          <w:tcPr>
            <w:tcW w:w="604" w:type="pct"/>
            <w:shd w:val="clear" w:color="auto" w:fill="auto"/>
            <w:noWrap/>
          </w:tcPr>
          <w:p w:rsidRPr="00AC41CA" w:rsidR="006D4316" w:rsidP="00FD151E" w:rsidRDefault="006D4316" w14:paraId="7DB5B0D3" w14:textId="6B61512D">
            <w:pPr>
              <w:pStyle w:val="NoSpacing"/>
              <w:keepNext/>
              <w:widowControl w:val="0"/>
              <w:jc w:val="right"/>
              <w:rPr>
                <w:sz w:val="18"/>
                <w:szCs w:val="18"/>
              </w:rPr>
            </w:pPr>
            <w:r w:rsidRPr="00AC41CA">
              <w:rPr>
                <w:color w:val="000000"/>
                <w:sz w:val="18"/>
                <w:szCs w:val="18"/>
              </w:rPr>
              <w:t xml:space="preserve">$46.85 </w:t>
            </w:r>
          </w:p>
        </w:tc>
        <w:tc>
          <w:tcPr>
            <w:tcW w:w="527" w:type="pct"/>
            <w:shd w:val="clear" w:color="auto" w:fill="auto"/>
            <w:noWrap/>
          </w:tcPr>
          <w:p w:rsidRPr="00AC41CA" w:rsidR="006D4316" w:rsidP="00FD151E" w:rsidRDefault="006D4316" w14:paraId="3E4D84BD" w14:textId="18A45311">
            <w:pPr>
              <w:pStyle w:val="NoSpacing"/>
              <w:keepNext/>
              <w:widowControl w:val="0"/>
              <w:jc w:val="right"/>
              <w:rPr>
                <w:color w:val="0070C0"/>
                <w:sz w:val="18"/>
                <w:szCs w:val="18"/>
              </w:rPr>
            </w:pPr>
            <w:r w:rsidRPr="00AC41CA">
              <w:rPr>
                <w:rFonts w:ascii="Calibri" w:hAnsi="Calibri"/>
                <w:sz w:val="18"/>
                <w:szCs w:val="18"/>
              </w:rPr>
              <w:t>$9,370</w:t>
            </w:r>
          </w:p>
        </w:tc>
      </w:tr>
      <w:tr w:rsidRPr="00EF716E" w:rsidR="006D4316" w:rsidTr="00BC557C" w14:paraId="06CB682D" w14:textId="77777777">
        <w:trPr>
          <w:cantSplit/>
          <w:trHeight w:val="20"/>
          <w:jc w:val="center"/>
        </w:trPr>
        <w:tc>
          <w:tcPr>
            <w:tcW w:w="1258" w:type="pct"/>
            <w:shd w:val="clear" w:color="auto" w:fill="auto"/>
            <w:vAlign w:val="center"/>
          </w:tcPr>
          <w:p w:rsidRPr="005F38E7" w:rsidR="006D4316" w:rsidP="00FD151E" w:rsidRDefault="006D4316" w14:paraId="38748E96" w14:textId="77777777">
            <w:pPr>
              <w:pStyle w:val="NoSpacing"/>
              <w:keepNext/>
              <w:widowControl w:val="0"/>
              <w:rPr>
                <w:rFonts w:cstheme="minorHAnsi"/>
                <w:sz w:val="18"/>
                <w:szCs w:val="18"/>
              </w:rPr>
            </w:pPr>
            <w:r>
              <w:rPr>
                <w:rFonts w:eastAsia="Times New Roman" w:cs="Calibri"/>
                <w:color w:val="000000"/>
                <w:sz w:val="18"/>
                <w:szCs w:val="18"/>
              </w:rPr>
              <w:t>Mover</w:t>
            </w:r>
            <w:r w:rsidRPr="005F38E7">
              <w:rPr>
                <w:rFonts w:eastAsia="Times New Roman" w:cs="Calibri"/>
                <w:color w:val="000000"/>
                <w:sz w:val="18"/>
                <w:szCs w:val="18"/>
              </w:rPr>
              <w:t xml:space="preserve"> districts</w:t>
            </w:r>
          </w:p>
        </w:tc>
        <w:tc>
          <w:tcPr>
            <w:tcW w:w="394" w:type="pct"/>
            <w:vAlign w:val="center"/>
          </w:tcPr>
          <w:p w:rsidRPr="00AC41CA" w:rsidR="006D4316" w:rsidP="00FD151E" w:rsidRDefault="006D4316" w14:paraId="6A8ED280" w14:textId="4E919595">
            <w:pPr>
              <w:pStyle w:val="NoSpacing"/>
              <w:keepNext/>
              <w:widowControl w:val="0"/>
              <w:jc w:val="right"/>
              <w:rPr>
                <w:rFonts w:cstheme="minorHAnsi"/>
                <w:sz w:val="18"/>
                <w:szCs w:val="18"/>
              </w:rPr>
            </w:pPr>
            <w:r w:rsidRPr="00AC41CA">
              <w:rPr>
                <w:rFonts w:cstheme="minorHAnsi"/>
                <w:sz w:val="18"/>
                <w:szCs w:val="18"/>
              </w:rPr>
              <w:t>325</w:t>
            </w:r>
          </w:p>
        </w:tc>
        <w:tc>
          <w:tcPr>
            <w:tcW w:w="359" w:type="pct"/>
            <w:vAlign w:val="center"/>
          </w:tcPr>
          <w:p w:rsidRPr="00AC41CA" w:rsidR="006D4316" w:rsidP="00FD151E" w:rsidRDefault="006D4316" w14:paraId="042E79AE" w14:textId="08CAB12E">
            <w:pPr>
              <w:pStyle w:val="NoSpacing"/>
              <w:keepNext/>
              <w:widowControl w:val="0"/>
              <w:jc w:val="right"/>
              <w:rPr>
                <w:rFonts w:cstheme="minorHAnsi"/>
                <w:sz w:val="18"/>
                <w:szCs w:val="18"/>
              </w:rPr>
            </w:pPr>
            <w:r w:rsidRPr="00AC41CA">
              <w:rPr>
                <w:sz w:val="18"/>
                <w:szCs w:val="18"/>
              </w:rPr>
              <w:t>100%</w:t>
            </w:r>
          </w:p>
        </w:tc>
        <w:tc>
          <w:tcPr>
            <w:tcW w:w="584" w:type="pct"/>
            <w:vAlign w:val="center"/>
          </w:tcPr>
          <w:p w:rsidRPr="00AC41CA" w:rsidR="006D4316" w:rsidP="00FD151E" w:rsidRDefault="006D4316" w14:paraId="05FEC163" w14:textId="741B798A">
            <w:pPr>
              <w:pStyle w:val="NoSpacing"/>
              <w:keepNext/>
              <w:widowControl w:val="0"/>
              <w:jc w:val="right"/>
              <w:rPr>
                <w:rFonts w:cstheme="minorHAnsi"/>
                <w:sz w:val="18"/>
                <w:szCs w:val="18"/>
              </w:rPr>
            </w:pPr>
            <w:r w:rsidRPr="00AC41CA">
              <w:rPr>
                <w:sz w:val="18"/>
                <w:szCs w:val="18"/>
              </w:rPr>
              <w:t>325</w:t>
            </w:r>
          </w:p>
        </w:tc>
        <w:tc>
          <w:tcPr>
            <w:tcW w:w="452" w:type="pct"/>
            <w:shd w:val="clear" w:color="auto" w:fill="auto"/>
            <w:noWrap/>
            <w:vAlign w:val="center"/>
          </w:tcPr>
          <w:p w:rsidRPr="00AC41CA" w:rsidR="006D4316" w:rsidP="00FD151E" w:rsidRDefault="006D4316" w14:paraId="194D96C9" w14:textId="2C310D19">
            <w:pPr>
              <w:pStyle w:val="NoSpacing"/>
              <w:keepNext/>
              <w:widowControl w:val="0"/>
              <w:jc w:val="right"/>
              <w:rPr>
                <w:rFonts w:cstheme="minorHAnsi"/>
                <w:sz w:val="18"/>
                <w:szCs w:val="18"/>
              </w:rPr>
            </w:pPr>
            <w:r w:rsidRPr="00AC41CA">
              <w:rPr>
                <w:sz w:val="18"/>
                <w:szCs w:val="18"/>
              </w:rPr>
              <w:t>325</w:t>
            </w:r>
          </w:p>
        </w:tc>
        <w:tc>
          <w:tcPr>
            <w:tcW w:w="452" w:type="pct"/>
            <w:shd w:val="clear" w:color="auto" w:fill="auto"/>
            <w:noWrap/>
            <w:vAlign w:val="center"/>
          </w:tcPr>
          <w:p w:rsidRPr="00AC41CA" w:rsidR="006D4316" w:rsidP="00FD151E" w:rsidRDefault="006D4316" w14:paraId="509E49C0" w14:textId="00FDD244">
            <w:pPr>
              <w:pStyle w:val="NoSpacing"/>
              <w:keepNext/>
              <w:widowControl w:val="0"/>
              <w:jc w:val="right"/>
              <w:rPr>
                <w:rFonts w:cstheme="minorHAnsi"/>
                <w:sz w:val="18"/>
                <w:szCs w:val="18"/>
              </w:rPr>
            </w:pPr>
            <w:r w:rsidRPr="00AC41CA">
              <w:rPr>
                <w:sz w:val="18"/>
                <w:szCs w:val="18"/>
              </w:rPr>
              <w:t>120</w:t>
            </w:r>
          </w:p>
        </w:tc>
        <w:tc>
          <w:tcPr>
            <w:tcW w:w="370" w:type="pct"/>
            <w:shd w:val="clear" w:color="auto" w:fill="auto"/>
            <w:noWrap/>
            <w:vAlign w:val="center"/>
          </w:tcPr>
          <w:p w:rsidRPr="00AC41CA" w:rsidR="006D4316" w:rsidP="00FD151E" w:rsidRDefault="006D4316" w14:paraId="63803572" w14:textId="326522D1">
            <w:pPr>
              <w:pStyle w:val="NoSpacing"/>
              <w:keepNext/>
              <w:widowControl w:val="0"/>
              <w:jc w:val="right"/>
              <w:rPr>
                <w:rFonts w:cstheme="minorHAnsi"/>
                <w:sz w:val="18"/>
                <w:szCs w:val="18"/>
              </w:rPr>
            </w:pPr>
            <w:r w:rsidRPr="00AC41CA">
              <w:rPr>
                <w:sz w:val="18"/>
                <w:szCs w:val="18"/>
              </w:rPr>
              <w:t>650</w:t>
            </w:r>
          </w:p>
        </w:tc>
        <w:tc>
          <w:tcPr>
            <w:tcW w:w="604" w:type="pct"/>
            <w:shd w:val="clear" w:color="auto" w:fill="auto"/>
            <w:noWrap/>
          </w:tcPr>
          <w:p w:rsidRPr="00AC41CA" w:rsidR="006D4316" w:rsidP="00FD151E" w:rsidRDefault="006D4316" w14:paraId="488F496E" w14:textId="1B9F5BBB">
            <w:pPr>
              <w:pStyle w:val="NoSpacing"/>
              <w:keepNext/>
              <w:widowControl w:val="0"/>
              <w:jc w:val="right"/>
              <w:rPr>
                <w:sz w:val="18"/>
                <w:szCs w:val="18"/>
              </w:rPr>
            </w:pPr>
            <w:r w:rsidRPr="00AC41CA">
              <w:rPr>
                <w:color w:val="000000"/>
                <w:sz w:val="18"/>
                <w:szCs w:val="18"/>
              </w:rPr>
              <w:t>$46.85</w:t>
            </w:r>
          </w:p>
        </w:tc>
        <w:tc>
          <w:tcPr>
            <w:tcW w:w="527" w:type="pct"/>
            <w:shd w:val="clear" w:color="auto" w:fill="auto"/>
            <w:noWrap/>
          </w:tcPr>
          <w:p w:rsidRPr="00AC41CA" w:rsidR="006D4316" w:rsidP="00FD151E" w:rsidRDefault="006D4316" w14:paraId="3C00D3D5" w14:textId="6E6B78F0">
            <w:pPr>
              <w:pStyle w:val="NoSpacing"/>
              <w:keepNext/>
              <w:widowControl w:val="0"/>
              <w:jc w:val="right"/>
              <w:rPr>
                <w:color w:val="0070C0"/>
                <w:sz w:val="18"/>
                <w:szCs w:val="18"/>
              </w:rPr>
            </w:pPr>
            <w:r w:rsidRPr="00AC41CA">
              <w:rPr>
                <w:rFonts w:ascii="Calibri" w:hAnsi="Calibri"/>
                <w:sz w:val="18"/>
                <w:szCs w:val="18"/>
              </w:rPr>
              <w:t>$30,453</w:t>
            </w:r>
          </w:p>
        </w:tc>
      </w:tr>
      <w:tr w:rsidRPr="00EF716E" w:rsidR="006D4316" w:rsidTr="00BC557C" w14:paraId="687716FA" w14:textId="77777777">
        <w:trPr>
          <w:cantSplit/>
          <w:trHeight w:val="20"/>
          <w:jc w:val="center"/>
        </w:trPr>
        <w:tc>
          <w:tcPr>
            <w:tcW w:w="1258" w:type="pct"/>
            <w:shd w:val="clear" w:color="auto" w:fill="auto"/>
            <w:vAlign w:val="center"/>
          </w:tcPr>
          <w:p w:rsidRPr="005F38E7" w:rsidR="006D4316" w:rsidP="00FD151E" w:rsidRDefault="006D4316" w14:paraId="44683900" w14:textId="77777777">
            <w:pPr>
              <w:pStyle w:val="NoSpacing"/>
              <w:keepNext/>
              <w:widowControl w:val="0"/>
              <w:rPr>
                <w:rFonts w:eastAsia="Times New Roman" w:cs="Calibri"/>
                <w:color w:val="000000"/>
                <w:sz w:val="18"/>
                <w:szCs w:val="18"/>
              </w:rPr>
            </w:pPr>
            <w:r w:rsidRPr="00D77652">
              <w:rPr>
                <w:rFonts w:eastAsia="Times New Roman" w:cs="Calibri"/>
                <w:color w:val="000000"/>
                <w:sz w:val="18"/>
                <w:szCs w:val="18"/>
              </w:rPr>
              <w:t>District IRB staff study approval</w:t>
            </w:r>
          </w:p>
        </w:tc>
        <w:tc>
          <w:tcPr>
            <w:tcW w:w="394" w:type="pct"/>
            <w:vAlign w:val="center"/>
          </w:tcPr>
          <w:p w:rsidRPr="00AC41CA" w:rsidR="006D4316" w:rsidP="00FD151E" w:rsidRDefault="006D4316" w14:paraId="6D5F86BF" w14:textId="50A5D6CD">
            <w:pPr>
              <w:pStyle w:val="NoSpacing"/>
              <w:keepNext/>
              <w:widowControl w:val="0"/>
              <w:jc w:val="right"/>
              <w:rPr>
                <w:sz w:val="18"/>
                <w:szCs w:val="18"/>
              </w:rPr>
            </w:pPr>
            <w:r w:rsidRPr="00AC41CA">
              <w:rPr>
                <w:rFonts w:cstheme="minorHAnsi"/>
                <w:sz w:val="18"/>
                <w:szCs w:val="18"/>
              </w:rPr>
              <w:t>132</w:t>
            </w:r>
          </w:p>
        </w:tc>
        <w:tc>
          <w:tcPr>
            <w:tcW w:w="359" w:type="pct"/>
            <w:vAlign w:val="center"/>
          </w:tcPr>
          <w:p w:rsidRPr="00AC41CA" w:rsidR="006D4316" w:rsidP="00FD151E" w:rsidRDefault="006D4316" w14:paraId="04C12DC0" w14:textId="5E0AF061">
            <w:pPr>
              <w:pStyle w:val="NoSpacing"/>
              <w:keepNext/>
              <w:widowControl w:val="0"/>
              <w:jc w:val="right"/>
              <w:rPr>
                <w:sz w:val="18"/>
                <w:szCs w:val="18"/>
              </w:rPr>
            </w:pPr>
            <w:r w:rsidRPr="00AC41CA">
              <w:rPr>
                <w:sz w:val="18"/>
                <w:szCs w:val="18"/>
              </w:rPr>
              <w:t>100%</w:t>
            </w:r>
          </w:p>
        </w:tc>
        <w:tc>
          <w:tcPr>
            <w:tcW w:w="584" w:type="pct"/>
            <w:vAlign w:val="center"/>
          </w:tcPr>
          <w:p w:rsidRPr="00AC41CA" w:rsidR="006D4316" w:rsidP="00FD151E" w:rsidRDefault="006D4316" w14:paraId="0204C27F" w14:textId="7EDA13AB">
            <w:pPr>
              <w:pStyle w:val="NoSpacing"/>
              <w:keepNext/>
              <w:widowControl w:val="0"/>
              <w:jc w:val="right"/>
              <w:rPr>
                <w:sz w:val="18"/>
                <w:szCs w:val="18"/>
              </w:rPr>
            </w:pPr>
            <w:r w:rsidRPr="00AC41CA">
              <w:rPr>
                <w:sz w:val="18"/>
                <w:szCs w:val="18"/>
              </w:rPr>
              <w:t>132</w:t>
            </w:r>
          </w:p>
        </w:tc>
        <w:tc>
          <w:tcPr>
            <w:tcW w:w="452" w:type="pct"/>
            <w:shd w:val="clear" w:color="auto" w:fill="auto"/>
            <w:noWrap/>
            <w:vAlign w:val="center"/>
          </w:tcPr>
          <w:p w:rsidRPr="00AC41CA" w:rsidR="006D4316" w:rsidP="00FD151E" w:rsidRDefault="006D4316" w14:paraId="0BA627E7" w14:textId="76EE11D4">
            <w:pPr>
              <w:pStyle w:val="NoSpacing"/>
              <w:keepNext/>
              <w:widowControl w:val="0"/>
              <w:jc w:val="right"/>
              <w:rPr>
                <w:sz w:val="18"/>
                <w:szCs w:val="18"/>
              </w:rPr>
            </w:pPr>
            <w:r w:rsidRPr="00AC41CA">
              <w:rPr>
                <w:sz w:val="18"/>
                <w:szCs w:val="18"/>
              </w:rPr>
              <w:t>132</w:t>
            </w:r>
          </w:p>
        </w:tc>
        <w:tc>
          <w:tcPr>
            <w:tcW w:w="452" w:type="pct"/>
            <w:shd w:val="clear" w:color="auto" w:fill="auto"/>
            <w:noWrap/>
            <w:vAlign w:val="center"/>
          </w:tcPr>
          <w:p w:rsidRPr="00AC41CA" w:rsidR="006D4316" w:rsidP="00FD151E" w:rsidRDefault="006D4316" w14:paraId="00559161" w14:textId="71DE425C">
            <w:pPr>
              <w:pStyle w:val="NoSpacing"/>
              <w:keepNext/>
              <w:widowControl w:val="0"/>
              <w:jc w:val="right"/>
              <w:rPr>
                <w:sz w:val="18"/>
                <w:szCs w:val="18"/>
              </w:rPr>
            </w:pPr>
            <w:r w:rsidRPr="00AC41CA">
              <w:rPr>
                <w:sz w:val="18"/>
                <w:szCs w:val="18"/>
              </w:rPr>
              <w:t>120</w:t>
            </w:r>
          </w:p>
        </w:tc>
        <w:tc>
          <w:tcPr>
            <w:tcW w:w="370" w:type="pct"/>
            <w:shd w:val="clear" w:color="auto" w:fill="auto"/>
            <w:noWrap/>
            <w:vAlign w:val="center"/>
          </w:tcPr>
          <w:p w:rsidRPr="00AC41CA" w:rsidR="006D4316" w:rsidP="00FD151E" w:rsidRDefault="006D4316" w14:paraId="6DB6F325" w14:textId="2AF7372E">
            <w:pPr>
              <w:pStyle w:val="NoSpacing"/>
              <w:keepNext/>
              <w:widowControl w:val="0"/>
              <w:jc w:val="right"/>
              <w:rPr>
                <w:sz w:val="18"/>
                <w:szCs w:val="18"/>
              </w:rPr>
            </w:pPr>
            <w:r w:rsidRPr="00AC41CA">
              <w:rPr>
                <w:sz w:val="18"/>
                <w:szCs w:val="18"/>
              </w:rPr>
              <w:t>264</w:t>
            </w:r>
          </w:p>
        </w:tc>
        <w:tc>
          <w:tcPr>
            <w:tcW w:w="604" w:type="pct"/>
            <w:shd w:val="clear" w:color="auto" w:fill="auto"/>
            <w:noWrap/>
          </w:tcPr>
          <w:p w:rsidRPr="00AC41CA" w:rsidR="006D4316" w:rsidP="00FD151E" w:rsidRDefault="006D4316" w14:paraId="1E9AB6E1" w14:textId="1736578F">
            <w:pPr>
              <w:pStyle w:val="NoSpacing"/>
              <w:keepNext/>
              <w:widowControl w:val="0"/>
              <w:jc w:val="right"/>
              <w:rPr>
                <w:color w:val="000000"/>
                <w:sz w:val="18"/>
                <w:szCs w:val="18"/>
              </w:rPr>
            </w:pPr>
            <w:r w:rsidRPr="00AC41CA">
              <w:rPr>
                <w:color w:val="000000"/>
                <w:sz w:val="18"/>
                <w:szCs w:val="18"/>
              </w:rPr>
              <w:t>$46.85</w:t>
            </w:r>
          </w:p>
        </w:tc>
        <w:tc>
          <w:tcPr>
            <w:tcW w:w="527" w:type="pct"/>
            <w:shd w:val="clear" w:color="auto" w:fill="auto"/>
            <w:noWrap/>
          </w:tcPr>
          <w:p w:rsidRPr="00AC41CA" w:rsidR="006D4316" w:rsidP="00FD151E" w:rsidRDefault="006D4316" w14:paraId="306687DE" w14:textId="36A9794F">
            <w:pPr>
              <w:pStyle w:val="NoSpacing"/>
              <w:keepNext/>
              <w:widowControl w:val="0"/>
              <w:jc w:val="right"/>
              <w:rPr>
                <w:color w:val="0070C0"/>
                <w:sz w:val="18"/>
                <w:szCs w:val="18"/>
              </w:rPr>
            </w:pPr>
            <w:r w:rsidRPr="00AC41CA">
              <w:rPr>
                <w:rFonts w:ascii="Calibri" w:hAnsi="Calibri"/>
                <w:sz w:val="18"/>
                <w:szCs w:val="18"/>
              </w:rPr>
              <w:t xml:space="preserve">$12,369 </w:t>
            </w:r>
          </w:p>
        </w:tc>
      </w:tr>
      <w:tr w:rsidRPr="00EF716E" w:rsidR="006D4316" w:rsidTr="00BC557C" w14:paraId="7C921596" w14:textId="77777777">
        <w:trPr>
          <w:cantSplit/>
          <w:trHeight w:val="20"/>
          <w:jc w:val="center"/>
        </w:trPr>
        <w:tc>
          <w:tcPr>
            <w:tcW w:w="1258" w:type="pct"/>
            <w:shd w:val="clear" w:color="auto" w:fill="auto"/>
            <w:vAlign w:val="center"/>
          </w:tcPr>
          <w:p w:rsidRPr="005F38E7" w:rsidR="006D4316" w:rsidP="00FD151E" w:rsidRDefault="006D4316" w14:paraId="3BB97207" w14:textId="086CBB0B">
            <w:pPr>
              <w:pStyle w:val="NoSpacing"/>
              <w:keepNext/>
              <w:widowControl w:val="0"/>
              <w:rPr>
                <w:rFonts w:eastAsia="Times New Roman" w:cs="Calibri"/>
                <w:color w:val="000000"/>
                <w:sz w:val="18"/>
                <w:szCs w:val="18"/>
              </w:rPr>
            </w:pPr>
            <w:r w:rsidRPr="00D77652">
              <w:rPr>
                <w:rFonts w:eastAsia="Times New Roman" w:cs="Calibri"/>
                <w:color w:val="000000"/>
                <w:sz w:val="18"/>
                <w:szCs w:val="18"/>
              </w:rPr>
              <w:t>District IRB panel study approval</w:t>
            </w:r>
            <w:r>
              <w:rPr>
                <w:rFonts w:eastAsia="Times New Roman" w:cs="Calibri"/>
                <w:color w:val="000000"/>
                <w:sz w:val="18"/>
                <w:szCs w:val="18"/>
                <w:vertAlign w:val="superscript"/>
              </w:rPr>
              <w:t>2</w:t>
            </w:r>
          </w:p>
        </w:tc>
        <w:tc>
          <w:tcPr>
            <w:tcW w:w="394" w:type="pct"/>
            <w:vAlign w:val="center"/>
          </w:tcPr>
          <w:p w:rsidRPr="00AC41CA" w:rsidR="006D4316" w:rsidP="00FD151E" w:rsidRDefault="006D4316" w14:paraId="54583E06" w14:textId="6A640336">
            <w:pPr>
              <w:pStyle w:val="NoSpacing"/>
              <w:keepNext/>
              <w:widowControl w:val="0"/>
              <w:jc w:val="right"/>
              <w:rPr>
                <w:sz w:val="18"/>
                <w:szCs w:val="18"/>
              </w:rPr>
            </w:pPr>
            <w:r w:rsidRPr="00AC41CA">
              <w:rPr>
                <w:rFonts w:cstheme="minorHAnsi"/>
                <w:sz w:val="18"/>
                <w:szCs w:val="18"/>
              </w:rPr>
              <w:t>660</w:t>
            </w:r>
          </w:p>
        </w:tc>
        <w:tc>
          <w:tcPr>
            <w:tcW w:w="359" w:type="pct"/>
            <w:vAlign w:val="center"/>
          </w:tcPr>
          <w:p w:rsidRPr="00AC41CA" w:rsidR="006D4316" w:rsidP="00FD151E" w:rsidRDefault="006D4316" w14:paraId="585050F5" w14:textId="2BBB6578">
            <w:pPr>
              <w:pStyle w:val="NoSpacing"/>
              <w:keepNext/>
              <w:widowControl w:val="0"/>
              <w:jc w:val="right"/>
              <w:rPr>
                <w:sz w:val="18"/>
                <w:szCs w:val="18"/>
              </w:rPr>
            </w:pPr>
            <w:r w:rsidRPr="00AC41CA">
              <w:rPr>
                <w:sz w:val="18"/>
                <w:szCs w:val="18"/>
              </w:rPr>
              <w:t>100%</w:t>
            </w:r>
          </w:p>
        </w:tc>
        <w:tc>
          <w:tcPr>
            <w:tcW w:w="584" w:type="pct"/>
            <w:vAlign w:val="center"/>
          </w:tcPr>
          <w:p w:rsidRPr="00AC41CA" w:rsidR="006D4316" w:rsidP="00FD151E" w:rsidRDefault="006D4316" w14:paraId="1C3EAC9C" w14:textId="0EB15AE7">
            <w:pPr>
              <w:pStyle w:val="NoSpacing"/>
              <w:keepNext/>
              <w:widowControl w:val="0"/>
              <w:jc w:val="right"/>
              <w:rPr>
                <w:sz w:val="18"/>
                <w:szCs w:val="18"/>
              </w:rPr>
            </w:pPr>
            <w:r w:rsidRPr="00AC41CA">
              <w:rPr>
                <w:sz w:val="18"/>
                <w:szCs w:val="18"/>
              </w:rPr>
              <w:t>660</w:t>
            </w:r>
          </w:p>
        </w:tc>
        <w:tc>
          <w:tcPr>
            <w:tcW w:w="452" w:type="pct"/>
            <w:shd w:val="clear" w:color="auto" w:fill="auto"/>
            <w:noWrap/>
            <w:vAlign w:val="center"/>
          </w:tcPr>
          <w:p w:rsidRPr="00AC41CA" w:rsidR="006D4316" w:rsidP="00FD151E" w:rsidRDefault="006D4316" w14:paraId="2B709BD7" w14:textId="2179BA8E">
            <w:pPr>
              <w:pStyle w:val="NoSpacing"/>
              <w:keepNext/>
              <w:widowControl w:val="0"/>
              <w:jc w:val="right"/>
              <w:rPr>
                <w:sz w:val="18"/>
                <w:szCs w:val="18"/>
              </w:rPr>
            </w:pPr>
            <w:r w:rsidRPr="00AC41CA">
              <w:rPr>
                <w:sz w:val="18"/>
                <w:szCs w:val="18"/>
              </w:rPr>
              <w:t>660</w:t>
            </w:r>
          </w:p>
        </w:tc>
        <w:tc>
          <w:tcPr>
            <w:tcW w:w="452" w:type="pct"/>
            <w:shd w:val="clear" w:color="auto" w:fill="auto"/>
            <w:noWrap/>
            <w:vAlign w:val="center"/>
          </w:tcPr>
          <w:p w:rsidRPr="00AC41CA" w:rsidR="006D4316" w:rsidP="00FD151E" w:rsidRDefault="006D4316" w14:paraId="1A173F4E" w14:textId="6EB0EEEE">
            <w:pPr>
              <w:pStyle w:val="NoSpacing"/>
              <w:keepNext/>
              <w:widowControl w:val="0"/>
              <w:jc w:val="right"/>
              <w:rPr>
                <w:sz w:val="18"/>
                <w:szCs w:val="18"/>
              </w:rPr>
            </w:pPr>
            <w:r w:rsidRPr="00AC41CA">
              <w:rPr>
                <w:sz w:val="18"/>
                <w:szCs w:val="18"/>
              </w:rPr>
              <w:t>120</w:t>
            </w:r>
          </w:p>
        </w:tc>
        <w:tc>
          <w:tcPr>
            <w:tcW w:w="370" w:type="pct"/>
            <w:shd w:val="clear" w:color="auto" w:fill="auto"/>
            <w:noWrap/>
            <w:vAlign w:val="center"/>
          </w:tcPr>
          <w:p w:rsidRPr="00AC41CA" w:rsidR="006D4316" w:rsidP="00FD151E" w:rsidRDefault="006D4316" w14:paraId="08E44FA8" w14:textId="4DF63F6C">
            <w:pPr>
              <w:pStyle w:val="NoSpacing"/>
              <w:keepNext/>
              <w:widowControl w:val="0"/>
              <w:jc w:val="right"/>
              <w:rPr>
                <w:sz w:val="18"/>
                <w:szCs w:val="18"/>
              </w:rPr>
            </w:pPr>
            <w:r w:rsidRPr="00AC41CA">
              <w:rPr>
                <w:sz w:val="18"/>
                <w:szCs w:val="18"/>
              </w:rPr>
              <w:t>1,320</w:t>
            </w:r>
          </w:p>
        </w:tc>
        <w:tc>
          <w:tcPr>
            <w:tcW w:w="604" w:type="pct"/>
            <w:shd w:val="clear" w:color="auto" w:fill="auto"/>
            <w:noWrap/>
          </w:tcPr>
          <w:p w:rsidRPr="00AC41CA" w:rsidR="006D4316" w:rsidP="00FD151E" w:rsidRDefault="006D4316" w14:paraId="39D09BF9" w14:textId="2011820A">
            <w:pPr>
              <w:pStyle w:val="NoSpacing"/>
              <w:keepNext/>
              <w:widowControl w:val="0"/>
              <w:jc w:val="right"/>
              <w:rPr>
                <w:color w:val="000000"/>
                <w:sz w:val="18"/>
                <w:szCs w:val="18"/>
              </w:rPr>
            </w:pPr>
            <w:r w:rsidRPr="00AC41CA">
              <w:rPr>
                <w:color w:val="000000"/>
                <w:sz w:val="18"/>
                <w:szCs w:val="18"/>
              </w:rPr>
              <w:t>$46.85</w:t>
            </w:r>
          </w:p>
        </w:tc>
        <w:tc>
          <w:tcPr>
            <w:tcW w:w="527" w:type="pct"/>
            <w:shd w:val="clear" w:color="auto" w:fill="auto"/>
            <w:noWrap/>
          </w:tcPr>
          <w:p w:rsidRPr="00AC41CA" w:rsidR="006D4316" w:rsidP="00FD151E" w:rsidRDefault="006D4316" w14:paraId="12FC854A" w14:textId="28F21040">
            <w:pPr>
              <w:pStyle w:val="NoSpacing"/>
              <w:keepNext/>
              <w:widowControl w:val="0"/>
              <w:jc w:val="right"/>
              <w:rPr>
                <w:color w:val="0070C0"/>
                <w:sz w:val="18"/>
                <w:szCs w:val="18"/>
              </w:rPr>
            </w:pPr>
            <w:r w:rsidRPr="00AC41CA">
              <w:rPr>
                <w:rFonts w:ascii="Calibri" w:hAnsi="Calibri"/>
                <w:sz w:val="18"/>
                <w:szCs w:val="18"/>
              </w:rPr>
              <w:t xml:space="preserve">$61,842 </w:t>
            </w:r>
          </w:p>
        </w:tc>
      </w:tr>
      <w:tr w:rsidRPr="00651C99" w:rsidR="006D4316" w:rsidTr="00BC557C" w14:paraId="7513F7E5" w14:textId="77777777">
        <w:trPr>
          <w:cantSplit/>
          <w:trHeight w:val="20"/>
          <w:jc w:val="center"/>
        </w:trPr>
        <w:tc>
          <w:tcPr>
            <w:tcW w:w="1258" w:type="pct"/>
            <w:shd w:val="clear" w:color="auto" w:fill="auto"/>
            <w:vAlign w:val="center"/>
          </w:tcPr>
          <w:p w:rsidRPr="00651C99" w:rsidR="006D4316" w:rsidP="00FD151E" w:rsidRDefault="006D4316" w14:paraId="0B53140E" w14:textId="77777777">
            <w:pPr>
              <w:pStyle w:val="NoSpacing"/>
              <w:keepNext/>
              <w:widowControl w:val="0"/>
              <w:rPr>
                <w:rFonts w:cstheme="minorHAnsi"/>
                <w:sz w:val="18"/>
                <w:szCs w:val="18"/>
              </w:rPr>
            </w:pPr>
            <w:r>
              <w:rPr>
                <w:rFonts w:ascii="Calibri" w:hAnsi="Calibri"/>
                <w:color w:val="000000"/>
                <w:sz w:val="18"/>
                <w:szCs w:val="18"/>
              </w:rPr>
              <w:t>School staff at Base Year schools</w:t>
            </w:r>
          </w:p>
        </w:tc>
        <w:tc>
          <w:tcPr>
            <w:tcW w:w="394" w:type="pct"/>
            <w:vAlign w:val="center"/>
          </w:tcPr>
          <w:p w:rsidRPr="00AC41CA" w:rsidR="006D4316" w:rsidP="00FD151E" w:rsidRDefault="006D4316" w14:paraId="0D351A9B" w14:textId="3AC0AFD9">
            <w:pPr>
              <w:pStyle w:val="NoSpacing"/>
              <w:keepNext/>
              <w:widowControl w:val="0"/>
              <w:jc w:val="right"/>
              <w:rPr>
                <w:rFonts w:cstheme="minorHAnsi"/>
                <w:color w:val="0070C0"/>
                <w:sz w:val="18"/>
                <w:szCs w:val="18"/>
              </w:rPr>
            </w:pPr>
            <w:r w:rsidRPr="00AC41CA">
              <w:rPr>
                <w:rFonts w:ascii="Calibri" w:hAnsi="Calibri"/>
                <w:sz w:val="18"/>
                <w:szCs w:val="18"/>
              </w:rPr>
              <w:t>5</w:t>
            </w:r>
            <w:r>
              <w:rPr>
                <w:rFonts w:ascii="Calibri" w:hAnsi="Calibri"/>
                <w:sz w:val="18"/>
                <w:szCs w:val="18"/>
              </w:rPr>
              <w:t>68</w:t>
            </w:r>
          </w:p>
        </w:tc>
        <w:tc>
          <w:tcPr>
            <w:tcW w:w="359" w:type="pct"/>
            <w:vAlign w:val="center"/>
          </w:tcPr>
          <w:p w:rsidRPr="00AC41CA" w:rsidR="006D4316" w:rsidP="00FD151E" w:rsidRDefault="006D4316" w14:paraId="494A64A8" w14:textId="6291A32D">
            <w:pPr>
              <w:pStyle w:val="NoSpacing"/>
              <w:keepNext/>
              <w:widowControl w:val="0"/>
              <w:jc w:val="right"/>
              <w:rPr>
                <w:rFonts w:cstheme="minorHAnsi"/>
                <w:sz w:val="18"/>
                <w:szCs w:val="18"/>
              </w:rPr>
            </w:pPr>
            <w:r w:rsidRPr="00AC41CA">
              <w:rPr>
                <w:rFonts w:ascii="Calibri" w:hAnsi="Calibri"/>
                <w:sz w:val="18"/>
                <w:szCs w:val="18"/>
              </w:rPr>
              <w:t>95%</w:t>
            </w:r>
          </w:p>
        </w:tc>
        <w:tc>
          <w:tcPr>
            <w:tcW w:w="584" w:type="pct"/>
            <w:vAlign w:val="center"/>
          </w:tcPr>
          <w:p w:rsidRPr="00AC41CA" w:rsidR="006D4316" w:rsidP="00FD151E" w:rsidRDefault="006D4316" w14:paraId="46044B49" w14:textId="0D26F8CB">
            <w:pPr>
              <w:pStyle w:val="NoSpacing"/>
              <w:keepNext/>
              <w:widowControl w:val="0"/>
              <w:jc w:val="right"/>
              <w:rPr>
                <w:rFonts w:cstheme="minorHAnsi"/>
                <w:sz w:val="18"/>
                <w:szCs w:val="18"/>
              </w:rPr>
            </w:pPr>
            <w:r w:rsidRPr="00AC41CA">
              <w:rPr>
                <w:rFonts w:cstheme="minorHAnsi"/>
                <w:sz w:val="18"/>
                <w:szCs w:val="18"/>
              </w:rPr>
              <w:t>54</w:t>
            </w:r>
            <w:r>
              <w:rPr>
                <w:rFonts w:cstheme="minorHAnsi"/>
                <w:sz w:val="18"/>
                <w:szCs w:val="18"/>
              </w:rPr>
              <w:t>0</w:t>
            </w:r>
          </w:p>
        </w:tc>
        <w:tc>
          <w:tcPr>
            <w:tcW w:w="452" w:type="pct"/>
            <w:shd w:val="clear" w:color="auto" w:fill="auto"/>
            <w:noWrap/>
            <w:vAlign w:val="center"/>
          </w:tcPr>
          <w:p w:rsidRPr="00AC41CA" w:rsidR="006D4316" w:rsidP="00FD151E" w:rsidRDefault="006D4316" w14:paraId="2DC90996" w14:textId="2B2338DF">
            <w:pPr>
              <w:pStyle w:val="NoSpacing"/>
              <w:keepNext/>
              <w:widowControl w:val="0"/>
              <w:jc w:val="right"/>
              <w:rPr>
                <w:rFonts w:cstheme="minorHAnsi"/>
                <w:sz w:val="18"/>
                <w:szCs w:val="18"/>
              </w:rPr>
            </w:pPr>
            <w:r w:rsidRPr="00AC41CA">
              <w:rPr>
                <w:rFonts w:cstheme="minorHAnsi"/>
                <w:sz w:val="18"/>
                <w:szCs w:val="18"/>
              </w:rPr>
              <w:t>54</w:t>
            </w:r>
            <w:r>
              <w:rPr>
                <w:rFonts w:cstheme="minorHAnsi"/>
                <w:sz w:val="18"/>
                <w:szCs w:val="18"/>
              </w:rPr>
              <w:t>0</w:t>
            </w:r>
          </w:p>
        </w:tc>
        <w:tc>
          <w:tcPr>
            <w:tcW w:w="452" w:type="pct"/>
            <w:shd w:val="clear" w:color="auto" w:fill="auto"/>
            <w:noWrap/>
            <w:vAlign w:val="center"/>
          </w:tcPr>
          <w:p w:rsidRPr="00AC41CA" w:rsidR="006D4316" w:rsidP="00FD151E" w:rsidRDefault="006D4316" w14:paraId="14817FB5" w14:textId="3F7E08A9">
            <w:pPr>
              <w:pStyle w:val="NoSpacing"/>
              <w:keepNext/>
              <w:widowControl w:val="0"/>
              <w:jc w:val="right"/>
              <w:rPr>
                <w:rFonts w:cstheme="minorHAnsi"/>
                <w:sz w:val="18"/>
                <w:szCs w:val="18"/>
              </w:rPr>
            </w:pPr>
            <w:r w:rsidRPr="00AC41CA">
              <w:rPr>
                <w:rFonts w:ascii="Calibri" w:hAnsi="Calibri"/>
                <w:sz w:val="18"/>
                <w:szCs w:val="18"/>
              </w:rPr>
              <w:t>20</w:t>
            </w:r>
          </w:p>
        </w:tc>
        <w:tc>
          <w:tcPr>
            <w:tcW w:w="370" w:type="pct"/>
            <w:shd w:val="clear" w:color="auto" w:fill="auto"/>
            <w:noWrap/>
            <w:vAlign w:val="center"/>
          </w:tcPr>
          <w:p w:rsidRPr="00AC41CA" w:rsidR="006D4316" w:rsidP="00FD151E" w:rsidRDefault="006D4316" w14:paraId="470D0FC8" w14:textId="0149948A">
            <w:pPr>
              <w:pStyle w:val="NoSpacing"/>
              <w:keepNext/>
              <w:widowControl w:val="0"/>
              <w:jc w:val="right"/>
              <w:rPr>
                <w:rFonts w:cstheme="minorHAnsi"/>
                <w:sz w:val="18"/>
                <w:szCs w:val="18"/>
              </w:rPr>
            </w:pPr>
            <w:r w:rsidRPr="00AC41CA">
              <w:rPr>
                <w:rFonts w:cstheme="minorHAnsi"/>
                <w:sz w:val="18"/>
                <w:szCs w:val="18"/>
              </w:rPr>
              <w:t>18</w:t>
            </w:r>
            <w:r>
              <w:rPr>
                <w:rFonts w:cstheme="minorHAnsi"/>
                <w:sz w:val="18"/>
                <w:szCs w:val="18"/>
              </w:rPr>
              <w:t>0</w:t>
            </w:r>
          </w:p>
        </w:tc>
        <w:tc>
          <w:tcPr>
            <w:tcW w:w="604" w:type="pct"/>
            <w:shd w:val="clear" w:color="auto" w:fill="auto"/>
            <w:noWrap/>
            <w:vAlign w:val="center"/>
          </w:tcPr>
          <w:p w:rsidRPr="00AC41CA" w:rsidR="006D4316" w:rsidP="00FD151E" w:rsidRDefault="006D4316" w14:paraId="5B233B01" w14:textId="5F0E97CA">
            <w:pPr>
              <w:pStyle w:val="NoSpacing"/>
              <w:keepNext/>
              <w:widowControl w:val="0"/>
              <w:jc w:val="right"/>
              <w:rPr>
                <w:sz w:val="18"/>
                <w:szCs w:val="18"/>
              </w:rPr>
            </w:pPr>
            <w:r w:rsidRPr="00AC41CA">
              <w:rPr>
                <w:color w:val="000000"/>
                <w:sz w:val="18"/>
                <w:szCs w:val="18"/>
              </w:rPr>
              <w:t>$46.85</w:t>
            </w:r>
          </w:p>
        </w:tc>
        <w:tc>
          <w:tcPr>
            <w:tcW w:w="527" w:type="pct"/>
            <w:shd w:val="clear" w:color="auto" w:fill="auto"/>
            <w:noWrap/>
            <w:vAlign w:val="center"/>
          </w:tcPr>
          <w:p w:rsidRPr="00AC41CA" w:rsidR="006D4316" w:rsidP="00FD151E" w:rsidRDefault="006D4316" w14:paraId="719B7CE9" w14:textId="7ED41738">
            <w:pPr>
              <w:pStyle w:val="NoSpacing"/>
              <w:keepNext/>
              <w:widowControl w:val="0"/>
              <w:jc w:val="right"/>
              <w:rPr>
                <w:sz w:val="18"/>
                <w:szCs w:val="18"/>
              </w:rPr>
            </w:pPr>
            <w:r w:rsidRPr="00AC41CA">
              <w:rPr>
                <w:rFonts w:ascii="Calibri" w:hAnsi="Calibri"/>
                <w:sz w:val="18"/>
                <w:szCs w:val="18"/>
              </w:rPr>
              <w:t>$8,4</w:t>
            </w:r>
            <w:r>
              <w:rPr>
                <w:rFonts w:ascii="Calibri" w:hAnsi="Calibri"/>
                <w:sz w:val="18"/>
                <w:szCs w:val="18"/>
              </w:rPr>
              <w:t>33</w:t>
            </w:r>
          </w:p>
        </w:tc>
      </w:tr>
      <w:tr w:rsidRPr="00651C99" w:rsidR="006D4316" w:rsidTr="00BC557C" w14:paraId="2E69581C" w14:textId="77777777">
        <w:trPr>
          <w:cantSplit/>
          <w:trHeight w:val="20"/>
          <w:jc w:val="center"/>
        </w:trPr>
        <w:tc>
          <w:tcPr>
            <w:tcW w:w="1258" w:type="pct"/>
            <w:shd w:val="clear" w:color="auto" w:fill="auto"/>
            <w:vAlign w:val="center"/>
          </w:tcPr>
          <w:p w:rsidRPr="00651C99" w:rsidR="006D4316" w:rsidP="00FD151E" w:rsidRDefault="006D4316" w14:paraId="1A19F2C5" w14:textId="77777777">
            <w:pPr>
              <w:pStyle w:val="NoSpacing"/>
              <w:keepNext/>
              <w:widowControl w:val="0"/>
              <w:rPr>
                <w:rFonts w:cstheme="minorHAnsi"/>
                <w:sz w:val="18"/>
                <w:szCs w:val="18"/>
              </w:rPr>
            </w:pPr>
            <w:r>
              <w:rPr>
                <w:rFonts w:ascii="Calibri" w:hAnsi="Calibri"/>
                <w:color w:val="000000"/>
                <w:sz w:val="18"/>
                <w:szCs w:val="18"/>
              </w:rPr>
              <w:t>School staff at mover schools</w:t>
            </w:r>
          </w:p>
        </w:tc>
        <w:tc>
          <w:tcPr>
            <w:tcW w:w="394" w:type="pct"/>
            <w:vAlign w:val="center"/>
          </w:tcPr>
          <w:p w:rsidRPr="00AC41CA" w:rsidR="006D4316" w:rsidP="00FD151E" w:rsidRDefault="006D4316" w14:paraId="70833CAA" w14:textId="6B56371A">
            <w:pPr>
              <w:pStyle w:val="NoSpacing"/>
              <w:keepNext/>
              <w:widowControl w:val="0"/>
              <w:jc w:val="right"/>
              <w:rPr>
                <w:rFonts w:cstheme="minorHAnsi"/>
                <w:sz w:val="18"/>
                <w:szCs w:val="18"/>
              </w:rPr>
            </w:pPr>
            <w:r w:rsidRPr="00AC41CA">
              <w:rPr>
                <w:rFonts w:ascii="Calibri" w:hAnsi="Calibri"/>
                <w:sz w:val="18"/>
                <w:szCs w:val="18"/>
              </w:rPr>
              <w:t>1,100</w:t>
            </w:r>
            <w:r w:rsidR="00BC557C">
              <w:rPr>
                <w:rFonts w:ascii="Cambria" w:hAnsi="Cambria"/>
                <w:sz w:val="16"/>
                <w:szCs w:val="16"/>
                <w:vertAlign w:val="superscript"/>
              </w:rPr>
              <w:t>4</w:t>
            </w:r>
          </w:p>
        </w:tc>
        <w:tc>
          <w:tcPr>
            <w:tcW w:w="359" w:type="pct"/>
            <w:vAlign w:val="center"/>
          </w:tcPr>
          <w:p w:rsidRPr="00AC41CA" w:rsidR="006D4316" w:rsidP="00FD151E" w:rsidRDefault="006D4316" w14:paraId="75BB426F" w14:textId="1456ED76">
            <w:pPr>
              <w:pStyle w:val="NoSpacing"/>
              <w:keepNext/>
              <w:widowControl w:val="0"/>
              <w:jc w:val="right"/>
              <w:rPr>
                <w:rFonts w:cstheme="minorHAnsi"/>
                <w:sz w:val="18"/>
                <w:szCs w:val="18"/>
              </w:rPr>
            </w:pPr>
            <w:r w:rsidRPr="00AC41CA">
              <w:rPr>
                <w:rFonts w:ascii="Calibri" w:hAnsi="Calibri"/>
                <w:sz w:val="18"/>
                <w:szCs w:val="18"/>
              </w:rPr>
              <w:t>95%</w:t>
            </w:r>
          </w:p>
        </w:tc>
        <w:tc>
          <w:tcPr>
            <w:tcW w:w="584" w:type="pct"/>
            <w:vAlign w:val="center"/>
          </w:tcPr>
          <w:p w:rsidRPr="00AC41CA" w:rsidR="006D4316" w:rsidP="00FD151E" w:rsidRDefault="006D4316" w14:paraId="2BF0A61E" w14:textId="50163B41">
            <w:pPr>
              <w:pStyle w:val="NoSpacing"/>
              <w:keepNext/>
              <w:widowControl w:val="0"/>
              <w:jc w:val="right"/>
              <w:rPr>
                <w:rFonts w:cstheme="minorHAnsi"/>
                <w:sz w:val="18"/>
                <w:szCs w:val="18"/>
              </w:rPr>
            </w:pPr>
            <w:r w:rsidRPr="00AC41CA">
              <w:rPr>
                <w:rFonts w:ascii="Calibri" w:hAnsi="Calibri"/>
                <w:sz w:val="18"/>
                <w:szCs w:val="18"/>
              </w:rPr>
              <w:t>1,045</w:t>
            </w:r>
          </w:p>
        </w:tc>
        <w:tc>
          <w:tcPr>
            <w:tcW w:w="452" w:type="pct"/>
            <w:shd w:val="clear" w:color="auto" w:fill="auto"/>
            <w:noWrap/>
            <w:vAlign w:val="center"/>
          </w:tcPr>
          <w:p w:rsidRPr="00AC41CA" w:rsidR="006D4316" w:rsidP="00FD151E" w:rsidRDefault="006D4316" w14:paraId="4A21A83C" w14:textId="6EDF3DF8">
            <w:pPr>
              <w:pStyle w:val="NoSpacing"/>
              <w:keepNext/>
              <w:widowControl w:val="0"/>
              <w:jc w:val="right"/>
              <w:rPr>
                <w:rFonts w:cstheme="minorHAnsi"/>
                <w:sz w:val="18"/>
                <w:szCs w:val="18"/>
              </w:rPr>
            </w:pPr>
            <w:r w:rsidRPr="00AC41CA">
              <w:rPr>
                <w:rFonts w:ascii="Calibri" w:hAnsi="Calibri"/>
                <w:sz w:val="18"/>
                <w:szCs w:val="18"/>
              </w:rPr>
              <w:t>1,045</w:t>
            </w:r>
          </w:p>
        </w:tc>
        <w:tc>
          <w:tcPr>
            <w:tcW w:w="452" w:type="pct"/>
            <w:shd w:val="clear" w:color="auto" w:fill="auto"/>
            <w:noWrap/>
            <w:vAlign w:val="center"/>
          </w:tcPr>
          <w:p w:rsidRPr="00AC41CA" w:rsidR="006D4316" w:rsidP="00FD151E" w:rsidRDefault="006D4316" w14:paraId="083FEFC0" w14:textId="0E645DA3">
            <w:pPr>
              <w:pStyle w:val="NoSpacing"/>
              <w:keepNext/>
              <w:widowControl w:val="0"/>
              <w:jc w:val="right"/>
              <w:rPr>
                <w:rFonts w:cstheme="minorHAnsi"/>
                <w:sz w:val="18"/>
                <w:szCs w:val="18"/>
              </w:rPr>
            </w:pPr>
            <w:r w:rsidRPr="00AC41CA">
              <w:rPr>
                <w:rFonts w:ascii="Calibri" w:hAnsi="Calibri"/>
                <w:sz w:val="18"/>
                <w:szCs w:val="18"/>
              </w:rPr>
              <w:t>20</w:t>
            </w:r>
          </w:p>
        </w:tc>
        <w:tc>
          <w:tcPr>
            <w:tcW w:w="370" w:type="pct"/>
            <w:shd w:val="clear" w:color="auto" w:fill="auto"/>
            <w:noWrap/>
            <w:vAlign w:val="center"/>
          </w:tcPr>
          <w:p w:rsidRPr="00AC41CA" w:rsidR="006D4316" w:rsidP="00FD151E" w:rsidRDefault="006D4316" w14:paraId="17DD4616" w14:textId="1B54CB4A">
            <w:pPr>
              <w:pStyle w:val="NoSpacing"/>
              <w:keepNext/>
              <w:widowControl w:val="0"/>
              <w:jc w:val="right"/>
              <w:rPr>
                <w:rFonts w:cstheme="minorHAnsi"/>
                <w:sz w:val="18"/>
                <w:szCs w:val="18"/>
              </w:rPr>
            </w:pPr>
            <w:r w:rsidRPr="00AC41CA">
              <w:rPr>
                <w:rFonts w:cstheme="minorHAnsi"/>
                <w:sz w:val="18"/>
                <w:szCs w:val="18"/>
              </w:rPr>
              <w:t>349</w:t>
            </w:r>
          </w:p>
        </w:tc>
        <w:tc>
          <w:tcPr>
            <w:tcW w:w="604" w:type="pct"/>
            <w:shd w:val="clear" w:color="auto" w:fill="auto"/>
            <w:noWrap/>
          </w:tcPr>
          <w:p w:rsidRPr="00AC41CA" w:rsidR="006D4316" w:rsidP="00FD151E" w:rsidRDefault="006D4316" w14:paraId="1ED66959" w14:textId="7FEE9DDC">
            <w:pPr>
              <w:pStyle w:val="NoSpacing"/>
              <w:keepNext/>
              <w:widowControl w:val="0"/>
              <w:jc w:val="right"/>
              <w:rPr>
                <w:sz w:val="18"/>
                <w:szCs w:val="18"/>
              </w:rPr>
            </w:pPr>
            <w:r w:rsidRPr="00AC41CA">
              <w:rPr>
                <w:color w:val="000000"/>
                <w:sz w:val="18"/>
                <w:szCs w:val="18"/>
              </w:rPr>
              <w:t>$46.85</w:t>
            </w:r>
          </w:p>
        </w:tc>
        <w:tc>
          <w:tcPr>
            <w:tcW w:w="527" w:type="pct"/>
            <w:shd w:val="clear" w:color="auto" w:fill="auto"/>
            <w:noWrap/>
            <w:vAlign w:val="center"/>
          </w:tcPr>
          <w:p w:rsidRPr="00AC41CA" w:rsidR="006D4316" w:rsidP="00FD151E" w:rsidRDefault="006D4316" w14:paraId="22944D61" w14:textId="7BFCF04F">
            <w:pPr>
              <w:pStyle w:val="NoSpacing"/>
              <w:keepNext/>
              <w:widowControl w:val="0"/>
              <w:jc w:val="right"/>
              <w:rPr>
                <w:sz w:val="18"/>
                <w:szCs w:val="18"/>
              </w:rPr>
            </w:pPr>
            <w:r w:rsidRPr="00AC41CA">
              <w:rPr>
                <w:rFonts w:ascii="Calibri" w:hAnsi="Calibri"/>
                <w:sz w:val="18"/>
                <w:szCs w:val="18"/>
              </w:rPr>
              <w:t>$16,351</w:t>
            </w:r>
          </w:p>
        </w:tc>
      </w:tr>
      <w:tr w:rsidRPr="00651C99" w:rsidR="006D4316" w:rsidTr="00E33184" w14:paraId="51E0B05F" w14:textId="77777777">
        <w:trPr>
          <w:cantSplit/>
          <w:trHeight w:val="20"/>
          <w:jc w:val="center"/>
        </w:trPr>
        <w:tc>
          <w:tcPr>
            <w:tcW w:w="5000" w:type="pct"/>
            <w:gridSpan w:val="9"/>
            <w:shd w:val="clear" w:color="auto" w:fill="auto"/>
            <w:vAlign w:val="center"/>
          </w:tcPr>
          <w:p w:rsidRPr="0006775A" w:rsidR="006D4316" w:rsidP="00FD151E" w:rsidRDefault="006D4316" w14:paraId="1A65E3CB" w14:textId="77777777">
            <w:pPr>
              <w:pStyle w:val="NoSpacing"/>
              <w:keepNext/>
              <w:widowControl w:val="0"/>
              <w:rPr>
                <w:b/>
                <w:i/>
                <w:sz w:val="18"/>
                <w:szCs w:val="18"/>
              </w:rPr>
            </w:pPr>
            <w:r w:rsidRPr="0006775A">
              <w:rPr>
                <w:b/>
                <w:i/>
                <w:sz w:val="18"/>
                <w:szCs w:val="18"/>
              </w:rPr>
              <w:t>Tracking: Locating Update</w:t>
            </w:r>
          </w:p>
        </w:tc>
      </w:tr>
      <w:tr w:rsidRPr="0071268F" w:rsidR="006D4316" w:rsidTr="00BC557C" w14:paraId="7D48FA61" w14:textId="77777777">
        <w:trPr>
          <w:cantSplit/>
          <w:trHeight w:val="20"/>
          <w:jc w:val="center"/>
        </w:trPr>
        <w:tc>
          <w:tcPr>
            <w:tcW w:w="1258" w:type="pct"/>
            <w:shd w:val="clear" w:color="auto" w:fill="auto"/>
            <w:vAlign w:val="center"/>
          </w:tcPr>
          <w:p w:rsidRPr="0071268F" w:rsidR="006D4316" w:rsidP="00FD151E" w:rsidRDefault="006D4316" w14:paraId="33DB0D3F" w14:textId="2D2B12C5">
            <w:pPr>
              <w:pStyle w:val="NoSpacing"/>
              <w:keepNext/>
              <w:widowControl w:val="0"/>
              <w:rPr>
                <w:rFonts w:ascii="Calibri" w:hAnsi="Calibri"/>
                <w:sz w:val="18"/>
                <w:szCs w:val="18"/>
              </w:rPr>
            </w:pPr>
            <w:r w:rsidRPr="0071268F">
              <w:rPr>
                <w:rFonts w:ascii="Calibri" w:hAnsi="Calibri"/>
                <w:sz w:val="18"/>
                <w:szCs w:val="18"/>
              </w:rPr>
              <w:t>Parents</w:t>
            </w:r>
            <w:r>
              <w:rPr>
                <w:rFonts w:ascii="Calibri" w:hAnsi="Calibri"/>
                <w:sz w:val="18"/>
                <w:szCs w:val="18"/>
              </w:rPr>
              <w:t xml:space="preserve"> (MS1)</w:t>
            </w:r>
            <w:r>
              <w:rPr>
                <w:rFonts w:ascii="Cambria" w:hAnsi="Cambria"/>
                <w:sz w:val="16"/>
                <w:szCs w:val="16"/>
                <w:vertAlign w:val="superscript"/>
              </w:rPr>
              <w:t xml:space="preserve"> </w:t>
            </w:r>
            <w:r w:rsidR="00BC557C">
              <w:rPr>
                <w:rFonts w:ascii="Cambria" w:hAnsi="Cambria"/>
                <w:sz w:val="16"/>
                <w:szCs w:val="16"/>
                <w:vertAlign w:val="superscript"/>
              </w:rPr>
              <w:t>5</w:t>
            </w:r>
          </w:p>
        </w:tc>
        <w:tc>
          <w:tcPr>
            <w:tcW w:w="394" w:type="pct"/>
            <w:vAlign w:val="center"/>
          </w:tcPr>
          <w:p w:rsidRPr="0071268F" w:rsidR="006D4316" w:rsidP="00FD151E" w:rsidRDefault="006D4316" w14:paraId="7597F077" w14:textId="49AE2093">
            <w:pPr>
              <w:pStyle w:val="NoSpacing"/>
              <w:keepNext/>
              <w:widowControl w:val="0"/>
              <w:jc w:val="right"/>
              <w:rPr>
                <w:rFonts w:cstheme="minorHAnsi"/>
                <w:sz w:val="18"/>
                <w:szCs w:val="18"/>
              </w:rPr>
            </w:pPr>
            <w:r w:rsidRPr="00A71458">
              <w:rPr>
                <w:rFonts w:cstheme="minorHAnsi"/>
                <w:sz w:val="18"/>
                <w:szCs w:val="18"/>
              </w:rPr>
              <w:t>16,812</w:t>
            </w:r>
          </w:p>
        </w:tc>
        <w:tc>
          <w:tcPr>
            <w:tcW w:w="359" w:type="pct"/>
            <w:vAlign w:val="center"/>
          </w:tcPr>
          <w:p w:rsidRPr="0071268F" w:rsidR="006D4316" w:rsidP="00FD151E" w:rsidRDefault="006D4316" w14:paraId="60F1097A" w14:textId="57C10508">
            <w:pPr>
              <w:pStyle w:val="NoSpacing"/>
              <w:keepNext/>
              <w:widowControl w:val="0"/>
              <w:jc w:val="right"/>
              <w:rPr>
                <w:rFonts w:cstheme="minorHAnsi"/>
                <w:sz w:val="18"/>
                <w:szCs w:val="18"/>
              </w:rPr>
            </w:pPr>
            <w:r w:rsidRPr="00AC3B67">
              <w:rPr>
                <w:rFonts w:ascii="Calibri" w:hAnsi="Calibri"/>
                <w:sz w:val="18"/>
                <w:szCs w:val="18"/>
              </w:rPr>
              <w:t>20%</w:t>
            </w:r>
          </w:p>
        </w:tc>
        <w:tc>
          <w:tcPr>
            <w:tcW w:w="584" w:type="pct"/>
            <w:vAlign w:val="center"/>
          </w:tcPr>
          <w:p w:rsidRPr="00AC41CA" w:rsidR="006D4316" w:rsidP="00FD151E" w:rsidRDefault="006D4316" w14:paraId="1A057E17" w14:textId="5D6CC9AF">
            <w:pPr>
              <w:pStyle w:val="NoSpacing"/>
              <w:keepNext/>
              <w:widowControl w:val="0"/>
              <w:jc w:val="right"/>
              <w:rPr>
                <w:rFonts w:cstheme="minorHAnsi"/>
                <w:sz w:val="18"/>
                <w:szCs w:val="18"/>
              </w:rPr>
            </w:pPr>
            <w:r w:rsidRPr="00AC41CA">
              <w:rPr>
                <w:rFonts w:cstheme="minorHAnsi"/>
                <w:sz w:val="18"/>
                <w:szCs w:val="18"/>
              </w:rPr>
              <w:t>3,363</w:t>
            </w:r>
          </w:p>
        </w:tc>
        <w:tc>
          <w:tcPr>
            <w:tcW w:w="452" w:type="pct"/>
            <w:shd w:val="clear" w:color="auto" w:fill="auto"/>
            <w:noWrap/>
            <w:vAlign w:val="center"/>
          </w:tcPr>
          <w:p w:rsidRPr="00AC41CA" w:rsidR="006D4316" w:rsidP="00FD151E" w:rsidRDefault="006D4316" w14:paraId="5FC2F9FE" w14:textId="05C31E1B">
            <w:pPr>
              <w:pStyle w:val="NoSpacing"/>
              <w:keepNext/>
              <w:widowControl w:val="0"/>
              <w:jc w:val="right"/>
              <w:rPr>
                <w:rFonts w:cstheme="minorHAnsi"/>
                <w:sz w:val="18"/>
                <w:szCs w:val="18"/>
              </w:rPr>
            </w:pPr>
            <w:r w:rsidRPr="00AC41CA">
              <w:rPr>
                <w:rFonts w:cstheme="minorHAnsi"/>
                <w:sz w:val="18"/>
                <w:szCs w:val="18"/>
              </w:rPr>
              <w:t>3,</w:t>
            </w:r>
            <w:r>
              <w:rPr>
                <w:rFonts w:cstheme="minorHAnsi"/>
                <w:sz w:val="18"/>
                <w:szCs w:val="18"/>
              </w:rPr>
              <w:t>3</w:t>
            </w:r>
            <w:r w:rsidRPr="00AC41CA">
              <w:rPr>
                <w:rFonts w:cstheme="minorHAnsi"/>
                <w:sz w:val="18"/>
                <w:szCs w:val="18"/>
              </w:rPr>
              <w:t>63</w:t>
            </w:r>
          </w:p>
        </w:tc>
        <w:tc>
          <w:tcPr>
            <w:tcW w:w="452" w:type="pct"/>
            <w:shd w:val="clear" w:color="auto" w:fill="auto"/>
            <w:noWrap/>
            <w:vAlign w:val="center"/>
          </w:tcPr>
          <w:p w:rsidRPr="00AC41CA" w:rsidR="006D4316" w:rsidP="00FD151E" w:rsidRDefault="006D4316" w14:paraId="55FD639B" w14:textId="5F557278">
            <w:pPr>
              <w:pStyle w:val="NoSpacing"/>
              <w:keepNext/>
              <w:widowControl w:val="0"/>
              <w:jc w:val="right"/>
              <w:rPr>
                <w:rFonts w:cstheme="minorHAnsi"/>
                <w:sz w:val="18"/>
                <w:szCs w:val="18"/>
              </w:rPr>
            </w:pPr>
            <w:r w:rsidRPr="00AC41CA">
              <w:rPr>
                <w:rFonts w:ascii="Calibri" w:hAnsi="Calibri"/>
                <w:sz w:val="18"/>
                <w:szCs w:val="18"/>
              </w:rPr>
              <w:t>5</w:t>
            </w:r>
          </w:p>
        </w:tc>
        <w:tc>
          <w:tcPr>
            <w:tcW w:w="370" w:type="pct"/>
            <w:shd w:val="clear" w:color="auto" w:fill="auto"/>
            <w:noWrap/>
            <w:vAlign w:val="center"/>
          </w:tcPr>
          <w:p w:rsidRPr="00AC41CA" w:rsidR="006D4316" w:rsidP="00FD151E" w:rsidRDefault="006D4316" w14:paraId="74E32572" w14:textId="3EC66723">
            <w:pPr>
              <w:pStyle w:val="NoSpacing"/>
              <w:keepNext/>
              <w:widowControl w:val="0"/>
              <w:jc w:val="right"/>
              <w:rPr>
                <w:rFonts w:cstheme="minorHAnsi"/>
                <w:sz w:val="18"/>
                <w:szCs w:val="18"/>
              </w:rPr>
            </w:pPr>
            <w:r w:rsidRPr="00AC41CA">
              <w:rPr>
                <w:rFonts w:cstheme="minorHAnsi"/>
                <w:sz w:val="18"/>
                <w:szCs w:val="18"/>
              </w:rPr>
              <w:t>281</w:t>
            </w:r>
          </w:p>
        </w:tc>
        <w:tc>
          <w:tcPr>
            <w:tcW w:w="604" w:type="pct"/>
            <w:shd w:val="clear" w:color="auto" w:fill="auto"/>
            <w:noWrap/>
            <w:vAlign w:val="center"/>
          </w:tcPr>
          <w:p w:rsidRPr="00AC41CA" w:rsidR="006D4316" w:rsidP="00FD151E" w:rsidRDefault="006D4316" w14:paraId="49207515" w14:textId="149B2298">
            <w:pPr>
              <w:pStyle w:val="NoSpacing"/>
              <w:keepNext/>
              <w:widowControl w:val="0"/>
              <w:jc w:val="right"/>
              <w:rPr>
                <w:sz w:val="18"/>
                <w:szCs w:val="18"/>
              </w:rPr>
            </w:pPr>
            <w:r w:rsidRPr="00AC41CA">
              <w:rPr>
                <w:color w:val="000000"/>
                <w:sz w:val="18"/>
                <w:szCs w:val="18"/>
              </w:rPr>
              <w:t>$24.98</w:t>
            </w:r>
          </w:p>
        </w:tc>
        <w:tc>
          <w:tcPr>
            <w:tcW w:w="527" w:type="pct"/>
            <w:shd w:val="clear" w:color="auto" w:fill="auto"/>
            <w:noWrap/>
            <w:vAlign w:val="center"/>
          </w:tcPr>
          <w:p w:rsidRPr="00AC41CA" w:rsidR="006D4316" w:rsidP="00FD151E" w:rsidRDefault="006D4316" w14:paraId="7D388B67" w14:textId="6D7048D3">
            <w:pPr>
              <w:pStyle w:val="NoSpacing"/>
              <w:keepNext/>
              <w:widowControl w:val="0"/>
              <w:jc w:val="right"/>
              <w:rPr>
                <w:sz w:val="18"/>
                <w:szCs w:val="18"/>
              </w:rPr>
            </w:pPr>
            <w:r w:rsidRPr="00AC41CA">
              <w:rPr>
                <w:rFonts w:ascii="Calibri" w:hAnsi="Calibri"/>
                <w:sz w:val="18"/>
                <w:szCs w:val="18"/>
              </w:rPr>
              <w:t xml:space="preserve">$7,020 </w:t>
            </w:r>
          </w:p>
        </w:tc>
      </w:tr>
      <w:tr w:rsidRPr="0071268F" w:rsidR="006D4316" w:rsidTr="00BC557C" w14:paraId="668E5E46" w14:textId="77777777">
        <w:trPr>
          <w:cantSplit/>
          <w:trHeight w:val="20"/>
          <w:jc w:val="center"/>
        </w:trPr>
        <w:tc>
          <w:tcPr>
            <w:tcW w:w="1258" w:type="pct"/>
            <w:shd w:val="clear" w:color="auto" w:fill="D9D9D9" w:themeFill="background1" w:themeFillShade="D9"/>
            <w:noWrap/>
            <w:vAlign w:val="center"/>
          </w:tcPr>
          <w:p w:rsidRPr="00563822" w:rsidR="006D4316" w:rsidP="00FD151E" w:rsidRDefault="006D4316" w14:paraId="58C52999" w14:textId="09AFDEC3">
            <w:pPr>
              <w:pStyle w:val="NoSpacing"/>
              <w:keepNext/>
              <w:widowControl w:val="0"/>
              <w:rPr>
                <w:rFonts w:ascii="Calibri" w:hAnsi="Calibri"/>
                <w:b/>
                <w:sz w:val="18"/>
                <w:szCs w:val="18"/>
              </w:rPr>
            </w:pPr>
            <w:r w:rsidRPr="00563822">
              <w:rPr>
                <w:rFonts w:ascii="Calibri" w:hAnsi="Calibri"/>
                <w:b/>
                <w:sz w:val="18"/>
                <w:szCs w:val="18"/>
              </w:rPr>
              <w:t>MS2</w:t>
            </w:r>
            <w:r>
              <w:rPr>
                <w:rFonts w:ascii="Calibri" w:hAnsi="Calibri"/>
                <w:b/>
                <w:sz w:val="18"/>
                <w:szCs w:val="18"/>
              </w:rPr>
              <w:t xml:space="preserve">B 2019 </w:t>
            </w:r>
            <w:r w:rsidRPr="00563822">
              <w:rPr>
                <w:rFonts w:ascii="Calibri" w:hAnsi="Calibri"/>
                <w:b/>
                <w:sz w:val="18"/>
                <w:szCs w:val="18"/>
              </w:rPr>
              <w:t>Total</w:t>
            </w:r>
          </w:p>
        </w:tc>
        <w:tc>
          <w:tcPr>
            <w:tcW w:w="394" w:type="pct"/>
            <w:shd w:val="clear" w:color="auto" w:fill="D9D9D9" w:themeFill="background1" w:themeFillShade="D9"/>
            <w:vAlign w:val="center"/>
          </w:tcPr>
          <w:p w:rsidRPr="005D6374" w:rsidR="006D4316" w:rsidP="00FD151E" w:rsidRDefault="006D4316" w14:paraId="1ED9A801" w14:textId="77777777">
            <w:pPr>
              <w:pStyle w:val="NoSpacing"/>
              <w:keepNext/>
              <w:widowControl w:val="0"/>
              <w:jc w:val="right"/>
              <w:rPr>
                <w:rFonts w:cstheme="minorHAnsi"/>
                <w:b/>
                <w:sz w:val="18"/>
                <w:szCs w:val="18"/>
              </w:rPr>
            </w:pPr>
          </w:p>
        </w:tc>
        <w:tc>
          <w:tcPr>
            <w:tcW w:w="359" w:type="pct"/>
            <w:shd w:val="clear" w:color="auto" w:fill="D9D9D9" w:themeFill="background1" w:themeFillShade="D9"/>
            <w:vAlign w:val="center"/>
          </w:tcPr>
          <w:p w:rsidRPr="005D6374" w:rsidR="006D4316" w:rsidP="00FD151E" w:rsidRDefault="006D4316" w14:paraId="1F0EE48A" w14:textId="77777777">
            <w:pPr>
              <w:pStyle w:val="NoSpacing"/>
              <w:keepNext/>
              <w:widowControl w:val="0"/>
              <w:jc w:val="right"/>
              <w:rPr>
                <w:rFonts w:cstheme="minorHAnsi"/>
                <w:b/>
                <w:sz w:val="18"/>
                <w:szCs w:val="18"/>
              </w:rPr>
            </w:pPr>
          </w:p>
        </w:tc>
        <w:tc>
          <w:tcPr>
            <w:tcW w:w="584" w:type="pct"/>
            <w:shd w:val="clear" w:color="auto" w:fill="D9D9D9" w:themeFill="background1" w:themeFillShade="D9"/>
            <w:vAlign w:val="center"/>
          </w:tcPr>
          <w:p w:rsidRPr="00AC41CA" w:rsidR="006D4316" w:rsidP="00FD151E" w:rsidRDefault="006D4316" w14:paraId="19624220" w14:textId="65C65CCC">
            <w:pPr>
              <w:pStyle w:val="NoSpacing"/>
              <w:keepNext/>
              <w:widowControl w:val="0"/>
              <w:jc w:val="right"/>
              <w:rPr>
                <w:rFonts w:cstheme="minorHAnsi"/>
                <w:b/>
                <w:sz w:val="18"/>
                <w:szCs w:val="18"/>
              </w:rPr>
            </w:pPr>
            <w:r>
              <w:rPr>
                <w:rFonts w:cstheme="minorHAnsi"/>
                <w:b/>
                <w:sz w:val="18"/>
                <w:szCs w:val="18"/>
              </w:rPr>
              <w:t>13,175</w:t>
            </w:r>
          </w:p>
        </w:tc>
        <w:tc>
          <w:tcPr>
            <w:tcW w:w="452" w:type="pct"/>
            <w:shd w:val="clear" w:color="auto" w:fill="D9D9D9" w:themeFill="background1" w:themeFillShade="D9"/>
            <w:noWrap/>
            <w:vAlign w:val="center"/>
          </w:tcPr>
          <w:p w:rsidRPr="00AC41CA" w:rsidR="006D4316" w:rsidP="00FD151E" w:rsidRDefault="006D4316" w14:paraId="698F7DBE" w14:textId="50E3B96E">
            <w:pPr>
              <w:pStyle w:val="NoSpacing"/>
              <w:keepNext/>
              <w:widowControl w:val="0"/>
              <w:jc w:val="right"/>
              <w:rPr>
                <w:rFonts w:cstheme="minorHAnsi"/>
                <w:b/>
                <w:sz w:val="18"/>
                <w:szCs w:val="18"/>
              </w:rPr>
            </w:pPr>
            <w:r>
              <w:rPr>
                <w:rFonts w:cstheme="minorHAnsi"/>
                <w:b/>
                <w:sz w:val="18"/>
                <w:szCs w:val="18"/>
              </w:rPr>
              <w:t>13,175</w:t>
            </w:r>
          </w:p>
        </w:tc>
        <w:tc>
          <w:tcPr>
            <w:tcW w:w="452" w:type="pct"/>
            <w:shd w:val="clear" w:color="auto" w:fill="D9D9D9" w:themeFill="background1" w:themeFillShade="D9"/>
            <w:noWrap/>
            <w:vAlign w:val="center"/>
          </w:tcPr>
          <w:p w:rsidRPr="00AC41CA" w:rsidR="006D4316" w:rsidP="00FD151E" w:rsidRDefault="006D4316" w14:paraId="40D7E419" w14:textId="77777777">
            <w:pPr>
              <w:pStyle w:val="NoSpacing"/>
              <w:keepNext/>
              <w:widowControl w:val="0"/>
              <w:jc w:val="right"/>
              <w:rPr>
                <w:rFonts w:cstheme="minorHAnsi"/>
                <w:b/>
                <w:sz w:val="18"/>
                <w:szCs w:val="18"/>
              </w:rPr>
            </w:pPr>
          </w:p>
        </w:tc>
        <w:tc>
          <w:tcPr>
            <w:tcW w:w="370" w:type="pct"/>
            <w:shd w:val="clear" w:color="auto" w:fill="D9D9D9" w:themeFill="background1" w:themeFillShade="D9"/>
            <w:noWrap/>
            <w:vAlign w:val="center"/>
          </w:tcPr>
          <w:p w:rsidRPr="00AC41CA" w:rsidR="006D4316" w:rsidP="00FD151E" w:rsidRDefault="00F4346E" w14:paraId="35567983" w14:textId="251FC21A">
            <w:pPr>
              <w:pStyle w:val="NoSpacing"/>
              <w:keepNext/>
              <w:widowControl w:val="0"/>
              <w:jc w:val="right"/>
              <w:rPr>
                <w:rFonts w:cstheme="minorHAnsi"/>
                <w:b/>
                <w:sz w:val="18"/>
                <w:szCs w:val="18"/>
              </w:rPr>
            </w:pPr>
            <w:r>
              <w:rPr>
                <w:rFonts w:cstheme="minorHAnsi"/>
                <w:b/>
                <w:sz w:val="18"/>
                <w:szCs w:val="18"/>
              </w:rPr>
              <w:t>7,940</w:t>
            </w:r>
          </w:p>
        </w:tc>
        <w:tc>
          <w:tcPr>
            <w:tcW w:w="604" w:type="pct"/>
            <w:shd w:val="clear" w:color="auto" w:fill="D9D9D9" w:themeFill="background1" w:themeFillShade="D9"/>
            <w:noWrap/>
            <w:vAlign w:val="center"/>
          </w:tcPr>
          <w:p w:rsidRPr="00AC41CA" w:rsidR="006D4316" w:rsidP="00FD151E" w:rsidRDefault="006D4316" w14:paraId="518055AE" w14:textId="77777777">
            <w:pPr>
              <w:pStyle w:val="NoSpacing"/>
              <w:keepNext/>
              <w:widowControl w:val="0"/>
              <w:jc w:val="right"/>
              <w:rPr>
                <w:sz w:val="18"/>
                <w:szCs w:val="18"/>
              </w:rPr>
            </w:pPr>
          </w:p>
        </w:tc>
        <w:tc>
          <w:tcPr>
            <w:tcW w:w="527" w:type="pct"/>
            <w:shd w:val="clear" w:color="auto" w:fill="D9D9D9" w:themeFill="background1" w:themeFillShade="D9"/>
            <w:noWrap/>
            <w:vAlign w:val="center"/>
          </w:tcPr>
          <w:p w:rsidRPr="00AC41CA" w:rsidR="006D4316" w:rsidP="00FD151E" w:rsidRDefault="006D4316" w14:paraId="4363CBCD" w14:textId="1F3A51CB">
            <w:pPr>
              <w:pStyle w:val="NoSpacing"/>
              <w:keepNext/>
              <w:widowControl w:val="0"/>
              <w:jc w:val="right"/>
              <w:rPr>
                <w:rFonts w:ascii="Calibri" w:hAnsi="Calibri"/>
                <w:b/>
                <w:sz w:val="18"/>
                <w:szCs w:val="18"/>
              </w:rPr>
            </w:pPr>
            <w:r w:rsidRPr="00AC41CA">
              <w:rPr>
                <w:rFonts w:ascii="Calibri" w:hAnsi="Calibri"/>
                <w:b/>
                <w:sz w:val="18"/>
                <w:szCs w:val="18"/>
              </w:rPr>
              <w:t>$</w:t>
            </w:r>
            <w:r w:rsidR="00F4346E">
              <w:rPr>
                <w:rFonts w:ascii="Calibri" w:hAnsi="Calibri"/>
                <w:b/>
                <w:sz w:val="18"/>
                <w:szCs w:val="18"/>
              </w:rPr>
              <w:t>321,660</w:t>
            </w:r>
          </w:p>
        </w:tc>
      </w:tr>
      <w:tr w:rsidRPr="0071268F" w:rsidR="006D4316" w:rsidTr="00BC557C" w14:paraId="6C2ADF31" w14:textId="77777777">
        <w:trPr>
          <w:cantSplit/>
          <w:trHeight w:val="20"/>
          <w:jc w:val="center"/>
        </w:trPr>
        <w:tc>
          <w:tcPr>
            <w:tcW w:w="1258" w:type="pct"/>
            <w:shd w:val="clear" w:color="auto" w:fill="auto"/>
            <w:noWrap/>
            <w:vAlign w:val="center"/>
          </w:tcPr>
          <w:p w:rsidRPr="0001268F" w:rsidR="006D4316" w:rsidP="00FD151E" w:rsidRDefault="006D4316" w14:paraId="52DEE7C8" w14:textId="4D986A6F">
            <w:pPr>
              <w:pStyle w:val="NoSpacing"/>
              <w:keepNext/>
              <w:widowControl w:val="0"/>
              <w:rPr>
                <w:rFonts w:cstheme="minorHAnsi"/>
                <w:b/>
                <w:sz w:val="18"/>
                <w:szCs w:val="18"/>
              </w:rPr>
            </w:pPr>
            <w:r>
              <w:rPr>
                <w:rFonts w:cstheme="minorHAnsi"/>
                <w:b/>
                <w:i/>
                <w:sz w:val="18"/>
                <w:szCs w:val="18"/>
              </w:rPr>
              <w:t>MS2 Data Collection</w:t>
            </w:r>
          </w:p>
        </w:tc>
        <w:tc>
          <w:tcPr>
            <w:tcW w:w="394" w:type="pct"/>
            <w:shd w:val="clear" w:color="auto" w:fill="auto"/>
            <w:vAlign w:val="center"/>
          </w:tcPr>
          <w:p w:rsidRPr="005D6374" w:rsidR="006D4316" w:rsidP="00FD151E" w:rsidRDefault="006D4316" w14:paraId="4C6EC7E9" w14:textId="77777777">
            <w:pPr>
              <w:pStyle w:val="NoSpacing"/>
              <w:keepNext/>
              <w:widowControl w:val="0"/>
              <w:jc w:val="right"/>
              <w:rPr>
                <w:rFonts w:cstheme="minorHAnsi"/>
                <w:b/>
                <w:sz w:val="18"/>
                <w:szCs w:val="18"/>
              </w:rPr>
            </w:pPr>
          </w:p>
        </w:tc>
        <w:tc>
          <w:tcPr>
            <w:tcW w:w="359" w:type="pct"/>
            <w:shd w:val="clear" w:color="auto" w:fill="auto"/>
            <w:vAlign w:val="center"/>
          </w:tcPr>
          <w:p w:rsidRPr="005D6374" w:rsidR="006D4316" w:rsidP="00FD151E" w:rsidRDefault="006D4316" w14:paraId="50F810D5" w14:textId="77777777">
            <w:pPr>
              <w:pStyle w:val="NoSpacing"/>
              <w:keepNext/>
              <w:widowControl w:val="0"/>
              <w:jc w:val="right"/>
              <w:rPr>
                <w:rFonts w:cstheme="minorHAnsi"/>
                <w:b/>
                <w:sz w:val="18"/>
                <w:szCs w:val="18"/>
              </w:rPr>
            </w:pPr>
          </w:p>
        </w:tc>
        <w:tc>
          <w:tcPr>
            <w:tcW w:w="584" w:type="pct"/>
            <w:shd w:val="clear" w:color="auto" w:fill="auto"/>
            <w:vAlign w:val="center"/>
          </w:tcPr>
          <w:p w:rsidRPr="005D6374" w:rsidR="006D4316" w:rsidP="00FD151E" w:rsidRDefault="006D4316" w14:paraId="57AA9764"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467EB344"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05B00CAD" w14:textId="77777777">
            <w:pPr>
              <w:pStyle w:val="NoSpacing"/>
              <w:keepNext/>
              <w:widowControl w:val="0"/>
              <w:jc w:val="right"/>
              <w:rPr>
                <w:rFonts w:cstheme="minorHAnsi"/>
                <w:b/>
                <w:sz w:val="18"/>
                <w:szCs w:val="18"/>
              </w:rPr>
            </w:pPr>
          </w:p>
        </w:tc>
        <w:tc>
          <w:tcPr>
            <w:tcW w:w="370" w:type="pct"/>
            <w:shd w:val="clear" w:color="auto" w:fill="auto"/>
            <w:noWrap/>
            <w:vAlign w:val="center"/>
          </w:tcPr>
          <w:p w:rsidRPr="005D6374" w:rsidR="006D4316" w:rsidP="00FD151E" w:rsidRDefault="006D4316" w14:paraId="4DE2FB93" w14:textId="77777777">
            <w:pPr>
              <w:pStyle w:val="NoSpacing"/>
              <w:keepNext/>
              <w:widowControl w:val="0"/>
              <w:jc w:val="right"/>
              <w:rPr>
                <w:rFonts w:cstheme="minorHAnsi"/>
                <w:b/>
                <w:sz w:val="18"/>
                <w:szCs w:val="18"/>
              </w:rPr>
            </w:pPr>
          </w:p>
        </w:tc>
        <w:tc>
          <w:tcPr>
            <w:tcW w:w="604" w:type="pct"/>
            <w:shd w:val="clear" w:color="auto" w:fill="auto"/>
            <w:noWrap/>
            <w:vAlign w:val="center"/>
          </w:tcPr>
          <w:p w:rsidRPr="005D6374" w:rsidR="006D4316" w:rsidP="00FD151E" w:rsidRDefault="006D4316" w14:paraId="17DA0F1F" w14:textId="77777777">
            <w:pPr>
              <w:pStyle w:val="NoSpacing"/>
              <w:keepNext/>
              <w:widowControl w:val="0"/>
              <w:jc w:val="right"/>
              <w:rPr>
                <w:sz w:val="18"/>
                <w:szCs w:val="18"/>
              </w:rPr>
            </w:pPr>
          </w:p>
        </w:tc>
        <w:tc>
          <w:tcPr>
            <w:tcW w:w="527" w:type="pct"/>
            <w:shd w:val="clear" w:color="auto" w:fill="auto"/>
            <w:noWrap/>
            <w:vAlign w:val="center"/>
          </w:tcPr>
          <w:p w:rsidRPr="005D6374" w:rsidR="006D4316" w:rsidP="00FD151E" w:rsidRDefault="006D4316" w14:paraId="2382CE23" w14:textId="77777777">
            <w:pPr>
              <w:pStyle w:val="NoSpacing"/>
              <w:keepNext/>
              <w:widowControl w:val="0"/>
              <w:jc w:val="right"/>
              <w:rPr>
                <w:b/>
                <w:sz w:val="18"/>
                <w:szCs w:val="18"/>
              </w:rPr>
            </w:pPr>
          </w:p>
        </w:tc>
      </w:tr>
      <w:tr w:rsidRPr="0071268F" w:rsidR="006D4316" w:rsidTr="00BC557C" w14:paraId="553E8C9E" w14:textId="77777777">
        <w:trPr>
          <w:cantSplit/>
          <w:trHeight w:val="20"/>
          <w:jc w:val="center"/>
        </w:trPr>
        <w:tc>
          <w:tcPr>
            <w:tcW w:w="1258" w:type="pct"/>
            <w:shd w:val="clear" w:color="auto" w:fill="auto"/>
            <w:noWrap/>
            <w:vAlign w:val="center"/>
          </w:tcPr>
          <w:p w:rsidRPr="0001268F" w:rsidR="006D4316" w:rsidP="00FD151E" w:rsidRDefault="006D4316" w14:paraId="43C149C5" w14:textId="49E4F6A9">
            <w:pPr>
              <w:pStyle w:val="NoSpacing"/>
              <w:keepNext/>
              <w:widowControl w:val="0"/>
              <w:rPr>
                <w:rFonts w:cstheme="minorHAnsi"/>
                <w:b/>
                <w:sz w:val="18"/>
                <w:szCs w:val="18"/>
              </w:rPr>
            </w:pPr>
            <w:r w:rsidRPr="00EF716E">
              <w:rPr>
                <w:rFonts w:cstheme="minorHAnsi"/>
                <w:b/>
                <w:i/>
                <w:sz w:val="18"/>
                <w:szCs w:val="18"/>
              </w:rPr>
              <w:t>Students and Parents</w:t>
            </w:r>
          </w:p>
        </w:tc>
        <w:tc>
          <w:tcPr>
            <w:tcW w:w="394" w:type="pct"/>
            <w:shd w:val="clear" w:color="auto" w:fill="auto"/>
            <w:vAlign w:val="center"/>
          </w:tcPr>
          <w:p w:rsidRPr="005D6374" w:rsidR="006D4316" w:rsidP="00FD151E" w:rsidRDefault="006D4316" w14:paraId="6937E4DA" w14:textId="77777777">
            <w:pPr>
              <w:pStyle w:val="NoSpacing"/>
              <w:keepNext/>
              <w:widowControl w:val="0"/>
              <w:jc w:val="right"/>
              <w:rPr>
                <w:rFonts w:cstheme="minorHAnsi"/>
                <w:b/>
                <w:sz w:val="18"/>
                <w:szCs w:val="18"/>
              </w:rPr>
            </w:pPr>
          </w:p>
        </w:tc>
        <w:tc>
          <w:tcPr>
            <w:tcW w:w="359" w:type="pct"/>
            <w:shd w:val="clear" w:color="auto" w:fill="auto"/>
            <w:vAlign w:val="center"/>
          </w:tcPr>
          <w:p w:rsidRPr="005D6374" w:rsidR="006D4316" w:rsidP="00FD151E" w:rsidRDefault="006D4316" w14:paraId="20537AAE" w14:textId="77777777">
            <w:pPr>
              <w:pStyle w:val="NoSpacing"/>
              <w:keepNext/>
              <w:widowControl w:val="0"/>
              <w:jc w:val="right"/>
              <w:rPr>
                <w:rFonts w:cstheme="minorHAnsi"/>
                <w:b/>
                <w:sz w:val="18"/>
                <w:szCs w:val="18"/>
              </w:rPr>
            </w:pPr>
          </w:p>
        </w:tc>
        <w:tc>
          <w:tcPr>
            <w:tcW w:w="584" w:type="pct"/>
            <w:shd w:val="clear" w:color="auto" w:fill="auto"/>
            <w:vAlign w:val="center"/>
          </w:tcPr>
          <w:p w:rsidRPr="005D6374" w:rsidR="006D4316" w:rsidP="00FD151E" w:rsidRDefault="006D4316" w14:paraId="3D9625E0"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4437D2D9"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2CA0ABD2" w14:textId="77777777">
            <w:pPr>
              <w:pStyle w:val="NoSpacing"/>
              <w:keepNext/>
              <w:widowControl w:val="0"/>
              <w:jc w:val="right"/>
              <w:rPr>
                <w:rFonts w:cstheme="minorHAnsi"/>
                <w:b/>
                <w:sz w:val="18"/>
                <w:szCs w:val="18"/>
              </w:rPr>
            </w:pPr>
          </w:p>
        </w:tc>
        <w:tc>
          <w:tcPr>
            <w:tcW w:w="370" w:type="pct"/>
            <w:shd w:val="clear" w:color="auto" w:fill="auto"/>
            <w:noWrap/>
            <w:vAlign w:val="center"/>
          </w:tcPr>
          <w:p w:rsidRPr="005D6374" w:rsidR="006D4316" w:rsidP="00FD151E" w:rsidRDefault="006D4316" w14:paraId="2AEC5ABA" w14:textId="77777777">
            <w:pPr>
              <w:pStyle w:val="NoSpacing"/>
              <w:keepNext/>
              <w:widowControl w:val="0"/>
              <w:jc w:val="right"/>
              <w:rPr>
                <w:rFonts w:cstheme="minorHAnsi"/>
                <w:b/>
                <w:sz w:val="18"/>
                <w:szCs w:val="18"/>
              </w:rPr>
            </w:pPr>
          </w:p>
        </w:tc>
        <w:tc>
          <w:tcPr>
            <w:tcW w:w="604" w:type="pct"/>
            <w:shd w:val="clear" w:color="auto" w:fill="auto"/>
            <w:noWrap/>
            <w:vAlign w:val="center"/>
          </w:tcPr>
          <w:p w:rsidRPr="005D6374" w:rsidR="006D4316" w:rsidP="00FD151E" w:rsidRDefault="006D4316" w14:paraId="48615754" w14:textId="77777777">
            <w:pPr>
              <w:pStyle w:val="NoSpacing"/>
              <w:keepNext/>
              <w:widowControl w:val="0"/>
              <w:jc w:val="right"/>
              <w:rPr>
                <w:sz w:val="18"/>
                <w:szCs w:val="18"/>
              </w:rPr>
            </w:pPr>
          </w:p>
        </w:tc>
        <w:tc>
          <w:tcPr>
            <w:tcW w:w="527" w:type="pct"/>
            <w:shd w:val="clear" w:color="auto" w:fill="auto"/>
            <w:noWrap/>
            <w:vAlign w:val="center"/>
          </w:tcPr>
          <w:p w:rsidRPr="005D6374" w:rsidR="006D4316" w:rsidP="00FD151E" w:rsidRDefault="006D4316" w14:paraId="59600F79" w14:textId="77777777">
            <w:pPr>
              <w:pStyle w:val="NoSpacing"/>
              <w:keepNext/>
              <w:widowControl w:val="0"/>
              <w:jc w:val="right"/>
              <w:rPr>
                <w:b/>
                <w:sz w:val="18"/>
                <w:szCs w:val="18"/>
              </w:rPr>
            </w:pPr>
          </w:p>
        </w:tc>
      </w:tr>
      <w:tr w:rsidRPr="0071268F" w:rsidR="006D4316" w:rsidTr="00BC557C" w14:paraId="1B884144" w14:textId="77777777">
        <w:trPr>
          <w:cantSplit/>
          <w:trHeight w:val="20"/>
          <w:jc w:val="center"/>
        </w:trPr>
        <w:tc>
          <w:tcPr>
            <w:tcW w:w="1258" w:type="pct"/>
            <w:shd w:val="clear" w:color="auto" w:fill="auto"/>
            <w:noWrap/>
            <w:vAlign w:val="center"/>
          </w:tcPr>
          <w:p w:rsidRPr="0001268F" w:rsidR="006D4316" w:rsidP="00FD151E" w:rsidRDefault="006D4316" w14:paraId="5BA5664F" w14:textId="6FD794F9">
            <w:pPr>
              <w:pStyle w:val="NoSpacing"/>
              <w:keepNext/>
              <w:widowControl w:val="0"/>
              <w:rPr>
                <w:rFonts w:cstheme="minorHAnsi"/>
                <w:b/>
                <w:sz w:val="18"/>
                <w:szCs w:val="18"/>
              </w:rPr>
            </w:pPr>
            <w:r w:rsidRPr="00651C99">
              <w:rPr>
                <w:rFonts w:cstheme="minorHAnsi"/>
                <w:sz w:val="18"/>
                <w:szCs w:val="18"/>
              </w:rPr>
              <w:t xml:space="preserve"> Student Survey</w:t>
            </w:r>
          </w:p>
        </w:tc>
        <w:tc>
          <w:tcPr>
            <w:tcW w:w="394" w:type="pct"/>
            <w:shd w:val="clear" w:color="auto" w:fill="auto"/>
            <w:vAlign w:val="center"/>
          </w:tcPr>
          <w:p w:rsidRPr="00F97595" w:rsidR="006D4316" w:rsidP="00FD151E" w:rsidRDefault="006D4316" w14:paraId="7352C787" w14:textId="26EDCCA1">
            <w:pPr>
              <w:pStyle w:val="NoSpacing"/>
              <w:keepNext/>
              <w:widowControl w:val="0"/>
              <w:jc w:val="right"/>
              <w:rPr>
                <w:rFonts w:cstheme="minorHAnsi"/>
                <w:b/>
                <w:sz w:val="18"/>
                <w:szCs w:val="18"/>
              </w:rPr>
            </w:pPr>
            <w:r w:rsidRPr="00F97595">
              <w:rPr>
                <w:rFonts w:cstheme="minorHAnsi"/>
                <w:sz w:val="18"/>
                <w:szCs w:val="18"/>
              </w:rPr>
              <w:t>22,975</w:t>
            </w:r>
          </w:p>
        </w:tc>
        <w:tc>
          <w:tcPr>
            <w:tcW w:w="359" w:type="pct"/>
            <w:shd w:val="clear" w:color="auto" w:fill="auto"/>
            <w:vAlign w:val="center"/>
          </w:tcPr>
          <w:p w:rsidRPr="005D6374" w:rsidR="006D4316" w:rsidP="00FD151E" w:rsidRDefault="006D4316" w14:paraId="49BD7649" w14:textId="5561F0C5">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p>
        </w:tc>
        <w:tc>
          <w:tcPr>
            <w:tcW w:w="584" w:type="pct"/>
            <w:shd w:val="clear" w:color="auto" w:fill="auto"/>
            <w:vAlign w:val="center"/>
          </w:tcPr>
          <w:p w:rsidRPr="005D6374" w:rsidR="006D4316" w:rsidP="00FD151E" w:rsidRDefault="006D4316" w14:paraId="046FAC42" w14:textId="5FF56DB5">
            <w:pPr>
              <w:pStyle w:val="NoSpacing"/>
              <w:keepNext/>
              <w:widowControl w:val="0"/>
              <w:jc w:val="right"/>
              <w:rPr>
                <w:rFonts w:cstheme="minorHAnsi"/>
                <w:b/>
                <w:sz w:val="18"/>
                <w:szCs w:val="18"/>
              </w:rPr>
            </w:pPr>
            <w:r>
              <w:rPr>
                <w:rFonts w:cstheme="minorHAnsi"/>
                <w:sz w:val="18"/>
                <w:szCs w:val="18"/>
              </w:rPr>
              <w:t>19,529</w:t>
            </w:r>
          </w:p>
        </w:tc>
        <w:tc>
          <w:tcPr>
            <w:tcW w:w="452" w:type="pct"/>
            <w:shd w:val="clear" w:color="auto" w:fill="auto"/>
            <w:noWrap/>
            <w:vAlign w:val="center"/>
          </w:tcPr>
          <w:p w:rsidRPr="005D6374" w:rsidR="006D4316" w:rsidP="00FD151E" w:rsidRDefault="006D4316" w14:paraId="4B301C5E" w14:textId="032437EF">
            <w:pPr>
              <w:pStyle w:val="NoSpacing"/>
              <w:keepNext/>
              <w:widowControl w:val="0"/>
              <w:jc w:val="right"/>
              <w:rPr>
                <w:rFonts w:cstheme="minorHAnsi"/>
                <w:b/>
                <w:sz w:val="18"/>
                <w:szCs w:val="18"/>
              </w:rPr>
            </w:pPr>
            <w:r>
              <w:rPr>
                <w:rFonts w:cstheme="minorHAnsi"/>
                <w:sz w:val="18"/>
                <w:szCs w:val="18"/>
              </w:rPr>
              <w:t>19,529</w:t>
            </w:r>
          </w:p>
        </w:tc>
        <w:tc>
          <w:tcPr>
            <w:tcW w:w="452" w:type="pct"/>
            <w:shd w:val="clear" w:color="auto" w:fill="auto"/>
            <w:noWrap/>
            <w:vAlign w:val="center"/>
          </w:tcPr>
          <w:p w:rsidRPr="005D6374" w:rsidR="006D4316" w:rsidP="00FD151E" w:rsidRDefault="006D4316" w14:paraId="0FBD2B6D" w14:textId="54DDE563">
            <w:pPr>
              <w:pStyle w:val="NoSpacing"/>
              <w:keepNext/>
              <w:widowControl w:val="0"/>
              <w:jc w:val="right"/>
              <w:rPr>
                <w:rFonts w:cstheme="minorHAnsi"/>
                <w:b/>
                <w:sz w:val="18"/>
                <w:szCs w:val="18"/>
              </w:rPr>
            </w:pPr>
            <w:r w:rsidRPr="00CB35D2">
              <w:rPr>
                <w:rFonts w:cstheme="minorHAnsi"/>
                <w:sz w:val="18"/>
                <w:szCs w:val="18"/>
              </w:rPr>
              <w:t>20</w:t>
            </w:r>
          </w:p>
        </w:tc>
        <w:tc>
          <w:tcPr>
            <w:tcW w:w="370" w:type="pct"/>
            <w:shd w:val="clear" w:color="auto" w:fill="auto"/>
            <w:noWrap/>
            <w:vAlign w:val="center"/>
          </w:tcPr>
          <w:p w:rsidRPr="005D6374" w:rsidR="006D4316" w:rsidP="00FD151E" w:rsidRDefault="006D4316" w14:paraId="6737AFF0" w14:textId="60E451BF">
            <w:pPr>
              <w:pStyle w:val="NoSpacing"/>
              <w:keepNext/>
              <w:widowControl w:val="0"/>
              <w:jc w:val="right"/>
              <w:rPr>
                <w:rFonts w:cstheme="minorHAnsi"/>
                <w:b/>
                <w:sz w:val="18"/>
                <w:szCs w:val="18"/>
              </w:rPr>
            </w:pPr>
            <w:r>
              <w:rPr>
                <w:rFonts w:cstheme="minorHAnsi"/>
                <w:sz w:val="18"/>
                <w:szCs w:val="18"/>
              </w:rPr>
              <w:t>6,510</w:t>
            </w:r>
          </w:p>
        </w:tc>
        <w:tc>
          <w:tcPr>
            <w:tcW w:w="604" w:type="pct"/>
            <w:shd w:val="clear" w:color="auto" w:fill="auto"/>
            <w:noWrap/>
            <w:vAlign w:val="center"/>
          </w:tcPr>
          <w:p w:rsidRPr="005D6374" w:rsidR="006D4316" w:rsidP="00FD151E" w:rsidRDefault="006D4316" w14:paraId="5E6584FE" w14:textId="628BED54">
            <w:pPr>
              <w:pStyle w:val="NoSpacing"/>
              <w:keepNext/>
              <w:widowControl w:val="0"/>
              <w:jc w:val="right"/>
              <w:rPr>
                <w:sz w:val="18"/>
                <w:szCs w:val="18"/>
              </w:rPr>
            </w:pPr>
            <w:r w:rsidRPr="00CB35D2">
              <w:rPr>
                <w:sz w:val="18"/>
                <w:szCs w:val="18"/>
              </w:rPr>
              <w:t xml:space="preserve">$7.25 </w:t>
            </w:r>
          </w:p>
        </w:tc>
        <w:tc>
          <w:tcPr>
            <w:tcW w:w="527" w:type="pct"/>
            <w:shd w:val="clear" w:color="auto" w:fill="auto"/>
            <w:noWrap/>
            <w:vAlign w:val="center"/>
          </w:tcPr>
          <w:p w:rsidRPr="005D6374" w:rsidR="006D4316" w:rsidP="00FD151E" w:rsidRDefault="006D4316" w14:paraId="77ABF94F" w14:textId="498DED3C">
            <w:pPr>
              <w:pStyle w:val="NoSpacing"/>
              <w:keepNext/>
              <w:widowControl w:val="0"/>
              <w:jc w:val="right"/>
              <w:rPr>
                <w:b/>
                <w:sz w:val="18"/>
                <w:szCs w:val="18"/>
              </w:rPr>
            </w:pPr>
            <w:r w:rsidRPr="0071268F">
              <w:rPr>
                <w:sz w:val="18"/>
                <w:szCs w:val="18"/>
              </w:rPr>
              <w:t>$</w:t>
            </w:r>
            <w:r>
              <w:rPr>
                <w:sz w:val="18"/>
                <w:szCs w:val="18"/>
              </w:rPr>
              <w:t>47,198</w:t>
            </w:r>
            <w:r w:rsidRPr="0071268F">
              <w:rPr>
                <w:sz w:val="18"/>
                <w:szCs w:val="18"/>
              </w:rPr>
              <w:t xml:space="preserve"> </w:t>
            </w:r>
          </w:p>
        </w:tc>
      </w:tr>
      <w:tr w:rsidRPr="0071268F" w:rsidR="006D4316" w:rsidTr="00BC557C" w14:paraId="1F24DEEE" w14:textId="77777777">
        <w:trPr>
          <w:cantSplit/>
          <w:trHeight w:val="20"/>
          <w:jc w:val="center"/>
        </w:trPr>
        <w:tc>
          <w:tcPr>
            <w:tcW w:w="1258" w:type="pct"/>
            <w:shd w:val="clear" w:color="auto" w:fill="auto"/>
            <w:noWrap/>
            <w:vAlign w:val="center"/>
          </w:tcPr>
          <w:p w:rsidRPr="0001268F" w:rsidR="006D4316" w:rsidP="00FD151E" w:rsidRDefault="006D4316" w14:paraId="553C8107" w14:textId="2A929236">
            <w:pPr>
              <w:pStyle w:val="NoSpacing"/>
              <w:keepNext/>
              <w:widowControl w:val="0"/>
              <w:rPr>
                <w:rFonts w:cstheme="minorHAnsi"/>
                <w:b/>
                <w:sz w:val="18"/>
                <w:szCs w:val="18"/>
              </w:rPr>
            </w:pPr>
            <w:r w:rsidRPr="00EF716E">
              <w:rPr>
                <w:rFonts w:cstheme="minorHAnsi"/>
                <w:color w:val="808080" w:themeColor="background1" w:themeShade="80"/>
                <w:sz w:val="18"/>
                <w:szCs w:val="18"/>
              </w:rPr>
              <w:t xml:space="preserve"> Student Assessment</w:t>
            </w:r>
            <w:r w:rsidR="00CF2D29">
              <w:rPr>
                <w:rFonts w:cstheme="minorHAnsi"/>
                <w:color w:val="808080" w:themeColor="background1" w:themeShade="80"/>
                <w:sz w:val="18"/>
                <w:szCs w:val="18"/>
                <w:vertAlign w:val="superscript"/>
              </w:rPr>
              <w:t>6</w:t>
            </w:r>
          </w:p>
        </w:tc>
        <w:tc>
          <w:tcPr>
            <w:tcW w:w="394" w:type="pct"/>
            <w:shd w:val="clear" w:color="auto" w:fill="auto"/>
            <w:vAlign w:val="center"/>
          </w:tcPr>
          <w:p w:rsidRPr="00F97595" w:rsidR="006D4316" w:rsidP="00FD151E" w:rsidRDefault="006D4316" w14:paraId="0D2ED3A5" w14:textId="277BD4A6">
            <w:pPr>
              <w:pStyle w:val="NoSpacing"/>
              <w:keepNext/>
              <w:widowControl w:val="0"/>
              <w:jc w:val="right"/>
              <w:rPr>
                <w:rFonts w:cstheme="minorHAnsi"/>
                <w:b/>
                <w:sz w:val="18"/>
                <w:szCs w:val="18"/>
              </w:rPr>
            </w:pPr>
            <w:r w:rsidRPr="00F97595">
              <w:rPr>
                <w:rFonts w:cstheme="minorHAnsi"/>
                <w:color w:val="A6A6A6" w:themeColor="background1" w:themeShade="A6"/>
                <w:sz w:val="18"/>
                <w:szCs w:val="18"/>
              </w:rPr>
              <w:t>22,975</w:t>
            </w:r>
          </w:p>
        </w:tc>
        <w:tc>
          <w:tcPr>
            <w:tcW w:w="359" w:type="pct"/>
            <w:shd w:val="clear" w:color="auto" w:fill="auto"/>
            <w:vAlign w:val="center"/>
          </w:tcPr>
          <w:p w:rsidRPr="005D6374" w:rsidR="006D4316" w:rsidP="00FD151E" w:rsidRDefault="006D4316" w14:paraId="587A1C35" w14:textId="107F7245">
            <w:pPr>
              <w:pStyle w:val="NoSpacing"/>
              <w:keepNext/>
              <w:widowControl w:val="0"/>
              <w:jc w:val="right"/>
              <w:rPr>
                <w:rFonts w:cstheme="minorHAnsi"/>
                <w:b/>
                <w:sz w:val="18"/>
                <w:szCs w:val="18"/>
              </w:rPr>
            </w:pPr>
            <w:r>
              <w:rPr>
                <w:rFonts w:cstheme="minorHAnsi"/>
                <w:color w:val="A6A6A6" w:themeColor="background1" w:themeShade="A6"/>
                <w:sz w:val="18"/>
                <w:szCs w:val="18"/>
              </w:rPr>
              <w:t>85</w:t>
            </w:r>
            <w:r w:rsidRPr="001E4ACF">
              <w:rPr>
                <w:rFonts w:cstheme="minorHAnsi"/>
                <w:color w:val="A6A6A6" w:themeColor="background1" w:themeShade="A6"/>
                <w:sz w:val="18"/>
                <w:szCs w:val="18"/>
              </w:rPr>
              <w:t>%</w:t>
            </w:r>
          </w:p>
        </w:tc>
        <w:tc>
          <w:tcPr>
            <w:tcW w:w="584" w:type="pct"/>
            <w:shd w:val="clear" w:color="auto" w:fill="auto"/>
            <w:vAlign w:val="center"/>
          </w:tcPr>
          <w:p w:rsidRPr="005D6374" w:rsidR="006D4316" w:rsidP="00FD151E" w:rsidRDefault="006D4316" w14:paraId="5F991117" w14:textId="2C4DE826">
            <w:pPr>
              <w:pStyle w:val="NoSpacing"/>
              <w:keepNext/>
              <w:widowControl w:val="0"/>
              <w:jc w:val="right"/>
              <w:rPr>
                <w:rFonts w:cstheme="minorHAnsi"/>
                <w:b/>
                <w:sz w:val="18"/>
                <w:szCs w:val="18"/>
              </w:rPr>
            </w:pPr>
            <w:r>
              <w:rPr>
                <w:rFonts w:cstheme="minorHAnsi"/>
                <w:color w:val="808080" w:themeColor="background1" w:themeShade="80"/>
                <w:sz w:val="18"/>
                <w:szCs w:val="18"/>
              </w:rPr>
              <w:t>19,529</w:t>
            </w:r>
          </w:p>
        </w:tc>
        <w:tc>
          <w:tcPr>
            <w:tcW w:w="452" w:type="pct"/>
            <w:shd w:val="clear" w:color="auto" w:fill="auto"/>
            <w:noWrap/>
            <w:vAlign w:val="center"/>
          </w:tcPr>
          <w:p w:rsidRPr="005D6374" w:rsidR="006D4316" w:rsidP="00FD151E" w:rsidRDefault="006D4316" w14:paraId="0E319885" w14:textId="698EBED9">
            <w:pPr>
              <w:pStyle w:val="NoSpacing"/>
              <w:keepNext/>
              <w:widowControl w:val="0"/>
              <w:jc w:val="right"/>
              <w:rPr>
                <w:rFonts w:cstheme="minorHAnsi"/>
                <w:b/>
                <w:sz w:val="18"/>
                <w:szCs w:val="18"/>
              </w:rPr>
            </w:pPr>
            <w:r>
              <w:rPr>
                <w:rFonts w:cstheme="minorHAnsi"/>
                <w:color w:val="808080" w:themeColor="background1" w:themeShade="80"/>
                <w:sz w:val="18"/>
                <w:szCs w:val="18"/>
              </w:rPr>
              <w:t>19,529</w:t>
            </w:r>
          </w:p>
        </w:tc>
        <w:tc>
          <w:tcPr>
            <w:tcW w:w="452" w:type="pct"/>
            <w:shd w:val="clear" w:color="auto" w:fill="auto"/>
            <w:noWrap/>
            <w:vAlign w:val="center"/>
          </w:tcPr>
          <w:p w:rsidRPr="005D6374" w:rsidR="006D4316" w:rsidP="00FD151E" w:rsidRDefault="006D4316" w14:paraId="1FB4CEC8" w14:textId="116D1EFE">
            <w:pPr>
              <w:pStyle w:val="NoSpacing"/>
              <w:keepNext/>
              <w:widowControl w:val="0"/>
              <w:jc w:val="right"/>
              <w:rPr>
                <w:rFonts w:cstheme="minorHAnsi"/>
                <w:b/>
                <w:sz w:val="18"/>
                <w:szCs w:val="18"/>
              </w:rPr>
            </w:pPr>
            <w:r w:rsidRPr="00EF716E">
              <w:rPr>
                <w:rFonts w:cstheme="minorHAnsi"/>
                <w:color w:val="808080" w:themeColor="background1" w:themeShade="80"/>
                <w:sz w:val="18"/>
                <w:szCs w:val="18"/>
              </w:rPr>
              <w:t>70</w:t>
            </w:r>
          </w:p>
        </w:tc>
        <w:tc>
          <w:tcPr>
            <w:tcW w:w="370" w:type="pct"/>
            <w:shd w:val="clear" w:color="auto" w:fill="auto"/>
            <w:noWrap/>
            <w:vAlign w:val="center"/>
          </w:tcPr>
          <w:p w:rsidRPr="005D6374" w:rsidR="006D4316" w:rsidP="00FD151E" w:rsidRDefault="006D4316" w14:paraId="766D856D" w14:textId="52A43866">
            <w:pPr>
              <w:pStyle w:val="NoSpacing"/>
              <w:keepNext/>
              <w:widowControl w:val="0"/>
              <w:jc w:val="right"/>
              <w:rPr>
                <w:rFonts w:cstheme="minorHAnsi"/>
                <w:b/>
                <w:sz w:val="18"/>
                <w:szCs w:val="18"/>
              </w:rPr>
            </w:pPr>
            <w:r>
              <w:rPr>
                <w:rFonts w:cstheme="minorHAnsi"/>
                <w:color w:val="808080" w:themeColor="background1" w:themeShade="80"/>
                <w:sz w:val="18"/>
                <w:szCs w:val="18"/>
              </w:rPr>
              <w:t>22,784</w:t>
            </w:r>
          </w:p>
        </w:tc>
        <w:tc>
          <w:tcPr>
            <w:tcW w:w="604" w:type="pct"/>
            <w:shd w:val="clear" w:color="auto" w:fill="auto"/>
            <w:noWrap/>
            <w:vAlign w:val="center"/>
          </w:tcPr>
          <w:p w:rsidRPr="005D6374" w:rsidR="006D4316" w:rsidP="00FD151E" w:rsidRDefault="006D4316" w14:paraId="62A49E55" w14:textId="25817ADF">
            <w:pPr>
              <w:pStyle w:val="NoSpacing"/>
              <w:keepNext/>
              <w:widowControl w:val="0"/>
              <w:jc w:val="right"/>
              <w:rPr>
                <w:sz w:val="18"/>
                <w:szCs w:val="18"/>
              </w:rPr>
            </w:pPr>
            <w:r w:rsidRPr="00CB35D2">
              <w:rPr>
                <w:sz w:val="18"/>
                <w:szCs w:val="18"/>
              </w:rPr>
              <w:t>‒</w:t>
            </w:r>
          </w:p>
        </w:tc>
        <w:tc>
          <w:tcPr>
            <w:tcW w:w="527" w:type="pct"/>
            <w:shd w:val="clear" w:color="auto" w:fill="auto"/>
            <w:noWrap/>
            <w:vAlign w:val="center"/>
          </w:tcPr>
          <w:p w:rsidRPr="005D6374" w:rsidR="006D4316" w:rsidP="00FD151E" w:rsidRDefault="006D4316" w14:paraId="605B06E8" w14:textId="73538B4F">
            <w:pPr>
              <w:pStyle w:val="NoSpacing"/>
              <w:keepNext/>
              <w:widowControl w:val="0"/>
              <w:jc w:val="right"/>
              <w:rPr>
                <w:b/>
                <w:sz w:val="18"/>
                <w:szCs w:val="18"/>
              </w:rPr>
            </w:pPr>
            <w:r w:rsidRPr="00467BF9">
              <w:rPr>
                <w:sz w:val="18"/>
                <w:szCs w:val="18"/>
              </w:rPr>
              <w:t>‒</w:t>
            </w:r>
          </w:p>
        </w:tc>
      </w:tr>
      <w:tr w:rsidRPr="0071268F" w:rsidR="006D4316" w:rsidTr="00BC557C" w14:paraId="5651753F" w14:textId="77777777">
        <w:trPr>
          <w:cantSplit/>
          <w:trHeight w:val="20"/>
          <w:jc w:val="center"/>
        </w:trPr>
        <w:tc>
          <w:tcPr>
            <w:tcW w:w="1258" w:type="pct"/>
            <w:shd w:val="clear" w:color="auto" w:fill="auto"/>
            <w:noWrap/>
            <w:vAlign w:val="center"/>
          </w:tcPr>
          <w:p w:rsidRPr="0001268F" w:rsidR="006D4316" w:rsidP="00FD151E" w:rsidRDefault="006D4316" w14:paraId="64891279" w14:textId="67144EC8">
            <w:pPr>
              <w:pStyle w:val="NoSpacing"/>
              <w:keepNext/>
              <w:widowControl w:val="0"/>
              <w:rPr>
                <w:rFonts w:cstheme="minorHAnsi"/>
                <w:b/>
                <w:sz w:val="18"/>
                <w:szCs w:val="18"/>
              </w:rPr>
            </w:pPr>
            <w:r w:rsidRPr="00651C99">
              <w:rPr>
                <w:rFonts w:cstheme="minorHAnsi"/>
                <w:sz w:val="18"/>
                <w:szCs w:val="18"/>
              </w:rPr>
              <w:t>Students' parents</w:t>
            </w:r>
          </w:p>
        </w:tc>
        <w:tc>
          <w:tcPr>
            <w:tcW w:w="394" w:type="pct"/>
            <w:shd w:val="clear" w:color="auto" w:fill="auto"/>
            <w:vAlign w:val="center"/>
          </w:tcPr>
          <w:p w:rsidRPr="00F97595" w:rsidR="006D4316" w:rsidP="00FD151E" w:rsidRDefault="006D4316" w14:paraId="799686C4" w14:textId="716052DC">
            <w:pPr>
              <w:pStyle w:val="NoSpacing"/>
              <w:keepNext/>
              <w:widowControl w:val="0"/>
              <w:jc w:val="right"/>
              <w:rPr>
                <w:rFonts w:cstheme="minorHAnsi"/>
                <w:b/>
                <w:sz w:val="18"/>
                <w:szCs w:val="18"/>
              </w:rPr>
            </w:pPr>
            <w:r w:rsidRPr="00F97595">
              <w:rPr>
                <w:rFonts w:cstheme="minorHAnsi"/>
                <w:sz w:val="18"/>
                <w:szCs w:val="18"/>
              </w:rPr>
              <w:t>22,975</w:t>
            </w:r>
            <w:r w:rsidR="00BC557C">
              <w:rPr>
                <w:sz w:val="18"/>
                <w:szCs w:val="18"/>
                <w:vertAlign w:val="superscript"/>
              </w:rPr>
              <w:t>7</w:t>
            </w:r>
          </w:p>
        </w:tc>
        <w:tc>
          <w:tcPr>
            <w:tcW w:w="359" w:type="pct"/>
            <w:shd w:val="clear" w:color="auto" w:fill="auto"/>
            <w:vAlign w:val="center"/>
          </w:tcPr>
          <w:p w:rsidRPr="005D6374" w:rsidR="006D4316" w:rsidP="00FD151E" w:rsidRDefault="006D4316" w14:paraId="1EBD131A" w14:textId="5801795B">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r w:rsidR="00DE17B5">
              <w:rPr>
                <w:sz w:val="18"/>
                <w:szCs w:val="18"/>
                <w:vertAlign w:val="superscript"/>
              </w:rPr>
              <w:t>8</w:t>
            </w:r>
          </w:p>
        </w:tc>
        <w:tc>
          <w:tcPr>
            <w:tcW w:w="584" w:type="pct"/>
            <w:shd w:val="clear" w:color="auto" w:fill="auto"/>
            <w:vAlign w:val="center"/>
          </w:tcPr>
          <w:p w:rsidRPr="005D6374" w:rsidR="006D4316" w:rsidP="00FD151E" w:rsidRDefault="006D4316" w14:paraId="569296B3" w14:textId="35CB9A94">
            <w:pPr>
              <w:pStyle w:val="NoSpacing"/>
              <w:keepNext/>
              <w:widowControl w:val="0"/>
              <w:jc w:val="right"/>
              <w:rPr>
                <w:rFonts w:cstheme="minorHAnsi"/>
                <w:b/>
                <w:sz w:val="18"/>
                <w:szCs w:val="18"/>
              </w:rPr>
            </w:pPr>
            <w:r>
              <w:rPr>
                <w:rFonts w:cstheme="minorHAnsi"/>
                <w:sz w:val="18"/>
                <w:szCs w:val="18"/>
              </w:rPr>
              <w:t>19,529</w:t>
            </w:r>
            <w:r w:rsidR="00BB2968">
              <w:rPr>
                <w:rFonts w:cstheme="minorHAnsi"/>
                <w:sz w:val="18"/>
                <w:szCs w:val="18"/>
                <w:vertAlign w:val="superscript"/>
              </w:rPr>
              <w:t>9</w:t>
            </w:r>
          </w:p>
        </w:tc>
        <w:tc>
          <w:tcPr>
            <w:tcW w:w="452" w:type="pct"/>
            <w:shd w:val="clear" w:color="auto" w:fill="auto"/>
            <w:noWrap/>
            <w:vAlign w:val="center"/>
          </w:tcPr>
          <w:p w:rsidRPr="005D6374" w:rsidR="006D4316" w:rsidP="00FD151E" w:rsidRDefault="006D4316" w14:paraId="50AC2B17" w14:textId="56D4977B">
            <w:pPr>
              <w:pStyle w:val="NoSpacing"/>
              <w:keepNext/>
              <w:widowControl w:val="0"/>
              <w:jc w:val="right"/>
              <w:rPr>
                <w:rFonts w:cstheme="minorHAnsi"/>
                <w:b/>
                <w:sz w:val="18"/>
                <w:szCs w:val="18"/>
              </w:rPr>
            </w:pPr>
            <w:r>
              <w:rPr>
                <w:rFonts w:cstheme="minorHAnsi"/>
                <w:sz w:val="18"/>
                <w:szCs w:val="18"/>
              </w:rPr>
              <w:t>19,529</w:t>
            </w:r>
          </w:p>
        </w:tc>
        <w:tc>
          <w:tcPr>
            <w:tcW w:w="452" w:type="pct"/>
            <w:shd w:val="clear" w:color="auto" w:fill="auto"/>
            <w:noWrap/>
            <w:vAlign w:val="center"/>
          </w:tcPr>
          <w:p w:rsidRPr="005D6374" w:rsidR="006D4316" w:rsidP="00FD151E" w:rsidRDefault="006D4316" w14:paraId="77FDF7EE" w14:textId="27A69C2A">
            <w:pPr>
              <w:pStyle w:val="NoSpacing"/>
              <w:keepNext/>
              <w:widowControl w:val="0"/>
              <w:jc w:val="right"/>
              <w:rPr>
                <w:rFonts w:cstheme="minorHAnsi"/>
                <w:b/>
                <w:sz w:val="18"/>
                <w:szCs w:val="18"/>
              </w:rPr>
            </w:pPr>
            <w:r>
              <w:rPr>
                <w:rFonts w:cstheme="minorHAnsi"/>
                <w:sz w:val="18"/>
                <w:szCs w:val="18"/>
              </w:rPr>
              <w:t>35</w:t>
            </w:r>
            <w:r w:rsidR="00BB2968">
              <w:rPr>
                <w:sz w:val="18"/>
                <w:szCs w:val="18"/>
                <w:vertAlign w:val="superscript"/>
              </w:rPr>
              <w:t>10</w:t>
            </w:r>
          </w:p>
        </w:tc>
        <w:tc>
          <w:tcPr>
            <w:tcW w:w="370" w:type="pct"/>
            <w:shd w:val="clear" w:color="auto" w:fill="auto"/>
            <w:noWrap/>
            <w:vAlign w:val="center"/>
          </w:tcPr>
          <w:p w:rsidRPr="005D6374" w:rsidR="006D4316" w:rsidP="00FD151E" w:rsidRDefault="006D4316" w14:paraId="651D58D9" w14:textId="61B6BCB2">
            <w:pPr>
              <w:pStyle w:val="NoSpacing"/>
              <w:keepNext/>
              <w:widowControl w:val="0"/>
              <w:jc w:val="right"/>
              <w:rPr>
                <w:rFonts w:cstheme="minorHAnsi"/>
                <w:b/>
                <w:sz w:val="18"/>
                <w:szCs w:val="18"/>
              </w:rPr>
            </w:pPr>
            <w:r>
              <w:rPr>
                <w:rFonts w:cstheme="minorHAnsi"/>
                <w:sz w:val="18"/>
                <w:szCs w:val="18"/>
              </w:rPr>
              <w:t>11,392</w:t>
            </w:r>
          </w:p>
        </w:tc>
        <w:tc>
          <w:tcPr>
            <w:tcW w:w="604" w:type="pct"/>
            <w:shd w:val="clear" w:color="auto" w:fill="auto"/>
            <w:noWrap/>
            <w:vAlign w:val="center"/>
          </w:tcPr>
          <w:p w:rsidRPr="005D6374" w:rsidR="006D4316" w:rsidP="00FD151E" w:rsidRDefault="006D4316" w14:paraId="31E6728C" w14:textId="4C2B0F47">
            <w:pPr>
              <w:pStyle w:val="NoSpacing"/>
              <w:keepNext/>
              <w:widowControl w:val="0"/>
              <w:jc w:val="right"/>
              <w:rPr>
                <w:sz w:val="18"/>
                <w:szCs w:val="18"/>
              </w:rPr>
            </w:pPr>
            <w:r w:rsidRPr="006867F0">
              <w:rPr>
                <w:color w:val="000000"/>
                <w:sz w:val="18"/>
                <w:szCs w:val="18"/>
              </w:rPr>
              <w:t>$24.98</w:t>
            </w:r>
          </w:p>
        </w:tc>
        <w:tc>
          <w:tcPr>
            <w:tcW w:w="527" w:type="pct"/>
            <w:shd w:val="clear" w:color="auto" w:fill="auto"/>
            <w:noWrap/>
            <w:vAlign w:val="center"/>
          </w:tcPr>
          <w:p w:rsidRPr="005D6374" w:rsidR="006D4316" w:rsidP="00FD151E" w:rsidRDefault="006D4316" w14:paraId="70C5260B" w14:textId="072E4A81">
            <w:pPr>
              <w:pStyle w:val="NoSpacing"/>
              <w:keepNext/>
              <w:widowControl w:val="0"/>
              <w:jc w:val="right"/>
              <w:rPr>
                <w:b/>
                <w:sz w:val="18"/>
                <w:szCs w:val="18"/>
              </w:rPr>
            </w:pPr>
            <w:r w:rsidRPr="00E51DA5">
              <w:rPr>
                <w:sz w:val="18"/>
                <w:szCs w:val="18"/>
              </w:rPr>
              <w:t>$</w:t>
            </w:r>
            <w:r>
              <w:rPr>
                <w:sz w:val="18"/>
                <w:szCs w:val="18"/>
              </w:rPr>
              <w:t>284,573</w:t>
            </w:r>
          </w:p>
        </w:tc>
      </w:tr>
      <w:tr w:rsidRPr="0071268F" w:rsidR="006D4316" w:rsidTr="00BC557C" w14:paraId="533706CF" w14:textId="77777777">
        <w:trPr>
          <w:cantSplit/>
          <w:trHeight w:val="20"/>
          <w:jc w:val="center"/>
        </w:trPr>
        <w:tc>
          <w:tcPr>
            <w:tcW w:w="1258" w:type="pct"/>
            <w:shd w:val="clear" w:color="auto" w:fill="auto"/>
            <w:noWrap/>
            <w:vAlign w:val="center"/>
          </w:tcPr>
          <w:p w:rsidRPr="0001268F" w:rsidR="006D4316" w:rsidP="00FD151E" w:rsidRDefault="006D4316" w14:paraId="0E0BD878" w14:textId="1D0FD037">
            <w:pPr>
              <w:pStyle w:val="NoSpacing"/>
              <w:keepNext/>
              <w:widowControl w:val="0"/>
              <w:rPr>
                <w:rFonts w:cstheme="minorHAnsi"/>
                <w:b/>
                <w:sz w:val="18"/>
                <w:szCs w:val="18"/>
              </w:rPr>
            </w:pPr>
            <w:r w:rsidRPr="00CB35D2">
              <w:rPr>
                <w:b/>
                <w:i/>
                <w:sz w:val="18"/>
                <w:szCs w:val="18"/>
              </w:rPr>
              <w:t>Students’ mathematics teacher</w:t>
            </w:r>
          </w:p>
        </w:tc>
        <w:tc>
          <w:tcPr>
            <w:tcW w:w="394" w:type="pct"/>
            <w:shd w:val="clear" w:color="auto" w:fill="auto"/>
            <w:vAlign w:val="center"/>
          </w:tcPr>
          <w:p w:rsidRPr="005D6374" w:rsidR="006D4316" w:rsidP="00FD151E" w:rsidRDefault="006D4316" w14:paraId="777C1A41" w14:textId="77777777">
            <w:pPr>
              <w:pStyle w:val="NoSpacing"/>
              <w:keepNext/>
              <w:widowControl w:val="0"/>
              <w:jc w:val="right"/>
              <w:rPr>
                <w:rFonts w:cstheme="minorHAnsi"/>
                <w:b/>
                <w:sz w:val="18"/>
                <w:szCs w:val="18"/>
              </w:rPr>
            </w:pPr>
          </w:p>
        </w:tc>
        <w:tc>
          <w:tcPr>
            <w:tcW w:w="359" w:type="pct"/>
            <w:shd w:val="clear" w:color="auto" w:fill="auto"/>
            <w:vAlign w:val="center"/>
          </w:tcPr>
          <w:p w:rsidRPr="005D6374" w:rsidR="006D4316" w:rsidP="00FD151E" w:rsidRDefault="006D4316" w14:paraId="6F082553" w14:textId="77777777">
            <w:pPr>
              <w:pStyle w:val="NoSpacing"/>
              <w:keepNext/>
              <w:widowControl w:val="0"/>
              <w:jc w:val="right"/>
              <w:rPr>
                <w:rFonts w:cstheme="minorHAnsi"/>
                <w:b/>
                <w:sz w:val="18"/>
                <w:szCs w:val="18"/>
              </w:rPr>
            </w:pPr>
          </w:p>
        </w:tc>
        <w:tc>
          <w:tcPr>
            <w:tcW w:w="584" w:type="pct"/>
            <w:shd w:val="clear" w:color="auto" w:fill="auto"/>
            <w:vAlign w:val="center"/>
          </w:tcPr>
          <w:p w:rsidRPr="005D6374" w:rsidR="006D4316" w:rsidP="00FD151E" w:rsidRDefault="006D4316" w14:paraId="268CC8C8"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01FF5C3A"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3C81E00F" w14:textId="77777777">
            <w:pPr>
              <w:pStyle w:val="NoSpacing"/>
              <w:keepNext/>
              <w:widowControl w:val="0"/>
              <w:jc w:val="right"/>
              <w:rPr>
                <w:rFonts w:cstheme="minorHAnsi"/>
                <w:b/>
                <w:sz w:val="18"/>
                <w:szCs w:val="18"/>
              </w:rPr>
            </w:pPr>
          </w:p>
        </w:tc>
        <w:tc>
          <w:tcPr>
            <w:tcW w:w="370" w:type="pct"/>
            <w:shd w:val="clear" w:color="auto" w:fill="auto"/>
            <w:noWrap/>
            <w:vAlign w:val="center"/>
          </w:tcPr>
          <w:p w:rsidRPr="005D6374" w:rsidR="006D4316" w:rsidP="00FD151E" w:rsidRDefault="006D4316" w14:paraId="5D7D61C3" w14:textId="77777777">
            <w:pPr>
              <w:pStyle w:val="NoSpacing"/>
              <w:keepNext/>
              <w:widowControl w:val="0"/>
              <w:jc w:val="right"/>
              <w:rPr>
                <w:rFonts w:cstheme="minorHAnsi"/>
                <w:b/>
                <w:sz w:val="18"/>
                <w:szCs w:val="18"/>
              </w:rPr>
            </w:pPr>
          </w:p>
        </w:tc>
        <w:tc>
          <w:tcPr>
            <w:tcW w:w="604" w:type="pct"/>
            <w:shd w:val="clear" w:color="auto" w:fill="auto"/>
            <w:noWrap/>
            <w:vAlign w:val="center"/>
          </w:tcPr>
          <w:p w:rsidRPr="005D6374" w:rsidR="006D4316" w:rsidP="00FD151E" w:rsidRDefault="006D4316" w14:paraId="2E1C5D2B" w14:textId="77777777">
            <w:pPr>
              <w:pStyle w:val="NoSpacing"/>
              <w:keepNext/>
              <w:widowControl w:val="0"/>
              <w:jc w:val="right"/>
              <w:rPr>
                <w:sz w:val="18"/>
                <w:szCs w:val="18"/>
              </w:rPr>
            </w:pPr>
          </w:p>
        </w:tc>
        <w:tc>
          <w:tcPr>
            <w:tcW w:w="527" w:type="pct"/>
            <w:shd w:val="clear" w:color="auto" w:fill="auto"/>
            <w:noWrap/>
            <w:vAlign w:val="center"/>
          </w:tcPr>
          <w:p w:rsidRPr="005D6374" w:rsidR="006D4316" w:rsidP="00FD151E" w:rsidRDefault="006D4316" w14:paraId="112F009B" w14:textId="77777777">
            <w:pPr>
              <w:pStyle w:val="NoSpacing"/>
              <w:keepNext/>
              <w:widowControl w:val="0"/>
              <w:jc w:val="right"/>
              <w:rPr>
                <w:b/>
                <w:sz w:val="18"/>
                <w:szCs w:val="18"/>
              </w:rPr>
            </w:pPr>
          </w:p>
        </w:tc>
      </w:tr>
      <w:tr w:rsidRPr="0071268F" w:rsidR="006D4316" w:rsidTr="00BC557C" w14:paraId="2FB2551E" w14:textId="77777777">
        <w:trPr>
          <w:cantSplit/>
          <w:trHeight w:val="20"/>
          <w:jc w:val="center"/>
        </w:trPr>
        <w:tc>
          <w:tcPr>
            <w:tcW w:w="1258" w:type="pct"/>
            <w:shd w:val="clear" w:color="auto" w:fill="auto"/>
            <w:noWrap/>
            <w:vAlign w:val="center"/>
          </w:tcPr>
          <w:p w:rsidRPr="0001268F" w:rsidR="006D4316" w:rsidP="00FD151E" w:rsidRDefault="006D4316" w14:paraId="010D1E80" w14:textId="02B38428">
            <w:pPr>
              <w:pStyle w:val="NoSpacing"/>
              <w:keepNext/>
              <w:widowControl w:val="0"/>
              <w:rPr>
                <w:rFonts w:cstheme="minorHAnsi"/>
                <w:b/>
                <w:sz w:val="18"/>
                <w:szCs w:val="18"/>
              </w:rPr>
            </w:pPr>
            <w:r w:rsidRPr="00B56C40">
              <w:rPr>
                <w:rFonts w:cstheme="minorHAnsi"/>
                <w:sz w:val="18"/>
                <w:szCs w:val="18"/>
              </w:rPr>
              <w:t>Teacher survey</w:t>
            </w:r>
          </w:p>
        </w:tc>
        <w:tc>
          <w:tcPr>
            <w:tcW w:w="394" w:type="pct"/>
            <w:shd w:val="clear" w:color="auto" w:fill="auto"/>
            <w:vAlign w:val="center"/>
          </w:tcPr>
          <w:p w:rsidRPr="00B54004" w:rsidR="006D4316" w:rsidP="00FD151E" w:rsidRDefault="006D4316" w14:paraId="6F57CC2B" w14:textId="7B9F4EEB">
            <w:pPr>
              <w:pStyle w:val="NoSpacing"/>
              <w:keepNext/>
              <w:widowControl w:val="0"/>
              <w:jc w:val="right"/>
              <w:rPr>
                <w:rFonts w:cstheme="minorHAnsi"/>
                <w:b/>
                <w:sz w:val="18"/>
                <w:szCs w:val="18"/>
                <w:vertAlign w:val="superscript"/>
              </w:rPr>
            </w:pPr>
            <w:r w:rsidRPr="00B54004">
              <w:rPr>
                <w:rFonts w:cstheme="minorHAnsi"/>
                <w:sz w:val="18"/>
                <w:szCs w:val="18"/>
              </w:rPr>
              <w:t>3,600</w:t>
            </w:r>
            <w:r w:rsidR="00CB4BE5">
              <w:rPr>
                <w:rFonts w:cstheme="minorHAnsi"/>
                <w:sz w:val="18"/>
                <w:szCs w:val="18"/>
                <w:vertAlign w:val="superscript"/>
              </w:rPr>
              <w:t>11</w:t>
            </w:r>
          </w:p>
        </w:tc>
        <w:tc>
          <w:tcPr>
            <w:tcW w:w="359" w:type="pct"/>
            <w:shd w:val="clear" w:color="auto" w:fill="auto"/>
            <w:vAlign w:val="center"/>
          </w:tcPr>
          <w:p w:rsidRPr="005D6374" w:rsidR="006D4316" w:rsidP="00FD151E" w:rsidRDefault="006D4316" w14:paraId="16408C41" w14:textId="1B54E590">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r w:rsidR="00CB4BE5">
              <w:rPr>
                <w:sz w:val="18"/>
                <w:szCs w:val="18"/>
                <w:vertAlign w:val="superscript"/>
              </w:rPr>
              <w:t>12</w:t>
            </w:r>
          </w:p>
        </w:tc>
        <w:tc>
          <w:tcPr>
            <w:tcW w:w="584" w:type="pct"/>
            <w:shd w:val="clear" w:color="auto" w:fill="auto"/>
            <w:vAlign w:val="center"/>
          </w:tcPr>
          <w:p w:rsidRPr="005D6374" w:rsidR="006D4316" w:rsidP="00FD151E" w:rsidRDefault="006D4316" w14:paraId="45515794" w14:textId="46FC8930">
            <w:pPr>
              <w:pStyle w:val="NoSpacing"/>
              <w:keepNext/>
              <w:widowControl w:val="0"/>
              <w:jc w:val="right"/>
              <w:rPr>
                <w:rFonts w:cstheme="minorHAnsi"/>
                <w:b/>
                <w:sz w:val="18"/>
                <w:szCs w:val="18"/>
              </w:rPr>
            </w:pPr>
            <w:r>
              <w:rPr>
                <w:rFonts w:cstheme="minorHAnsi"/>
                <w:sz w:val="18"/>
                <w:szCs w:val="18"/>
              </w:rPr>
              <w:t>3,060</w:t>
            </w:r>
          </w:p>
        </w:tc>
        <w:tc>
          <w:tcPr>
            <w:tcW w:w="452" w:type="pct"/>
            <w:shd w:val="clear" w:color="auto" w:fill="auto"/>
            <w:noWrap/>
            <w:vAlign w:val="center"/>
          </w:tcPr>
          <w:p w:rsidRPr="005D6374" w:rsidR="006D4316" w:rsidP="00FD151E" w:rsidRDefault="006D4316" w14:paraId="5C99AAEC" w14:textId="6127D3CC">
            <w:pPr>
              <w:pStyle w:val="NoSpacing"/>
              <w:keepNext/>
              <w:widowControl w:val="0"/>
              <w:jc w:val="right"/>
              <w:rPr>
                <w:rFonts w:cstheme="minorHAnsi"/>
                <w:b/>
                <w:sz w:val="18"/>
                <w:szCs w:val="18"/>
              </w:rPr>
            </w:pPr>
            <w:r>
              <w:rPr>
                <w:rFonts w:cstheme="minorHAnsi"/>
                <w:sz w:val="18"/>
                <w:szCs w:val="18"/>
              </w:rPr>
              <w:t>3,060</w:t>
            </w:r>
          </w:p>
        </w:tc>
        <w:tc>
          <w:tcPr>
            <w:tcW w:w="452" w:type="pct"/>
            <w:shd w:val="clear" w:color="auto" w:fill="auto"/>
            <w:noWrap/>
            <w:vAlign w:val="center"/>
          </w:tcPr>
          <w:p w:rsidRPr="005D6374" w:rsidR="006D4316" w:rsidP="00FD151E" w:rsidRDefault="006D4316" w14:paraId="0E3EF7A1" w14:textId="4FF51F63">
            <w:pPr>
              <w:pStyle w:val="NoSpacing"/>
              <w:keepNext/>
              <w:widowControl w:val="0"/>
              <w:jc w:val="right"/>
              <w:rPr>
                <w:rFonts w:cstheme="minorHAnsi"/>
                <w:b/>
                <w:sz w:val="18"/>
                <w:szCs w:val="18"/>
              </w:rPr>
            </w:pPr>
            <w:r w:rsidRPr="00CB35D2">
              <w:rPr>
                <w:rFonts w:cstheme="minorHAnsi"/>
                <w:sz w:val="18"/>
                <w:szCs w:val="18"/>
              </w:rPr>
              <w:t>20</w:t>
            </w:r>
          </w:p>
        </w:tc>
        <w:tc>
          <w:tcPr>
            <w:tcW w:w="370" w:type="pct"/>
            <w:shd w:val="clear" w:color="auto" w:fill="auto"/>
            <w:noWrap/>
            <w:vAlign w:val="center"/>
          </w:tcPr>
          <w:p w:rsidRPr="005D6374" w:rsidR="006D4316" w:rsidP="00FD151E" w:rsidRDefault="006D4316" w14:paraId="20AE9170" w14:textId="09C1F07C">
            <w:pPr>
              <w:pStyle w:val="NoSpacing"/>
              <w:keepNext/>
              <w:widowControl w:val="0"/>
              <w:jc w:val="right"/>
              <w:rPr>
                <w:rFonts w:cstheme="minorHAnsi"/>
                <w:b/>
                <w:sz w:val="18"/>
                <w:szCs w:val="18"/>
              </w:rPr>
            </w:pPr>
            <w:r>
              <w:rPr>
                <w:rFonts w:cstheme="minorHAnsi"/>
                <w:sz w:val="18"/>
                <w:szCs w:val="18"/>
              </w:rPr>
              <w:t>1,020</w:t>
            </w:r>
          </w:p>
        </w:tc>
        <w:tc>
          <w:tcPr>
            <w:tcW w:w="604" w:type="pct"/>
            <w:shd w:val="clear" w:color="auto" w:fill="auto"/>
            <w:noWrap/>
            <w:vAlign w:val="center"/>
          </w:tcPr>
          <w:p w:rsidRPr="005D6374" w:rsidR="006D4316" w:rsidP="00FD151E" w:rsidRDefault="006D4316" w14:paraId="640E4722" w14:textId="6F3DFF27">
            <w:pPr>
              <w:pStyle w:val="NoSpacing"/>
              <w:keepNext/>
              <w:widowControl w:val="0"/>
              <w:jc w:val="right"/>
              <w:rPr>
                <w:sz w:val="18"/>
                <w:szCs w:val="18"/>
              </w:rPr>
            </w:pPr>
            <w:r w:rsidRPr="00CB35D2">
              <w:rPr>
                <w:sz w:val="18"/>
                <w:szCs w:val="18"/>
              </w:rPr>
              <w:t>$</w:t>
            </w:r>
            <w:r>
              <w:rPr>
                <w:sz w:val="18"/>
                <w:szCs w:val="18"/>
              </w:rPr>
              <w:t>29.91</w:t>
            </w:r>
            <w:r w:rsidRPr="00CB35D2">
              <w:rPr>
                <w:sz w:val="18"/>
                <w:szCs w:val="18"/>
              </w:rPr>
              <w:t xml:space="preserve"> </w:t>
            </w:r>
          </w:p>
        </w:tc>
        <w:tc>
          <w:tcPr>
            <w:tcW w:w="527" w:type="pct"/>
            <w:shd w:val="clear" w:color="auto" w:fill="auto"/>
            <w:noWrap/>
          </w:tcPr>
          <w:p w:rsidRPr="005D6374" w:rsidR="006D4316" w:rsidP="00FD151E" w:rsidRDefault="006D4316" w14:paraId="12CBCE34" w14:textId="6F8B8B7A">
            <w:pPr>
              <w:pStyle w:val="NoSpacing"/>
              <w:keepNext/>
              <w:widowControl w:val="0"/>
              <w:jc w:val="right"/>
              <w:rPr>
                <w:b/>
                <w:sz w:val="18"/>
                <w:szCs w:val="18"/>
              </w:rPr>
            </w:pPr>
            <w:r w:rsidRPr="00E51DA5">
              <w:rPr>
                <w:sz w:val="18"/>
                <w:szCs w:val="18"/>
              </w:rPr>
              <w:t>$</w:t>
            </w:r>
            <w:r>
              <w:rPr>
                <w:sz w:val="18"/>
                <w:szCs w:val="18"/>
              </w:rPr>
              <w:t>30</w:t>
            </w:r>
            <w:r w:rsidRPr="00E51DA5">
              <w:rPr>
                <w:sz w:val="18"/>
                <w:szCs w:val="18"/>
              </w:rPr>
              <w:t>,</w:t>
            </w:r>
            <w:r>
              <w:rPr>
                <w:sz w:val="18"/>
                <w:szCs w:val="18"/>
              </w:rPr>
              <w:t>509</w:t>
            </w:r>
            <w:r w:rsidRPr="00E51DA5">
              <w:rPr>
                <w:sz w:val="18"/>
                <w:szCs w:val="18"/>
              </w:rPr>
              <w:t xml:space="preserve"> </w:t>
            </w:r>
          </w:p>
        </w:tc>
      </w:tr>
      <w:tr w:rsidRPr="0071268F" w:rsidR="006D4316" w:rsidTr="00BC557C" w14:paraId="7DDAA619" w14:textId="77777777">
        <w:trPr>
          <w:cantSplit/>
          <w:trHeight w:val="20"/>
          <w:jc w:val="center"/>
        </w:trPr>
        <w:tc>
          <w:tcPr>
            <w:tcW w:w="1258" w:type="pct"/>
            <w:shd w:val="clear" w:color="auto" w:fill="auto"/>
            <w:noWrap/>
            <w:vAlign w:val="center"/>
          </w:tcPr>
          <w:p w:rsidRPr="0001268F" w:rsidR="006D4316" w:rsidP="00FD151E" w:rsidRDefault="006D4316" w14:paraId="2C70F82F" w14:textId="6E34337C">
            <w:pPr>
              <w:pStyle w:val="NoSpacing"/>
              <w:keepNext/>
              <w:widowControl w:val="0"/>
              <w:rPr>
                <w:rFonts w:cstheme="minorHAnsi"/>
                <w:b/>
                <w:sz w:val="18"/>
                <w:szCs w:val="18"/>
              </w:rPr>
            </w:pPr>
            <w:r w:rsidRPr="00B56C40">
              <w:rPr>
                <w:rFonts w:cstheme="minorHAnsi"/>
                <w:sz w:val="18"/>
                <w:szCs w:val="18"/>
              </w:rPr>
              <w:t>Teacher student report</w:t>
            </w:r>
          </w:p>
        </w:tc>
        <w:tc>
          <w:tcPr>
            <w:tcW w:w="394" w:type="pct"/>
            <w:shd w:val="clear" w:color="auto" w:fill="auto"/>
            <w:vAlign w:val="center"/>
          </w:tcPr>
          <w:p w:rsidRPr="001C4611" w:rsidR="006D4316" w:rsidP="00FD151E" w:rsidRDefault="006D4316" w14:paraId="04EDF187" w14:textId="1ED5CB4A">
            <w:pPr>
              <w:pStyle w:val="NoSpacing"/>
              <w:keepNext/>
              <w:widowControl w:val="0"/>
              <w:jc w:val="right"/>
              <w:rPr>
                <w:rFonts w:cstheme="minorHAnsi"/>
                <w:b/>
                <w:sz w:val="18"/>
                <w:szCs w:val="18"/>
              </w:rPr>
            </w:pPr>
            <w:r w:rsidRPr="001C4611">
              <w:rPr>
                <w:rFonts w:cstheme="minorHAnsi"/>
                <w:sz w:val="18"/>
                <w:szCs w:val="18"/>
              </w:rPr>
              <w:t>22,975</w:t>
            </w:r>
            <w:r w:rsidR="00BC557C">
              <w:rPr>
                <w:rFonts w:cstheme="minorHAnsi"/>
                <w:sz w:val="18"/>
                <w:szCs w:val="18"/>
                <w:vertAlign w:val="superscript"/>
              </w:rPr>
              <w:t>1</w:t>
            </w:r>
            <w:r w:rsidR="00155062">
              <w:rPr>
                <w:rFonts w:cstheme="minorHAnsi"/>
                <w:sz w:val="18"/>
                <w:szCs w:val="18"/>
                <w:vertAlign w:val="superscript"/>
              </w:rPr>
              <w:t>3</w:t>
            </w:r>
          </w:p>
        </w:tc>
        <w:tc>
          <w:tcPr>
            <w:tcW w:w="359" w:type="pct"/>
            <w:shd w:val="clear" w:color="auto" w:fill="auto"/>
            <w:vAlign w:val="center"/>
          </w:tcPr>
          <w:p w:rsidRPr="005D6374" w:rsidR="006D4316" w:rsidP="00FD151E" w:rsidRDefault="006D4316" w14:paraId="37578257" w14:textId="16D44CF1">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r w:rsidR="008D4BFC">
              <w:rPr>
                <w:sz w:val="18"/>
                <w:szCs w:val="18"/>
                <w:vertAlign w:val="superscript"/>
              </w:rPr>
              <w:t>12</w:t>
            </w:r>
          </w:p>
        </w:tc>
        <w:tc>
          <w:tcPr>
            <w:tcW w:w="584" w:type="pct"/>
            <w:shd w:val="clear" w:color="auto" w:fill="auto"/>
            <w:vAlign w:val="center"/>
          </w:tcPr>
          <w:p w:rsidRPr="005D6374" w:rsidR="006D4316" w:rsidP="00FD151E" w:rsidRDefault="006D4316" w14:paraId="33300338" w14:textId="1B6498C7">
            <w:pPr>
              <w:pStyle w:val="NoSpacing"/>
              <w:keepNext/>
              <w:widowControl w:val="0"/>
              <w:jc w:val="right"/>
              <w:rPr>
                <w:rFonts w:cstheme="minorHAnsi"/>
                <w:b/>
                <w:sz w:val="18"/>
                <w:szCs w:val="18"/>
              </w:rPr>
            </w:pPr>
            <w:r>
              <w:rPr>
                <w:rFonts w:cstheme="minorHAnsi"/>
                <w:sz w:val="18"/>
                <w:szCs w:val="18"/>
              </w:rPr>
              <w:t>3,060</w:t>
            </w:r>
            <w:r w:rsidR="00BB2968">
              <w:rPr>
                <w:rFonts w:cstheme="minorHAnsi"/>
                <w:sz w:val="18"/>
                <w:szCs w:val="18"/>
                <w:vertAlign w:val="superscript"/>
              </w:rPr>
              <w:t>9</w:t>
            </w:r>
          </w:p>
        </w:tc>
        <w:tc>
          <w:tcPr>
            <w:tcW w:w="452" w:type="pct"/>
            <w:shd w:val="clear" w:color="auto" w:fill="auto"/>
            <w:noWrap/>
            <w:vAlign w:val="center"/>
          </w:tcPr>
          <w:p w:rsidRPr="005D6374" w:rsidR="006D4316" w:rsidP="00FD151E" w:rsidRDefault="006D4316" w14:paraId="53F85D59" w14:textId="7729900D">
            <w:pPr>
              <w:pStyle w:val="NoSpacing"/>
              <w:keepNext/>
              <w:widowControl w:val="0"/>
              <w:jc w:val="right"/>
              <w:rPr>
                <w:rFonts w:cstheme="minorHAnsi"/>
                <w:b/>
                <w:sz w:val="18"/>
                <w:szCs w:val="18"/>
              </w:rPr>
            </w:pPr>
            <w:r>
              <w:rPr>
                <w:rFonts w:cstheme="minorHAnsi"/>
                <w:sz w:val="18"/>
                <w:szCs w:val="18"/>
              </w:rPr>
              <w:t>19,529</w:t>
            </w:r>
            <w:r w:rsidR="00BC557C">
              <w:rPr>
                <w:rFonts w:cstheme="minorHAnsi"/>
                <w:sz w:val="18"/>
                <w:szCs w:val="18"/>
                <w:vertAlign w:val="superscript"/>
              </w:rPr>
              <w:t>10</w:t>
            </w:r>
          </w:p>
        </w:tc>
        <w:tc>
          <w:tcPr>
            <w:tcW w:w="452" w:type="pct"/>
            <w:shd w:val="clear" w:color="auto" w:fill="auto"/>
            <w:noWrap/>
            <w:vAlign w:val="center"/>
          </w:tcPr>
          <w:p w:rsidRPr="005D6374" w:rsidR="006D4316" w:rsidP="00FD151E" w:rsidRDefault="006D4316" w14:paraId="7A220FA5" w14:textId="01530C22">
            <w:pPr>
              <w:pStyle w:val="NoSpacing"/>
              <w:keepNext/>
              <w:widowControl w:val="0"/>
              <w:jc w:val="right"/>
              <w:rPr>
                <w:rFonts w:cstheme="minorHAnsi"/>
                <w:b/>
                <w:sz w:val="18"/>
                <w:szCs w:val="18"/>
              </w:rPr>
            </w:pPr>
            <w:r>
              <w:rPr>
                <w:rFonts w:cstheme="minorHAnsi"/>
                <w:sz w:val="18"/>
                <w:szCs w:val="18"/>
              </w:rPr>
              <w:t>7</w:t>
            </w:r>
          </w:p>
        </w:tc>
        <w:tc>
          <w:tcPr>
            <w:tcW w:w="370" w:type="pct"/>
            <w:shd w:val="clear" w:color="auto" w:fill="auto"/>
            <w:noWrap/>
            <w:vAlign w:val="center"/>
          </w:tcPr>
          <w:p w:rsidRPr="005D6374" w:rsidR="006D4316" w:rsidP="00FD151E" w:rsidRDefault="006D4316" w14:paraId="07BF37DD" w14:textId="648AAE07">
            <w:pPr>
              <w:pStyle w:val="NoSpacing"/>
              <w:keepNext/>
              <w:widowControl w:val="0"/>
              <w:jc w:val="right"/>
              <w:rPr>
                <w:rFonts w:cstheme="minorHAnsi"/>
                <w:b/>
                <w:sz w:val="18"/>
                <w:szCs w:val="18"/>
              </w:rPr>
            </w:pPr>
            <w:r>
              <w:rPr>
                <w:rFonts w:cstheme="minorHAnsi"/>
                <w:sz w:val="18"/>
                <w:szCs w:val="18"/>
              </w:rPr>
              <w:t>2,279</w:t>
            </w:r>
          </w:p>
        </w:tc>
        <w:tc>
          <w:tcPr>
            <w:tcW w:w="604" w:type="pct"/>
            <w:shd w:val="clear" w:color="auto" w:fill="auto"/>
            <w:noWrap/>
            <w:vAlign w:val="center"/>
          </w:tcPr>
          <w:p w:rsidRPr="005D6374" w:rsidR="006D4316" w:rsidP="00FD151E" w:rsidRDefault="006D4316" w14:paraId="4DCEC3C5" w14:textId="1AF41302">
            <w:pPr>
              <w:pStyle w:val="NoSpacing"/>
              <w:keepNext/>
              <w:widowControl w:val="0"/>
              <w:jc w:val="right"/>
              <w:rPr>
                <w:sz w:val="18"/>
                <w:szCs w:val="18"/>
              </w:rPr>
            </w:pPr>
            <w:r w:rsidRPr="00CB35D2">
              <w:rPr>
                <w:sz w:val="18"/>
                <w:szCs w:val="18"/>
              </w:rPr>
              <w:t>$</w:t>
            </w:r>
            <w:r>
              <w:rPr>
                <w:sz w:val="18"/>
                <w:szCs w:val="18"/>
              </w:rPr>
              <w:t>29.91</w:t>
            </w:r>
          </w:p>
        </w:tc>
        <w:tc>
          <w:tcPr>
            <w:tcW w:w="527" w:type="pct"/>
            <w:shd w:val="clear" w:color="auto" w:fill="auto"/>
            <w:noWrap/>
          </w:tcPr>
          <w:p w:rsidRPr="005D6374" w:rsidR="006D4316" w:rsidP="00FD151E" w:rsidRDefault="006D4316" w14:paraId="10393609" w14:textId="5DA54822">
            <w:pPr>
              <w:pStyle w:val="NoSpacing"/>
              <w:keepNext/>
              <w:widowControl w:val="0"/>
              <w:jc w:val="right"/>
              <w:rPr>
                <w:b/>
                <w:sz w:val="18"/>
                <w:szCs w:val="18"/>
              </w:rPr>
            </w:pPr>
            <w:r w:rsidRPr="00E51DA5">
              <w:rPr>
                <w:sz w:val="18"/>
                <w:szCs w:val="18"/>
              </w:rPr>
              <w:t>$</w:t>
            </w:r>
            <w:r>
              <w:rPr>
                <w:sz w:val="18"/>
                <w:szCs w:val="18"/>
              </w:rPr>
              <w:t>68,165</w:t>
            </w:r>
            <w:r w:rsidRPr="00E51DA5">
              <w:rPr>
                <w:sz w:val="18"/>
                <w:szCs w:val="18"/>
              </w:rPr>
              <w:t xml:space="preserve"> </w:t>
            </w:r>
          </w:p>
        </w:tc>
      </w:tr>
      <w:tr w:rsidRPr="0071268F" w:rsidR="006D4316" w:rsidTr="00BC557C" w14:paraId="01885F43" w14:textId="77777777">
        <w:trPr>
          <w:cantSplit/>
          <w:trHeight w:val="20"/>
          <w:jc w:val="center"/>
        </w:trPr>
        <w:tc>
          <w:tcPr>
            <w:tcW w:w="1258" w:type="pct"/>
            <w:shd w:val="clear" w:color="auto" w:fill="auto"/>
            <w:noWrap/>
            <w:vAlign w:val="center"/>
          </w:tcPr>
          <w:p w:rsidRPr="0001268F" w:rsidR="006D4316" w:rsidP="00FD151E" w:rsidRDefault="006D4316" w14:paraId="4822FB14" w14:textId="1E51DF5E">
            <w:pPr>
              <w:pStyle w:val="NoSpacing"/>
              <w:keepNext/>
              <w:widowControl w:val="0"/>
              <w:rPr>
                <w:rFonts w:cstheme="minorHAnsi"/>
                <w:b/>
                <w:sz w:val="18"/>
                <w:szCs w:val="18"/>
              </w:rPr>
            </w:pPr>
            <w:r w:rsidRPr="00EF716E">
              <w:rPr>
                <w:rFonts w:cstheme="minorHAnsi"/>
                <w:b/>
                <w:i/>
                <w:sz w:val="18"/>
                <w:szCs w:val="18"/>
              </w:rPr>
              <w:t>Students' special education teacher</w:t>
            </w:r>
          </w:p>
        </w:tc>
        <w:tc>
          <w:tcPr>
            <w:tcW w:w="394" w:type="pct"/>
            <w:shd w:val="clear" w:color="auto" w:fill="auto"/>
            <w:vAlign w:val="center"/>
          </w:tcPr>
          <w:p w:rsidRPr="001C4611" w:rsidR="006D4316" w:rsidP="00FD151E" w:rsidRDefault="006D4316" w14:paraId="0106FA9F" w14:textId="77777777">
            <w:pPr>
              <w:pStyle w:val="NoSpacing"/>
              <w:keepNext/>
              <w:widowControl w:val="0"/>
              <w:jc w:val="right"/>
              <w:rPr>
                <w:rFonts w:cstheme="minorHAnsi"/>
                <w:b/>
                <w:sz w:val="18"/>
                <w:szCs w:val="18"/>
              </w:rPr>
            </w:pPr>
          </w:p>
        </w:tc>
        <w:tc>
          <w:tcPr>
            <w:tcW w:w="359" w:type="pct"/>
            <w:shd w:val="clear" w:color="auto" w:fill="auto"/>
            <w:vAlign w:val="center"/>
          </w:tcPr>
          <w:p w:rsidRPr="005D6374" w:rsidR="006D4316" w:rsidP="00FD151E" w:rsidRDefault="006D4316" w14:paraId="03C95CC3" w14:textId="77777777">
            <w:pPr>
              <w:pStyle w:val="NoSpacing"/>
              <w:keepNext/>
              <w:widowControl w:val="0"/>
              <w:jc w:val="right"/>
              <w:rPr>
                <w:rFonts w:cstheme="minorHAnsi"/>
                <w:b/>
                <w:sz w:val="18"/>
                <w:szCs w:val="18"/>
              </w:rPr>
            </w:pPr>
          </w:p>
        </w:tc>
        <w:tc>
          <w:tcPr>
            <w:tcW w:w="584" w:type="pct"/>
            <w:shd w:val="clear" w:color="auto" w:fill="auto"/>
            <w:vAlign w:val="center"/>
          </w:tcPr>
          <w:p w:rsidRPr="005D6374" w:rsidR="006D4316" w:rsidP="00FD151E" w:rsidRDefault="006D4316" w14:paraId="5EF864C1"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7A3E2320"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3CD66981" w14:textId="77777777">
            <w:pPr>
              <w:pStyle w:val="NoSpacing"/>
              <w:keepNext/>
              <w:widowControl w:val="0"/>
              <w:jc w:val="right"/>
              <w:rPr>
                <w:rFonts w:cstheme="minorHAnsi"/>
                <w:b/>
                <w:sz w:val="18"/>
                <w:szCs w:val="18"/>
              </w:rPr>
            </w:pPr>
          </w:p>
        </w:tc>
        <w:tc>
          <w:tcPr>
            <w:tcW w:w="370" w:type="pct"/>
            <w:shd w:val="clear" w:color="auto" w:fill="auto"/>
            <w:noWrap/>
            <w:vAlign w:val="center"/>
          </w:tcPr>
          <w:p w:rsidRPr="005D6374" w:rsidR="006D4316" w:rsidP="00FD151E" w:rsidRDefault="006D4316" w14:paraId="089A3C7A" w14:textId="77777777">
            <w:pPr>
              <w:pStyle w:val="NoSpacing"/>
              <w:keepNext/>
              <w:widowControl w:val="0"/>
              <w:jc w:val="right"/>
              <w:rPr>
                <w:rFonts w:cstheme="minorHAnsi"/>
                <w:b/>
                <w:sz w:val="18"/>
                <w:szCs w:val="18"/>
              </w:rPr>
            </w:pPr>
          </w:p>
        </w:tc>
        <w:tc>
          <w:tcPr>
            <w:tcW w:w="604" w:type="pct"/>
            <w:shd w:val="clear" w:color="auto" w:fill="auto"/>
            <w:noWrap/>
            <w:vAlign w:val="center"/>
          </w:tcPr>
          <w:p w:rsidRPr="005D6374" w:rsidR="006D4316" w:rsidP="00FD151E" w:rsidRDefault="006D4316" w14:paraId="200EDA28" w14:textId="77777777">
            <w:pPr>
              <w:pStyle w:val="NoSpacing"/>
              <w:keepNext/>
              <w:widowControl w:val="0"/>
              <w:jc w:val="right"/>
              <w:rPr>
                <w:sz w:val="18"/>
                <w:szCs w:val="18"/>
              </w:rPr>
            </w:pPr>
          </w:p>
        </w:tc>
        <w:tc>
          <w:tcPr>
            <w:tcW w:w="527" w:type="pct"/>
            <w:shd w:val="clear" w:color="auto" w:fill="auto"/>
            <w:noWrap/>
            <w:vAlign w:val="center"/>
          </w:tcPr>
          <w:p w:rsidRPr="005D6374" w:rsidR="006D4316" w:rsidP="00FD151E" w:rsidRDefault="006D4316" w14:paraId="74D3EF18" w14:textId="77777777">
            <w:pPr>
              <w:pStyle w:val="NoSpacing"/>
              <w:keepNext/>
              <w:widowControl w:val="0"/>
              <w:jc w:val="right"/>
              <w:rPr>
                <w:b/>
                <w:sz w:val="18"/>
                <w:szCs w:val="18"/>
              </w:rPr>
            </w:pPr>
          </w:p>
        </w:tc>
      </w:tr>
      <w:tr w:rsidRPr="0071268F" w:rsidR="006D4316" w:rsidTr="00BC557C" w14:paraId="0758C2C9" w14:textId="77777777">
        <w:trPr>
          <w:cantSplit/>
          <w:trHeight w:val="20"/>
          <w:jc w:val="center"/>
        </w:trPr>
        <w:tc>
          <w:tcPr>
            <w:tcW w:w="1258" w:type="pct"/>
            <w:shd w:val="clear" w:color="auto" w:fill="auto"/>
            <w:noWrap/>
            <w:vAlign w:val="center"/>
          </w:tcPr>
          <w:p w:rsidRPr="0001268F" w:rsidR="006D4316" w:rsidP="00FD151E" w:rsidRDefault="006D4316" w14:paraId="67BB4469" w14:textId="45F2E726">
            <w:pPr>
              <w:pStyle w:val="NoSpacing"/>
              <w:keepNext/>
              <w:widowControl w:val="0"/>
              <w:rPr>
                <w:rFonts w:cstheme="minorHAnsi"/>
                <w:b/>
                <w:sz w:val="18"/>
                <w:szCs w:val="18"/>
              </w:rPr>
            </w:pPr>
            <w:r w:rsidRPr="00B56C40">
              <w:rPr>
                <w:rFonts w:cstheme="minorHAnsi"/>
                <w:sz w:val="18"/>
                <w:szCs w:val="18"/>
              </w:rPr>
              <w:t>Teacher survey</w:t>
            </w:r>
          </w:p>
        </w:tc>
        <w:tc>
          <w:tcPr>
            <w:tcW w:w="394" w:type="pct"/>
            <w:shd w:val="clear" w:color="auto" w:fill="auto"/>
            <w:vAlign w:val="center"/>
          </w:tcPr>
          <w:p w:rsidRPr="001C4611" w:rsidR="006D4316" w:rsidP="00FD151E" w:rsidRDefault="006D4316" w14:paraId="163C5D65" w14:textId="728714D7">
            <w:pPr>
              <w:pStyle w:val="NoSpacing"/>
              <w:keepNext/>
              <w:widowControl w:val="0"/>
              <w:jc w:val="right"/>
              <w:rPr>
                <w:rFonts w:cstheme="minorHAnsi"/>
                <w:b/>
                <w:sz w:val="18"/>
                <w:szCs w:val="18"/>
              </w:rPr>
            </w:pPr>
            <w:r w:rsidRPr="00B54004">
              <w:rPr>
                <w:rFonts w:cstheme="minorHAnsi"/>
                <w:sz w:val="18"/>
                <w:szCs w:val="18"/>
              </w:rPr>
              <w:t>2,025</w:t>
            </w:r>
            <w:r w:rsidRPr="00DC10EE" w:rsidR="00DC10EE">
              <w:rPr>
                <w:rFonts w:cstheme="minorHAnsi"/>
                <w:sz w:val="16"/>
                <w:szCs w:val="16"/>
                <w:vertAlign w:val="superscript"/>
              </w:rPr>
              <w:t>11</w:t>
            </w:r>
          </w:p>
        </w:tc>
        <w:tc>
          <w:tcPr>
            <w:tcW w:w="359" w:type="pct"/>
            <w:shd w:val="clear" w:color="auto" w:fill="auto"/>
            <w:vAlign w:val="center"/>
          </w:tcPr>
          <w:p w:rsidRPr="005D6374" w:rsidR="006D4316" w:rsidP="00FD151E" w:rsidRDefault="006D4316" w14:paraId="24D7A430" w14:textId="6998812E">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r w:rsidR="008D4BFC">
              <w:rPr>
                <w:sz w:val="18"/>
                <w:szCs w:val="18"/>
                <w:vertAlign w:val="superscript"/>
              </w:rPr>
              <w:t>12</w:t>
            </w:r>
          </w:p>
        </w:tc>
        <w:tc>
          <w:tcPr>
            <w:tcW w:w="584" w:type="pct"/>
            <w:shd w:val="clear" w:color="auto" w:fill="auto"/>
            <w:vAlign w:val="center"/>
          </w:tcPr>
          <w:p w:rsidRPr="005D6374" w:rsidR="006D4316" w:rsidP="00FD151E" w:rsidRDefault="006D4316" w14:paraId="7FC29DA0" w14:textId="1998A26F">
            <w:pPr>
              <w:pStyle w:val="NoSpacing"/>
              <w:keepNext/>
              <w:widowControl w:val="0"/>
              <w:jc w:val="right"/>
              <w:rPr>
                <w:rFonts w:cstheme="minorHAnsi"/>
                <w:b/>
                <w:sz w:val="18"/>
                <w:szCs w:val="18"/>
              </w:rPr>
            </w:pPr>
            <w:r>
              <w:rPr>
                <w:rFonts w:cstheme="minorHAnsi"/>
                <w:sz w:val="18"/>
                <w:szCs w:val="18"/>
              </w:rPr>
              <w:t>1,722</w:t>
            </w:r>
          </w:p>
        </w:tc>
        <w:tc>
          <w:tcPr>
            <w:tcW w:w="452" w:type="pct"/>
            <w:shd w:val="clear" w:color="auto" w:fill="auto"/>
            <w:noWrap/>
            <w:vAlign w:val="center"/>
          </w:tcPr>
          <w:p w:rsidRPr="005D6374" w:rsidR="006D4316" w:rsidP="00FD151E" w:rsidRDefault="006D4316" w14:paraId="6825FB4F" w14:textId="632AC25C">
            <w:pPr>
              <w:pStyle w:val="NoSpacing"/>
              <w:keepNext/>
              <w:widowControl w:val="0"/>
              <w:jc w:val="right"/>
              <w:rPr>
                <w:rFonts w:cstheme="minorHAnsi"/>
                <w:b/>
                <w:sz w:val="18"/>
                <w:szCs w:val="18"/>
              </w:rPr>
            </w:pPr>
            <w:r>
              <w:rPr>
                <w:rFonts w:cstheme="minorHAnsi"/>
                <w:sz w:val="18"/>
                <w:szCs w:val="18"/>
              </w:rPr>
              <w:t>1,722</w:t>
            </w:r>
          </w:p>
        </w:tc>
        <w:tc>
          <w:tcPr>
            <w:tcW w:w="452" w:type="pct"/>
            <w:shd w:val="clear" w:color="auto" w:fill="auto"/>
            <w:noWrap/>
            <w:vAlign w:val="center"/>
          </w:tcPr>
          <w:p w:rsidRPr="005D6374" w:rsidR="006D4316" w:rsidP="00FD151E" w:rsidRDefault="006D4316" w14:paraId="1426ED07" w14:textId="3F916A03">
            <w:pPr>
              <w:pStyle w:val="NoSpacing"/>
              <w:keepNext/>
              <w:widowControl w:val="0"/>
              <w:jc w:val="right"/>
              <w:rPr>
                <w:rFonts w:cstheme="minorHAnsi"/>
                <w:b/>
                <w:sz w:val="18"/>
                <w:szCs w:val="18"/>
              </w:rPr>
            </w:pPr>
            <w:r w:rsidRPr="00CB35D2">
              <w:rPr>
                <w:rFonts w:cstheme="minorHAnsi"/>
                <w:sz w:val="18"/>
                <w:szCs w:val="18"/>
              </w:rPr>
              <w:t>10</w:t>
            </w:r>
          </w:p>
        </w:tc>
        <w:tc>
          <w:tcPr>
            <w:tcW w:w="370" w:type="pct"/>
            <w:shd w:val="clear" w:color="auto" w:fill="auto"/>
            <w:noWrap/>
            <w:vAlign w:val="center"/>
          </w:tcPr>
          <w:p w:rsidRPr="005D6374" w:rsidR="006D4316" w:rsidP="00FD151E" w:rsidRDefault="006D4316" w14:paraId="345FEB87" w14:textId="489CBA8C">
            <w:pPr>
              <w:pStyle w:val="NoSpacing"/>
              <w:keepNext/>
              <w:widowControl w:val="0"/>
              <w:jc w:val="right"/>
              <w:rPr>
                <w:rFonts w:cstheme="minorHAnsi"/>
                <w:b/>
                <w:sz w:val="18"/>
                <w:szCs w:val="18"/>
              </w:rPr>
            </w:pPr>
            <w:r>
              <w:rPr>
                <w:rFonts w:cstheme="minorHAnsi"/>
                <w:sz w:val="18"/>
                <w:szCs w:val="18"/>
              </w:rPr>
              <w:t>287</w:t>
            </w:r>
          </w:p>
        </w:tc>
        <w:tc>
          <w:tcPr>
            <w:tcW w:w="604" w:type="pct"/>
            <w:shd w:val="clear" w:color="auto" w:fill="auto"/>
            <w:noWrap/>
            <w:vAlign w:val="center"/>
          </w:tcPr>
          <w:p w:rsidRPr="005D6374" w:rsidR="006D4316" w:rsidP="00FD151E" w:rsidRDefault="006D4316" w14:paraId="5EDB668B" w14:textId="44EBA10B">
            <w:pPr>
              <w:pStyle w:val="NoSpacing"/>
              <w:keepNext/>
              <w:widowControl w:val="0"/>
              <w:jc w:val="right"/>
              <w:rPr>
                <w:sz w:val="18"/>
                <w:szCs w:val="18"/>
              </w:rPr>
            </w:pPr>
            <w:r w:rsidRPr="00CB35D2">
              <w:rPr>
                <w:sz w:val="18"/>
                <w:szCs w:val="18"/>
              </w:rPr>
              <w:t>$</w:t>
            </w:r>
            <w:r>
              <w:rPr>
                <w:sz w:val="18"/>
                <w:szCs w:val="18"/>
              </w:rPr>
              <w:t>30.98</w:t>
            </w:r>
            <w:r w:rsidRPr="00CB35D2">
              <w:rPr>
                <w:sz w:val="18"/>
                <w:szCs w:val="18"/>
              </w:rPr>
              <w:t xml:space="preserve"> </w:t>
            </w:r>
          </w:p>
        </w:tc>
        <w:tc>
          <w:tcPr>
            <w:tcW w:w="527" w:type="pct"/>
            <w:shd w:val="clear" w:color="auto" w:fill="auto"/>
            <w:noWrap/>
          </w:tcPr>
          <w:p w:rsidRPr="005D6374" w:rsidR="006D4316" w:rsidP="00FD151E" w:rsidRDefault="006D4316" w14:paraId="21F9CDCC" w14:textId="3CD68440">
            <w:pPr>
              <w:pStyle w:val="NoSpacing"/>
              <w:keepNext/>
              <w:widowControl w:val="0"/>
              <w:jc w:val="right"/>
              <w:rPr>
                <w:b/>
                <w:sz w:val="18"/>
                <w:szCs w:val="18"/>
              </w:rPr>
            </w:pPr>
            <w:r w:rsidRPr="00E51DA5">
              <w:rPr>
                <w:sz w:val="18"/>
                <w:szCs w:val="18"/>
              </w:rPr>
              <w:t>$8,</w:t>
            </w:r>
            <w:r>
              <w:rPr>
                <w:sz w:val="18"/>
                <w:szCs w:val="18"/>
              </w:rPr>
              <w:t>892</w:t>
            </w:r>
            <w:r w:rsidRPr="00E51DA5">
              <w:rPr>
                <w:sz w:val="18"/>
                <w:szCs w:val="18"/>
              </w:rPr>
              <w:t xml:space="preserve"> </w:t>
            </w:r>
          </w:p>
        </w:tc>
      </w:tr>
      <w:tr w:rsidRPr="0071268F" w:rsidR="006D4316" w:rsidTr="00BC557C" w14:paraId="417AA8C7" w14:textId="77777777">
        <w:trPr>
          <w:cantSplit/>
          <w:trHeight w:val="20"/>
          <w:jc w:val="center"/>
        </w:trPr>
        <w:tc>
          <w:tcPr>
            <w:tcW w:w="1258" w:type="pct"/>
            <w:shd w:val="clear" w:color="auto" w:fill="auto"/>
            <w:noWrap/>
            <w:vAlign w:val="center"/>
          </w:tcPr>
          <w:p w:rsidRPr="0001268F" w:rsidR="006D4316" w:rsidP="00FD151E" w:rsidRDefault="006D4316" w14:paraId="73354AEB" w14:textId="77FBFF18">
            <w:pPr>
              <w:pStyle w:val="NoSpacing"/>
              <w:keepNext/>
              <w:widowControl w:val="0"/>
              <w:rPr>
                <w:rFonts w:cstheme="minorHAnsi"/>
                <w:b/>
                <w:sz w:val="18"/>
                <w:szCs w:val="18"/>
              </w:rPr>
            </w:pPr>
            <w:r w:rsidRPr="00B56C40">
              <w:rPr>
                <w:rFonts w:cstheme="minorHAnsi"/>
                <w:sz w:val="18"/>
                <w:szCs w:val="18"/>
              </w:rPr>
              <w:t>Teacher student report</w:t>
            </w:r>
          </w:p>
        </w:tc>
        <w:tc>
          <w:tcPr>
            <w:tcW w:w="394" w:type="pct"/>
            <w:shd w:val="clear" w:color="auto" w:fill="auto"/>
            <w:vAlign w:val="center"/>
          </w:tcPr>
          <w:p w:rsidRPr="001C4611" w:rsidR="006D4316" w:rsidP="00FD151E" w:rsidRDefault="001B1EA9" w14:paraId="5E881886" w14:textId="7964EED6">
            <w:pPr>
              <w:pStyle w:val="NoSpacing"/>
              <w:keepNext/>
              <w:widowControl w:val="0"/>
              <w:jc w:val="right"/>
              <w:rPr>
                <w:rFonts w:cstheme="minorHAnsi"/>
                <w:b/>
                <w:sz w:val="18"/>
                <w:szCs w:val="18"/>
              </w:rPr>
            </w:pPr>
            <w:r>
              <w:rPr>
                <w:rFonts w:cstheme="minorHAnsi"/>
                <w:sz w:val="18"/>
                <w:szCs w:val="18"/>
              </w:rPr>
              <w:t>3,315</w:t>
            </w:r>
            <w:r w:rsidR="00BC557C">
              <w:rPr>
                <w:rFonts w:cstheme="minorHAnsi"/>
                <w:sz w:val="18"/>
                <w:szCs w:val="18"/>
                <w:vertAlign w:val="superscript"/>
              </w:rPr>
              <w:t>1</w:t>
            </w:r>
            <w:r>
              <w:rPr>
                <w:rFonts w:cstheme="minorHAnsi"/>
                <w:sz w:val="18"/>
                <w:szCs w:val="18"/>
                <w:vertAlign w:val="superscript"/>
              </w:rPr>
              <w:t>4</w:t>
            </w:r>
          </w:p>
        </w:tc>
        <w:tc>
          <w:tcPr>
            <w:tcW w:w="359" w:type="pct"/>
            <w:shd w:val="clear" w:color="auto" w:fill="auto"/>
            <w:vAlign w:val="center"/>
          </w:tcPr>
          <w:p w:rsidRPr="005D6374" w:rsidR="006D4316" w:rsidP="00FD151E" w:rsidRDefault="006D4316" w14:paraId="2621AFF6" w14:textId="1AA0B46E">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r w:rsidR="008D4BFC">
              <w:rPr>
                <w:sz w:val="18"/>
                <w:szCs w:val="18"/>
                <w:vertAlign w:val="superscript"/>
              </w:rPr>
              <w:t>12</w:t>
            </w:r>
          </w:p>
        </w:tc>
        <w:tc>
          <w:tcPr>
            <w:tcW w:w="584" w:type="pct"/>
            <w:shd w:val="clear" w:color="auto" w:fill="auto"/>
            <w:vAlign w:val="center"/>
          </w:tcPr>
          <w:p w:rsidRPr="005D6374" w:rsidR="006D4316" w:rsidP="00FD151E" w:rsidRDefault="006D4316" w14:paraId="75683DB1" w14:textId="7BE38E51">
            <w:pPr>
              <w:pStyle w:val="NoSpacing"/>
              <w:keepNext/>
              <w:widowControl w:val="0"/>
              <w:jc w:val="right"/>
              <w:rPr>
                <w:rFonts w:cstheme="minorHAnsi"/>
                <w:b/>
                <w:sz w:val="18"/>
                <w:szCs w:val="18"/>
              </w:rPr>
            </w:pPr>
            <w:r>
              <w:rPr>
                <w:rFonts w:cstheme="minorHAnsi"/>
                <w:sz w:val="18"/>
                <w:szCs w:val="18"/>
              </w:rPr>
              <w:t>1,722</w:t>
            </w:r>
            <w:r w:rsidR="00BB2968">
              <w:rPr>
                <w:rFonts w:cstheme="minorHAnsi"/>
                <w:sz w:val="18"/>
                <w:szCs w:val="18"/>
                <w:vertAlign w:val="superscript"/>
              </w:rPr>
              <w:t>9</w:t>
            </w:r>
          </w:p>
        </w:tc>
        <w:tc>
          <w:tcPr>
            <w:tcW w:w="452" w:type="pct"/>
            <w:shd w:val="clear" w:color="auto" w:fill="auto"/>
            <w:noWrap/>
            <w:vAlign w:val="center"/>
          </w:tcPr>
          <w:p w:rsidRPr="005D6374" w:rsidR="006D4316" w:rsidP="00FD151E" w:rsidRDefault="00E27665" w14:paraId="3B139A86" w14:textId="1CFB11B4">
            <w:pPr>
              <w:pStyle w:val="NoSpacing"/>
              <w:keepNext/>
              <w:widowControl w:val="0"/>
              <w:jc w:val="right"/>
              <w:rPr>
                <w:rFonts w:cstheme="minorHAnsi"/>
                <w:b/>
                <w:sz w:val="18"/>
                <w:szCs w:val="18"/>
              </w:rPr>
            </w:pPr>
            <w:r>
              <w:rPr>
                <w:rFonts w:cstheme="minorHAnsi"/>
                <w:sz w:val="18"/>
                <w:szCs w:val="18"/>
              </w:rPr>
              <w:t>2,</w:t>
            </w:r>
            <w:r w:rsidR="006D4316">
              <w:rPr>
                <w:rFonts w:cstheme="minorHAnsi"/>
                <w:sz w:val="18"/>
                <w:szCs w:val="18"/>
              </w:rPr>
              <w:t>8</w:t>
            </w:r>
            <w:r>
              <w:rPr>
                <w:rFonts w:cstheme="minorHAnsi"/>
                <w:sz w:val="18"/>
                <w:szCs w:val="18"/>
              </w:rPr>
              <w:t>18</w:t>
            </w:r>
            <w:r w:rsidRPr="00B54004" w:rsidR="006D4316">
              <w:rPr>
                <w:rFonts w:cstheme="minorHAnsi"/>
                <w:sz w:val="18"/>
                <w:szCs w:val="18"/>
                <w:vertAlign w:val="superscript"/>
              </w:rPr>
              <w:t>1</w:t>
            </w:r>
            <w:r w:rsidR="00F251A5">
              <w:rPr>
                <w:rFonts w:cstheme="minorHAnsi"/>
                <w:sz w:val="18"/>
                <w:szCs w:val="18"/>
                <w:vertAlign w:val="superscript"/>
              </w:rPr>
              <w:t>4</w:t>
            </w:r>
          </w:p>
        </w:tc>
        <w:tc>
          <w:tcPr>
            <w:tcW w:w="452" w:type="pct"/>
            <w:shd w:val="clear" w:color="auto" w:fill="auto"/>
            <w:noWrap/>
            <w:vAlign w:val="center"/>
          </w:tcPr>
          <w:p w:rsidRPr="005D6374" w:rsidR="006D4316" w:rsidP="00FD151E" w:rsidRDefault="006D4316" w14:paraId="7A1BDDD1" w14:textId="3C491145">
            <w:pPr>
              <w:pStyle w:val="NoSpacing"/>
              <w:keepNext/>
              <w:widowControl w:val="0"/>
              <w:jc w:val="right"/>
              <w:rPr>
                <w:rFonts w:cstheme="minorHAnsi"/>
                <w:b/>
                <w:sz w:val="18"/>
                <w:szCs w:val="18"/>
              </w:rPr>
            </w:pPr>
            <w:r w:rsidRPr="00CB35D2">
              <w:rPr>
                <w:rFonts w:cstheme="minorHAnsi"/>
                <w:sz w:val="18"/>
                <w:szCs w:val="18"/>
              </w:rPr>
              <w:t>2</w:t>
            </w:r>
            <w:r>
              <w:rPr>
                <w:rFonts w:cstheme="minorHAnsi"/>
                <w:sz w:val="18"/>
                <w:szCs w:val="18"/>
              </w:rPr>
              <w:t>0</w:t>
            </w:r>
          </w:p>
        </w:tc>
        <w:tc>
          <w:tcPr>
            <w:tcW w:w="370" w:type="pct"/>
            <w:shd w:val="clear" w:color="auto" w:fill="auto"/>
            <w:noWrap/>
            <w:vAlign w:val="center"/>
          </w:tcPr>
          <w:p w:rsidRPr="005D6374" w:rsidR="006D4316" w:rsidP="00FD151E" w:rsidRDefault="00E27665" w14:paraId="1A19A4A6" w14:textId="54B9997D">
            <w:pPr>
              <w:pStyle w:val="NoSpacing"/>
              <w:keepNext/>
              <w:widowControl w:val="0"/>
              <w:jc w:val="right"/>
              <w:rPr>
                <w:rFonts w:cstheme="minorHAnsi"/>
                <w:b/>
                <w:sz w:val="18"/>
                <w:szCs w:val="18"/>
              </w:rPr>
            </w:pPr>
            <w:r>
              <w:rPr>
                <w:rFonts w:cstheme="minorHAnsi"/>
                <w:sz w:val="18"/>
                <w:szCs w:val="18"/>
              </w:rPr>
              <w:t>940</w:t>
            </w:r>
          </w:p>
        </w:tc>
        <w:tc>
          <w:tcPr>
            <w:tcW w:w="604" w:type="pct"/>
            <w:shd w:val="clear" w:color="auto" w:fill="auto"/>
            <w:noWrap/>
            <w:vAlign w:val="center"/>
          </w:tcPr>
          <w:p w:rsidRPr="005D6374" w:rsidR="006D4316" w:rsidP="00FD151E" w:rsidRDefault="006D4316" w14:paraId="64CE2262" w14:textId="59DD2D8D">
            <w:pPr>
              <w:pStyle w:val="NoSpacing"/>
              <w:keepNext/>
              <w:widowControl w:val="0"/>
              <w:jc w:val="right"/>
              <w:rPr>
                <w:sz w:val="18"/>
                <w:szCs w:val="18"/>
              </w:rPr>
            </w:pPr>
            <w:r w:rsidRPr="00CB35D2">
              <w:rPr>
                <w:sz w:val="18"/>
                <w:szCs w:val="18"/>
              </w:rPr>
              <w:t>$</w:t>
            </w:r>
            <w:r>
              <w:rPr>
                <w:sz w:val="18"/>
                <w:szCs w:val="18"/>
              </w:rPr>
              <w:t>30.98</w:t>
            </w:r>
          </w:p>
        </w:tc>
        <w:tc>
          <w:tcPr>
            <w:tcW w:w="527" w:type="pct"/>
            <w:shd w:val="clear" w:color="auto" w:fill="auto"/>
            <w:noWrap/>
          </w:tcPr>
          <w:p w:rsidRPr="005D6374" w:rsidR="006D4316" w:rsidP="00FD151E" w:rsidRDefault="006D4316" w14:paraId="5309FEA4" w14:textId="09C5F59E">
            <w:pPr>
              <w:pStyle w:val="NoSpacing"/>
              <w:keepNext/>
              <w:widowControl w:val="0"/>
              <w:jc w:val="right"/>
              <w:rPr>
                <w:b/>
                <w:sz w:val="18"/>
                <w:szCs w:val="18"/>
              </w:rPr>
            </w:pPr>
            <w:r w:rsidRPr="00E51DA5">
              <w:rPr>
                <w:sz w:val="18"/>
                <w:szCs w:val="18"/>
              </w:rPr>
              <w:t>$</w:t>
            </w:r>
            <w:r w:rsidR="00E27665">
              <w:rPr>
                <w:sz w:val="18"/>
                <w:szCs w:val="18"/>
              </w:rPr>
              <w:t>29,121</w:t>
            </w:r>
            <w:r w:rsidRPr="00E51DA5">
              <w:rPr>
                <w:sz w:val="18"/>
                <w:szCs w:val="18"/>
              </w:rPr>
              <w:t xml:space="preserve"> </w:t>
            </w:r>
          </w:p>
        </w:tc>
      </w:tr>
      <w:tr w:rsidRPr="0071268F" w:rsidR="006D4316" w:rsidTr="00BC557C" w14:paraId="2815941B" w14:textId="77777777">
        <w:trPr>
          <w:cantSplit/>
          <w:trHeight w:val="20"/>
          <w:jc w:val="center"/>
        </w:trPr>
        <w:tc>
          <w:tcPr>
            <w:tcW w:w="1258" w:type="pct"/>
            <w:shd w:val="clear" w:color="auto" w:fill="auto"/>
            <w:noWrap/>
            <w:vAlign w:val="center"/>
          </w:tcPr>
          <w:p w:rsidRPr="0001268F" w:rsidR="006D4316" w:rsidP="00FD151E" w:rsidRDefault="006D4316" w14:paraId="4932833D" w14:textId="7E0A2202">
            <w:pPr>
              <w:pStyle w:val="NoSpacing"/>
              <w:keepNext/>
              <w:widowControl w:val="0"/>
              <w:rPr>
                <w:rFonts w:cstheme="minorHAnsi"/>
                <w:b/>
                <w:sz w:val="18"/>
                <w:szCs w:val="18"/>
              </w:rPr>
            </w:pPr>
            <w:r w:rsidRPr="00EF716E">
              <w:rPr>
                <w:rFonts w:cstheme="minorHAnsi"/>
                <w:b/>
                <w:i/>
                <w:sz w:val="18"/>
                <w:szCs w:val="18"/>
              </w:rPr>
              <w:t>School administrators and coordinators</w:t>
            </w:r>
          </w:p>
        </w:tc>
        <w:tc>
          <w:tcPr>
            <w:tcW w:w="394" w:type="pct"/>
            <w:shd w:val="clear" w:color="auto" w:fill="auto"/>
            <w:vAlign w:val="center"/>
          </w:tcPr>
          <w:p w:rsidRPr="005D6374" w:rsidR="006D4316" w:rsidP="00FD151E" w:rsidRDefault="006D4316" w14:paraId="31E1930D" w14:textId="77777777">
            <w:pPr>
              <w:pStyle w:val="NoSpacing"/>
              <w:keepNext/>
              <w:widowControl w:val="0"/>
              <w:jc w:val="right"/>
              <w:rPr>
                <w:rFonts w:cstheme="minorHAnsi"/>
                <w:b/>
                <w:sz w:val="18"/>
                <w:szCs w:val="18"/>
              </w:rPr>
            </w:pPr>
          </w:p>
        </w:tc>
        <w:tc>
          <w:tcPr>
            <w:tcW w:w="359" w:type="pct"/>
            <w:shd w:val="clear" w:color="auto" w:fill="auto"/>
            <w:vAlign w:val="center"/>
          </w:tcPr>
          <w:p w:rsidRPr="005D6374" w:rsidR="006D4316" w:rsidP="00FD151E" w:rsidRDefault="006D4316" w14:paraId="35D33609" w14:textId="77777777">
            <w:pPr>
              <w:pStyle w:val="NoSpacing"/>
              <w:keepNext/>
              <w:widowControl w:val="0"/>
              <w:jc w:val="right"/>
              <w:rPr>
                <w:rFonts w:cstheme="minorHAnsi"/>
                <w:b/>
                <w:sz w:val="18"/>
                <w:szCs w:val="18"/>
              </w:rPr>
            </w:pPr>
          </w:p>
        </w:tc>
        <w:tc>
          <w:tcPr>
            <w:tcW w:w="584" w:type="pct"/>
            <w:shd w:val="clear" w:color="auto" w:fill="auto"/>
            <w:vAlign w:val="center"/>
          </w:tcPr>
          <w:p w:rsidRPr="005D6374" w:rsidR="006D4316" w:rsidP="00FD151E" w:rsidRDefault="006D4316" w14:paraId="02CCC8B8"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053CFF55" w14:textId="77777777">
            <w:pPr>
              <w:pStyle w:val="NoSpacing"/>
              <w:keepNext/>
              <w:widowControl w:val="0"/>
              <w:jc w:val="right"/>
              <w:rPr>
                <w:rFonts w:cstheme="minorHAnsi"/>
                <w:b/>
                <w:sz w:val="18"/>
                <w:szCs w:val="18"/>
              </w:rPr>
            </w:pPr>
          </w:p>
        </w:tc>
        <w:tc>
          <w:tcPr>
            <w:tcW w:w="452" w:type="pct"/>
            <w:shd w:val="clear" w:color="auto" w:fill="auto"/>
            <w:noWrap/>
            <w:vAlign w:val="center"/>
          </w:tcPr>
          <w:p w:rsidRPr="005D6374" w:rsidR="006D4316" w:rsidP="00FD151E" w:rsidRDefault="006D4316" w14:paraId="101C141C" w14:textId="77777777">
            <w:pPr>
              <w:pStyle w:val="NoSpacing"/>
              <w:keepNext/>
              <w:widowControl w:val="0"/>
              <w:jc w:val="right"/>
              <w:rPr>
                <w:rFonts w:cstheme="minorHAnsi"/>
                <w:b/>
                <w:sz w:val="18"/>
                <w:szCs w:val="18"/>
              </w:rPr>
            </w:pPr>
          </w:p>
        </w:tc>
        <w:tc>
          <w:tcPr>
            <w:tcW w:w="370" w:type="pct"/>
            <w:shd w:val="clear" w:color="auto" w:fill="auto"/>
            <w:noWrap/>
            <w:vAlign w:val="center"/>
          </w:tcPr>
          <w:p w:rsidRPr="005D6374" w:rsidR="006D4316" w:rsidP="00FD151E" w:rsidRDefault="006D4316" w14:paraId="203C316F" w14:textId="77777777">
            <w:pPr>
              <w:pStyle w:val="NoSpacing"/>
              <w:keepNext/>
              <w:widowControl w:val="0"/>
              <w:jc w:val="right"/>
              <w:rPr>
                <w:rFonts w:cstheme="minorHAnsi"/>
                <w:b/>
                <w:sz w:val="18"/>
                <w:szCs w:val="18"/>
              </w:rPr>
            </w:pPr>
          </w:p>
        </w:tc>
        <w:tc>
          <w:tcPr>
            <w:tcW w:w="604" w:type="pct"/>
            <w:shd w:val="clear" w:color="auto" w:fill="auto"/>
            <w:noWrap/>
            <w:vAlign w:val="center"/>
          </w:tcPr>
          <w:p w:rsidRPr="005D6374" w:rsidR="006D4316" w:rsidP="00FD151E" w:rsidRDefault="006D4316" w14:paraId="40412D8D" w14:textId="77777777">
            <w:pPr>
              <w:pStyle w:val="NoSpacing"/>
              <w:keepNext/>
              <w:widowControl w:val="0"/>
              <w:jc w:val="right"/>
              <w:rPr>
                <w:sz w:val="18"/>
                <w:szCs w:val="18"/>
              </w:rPr>
            </w:pPr>
          </w:p>
        </w:tc>
        <w:tc>
          <w:tcPr>
            <w:tcW w:w="527" w:type="pct"/>
            <w:shd w:val="clear" w:color="auto" w:fill="auto"/>
            <w:noWrap/>
            <w:vAlign w:val="center"/>
          </w:tcPr>
          <w:p w:rsidRPr="005D6374" w:rsidR="006D4316" w:rsidP="00FD151E" w:rsidRDefault="006D4316" w14:paraId="1F7D6197" w14:textId="77777777">
            <w:pPr>
              <w:pStyle w:val="NoSpacing"/>
              <w:keepNext/>
              <w:widowControl w:val="0"/>
              <w:jc w:val="right"/>
              <w:rPr>
                <w:b/>
                <w:sz w:val="18"/>
                <w:szCs w:val="18"/>
              </w:rPr>
            </w:pPr>
          </w:p>
        </w:tc>
      </w:tr>
      <w:tr w:rsidRPr="0071268F" w:rsidR="006D4316" w:rsidTr="00BC557C" w14:paraId="7E5372EC" w14:textId="77777777">
        <w:trPr>
          <w:cantSplit/>
          <w:trHeight w:val="20"/>
          <w:jc w:val="center"/>
        </w:trPr>
        <w:tc>
          <w:tcPr>
            <w:tcW w:w="1258" w:type="pct"/>
            <w:shd w:val="clear" w:color="auto" w:fill="auto"/>
            <w:noWrap/>
            <w:vAlign w:val="center"/>
          </w:tcPr>
          <w:p w:rsidRPr="0001268F" w:rsidR="006D4316" w:rsidP="00FD151E" w:rsidRDefault="006D4316" w14:paraId="5EDF96C4" w14:textId="4E86C72A">
            <w:pPr>
              <w:pStyle w:val="NoSpacing"/>
              <w:keepNext/>
              <w:widowControl w:val="0"/>
              <w:rPr>
                <w:rFonts w:cstheme="minorHAnsi"/>
                <w:b/>
                <w:sz w:val="18"/>
                <w:szCs w:val="18"/>
              </w:rPr>
            </w:pPr>
            <w:r w:rsidRPr="00651C99">
              <w:rPr>
                <w:rFonts w:cstheme="minorHAnsi"/>
                <w:sz w:val="18"/>
                <w:szCs w:val="18"/>
              </w:rPr>
              <w:t>Students' school administrators</w:t>
            </w:r>
            <w:r w:rsidRPr="00BC557C" w:rsidR="00BC557C">
              <w:rPr>
                <w:rFonts w:cstheme="minorHAnsi"/>
                <w:sz w:val="18"/>
                <w:szCs w:val="18"/>
                <w:vertAlign w:val="superscript"/>
              </w:rPr>
              <w:t>1</w:t>
            </w:r>
            <w:r w:rsidR="00F251A5">
              <w:rPr>
                <w:rFonts w:cstheme="minorHAnsi"/>
                <w:sz w:val="18"/>
                <w:szCs w:val="18"/>
                <w:vertAlign w:val="superscript"/>
              </w:rPr>
              <w:t>5</w:t>
            </w:r>
            <w:r w:rsidRPr="00BC557C" w:rsidR="002E3707">
              <w:rPr>
                <w:rFonts w:cstheme="minorHAnsi"/>
                <w:sz w:val="18"/>
                <w:szCs w:val="18"/>
                <w:vertAlign w:val="superscript"/>
              </w:rPr>
              <w:t xml:space="preserve"> </w:t>
            </w:r>
          </w:p>
        </w:tc>
        <w:tc>
          <w:tcPr>
            <w:tcW w:w="394" w:type="pct"/>
            <w:shd w:val="clear" w:color="auto" w:fill="auto"/>
            <w:vAlign w:val="center"/>
          </w:tcPr>
          <w:p w:rsidRPr="005D6374" w:rsidR="006D4316" w:rsidP="00FD151E" w:rsidRDefault="006D4316" w14:paraId="42A7B791" w14:textId="30D2623E">
            <w:pPr>
              <w:pStyle w:val="NoSpacing"/>
              <w:keepNext/>
              <w:widowControl w:val="0"/>
              <w:jc w:val="right"/>
              <w:rPr>
                <w:rFonts w:cstheme="minorHAnsi"/>
                <w:b/>
                <w:sz w:val="18"/>
                <w:szCs w:val="18"/>
              </w:rPr>
            </w:pPr>
            <w:r>
              <w:rPr>
                <w:rFonts w:cstheme="minorHAnsi"/>
                <w:sz w:val="18"/>
                <w:szCs w:val="18"/>
              </w:rPr>
              <w:t>1900</w:t>
            </w:r>
          </w:p>
        </w:tc>
        <w:tc>
          <w:tcPr>
            <w:tcW w:w="359" w:type="pct"/>
            <w:shd w:val="clear" w:color="auto" w:fill="auto"/>
            <w:vAlign w:val="center"/>
          </w:tcPr>
          <w:p w:rsidRPr="005D6374" w:rsidR="006D4316" w:rsidP="00FD151E" w:rsidRDefault="006D4316" w14:paraId="373A11C3" w14:textId="21BECB73">
            <w:pPr>
              <w:pStyle w:val="NoSpacing"/>
              <w:keepNext/>
              <w:widowControl w:val="0"/>
              <w:jc w:val="right"/>
              <w:rPr>
                <w:rFonts w:cstheme="minorHAnsi"/>
                <w:b/>
                <w:sz w:val="18"/>
                <w:szCs w:val="18"/>
              </w:rPr>
            </w:pPr>
            <w:r>
              <w:rPr>
                <w:rFonts w:cstheme="minorHAnsi"/>
                <w:sz w:val="18"/>
                <w:szCs w:val="18"/>
              </w:rPr>
              <w:t>85</w:t>
            </w:r>
            <w:r w:rsidRPr="00CB35D2">
              <w:rPr>
                <w:rFonts w:cstheme="minorHAnsi"/>
                <w:sz w:val="18"/>
                <w:szCs w:val="18"/>
              </w:rPr>
              <w:t>%</w:t>
            </w:r>
            <w:r w:rsidR="00F251A5">
              <w:rPr>
                <w:sz w:val="18"/>
                <w:szCs w:val="18"/>
                <w:vertAlign w:val="superscript"/>
              </w:rPr>
              <w:t>1</w:t>
            </w:r>
            <w:r w:rsidR="00982F60">
              <w:rPr>
                <w:sz w:val="18"/>
                <w:szCs w:val="18"/>
                <w:vertAlign w:val="superscript"/>
              </w:rPr>
              <w:t>2</w:t>
            </w:r>
          </w:p>
        </w:tc>
        <w:tc>
          <w:tcPr>
            <w:tcW w:w="584" w:type="pct"/>
            <w:shd w:val="clear" w:color="auto" w:fill="auto"/>
            <w:vAlign w:val="center"/>
          </w:tcPr>
          <w:p w:rsidRPr="005D6374" w:rsidR="006D4316" w:rsidP="00FD151E" w:rsidRDefault="006D4316" w14:paraId="49C848BF" w14:textId="2D086396">
            <w:pPr>
              <w:pStyle w:val="NoSpacing"/>
              <w:keepNext/>
              <w:widowControl w:val="0"/>
              <w:jc w:val="right"/>
              <w:rPr>
                <w:rFonts w:cstheme="minorHAnsi"/>
                <w:b/>
                <w:sz w:val="18"/>
                <w:szCs w:val="18"/>
              </w:rPr>
            </w:pPr>
            <w:r>
              <w:rPr>
                <w:rFonts w:cstheme="minorHAnsi"/>
                <w:sz w:val="18"/>
                <w:szCs w:val="18"/>
              </w:rPr>
              <w:t>1,615</w:t>
            </w:r>
          </w:p>
        </w:tc>
        <w:tc>
          <w:tcPr>
            <w:tcW w:w="452" w:type="pct"/>
            <w:shd w:val="clear" w:color="auto" w:fill="auto"/>
            <w:noWrap/>
            <w:vAlign w:val="center"/>
          </w:tcPr>
          <w:p w:rsidRPr="005D6374" w:rsidR="006D4316" w:rsidP="00FD151E" w:rsidRDefault="006D4316" w14:paraId="239B983D" w14:textId="152B58E7">
            <w:pPr>
              <w:pStyle w:val="NoSpacing"/>
              <w:keepNext/>
              <w:widowControl w:val="0"/>
              <w:jc w:val="right"/>
              <w:rPr>
                <w:rFonts w:cstheme="minorHAnsi"/>
                <w:b/>
                <w:sz w:val="18"/>
                <w:szCs w:val="18"/>
              </w:rPr>
            </w:pPr>
            <w:r>
              <w:rPr>
                <w:rFonts w:cstheme="minorHAnsi"/>
                <w:sz w:val="18"/>
                <w:szCs w:val="18"/>
              </w:rPr>
              <w:t>1,615</w:t>
            </w:r>
          </w:p>
        </w:tc>
        <w:tc>
          <w:tcPr>
            <w:tcW w:w="452" w:type="pct"/>
            <w:shd w:val="clear" w:color="auto" w:fill="auto"/>
            <w:noWrap/>
            <w:vAlign w:val="center"/>
          </w:tcPr>
          <w:p w:rsidRPr="005D6374" w:rsidR="006D4316" w:rsidP="00FD151E" w:rsidRDefault="006D4316" w14:paraId="232C0F43" w14:textId="2F8FBA65">
            <w:pPr>
              <w:pStyle w:val="NoSpacing"/>
              <w:keepNext/>
              <w:widowControl w:val="0"/>
              <w:jc w:val="right"/>
              <w:rPr>
                <w:rFonts w:cstheme="minorHAnsi"/>
                <w:b/>
                <w:sz w:val="18"/>
                <w:szCs w:val="18"/>
              </w:rPr>
            </w:pPr>
            <w:r w:rsidRPr="00CB35D2">
              <w:rPr>
                <w:rFonts w:cstheme="minorHAnsi"/>
                <w:sz w:val="18"/>
                <w:szCs w:val="18"/>
              </w:rPr>
              <w:t>40</w:t>
            </w:r>
            <w:r w:rsidR="00982F60">
              <w:rPr>
                <w:sz w:val="18"/>
                <w:szCs w:val="18"/>
                <w:vertAlign w:val="superscript"/>
              </w:rPr>
              <w:t>16</w:t>
            </w:r>
          </w:p>
        </w:tc>
        <w:tc>
          <w:tcPr>
            <w:tcW w:w="370" w:type="pct"/>
            <w:shd w:val="clear" w:color="auto" w:fill="auto"/>
            <w:noWrap/>
            <w:vAlign w:val="center"/>
          </w:tcPr>
          <w:p w:rsidRPr="005D6374" w:rsidR="006D4316" w:rsidP="00FD151E" w:rsidRDefault="006D4316" w14:paraId="6C525288" w14:textId="3DF173A0">
            <w:pPr>
              <w:pStyle w:val="NoSpacing"/>
              <w:keepNext/>
              <w:widowControl w:val="0"/>
              <w:jc w:val="right"/>
              <w:rPr>
                <w:rFonts w:cstheme="minorHAnsi"/>
                <w:b/>
                <w:sz w:val="18"/>
                <w:szCs w:val="18"/>
              </w:rPr>
            </w:pPr>
            <w:r>
              <w:rPr>
                <w:rFonts w:cstheme="minorHAnsi"/>
                <w:sz w:val="18"/>
                <w:szCs w:val="18"/>
              </w:rPr>
              <w:t>1,077</w:t>
            </w:r>
          </w:p>
        </w:tc>
        <w:tc>
          <w:tcPr>
            <w:tcW w:w="604" w:type="pct"/>
            <w:shd w:val="clear" w:color="auto" w:fill="auto"/>
            <w:noWrap/>
            <w:vAlign w:val="center"/>
          </w:tcPr>
          <w:p w:rsidRPr="005D6374" w:rsidR="006D4316" w:rsidP="00FD151E" w:rsidRDefault="006D4316" w14:paraId="2D351967" w14:textId="059DEABB">
            <w:pPr>
              <w:pStyle w:val="NoSpacing"/>
              <w:keepNext/>
              <w:widowControl w:val="0"/>
              <w:jc w:val="right"/>
              <w:rPr>
                <w:sz w:val="18"/>
                <w:szCs w:val="18"/>
              </w:rPr>
            </w:pPr>
            <w:r w:rsidRPr="009D6844">
              <w:rPr>
                <w:color w:val="000000"/>
                <w:sz w:val="18"/>
                <w:szCs w:val="18"/>
              </w:rPr>
              <w:t>$</w:t>
            </w:r>
            <w:r>
              <w:rPr>
                <w:color w:val="000000"/>
                <w:sz w:val="18"/>
                <w:szCs w:val="18"/>
              </w:rPr>
              <w:t>46.85</w:t>
            </w:r>
          </w:p>
        </w:tc>
        <w:tc>
          <w:tcPr>
            <w:tcW w:w="527" w:type="pct"/>
            <w:shd w:val="clear" w:color="auto" w:fill="auto"/>
            <w:noWrap/>
            <w:vAlign w:val="center"/>
          </w:tcPr>
          <w:p w:rsidRPr="005D6374" w:rsidR="006D4316" w:rsidP="00FD151E" w:rsidRDefault="006D4316" w14:paraId="691C50C5" w14:textId="1E8CAA05">
            <w:pPr>
              <w:pStyle w:val="NoSpacing"/>
              <w:keepNext/>
              <w:widowControl w:val="0"/>
              <w:jc w:val="right"/>
              <w:rPr>
                <w:b/>
                <w:sz w:val="18"/>
                <w:szCs w:val="18"/>
              </w:rPr>
            </w:pPr>
            <w:r w:rsidRPr="0071268F">
              <w:rPr>
                <w:sz w:val="18"/>
                <w:szCs w:val="18"/>
              </w:rPr>
              <w:t>$</w:t>
            </w:r>
            <w:r>
              <w:rPr>
                <w:sz w:val="18"/>
                <w:szCs w:val="18"/>
              </w:rPr>
              <w:t>50,457</w:t>
            </w:r>
          </w:p>
        </w:tc>
      </w:tr>
      <w:tr w:rsidRPr="0071268F" w:rsidR="006D4316" w:rsidTr="00BC557C" w14:paraId="7E009BF3" w14:textId="77777777">
        <w:trPr>
          <w:cantSplit/>
          <w:trHeight w:val="20"/>
          <w:jc w:val="center"/>
        </w:trPr>
        <w:tc>
          <w:tcPr>
            <w:tcW w:w="1258" w:type="pct"/>
            <w:shd w:val="clear" w:color="auto" w:fill="auto"/>
            <w:noWrap/>
            <w:vAlign w:val="center"/>
          </w:tcPr>
          <w:p w:rsidRPr="0001268F" w:rsidR="006D4316" w:rsidP="00FD151E" w:rsidRDefault="006D4316" w14:paraId="798D3AA3" w14:textId="37EE7056">
            <w:pPr>
              <w:pStyle w:val="NoSpacing"/>
              <w:keepNext/>
              <w:widowControl w:val="0"/>
              <w:rPr>
                <w:rFonts w:cstheme="minorHAnsi"/>
                <w:b/>
                <w:sz w:val="18"/>
                <w:szCs w:val="18"/>
              </w:rPr>
            </w:pPr>
            <w:r w:rsidRPr="00651C99">
              <w:rPr>
                <w:rFonts w:cstheme="minorHAnsi"/>
                <w:sz w:val="18"/>
                <w:szCs w:val="18"/>
              </w:rPr>
              <w:t>School coordinator</w:t>
            </w:r>
            <w:r w:rsidRPr="00BC557C" w:rsidR="00BC557C">
              <w:rPr>
                <w:rFonts w:cstheme="minorHAnsi"/>
                <w:sz w:val="18"/>
                <w:szCs w:val="18"/>
                <w:vertAlign w:val="superscript"/>
              </w:rPr>
              <w:t>1</w:t>
            </w:r>
            <w:r w:rsidR="00982F60">
              <w:rPr>
                <w:rFonts w:cstheme="minorHAnsi"/>
                <w:sz w:val="18"/>
                <w:szCs w:val="18"/>
                <w:vertAlign w:val="superscript"/>
              </w:rPr>
              <w:t>7</w:t>
            </w:r>
          </w:p>
        </w:tc>
        <w:tc>
          <w:tcPr>
            <w:tcW w:w="394" w:type="pct"/>
            <w:shd w:val="clear" w:color="auto" w:fill="auto"/>
            <w:vAlign w:val="center"/>
          </w:tcPr>
          <w:p w:rsidRPr="005D6374" w:rsidR="006D4316" w:rsidP="00FD151E" w:rsidRDefault="006D4316" w14:paraId="3A0F7E85" w14:textId="1E923B49">
            <w:pPr>
              <w:pStyle w:val="NoSpacing"/>
              <w:keepNext/>
              <w:widowControl w:val="0"/>
              <w:jc w:val="right"/>
              <w:rPr>
                <w:rFonts w:cstheme="minorHAnsi"/>
                <w:b/>
                <w:sz w:val="18"/>
                <w:szCs w:val="18"/>
              </w:rPr>
            </w:pPr>
            <w:r>
              <w:rPr>
                <w:rFonts w:cstheme="minorHAnsi"/>
                <w:sz w:val="18"/>
                <w:szCs w:val="18"/>
              </w:rPr>
              <w:t>805</w:t>
            </w:r>
          </w:p>
        </w:tc>
        <w:tc>
          <w:tcPr>
            <w:tcW w:w="359" w:type="pct"/>
            <w:shd w:val="clear" w:color="auto" w:fill="auto"/>
            <w:vAlign w:val="center"/>
          </w:tcPr>
          <w:p w:rsidRPr="005D6374" w:rsidR="006D4316" w:rsidP="00FD151E" w:rsidRDefault="006D4316" w14:paraId="7F757F2B" w14:textId="505E6B0F">
            <w:pPr>
              <w:pStyle w:val="NoSpacing"/>
              <w:keepNext/>
              <w:widowControl w:val="0"/>
              <w:jc w:val="right"/>
              <w:rPr>
                <w:rFonts w:cstheme="minorHAnsi"/>
                <w:b/>
                <w:sz w:val="18"/>
                <w:szCs w:val="18"/>
              </w:rPr>
            </w:pPr>
            <w:r w:rsidRPr="00CB35D2">
              <w:rPr>
                <w:rFonts w:cstheme="minorHAnsi"/>
                <w:sz w:val="18"/>
                <w:szCs w:val="18"/>
              </w:rPr>
              <w:t>100%</w:t>
            </w:r>
          </w:p>
        </w:tc>
        <w:tc>
          <w:tcPr>
            <w:tcW w:w="584" w:type="pct"/>
            <w:shd w:val="clear" w:color="auto" w:fill="auto"/>
            <w:vAlign w:val="center"/>
          </w:tcPr>
          <w:p w:rsidRPr="005D6374" w:rsidR="006D4316" w:rsidP="00FD151E" w:rsidRDefault="006D4316" w14:paraId="599C8011" w14:textId="71E46097">
            <w:pPr>
              <w:pStyle w:val="NoSpacing"/>
              <w:keepNext/>
              <w:widowControl w:val="0"/>
              <w:jc w:val="right"/>
              <w:rPr>
                <w:rFonts w:cstheme="minorHAnsi"/>
                <w:b/>
                <w:sz w:val="18"/>
                <w:szCs w:val="18"/>
              </w:rPr>
            </w:pPr>
            <w:r>
              <w:rPr>
                <w:rFonts w:cstheme="minorHAnsi"/>
                <w:sz w:val="18"/>
                <w:szCs w:val="18"/>
              </w:rPr>
              <w:t>805</w:t>
            </w:r>
          </w:p>
        </w:tc>
        <w:tc>
          <w:tcPr>
            <w:tcW w:w="452" w:type="pct"/>
            <w:shd w:val="clear" w:color="auto" w:fill="auto"/>
            <w:noWrap/>
            <w:vAlign w:val="center"/>
          </w:tcPr>
          <w:p w:rsidRPr="005D6374" w:rsidR="006D4316" w:rsidP="00FD151E" w:rsidRDefault="006D4316" w14:paraId="63E9F84C" w14:textId="63E89E4E">
            <w:pPr>
              <w:pStyle w:val="NoSpacing"/>
              <w:keepNext/>
              <w:widowControl w:val="0"/>
              <w:jc w:val="right"/>
              <w:rPr>
                <w:rFonts w:cstheme="minorHAnsi"/>
                <w:b/>
                <w:sz w:val="18"/>
                <w:szCs w:val="18"/>
              </w:rPr>
            </w:pPr>
            <w:r>
              <w:rPr>
                <w:rFonts w:cstheme="minorHAnsi"/>
                <w:sz w:val="18"/>
                <w:szCs w:val="18"/>
              </w:rPr>
              <w:t>805</w:t>
            </w:r>
          </w:p>
        </w:tc>
        <w:tc>
          <w:tcPr>
            <w:tcW w:w="452" w:type="pct"/>
            <w:shd w:val="clear" w:color="auto" w:fill="auto"/>
            <w:noWrap/>
            <w:vAlign w:val="center"/>
          </w:tcPr>
          <w:p w:rsidRPr="005D6374" w:rsidR="006D4316" w:rsidP="00FD151E" w:rsidRDefault="006D4316" w14:paraId="21E75992" w14:textId="614AD0A0">
            <w:pPr>
              <w:pStyle w:val="NoSpacing"/>
              <w:keepNext/>
              <w:widowControl w:val="0"/>
              <w:jc w:val="right"/>
              <w:rPr>
                <w:rFonts w:cstheme="minorHAnsi"/>
                <w:b/>
                <w:sz w:val="18"/>
                <w:szCs w:val="18"/>
              </w:rPr>
            </w:pPr>
            <w:r w:rsidRPr="00CB35D2">
              <w:rPr>
                <w:rFonts w:cstheme="minorHAnsi"/>
                <w:sz w:val="18"/>
                <w:szCs w:val="18"/>
              </w:rPr>
              <w:t>720</w:t>
            </w:r>
          </w:p>
        </w:tc>
        <w:tc>
          <w:tcPr>
            <w:tcW w:w="370" w:type="pct"/>
            <w:shd w:val="clear" w:color="auto" w:fill="auto"/>
            <w:noWrap/>
            <w:vAlign w:val="center"/>
          </w:tcPr>
          <w:p w:rsidRPr="005D6374" w:rsidR="006D4316" w:rsidP="00FD151E" w:rsidRDefault="006D4316" w14:paraId="43640756" w14:textId="2884575B">
            <w:pPr>
              <w:pStyle w:val="NoSpacing"/>
              <w:keepNext/>
              <w:widowControl w:val="0"/>
              <w:jc w:val="right"/>
              <w:rPr>
                <w:rFonts w:cstheme="minorHAnsi"/>
                <w:b/>
                <w:sz w:val="18"/>
                <w:szCs w:val="18"/>
              </w:rPr>
            </w:pPr>
            <w:r>
              <w:rPr>
                <w:rFonts w:cstheme="minorHAnsi"/>
                <w:sz w:val="18"/>
                <w:szCs w:val="18"/>
              </w:rPr>
              <w:t>9,660</w:t>
            </w:r>
          </w:p>
        </w:tc>
        <w:tc>
          <w:tcPr>
            <w:tcW w:w="604" w:type="pct"/>
            <w:shd w:val="clear" w:color="auto" w:fill="auto"/>
            <w:noWrap/>
            <w:vAlign w:val="center"/>
          </w:tcPr>
          <w:p w:rsidRPr="005D6374" w:rsidR="006D4316" w:rsidP="00FD151E" w:rsidRDefault="006D4316" w14:paraId="6F7A4B27" w14:textId="13D6460D">
            <w:pPr>
              <w:pStyle w:val="NoSpacing"/>
              <w:keepNext/>
              <w:widowControl w:val="0"/>
              <w:jc w:val="right"/>
              <w:rPr>
                <w:sz w:val="18"/>
                <w:szCs w:val="18"/>
              </w:rPr>
            </w:pPr>
            <w:r w:rsidRPr="0071268F">
              <w:rPr>
                <w:sz w:val="18"/>
                <w:szCs w:val="18"/>
              </w:rPr>
              <w:t>$</w:t>
            </w:r>
            <w:r>
              <w:rPr>
                <w:sz w:val="18"/>
                <w:szCs w:val="18"/>
              </w:rPr>
              <w:t>28.18</w:t>
            </w:r>
            <w:r w:rsidRPr="0071268F">
              <w:rPr>
                <w:sz w:val="18"/>
                <w:szCs w:val="18"/>
              </w:rPr>
              <w:t xml:space="preserve"> </w:t>
            </w:r>
          </w:p>
        </w:tc>
        <w:tc>
          <w:tcPr>
            <w:tcW w:w="527" w:type="pct"/>
            <w:shd w:val="clear" w:color="auto" w:fill="auto"/>
            <w:noWrap/>
            <w:vAlign w:val="center"/>
          </w:tcPr>
          <w:p w:rsidRPr="005D6374" w:rsidR="006D4316" w:rsidP="00FD151E" w:rsidRDefault="006D4316" w14:paraId="41A1FA00" w14:textId="57CC836C">
            <w:pPr>
              <w:pStyle w:val="NoSpacing"/>
              <w:keepNext/>
              <w:widowControl w:val="0"/>
              <w:jc w:val="right"/>
              <w:rPr>
                <w:b/>
                <w:sz w:val="18"/>
                <w:szCs w:val="18"/>
              </w:rPr>
            </w:pPr>
            <w:r>
              <w:rPr>
                <w:sz w:val="18"/>
                <w:szCs w:val="18"/>
              </w:rPr>
              <w:t>$272,219</w:t>
            </w:r>
            <w:r w:rsidRPr="0071268F">
              <w:rPr>
                <w:sz w:val="18"/>
                <w:szCs w:val="18"/>
              </w:rPr>
              <w:t xml:space="preserve"> </w:t>
            </w:r>
          </w:p>
        </w:tc>
      </w:tr>
      <w:tr w:rsidRPr="0071268F" w:rsidR="006D4316" w:rsidTr="00BC557C" w14:paraId="3F603FBD" w14:textId="77777777">
        <w:trPr>
          <w:cantSplit/>
          <w:trHeight w:val="20"/>
          <w:jc w:val="center"/>
        </w:trPr>
        <w:tc>
          <w:tcPr>
            <w:tcW w:w="1258" w:type="pct"/>
            <w:shd w:val="clear" w:color="auto" w:fill="BFBFBF" w:themeFill="background1" w:themeFillShade="BF"/>
            <w:noWrap/>
            <w:vAlign w:val="center"/>
          </w:tcPr>
          <w:p w:rsidRPr="0001268F" w:rsidR="006D4316" w:rsidP="00FD151E" w:rsidRDefault="006D4316" w14:paraId="73BA6720" w14:textId="5830D672">
            <w:pPr>
              <w:pStyle w:val="NoSpacing"/>
              <w:keepNext/>
              <w:widowControl w:val="0"/>
              <w:rPr>
                <w:rFonts w:cstheme="minorHAnsi"/>
                <w:b/>
                <w:sz w:val="18"/>
                <w:szCs w:val="18"/>
              </w:rPr>
            </w:pPr>
            <w:r>
              <w:rPr>
                <w:rFonts w:cstheme="minorHAnsi"/>
                <w:b/>
                <w:sz w:val="18"/>
                <w:szCs w:val="18"/>
              </w:rPr>
              <w:t>MS2 Data Collection Total</w:t>
            </w:r>
          </w:p>
        </w:tc>
        <w:tc>
          <w:tcPr>
            <w:tcW w:w="394" w:type="pct"/>
            <w:shd w:val="clear" w:color="auto" w:fill="BFBFBF" w:themeFill="background1" w:themeFillShade="BF"/>
            <w:vAlign w:val="center"/>
          </w:tcPr>
          <w:p w:rsidRPr="005D6374" w:rsidR="006D4316" w:rsidP="00FD151E" w:rsidRDefault="006D4316" w14:paraId="51133B9F" w14:textId="502F08E4">
            <w:pPr>
              <w:pStyle w:val="NoSpacing"/>
              <w:keepNext/>
              <w:widowControl w:val="0"/>
              <w:jc w:val="right"/>
              <w:rPr>
                <w:rFonts w:cstheme="minorHAnsi"/>
                <w:b/>
                <w:sz w:val="18"/>
                <w:szCs w:val="18"/>
              </w:rPr>
            </w:pPr>
          </w:p>
        </w:tc>
        <w:tc>
          <w:tcPr>
            <w:tcW w:w="359" w:type="pct"/>
            <w:shd w:val="clear" w:color="auto" w:fill="BFBFBF" w:themeFill="background1" w:themeFillShade="BF"/>
            <w:vAlign w:val="center"/>
          </w:tcPr>
          <w:p w:rsidRPr="005D6374" w:rsidR="006D4316" w:rsidP="00FD151E" w:rsidRDefault="006D4316" w14:paraId="69E32C7C" w14:textId="5FB8D7E8">
            <w:pPr>
              <w:pStyle w:val="NoSpacing"/>
              <w:keepNext/>
              <w:widowControl w:val="0"/>
              <w:jc w:val="right"/>
              <w:rPr>
                <w:rFonts w:cstheme="minorHAnsi"/>
                <w:b/>
                <w:sz w:val="18"/>
                <w:szCs w:val="18"/>
              </w:rPr>
            </w:pPr>
          </w:p>
        </w:tc>
        <w:tc>
          <w:tcPr>
            <w:tcW w:w="584" w:type="pct"/>
            <w:shd w:val="clear" w:color="auto" w:fill="BFBFBF" w:themeFill="background1" w:themeFillShade="BF"/>
            <w:vAlign w:val="center"/>
          </w:tcPr>
          <w:p w:rsidRPr="005D6374" w:rsidR="006D4316" w:rsidP="00FD151E" w:rsidRDefault="006D4316" w14:paraId="4B2E7633" w14:textId="5C818F85">
            <w:pPr>
              <w:pStyle w:val="NoSpacing"/>
              <w:keepNext/>
              <w:widowControl w:val="0"/>
              <w:jc w:val="right"/>
              <w:rPr>
                <w:rFonts w:cstheme="minorHAnsi"/>
                <w:b/>
                <w:sz w:val="18"/>
                <w:szCs w:val="18"/>
              </w:rPr>
            </w:pPr>
            <w:r>
              <w:rPr>
                <w:rFonts w:cstheme="minorHAnsi"/>
                <w:b/>
                <w:sz w:val="18"/>
                <w:szCs w:val="18"/>
              </w:rPr>
              <w:t>46,260</w:t>
            </w:r>
          </w:p>
        </w:tc>
        <w:tc>
          <w:tcPr>
            <w:tcW w:w="452" w:type="pct"/>
            <w:shd w:val="clear" w:color="auto" w:fill="BFBFBF" w:themeFill="background1" w:themeFillShade="BF"/>
            <w:noWrap/>
            <w:vAlign w:val="center"/>
          </w:tcPr>
          <w:p w:rsidRPr="005D6374" w:rsidR="006D4316" w:rsidP="00FD151E" w:rsidRDefault="004A650B" w14:paraId="5079649C" w14:textId="6CAABCE7">
            <w:pPr>
              <w:pStyle w:val="NoSpacing"/>
              <w:keepNext/>
              <w:widowControl w:val="0"/>
              <w:jc w:val="right"/>
              <w:rPr>
                <w:rFonts w:cstheme="minorHAnsi"/>
                <w:b/>
                <w:sz w:val="18"/>
                <w:szCs w:val="18"/>
              </w:rPr>
            </w:pPr>
            <w:r>
              <w:rPr>
                <w:rFonts w:cstheme="minorHAnsi"/>
                <w:b/>
                <w:sz w:val="18"/>
                <w:szCs w:val="18"/>
              </w:rPr>
              <w:t>68,607</w:t>
            </w:r>
          </w:p>
        </w:tc>
        <w:tc>
          <w:tcPr>
            <w:tcW w:w="452" w:type="pct"/>
            <w:shd w:val="clear" w:color="auto" w:fill="BFBFBF" w:themeFill="background1" w:themeFillShade="BF"/>
            <w:noWrap/>
            <w:vAlign w:val="center"/>
          </w:tcPr>
          <w:p w:rsidRPr="005D6374" w:rsidR="006D4316" w:rsidP="00FD151E" w:rsidRDefault="006D4316" w14:paraId="5C158598" w14:textId="25924E94">
            <w:pPr>
              <w:pStyle w:val="NoSpacing"/>
              <w:keepNext/>
              <w:widowControl w:val="0"/>
              <w:jc w:val="right"/>
              <w:rPr>
                <w:rFonts w:cstheme="minorHAnsi"/>
                <w:b/>
                <w:sz w:val="18"/>
                <w:szCs w:val="18"/>
              </w:rPr>
            </w:pPr>
          </w:p>
        </w:tc>
        <w:tc>
          <w:tcPr>
            <w:tcW w:w="370" w:type="pct"/>
            <w:shd w:val="clear" w:color="auto" w:fill="BFBFBF" w:themeFill="background1" w:themeFillShade="BF"/>
            <w:noWrap/>
            <w:vAlign w:val="center"/>
          </w:tcPr>
          <w:p w:rsidRPr="005D6374" w:rsidR="006D4316" w:rsidP="00FD151E" w:rsidRDefault="004551AF" w14:paraId="40B2F8A7" w14:textId="33CF5C19">
            <w:pPr>
              <w:pStyle w:val="NoSpacing"/>
              <w:keepNext/>
              <w:widowControl w:val="0"/>
              <w:jc w:val="right"/>
              <w:rPr>
                <w:rFonts w:cstheme="minorHAnsi"/>
                <w:b/>
                <w:sz w:val="18"/>
                <w:szCs w:val="18"/>
              </w:rPr>
            </w:pPr>
            <w:r>
              <w:rPr>
                <w:rFonts w:cstheme="minorHAnsi"/>
                <w:b/>
                <w:sz w:val="18"/>
                <w:szCs w:val="18"/>
              </w:rPr>
              <w:t>33,165</w:t>
            </w:r>
          </w:p>
        </w:tc>
        <w:tc>
          <w:tcPr>
            <w:tcW w:w="604" w:type="pct"/>
            <w:shd w:val="clear" w:color="auto" w:fill="BFBFBF" w:themeFill="background1" w:themeFillShade="BF"/>
            <w:noWrap/>
            <w:vAlign w:val="center"/>
          </w:tcPr>
          <w:p w:rsidRPr="005D6374" w:rsidR="006D4316" w:rsidP="00FD151E" w:rsidRDefault="006D4316" w14:paraId="2CF9EFBE" w14:textId="39C5633C">
            <w:pPr>
              <w:pStyle w:val="NoSpacing"/>
              <w:keepNext/>
              <w:widowControl w:val="0"/>
              <w:jc w:val="right"/>
              <w:rPr>
                <w:sz w:val="18"/>
                <w:szCs w:val="18"/>
              </w:rPr>
            </w:pPr>
          </w:p>
        </w:tc>
        <w:tc>
          <w:tcPr>
            <w:tcW w:w="527" w:type="pct"/>
            <w:shd w:val="clear" w:color="auto" w:fill="BFBFBF" w:themeFill="background1" w:themeFillShade="BF"/>
            <w:noWrap/>
            <w:vAlign w:val="center"/>
          </w:tcPr>
          <w:p w:rsidRPr="005D6374" w:rsidR="006D4316" w:rsidP="00FD151E" w:rsidRDefault="006D4316" w14:paraId="0B6F1408" w14:textId="350CF317">
            <w:pPr>
              <w:pStyle w:val="NoSpacing"/>
              <w:keepNext/>
              <w:widowControl w:val="0"/>
              <w:jc w:val="right"/>
              <w:rPr>
                <w:b/>
                <w:sz w:val="18"/>
                <w:szCs w:val="18"/>
              </w:rPr>
            </w:pPr>
            <w:r>
              <w:rPr>
                <w:b/>
                <w:sz w:val="18"/>
                <w:szCs w:val="18"/>
              </w:rPr>
              <w:t>$</w:t>
            </w:r>
            <w:r w:rsidR="004551AF">
              <w:rPr>
                <w:b/>
                <w:sz w:val="18"/>
                <w:szCs w:val="18"/>
              </w:rPr>
              <w:t>791,134</w:t>
            </w:r>
          </w:p>
        </w:tc>
      </w:tr>
      <w:tr w:rsidRPr="0071268F" w:rsidR="006D4316" w:rsidTr="00BC557C" w14:paraId="3773B660" w14:textId="77777777">
        <w:trPr>
          <w:cantSplit/>
          <w:trHeight w:val="20"/>
          <w:jc w:val="center"/>
        </w:trPr>
        <w:tc>
          <w:tcPr>
            <w:tcW w:w="1258" w:type="pct"/>
            <w:shd w:val="clear" w:color="auto" w:fill="BFBFBF" w:themeFill="background1" w:themeFillShade="BF"/>
            <w:noWrap/>
            <w:vAlign w:val="center"/>
          </w:tcPr>
          <w:p w:rsidRPr="0071268F" w:rsidR="006D4316" w:rsidP="00FD151E" w:rsidRDefault="006D4316" w14:paraId="1900962A" w14:textId="77777777">
            <w:pPr>
              <w:pStyle w:val="NoSpacing"/>
              <w:keepNext/>
              <w:widowControl w:val="0"/>
              <w:rPr>
                <w:rFonts w:cstheme="minorHAnsi"/>
                <w:b/>
                <w:sz w:val="18"/>
                <w:szCs w:val="18"/>
              </w:rPr>
            </w:pPr>
            <w:r w:rsidRPr="0071268F">
              <w:rPr>
                <w:rFonts w:cstheme="minorHAnsi"/>
                <w:b/>
                <w:sz w:val="18"/>
                <w:szCs w:val="18"/>
              </w:rPr>
              <w:t>Total Requested</w:t>
            </w:r>
          </w:p>
        </w:tc>
        <w:tc>
          <w:tcPr>
            <w:tcW w:w="394" w:type="pct"/>
            <w:shd w:val="clear" w:color="auto" w:fill="BFBFBF" w:themeFill="background1" w:themeFillShade="BF"/>
            <w:vAlign w:val="center"/>
          </w:tcPr>
          <w:p w:rsidRPr="0071268F" w:rsidR="006D4316" w:rsidP="00FD151E" w:rsidRDefault="006D4316" w14:paraId="468D977C" w14:textId="4EB584CB">
            <w:pPr>
              <w:pStyle w:val="NoSpacing"/>
              <w:keepNext/>
              <w:widowControl w:val="0"/>
              <w:jc w:val="right"/>
              <w:rPr>
                <w:rFonts w:cstheme="minorHAnsi"/>
                <w:b/>
                <w:sz w:val="18"/>
                <w:szCs w:val="18"/>
              </w:rPr>
            </w:pPr>
            <w:r w:rsidRPr="0071268F">
              <w:rPr>
                <w:rFonts w:cstheme="minorHAnsi"/>
                <w:b/>
                <w:sz w:val="18"/>
                <w:szCs w:val="18"/>
              </w:rPr>
              <w:t>-</w:t>
            </w:r>
          </w:p>
        </w:tc>
        <w:tc>
          <w:tcPr>
            <w:tcW w:w="359" w:type="pct"/>
            <w:shd w:val="clear" w:color="auto" w:fill="BFBFBF" w:themeFill="background1" w:themeFillShade="BF"/>
            <w:vAlign w:val="center"/>
          </w:tcPr>
          <w:p w:rsidRPr="0071268F" w:rsidR="006D4316" w:rsidP="00FD151E" w:rsidRDefault="006D4316" w14:paraId="40F93BCD" w14:textId="77777777">
            <w:pPr>
              <w:pStyle w:val="NoSpacing"/>
              <w:keepNext/>
              <w:widowControl w:val="0"/>
              <w:jc w:val="right"/>
              <w:rPr>
                <w:rFonts w:cstheme="minorHAnsi"/>
                <w:b/>
                <w:sz w:val="18"/>
                <w:szCs w:val="18"/>
              </w:rPr>
            </w:pPr>
            <w:r w:rsidRPr="0071268F">
              <w:rPr>
                <w:rFonts w:cstheme="minorHAnsi"/>
                <w:b/>
                <w:sz w:val="18"/>
                <w:szCs w:val="18"/>
              </w:rPr>
              <w:t>-</w:t>
            </w:r>
          </w:p>
        </w:tc>
        <w:tc>
          <w:tcPr>
            <w:tcW w:w="584" w:type="pct"/>
            <w:shd w:val="clear" w:color="auto" w:fill="BFBFBF" w:themeFill="background1" w:themeFillShade="BF"/>
            <w:vAlign w:val="center"/>
          </w:tcPr>
          <w:p w:rsidRPr="005D6374" w:rsidR="006D4316" w:rsidP="00FD151E" w:rsidRDefault="006D4316" w14:paraId="3477F373" w14:textId="57CA8CC3">
            <w:pPr>
              <w:pStyle w:val="NoSpacing"/>
              <w:keepNext/>
              <w:widowControl w:val="0"/>
              <w:jc w:val="right"/>
              <w:rPr>
                <w:rFonts w:cstheme="minorHAnsi"/>
                <w:b/>
                <w:sz w:val="18"/>
                <w:szCs w:val="18"/>
              </w:rPr>
            </w:pPr>
            <w:r>
              <w:rPr>
                <w:rFonts w:cstheme="minorHAnsi"/>
                <w:b/>
                <w:sz w:val="18"/>
                <w:szCs w:val="18"/>
              </w:rPr>
              <w:t>59,435</w:t>
            </w:r>
          </w:p>
        </w:tc>
        <w:tc>
          <w:tcPr>
            <w:tcW w:w="452" w:type="pct"/>
            <w:shd w:val="clear" w:color="auto" w:fill="BFBFBF" w:themeFill="background1" w:themeFillShade="BF"/>
            <w:noWrap/>
            <w:vAlign w:val="center"/>
          </w:tcPr>
          <w:p w:rsidRPr="005D6374" w:rsidR="006D4316" w:rsidP="00FD151E" w:rsidRDefault="00BF0AF5" w14:paraId="78C363A8" w14:textId="38B7574D">
            <w:pPr>
              <w:pStyle w:val="NoSpacing"/>
              <w:keepNext/>
              <w:widowControl w:val="0"/>
              <w:jc w:val="right"/>
              <w:rPr>
                <w:rFonts w:cstheme="minorHAnsi"/>
                <w:b/>
                <w:sz w:val="18"/>
                <w:szCs w:val="18"/>
              </w:rPr>
            </w:pPr>
            <w:r>
              <w:rPr>
                <w:rFonts w:cstheme="minorHAnsi"/>
                <w:b/>
                <w:sz w:val="18"/>
                <w:szCs w:val="18"/>
              </w:rPr>
              <w:t>81,782</w:t>
            </w:r>
          </w:p>
        </w:tc>
        <w:tc>
          <w:tcPr>
            <w:tcW w:w="452" w:type="pct"/>
            <w:shd w:val="clear" w:color="auto" w:fill="BFBFBF" w:themeFill="background1" w:themeFillShade="BF"/>
            <w:noWrap/>
            <w:vAlign w:val="center"/>
          </w:tcPr>
          <w:p w:rsidRPr="005D6374" w:rsidR="006D4316" w:rsidP="00FD151E" w:rsidRDefault="006D4316" w14:paraId="7AD31EE9" w14:textId="77777777">
            <w:pPr>
              <w:pStyle w:val="NoSpacing"/>
              <w:keepNext/>
              <w:widowControl w:val="0"/>
              <w:jc w:val="right"/>
              <w:rPr>
                <w:rFonts w:cstheme="minorHAnsi"/>
                <w:b/>
                <w:sz w:val="18"/>
                <w:szCs w:val="18"/>
              </w:rPr>
            </w:pPr>
            <w:r w:rsidRPr="005D6374">
              <w:rPr>
                <w:rFonts w:cstheme="minorHAnsi"/>
                <w:b/>
                <w:sz w:val="18"/>
                <w:szCs w:val="18"/>
              </w:rPr>
              <w:t>-</w:t>
            </w:r>
          </w:p>
        </w:tc>
        <w:tc>
          <w:tcPr>
            <w:tcW w:w="370" w:type="pct"/>
            <w:shd w:val="clear" w:color="auto" w:fill="BFBFBF" w:themeFill="background1" w:themeFillShade="BF"/>
            <w:noWrap/>
            <w:vAlign w:val="center"/>
          </w:tcPr>
          <w:p w:rsidRPr="005D6374" w:rsidR="00BF0AF5" w:rsidP="00FD151E" w:rsidRDefault="00BF0AF5" w14:paraId="1055CCA7" w14:textId="2ECEDE93">
            <w:pPr>
              <w:pStyle w:val="NoSpacing"/>
              <w:keepNext/>
              <w:widowControl w:val="0"/>
              <w:ind w:left="-98"/>
              <w:jc w:val="right"/>
              <w:rPr>
                <w:rFonts w:cstheme="minorHAnsi"/>
                <w:b/>
                <w:sz w:val="18"/>
                <w:szCs w:val="18"/>
              </w:rPr>
            </w:pPr>
            <w:r>
              <w:rPr>
                <w:rFonts w:cstheme="minorHAnsi"/>
                <w:b/>
                <w:sz w:val="18"/>
                <w:szCs w:val="18"/>
              </w:rPr>
              <w:t>41,105</w:t>
            </w:r>
          </w:p>
        </w:tc>
        <w:tc>
          <w:tcPr>
            <w:tcW w:w="604" w:type="pct"/>
            <w:shd w:val="clear" w:color="auto" w:fill="BFBFBF" w:themeFill="background1" w:themeFillShade="BF"/>
            <w:noWrap/>
            <w:vAlign w:val="center"/>
          </w:tcPr>
          <w:p w:rsidRPr="005D6374" w:rsidR="006D4316" w:rsidP="00FD151E" w:rsidRDefault="006D4316" w14:paraId="4698EDD2" w14:textId="77777777">
            <w:pPr>
              <w:pStyle w:val="NoSpacing"/>
              <w:keepNext/>
              <w:widowControl w:val="0"/>
              <w:jc w:val="right"/>
              <w:rPr>
                <w:rFonts w:cstheme="minorHAnsi"/>
                <w:b/>
                <w:sz w:val="18"/>
                <w:szCs w:val="18"/>
              </w:rPr>
            </w:pPr>
            <w:r w:rsidRPr="005D6374">
              <w:rPr>
                <w:rFonts w:cstheme="minorHAnsi"/>
                <w:b/>
                <w:sz w:val="18"/>
                <w:szCs w:val="18"/>
              </w:rPr>
              <w:t>-</w:t>
            </w:r>
          </w:p>
        </w:tc>
        <w:tc>
          <w:tcPr>
            <w:tcW w:w="527" w:type="pct"/>
            <w:shd w:val="clear" w:color="auto" w:fill="BFBFBF" w:themeFill="background1" w:themeFillShade="BF"/>
            <w:noWrap/>
            <w:vAlign w:val="center"/>
          </w:tcPr>
          <w:p w:rsidRPr="005D6374" w:rsidR="006D4316" w:rsidP="00FD151E" w:rsidRDefault="006D4316" w14:paraId="73E8723E" w14:textId="7B2C5DC0">
            <w:pPr>
              <w:pStyle w:val="NoSpacing"/>
              <w:keepNext/>
              <w:widowControl w:val="0"/>
              <w:jc w:val="right"/>
              <w:rPr>
                <w:b/>
                <w:sz w:val="18"/>
                <w:szCs w:val="18"/>
              </w:rPr>
            </w:pPr>
            <w:r w:rsidRPr="005D6374">
              <w:rPr>
                <w:b/>
                <w:sz w:val="18"/>
                <w:szCs w:val="18"/>
              </w:rPr>
              <w:t>$</w:t>
            </w:r>
            <w:r>
              <w:rPr>
                <w:b/>
                <w:sz w:val="18"/>
                <w:szCs w:val="18"/>
              </w:rPr>
              <w:t>1,</w:t>
            </w:r>
            <w:r w:rsidR="004551AF">
              <w:rPr>
                <w:b/>
                <w:sz w:val="18"/>
                <w:szCs w:val="18"/>
              </w:rPr>
              <w:t>112</w:t>
            </w:r>
            <w:r>
              <w:rPr>
                <w:b/>
                <w:sz w:val="18"/>
                <w:szCs w:val="18"/>
              </w:rPr>
              <w:t>,</w:t>
            </w:r>
            <w:r w:rsidR="00606633">
              <w:rPr>
                <w:b/>
                <w:sz w:val="18"/>
                <w:szCs w:val="18"/>
              </w:rPr>
              <w:t>794</w:t>
            </w:r>
          </w:p>
        </w:tc>
      </w:tr>
    </w:tbl>
    <w:bookmarkEnd w:id="52"/>
    <w:p w:rsidRPr="001C3F88" w:rsidR="001225CC" w:rsidP="00FD151E" w:rsidRDefault="001225CC" w14:paraId="6ABA6927" w14:textId="63A43D41">
      <w:pPr>
        <w:pStyle w:val="NoSpacing"/>
        <w:widowControl w:val="0"/>
        <w:spacing w:after="40"/>
        <w:ind w:left="720" w:hanging="720"/>
        <w:rPr>
          <w:rFonts w:ascii="Cambria" w:hAnsi="Cambria"/>
          <w:sz w:val="18"/>
          <w:szCs w:val="18"/>
        </w:rPr>
      </w:pPr>
      <w:r w:rsidRPr="001C3F88">
        <w:rPr>
          <w:rFonts w:ascii="Cambria" w:hAnsi="Cambria"/>
          <w:i/>
          <w:sz w:val="18"/>
          <w:szCs w:val="18"/>
        </w:rPr>
        <w:t>Note</w:t>
      </w:r>
      <w:r w:rsidRPr="001C3F88">
        <w:rPr>
          <w:rFonts w:ascii="Cambria" w:hAnsi="Cambria"/>
          <w:sz w:val="18"/>
          <w:szCs w:val="18"/>
        </w:rPr>
        <w:t>: Numbers of respondents have been rounded up to the nearest whole number.</w:t>
      </w:r>
    </w:p>
    <w:p w:rsidR="004C3199" w:rsidP="00FD151E" w:rsidRDefault="00106849" w14:paraId="0C0BB585" w14:textId="6EA420DA">
      <w:pPr>
        <w:pStyle w:val="NoSpacing"/>
        <w:widowControl w:val="0"/>
        <w:spacing w:after="40"/>
        <w:rPr>
          <w:rFonts w:ascii="Cambria" w:hAnsi="Cambria"/>
          <w:sz w:val="16"/>
          <w:szCs w:val="16"/>
        </w:rPr>
      </w:pPr>
      <w:r>
        <w:rPr>
          <w:rFonts w:ascii="Cambria" w:hAnsi="Cambria"/>
          <w:sz w:val="16"/>
          <w:szCs w:val="16"/>
          <w:vertAlign w:val="superscript"/>
        </w:rPr>
        <w:t>1</w:t>
      </w:r>
      <w:r w:rsidRPr="0071268F">
        <w:rPr>
          <w:rFonts w:ascii="Cambria" w:hAnsi="Cambria"/>
          <w:sz w:val="16"/>
          <w:szCs w:val="16"/>
        </w:rPr>
        <w:t xml:space="preserve"> </w:t>
      </w:r>
      <w:r w:rsidRPr="0000560E">
        <w:rPr>
          <w:rFonts w:ascii="Cambria" w:hAnsi="Cambria"/>
          <w:sz w:val="16"/>
          <w:szCs w:val="16"/>
        </w:rPr>
        <w:t>The average hourly earnings of parents derived from Ma</w:t>
      </w:r>
      <w:r w:rsidR="007C13A6">
        <w:rPr>
          <w:rFonts w:ascii="Cambria" w:hAnsi="Cambria"/>
          <w:sz w:val="16"/>
          <w:szCs w:val="16"/>
        </w:rPr>
        <w:t>y</w:t>
      </w:r>
      <w:r w:rsidRPr="0000560E">
        <w:rPr>
          <w:rFonts w:ascii="Cambria" w:hAnsi="Cambria"/>
          <w:sz w:val="16"/>
          <w:szCs w:val="16"/>
        </w:rPr>
        <w:t xml:space="preserve"> 201</w:t>
      </w:r>
      <w:r>
        <w:rPr>
          <w:rFonts w:ascii="Cambria" w:hAnsi="Cambria"/>
          <w:sz w:val="16"/>
          <w:szCs w:val="16"/>
        </w:rPr>
        <w:t>8</w:t>
      </w:r>
      <w:r w:rsidRPr="0000560E">
        <w:rPr>
          <w:rFonts w:ascii="Cambria" w:hAnsi="Cambria"/>
          <w:sz w:val="16"/>
          <w:szCs w:val="16"/>
        </w:rPr>
        <w:t xml:space="preserve"> Bureau of Labor Statistics (BLS) Occupation Employment Statistics is $24.</w:t>
      </w:r>
      <w:r w:rsidR="006867F0">
        <w:rPr>
          <w:rFonts w:ascii="Cambria" w:hAnsi="Cambria"/>
          <w:sz w:val="16"/>
          <w:szCs w:val="16"/>
        </w:rPr>
        <w:t>98</w:t>
      </w:r>
      <w:r w:rsidR="00E36905">
        <w:rPr>
          <w:rFonts w:ascii="Cambria" w:hAnsi="Cambria"/>
          <w:sz w:val="16"/>
          <w:szCs w:val="16"/>
        </w:rPr>
        <w:t>,</w:t>
      </w:r>
      <w:r w:rsidRPr="0000560E">
        <w:rPr>
          <w:rFonts w:ascii="Cambria" w:hAnsi="Cambria"/>
          <w:sz w:val="16"/>
          <w:szCs w:val="16"/>
        </w:rPr>
        <w:t xml:space="preserve"> of education administrators </w:t>
      </w:r>
      <w:r w:rsidR="00E36905">
        <w:rPr>
          <w:rFonts w:ascii="Cambria" w:hAnsi="Cambria"/>
          <w:sz w:val="16"/>
          <w:szCs w:val="16"/>
        </w:rPr>
        <w:t xml:space="preserve">it </w:t>
      </w:r>
      <w:r w:rsidRPr="0000560E">
        <w:rPr>
          <w:rFonts w:ascii="Cambria" w:hAnsi="Cambria"/>
          <w:sz w:val="16"/>
          <w:szCs w:val="16"/>
        </w:rPr>
        <w:t xml:space="preserve">is $46.85, </w:t>
      </w:r>
      <w:r w:rsidRPr="0000560E" w:rsidR="00885B31">
        <w:rPr>
          <w:rFonts w:ascii="Cambria" w:hAnsi="Cambria"/>
          <w:sz w:val="16"/>
          <w:szCs w:val="16"/>
        </w:rPr>
        <w:t xml:space="preserve">of educational guidance counselors </w:t>
      </w:r>
      <w:r w:rsidR="000F0C56">
        <w:rPr>
          <w:rFonts w:ascii="Cambria" w:hAnsi="Cambria"/>
          <w:sz w:val="16"/>
          <w:szCs w:val="16"/>
        </w:rPr>
        <w:t xml:space="preserve">(used for school coordinator role) </w:t>
      </w:r>
      <w:r w:rsidR="00885B31">
        <w:rPr>
          <w:rFonts w:ascii="Cambria" w:hAnsi="Cambria"/>
          <w:sz w:val="16"/>
          <w:szCs w:val="16"/>
        </w:rPr>
        <w:t xml:space="preserve">it </w:t>
      </w:r>
      <w:r w:rsidRPr="0000560E" w:rsidR="00885B31">
        <w:rPr>
          <w:rFonts w:ascii="Cambria" w:hAnsi="Cambria"/>
          <w:sz w:val="16"/>
          <w:szCs w:val="16"/>
        </w:rPr>
        <w:t>is $28.18</w:t>
      </w:r>
      <w:r w:rsidR="00885B31">
        <w:rPr>
          <w:rFonts w:ascii="Cambria" w:hAnsi="Cambria"/>
          <w:sz w:val="16"/>
          <w:szCs w:val="16"/>
        </w:rPr>
        <w:t xml:space="preserve">, </w:t>
      </w:r>
      <w:r w:rsidRPr="0000560E">
        <w:rPr>
          <w:rFonts w:ascii="Cambria" w:hAnsi="Cambria"/>
          <w:sz w:val="16"/>
          <w:szCs w:val="16"/>
        </w:rPr>
        <w:t xml:space="preserve">and of </w:t>
      </w:r>
      <w:r w:rsidR="007C13A6">
        <w:rPr>
          <w:rFonts w:ascii="Cambria" w:hAnsi="Cambria"/>
          <w:sz w:val="16"/>
          <w:szCs w:val="16"/>
        </w:rPr>
        <w:t>teachers is $30.98.</w:t>
      </w:r>
      <w:r w:rsidRPr="0000560E">
        <w:rPr>
          <w:rFonts w:ascii="Cambria" w:hAnsi="Cambria"/>
          <w:sz w:val="16"/>
          <w:szCs w:val="16"/>
        </w:rPr>
        <w:t xml:space="preserve"> If mean hourly wage was not provided, it was computed assuming 2,080 hours per year. </w:t>
      </w:r>
      <w:r w:rsidR="006867F0">
        <w:rPr>
          <w:rFonts w:ascii="Cambria" w:hAnsi="Cambria"/>
          <w:sz w:val="16"/>
          <w:szCs w:val="16"/>
        </w:rPr>
        <w:t xml:space="preserve">The exception is the student wage, which is based on the federal minimum wage. </w:t>
      </w:r>
      <w:r w:rsidRPr="0000560E">
        <w:rPr>
          <w:rFonts w:ascii="Cambria" w:hAnsi="Cambria"/>
          <w:sz w:val="16"/>
          <w:szCs w:val="16"/>
        </w:rPr>
        <w:t xml:space="preserve">Source: BLS Occupation Employment Statistics, </w:t>
      </w:r>
      <w:hyperlink w:history="1" r:id="rId12">
        <w:r w:rsidRPr="0000560E">
          <w:rPr>
            <w:rStyle w:val="Hyperlink"/>
            <w:rFonts w:ascii="Cambria" w:hAnsi="Cambria"/>
            <w:sz w:val="16"/>
            <w:szCs w:val="16"/>
          </w:rPr>
          <w:t>http://data.bls.gov/oes/</w:t>
        </w:r>
      </w:hyperlink>
      <w:r w:rsidRPr="0000560E">
        <w:rPr>
          <w:rFonts w:ascii="Cambria" w:hAnsi="Cambria"/>
          <w:sz w:val="16"/>
          <w:szCs w:val="16"/>
        </w:rPr>
        <w:t xml:space="preserve"> datatype: Occupation codes: All employees (00-0000); Education Administrators (11-9032); </w:t>
      </w:r>
      <w:r w:rsidR="006867F0">
        <w:rPr>
          <w:rFonts w:ascii="Cambria" w:hAnsi="Cambria"/>
          <w:sz w:val="16"/>
          <w:szCs w:val="16"/>
        </w:rPr>
        <w:t>Middle school teachers (25-2022); Middle school special education teachers (25-2053)</w:t>
      </w:r>
      <w:r w:rsidRPr="0000560E">
        <w:rPr>
          <w:rFonts w:ascii="Cambria" w:hAnsi="Cambria"/>
          <w:sz w:val="16"/>
          <w:szCs w:val="16"/>
        </w:rPr>
        <w:t xml:space="preserve">; accessed on </w:t>
      </w:r>
      <w:r w:rsidR="007C13A6">
        <w:rPr>
          <w:rFonts w:ascii="Cambria" w:hAnsi="Cambria"/>
          <w:sz w:val="16"/>
          <w:szCs w:val="16"/>
        </w:rPr>
        <w:t>May 9</w:t>
      </w:r>
      <w:r w:rsidRPr="0000560E">
        <w:rPr>
          <w:rFonts w:ascii="Cambria" w:hAnsi="Cambria"/>
          <w:sz w:val="16"/>
          <w:szCs w:val="16"/>
        </w:rPr>
        <w:t>, 201</w:t>
      </w:r>
      <w:r w:rsidR="007C13A6">
        <w:rPr>
          <w:rFonts w:ascii="Cambria" w:hAnsi="Cambria"/>
          <w:sz w:val="16"/>
          <w:szCs w:val="16"/>
        </w:rPr>
        <w:t>9</w:t>
      </w:r>
      <w:r w:rsidR="004C3199">
        <w:rPr>
          <w:rFonts w:ascii="Cambria" w:hAnsi="Cambria"/>
          <w:sz w:val="16"/>
          <w:szCs w:val="16"/>
        </w:rPr>
        <w:t>.</w:t>
      </w:r>
    </w:p>
    <w:p w:rsidR="005E370C" w:rsidP="00FD151E" w:rsidRDefault="005E370C" w14:paraId="144C5FC2" w14:textId="6BE4B054">
      <w:pPr>
        <w:pStyle w:val="NoSpacing"/>
        <w:widowControl w:val="0"/>
        <w:spacing w:after="40"/>
        <w:ind w:left="270" w:hanging="270"/>
        <w:rPr>
          <w:rFonts w:ascii="Cambria" w:hAnsi="Cambria"/>
          <w:sz w:val="16"/>
          <w:szCs w:val="16"/>
        </w:rPr>
      </w:pPr>
      <w:r>
        <w:rPr>
          <w:rFonts w:ascii="Cambria" w:hAnsi="Cambria"/>
          <w:sz w:val="16"/>
          <w:szCs w:val="16"/>
          <w:vertAlign w:val="superscript"/>
        </w:rPr>
        <w:t xml:space="preserve">2 </w:t>
      </w:r>
      <w:r>
        <w:rPr>
          <w:rFonts w:ascii="Cambria" w:hAnsi="Cambria"/>
          <w:sz w:val="16"/>
          <w:szCs w:val="16"/>
        </w:rPr>
        <w:t>Assumes</w:t>
      </w:r>
      <w:r w:rsidRPr="00074913">
        <w:rPr>
          <w:rFonts w:ascii="Cambria" w:hAnsi="Cambria"/>
          <w:sz w:val="16"/>
          <w:szCs w:val="16"/>
        </w:rPr>
        <w:t xml:space="preserve"> </w:t>
      </w:r>
      <w:r>
        <w:rPr>
          <w:rFonts w:ascii="Cambria" w:hAnsi="Cambria"/>
          <w:sz w:val="16"/>
          <w:szCs w:val="16"/>
        </w:rPr>
        <w:t>5 members on each district IRB panel.</w:t>
      </w:r>
    </w:p>
    <w:p w:rsidR="005E370C" w:rsidP="00FD151E" w:rsidRDefault="005E370C" w14:paraId="7E4BFC66" w14:textId="6AABF2BE">
      <w:pPr>
        <w:pStyle w:val="NoSpacing"/>
        <w:widowControl w:val="0"/>
        <w:spacing w:after="40"/>
        <w:rPr>
          <w:rFonts w:ascii="Cambria" w:hAnsi="Cambria"/>
          <w:sz w:val="16"/>
          <w:szCs w:val="16"/>
        </w:rPr>
      </w:pPr>
      <w:r>
        <w:rPr>
          <w:rFonts w:ascii="Cambria" w:hAnsi="Cambria"/>
          <w:sz w:val="16"/>
          <w:szCs w:val="16"/>
          <w:vertAlign w:val="superscript"/>
        </w:rPr>
        <w:t>3</w:t>
      </w:r>
      <w:r w:rsidRPr="001C3F88">
        <w:rPr>
          <w:rFonts w:ascii="Cambria" w:hAnsi="Cambria"/>
          <w:sz w:val="16"/>
          <w:szCs w:val="16"/>
          <w:vertAlign w:val="superscript"/>
        </w:rPr>
        <w:t xml:space="preserve"> </w:t>
      </w:r>
      <w:r w:rsidRPr="000F4335">
        <w:rPr>
          <w:rFonts w:ascii="Cambria" w:hAnsi="Cambria"/>
          <w:sz w:val="16"/>
          <w:szCs w:val="16"/>
        </w:rPr>
        <w:t>Of the 6,1</w:t>
      </w:r>
      <w:r>
        <w:rPr>
          <w:rFonts w:ascii="Cambria" w:hAnsi="Cambria"/>
          <w:sz w:val="16"/>
          <w:szCs w:val="16"/>
        </w:rPr>
        <w:t>63</w:t>
      </w:r>
      <w:r w:rsidRPr="000F4335">
        <w:rPr>
          <w:rFonts w:ascii="Cambria" w:hAnsi="Cambria"/>
          <w:sz w:val="16"/>
          <w:szCs w:val="16"/>
        </w:rPr>
        <w:t xml:space="preserve"> students</w:t>
      </w:r>
      <w:r>
        <w:rPr>
          <w:rFonts w:ascii="Cambria" w:hAnsi="Cambria"/>
          <w:sz w:val="16"/>
          <w:szCs w:val="16"/>
        </w:rPr>
        <w:t xml:space="preserve"> sampled</w:t>
      </w:r>
      <w:r w:rsidRPr="000F4335">
        <w:rPr>
          <w:rFonts w:ascii="Cambria" w:hAnsi="Cambria"/>
          <w:sz w:val="16"/>
          <w:szCs w:val="16"/>
        </w:rPr>
        <w:t>, we expect about six percent to be ineligible due to not being enrolled in t</w:t>
      </w:r>
      <w:r>
        <w:rPr>
          <w:rFonts w:ascii="Cambria" w:hAnsi="Cambria"/>
          <w:sz w:val="16"/>
          <w:szCs w:val="16"/>
        </w:rPr>
        <w:t>he sixth grade two years prior.</w:t>
      </w:r>
    </w:p>
    <w:p w:rsidR="002E3707" w:rsidP="00FD151E" w:rsidRDefault="00BC557C" w14:paraId="618C6339" w14:textId="5D994085">
      <w:pPr>
        <w:pStyle w:val="NoSpacing"/>
        <w:widowControl w:val="0"/>
        <w:spacing w:after="40"/>
        <w:rPr>
          <w:rFonts w:ascii="Cambria" w:hAnsi="Cambria"/>
          <w:sz w:val="16"/>
          <w:szCs w:val="16"/>
        </w:rPr>
      </w:pPr>
      <w:r w:rsidRPr="00BC557C">
        <w:rPr>
          <w:rFonts w:ascii="Cambria" w:hAnsi="Cambria"/>
          <w:sz w:val="16"/>
          <w:szCs w:val="16"/>
          <w:vertAlign w:val="superscript"/>
        </w:rPr>
        <w:t>4</w:t>
      </w:r>
      <w:r w:rsidR="00DC10EE">
        <w:rPr>
          <w:rFonts w:ascii="Cambria" w:hAnsi="Cambria"/>
          <w:sz w:val="16"/>
          <w:szCs w:val="16"/>
          <w:vertAlign w:val="superscript"/>
        </w:rPr>
        <w:t xml:space="preserve"> </w:t>
      </w:r>
      <w:r w:rsidRPr="009D4124" w:rsidR="002E3707">
        <w:rPr>
          <w:rFonts w:ascii="Cambria" w:hAnsi="Cambria"/>
          <w:sz w:val="16"/>
          <w:szCs w:val="16"/>
        </w:rPr>
        <w:t xml:space="preserve">This estimate is for school coordinators at </w:t>
      </w:r>
      <w:r w:rsidR="002E3707">
        <w:rPr>
          <w:rFonts w:ascii="Cambria" w:hAnsi="Cambria"/>
          <w:sz w:val="16"/>
          <w:szCs w:val="16"/>
        </w:rPr>
        <w:t xml:space="preserve">mover </w:t>
      </w:r>
      <w:r w:rsidRPr="009D4124" w:rsidR="002E3707">
        <w:rPr>
          <w:rFonts w:ascii="Cambria" w:hAnsi="Cambria"/>
          <w:sz w:val="16"/>
          <w:szCs w:val="16"/>
        </w:rPr>
        <w:t>school</w:t>
      </w:r>
      <w:r w:rsidR="002E3707">
        <w:rPr>
          <w:rFonts w:ascii="Cambria" w:hAnsi="Cambria"/>
          <w:sz w:val="16"/>
          <w:szCs w:val="16"/>
        </w:rPr>
        <w:t xml:space="preserve">s. It </w:t>
      </w:r>
      <w:r w:rsidRPr="009D4124" w:rsidR="002E3707">
        <w:rPr>
          <w:rFonts w:ascii="Cambria" w:hAnsi="Cambria"/>
          <w:sz w:val="16"/>
          <w:szCs w:val="16"/>
        </w:rPr>
        <w:t xml:space="preserve">includes schools that students left after grade 6 because the schools end in grade 6, and other </w:t>
      </w:r>
      <w:r w:rsidRPr="009D4124" w:rsidR="002E3707">
        <w:rPr>
          <w:rFonts w:ascii="Cambria" w:hAnsi="Cambria"/>
          <w:sz w:val="16"/>
          <w:szCs w:val="16"/>
        </w:rPr>
        <w:lastRenderedPageBreak/>
        <w:t>schools from which students moved since their participation in MGLS:2017 Base Year (when they were in grade 6). It has been updated to reflect the results of MS2A tracking activities.</w:t>
      </w:r>
    </w:p>
    <w:p w:rsidRPr="000D07D3" w:rsidR="005E370C" w:rsidP="00FD151E" w:rsidRDefault="004D418E" w14:paraId="4CD5DBC3" w14:textId="127A7389">
      <w:pPr>
        <w:pStyle w:val="NoSpacing"/>
        <w:widowControl w:val="0"/>
        <w:spacing w:after="40"/>
        <w:ind w:left="270" w:hanging="270"/>
        <w:rPr>
          <w:rFonts w:ascii="Cambria" w:hAnsi="Cambria"/>
          <w:sz w:val="16"/>
          <w:szCs w:val="16"/>
          <w:vertAlign w:val="superscript"/>
        </w:rPr>
      </w:pPr>
      <w:r>
        <w:rPr>
          <w:rFonts w:ascii="Cambria" w:hAnsi="Cambria"/>
          <w:sz w:val="16"/>
          <w:szCs w:val="16"/>
          <w:vertAlign w:val="superscript"/>
        </w:rPr>
        <w:t>5</w:t>
      </w:r>
      <w:r w:rsidR="005E370C">
        <w:rPr>
          <w:rFonts w:ascii="Cambria" w:hAnsi="Cambria"/>
          <w:sz w:val="16"/>
          <w:szCs w:val="16"/>
          <w:vertAlign w:val="superscript"/>
        </w:rPr>
        <w:t xml:space="preserve"> </w:t>
      </w:r>
      <w:r w:rsidR="005E370C">
        <w:rPr>
          <w:rFonts w:ascii="Cambria" w:hAnsi="Cambria"/>
          <w:sz w:val="16"/>
          <w:szCs w:val="16"/>
        </w:rPr>
        <w:t xml:space="preserve">The number of parents included in the MS2B locating update is based on the number of </w:t>
      </w:r>
      <w:r w:rsidR="00DC10EE">
        <w:rPr>
          <w:rFonts w:ascii="Cambria" w:hAnsi="Cambria"/>
          <w:sz w:val="16"/>
          <w:szCs w:val="16"/>
        </w:rPr>
        <w:t xml:space="preserve">eligible </w:t>
      </w:r>
      <w:r w:rsidR="005E370C">
        <w:rPr>
          <w:rFonts w:ascii="Cambria" w:hAnsi="Cambria"/>
          <w:sz w:val="16"/>
          <w:szCs w:val="16"/>
        </w:rPr>
        <w:t>sampled students in MS1.</w:t>
      </w:r>
    </w:p>
    <w:p w:rsidR="005E370C" w:rsidP="00FD151E" w:rsidRDefault="004D418E" w14:paraId="6C5B6891" w14:textId="4205C9BE">
      <w:pPr>
        <w:pStyle w:val="NoSpacing"/>
        <w:widowControl w:val="0"/>
        <w:spacing w:after="40"/>
        <w:rPr>
          <w:rFonts w:ascii="Cambria" w:hAnsi="Cambria"/>
          <w:sz w:val="16"/>
          <w:szCs w:val="16"/>
        </w:rPr>
      </w:pPr>
      <w:r>
        <w:rPr>
          <w:rFonts w:ascii="Cambria" w:hAnsi="Cambria"/>
          <w:sz w:val="16"/>
          <w:szCs w:val="16"/>
          <w:vertAlign w:val="superscript"/>
        </w:rPr>
        <w:t>6</w:t>
      </w:r>
      <w:r w:rsidR="005E370C">
        <w:rPr>
          <w:rFonts w:ascii="Cambria" w:hAnsi="Cambria"/>
          <w:sz w:val="16"/>
          <w:szCs w:val="16"/>
        </w:rPr>
        <w:t xml:space="preserve"> Burden associated with student assessments is shown here for informational purposes. It is not included in the total burden calculations because, unlike the other burden presented here, it is not subject to the Paperwork Reduction Act (PRA).</w:t>
      </w:r>
    </w:p>
    <w:p w:rsidR="00BE18BB" w:rsidP="00FD151E" w:rsidRDefault="004D418E" w14:paraId="56AA1827" w14:textId="77777777">
      <w:pPr>
        <w:pStyle w:val="NoSpacing"/>
        <w:widowControl w:val="0"/>
        <w:spacing w:after="40"/>
        <w:ind w:left="270" w:hanging="270"/>
        <w:rPr>
          <w:rFonts w:ascii="Cambria" w:hAnsi="Cambria"/>
          <w:sz w:val="16"/>
          <w:szCs w:val="16"/>
        </w:rPr>
      </w:pPr>
      <w:r>
        <w:rPr>
          <w:rFonts w:ascii="Cambria" w:hAnsi="Cambria"/>
          <w:sz w:val="16"/>
          <w:szCs w:val="16"/>
          <w:vertAlign w:val="superscript"/>
        </w:rPr>
        <w:t>7</w:t>
      </w:r>
      <w:r w:rsidR="005E370C">
        <w:rPr>
          <w:rFonts w:ascii="Cambria" w:hAnsi="Cambria"/>
          <w:sz w:val="16"/>
          <w:szCs w:val="16"/>
        </w:rPr>
        <w:t xml:space="preserve"> The number of parent respondents </w:t>
      </w:r>
      <w:r w:rsidR="00A53E5E">
        <w:rPr>
          <w:rFonts w:ascii="Cambria" w:hAnsi="Cambria"/>
          <w:sz w:val="16"/>
          <w:szCs w:val="16"/>
        </w:rPr>
        <w:t xml:space="preserve">reflects the total of the 16,812 in the MS1 </w:t>
      </w:r>
      <w:r w:rsidR="00DC10EE">
        <w:rPr>
          <w:rFonts w:ascii="Cambria" w:hAnsi="Cambria"/>
          <w:sz w:val="16"/>
          <w:szCs w:val="16"/>
        </w:rPr>
        <w:t xml:space="preserve">eligible </w:t>
      </w:r>
      <w:r w:rsidR="00A53E5E">
        <w:rPr>
          <w:rFonts w:ascii="Cambria" w:hAnsi="Cambria"/>
          <w:sz w:val="16"/>
          <w:szCs w:val="16"/>
        </w:rPr>
        <w:t>sample and the 6,163 in the augmentation sample.</w:t>
      </w:r>
    </w:p>
    <w:p w:rsidRPr="005D0948" w:rsidR="00C96C72" w:rsidP="00FD151E" w:rsidRDefault="00C96C72" w14:paraId="78F44259" w14:textId="14352A72">
      <w:pPr>
        <w:pStyle w:val="NoSpacing"/>
        <w:widowControl w:val="0"/>
        <w:spacing w:after="40"/>
        <w:rPr>
          <w:rFonts w:ascii="Cambria" w:hAnsi="Cambria"/>
          <w:sz w:val="16"/>
          <w:szCs w:val="16"/>
        </w:rPr>
      </w:pPr>
      <w:r>
        <w:rPr>
          <w:rFonts w:ascii="Cambria" w:hAnsi="Cambria"/>
          <w:sz w:val="16"/>
          <w:szCs w:val="16"/>
          <w:vertAlign w:val="superscript"/>
        </w:rPr>
        <w:t>8</w:t>
      </w:r>
      <w:r>
        <w:rPr>
          <w:rFonts w:ascii="Cambria" w:hAnsi="Cambria"/>
          <w:sz w:val="16"/>
          <w:szCs w:val="16"/>
        </w:rPr>
        <w:t xml:space="preserve"> </w:t>
      </w:r>
      <w:r w:rsidRPr="00C96C72">
        <w:rPr>
          <w:rFonts w:ascii="Cambria" w:hAnsi="Cambria"/>
          <w:sz w:val="16"/>
          <w:szCs w:val="16"/>
        </w:rPr>
        <w:t>The targeted response rate is higher than that achieved in MS1 data collection. Steps that have been and will be taken to maximize response rate include the following: between-round locating update parent contacts, including a $10 incentive for providing information updates; the ability to begin contacting most parents from the start of data collection, which was not possible in MS1 for parents associated with schools that provided lists late in data collection; and in-person field follow-up efforts outside of school by SFs.</w:t>
      </w:r>
    </w:p>
    <w:p w:rsidR="004C3199" w:rsidP="00FD151E" w:rsidRDefault="00D50B37" w14:paraId="7C47DCBA" w14:textId="7D43525D">
      <w:pPr>
        <w:pStyle w:val="NoSpacing"/>
        <w:widowControl w:val="0"/>
        <w:ind w:left="274" w:hanging="274"/>
        <w:rPr>
          <w:rFonts w:ascii="Cambria" w:hAnsi="Cambria"/>
          <w:sz w:val="16"/>
          <w:szCs w:val="16"/>
        </w:rPr>
      </w:pPr>
      <w:r>
        <w:rPr>
          <w:rFonts w:ascii="Cambria" w:hAnsi="Cambria"/>
          <w:sz w:val="16"/>
          <w:szCs w:val="16"/>
          <w:vertAlign w:val="superscript"/>
        </w:rPr>
        <w:t>9</w:t>
      </w:r>
      <w:r w:rsidRPr="00B36772" w:rsidR="005E370C">
        <w:rPr>
          <w:rFonts w:ascii="Cambria" w:hAnsi="Cambria"/>
          <w:sz w:val="16"/>
          <w:szCs w:val="16"/>
        </w:rPr>
        <w:t xml:space="preserve"> </w:t>
      </w:r>
      <w:r w:rsidRPr="00B36772" w:rsidR="004C3199">
        <w:rPr>
          <w:rFonts w:ascii="Cambria" w:hAnsi="Cambria"/>
          <w:sz w:val="16"/>
          <w:szCs w:val="16"/>
        </w:rPr>
        <w:t xml:space="preserve">The same </w:t>
      </w:r>
      <w:r w:rsidRPr="000F4335" w:rsidR="004C3199">
        <w:rPr>
          <w:rFonts w:ascii="Cambria" w:hAnsi="Cambria"/>
          <w:sz w:val="16"/>
          <w:szCs w:val="16"/>
        </w:rPr>
        <w:t>respondent group as above, not double counted in the total number of respondents.</w:t>
      </w:r>
      <w:bookmarkStart w:name="_Hlk525538491" w:id="53"/>
    </w:p>
    <w:p w:rsidRPr="00194C79" w:rsidR="00D50B37" w:rsidP="00FD151E" w:rsidRDefault="00194C79" w14:paraId="2CEC86E7" w14:textId="45FC2BB8">
      <w:pPr>
        <w:pStyle w:val="NoSpacing"/>
        <w:widowControl w:val="0"/>
        <w:rPr>
          <w:rFonts w:ascii="Cambria" w:hAnsi="Cambria"/>
          <w:sz w:val="16"/>
          <w:szCs w:val="16"/>
        </w:rPr>
      </w:pPr>
      <w:r>
        <w:rPr>
          <w:rFonts w:ascii="Cambria" w:hAnsi="Cambria"/>
          <w:sz w:val="16"/>
          <w:szCs w:val="16"/>
          <w:vertAlign w:val="superscript"/>
        </w:rPr>
        <w:t xml:space="preserve">10 </w:t>
      </w:r>
      <w:r w:rsidRPr="00194C79">
        <w:rPr>
          <w:rFonts w:ascii="Cambria" w:hAnsi="Cambria"/>
          <w:sz w:val="16"/>
          <w:szCs w:val="16"/>
        </w:rPr>
        <w:t xml:space="preserve">This represents the estimated median burden time for the full survey. The estimated time for the abbreviated survey is 20 minutes and the estimated time for the </w:t>
      </w:r>
      <w:proofErr w:type="gramStart"/>
      <w:r w:rsidRPr="00194C79">
        <w:rPr>
          <w:rFonts w:ascii="Cambria" w:hAnsi="Cambria"/>
          <w:sz w:val="16"/>
          <w:szCs w:val="16"/>
        </w:rPr>
        <w:t>mini-survey</w:t>
      </w:r>
      <w:proofErr w:type="gramEnd"/>
      <w:r w:rsidRPr="00194C79">
        <w:rPr>
          <w:rFonts w:ascii="Cambria" w:hAnsi="Cambria"/>
          <w:sz w:val="16"/>
          <w:szCs w:val="16"/>
        </w:rPr>
        <w:t xml:space="preserve"> is 5 minutes. The estimated distribution is 70% for the full survey, 1</w:t>
      </w:r>
      <w:r w:rsidR="00311F65">
        <w:rPr>
          <w:rFonts w:ascii="Cambria" w:hAnsi="Cambria"/>
          <w:sz w:val="16"/>
          <w:szCs w:val="16"/>
        </w:rPr>
        <w:t>2</w:t>
      </w:r>
      <w:r w:rsidRPr="00194C79">
        <w:rPr>
          <w:rFonts w:ascii="Cambria" w:hAnsi="Cambria"/>
          <w:sz w:val="16"/>
          <w:szCs w:val="16"/>
        </w:rPr>
        <w:t xml:space="preserve">% for the abbreviated survey, and </w:t>
      </w:r>
      <w:r w:rsidR="00311F65">
        <w:rPr>
          <w:rFonts w:ascii="Cambria" w:hAnsi="Cambria"/>
          <w:sz w:val="16"/>
          <w:szCs w:val="16"/>
        </w:rPr>
        <w:t>3</w:t>
      </w:r>
      <w:r w:rsidRPr="00194C79">
        <w:rPr>
          <w:rFonts w:ascii="Cambria" w:hAnsi="Cambria"/>
          <w:sz w:val="16"/>
          <w:szCs w:val="16"/>
        </w:rPr>
        <w:t xml:space="preserve">% for the </w:t>
      </w:r>
      <w:proofErr w:type="gramStart"/>
      <w:r w:rsidRPr="00194C79">
        <w:rPr>
          <w:rFonts w:ascii="Cambria" w:hAnsi="Cambria"/>
          <w:sz w:val="16"/>
          <w:szCs w:val="16"/>
        </w:rPr>
        <w:t>mini-survey</w:t>
      </w:r>
      <w:proofErr w:type="gramEnd"/>
      <w:r w:rsidRPr="00194C79">
        <w:rPr>
          <w:rFonts w:ascii="Cambria" w:hAnsi="Cambria"/>
          <w:sz w:val="16"/>
          <w:szCs w:val="16"/>
        </w:rPr>
        <w:t>.</w:t>
      </w:r>
    </w:p>
    <w:p w:rsidR="001C4611" w:rsidP="00FD151E" w:rsidRDefault="00982F60" w14:paraId="73C236E1" w14:textId="62471FBB">
      <w:pPr>
        <w:pStyle w:val="NoSpacing"/>
        <w:widowControl w:val="0"/>
        <w:rPr>
          <w:rFonts w:ascii="Cambria" w:hAnsi="Cambria"/>
          <w:sz w:val="16"/>
          <w:szCs w:val="16"/>
        </w:rPr>
      </w:pPr>
      <w:r>
        <w:rPr>
          <w:rFonts w:ascii="Cambria" w:hAnsi="Cambria"/>
          <w:sz w:val="16"/>
          <w:szCs w:val="16"/>
          <w:vertAlign w:val="superscript"/>
        </w:rPr>
        <w:t>11</w:t>
      </w:r>
      <w:r w:rsidR="001C4611">
        <w:rPr>
          <w:rFonts w:ascii="Cambria" w:hAnsi="Cambria"/>
          <w:sz w:val="16"/>
          <w:szCs w:val="16"/>
        </w:rPr>
        <w:t xml:space="preserve"> Assumes 3 math teachers per school and 1.1 teacher per transfer school; Assumes 2 special education teachers per school and 1 special education teacher in .38 mover schools.</w:t>
      </w:r>
    </w:p>
    <w:p w:rsidR="00982F60" w:rsidP="00FD151E" w:rsidRDefault="00982F60" w14:paraId="3B4207C6" w14:textId="44978A78">
      <w:pPr>
        <w:pStyle w:val="NoSpacing"/>
        <w:widowControl w:val="0"/>
        <w:rPr>
          <w:rFonts w:ascii="Cambria" w:hAnsi="Cambria"/>
          <w:sz w:val="16"/>
          <w:szCs w:val="16"/>
        </w:rPr>
      </w:pPr>
      <w:r w:rsidRPr="00A13E46">
        <w:rPr>
          <w:rFonts w:ascii="Cambria" w:hAnsi="Cambria"/>
          <w:sz w:val="16"/>
          <w:szCs w:val="16"/>
          <w:vertAlign w:val="superscript"/>
        </w:rPr>
        <w:t>12</w:t>
      </w:r>
      <w:r w:rsidR="00DC10EE">
        <w:rPr>
          <w:rFonts w:ascii="Cambria" w:hAnsi="Cambria"/>
          <w:sz w:val="16"/>
          <w:szCs w:val="16"/>
          <w:vertAlign w:val="superscript"/>
        </w:rPr>
        <w:t xml:space="preserve"> </w:t>
      </w:r>
      <w:r w:rsidRPr="00982F60">
        <w:rPr>
          <w:rFonts w:ascii="Cambria" w:hAnsi="Cambria"/>
          <w:sz w:val="16"/>
          <w:szCs w:val="16"/>
        </w:rPr>
        <w:t>The targeted response rate is higher than that achieved in MS1 data collection. Steps that have been and will be taken to maximize response rate include the following: multiple between-round communications with school staff to get student enrollment updates and to remind school personnel about the upcoming data collection; the ability to begin contacting most</w:t>
      </w:r>
      <w:r>
        <w:rPr>
          <w:rFonts w:ascii="Cambria" w:hAnsi="Cambria"/>
          <w:sz w:val="16"/>
          <w:szCs w:val="16"/>
        </w:rPr>
        <w:t xml:space="preserve"> staff</w:t>
      </w:r>
      <w:r w:rsidRPr="00982F60">
        <w:rPr>
          <w:rFonts w:ascii="Cambria" w:hAnsi="Cambria"/>
          <w:sz w:val="16"/>
          <w:szCs w:val="16"/>
        </w:rPr>
        <w:t xml:space="preserve"> from the start of</w:t>
      </w:r>
      <w:r w:rsidR="00BE18BB">
        <w:rPr>
          <w:rFonts w:ascii="Cambria" w:hAnsi="Cambria"/>
          <w:sz w:val="16"/>
          <w:szCs w:val="16"/>
        </w:rPr>
        <w:t xml:space="preserve"> </w:t>
      </w:r>
      <w:r w:rsidRPr="00982F60">
        <w:rPr>
          <w:rFonts w:ascii="Cambria" w:hAnsi="Cambria"/>
          <w:sz w:val="16"/>
          <w:szCs w:val="16"/>
        </w:rPr>
        <w:t>data collection, which was not possible in MS1 with schools that provided lists late in data collection; and prompting by SFs when they are at the schools.</w:t>
      </w:r>
    </w:p>
    <w:bookmarkEnd w:id="53"/>
    <w:p w:rsidRPr="005D0948" w:rsidR="000D07D3" w:rsidP="00FD151E" w:rsidRDefault="002B37F8" w14:paraId="3B742F68" w14:textId="372DECC4">
      <w:pPr>
        <w:pStyle w:val="NoSpacing"/>
        <w:widowControl w:val="0"/>
        <w:spacing w:after="40"/>
        <w:rPr>
          <w:rFonts w:ascii="Cambria" w:hAnsi="Cambria"/>
          <w:sz w:val="16"/>
          <w:szCs w:val="16"/>
        </w:rPr>
      </w:pPr>
      <w:r>
        <w:rPr>
          <w:rFonts w:ascii="Cambria" w:hAnsi="Cambria"/>
          <w:sz w:val="16"/>
          <w:szCs w:val="16"/>
          <w:vertAlign w:val="superscript"/>
        </w:rPr>
        <w:t>13</w:t>
      </w:r>
      <w:r w:rsidRPr="005D0948">
        <w:rPr>
          <w:rFonts w:ascii="Cambria" w:hAnsi="Cambria"/>
          <w:sz w:val="16"/>
          <w:szCs w:val="16"/>
        </w:rPr>
        <w:t xml:space="preserve"> </w:t>
      </w:r>
      <w:r w:rsidRPr="005D0948" w:rsidR="000D07D3">
        <w:rPr>
          <w:rFonts w:ascii="Cambria" w:hAnsi="Cambria"/>
          <w:sz w:val="16"/>
          <w:szCs w:val="16"/>
        </w:rPr>
        <w:t>Teachers will be asked to complete student-level reports regardless of the students’ participation, so this estimate accounts for 85% of the sampled students</w:t>
      </w:r>
      <w:r w:rsidR="001C4611">
        <w:rPr>
          <w:rFonts w:ascii="Cambria" w:hAnsi="Cambria"/>
          <w:sz w:val="16"/>
          <w:szCs w:val="16"/>
        </w:rPr>
        <w:t xml:space="preserve"> for math teachers</w:t>
      </w:r>
      <w:r w:rsidRPr="005D0948" w:rsidR="000D07D3">
        <w:rPr>
          <w:rFonts w:ascii="Cambria" w:hAnsi="Cambria"/>
          <w:sz w:val="16"/>
          <w:szCs w:val="16"/>
        </w:rPr>
        <w:t>.</w:t>
      </w:r>
    </w:p>
    <w:p w:rsidR="000D07D3" w:rsidP="00FD151E" w:rsidRDefault="002B37F8" w14:paraId="734B7D99" w14:textId="5C460D1A">
      <w:pPr>
        <w:pStyle w:val="NoSpacing"/>
        <w:widowControl w:val="0"/>
        <w:spacing w:after="40"/>
        <w:rPr>
          <w:rFonts w:ascii="Cambria" w:hAnsi="Cambria"/>
          <w:sz w:val="16"/>
          <w:szCs w:val="16"/>
        </w:rPr>
      </w:pPr>
      <w:r>
        <w:rPr>
          <w:rFonts w:ascii="Cambria" w:hAnsi="Cambria"/>
          <w:sz w:val="16"/>
          <w:szCs w:val="16"/>
          <w:vertAlign w:val="superscript"/>
        </w:rPr>
        <w:t>14</w:t>
      </w:r>
      <w:r w:rsidRPr="005D0948">
        <w:rPr>
          <w:rFonts w:ascii="Cambria" w:hAnsi="Cambria"/>
          <w:sz w:val="16"/>
          <w:szCs w:val="16"/>
        </w:rPr>
        <w:t xml:space="preserve"> </w:t>
      </w:r>
      <w:r w:rsidRPr="005D0948" w:rsidR="001B1EA9">
        <w:rPr>
          <w:rFonts w:ascii="Cambria" w:hAnsi="Cambria"/>
          <w:sz w:val="16"/>
          <w:szCs w:val="16"/>
        </w:rPr>
        <w:t xml:space="preserve">Teachers will be asked to complete student-level reports regardless of the students’ participation, so this estimate accounts </w:t>
      </w:r>
      <w:r w:rsidR="001B1EA9">
        <w:rPr>
          <w:rFonts w:ascii="Cambria" w:hAnsi="Cambria"/>
          <w:sz w:val="16"/>
          <w:szCs w:val="16"/>
        </w:rPr>
        <w:t>for 85% of students in the sample with a special education teacher or provider</w:t>
      </w:r>
      <w:r w:rsidRPr="005D0948" w:rsidR="001B1EA9">
        <w:rPr>
          <w:rFonts w:ascii="Cambria" w:hAnsi="Cambria"/>
          <w:sz w:val="16"/>
          <w:szCs w:val="16"/>
        </w:rPr>
        <w:t>.</w:t>
      </w:r>
      <w:r w:rsidR="001B1EA9">
        <w:rPr>
          <w:rFonts w:ascii="Cambria" w:hAnsi="Cambria"/>
          <w:sz w:val="16"/>
          <w:szCs w:val="16"/>
        </w:rPr>
        <w:t xml:space="preserve"> </w:t>
      </w:r>
      <w:r w:rsidRPr="005D0948" w:rsidR="000D07D3">
        <w:rPr>
          <w:rFonts w:ascii="Cambria" w:hAnsi="Cambria"/>
          <w:sz w:val="16"/>
          <w:szCs w:val="16"/>
        </w:rPr>
        <w:t>The number of student-level reports</w:t>
      </w:r>
      <w:r w:rsidR="001B1EA9">
        <w:rPr>
          <w:rFonts w:ascii="Cambria" w:hAnsi="Cambria"/>
          <w:sz w:val="16"/>
          <w:szCs w:val="16"/>
        </w:rPr>
        <w:t xml:space="preserve"> includes 2,699 students with IEPs from MS1 plus an estimated 616 additional students identified in MS2.</w:t>
      </w:r>
    </w:p>
    <w:p w:rsidR="002E3707" w:rsidP="00FD151E" w:rsidRDefault="002B37F8" w14:paraId="709E69C6" w14:textId="7A65424B">
      <w:pPr>
        <w:pStyle w:val="NoSpacing"/>
        <w:widowControl w:val="0"/>
        <w:spacing w:after="40"/>
        <w:rPr>
          <w:rFonts w:ascii="Cambria" w:hAnsi="Cambria"/>
          <w:sz w:val="16"/>
          <w:szCs w:val="16"/>
        </w:rPr>
      </w:pPr>
      <w:r>
        <w:rPr>
          <w:rFonts w:ascii="Cambria" w:hAnsi="Cambria"/>
          <w:sz w:val="16"/>
          <w:szCs w:val="16"/>
          <w:vertAlign w:val="superscript"/>
        </w:rPr>
        <w:t>15</w:t>
      </w:r>
      <w:r w:rsidRPr="005D0948">
        <w:rPr>
          <w:rFonts w:ascii="Cambria" w:hAnsi="Cambria"/>
          <w:sz w:val="16"/>
          <w:szCs w:val="16"/>
        </w:rPr>
        <w:t xml:space="preserve"> </w:t>
      </w:r>
      <w:r w:rsidR="002E3707">
        <w:rPr>
          <w:rFonts w:ascii="Cambria" w:hAnsi="Cambria"/>
          <w:sz w:val="16"/>
          <w:szCs w:val="16"/>
        </w:rPr>
        <w:t>Includes administrators at MS2 participating schools conducting in-school sessions as well as administrators at other schools attended by MGLS:2017 students in spring 2020.</w:t>
      </w:r>
    </w:p>
    <w:p w:rsidR="002B37F8" w:rsidP="00FD151E" w:rsidRDefault="002B37F8" w14:paraId="47E9F987" w14:textId="7A8933DE">
      <w:pPr>
        <w:pStyle w:val="NoSpacing"/>
        <w:widowControl w:val="0"/>
        <w:spacing w:after="40"/>
        <w:rPr>
          <w:rFonts w:ascii="Cambria" w:hAnsi="Cambria"/>
          <w:sz w:val="16"/>
          <w:szCs w:val="16"/>
        </w:rPr>
      </w:pPr>
      <w:r w:rsidRPr="00A13E46">
        <w:rPr>
          <w:rFonts w:ascii="Cambria" w:hAnsi="Cambria"/>
          <w:sz w:val="16"/>
          <w:szCs w:val="16"/>
          <w:vertAlign w:val="superscript"/>
        </w:rPr>
        <w:t>16</w:t>
      </w:r>
      <w:r>
        <w:rPr>
          <w:rFonts w:ascii="Cambria" w:hAnsi="Cambria"/>
          <w:sz w:val="16"/>
          <w:szCs w:val="16"/>
        </w:rPr>
        <w:t xml:space="preserve"> </w:t>
      </w:r>
      <w:r w:rsidRPr="00A13E46">
        <w:rPr>
          <w:rFonts w:ascii="Cambria" w:hAnsi="Cambria"/>
          <w:sz w:val="16"/>
          <w:szCs w:val="16"/>
        </w:rPr>
        <w:t>This represents the estimated median burden time for the full survey. The estimated time for the abbreviated survey is 20 minutes. The estimated distribution is 75% for the full survey and 10% for the abbreviated survey</w:t>
      </w:r>
      <w:r w:rsidRPr="00DC10EE">
        <w:rPr>
          <w:rFonts w:ascii="Cambria" w:hAnsi="Cambria"/>
          <w:sz w:val="16"/>
          <w:szCs w:val="16"/>
        </w:rPr>
        <w:t>.</w:t>
      </w:r>
    </w:p>
    <w:p w:rsidR="002E3707" w:rsidP="00FD151E" w:rsidRDefault="002B37F8" w14:paraId="4EB59CEB" w14:textId="23D2B016">
      <w:pPr>
        <w:pStyle w:val="NoSpacing"/>
        <w:widowControl w:val="0"/>
        <w:spacing w:after="40"/>
        <w:rPr>
          <w:rFonts w:ascii="Cambria" w:hAnsi="Cambria"/>
          <w:sz w:val="16"/>
          <w:szCs w:val="16"/>
        </w:rPr>
      </w:pPr>
      <w:r>
        <w:rPr>
          <w:rFonts w:ascii="Cambria" w:hAnsi="Cambria"/>
          <w:sz w:val="16"/>
          <w:szCs w:val="16"/>
          <w:vertAlign w:val="superscript"/>
        </w:rPr>
        <w:t>17</w:t>
      </w:r>
      <w:r w:rsidRPr="005D0948">
        <w:rPr>
          <w:rFonts w:ascii="Cambria" w:hAnsi="Cambria"/>
          <w:sz w:val="16"/>
          <w:szCs w:val="16"/>
        </w:rPr>
        <w:t xml:space="preserve"> </w:t>
      </w:r>
      <w:r w:rsidR="002E3707">
        <w:rPr>
          <w:rFonts w:ascii="Cambria" w:hAnsi="Cambria"/>
          <w:sz w:val="16"/>
          <w:szCs w:val="16"/>
        </w:rPr>
        <w:t>Includes only school coordinators at MS2 participating schools that will conduct in-school sessions, whether originally sampled for MGLS:2017 or newly identified through tracking activities.</w:t>
      </w:r>
    </w:p>
    <w:p w:rsidR="005E1A73" w:rsidP="00FD151E" w:rsidRDefault="005E1A73" w14:paraId="2742AA1B" w14:textId="0BCEBFA4">
      <w:pPr>
        <w:widowControl w:val="0"/>
        <w:spacing w:after="0" w:line="240" w:lineRule="auto"/>
        <w:rPr>
          <w:rFonts w:ascii="Cambria" w:hAnsi="Cambria" w:eastAsiaTheme="majorEastAsia" w:cstheme="majorBidi"/>
          <w:b/>
          <w:bCs/>
          <w:sz w:val="24"/>
          <w:szCs w:val="24"/>
        </w:rPr>
      </w:pPr>
      <w:bookmarkStart w:name="_Toc498951229" w:id="54"/>
      <w:bookmarkStart w:name="_Toc526171456" w:id="55"/>
      <w:bookmarkEnd w:id="49"/>
    </w:p>
    <w:p w:rsidRPr="00BA441F" w:rsidR="00501AA5" w:rsidP="00FD151E" w:rsidRDefault="00501AA5" w14:paraId="20AA55CF" w14:textId="7A40E94A">
      <w:pPr>
        <w:pStyle w:val="Heading2"/>
        <w:keepNext w:val="0"/>
        <w:keepLines w:val="0"/>
        <w:widowControl w:val="0"/>
        <w:spacing w:before="0" w:after="120" w:line="240" w:lineRule="auto"/>
        <w:rPr>
          <w:rFonts w:ascii="Cambria" w:hAnsi="Cambria"/>
        </w:rPr>
      </w:pPr>
      <w:r w:rsidRPr="00BA441F">
        <w:rPr>
          <w:rFonts w:ascii="Cambria" w:hAnsi="Cambria"/>
        </w:rPr>
        <w:t>A.13 Total Annual Cost Burden</w:t>
      </w:r>
      <w:bookmarkEnd w:id="54"/>
      <w:bookmarkEnd w:id="55"/>
    </w:p>
    <w:p w:rsidR="00501AA5" w:rsidP="00FD151E" w:rsidRDefault="00501AA5" w14:paraId="41AAA1D8" w14:textId="77777777">
      <w:pPr>
        <w:widowControl w:val="0"/>
        <w:spacing w:after="120" w:line="240" w:lineRule="auto"/>
        <w:rPr>
          <w:rFonts w:ascii="Cambria" w:hAnsi="Cambria"/>
        </w:rPr>
      </w:pPr>
      <w:r w:rsidRPr="00BA441F">
        <w:rPr>
          <w:rFonts w:ascii="Cambria" w:hAnsi="Cambria"/>
        </w:rPr>
        <w:t>There are no respondent costs other than the cost associated with response time burden.</w:t>
      </w:r>
    </w:p>
    <w:p w:rsidRPr="0092310C" w:rsidR="00501AA5" w:rsidP="00FD151E" w:rsidRDefault="00501AA5" w14:paraId="4A0FA56C" w14:textId="77777777">
      <w:pPr>
        <w:pStyle w:val="Heading2"/>
        <w:keepNext w:val="0"/>
        <w:keepLines w:val="0"/>
        <w:widowControl w:val="0"/>
        <w:spacing w:before="0" w:after="120" w:line="240" w:lineRule="auto"/>
        <w:rPr>
          <w:rFonts w:ascii="Cambria" w:hAnsi="Cambria"/>
        </w:rPr>
      </w:pPr>
      <w:bookmarkStart w:name="_Toc412022734" w:id="56"/>
      <w:bookmarkStart w:name="_Toc498951230" w:id="57"/>
      <w:bookmarkStart w:name="_Toc526171457" w:id="58"/>
      <w:bookmarkStart w:name="_Hlk526174454" w:id="59"/>
      <w:r w:rsidRPr="0092310C">
        <w:rPr>
          <w:rFonts w:ascii="Cambria" w:hAnsi="Cambria"/>
        </w:rPr>
        <w:t>A.14 Annualized Cost to Federal Government</w:t>
      </w:r>
      <w:bookmarkEnd w:id="56"/>
      <w:bookmarkEnd w:id="57"/>
      <w:bookmarkEnd w:id="58"/>
    </w:p>
    <w:p w:rsidRPr="006A1F2F" w:rsidR="00501AA5" w:rsidP="00FD151E" w:rsidRDefault="00501AA5" w14:paraId="554A04CA" w14:textId="07CEDBA9">
      <w:pPr>
        <w:widowControl w:val="0"/>
        <w:spacing w:after="120" w:line="240" w:lineRule="auto"/>
        <w:rPr>
          <w:rFonts w:ascii="Cambria" w:hAnsi="Cambria"/>
        </w:rPr>
      </w:pPr>
      <w:r w:rsidRPr="006A1F2F">
        <w:rPr>
          <w:rFonts w:ascii="Cambria" w:hAnsi="Cambria"/>
        </w:rPr>
        <w:t xml:space="preserve">As shown in table </w:t>
      </w:r>
      <w:r w:rsidRPr="006A1F2F" w:rsidR="00BD39C3">
        <w:rPr>
          <w:rFonts w:ascii="Cambria" w:hAnsi="Cambria"/>
        </w:rPr>
        <w:t>4</w:t>
      </w:r>
      <w:r w:rsidRPr="006A1F2F">
        <w:rPr>
          <w:rFonts w:ascii="Cambria" w:hAnsi="Cambria"/>
        </w:rPr>
        <w:t>, the estimated cost to the federal government for contractor and subcontractor work to conduct all aspects of MS2 is $</w:t>
      </w:r>
      <w:r w:rsidR="008910D4">
        <w:rPr>
          <w:rFonts w:ascii="Cambria" w:hAnsi="Cambria"/>
        </w:rPr>
        <w:t>8,835</w:t>
      </w:r>
      <w:r w:rsidR="006A1F2F">
        <w:rPr>
          <w:rFonts w:ascii="Cambria" w:hAnsi="Cambria"/>
        </w:rPr>
        <w:t>,</w:t>
      </w:r>
      <w:r w:rsidR="008910D4">
        <w:rPr>
          <w:rFonts w:ascii="Cambria" w:hAnsi="Cambria"/>
        </w:rPr>
        <w:t>569</w:t>
      </w:r>
      <w:r w:rsidRPr="006A1F2F">
        <w:rPr>
          <w:rFonts w:ascii="Cambria" w:hAnsi="Cambria"/>
        </w:rPr>
        <w:t>. These figures include costs for planning, instrument development, recruitment, data collection, data analysis, and reporting.</w:t>
      </w:r>
    </w:p>
    <w:p w:rsidRPr="006A1F2F" w:rsidR="00501AA5" w:rsidP="00FD151E" w:rsidRDefault="00501AA5" w14:paraId="13A68A15" w14:textId="671B4364">
      <w:pPr>
        <w:pStyle w:val="ExhibitTitle"/>
        <w:widowControl w:val="0"/>
        <w:spacing w:after="60"/>
        <w:ind w:left="0" w:firstLine="0"/>
        <w:rPr>
          <w:rFonts w:ascii="Cambria" w:hAnsi="Cambria"/>
          <w:sz w:val="22"/>
          <w:szCs w:val="22"/>
        </w:rPr>
      </w:pPr>
      <w:bookmarkStart w:name="_Toc427332890" w:id="60"/>
      <w:r w:rsidRPr="006A1F2F">
        <w:rPr>
          <w:rFonts w:ascii="Cambria" w:hAnsi="Cambria"/>
          <w:sz w:val="22"/>
          <w:szCs w:val="22"/>
        </w:rPr>
        <w:t xml:space="preserve">Table </w:t>
      </w:r>
      <w:r w:rsidRPr="006A1F2F" w:rsidR="00BD39C3">
        <w:rPr>
          <w:rFonts w:ascii="Cambria" w:hAnsi="Cambria"/>
          <w:sz w:val="22"/>
          <w:szCs w:val="22"/>
        </w:rPr>
        <w:t>4</w:t>
      </w:r>
      <w:r w:rsidRPr="006A1F2F">
        <w:rPr>
          <w:rFonts w:ascii="Cambria" w:hAnsi="Cambria"/>
          <w:sz w:val="22"/>
          <w:szCs w:val="22"/>
        </w:rPr>
        <w:t>. Contract Costs</w:t>
      </w:r>
      <w:bookmarkEnd w:id="60"/>
      <w:r w:rsidRPr="006A1F2F">
        <w:rPr>
          <w:rFonts w:ascii="Cambria" w:hAnsi="Cambria"/>
          <w:sz w:val="22"/>
          <w:szCs w:val="22"/>
        </w:rPr>
        <w:t xml:space="preserve"> for MS</w:t>
      </w:r>
      <w:r w:rsidRPr="006A1F2F" w:rsidR="000D6EA2">
        <w:rPr>
          <w:rFonts w:ascii="Cambria" w:hAnsi="Cambria"/>
          <w:sz w:val="22"/>
          <w:szCs w:val="22"/>
        </w:rPr>
        <w:t>2</w:t>
      </w:r>
      <w:r w:rsidRPr="006A1F2F">
        <w:rPr>
          <w:rFonts w:ascii="Cambria" w:hAnsi="Cambria"/>
          <w:sz w:val="22"/>
          <w:szCs w:val="22"/>
        </w:rPr>
        <w:t xml:space="preserve"> Tracking</w:t>
      </w:r>
      <w:r w:rsidRPr="006A1F2F" w:rsidR="007A0A13">
        <w:rPr>
          <w:rFonts w:ascii="Cambria" w:hAnsi="Cambria"/>
          <w:sz w:val="22"/>
          <w:szCs w:val="22"/>
        </w:rPr>
        <w:t xml:space="preserve">, </w:t>
      </w:r>
      <w:r w:rsidRPr="006A1F2F">
        <w:rPr>
          <w:rFonts w:ascii="Cambria" w:hAnsi="Cambria"/>
          <w:sz w:val="22"/>
          <w:szCs w:val="22"/>
        </w:rPr>
        <w:t>Recruitment</w:t>
      </w:r>
      <w:r w:rsidRPr="006A1F2F" w:rsidR="007A0A13">
        <w:rPr>
          <w:rFonts w:ascii="Cambria" w:hAnsi="Cambria"/>
          <w:sz w:val="22"/>
          <w:szCs w:val="22"/>
        </w:rPr>
        <w:t>, and Data Collection</w:t>
      </w:r>
    </w:p>
    <w:tbl>
      <w:tblPr>
        <w:tblW w:w="4096" w:type="pct"/>
        <w:jc w:val="center"/>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6608"/>
        <w:gridCol w:w="2298"/>
      </w:tblGrid>
      <w:tr w:rsidRPr="006A1F2F" w:rsidR="00501AA5" w:rsidTr="00AA17CF" w14:paraId="489C7E09" w14:textId="77777777">
        <w:trPr>
          <w:trHeight w:val="144"/>
          <w:jc w:val="center"/>
        </w:trPr>
        <w:tc>
          <w:tcPr>
            <w:tcW w:w="3710" w:type="pct"/>
            <w:tcBorders>
              <w:bottom w:val="nil"/>
              <w:right w:val="nil"/>
            </w:tcBorders>
            <w:shd w:val="clear" w:color="000000" w:fill="FFFFFF"/>
            <w:vAlign w:val="center"/>
          </w:tcPr>
          <w:p w:rsidRPr="00335E35" w:rsidR="00501AA5" w:rsidP="00FD151E" w:rsidRDefault="00501AA5" w14:paraId="4F240A63" w14:textId="71E130B6">
            <w:pPr>
              <w:pStyle w:val="Tabletext"/>
              <w:keepNext w:val="0"/>
              <w:widowControl w:val="0"/>
              <w:spacing w:before="0" w:after="0"/>
              <w:rPr>
                <w:rFonts w:asciiTheme="minorHAnsi" w:hAnsiTheme="minorHAnsi"/>
              </w:rPr>
            </w:pPr>
            <w:r w:rsidRPr="00335E35">
              <w:rPr>
                <w:rFonts w:asciiTheme="minorHAnsi" w:hAnsiTheme="minorHAnsi"/>
              </w:rPr>
              <w:t>Main Study First Follow-up</w:t>
            </w:r>
            <w:r w:rsidRPr="00335E35" w:rsidR="00D9457B">
              <w:rPr>
                <w:rFonts w:asciiTheme="minorHAnsi" w:hAnsiTheme="minorHAnsi"/>
              </w:rPr>
              <w:t xml:space="preserve"> </w:t>
            </w:r>
            <w:r w:rsidRPr="00335E35">
              <w:rPr>
                <w:rFonts w:asciiTheme="minorHAnsi" w:hAnsiTheme="minorHAnsi"/>
              </w:rPr>
              <w:t>Tracking</w:t>
            </w:r>
            <w:r w:rsidRPr="00335E35" w:rsidR="00130A49">
              <w:rPr>
                <w:rFonts w:asciiTheme="minorHAnsi" w:hAnsiTheme="minorHAnsi"/>
              </w:rPr>
              <w:t xml:space="preserve">, </w:t>
            </w:r>
            <w:r w:rsidRPr="00335E35">
              <w:rPr>
                <w:rFonts w:asciiTheme="minorHAnsi" w:hAnsiTheme="minorHAnsi"/>
              </w:rPr>
              <w:t>Recruitment</w:t>
            </w:r>
            <w:r w:rsidRPr="00335E35" w:rsidR="00130A49">
              <w:rPr>
                <w:rFonts w:asciiTheme="minorHAnsi" w:hAnsiTheme="minorHAnsi"/>
              </w:rPr>
              <w:t>, and Data Collection</w:t>
            </w:r>
            <w:r w:rsidRPr="00335E35">
              <w:rPr>
                <w:rFonts w:asciiTheme="minorHAnsi" w:hAnsiTheme="minorHAnsi"/>
              </w:rPr>
              <w:t xml:space="preserve"> (MS2)</w:t>
            </w:r>
          </w:p>
        </w:tc>
        <w:tc>
          <w:tcPr>
            <w:tcW w:w="1290" w:type="pct"/>
            <w:tcBorders>
              <w:left w:val="nil"/>
              <w:bottom w:val="nil"/>
            </w:tcBorders>
            <w:shd w:val="clear" w:color="000000" w:fill="FFFFFF"/>
            <w:noWrap/>
            <w:vAlign w:val="center"/>
          </w:tcPr>
          <w:p w:rsidRPr="00335E35" w:rsidR="00501AA5" w:rsidP="00FD151E" w:rsidRDefault="00501AA5" w14:paraId="34AF6AAF" w14:textId="2AF4355E">
            <w:pPr>
              <w:pStyle w:val="Tabletext"/>
              <w:keepNext w:val="0"/>
              <w:widowControl w:val="0"/>
              <w:spacing w:before="0" w:after="0"/>
              <w:jc w:val="right"/>
              <w:rPr>
                <w:rFonts w:asciiTheme="minorHAnsi" w:hAnsiTheme="minorHAnsi"/>
              </w:rPr>
            </w:pPr>
            <w:r w:rsidRPr="00335E35">
              <w:rPr>
                <w:rFonts w:asciiTheme="minorHAnsi" w:hAnsiTheme="minorHAnsi"/>
              </w:rPr>
              <w:t>$</w:t>
            </w:r>
            <w:r w:rsidRPr="00335E35" w:rsidR="006A1F2F">
              <w:rPr>
                <w:rFonts w:asciiTheme="minorHAnsi" w:hAnsiTheme="minorHAnsi"/>
              </w:rPr>
              <w:t>7,775,947</w:t>
            </w:r>
          </w:p>
        </w:tc>
      </w:tr>
      <w:tr w:rsidRPr="00AB6348" w:rsidR="00AB6348" w:rsidTr="00AB6348" w14:paraId="6D0A5128" w14:textId="77777777">
        <w:trPr>
          <w:trHeight w:val="144"/>
          <w:jc w:val="center"/>
        </w:trPr>
        <w:tc>
          <w:tcPr>
            <w:tcW w:w="3710" w:type="pct"/>
            <w:tcBorders>
              <w:top w:val="nil"/>
              <w:bottom w:val="nil"/>
              <w:right w:val="nil"/>
            </w:tcBorders>
            <w:shd w:val="clear" w:color="000000" w:fill="FFFFFF"/>
            <w:vAlign w:val="center"/>
          </w:tcPr>
          <w:p w:rsidRPr="00AB6348" w:rsidR="00AB6348" w:rsidP="00FD151E" w:rsidRDefault="00AB6348" w14:paraId="54E40710" w14:textId="20344170">
            <w:pPr>
              <w:pStyle w:val="Tabletext"/>
              <w:keepNext w:val="0"/>
              <w:widowControl w:val="0"/>
              <w:spacing w:before="0" w:after="0"/>
              <w:jc w:val="right"/>
              <w:rPr>
                <w:rFonts w:asciiTheme="minorHAnsi" w:hAnsiTheme="minorHAnsi"/>
              </w:rPr>
            </w:pPr>
            <w:r>
              <w:rPr>
                <w:rFonts w:asciiTheme="minorHAnsi" w:hAnsiTheme="minorHAnsi"/>
              </w:rPr>
              <w:t xml:space="preserve">MS2 </w:t>
            </w:r>
            <w:r w:rsidRPr="00AB6348">
              <w:rPr>
                <w:rFonts w:asciiTheme="minorHAnsi" w:hAnsiTheme="minorHAnsi"/>
              </w:rPr>
              <w:t>Incentives</w:t>
            </w:r>
          </w:p>
        </w:tc>
        <w:tc>
          <w:tcPr>
            <w:tcW w:w="1290" w:type="pct"/>
            <w:tcBorders>
              <w:top w:val="nil"/>
              <w:left w:val="nil"/>
              <w:bottom w:val="nil"/>
            </w:tcBorders>
            <w:shd w:val="clear" w:color="000000" w:fill="FFFFFF"/>
            <w:noWrap/>
            <w:vAlign w:val="center"/>
          </w:tcPr>
          <w:p w:rsidRPr="00AB6348" w:rsidR="00AB6348" w:rsidP="00FD151E" w:rsidRDefault="00AB6348" w14:paraId="4AEFCFF9" w14:textId="73043833">
            <w:pPr>
              <w:pStyle w:val="Tabletext"/>
              <w:keepNext w:val="0"/>
              <w:widowControl w:val="0"/>
              <w:spacing w:before="0" w:after="0"/>
              <w:jc w:val="right"/>
              <w:rPr>
                <w:rFonts w:asciiTheme="minorHAnsi" w:hAnsiTheme="minorHAnsi"/>
              </w:rPr>
            </w:pPr>
            <w:r>
              <w:rPr>
                <w:rFonts w:asciiTheme="minorHAnsi" w:hAnsiTheme="minorHAnsi"/>
              </w:rPr>
              <w:t>$</w:t>
            </w:r>
            <w:r w:rsidRPr="00AB6348">
              <w:rPr>
                <w:rFonts w:asciiTheme="minorHAnsi" w:hAnsiTheme="minorHAnsi"/>
              </w:rPr>
              <w:t>1,069,622</w:t>
            </w:r>
          </w:p>
        </w:tc>
      </w:tr>
      <w:tr w:rsidRPr="006A1F2F" w:rsidR="00335E35" w:rsidTr="00AA17CF" w14:paraId="1337826D" w14:textId="77777777">
        <w:trPr>
          <w:trHeight w:val="144"/>
          <w:jc w:val="center"/>
        </w:trPr>
        <w:tc>
          <w:tcPr>
            <w:tcW w:w="3710" w:type="pct"/>
            <w:tcBorders>
              <w:top w:val="nil"/>
              <w:right w:val="nil"/>
            </w:tcBorders>
            <w:shd w:val="clear" w:color="000000" w:fill="FFFFFF"/>
            <w:vAlign w:val="center"/>
          </w:tcPr>
          <w:p w:rsidRPr="006A1F2F" w:rsidR="00335E35" w:rsidP="00FD151E" w:rsidRDefault="00335E35" w14:paraId="7E4D632F" w14:textId="0A7AB7E3">
            <w:pPr>
              <w:pStyle w:val="Tabletext"/>
              <w:keepNext w:val="0"/>
              <w:widowControl w:val="0"/>
              <w:spacing w:before="0" w:after="0"/>
              <w:jc w:val="right"/>
              <w:rPr>
                <w:rFonts w:asciiTheme="minorHAnsi" w:hAnsiTheme="minorHAnsi"/>
                <w:b/>
              </w:rPr>
            </w:pPr>
            <w:r>
              <w:rPr>
                <w:rFonts w:asciiTheme="minorHAnsi" w:hAnsiTheme="minorHAnsi"/>
                <w:b/>
              </w:rPr>
              <w:t xml:space="preserve">Total </w:t>
            </w:r>
          </w:p>
        </w:tc>
        <w:tc>
          <w:tcPr>
            <w:tcW w:w="1290" w:type="pct"/>
            <w:tcBorders>
              <w:top w:val="nil"/>
              <w:left w:val="nil"/>
            </w:tcBorders>
            <w:shd w:val="clear" w:color="000000" w:fill="FFFFFF"/>
            <w:noWrap/>
            <w:vAlign w:val="center"/>
          </w:tcPr>
          <w:p w:rsidRPr="006A1F2F" w:rsidR="00335E35" w:rsidP="00FD151E" w:rsidRDefault="00335E35" w14:paraId="79E2F755" w14:textId="5F9E0855">
            <w:pPr>
              <w:pStyle w:val="Tabletext"/>
              <w:keepNext w:val="0"/>
              <w:widowControl w:val="0"/>
              <w:spacing w:before="0" w:after="0"/>
              <w:jc w:val="right"/>
              <w:rPr>
                <w:rFonts w:asciiTheme="minorHAnsi" w:hAnsiTheme="minorHAnsi"/>
                <w:b/>
              </w:rPr>
            </w:pPr>
            <w:r w:rsidRPr="006A1F2F">
              <w:rPr>
                <w:rFonts w:asciiTheme="minorHAnsi" w:hAnsiTheme="minorHAnsi"/>
                <w:b/>
              </w:rPr>
              <w:t>$</w:t>
            </w:r>
            <w:r w:rsidR="00AB6348">
              <w:rPr>
                <w:rFonts w:asciiTheme="minorHAnsi" w:hAnsiTheme="minorHAnsi"/>
                <w:b/>
              </w:rPr>
              <w:t>8</w:t>
            </w:r>
            <w:r w:rsidRPr="006A1F2F">
              <w:rPr>
                <w:rFonts w:asciiTheme="minorHAnsi" w:hAnsiTheme="minorHAnsi"/>
                <w:b/>
              </w:rPr>
              <w:t>,</w:t>
            </w:r>
            <w:r w:rsidR="00AB6348">
              <w:rPr>
                <w:rFonts w:asciiTheme="minorHAnsi" w:hAnsiTheme="minorHAnsi"/>
                <w:b/>
              </w:rPr>
              <w:t>83</w:t>
            </w:r>
            <w:r w:rsidRPr="006A1F2F">
              <w:rPr>
                <w:rFonts w:asciiTheme="minorHAnsi" w:hAnsiTheme="minorHAnsi"/>
                <w:b/>
              </w:rPr>
              <w:t>5,</w:t>
            </w:r>
            <w:r w:rsidR="00AB6348">
              <w:rPr>
                <w:rFonts w:asciiTheme="minorHAnsi" w:hAnsiTheme="minorHAnsi"/>
                <w:b/>
              </w:rPr>
              <w:t>569</w:t>
            </w:r>
          </w:p>
        </w:tc>
      </w:tr>
    </w:tbl>
    <w:p w:rsidRPr="006A1F2F" w:rsidR="00961812" w:rsidP="00B36CAD" w:rsidRDefault="00961812" w14:paraId="0F3D3122" w14:textId="77777777">
      <w:bookmarkStart w:name="_Toc412022735" w:id="61"/>
      <w:bookmarkStart w:name="_Toc498951231" w:id="62"/>
      <w:bookmarkStart w:name="_Toc526171458" w:id="63"/>
      <w:bookmarkEnd w:id="59"/>
    </w:p>
    <w:p w:rsidRPr="00BA441F" w:rsidR="00501AA5" w:rsidP="00FD151E" w:rsidRDefault="00501AA5" w14:paraId="58FC5A01" w14:textId="468C4B9A">
      <w:pPr>
        <w:pStyle w:val="Heading2"/>
        <w:keepNext w:val="0"/>
        <w:keepLines w:val="0"/>
        <w:widowControl w:val="0"/>
        <w:spacing w:before="0" w:after="120" w:line="240" w:lineRule="auto"/>
        <w:rPr>
          <w:rFonts w:ascii="Cambria" w:hAnsi="Cambria"/>
        </w:rPr>
      </w:pPr>
      <w:r w:rsidRPr="006A1F2F">
        <w:rPr>
          <w:rFonts w:ascii="Cambria" w:hAnsi="Cambria"/>
        </w:rPr>
        <w:t>A.15 Program Changes or Adjustments</w:t>
      </w:r>
      <w:bookmarkEnd w:id="61"/>
      <w:bookmarkEnd w:id="62"/>
      <w:bookmarkEnd w:id="63"/>
    </w:p>
    <w:p w:rsidRPr="00BA441F" w:rsidR="00501AA5" w:rsidP="00FD151E" w:rsidRDefault="00501AA5" w14:paraId="6415B952" w14:textId="00B0896F">
      <w:pPr>
        <w:widowControl w:val="0"/>
        <w:spacing w:after="120" w:line="240" w:lineRule="auto"/>
        <w:rPr>
          <w:rFonts w:ascii="Cambria" w:hAnsi="Cambria"/>
        </w:rPr>
      </w:pPr>
      <w:bookmarkStart w:name="_Hlk526174797" w:id="64"/>
      <w:bookmarkStart w:name="_Toc412022736" w:id="65"/>
      <w:r w:rsidRPr="00705DC2">
        <w:rPr>
          <w:rFonts w:ascii="Cambria" w:hAnsi="Cambria"/>
        </w:rPr>
        <w:t xml:space="preserve">The </w:t>
      </w:r>
      <w:r w:rsidR="00DD2666">
        <w:rPr>
          <w:rFonts w:ascii="Cambria" w:hAnsi="Cambria"/>
        </w:rPr>
        <w:t>apparent</w:t>
      </w:r>
      <w:r w:rsidR="005152F2">
        <w:rPr>
          <w:rFonts w:ascii="Cambria" w:hAnsi="Cambria"/>
        </w:rPr>
        <w:t xml:space="preserve"> increase in burden from the last approved submission is </w:t>
      </w:r>
      <w:proofErr w:type="gramStart"/>
      <w:r w:rsidRPr="00705DC2">
        <w:rPr>
          <w:rFonts w:ascii="Cambria" w:hAnsi="Cambria"/>
        </w:rPr>
        <w:t>due to the fact that</w:t>
      </w:r>
      <w:proofErr w:type="gramEnd"/>
      <w:r w:rsidRPr="00705DC2">
        <w:rPr>
          <w:rFonts w:ascii="Cambria" w:hAnsi="Cambria"/>
        </w:rPr>
        <w:t xml:space="preserve"> </w:t>
      </w:r>
      <w:r w:rsidR="0036478E">
        <w:rPr>
          <w:rFonts w:ascii="Cambria" w:hAnsi="Cambria"/>
        </w:rPr>
        <w:t xml:space="preserve">the last approval included </w:t>
      </w:r>
      <w:r w:rsidR="00830761">
        <w:rPr>
          <w:rFonts w:ascii="Cambria" w:hAnsi="Cambria"/>
        </w:rPr>
        <w:t xml:space="preserve">only </w:t>
      </w:r>
      <w:r w:rsidR="0036478E">
        <w:rPr>
          <w:rFonts w:ascii="Cambria" w:hAnsi="Cambria"/>
        </w:rPr>
        <w:t xml:space="preserve">recruitment and tracking </w:t>
      </w:r>
      <w:r w:rsidR="00C93CC4">
        <w:rPr>
          <w:rFonts w:ascii="Cambria" w:hAnsi="Cambria"/>
        </w:rPr>
        <w:t xml:space="preserve">activities </w:t>
      </w:r>
      <w:r w:rsidR="0036478E">
        <w:rPr>
          <w:rFonts w:ascii="Cambria" w:hAnsi="Cambria"/>
        </w:rPr>
        <w:t xml:space="preserve">for </w:t>
      </w:r>
      <w:r>
        <w:rPr>
          <w:rFonts w:ascii="Cambria" w:hAnsi="Cambria"/>
        </w:rPr>
        <w:t xml:space="preserve">MS2 </w:t>
      </w:r>
      <w:r w:rsidR="0022416A">
        <w:rPr>
          <w:rFonts w:ascii="Cambria" w:hAnsi="Cambria"/>
        </w:rPr>
        <w:t>and</w:t>
      </w:r>
      <w:r w:rsidR="000956A2">
        <w:rPr>
          <w:rFonts w:ascii="Cambria" w:hAnsi="Cambria"/>
        </w:rPr>
        <w:t xml:space="preserve"> </w:t>
      </w:r>
      <w:r w:rsidR="00130FC9">
        <w:rPr>
          <w:rFonts w:ascii="Cambria" w:hAnsi="Cambria"/>
        </w:rPr>
        <w:t>OFT3</w:t>
      </w:r>
      <w:r w:rsidR="005152F2">
        <w:rPr>
          <w:rFonts w:ascii="Cambria" w:hAnsi="Cambria"/>
        </w:rPr>
        <w:t>, while this submission includes the MS2 tracking activities and the MS2 data collection.</w:t>
      </w:r>
    </w:p>
    <w:p w:rsidRPr="00BA441F" w:rsidR="00501AA5" w:rsidP="00FD151E" w:rsidRDefault="00501AA5" w14:paraId="30735A47" w14:textId="77777777">
      <w:pPr>
        <w:pStyle w:val="Heading2"/>
        <w:keepNext w:val="0"/>
        <w:keepLines w:val="0"/>
        <w:widowControl w:val="0"/>
        <w:spacing w:before="0" w:after="120" w:line="240" w:lineRule="auto"/>
        <w:rPr>
          <w:rFonts w:ascii="Cambria" w:hAnsi="Cambria"/>
        </w:rPr>
      </w:pPr>
      <w:bookmarkStart w:name="_Toc498951232" w:id="66"/>
      <w:bookmarkStart w:name="_Toc526171459" w:id="67"/>
      <w:bookmarkEnd w:id="64"/>
      <w:r w:rsidRPr="00BA441F">
        <w:rPr>
          <w:rFonts w:ascii="Cambria" w:hAnsi="Cambria"/>
        </w:rPr>
        <w:t>A.16 Plans for Tabulation and Publication</w:t>
      </w:r>
      <w:bookmarkEnd w:id="65"/>
      <w:bookmarkEnd w:id="66"/>
      <w:bookmarkEnd w:id="67"/>
    </w:p>
    <w:p w:rsidRPr="00BA441F" w:rsidR="00501AA5" w:rsidP="00FD151E" w:rsidRDefault="00501AA5" w14:paraId="545B2750" w14:textId="34428A73">
      <w:pPr>
        <w:widowControl w:val="0"/>
        <w:spacing w:after="120" w:line="240" w:lineRule="auto"/>
        <w:rPr>
          <w:rFonts w:ascii="Cambria" w:hAnsi="Cambria"/>
        </w:rPr>
      </w:pPr>
      <w:r>
        <w:rPr>
          <w:rFonts w:ascii="Cambria" w:hAnsi="Cambria"/>
        </w:rPr>
        <w:t xml:space="preserve">The </w:t>
      </w:r>
      <w:r w:rsidR="00166660">
        <w:rPr>
          <w:rFonts w:ascii="Cambria" w:hAnsi="Cambria"/>
        </w:rPr>
        <w:t xml:space="preserve">results from the field tests will be presented in a </w:t>
      </w:r>
      <w:r>
        <w:rPr>
          <w:rFonts w:ascii="Cambria" w:hAnsi="Cambria"/>
        </w:rPr>
        <w:t xml:space="preserve">field test report </w:t>
      </w:r>
      <w:r w:rsidR="00166660">
        <w:rPr>
          <w:rFonts w:ascii="Cambria" w:hAnsi="Cambria"/>
        </w:rPr>
        <w:t xml:space="preserve">that </w:t>
      </w:r>
      <w:r>
        <w:rPr>
          <w:rFonts w:ascii="Cambria" w:hAnsi="Cambria"/>
        </w:rPr>
        <w:t>will include an overview of the study</w:t>
      </w:r>
      <w:r w:rsidR="00F46FBD">
        <w:rPr>
          <w:rFonts w:ascii="Cambria" w:hAnsi="Cambria"/>
        </w:rPr>
        <w:t>;</w:t>
      </w:r>
      <w:r>
        <w:rPr>
          <w:rFonts w:ascii="Cambria" w:hAnsi="Cambria"/>
        </w:rPr>
        <w:t xml:space="preserve"> purposes of the IVFT</w:t>
      </w:r>
      <w:r w:rsidR="00166660">
        <w:rPr>
          <w:rFonts w:ascii="Cambria" w:hAnsi="Cambria"/>
        </w:rPr>
        <w:t>,</w:t>
      </w:r>
      <w:r w:rsidR="00260D01">
        <w:rPr>
          <w:rFonts w:ascii="Cambria" w:hAnsi="Cambria"/>
        </w:rPr>
        <w:t xml:space="preserve"> </w:t>
      </w:r>
      <w:r>
        <w:rPr>
          <w:rFonts w:ascii="Cambria" w:hAnsi="Cambria"/>
        </w:rPr>
        <w:t>OFT1,</w:t>
      </w:r>
      <w:r w:rsidR="00166660">
        <w:rPr>
          <w:rFonts w:ascii="Cambria" w:hAnsi="Cambria"/>
        </w:rPr>
        <w:t xml:space="preserve"> and OFT2</w:t>
      </w:r>
      <w:r w:rsidR="00050EDA">
        <w:rPr>
          <w:rFonts w:ascii="Cambria" w:hAnsi="Cambria"/>
        </w:rPr>
        <w:t>;</w:t>
      </w:r>
      <w:r>
        <w:rPr>
          <w:rFonts w:ascii="Cambria" w:hAnsi="Cambria"/>
        </w:rPr>
        <w:t xml:space="preserve"> sample design and methodologies employed</w:t>
      </w:r>
      <w:r w:rsidR="00050EDA">
        <w:rPr>
          <w:rFonts w:ascii="Cambria" w:hAnsi="Cambria"/>
        </w:rPr>
        <w:t>;</w:t>
      </w:r>
      <w:r>
        <w:rPr>
          <w:rFonts w:ascii="Cambria" w:hAnsi="Cambria"/>
        </w:rPr>
        <w:t xml:space="preserve"> recruitment and data collection results</w:t>
      </w:r>
      <w:r w:rsidR="00050EDA">
        <w:rPr>
          <w:rFonts w:ascii="Cambria" w:hAnsi="Cambria"/>
        </w:rPr>
        <w:t>;</w:t>
      </w:r>
      <w:r>
        <w:rPr>
          <w:rFonts w:ascii="Cambria" w:hAnsi="Cambria"/>
        </w:rPr>
        <w:t xml:space="preserve"> and recommendations for </w:t>
      </w:r>
      <w:r w:rsidR="00166660">
        <w:rPr>
          <w:rFonts w:ascii="Cambria" w:hAnsi="Cambria"/>
        </w:rPr>
        <w:t>the main study</w:t>
      </w:r>
      <w:r>
        <w:rPr>
          <w:rFonts w:ascii="Cambria" w:hAnsi="Cambria"/>
        </w:rPr>
        <w:t xml:space="preserve">. The MGLS:2017 methodology report will provide a description of the study design, sample design, training and data collection approaches, and data collection results. The MGLS:2017 psychometric report will provide a detailed accounting of the design and framework for </w:t>
      </w:r>
      <w:proofErr w:type="gramStart"/>
      <w:r>
        <w:rPr>
          <w:rFonts w:ascii="Cambria" w:hAnsi="Cambria"/>
        </w:rPr>
        <w:t>all of</w:t>
      </w:r>
      <w:proofErr w:type="gramEnd"/>
      <w:r>
        <w:rPr>
          <w:rFonts w:ascii="Cambria" w:hAnsi="Cambria"/>
        </w:rPr>
        <w:t xml:space="preserve"> the assessments, the item development process and results, and analyses related to the assessment implementation and results. The MGLS:2017 descriptive report will provide a limited set of statistical analyses. </w:t>
      </w:r>
      <w:r w:rsidRPr="00616A54">
        <w:rPr>
          <w:rFonts w:ascii="Cambria" w:hAnsi="Cambria"/>
        </w:rPr>
        <w:t xml:space="preserve">All MGLS:2017 results from the national data collections and all reports related to </w:t>
      </w:r>
      <w:r w:rsidR="00111E47">
        <w:rPr>
          <w:rFonts w:ascii="Cambria" w:hAnsi="Cambria"/>
        </w:rPr>
        <w:t xml:space="preserve">the </w:t>
      </w:r>
      <w:r w:rsidRPr="00616A54">
        <w:rPr>
          <w:rFonts w:ascii="Cambria" w:hAnsi="Cambria"/>
        </w:rPr>
        <w:t>field tests and national data collections will be made available on the NCES website</w:t>
      </w:r>
      <w:r>
        <w:rPr>
          <w:rFonts w:ascii="Cambria" w:hAnsi="Cambria"/>
        </w:rPr>
        <w:t xml:space="preserve">. </w:t>
      </w:r>
      <w:r w:rsidRPr="00BA441F">
        <w:rPr>
          <w:rFonts w:ascii="Cambria" w:hAnsi="Cambria"/>
        </w:rPr>
        <w:t xml:space="preserve">A schedule for </w:t>
      </w:r>
      <w:r>
        <w:rPr>
          <w:rFonts w:ascii="Cambria" w:hAnsi="Cambria"/>
        </w:rPr>
        <w:t xml:space="preserve">OFT1, MS1, OFT2, and MS2 </w:t>
      </w:r>
      <w:r w:rsidRPr="00BA441F">
        <w:rPr>
          <w:rFonts w:ascii="Cambria" w:hAnsi="Cambria"/>
        </w:rPr>
        <w:t xml:space="preserve">is provided in </w:t>
      </w:r>
      <w:r>
        <w:rPr>
          <w:rFonts w:ascii="Cambria" w:hAnsi="Cambria"/>
        </w:rPr>
        <w:lastRenderedPageBreak/>
        <w:t>t</w:t>
      </w:r>
      <w:r w:rsidRPr="00BA441F">
        <w:rPr>
          <w:rFonts w:ascii="Cambria" w:hAnsi="Cambria"/>
        </w:rPr>
        <w:t xml:space="preserve">able </w:t>
      </w:r>
      <w:r w:rsidR="0068265B">
        <w:rPr>
          <w:rFonts w:ascii="Cambria" w:hAnsi="Cambria"/>
        </w:rPr>
        <w:t>5</w:t>
      </w:r>
      <w:r w:rsidR="00A55AA5">
        <w:rPr>
          <w:rFonts w:ascii="Cambria" w:hAnsi="Cambria"/>
        </w:rPr>
        <w:t xml:space="preserve"> (gray font delineates activities already concluded, and bold font delineates activities requested in this submission</w:t>
      </w:r>
      <w:r w:rsidR="00E05C10">
        <w:rPr>
          <w:rFonts w:ascii="Cambria" w:hAnsi="Cambria"/>
        </w:rPr>
        <w:t>)</w:t>
      </w:r>
      <w:r w:rsidRPr="00BA441F">
        <w:rPr>
          <w:rFonts w:ascii="Cambria" w:hAnsi="Cambria"/>
        </w:rPr>
        <w:t>.</w:t>
      </w:r>
    </w:p>
    <w:p w:rsidRPr="00BB257F" w:rsidR="00501AA5" w:rsidP="00FD151E" w:rsidRDefault="00501AA5" w14:paraId="480019E1" w14:textId="246D70EC">
      <w:pPr>
        <w:keepNext/>
        <w:widowControl w:val="0"/>
        <w:spacing w:before="240" w:after="60" w:line="240" w:lineRule="auto"/>
        <w:ind w:left="1440" w:hanging="1440"/>
        <w:rPr>
          <w:rFonts w:ascii="Cambria" w:hAnsi="Cambria"/>
          <w:b/>
        </w:rPr>
      </w:pPr>
      <w:r w:rsidRPr="00BB257F">
        <w:rPr>
          <w:rFonts w:ascii="Cambria" w:hAnsi="Cambria"/>
          <w:b/>
        </w:rPr>
        <w:t xml:space="preserve">Table </w:t>
      </w:r>
      <w:r w:rsidR="0068265B">
        <w:rPr>
          <w:rFonts w:ascii="Cambria" w:hAnsi="Cambria"/>
          <w:b/>
        </w:rPr>
        <w:t>5</w:t>
      </w:r>
      <w:r w:rsidRPr="00BB257F">
        <w:rPr>
          <w:rFonts w:ascii="Cambria" w:hAnsi="Cambria"/>
          <w:b/>
        </w:rPr>
        <w:t>. Schedule for OFT</w:t>
      </w:r>
      <w:r>
        <w:rPr>
          <w:rFonts w:ascii="Cambria" w:hAnsi="Cambria"/>
          <w:b/>
        </w:rPr>
        <w:t>1</w:t>
      </w:r>
      <w:r w:rsidRPr="00BB257F">
        <w:rPr>
          <w:rFonts w:ascii="Cambria" w:hAnsi="Cambria"/>
          <w:b/>
        </w:rPr>
        <w:t>, MS</w:t>
      </w:r>
      <w:r>
        <w:rPr>
          <w:rFonts w:ascii="Cambria" w:hAnsi="Cambria"/>
          <w:b/>
        </w:rPr>
        <w:t>1</w:t>
      </w:r>
      <w:r w:rsidRPr="00BB257F">
        <w:rPr>
          <w:rFonts w:ascii="Cambria" w:hAnsi="Cambria"/>
          <w:b/>
        </w:rPr>
        <w:t>, OFT</w:t>
      </w:r>
      <w:r>
        <w:rPr>
          <w:rFonts w:ascii="Cambria" w:hAnsi="Cambria"/>
          <w:b/>
        </w:rPr>
        <w:t xml:space="preserve">2, </w:t>
      </w:r>
      <w:r w:rsidR="009D6A6F">
        <w:rPr>
          <w:rFonts w:ascii="Cambria" w:hAnsi="Cambria"/>
          <w:b/>
        </w:rPr>
        <w:t xml:space="preserve">OFT3, </w:t>
      </w:r>
      <w:r>
        <w:rPr>
          <w:rFonts w:ascii="Cambria" w:hAnsi="Cambria"/>
          <w:b/>
        </w:rPr>
        <w:t>and MS2</w:t>
      </w:r>
    </w:p>
    <w:tbl>
      <w:tblPr>
        <w:tblStyle w:val="TableGrid"/>
        <w:tblW w:w="5000" w:type="pct"/>
        <w:tblLook w:val="04A0" w:firstRow="1" w:lastRow="0" w:firstColumn="1" w:lastColumn="0" w:noHBand="0" w:noVBand="1"/>
      </w:tblPr>
      <w:tblGrid>
        <w:gridCol w:w="6769"/>
        <w:gridCol w:w="2050"/>
        <w:gridCol w:w="2053"/>
      </w:tblGrid>
      <w:tr w:rsidRPr="00E51837" w:rsidR="00501AA5" w:rsidTr="00335E35" w14:paraId="0A87035F" w14:textId="77777777">
        <w:trPr>
          <w:tblHeader/>
        </w:trPr>
        <w:tc>
          <w:tcPr>
            <w:tcW w:w="3113" w:type="pct"/>
            <w:tcBorders>
              <w:bottom w:val="single" w:color="auto" w:sz="4" w:space="0"/>
              <w:right w:val="nil"/>
            </w:tcBorders>
            <w:shd w:val="clear" w:color="auto" w:fill="F2F2F2" w:themeFill="background1" w:themeFillShade="F2"/>
            <w:vAlign w:val="center"/>
          </w:tcPr>
          <w:p w:rsidRPr="00E51837" w:rsidR="00501AA5" w:rsidP="00FD151E" w:rsidRDefault="00501AA5" w14:paraId="46EDA335" w14:textId="77777777">
            <w:pPr>
              <w:widowControl w:val="0"/>
              <w:spacing w:after="0" w:line="240" w:lineRule="auto"/>
              <w:rPr>
                <w:rFonts w:asciiTheme="minorHAnsi" w:hAnsiTheme="minorHAnsi"/>
                <w:b/>
                <w:sz w:val="20"/>
                <w:szCs w:val="20"/>
              </w:rPr>
            </w:pPr>
            <w:r w:rsidRPr="00E51837">
              <w:rPr>
                <w:rFonts w:asciiTheme="minorHAnsi" w:hAnsiTheme="minorHAnsi"/>
                <w:b/>
                <w:sz w:val="20"/>
                <w:szCs w:val="20"/>
              </w:rPr>
              <w:t>Activity</w:t>
            </w:r>
          </w:p>
        </w:tc>
        <w:tc>
          <w:tcPr>
            <w:tcW w:w="943" w:type="pct"/>
            <w:tcBorders>
              <w:left w:val="nil"/>
              <w:bottom w:val="single" w:color="auto" w:sz="4" w:space="0"/>
              <w:right w:val="nil"/>
            </w:tcBorders>
            <w:shd w:val="clear" w:color="auto" w:fill="F2F2F2" w:themeFill="background1" w:themeFillShade="F2"/>
            <w:vAlign w:val="center"/>
          </w:tcPr>
          <w:p w:rsidRPr="00E51837" w:rsidR="00501AA5" w:rsidP="00FD151E" w:rsidRDefault="00501AA5" w14:paraId="259AF342" w14:textId="77777777">
            <w:pPr>
              <w:widowControl w:val="0"/>
              <w:spacing w:after="0" w:line="240" w:lineRule="auto"/>
              <w:jc w:val="right"/>
              <w:rPr>
                <w:rFonts w:asciiTheme="minorHAnsi" w:hAnsiTheme="minorHAnsi"/>
                <w:b/>
                <w:sz w:val="20"/>
                <w:szCs w:val="20"/>
              </w:rPr>
            </w:pPr>
            <w:r w:rsidRPr="00E51837">
              <w:rPr>
                <w:rFonts w:asciiTheme="minorHAnsi" w:hAnsiTheme="minorHAnsi"/>
                <w:b/>
                <w:sz w:val="20"/>
                <w:szCs w:val="20"/>
              </w:rPr>
              <w:t xml:space="preserve">Start date </w:t>
            </w:r>
          </w:p>
        </w:tc>
        <w:tc>
          <w:tcPr>
            <w:tcW w:w="944" w:type="pct"/>
            <w:tcBorders>
              <w:left w:val="nil"/>
              <w:bottom w:val="single" w:color="auto" w:sz="4" w:space="0"/>
              <w:right w:val="nil"/>
            </w:tcBorders>
            <w:shd w:val="clear" w:color="auto" w:fill="F2F2F2" w:themeFill="background1" w:themeFillShade="F2"/>
            <w:vAlign w:val="center"/>
          </w:tcPr>
          <w:p w:rsidRPr="00E51837" w:rsidR="00501AA5" w:rsidP="00FD151E" w:rsidRDefault="00501AA5" w14:paraId="4472FDFF" w14:textId="77777777">
            <w:pPr>
              <w:widowControl w:val="0"/>
              <w:spacing w:after="0" w:line="240" w:lineRule="auto"/>
              <w:jc w:val="right"/>
              <w:rPr>
                <w:rFonts w:asciiTheme="minorHAnsi" w:hAnsiTheme="minorHAnsi"/>
                <w:b/>
                <w:sz w:val="20"/>
                <w:szCs w:val="20"/>
              </w:rPr>
            </w:pPr>
            <w:r w:rsidRPr="00E51837">
              <w:rPr>
                <w:rFonts w:asciiTheme="minorHAnsi" w:hAnsiTheme="minorHAnsi"/>
                <w:b/>
                <w:sz w:val="20"/>
                <w:szCs w:val="20"/>
              </w:rPr>
              <w:t>End date</w:t>
            </w:r>
          </w:p>
        </w:tc>
      </w:tr>
      <w:tr w:rsidRPr="0046725B" w:rsidR="00501AA5" w:rsidTr="00335E35" w14:paraId="4E17FDE0" w14:textId="77777777">
        <w:tc>
          <w:tcPr>
            <w:tcW w:w="3113" w:type="pct"/>
            <w:tcBorders>
              <w:top w:val="single" w:color="auto" w:sz="4" w:space="0"/>
              <w:left w:val="nil"/>
              <w:bottom w:val="nil"/>
              <w:right w:val="nil"/>
            </w:tcBorders>
            <w:vAlign w:val="center"/>
          </w:tcPr>
          <w:p w:rsidRPr="0046725B" w:rsidR="00501AA5" w:rsidP="00FD151E" w:rsidRDefault="00501AA5" w14:paraId="7898FDEB" w14:textId="77777777">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OFT1 recruitment of schools and districts</w:t>
            </w:r>
          </w:p>
        </w:tc>
        <w:tc>
          <w:tcPr>
            <w:tcW w:w="943" w:type="pct"/>
            <w:tcBorders>
              <w:top w:val="single" w:color="auto" w:sz="4" w:space="0"/>
              <w:left w:val="nil"/>
              <w:bottom w:val="nil"/>
              <w:right w:val="nil"/>
            </w:tcBorders>
            <w:vAlign w:val="center"/>
          </w:tcPr>
          <w:p w:rsidRPr="0046725B" w:rsidR="00501AA5" w:rsidP="00FD151E" w:rsidRDefault="00501AA5" w14:paraId="2052193C"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April 2016</w:t>
            </w:r>
          </w:p>
        </w:tc>
        <w:tc>
          <w:tcPr>
            <w:tcW w:w="944" w:type="pct"/>
            <w:tcBorders>
              <w:top w:val="single" w:color="auto" w:sz="4" w:space="0"/>
              <w:left w:val="nil"/>
              <w:bottom w:val="nil"/>
              <w:right w:val="nil"/>
            </w:tcBorders>
            <w:vAlign w:val="center"/>
          </w:tcPr>
          <w:p w:rsidRPr="0046725B" w:rsidR="00501AA5" w:rsidP="00FD151E" w:rsidRDefault="00501AA5" w14:paraId="089EC5D4"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March 2017</w:t>
            </w:r>
          </w:p>
        </w:tc>
      </w:tr>
      <w:tr w:rsidRPr="0046725B" w:rsidR="00501AA5" w:rsidTr="00335E35" w14:paraId="49235A5F" w14:textId="77777777">
        <w:tc>
          <w:tcPr>
            <w:tcW w:w="3113" w:type="pct"/>
            <w:tcBorders>
              <w:top w:val="nil"/>
              <w:left w:val="nil"/>
              <w:bottom w:val="nil"/>
              <w:right w:val="nil"/>
            </w:tcBorders>
            <w:vAlign w:val="center"/>
          </w:tcPr>
          <w:p w:rsidRPr="0046725B" w:rsidR="00501AA5" w:rsidP="00FD151E" w:rsidRDefault="00501AA5" w14:paraId="09736C7F" w14:textId="77777777">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OFT1 recruitment of students and parents through requesting parent consent</w:t>
            </w:r>
          </w:p>
        </w:tc>
        <w:tc>
          <w:tcPr>
            <w:tcW w:w="943" w:type="pct"/>
            <w:tcBorders>
              <w:top w:val="nil"/>
              <w:left w:val="nil"/>
              <w:bottom w:val="nil"/>
              <w:right w:val="nil"/>
            </w:tcBorders>
            <w:vAlign w:val="center"/>
          </w:tcPr>
          <w:p w:rsidRPr="0046725B" w:rsidR="00501AA5" w:rsidP="00FD151E" w:rsidRDefault="00501AA5" w14:paraId="2C15E9C1"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January 2017</w:t>
            </w:r>
          </w:p>
        </w:tc>
        <w:tc>
          <w:tcPr>
            <w:tcW w:w="944" w:type="pct"/>
            <w:tcBorders>
              <w:top w:val="nil"/>
              <w:left w:val="nil"/>
              <w:bottom w:val="nil"/>
              <w:right w:val="nil"/>
            </w:tcBorders>
            <w:vAlign w:val="center"/>
          </w:tcPr>
          <w:p w:rsidRPr="0046725B" w:rsidR="00501AA5" w:rsidP="00FD151E" w:rsidRDefault="00501AA5" w14:paraId="5FB54BA1"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2017</w:t>
            </w:r>
          </w:p>
        </w:tc>
      </w:tr>
      <w:tr w:rsidRPr="0046725B" w:rsidR="00501AA5" w:rsidTr="00335E35" w14:paraId="21B9EA01" w14:textId="77777777">
        <w:tc>
          <w:tcPr>
            <w:tcW w:w="3113" w:type="pct"/>
            <w:tcBorders>
              <w:top w:val="nil"/>
              <w:left w:val="nil"/>
              <w:bottom w:val="nil"/>
              <w:right w:val="nil"/>
            </w:tcBorders>
            <w:vAlign w:val="center"/>
          </w:tcPr>
          <w:p w:rsidRPr="0046725B" w:rsidR="00501AA5" w:rsidP="00FD151E" w:rsidRDefault="00501AA5" w14:paraId="6C4EC427" w14:textId="2AC17DB3">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 xml:space="preserve">OFT1 </w:t>
            </w:r>
            <w:r w:rsidR="00335E35">
              <w:rPr>
                <w:rFonts w:asciiTheme="minorHAnsi" w:hAnsiTheme="minorHAnsi"/>
                <w:color w:val="808080" w:themeColor="background1" w:themeShade="80"/>
                <w:sz w:val="20"/>
                <w:szCs w:val="20"/>
              </w:rPr>
              <w:t>d</w:t>
            </w:r>
            <w:r w:rsidRPr="0046725B">
              <w:rPr>
                <w:rFonts w:asciiTheme="minorHAnsi" w:hAnsiTheme="minorHAnsi"/>
                <w:color w:val="808080" w:themeColor="background1" w:themeShade="80"/>
                <w:sz w:val="20"/>
                <w:szCs w:val="20"/>
              </w:rPr>
              <w:t xml:space="preserve">ata </w:t>
            </w:r>
            <w:r w:rsidR="00335E35">
              <w:rPr>
                <w:rFonts w:asciiTheme="minorHAnsi" w:hAnsiTheme="minorHAnsi"/>
                <w:color w:val="808080" w:themeColor="background1" w:themeShade="80"/>
                <w:sz w:val="20"/>
                <w:szCs w:val="20"/>
              </w:rPr>
              <w:t>c</w:t>
            </w:r>
            <w:r w:rsidRPr="0046725B">
              <w:rPr>
                <w:rFonts w:asciiTheme="minorHAnsi" w:hAnsiTheme="minorHAnsi"/>
                <w:color w:val="808080" w:themeColor="background1" w:themeShade="80"/>
                <w:sz w:val="20"/>
                <w:szCs w:val="20"/>
              </w:rPr>
              <w:t>ollection</w:t>
            </w:r>
          </w:p>
        </w:tc>
        <w:tc>
          <w:tcPr>
            <w:tcW w:w="943" w:type="pct"/>
            <w:tcBorders>
              <w:top w:val="nil"/>
              <w:left w:val="nil"/>
              <w:bottom w:val="nil"/>
              <w:right w:val="nil"/>
            </w:tcBorders>
            <w:vAlign w:val="center"/>
          </w:tcPr>
          <w:p w:rsidRPr="0046725B" w:rsidR="00501AA5" w:rsidP="00FD151E" w:rsidRDefault="00501AA5" w14:paraId="24C7FD9D"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January 2017</w:t>
            </w:r>
          </w:p>
        </w:tc>
        <w:tc>
          <w:tcPr>
            <w:tcW w:w="944" w:type="pct"/>
            <w:tcBorders>
              <w:top w:val="nil"/>
              <w:left w:val="nil"/>
              <w:bottom w:val="nil"/>
              <w:right w:val="nil"/>
            </w:tcBorders>
            <w:vAlign w:val="center"/>
          </w:tcPr>
          <w:p w:rsidRPr="0046725B" w:rsidR="00501AA5" w:rsidP="00FD151E" w:rsidRDefault="00501AA5" w14:paraId="275923AA"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2017</w:t>
            </w:r>
          </w:p>
        </w:tc>
      </w:tr>
      <w:tr w:rsidRPr="0046725B" w:rsidR="00501AA5" w:rsidTr="00335E35" w14:paraId="37CC8F18" w14:textId="77777777">
        <w:tc>
          <w:tcPr>
            <w:tcW w:w="3113" w:type="pct"/>
            <w:tcBorders>
              <w:top w:val="nil"/>
              <w:left w:val="nil"/>
              <w:bottom w:val="nil"/>
              <w:right w:val="nil"/>
            </w:tcBorders>
            <w:vAlign w:val="center"/>
          </w:tcPr>
          <w:p w:rsidRPr="0046725B" w:rsidR="00501AA5" w:rsidP="00FD151E" w:rsidRDefault="00501AA5" w14:paraId="7452F982" w14:textId="77777777">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OFT1 &amp; IVFT Report</w:t>
            </w:r>
          </w:p>
        </w:tc>
        <w:tc>
          <w:tcPr>
            <w:tcW w:w="943" w:type="pct"/>
            <w:tcBorders>
              <w:top w:val="nil"/>
              <w:left w:val="nil"/>
              <w:bottom w:val="nil"/>
              <w:right w:val="nil"/>
            </w:tcBorders>
            <w:vAlign w:val="center"/>
          </w:tcPr>
          <w:p w:rsidRPr="0046725B" w:rsidR="00501AA5" w:rsidP="00FD151E" w:rsidRDefault="00501AA5" w14:paraId="2E3AE591"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June 2017</w:t>
            </w:r>
          </w:p>
        </w:tc>
        <w:tc>
          <w:tcPr>
            <w:tcW w:w="944" w:type="pct"/>
            <w:tcBorders>
              <w:top w:val="nil"/>
              <w:left w:val="nil"/>
              <w:bottom w:val="nil"/>
              <w:right w:val="nil"/>
            </w:tcBorders>
            <w:vAlign w:val="center"/>
          </w:tcPr>
          <w:p w:rsidRPr="0046725B" w:rsidR="00501AA5" w:rsidP="00FD151E" w:rsidRDefault="00501AA5" w14:paraId="2485B063"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December 2017</w:t>
            </w:r>
          </w:p>
        </w:tc>
      </w:tr>
      <w:tr w:rsidRPr="0046725B" w:rsidR="00501AA5" w:rsidTr="00335E35" w14:paraId="6D530C97" w14:textId="77777777">
        <w:tc>
          <w:tcPr>
            <w:tcW w:w="3113" w:type="pct"/>
            <w:tcBorders>
              <w:top w:val="nil"/>
              <w:left w:val="nil"/>
              <w:bottom w:val="nil"/>
              <w:right w:val="nil"/>
            </w:tcBorders>
            <w:vAlign w:val="center"/>
          </w:tcPr>
          <w:p w:rsidRPr="0046725B" w:rsidR="00501AA5" w:rsidP="00FD151E" w:rsidRDefault="00501AA5" w14:paraId="3D9A7059" w14:textId="77777777">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MS1 recruitment of schools and districts</w:t>
            </w:r>
          </w:p>
        </w:tc>
        <w:tc>
          <w:tcPr>
            <w:tcW w:w="943" w:type="pct"/>
            <w:tcBorders>
              <w:top w:val="nil"/>
              <w:left w:val="nil"/>
              <w:bottom w:val="nil"/>
              <w:right w:val="nil"/>
            </w:tcBorders>
            <w:vAlign w:val="center"/>
          </w:tcPr>
          <w:p w:rsidRPr="0046725B" w:rsidR="00501AA5" w:rsidP="00FD151E" w:rsidRDefault="00501AA5" w14:paraId="68D4DDFF"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February 2017</w:t>
            </w:r>
          </w:p>
        </w:tc>
        <w:tc>
          <w:tcPr>
            <w:tcW w:w="944" w:type="pct"/>
            <w:tcBorders>
              <w:top w:val="nil"/>
              <w:left w:val="nil"/>
              <w:bottom w:val="nil"/>
              <w:right w:val="nil"/>
            </w:tcBorders>
            <w:vAlign w:val="center"/>
          </w:tcPr>
          <w:p w:rsidRPr="0046725B" w:rsidR="00501AA5" w:rsidP="00FD151E" w:rsidRDefault="00501AA5" w14:paraId="49556D68"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April 2018</w:t>
            </w:r>
          </w:p>
        </w:tc>
      </w:tr>
      <w:tr w:rsidRPr="0046725B" w:rsidR="00501AA5" w:rsidTr="00335E35" w14:paraId="628951F4" w14:textId="77777777">
        <w:tc>
          <w:tcPr>
            <w:tcW w:w="3113" w:type="pct"/>
            <w:tcBorders>
              <w:top w:val="nil"/>
              <w:left w:val="nil"/>
              <w:bottom w:val="nil"/>
              <w:right w:val="nil"/>
            </w:tcBorders>
            <w:vAlign w:val="center"/>
          </w:tcPr>
          <w:p w:rsidRPr="0046725B" w:rsidR="00501AA5" w:rsidP="00FD151E" w:rsidRDefault="00501AA5" w14:paraId="2616E695" w14:textId="77777777">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MS1 recruitment of students and parents through requesting parent consent</w:t>
            </w:r>
          </w:p>
        </w:tc>
        <w:tc>
          <w:tcPr>
            <w:tcW w:w="943" w:type="pct"/>
            <w:tcBorders>
              <w:top w:val="nil"/>
              <w:left w:val="nil"/>
              <w:bottom w:val="nil"/>
              <w:right w:val="nil"/>
            </w:tcBorders>
            <w:vAlign w:val="center"/>
          </w:tcPr>
          <w:p w:rsidRPr="0046725B" w:rsidR="00501AA5" w:rsidP="00FD151E" w:rsidRDefault="00501AA5" w14:paraId="5798A0FE"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January 2018</w:t>
            </w:r>
          </w:p>
        </w:tc>
        <w:tc>
          <w:tcPr>
            <w:tcW w:w="944" w:type="pct"/>
            <w:tcBorders>
              <w:top w:val="nil"/>
              <w:left w:val="nil"/>
              <w:bottom w:val="nil"/>
              <w:right w:val="nil"/>
            </w:tcBorders>
            <w:vAlign w:val="center"/>
          </w:tcPr>
          <w:p w:rsidRPr="0046725B" w:rsidR="00501AA5" w:rsidP="00FD151E" w:rsidRDefault="00501AA5" w14:paraId="15651953"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2018</w:t>
            </w:r>
          </w:p>
        </w:tc>
      </w:tr>
      <w:tr w:rsidRPr="0046725B" w:rsidR="00501AA5" w:rsidTr="00335E35" w14:paraId="0520ABDD" w14:textId="77777777">
        <w:tc>
          <w:tcPr>
            <w:tcW w:w="3113" w:type="pct"/>
            <w:tcBorders>
              <w:top w:val="nil"/>
              <w:left w:val="nil"/>
              <w:bottom w:val="nil"/>
              <w:right w:val="nil"/>
            </w:tcBorders>
            <w:vAlign w:val="center"/>
          </w:tcPr>
          <w:p w:rsidRPr="0046725B" w:rsidR="00501AA5" w:rsidP="00FD151E" w:rsidRDefault="00501AA5" w14:paraId="4919DE73" w14:textId="0A7D58D9">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 xml:space="preserve">MS1 </w:t>
            </w:r>
            <w:r w:rsidR="00335E35">
              <w:rPr>
                <w:rFonts w:asciiTheme="minorHAnsi" w:hAnsiTheme="minorHAnsi"/>
                <w:color w:val="808080" w:themeColor="background1" w:themeShade="80"/>
                <w:sz w:val="20"/>
                <w:szCs w:val="20"/>
              </w:rPr>
              <w:t>d</w:t>
            </w:r>
            <w:r w:rsidRPr="0046725B">
              <w:rPr>
                <w:rFonts w:asciiTheme="minorHAnsi" w:hAnsiTheme="minorHAnsi"/>
                <w:color w:val="808080" w:themeColor="background1" w:themeShade="80"/>
                <w:sz w:val="20"/>
                <w:szCs w:val="20"/>
              </w:rPr>
              <w:t xml:space="preserve">ata </w:t>
            </w:r>
            <w:r w:rsidR="00335E35">
              <w:rPr>
                <w:rFonts w:asciiTheme="minorHAnsi" w:hAnsiTheme="minorHAnsi"/>
                <w:color w:val="808080" w:themeColor="background1" w:themeShade="80"/>
                <w:sz w:val="20"/>
                <w:szCs w:val="20"/>
              </w:rPr>
              <w:t>c</w:t>
            </w:r>
            <w:r w:rsidRPr="0046725B">
              <w:rPr>
                <w:rFonts w:asciiTheme="minorHAnsi" w:hAnsiTheme="minorHAnsi"/>
                <w:color w:val="808080" w:themeColor="background1" w:themeShade="80"/>
                <w:sz w:val="20"/>
                <w:szCs w:val="20"/>
              </w:rPr>
              <w:t>ollection</w:t>
            </w:r>
          </w:p>
        </w:tc>
        <w:tc>
          <w:tcPr>
            <w:tcW w:w="943" w:type="pct"/>
            <w:tcBorders>
              <w:top w:val="nil"/>
              <w:left w:val="nil"/>
              <w:bottom w:val="nil"/>
              <w:right w:val="nil"/>
            </w:tcBorders>
            <w:vAlign w:val="center"/>
          </w:tcPr>
          <w:p w:rsidRPr="0046725B" w:rsidR="00501AA5" w:rsidP="00FD151E" w:rsidRDefault="00501AA5" w14:paraId="0077AF55"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January 2018</w:t>
            </w:r>
          </w:p>
        </w:tc>
        <w:tc>
          <w:tcPr>
            <w:tcW w:w="944" w:type="pct"/>
            <w:tcBorders>
              <w:top w:val="nil"/>
              <w:left w:val="nil"/>
              <w:bottom w:val="nil"/>
              <w:right w:val="nil"/>
            </w:tcBorders>
            <w:vAlign w:val="center"/>
          </w:tcPr>
          <w:p w:rsidRPr="0046725B" w:rsidR="00501AA5" w:rsidP="00FD151E" w:rsidRDefault="00111E47" w14:paraId="0A8E0349" w14:textId="3D11A063">
            <w:pPr>
              <w:widowControl w:val="0"/>
              <w:spacing w:after="0" w:line="240" w:lineRule="auto"/>
              <w:jc w:val="right"/>
              <w:rPr>
                <w:rFonts w:asciiTheme="minorHAnsi" w:hAnsiTheme="minorHAnsi"/>
                <w:color w:val="808080" w:themeColor="background1" w:themeShade="80"/>
                <w:sz w:val="20"/>
                <w:szCs w:val="20"/>
              </w:rPr>
            </w:pPr>
            <w:r>
              <w:rPr>
                <w:rFonts w:asciiTheme="minorHAnsi" w:hAnsiTheme="minorHAnsi"/>
                <w:color w:val="808080" w:themeColor="background1" w:themeShade="80"/>
                <w:sz w:val="20"/>
                <w:szCs w:val="20"/>
              </w:rPr>
              <w:t>August</w:t>
            </w:r>
            <w:r w:rsidRPr="0046725B" w:rsidR="00501AA5">
              <w:rPr>
                <w:rFonts w:asciiTheme="minorHAnsi" w:hAnsiTheme="minorHAnsi"/>
                <w:color w:val="808080" w:themeColor="background1" w:themeShade="80"/>
                <w:sz w:val="20"/>
                <w:szCs w:val="20"/>
              </w:rPr>
              <w:t xml:space="preserve"> 2018</w:t>
            </w:r>
          </w:p>
        </w:tc>
      </w:tr>
      <w:tr w:rsidRPr="0046725B" w:rsidR="00501AA5" w:rsidTr="00335E35" w14:paraId="42032868" w14:textId="77777777">
        <w:tc>
          <w:tcPr>
            <w:tcW w:w="3113" w:type="pct"/>
            <w:tcBorders>
              <w:top w:val="nil"/>
              <w:left w:val="nil"/>
              <w:bottom w:val="nil"/>
              <w:right w:val="nil"/>
            </w:tcBorders>
            <w:vAlign w:val="center"/>
          </w:tcPr>
          <w:p w:rsidRPr="0046725B" w:rsidR="00501AA5" w:rsidP="00FD151E" w:rsidRDefault="00501AA5" w14:paraId="516DFFEF" w14:textId="77777777">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OFT2 tracking and recruitment</w:t>
            </w:r>
          </w:p>
        </w:tc>
        <w:tc>
          <w:tcPr>
            <w:tcW w:w="943" w:type="pct"/>
            <w:tcBorders>
              <w:top w:val="nil"/>
              <w:left w:val="nil"/>
              <w:bottom w:val="nil"/>
              <w:right w:val="nil"/>
            </w:tcBorders>
            <w:vAlign w:val="center"/>
          </w:tcPr>
          <w:p w:rsidRPr="0046725B" w:rsidR="00501AA5" w:rsidP="00FD151E" w:rsidRDefault="00501AA5" w14:paraId="04005054"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August 2017</w:t>
            </w:r>
          </w:p>
        </w:tc>
        <w:tc>
          <w:tcPr>
            <w:tcW w:w="944" w:type="pct"/>
            <w:tcBorders>
              <w:top w:val="nil"/>
              <w:left w:val="nil"/>
              <w:bottom w:val="nil"/>
              <w:right w:val="nil"/>
            </w:tcBorders>
            <w:vAlign w:val="center"/>
          </w:tcPr>
          <w:p w:rsidRPr="0046725B" w:rsidR="00501AA5" w:rsidP="00FD151E" w:rsidRDefault="00501AA5" w14:paraId="1B164FE1"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2018</w:t>
            </w:r>
          </w:p>
        </w:tc>
      </w:tr>
      <w:tr w:rsidRPr="0046725B" w:rsidR="00501AA5" w:rsidTr="00335E35" w14:paraId="55DA84C8" w14:textId="77777777">
        <w:tc>
          <w:tcPr>
            <w:tcW w:w="3113" w:type="pct"/>
            <w:tcBorders>
              <w:top w:val="nil"/>
              <w:left w:val="nil"/>
              <w:bottom w:val="nil"/>
              <w:right w:val="nil"/>
            </w:tcBorders>
            <w:vAlign w:val="center"/>
          </w:tcPr>
          <w:p w:rsidRPr="0046725B" w:rsidR="00501AA5" w:rsidP="00FD151E" w:rsidRDefault="00501AA5" w14:paraId="0E31E411" w14:textId="1881A9FE">
            <w:pPr>
              <w:widowControl w:val="0"/>
              <w:spacing w:after="0" w:line="240" w:lineRule="auto"/>
              <w:ind w:left="360" w:hanging="360"/>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 xml:space="preserve">OFT2 </w:t>
            </w:r>
            <w:r w:rsidR="00335E35">
              <w:rPr>
                <w:rFonts w:asciiTheme="minorHAnsi" w:hAnsiTheme="minorHAnsi"/>
                <w:color w:val="808080" w:themeColor="background1" w:themeShade="80"/>
                <w:sz w:val="20"/>
                <w:szCs w:val="20"/>
              </w:rPr>
              <w:t>d</w:t>
            </w:r>
            <w:r w:rsidRPr="0046725B">
              <w:rPr>
                <w:rFonts w:asciiTheme="minorHAnsi" w:hAnsiTheme="minorHAnsi"/>
                <w:color w:val="808080" w:themeColor="background1" w:themeShade="80"/>
                <w:sz w:val="20"/>
                <w:szCs w:val="20"/>
              </w:rPr>
              <w:t xml:space="preserve">ata </w:t>
            </w:r>
            <w:r w:rsidR="00335E35">
              <w:rPr>
                <w:rFonts w:asciiTheme="minorHAnsi" w:hAnsiTheme="minorHAnsi"/>
                <w:color w:val="808080" w:themeColor="background1" w:themeShade="80"/>
                <w:sz w:val="20"/>
                <w:szCs w:val="20"/>
              </w:rPr>
              <w:t>c</w:t>
            </w:r>
            <w:r w:rsidRPr="0046725B">
              <w:rPr>
                <w:rFonts w:asciiTheme="minorHAnsi" w:hAnsiTheme="minorHAnsi"/>
                <w:color w:val="808080" w:themeColor="background1" w:themeShade="80"/>
                <w:sz w:val="20"/>
                <w:szCs w:val="20"/>
              </w:rPr>
              <w:t>ollection</w:t>
            </w:r>
          </w:p>
        </w:tc>
        <w:tc>
          <w:tcPr>
            <w:tcW w:w="943" w:type="pct"/>
            <w:tcBorders>
              <w:top w:val="nil"/>
              <w:left w:val="nil"/>
              <w:bottom w:val="nil"/>
              <w:right w:val="nil"/>
            </w:tcBorders>
            <w:vAlign w:val="center"/>
          </w:tcPr>
          <w:p w:rsidRPr="0046725B" w:rsidR="00501AA5" w:rsidP="00FD151E" w:rsidRDefault="007357A2" w14:paraId="2B072230" w14:textId="12AA5C01">
            <w:pPr>
              <w:widowControl w:val="0"/>
              <w:spacing w:after="0" w:line="240" w:lineRule="auto"/>
              <w:jc w:val="right"/>
              <w:rPr>
                <w:rFonts w:asciiTheme="minorHAnsi" w:hAnsiTheme="minorHAnsi"/>
                <w:color w:val="808080" w:themeColor="background1" w:themeShade="80"/>
                <w:sz w:val="20"/>
                <w:szCs w:val="20"/>
              </w:rPr>
            </w:pPr>
            <w:r>
              <w:rPr>
                <w:rFonts w:asciiTheme="minorHAnsi" w:hAnsiTheme="minorHAnsi"/>
                <w:color w:val="808080" w:themeColor="background1" w:themeShade="80"/>
                <w:sz w:val="20"/>
                <w:szCs w:val="20"/>
              </w:rPr>
              <w:t>February</w:t>
            </w:r>
            <w:r w:rsidRPr="0046725B" w:rsidR="00501AA5">
              <w:rPr>
                <w:rFonts w:asciiTheme="minorHAnsi" w:hAnsiTheme="minorHAnsi"/>
                <w:color w:val="808080" w:themeColor="background1" w:themeShade="80"/>
                <w:sz w:val="20"/>
                <w:szCs w:val="20"/>
              </w:rPr>
              <w:t xml:space="preserve"> 2018</w:t>
            </w:r>
          </w:p>
        </w:tc>
        <w:tc>
          <w:tcPr>
            <w:tcW w:w="944" w:type="pct"/>
            <w:tcBorders>
              <w:top w:val="nil"/>
              <w:left w:val="nil"/>
              <w:bottom w:val="nil"/>
              <w:right w:val="nil"/>
            </w:tcBorders>
            <w:vAlign w:val="center"/>
          </w:tcPr>
          <w:p w:rsidRPr="0046725B" w:rsidR="00501AA5" w:rsidP="00FD151E" w:rsidRDefault="00501AA5" w14:paraId="4BB76640" w14:textId="77777777">
            <w:pPr>
              <w:widowControl w:val="0"/>
              <w:spacing w:after="0" w:line="240" w:lineRule="auto"/>
              <w:jc w:val="right"/>
              <w:rPr>
                <w:rFonts w:asciiTheme="minorHAnsi" w:hAnsiTheme="minorHAnsi"/>
                <w:color w:val="808080" w:themeColor="background1" w:themeShade="80"/>
                <w:sz w:val="20"/>
                <w:szCs w:val="20"/>
              </w:rPr>
            </w:pPr>
            <w:r w:rsidRPr="0046725B">
              <w:rPr>
                <w:rFonts w:asciiTheme="minorHAnsi" w:hAnsiTheme="minorHAnsi"/>
                <w:color w:val="808080" w:themeColor="background1" w:themeShade="80"/>
                <w:sz w:val="20"/>
                <w:szCs w:val="20"/>
              </w:rPr>
              <w:t>May 2018</w:t>
            </w:r>
          </w:p>
        </w:tc>
      </w:tr>
      <w:tr w:rsidRPr="00A55AA5" w:rsidR="00501AA5" w:rsidTr="00335E35" w14:paraId="2EF84185" w14:textId="77777777">
        <w:tc>
          <w:tcPr>
            <w:tcW w:w="3113" w:type="pct"/>
            <w:tcBorders>
              <w:top w:val="nil"/>
              <w:left w:val="nil"/>
              <w:bottom w:val="nil"/>
              <w:right w:val="nil"/>
            </w:tcBorders>
            <w:vAlign w:val="center"/>
          </w:tcPr>
          <w:p w:rsidRPr="007A0A13" w:rsidR="00501AA5" w:rsidP="00FD151E" w:rsidRDefault="007C526B" w14:paraId="3B24DD33" w14:textId="1EA204A1">
            <w:pPr>
              <w:widowControl w:val="0"/>
              <w:spacing w:after="0" w:line="240" w:lineRule="auto"/>
              <w:ind w:left="360" w:hanging="360"/>
              <w:rPr>
                <w:rFonts w:asciiTheme="minorHAnsi" w:hAnsiTheme="minorHAnsi"/>
                <w:color w:val="808080" w:themeColor="background1" w:themeShade="80"/>
                <w:sz w:val="20"/>
                <w:szCs w:val="20"/>
              </w:rPr>
            </w:pPr>
            <w:r w:rsidRPr="007A0A13">
              <w:rPr>
                <w:rFonts w:asciiTheme="minorHAnsi" w:hAnsiTheme="minorHAnsi"/>
                <w:color w:val="808080" w:themeColor="background1" w:themeShade="80"/>
                <w:sz w:val="20"/>
                <w:szCs w:val="20"/>
              </w:rPr>
              <w:t>OFT3</w:t>
            </w:r>
            <w:r w:rsidRPr="007A0A13" w:rsidR="00501AA5">
              <w:rPr>
                <w:rFonts w:asciiTheme="minorHAnsi" w:hAnsiTheme="minorHAnsi"/>
                <w:color w:val="808080" w:themeColor="background1" w:themeShade="80"/>
                <w:sz w:val="20"/>
                <w:szCs w:val="20"/>
              </w:rPr>
              <w:t xml:space="preserve"> tracking and recruitment</w:t>
            </w:r>
          </w:p>
        </w:tc>
        <w:tc>
          <w:tcPr>
            <w:tcW w:w="943" w:type="pct"/>
            <w:tcBorders>
              <w:top w:val="nil"/>
              <w:left w:val="nil"/>
              <w:bottom w:val="nil"/>
              <w:right w:val="nil"/>
            </w:tcBorders>
            <w:vAlign w:val="center"/>
          </w:tcPr>
          <w:p w:rsidRPr="007A0A13" w:rsidR="00501AA5" w:rsidP="00FD151E" w:rsidRDefault="00501AA5" w14:paraId="1046C0A0" w14:textId="77777777">
            <w:pPr>
              <w:widowControl w:val="0"/>
              <w:spacing w:after="0" w:line="240" w:lineRule="auto"/>
              <w:jc w:val="right"/>
              <w:rPr>
                <w:rFonts w:asciiTheme="minorHAnsi" w:hAnsiTheme="minorHAnsi"/>
                <w:color w:val="808080" w:themeColor="background1" w:themeShade="80"/>
                <w:sz w:val="20"/>
                <w:szCs w:val="20"/>
              </w:rPr>
            </w:pPr>
            <w:r w:rsidRPr="007A0A13">
              <w:rPr>
                <w:rFonts w:asciiTheme="minorHAnsi" w:hAnsiTheme="minorHAnsi"/>
                <w:color w:val="808080" w:themeColor="background1" w:themeShade="80"/>
                <w:sz w:val="20"/>
                <w:szCs w:val="20"/>
              </w:rPr>
              <w:t>September 2018</w:t>
            </w:r>
          </w:p>
        </w:tc>
        <w:tc>
          <w:tcPr>
            <w:tcW w:w="944" w:type="pct"/>
            <w:tcBorders>
              <w:top w:val="nil"/>
              <w:left w:val="nil"/>
              <w:bottom w:val="nil"/>
              <w:right w:val="nil"/>
            </w:tcBorders>
            <w:vAlign w:val="center"/>
          </w:tcPr>
          <w:p w:rsidRPr="007A0A13" w:rsidR="00501AA5" w:rsidP="00FD151E" w:rsidRDefault="007C526B" w14:paraId="05587E77" w14:textId="11646C45">
            <w:pPr>
              <w:widowControl w:val="0"/>
              <w:spacing w:after="0" w:line="240" w:lineRule="auto"/>
              <w:jc w:val="right"/>
              <w:rPr>
                <w:rFonts w:asciiTheme="minorHAnsi" w:hAnsiTheme="minorHAnsi"/>
                <w:color w:val="808080" w:themeColor="background1" w:themeShade="80"/>
                <w:sz w:val="20"/>
                <w:szCs w:val="20"/>
              </w:rPr>
            </w:pPr>
            <w:r w:rsidRPr="007A0A13">
              <w:rPr>
                <w:rFonts w:asciiTheme="minorHAnsi" w:hAnsiTheme="minorHAnsi"/>
                <w:color w:val="808080" w:themeColor="background1" w:themeShade="80"/>
                <w:sz w:val="20"/>
                <w:szCs w:val="20"/>
              </w:rPr>
              <w:t>May</w:t>
            </w:r>
            <w:r w:rsidRPr="007A0A13" w:rsidR="00501AA5">
              <w:rPr>
                <w:rFonts w:asciiTheme="minorHAnsi" w:hAnsiTheme="minorHAnsi"/>
                <w:color w:val="808080" w:themeColor="background1" w:themeShade="80"/>
                <w:sz w:val="20"/>
                <w:szCs w:val="20"/>
              </w:rPr>
              <w:t xml:space="preserve"> 2019</w:t>
            </w:r>
          </w:p>
        </w:tc>
      </w:tr>
      <w:tr w:rsidRPr="00A55AA5" w:rsidR="00A34D0D" w:rsidTr="00335E35" w14:paraId="566F562E" w14:textId="77777777">
        <w:tc>
          <w:tcPr>
            <w:tcW w:w="3113" w:type="pct"/>
            <w:tcBorders>
              <w:top w:val="nil"/>
              <w:left w:val="nil"/>
              <w:bottom w:val="nil"/>
              <w:right w:val="nil"/>
            </w:tcBorders>
          </w:tcPr>
          <w:p w:rsidRPr="00130A49" w:rsidR="00457D31" w:rsidP="00FD151E" w:rsidRDefault="00457D31" w14:paraId="5A74C858" w14:textId="2A3C5E1E">
            <w:pPr>
              <w:widowControl w:val="0"/>
              <w:spacing w:after="0" w:line="240" w:lineRule="auto"/>
              <w:ind w:left="360" w:hanging="360"/>
              <w:rPr>
                <w:rFonts w:ascii="Calibri" w:hAnsi="Calibri"/>
                <w:color w:val="808080" w:themeColor="background1" w:themeShade="80"/>
                <w:sz w:val="20"/>
                <w:szCs w:val="20"/>
              </w:rPr>
            </w:pPr>
            <w:r w:rsidRPr="00130A49">
              <w:rPr>
                <w:rFonts w:ascii="Calibri" w:hAnsi="Calibri"/>
                <w:color w:val="808080" w:themeColor="background1" w:themeShade="80"/>
                <w:sz w:val="20"/>
                <w:szCs w:val="20"/>
              </w:rPr>
              <w:t xml:space="preserve">MS2 </w:t>
            </w:r>
            <w:r w:rsidR="00335E35">
              <w:rPr>
                <w:rFonts w:ascii="Calibri" w:hAnsi="Calibri"/>
                <w:color w:val="808080" w:themeColor="background1" w:themeShade="80"/>
                <w:sz w:val="20"/>
                <w:szCs w:val="20"/>
              </w:rPr>
              <w:t>d</w:t>
            </w:r>
            <w:r w:rsidRPr="00130A49">
              <w:rPr>
                <w:rFonts w:ascii="Calibri" w:hAnsi="Calibri"/>
                <w:color w:val="808080" w:themeColor="background1" w:themeShade="80"/>
                <w:sz w:val="20"/>
                <w:szCs w:val="20"/>
              </w:rPr>
              <w:t xml:space="preserve">istrict and </w:t>
            </w:r>
            <w:r w:rsidR="00335E35">
              <w:rPr>
                <w:rFonts w:ascii="Calibri" w:hAnsi="Calibri"/>
                <w:color w:val="808080" w:themeColor="background1" w:themeShade="80"/>
                <w:sz w:val="20"/>
                <w:szCs w:val="20"/>
              </w:rPr>
              <w:t>s</w:t>
            </w:r>
            <w:r w:rsidRPr="00130A49">
              <w:rPr>
                <w:rFonts w:ascii="Calibri" w:hAnsi="Calibri"/>
                <w:color w:val="808080" w:themeColor="background1" w:themeShade="80"/>
                <w:sz w:val="20"/>
                <w:szCs w:val="20"/>
              </w:rPr>
              <w:t xml:space="preserve">chool Notification </w:t>
            </w:r>
          </w:p>
        </w:tc>
        <w:tc>
          <w:tcPr>
            <w:tcW w:w="943" w:type="pct"/>
            <w:tcBorders>
              <w:top w:val="nil"/>
              <w:left w:val="nil"/>
              <w:bottom w:val="nil"/>
              <w:right w:val="nil"/>
            </w:tcBorders>
          </w:tcPr>
          <w:p w:rsidRPr="00130A49" w:rsidR="00457D31" w:rsidP="00FD151E" w:rsidRDefault="00457D31" w14:paraId="4D36AD29" w14:textId="76898B5E">
            <w:pPr>
              <w:widowControl w:val="0"/>
              <w:spacing w:after="0" w:line="240" w:lineRule="auto"/>
              <w:jc w:val="right"/>
              <w:rPr>
                <w:rFonts w:ascii="Calibri" w:hAnsi="Calibri"/>
                <w:color w:val="808080" w:themeColor="background1" w:themeShade="80"/>
                <w:sz w:val="20"/>
                <w:szCs w:val="20"/>
              </w:rPr>
            </w:pPr>
            <w:r w:rsidRPr="00130A49">
              <w:rPr>
                <w:rFonts w:ascii="Calibri" w:hAnsi="Calibri"/>
                <w:color w:val="808080" w:themeColor="background1" w:themeShade="80"/>
                <w:sz w:val="20"/>
                <w:szCs w:val="20"/>
              </w:rPr>
              <w:t>September 2018</w:t>
            </w:r>
          </w:p>
        </w:tc>
        <w:tc>
          <w:tcPr>
            <w:tcW w:w="944" w:type="pct"/>
            <w:tcBorders>
              <w:top w:val="nil"/>
              <w:left w:val="nil"/>
              <w:bottom w:val="nil"/>
              <w:right w:val="nil"/>
            </w:tcBorders>
          </w:tcPr>
          <w:p w:rsidRPr="00130A49" w:rsidR="00457D31" w:rsidP="00FD151E" w:rsidRDefault="00130A49" w14:paraId="459DEBE4" w14:textId="12ECA2E5">
            <w:pPr>
              <w:widowControl w:val="0"/>
              <w:spacing w:after="0" w:line="240" w:lineRule="auto"/>
              <w:jc w:val="right"/>
              <w:rPr>
                <w:rFonts w:ascii="Calibri" w:hAnsi="Calibri"/>
                <w:color w:val="808080" w:themeColor="background1" w:themeShade="80"/>
                <w:sz w:val="20"/>
                <w:szCs w:val="20"/>
              </w:rPr>
            </w:pPr>
            <w:r w:rsidRPr="00130A49">
              <w:rPr>
                <w:rFonts w:ascii="Calibri" w:hAnsi="Calibri"/>
                <w:color w:val="808080" w:themeColor="background1" w:themeShade="80"/>
                <w:sz w:val="20"/>
                <w:szCs w:val="20"/>
              </w:rPr>
              <w:t>December</w:t>
            </w:r>
            <w:r w:rsidRPr="00130A49" w:rsidR="00457D31">
              <w:rPr>
                <w:rFonts w:ascii="Calibri" w:hAnsi="Calibri"/>
                <w:color w:val="808080" w:themeColor="background1" w:themeShade="80"/>
                <w:sz w:val="20"/>
                <w:szCs w:val="20"/>
              </w:rPr>
              <w:t xml:space="preserve"> 2018</w:t>
            </w:r>
          </w:p>
        </w:tc>
      </w:tr>
      <w:tr w:rsidRPr="00A55AA5" w:rsidR="00A34D0D" w:rsidTr="00335E35" w14:paraId="1A61C997" w14:textId="77777777">
        <w:tc>
          <w:tcPr>
            <w:tcW w:w="3113" w:type="pct"/>
            <w:tcBorders>
              <w:top w:val="nil"/>
              <w:left w:val="nil"/>
              <w:bottom w:val="nil"/>
              <w:right w:val="nil"/>
            </w:tcBorders>
          </w:tcPr>
          <w:p w:rsidRPr="00A55AA5" w:rsidR="00457D31" w:rsidP="00FD151E" w:rsidRDefault="00457D31" w14:paraId="348EA397" w14:textId="35713C0D">
            <w:pPr>
              <w:widowControl w:val="0"/>
              <w:spacing w:after="0" w:line="240" w:lineRule="auto"/>
              <w:ind w:left="360" w:hanging="360"/>
              <w:rPr>
                <w:rFonts w:ascii="Calibri" w:hAnsi="Calibri"/>
                <w:b/>
                <w:sz w:val="20"/>
                <w:szCs w:val="20"/>
              </w:rPr>
            </w:pPr>
            <w:r w:rsidRPr="00A55AA5">
              <w:rPr>
                <w:rFonts w:ascii="Calibri" w:hAnsi="Calibri"/>
                <w:b/>
                <w:sz w:val="20"/>
                <w:szCs w:val="20"/>
              </w:rPr>
              <w:t>MS2 tracking</w:t>
            </w:r>
          </w:p>
        </w:tc>
        <w:tc>
          <w:tcPr>
            <w:tcW w:w="943" w:type="pct"/>
            <w:tcBorders>
              <w:top w:val="nil"/>
              <w:left w:val="nil"/>
              <w:bottom w:val="nil"/>
              <w:right w:val="nil"/>
            </w:tcBorders>
          </w:tcPr>
          <w:p w:rsidRPr="00A55AA5" w:rsidR="00457D31" w:rsidP="00FD151E" w:rsidRDefault="00577402" w14:paraId="5F26B477" w14:textId="4534DB82">
            <w:pPr>
              <w:widowControl w:val="0"/>
              <w:spacing w:after="0" w:line="240" w:lineRule="auto"/>
              <w:jc w:val="right"/>
              <w:rPr>
                <w:rFonts w:ascii="Calibri" w:hAnsi="Calibri"/>
                <w:b/>
                <w:sz w:val="20"/>
                <w:szCs w:val="20"/>
              </w:rPr>
            </w:pPr>
            <w:r w:rsidRPr="00A55AA5">
              <w:rPr>
                <w:rFonts w:ascii="Calibri" w:hAnsi="Calibri"/>
                <w:b/>
                <w:sz w:val="20"/>
                <w:szCs w:val="20"/>
              </w:rPr>
              <w:t xml:space="preserve">September </w:t>
            </w:r>
            <w:r w:rsidRPr="00A55AA5" w:rsidR="00457D31">
              <w:rPr>
                <w:rFonts w:ascii="Calibri" w:hAnsi="Calibri"/>
                <w:b/>
                <w:sz w:val="20"/>
                <w:szCs w:val="20"/>
              </w:rPr>
              <w:t>2018</w:t>
            </w:r>
          </w:p>
        </w:tc>
        <w:tc>
          <w:tcPr>
            <w:tcW w:w="944" w:type="pct"/>
            <w:tcBorders>
              <w:top w:val="nil"/>
              <w:left w:val="nil"/>
              <w:bottom w:val="nil"/>
              <w:right w:val="nil"/>
            </w:tcBorders>
          </w:tcPr>
          <w:p w:rsidRPr="00A55AA5" w:rsidR="00457D31" w:rsidP="00FD151E" w:rsidRDefault="00457D31" w14:paraId="6AE6268C" w14:textId="3911D9CF">
            <w:pPr>
              <w:widowControl w:val="0"/>
              <w:spacing w:after="0" w:line="240" w:lineRule="auto"/>
              <w:jc w:val="right"/>
              <w:rPr>
                <w:rFonts w:ascii="Calibri" w:hAnsi="Calibri"/>
                <w:b/>
                <w:sz w:val="20"/>
                <w:szCs w:val="20"/>
              </w:rPr>
            </w:pPr>
            <w:r w:rsidRPr="00A55AA5">
              <w:rPr>
                <w:rFonts w:ascii="Calibri" w:hAnsi="Calibri"/>
                <w:b/>
                <w:sz w:val="20"/>
                <w:szCs w:val="20"/>
              </w:rPr>
              <w:t>May 20</w:t>
            </w:r>
            <w:r w:rsidRPr="00A55AA5" w:rsidR="00577402">
              <w:rPr>
                <w:rFonts w:ascii="Calibri" w:hAnsi="Calibri"/>
                <w:b/>
                <w:sz w:val="20"/>
                <w:szCs w:val="20"/>
              </w:rPr>
              <w:t>20</w:t>
            </w:r>
          </w:p>
        </w:tc>
      </w:tr>
      <w:tr w:rsidRPr="00A55AA5" w:rsidR="00A34D0D" w:rsidTr="00335E35" w14:paraId="4A3897A6" w14:textId="77777777">
        <w:tc>
          <w:tcPr>
            <w:tcW w:w="3113" w:type="pct"/>
            <w:tcBorders>
              <w:top w:val="nil"/>
              <w:left w:val="nil"/>
              <w:bottom w:val="nil"/>
              <w:right w:val="nil"/>
            </w:tcBorders>
          </w:tcPr>
          <w:p w:rsidRPr="00A55AA5" w:rsidR="00457D31" w:rsidP="00FD151E" w:rsidRDefault="00457D31" w14:paraId="033DB766" w14:textId="5CB1DA16">
            <w:pPr>
              <w:widowControl w:val="0"/>
              <w:spacing w:after="0" w:line="240" w:lineRule="auto"/>
              <w:ind w:left="360" w:hanging="360"/>
              <w:rPr>
                <w:rFonts w:ascii="Calibri" w:hAnsi="Calibri"/>
                <w:b/>
                <w:sz w:val="20"/>
                <w:szCs w:val="20"/>
              </w:rPr>
            </w:pPr>
            <w:r w:rsidRPr="00A55AA5">
              <w:rPr>
                <w:rFonts w:ascii="Calibri" w:hAnsi="Calibri"/>
                <w:b/>
                <w:sz w:val="20"/>
                <w:szCs w:val="20"/>
              </w:rPr>
              <w:t>MS2 recruitment</w:t>
            </w:r>
          </w:p>
        </w:tc>
        <w:tc>
          <w:tcPr>
            <w:tcW w:w="943" w:type="pct"/>
            <w:tcBorders>
              <w:top w:val="nil"/>
              <w:left w:val="nil"/>
              <w:bottom w:val="nil"/>
              <w:right w:val="nil"/>
            </w:tcBorders>
          </w:tcPr>
          <w:p w:rsidRPr="00A55AA5" w:rsidR="00457D31" w:rsidP="00FD151E" w:rsidRDefault="00457D31" w14:paraId="71B1853D" w14:textId="2E08726F">
            <w:pPr>
              <w:widowControl w:val="0"/>
              <w:spacing w:after="0" w:line="240" w:lineRule="auto"/>
              <w:jc w:val="right"/>
              <w:rPr>
                <w:rFonts w:ascii="Calibri" w:hAnsi="Calibri"/>
                <w:b/>
                <w:sz w:val="20"/>
                <w:szCs w:val="20"/>
              </w:rPr>
            </w:pPr>
            <w:r w:rsidRPr="00A55AA5">
              <w:rPr>
                <w:rFonts w:ascii="Calibri" w:hAnsi="Calibri"/>
                <w:b/>
                <w:sz w:val="20"/>
                <w:szCs w:val="20"/>
              </w:rPr>
              <w:t>January 2019</w:t>
            </w:r>
          </w:p>
        </w:tc>
        <w:tc>
          <w:tcPr>
            <w:tcW w:w="944" w:type="pct"/>
            <w:tcBorders>
              <w:top w:val="nil"/>
              <w:left w:val="nil"/>
              <w:bottom w:val="nil"/>
              <w:right w:val="nil"/>
            </w:tcBorders>
          </w:tcPr>
          <w:p w:rsidRPr="00A55AA5" w:rsidR="00457D31" w:rsidP="00FD151E" w:rsidRDefault="00E65B0E" w14:paraId="4251766A" w14:textId="323ED81A">
            <w:pPr>
              <w:widowControl w:val="0"/>
              <w:spacing w:after="0" w:line="240" w:lineRule="auto"/>
              <w:jc w:val="right"/>
              <w:rPr>
                <w:rFonts w:ascii="Calibri" w:hAnsi="Calibri"/>
                <w:b/>
                <w:sz w:val="20"/>
                <w:szCs w:val="20"/>
              </w:rPr>
            </w:pPr>
            <w:r w:rsidRPr="00A55AA5">
              <w:rPr>
                <w:rFonts w:ascii="Calibri" w:hAnsi="Calibri"/>
                <w:b/>
                <w:sz w:val="20"/>
                <w:szCs w:val="20"/>
              </w:rPr>
              <w:t xml:space="preserve">May </w:t>
            </w:r>
            <w:r w:rsidRPr="00A55AA5" w:rsidR="00457D31">
              <w:rPr>
                <w:rFonts w:ascii="Calibri" w:hAnsi="Calibri"/>
                <w:b/>
                <w:sz w:val="20"/>
                <w:szCs w:val="20"/>
              </w:rPr>
              <w:t>2020</w:t>
            </w:r>
          </w:p>
        </w:tc>
      </w:tr>
      <w:tr w:rsidRPr="00A34D0D" w:rsidR="00A34D0D" w:rsidTr="00335E35" w14:paraId="2D9DBE6D" w14:textId="77777777">
        <w:tc>
          <w:tcPr>
            <w:tcW w:w="3113" w:type="pct"/>
            <w:tcBorders>
              <w:top w:val="nil"/>
              <w:left w:val="nil"/>
              <w:right w:val="nil"/>
            </w:tcBorders>
          </w:tcPr>
          <w:p w:rsidRPr="00130A49" w:rsidR="00457D31" w:rsidP="00FD151E" w:rsidRDefault="004B472C" w14:paraId="297FD7E2" w14:textId="45048352">
            <w:pPr>
              <w:widowControl w:val="0"/>
              <w:spacing w:after="0" w:line="240" w:lineRule="auto"/>
              <w:ind w:left="360" w:hanging="360"/>
              <w:rPr>
                <w:rFonts w:ascii="Calibri" w:hAnsi="Calibri"/>
                <w:b/>
                <w:sz w:val="20"/>
                <w:szCs w:val="20"/>
              </w:rPr>
            </w:pPr>
            <w:r w:rsidRPr="00130A49">
              <w:rPr>
                <w:rFonts w:ascii="Calibri" w:hAnsi="Calibri"/>
                <w:b/>
                <w:sz w:val="20"/>
                <w:szCs w:val="20"/>
              </w:rPr>
              <w:t xml:space="preserve">MS2 </w:t>
            </w:r>
            <w:r w:rsidR="00335E35">
              <w:rPr>
                <w:rFonts w:ascii="Calibri" w:hAnsi="Calibri"/>
                <w:b/>
                <w:sz w:val="20"/>
                <w:szCs w:val="20"/>
              </w:rPr>
              <w:t>d</w:t>
            </w:r>
            <w:r w:rsidRPr="00130A49">
              <w:rPr>
                <w:rFonts w:ascii="Calibri" w:hAnsi="Calibri"/>
                <w:b/>
                <w:sz w:val="20"/>
                <w:szCs w:val="20"/>
              </w:rPr>
              <w:t xml:space="preserve">ata </w:t>
            </w:r>
            <w:r w:rsidR="00335E35">
              <w:rPr>
                <w:rFonts w:ascii="Calibri" w:hAnsi="Calibri"/>
                <w:b/>
                <w:sz w:val="20"/>
                <w:szCs w:val="20"/>
              </w:rPr>
              <w:t>c</w:t>
            </w:r>
            <w:r w:rsidRPr="00130A49">
              <w:rPr>
                <w:rFonts w:ascii="Calibri" w:hAnsi="Calibri"/>
                <w:b/>
                <w:sz w:val="20"/>
                <w:szCs w:val="20"/>
              </w:rPr>
              <w:t>ollection</w:t>
            </w:r>
          </w:p>
        </w:tc>
        <w:tc>
          <w:tcPr>
            <w:tcW w:w="943" w:type="pct"/>
            <w:tcBorders>
              <w:top w:val="nil"/>
              <w:left w:val="nil"/>
              <w:right w:val="nil"/>
            </w:tcBorders>
          </w:tcPr>
          <w:p w:rsidRPr="00130A49" w:rsidR="00457D31" w:rsidP="00FD151E" w:rsidRDefault="00457D31" w14:paraId="2889B69F" w14:textId="345792BE">
            <w:pPr>
              <w:widowControl w:val="0"/>
              <w:spacing w:after="0" w:line="240" w:lineRule="auto"/>
              <w:jc w:val="right"/>
              <w:rPr>
                <w:rFonts w:ascii="Calibri" w:hAnsi="Calibri"/>
                <w:b/>
                <w:sz w:val="20"/>
                <w:szCs w:val="20"/>
              </w:rPr>
            </w:pPr>
            <w:r w:rsidRPr="00130A49">
              <w:rPr>
                <w:rFonts w:ascii="Calibri" w:hAnsi="Calibri"/>
                <w:b/>
                <w:sz w:val="20"/>
                <w:szCs w:val="20"/>
              </w:rPr>
              <w:t>January 2020</w:t>
            </w:r>
          </w:p>
        </w:tc>
        <w:tc>
          <w:tcPr>
            <w:tcW w:w="944" w:type="pct"/>
            <w:tcBorders>
              <w:top w:val="nil"/>
              <w:left w:val="nil"/>
              <w:right w:val="nil"/>
            </w:tcBorders>
          </w:tcPr>
          <w:p w:rsidRPr="00130A49" w:rsidR="00457D31" w:rsidP="00FD151E" w:rsidRDefault="00457D31" w14:paraId="462FAA1C" w14:textId="1EA55E97">
            <w:pPr>
              <w:widowControl w:val="0"/>
              <w:spacing w:after="0" w:line="240" w:lineRule="auto"/>
              <w:jc w:val="right"/>
              <w:rPr>
                <w:rFonts w:ascii="Calibri" w:hAnsi="Calibri"/>
                <w:b/>
                <w:sz w:val="20"/>
                <w:szCs w:val="20"/>
              </w:rPr>
            </w:pPr>
            <w:r w:rsidRPr="00130A49">
              <w:rPr>
                <w:rFonts w:ascii="Calibri" w:hAnsi="Calibri"/>
                <w:b/>
                <w:sz w:val="20"/>
                <w:szCs w:val="20"/>
              </w:rPr>
              <w:t>July 2020</w:t>
            </w:r>
          </w:p>
        </w:tc>
      </w:tr>
    </w:tbl>
    <w:p w:rsidRPr="00090CDF" w:rsidR="00501AA5" w:rsidP="00FD151E" w:rsidRDefault="00501AA5" w14:paraId="60C1BF09" w14:textId="77777777">
      <w:pPr>
        <w:widowControl w:val="0"/>
        <w:spacing w:after="0" w:line="240" w:lineRule="auto"/>
        <w:rPr>
          <w:rFonts w:ascii="Cambria" w:hAnsi="Cambria"/>
          <w:sz w:val="20"/>
          <w:szCs w:val="20"/>
        </w:rPr>
      </w:pPr>
    </w:p>
    <w:p w:rsidRPr="00BA441F" w:rsidR="00501AA5" w:rsidP="00FD151E" w:rsidRDefault="00501AA5" w14:paraId="03CAACBE" w14:textId="77777777">
      <w:pPr>
        <w:pStyle w:val="Heading2"/>
        <w:keepLines w:val="0"/>
        <w:widowControl w:val="0"/>
        <w:spacing w:before="0" w:after="120" w:line="240" w:lineRule="auto"/>
        <w:rPr>
          <w:rFonts w:ascii="Cambria" w:hAnsi="Cambria"/>
        </w:rPr>
      </w:pPr>
      <w:bookmarkStart w:name="_Toc412022737" w:id="68"/>
      <w:bookmarkStart w:name="_Toc498951233" w:id="69"/>
      <w:bookmarkStart w:name="_Toc526171460" w:id="70"/>
      <w:r w:rsidRPr="00BA441F">
        <w:rPr>
          <w:rFonts w:ascii="Cambria" w:hAnsi="Cambria"/>
        </w:rPr>
        <w:t>A.17 Display OMB Expiration Date</w:t>
      </w:r>
      <w:bookmarkEnd w:id="68"/>
      <w:bookmarkEnd w:id="69"/>
      <w:bookmarkEnd w:id="70"/>
    </w:p>
    <w:p w:rsidRPr="00BA441F" w:rsidR="00501AA5" w:rsidP="00FD151E" w:rsidRDefault="00501AA5" w14:paraId="11519ACA" w14:textId="77777777">
      <w:pPr>
        <w:pStyle w:val="P1-StandPara"/>
        <w:widowControl w:val="0"/>
        <w:spacing w:after="120" w:line="240" w:lineRule="auto"/>
        <w:ind w:firstLine="0"/>
        <w:jc w:val="left"/>
        <w:rPr>
          <w:rFonts w:ascii="Cambria" w:hAnsi="Cambria"/>
          <w:szCs w:val="22"/>
        </w:rPr>
      </w:pPr>
      <w:r w:rsidRPr="00BA441F">
        <w:rPr>
          <w:rFonts w:ascii="Cambria" w:hAnsi="Cambria"/>
          <w:szCs w:val="22"/>
        </w:rPr>
        <w:t>The OMB expiration date will be displayed on all materials.</w:t>
      </w:r>
    </w:p>
    <w:p w:rsidRPr="00BA441F" w:rsidR="00501AA5" w:rsidP="00FD151E" w:rsidRDefault="00501AA5" w14:paraId="02ABFFD8" w14:textId="77777777">
      <w:pPr>
        <w:pStyle w:val="Heading2"/>
        <w:keepNext w:val="0"/>
        <w:keepLines w:val="0"/>
        <w:widowControl w:val="0"/>
        <w:spacing w:before="0" w:after="120" w:line="240" w:lineRule="auto"/>
        <w:rPr>
          <w:rFonts w:ascii="Cambria" w:hAnsi="Cambria"/>
        </w:rPr>
      </w:pPr>
      <w:bookmarkStart w:name="_Toc412022738" w:id="71"/>
      <w:bookmarkStart w:name="_Toc498951234" w:id="72"/>
      <w:bookmarkStart w:name="_Toc526171461" w:id="73"/>
      <w:r w:rsidRPr="00BA441F">
        <w:rPr>
          <w:rFonts w:ascii="Cambria" w:hAnsi="Cambria"/>
        </w:rPr>
        <w:t>A.18 Exceptions to Certification Statement</w:t>
      </w:r>
      <w:bookmarkEnd w:id="71"/>
      <w:bookmarkEnd w:id="72"/>
      <w:bookmarkEnd w:id="73"/>
    </w:p>
    <w:p w:rsidRPr="00BA441F" w:rsidR="00D54461" w:rsidP="00FD151E" w:rsidRDefault="00501AA5" w14:paraId="732215E3" w14:textId="1B1CAE93">
      <w:pPr>
        <w:widowControl w:val="0"/>
        <w:spacing w:line="240" w:lineRule="auto"/>
        <w:rPr>
          <w:rFonts w:ascii="Cambria" w:hAnsi="Cambria"/>
        </w:rPr>
      </w:pPr>
      <w:r w:rsidRPr="00BA441F">
        <w:rPr>
          <w:rFonts w:ascii="Cambria" w:hAnsi="Cambria"/>
        </w:rPr>
        <w:t>No exceptions to the certification statement are requested or required.</w:t>
      </w:r>
    </w:p>
    <w:sectPr w:rsidRPr="00BA441F" w:rsidR="00D54461" w:rsidSect="00763DEC">
      <w:pgSz w:w="12240" w:h="15840" w:code="1"/>
      <w:pgMar w:top="792" w:right="792" w:bottom="720" w:left="792"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6551C" w14:textId="77777777" w:rsidR="00EB6233" w:rsidRDefault="00EB6233" w:rsidP="00B427AD">
      <w:pPr>
        <w:spacing w:after="0" w:line="240" w:lineRule="auto"/>
      </w:pPr>
      <w:r>
        <w:separator/>
      </w:r>
    </w:p>
  </w:endnote>
  <w:endnote w:type="continuationSeparator" w:id="0">
    <w:p w14:paraId="6B4880FE" w14:textId="77777777" w:rsidR="00EB6233" w:rsidRDefault="00EB6233" w:rsidP="00B4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5586810"/>
      <w:docPartObj>
        <w:docPartGallery w:val="Page Numbers (Bottom of Page)"/>
        <w:docPartUnique/>
      </w:docPartObj>
    </w:sdtPr>
    <w:sdtEndPr>
      <w:rPr>
        <w:noProof/>
      </w:rPr>
    </w:sdtEndPr>
    <w:sdtContent>
      <w:p w14:paraId="60D36154" w14:textId="77777777" w:rsidR="00D26B9A" w:rsidRDefault="00D26B9A" w:rsidP="00610FBB">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A9661" w14:textId="77777777" w:rsidR="00D26B9A" w:rsidRDefault="00D26B9A">
    <w:pPr>
      <w:pStyle w:val="Footer"/>
      <w:jc w:val="center"/>
    </w:pPr>
  </w:p>
  <w:p w14:paraId="5847E187" w14:textId="77777777" w:rsidR="00D26B9A" w:rsidRDefault="00D26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85B96" w14:textId="77777777" w:rsidR="00EB6233" w:rsidRDefault="00EB6233" w:rsidP="00B427AD">
      <w:pPr>
        <w:spacing w:after="0" w:line="240" w:lineRule="auto"/>
      </w:pPr>
      <w:r>
        <w:separator/>
      </w:r>
    </w:p>
  </w:footnote>
  <w:footnote w:type="continuationSeparator" w:id="0">
    <w:p w14:paraId="7D6AD977" w14:textId="77777777" w:rsidR="00EB6233" w:rsidRDefault="00EB6233" w:rsidP="00B427AD">
      <w:pPr>
        <w:spacing w:after="0" w:line="240" w:lineRule="auto"/>
      </w:pPr>
      <w:r>
        <w:continuationSeparator/>
      </w:r>
    </w:p>
  </w:footnote>
  <w:footnote w:id="1">
    <w:p w14:paraId="3EB22235" w14:textId="61798A92" w:rsidR="00D26B9A" w:rsidRPr="0030767F" w:rsidRDefault="00D26B9A" w:rsidP="00385A2C">
      <w:pPr>
        <w:spacing w:after="40" w:line="240" w:lineRule="auto"/>
        <w:rPr>
          <w:sz w:val="18"/>
          <w:szCs w:val="18"/>
        </w:rPr>
      </w:pPr>
      <w:r w:rsidRPr="0030767F">
        <w:rPr>
          <w:rStyle w:val="FootnoteReference"/>
          <w:sz w:val="18"/>
          <w:szCs w:val="18"/>
        </w:rPr>
        <w:footnoteRef/>
      </w:r>
      <w:r w:rsidRPr="0030767F">
        <w:rPr>
          <w:sz w:val="18"/>
          <w:szCs w:val="18"/>
        </w:rPr>
        <w:t xml:space="preserve"> </w:t>
      </w:r>
      <w:r w:rsidRPr="0030767F">
        <w:rPr>
          <w:rFonts w:ascii="Times New Roman" w:hAnsi="Times New Roman"/>
          <w:sz w:val="18"/>
          <w:szCs w:val="18"/>
        </w:rPr>
        <w:t xml:space="preserve">Le Grange, D., Doyle, P. M., Swanson, S. A., Ludwig, K., Glunz, C., &amp; Kreipe, R. E. (2012). Calculation of Expected Body Weight in Adolescents with Eating Disorders. </w:t>
      </w:r>
      <w:r w:rsidRPr="0030767F">
        <w:rPr>
          <w:rFonts w:ascii="Times New Roman" w:hAnsi="Times New Roman"/>
          <w:i/>
          <w:iCs/>
          <w:sz w:val="18"/>
          <w:szCs w:val="18"/>
        </w:rPr>
        <w:t>Pediatrics</w:t>
      </w:r>
      <w:r w:rsidRPr="0030767F">
        <w:rPr>
          <w:rFonts w:ascii="Times New Roman" w:hAnsi="Times New Roman"/>
          <w:sz w:val="18"/>
          <w:szCs w:val="18"/>
        </w:rPr>
        <w:t xml:space="preserve">, </w:t>
      </w:r>
      <w:r w:rsidRPr="0030767F">
        <w:rPr>
          <w:rFonts w:ascii="Times New Roman" w:hAnsi="Times New Roman"/>
          <w:i/>
          <w:iCs/>
          <w:sz w:val="18"/>
          <w:szCs w:val="18"/>
        </w:rPr>
        <w:t>129</w:t>
      </w:r>
      <w:r>
        <w:rPr>
          <w:rFonts w:ascii="Times New Roman" w:hAnsi="Times New Roman"/>
          <w:sz w:val="18"/>
          <w:szCs w:val="18"/>
        </w:rPr>
        <w:t>(2), e438–e446.</w:t>
      </w:r>
    </w:p>
  </w:footnote>
  <w:footnote w:id="2">
    <w:p w14:paraId="52D7283D" w14:textId="77777777" w:rsidR="00D26B9A" w:rsidRPr="0066148C" w:rsidRDefault="00D26B9A" w:rsidP="00385A2C">
      <w:pPr>
        <w:pStyle w:val="FootnoteText"/>
        <w:rPr>
          <w:sz w:val="18"/>
          <w:szCs w:val="18"/>
        </w:rPr>
      </w:pPr>
      <w:r w:rsidRPr="0030767F">
        <w:rPr>
          <w:rStyle w:val="FootnoteReference"/>
          <w:rFonts w:cs="Times New Roman"/>
          <w:sz w:val="18"/>
          <w:szCs w:val="18"/>
        </w:rPr>
        <w:footnoteRef/>
      </w:r>
      <w:r w:rsidRPr="0030767F">
        <w:rPr>
          <w:rFonts w:cs="Times New Roman"/>
          <w:sz w:val="18"/>
          <w:szCs w:val="18"/>
        </w:rPr>
        <w:t xml:space="preserve"> University of Chicago Medical Center. (2012-01-04). Calculating Weight</w:t>
      </w:r>
      <w:r w:rsidRPr="0030767F">
        <w:rPr>
          <w:sz w:val="18"/>
          <w:szCs w:val="18"/>
        </w:rPr>
        <w:t xml:space="preserve"> in Children with Eating Disorders - Experts Urge BMI Method. Retrieved 2017-10-29, from </w:t>
      </w:r>
      <w:hyperlink r:id="rId1" w:history="1">
        <w:r w:rsidRPr="0030767F">
          <w:rPr>
            <w:rStyle w:val="Hyperlink"/>
            <w:rFonts w:eastAsiaTheme="majorEastAsia"/>
            <w:color w:val="auto"/>
            <w:sz w:val="18"/>
            <w:szCs w:val="18"/>
          </w:rPr>
          <w:t>https://www.disabled-world.com/health/eating-disorders/bmi-method.php</w:t>
        </w:r>
      </w:hyperlink>
    </w:p>
  </w:footnote>
  <w:footnote w:id="3">
    <w:p w14:paraId="34846FAF" w14:textId="77777777" w:rsidR="00D26B9A" w:rsidRDefault="00D26B9A" w:rsidP="00E853C0">
      <w:pPr>
        <w:pStyle w:val="FootnoteText"/>
        <w:rPr>
          <w:rFonts w:asciiTheme="majorHAnsi" w:hAnsiTheme="majorHAnsi"/>
        </w:rPr>
      </w:pPr>
      <w:r>
        <w:rPr>
          <w:rStyle w:val="FootnoteReference"/>
          <w:rFonts w:asciiTheme="majorHAnsi" w:hAnsiTheme="majorHAnsi"/>
        </w:rPr>
        <w:footnoteRef/>
      </w:r>
      <w:r>
        <w:rPr>
          <w:rFonts w:asciiTheme="majorHAnsi" w:hAnsiTheme="majorHAnsi"/>
        </w:rPr>
        <w:t xml:space="preserve"> </w:t>
      </w:r>
      <w:r>
        <w:rPr>
          <w:rFonts w:asciiTheme="majorHAnsi" w:hAnsiTheme="majorHAnsi"/>
          <w:sz w:val="16"/>
          <w:szCs w:val="16"/>
        </w:rPr>
        <w:t xml:space="preserve">Tourangeau, K., Nord, C., Lê, T., Sorongon, A.G., Hagedorn, M.C., Daly, P., and Najarian, M. (2012). </w:t>
      </w:r>
      <w:r>
        <w:rPr>
          <w:rFonts w:asciiTheme="majorHAnsi" w:hAnsiTheme="majorHAnsi"/>
          <w:i/>
          <w:iCs/>
          <w:sz w:val="16"/>
          <w:szCs w:val="16"/>
        </w:rPr>
        <w:t xml:space="preserve">Early Childhood Longitudinal Study, Kindergarten Class of 2010–11 (ECLS-K:2011), User’s Manual for the ECLS-K:2011 Kindergarten Data File and Electronic Codebook </w:t>
      </w:r>
      <w:r>
        <w:rPr>
          <w:rFonts w:asciiTheme="majorHAnsi" w:hAnsiTheme="majorHAnsi"/>
          <w:sz w:val="16"/>
          <w:szCs w:val="16"/>
        </w:rPr>
        <w:t>(NCES 2013-061). U.S. Department of Education. Washington, DC: National Center for Education Statistics.</w:t>
      </w:r>
    </w:p>
  </w:footnote>
  <w:footnote w:id="4">
    <w:p w14:paraId="57BD68BC" w14:textId="77777777" w:rsidR="00D26B9A" w:rsidRDefault="00D26B9A" w:rsidP="00E853C0">
      <w:pPr>
        <w:pStyle w:val="FootnoteText"/>
        <w:rPr>
          <w:rFonts w:asciiTheme="majorHAnsi" w:hAnsiTheme="majorHAnsi"/>
        </w:rPr>
      </w:pPr>
      <w:r>
        <w:rPr>
          <w:rStyle w:val="FootnoteReference"/>
          <w:rFonts w:asciiTheme="majorHAnsi" w:hAnsiTheme="majorHAnsi"/>
        </w:rPr>
        <w:footnoteRef/>
      </w:r>
      <w:r>
        <w:rPr>
          <w:rFonts w:asciiTheme="majorHAnsi" w:hAnsiTheme="majorHAnsi"/>
        </w:rPr>
        <w:t xml:space="preserve"> </w:t>
      </w:r>
      <w:r>
        <w:rPr>
          <w:rFonts w:asciiTheme="majorHAnsi" w:hAnsiTheme="majorHAnsi"/>
          <w:sz w:val="16"/>
          <w:szCs w:val="16"/>
        </w:rPr>
        <w:t xml:space="preserve">Tourangeau, K., Nord, C., Lê, T., Sorongon, A.G., Hagedorn, M.C., Daly, P., and Najarian, M. (2001). </w:t>
      </w:r>
      <w:r>
        <w:rPr>
          <w:rFonts w:asciiTheme="majorHAnsi" w:hAnsiTheme="majorHAnsi"/>
          <w:i/>
          <w:iCs/>
          <w:sz w:val="16"/>
          <w:szCs w:val="16"/>
        </w:rPr>
        <w:t xml:space="preserve">Early Childhood Longitudinal Study, Kindergarten Class of 1998–99 (ECLS-K), User’s Manual for the ECLS-K Base Year Public-Use Data Files and Electronic Codebook </w:t>
      </w:r>
      <w:r>
        <w:rPr>
          <w:rFonts w:asciiTheme="majorHAnsi" w:hAnsiTheme="majorHAnsi"/>
          <w:sz w:val="16"/>
          <w:szCs w:val="16"/>
        </w:rPr>
        <w:t>(NCES 2001-029). U.S. Department of Education. Washington, DC: National Center for Education Statistics.</w:t>
      </w:r>
    </w:p>
  </w:footnote>
  <w:footnote w:id="5">
    <w:p w14:paraId="1867DE2C" w14:textId="77777777" w:rsidR="00D26B9A" w:rsidRDefault="00D26B9A" w:rsidP="00E853C0">
      <w:pPr>
        <w:pStyle w:val="FootnoteText"/>
      </w:pPr>
      <w:r>
        <w:rPr>
          <w:rStyle w:val="FootnoteReference"/>
          <w:rFonts w:asciiTheme="majorHAnsi" w:hAnsiTheme="majorHAnsi"/>
        </w:rPr>
        <w:footnoteRef/>
      </w:r>
      <w:r>
        <w:rPr>
          <w:rFonts w:asciiTheme="majorHAnsi" w:hAnsiTheme="majorHAnsi"/>
        </w:rPr>
        <w:t xml:space="preserve"> </w:t>
      </w:r>
      <w:r>
        <w:rPr>
          <w:rFonts w:asciiTheme="majorHAnsi" w:hAnsiTheme="majorHAnsi"/>
          <w:color w:val="1D201B"/>
          <w:sz w:val="16"/>
          <w:szCs w:val="16"/>
        </w:rPr>
        <w:t xml:space="preserve">Ingels, S.J., Pratt, D.J., Herget, D.R., Burns, L.J., Dever, J.A., Ottem, R., Rogers, J.E., Jin, Y., and Leinwand, S. (2011). </w:t>
      </w:r>
      <w:r>
        <w:rPr>
          <w:rFonts w:asciiTheme="majorHAnsi" w:hAnsiTheme="majorHAnsi"/>
          <w:i/>
          <w:iCs/>
          <w:color w:val="1D201B"/>
          <w:sz w:val="16"/>
          <w:szCs w:val="16"/>
        </w:rPr>
        <w:t xml:space="preserve">High School Longitudinal Study of 2009 (HSLS:09). Base Year Data File Documentation </w:t>
      </w:r>
      <w:r>
        <w:rPr>
          <w:rFonts w:asciiTheme="majorHAnsi" w:hAnsiTheme="majorHAnsi"/>
          <w:color w:val="1D201B"/>
          <w:sz w:val="16"/>
          <w:szCs w:val="16"/>
        </w:rPr>
        <w:t>(NCES 2011-328).</w:t>
      </w:r>
      <w:r>
        <w:rPr>
          <w:rFonts w:asciiTheme="majorHAnsi" w:hAnsiTheme="majorHAnsi"/>
          <w:sz w:val="16"/>
          <w:szCs w:val="16"/>
        </w:rPr>
        <w:t xml:space="preserve"> U.S. Department of Education. Washington, DC: National Center for Education Statistics.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C6A74"/>
    <w:multiLevelType w:val="hybridMultilevel"/>
    <w:tmpl w:val="632C1D2C"/>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6757B"/>
    <w:multiLevelType w:val="hybridMultilevel"/>
    <w:tmpl w:val="88A22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5" w15:restartNumberingAfterBreak="0">
    <w:nsid w:val="0EF5788D"/>
    <w:multiLevelType w:val="hybridMultilevel"/>
    <w:tmpl w:val="24228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1B70413B"/>
    <w:multiLevelType w:val="hybridMultilevel"/>
    <w:tmpl w:val="8B98C73C"/>
    <w:lvl w:ilvl="0" w:tplc="0409000F">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E8673C"/>
    <w:multiLevelType w:val="hybridMultilevel"/>
    <w:tmpl w:val="4406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56A5C"/>
    <w:multiLevelType w:val="hybridMultilevel"/>
    <w:tmpl w:val="57B64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831878"/>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299874F6"/>
    <w:multiLevelType w:val="hybridMultilevel"/>
    <w:tmpl w:val="9C7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1B3E50"/>
    <w:multiLevelType w:val="hybridMultilevel"/>
    <w:tmpl w:val="4C2CC5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0D0769"/>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B0AFD"/>
    <w:multiLevelType w:val="hybridMultilevel"/>
    <w:tmpl w:val="5FFE2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B712519"/>
    <w:multiLevelType w:val="hybridMultilevel"/>
    <w:tmpl w:val="4858CE54"/>
    <w:lvl w:ilvl="0" w:tplc="70E6A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C6F0B"/>
    <w:multiLevelType w:val="hybridMultilevel"/>
    <w:tmpl w:val="71AE9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EC83D99"/>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3F462B89"/>
    <w:multiLevelType w:val="hybridMultilevel"/>
    <w:tmpl w:val="A89A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8C6B90"/>
    <w:multiLevelType w:val="hybridMultilevel"/>
    <w:tmpl w:val="8956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DA0C68"/>
    <w:multiLevelType w:val="hybridMultilevel"/>
    <w:tmpl w:val="33966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175000"/>
    <w:multiLevelType w:val="hybridMultilevel"/>
    <w:tmpl w:val="E9A87A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9AE6D9A"/>
    <w:multiLevelType w:val="hybridMultilevel"/>
    <w:tmpl w:val="840EAB1A"/>
    <w:lvl w:ilvl="0" w:tplc="DD50D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29" w15:restartNumberingAfterBreak="0">
    <w:nsid w:val="4AE0415D"/>
    <w:multiLevelType w:val="hybridMultilevel"/>
    <w:tmpl w:val="F32C6868"/>
    <w:lvl w:ilvl="0" w:tplc="3C5C22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CC6A7B"/>
    <w:multiLevelType w:val="hybridMultilevel"/>
    <w:tmpl w:val="98AC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58761A"/>
    <w:multiLevelType w:val="hybridMultilevel"/>
    <w:tmpl w:val="06BA7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08D699E"/>
    <w:multiLevelType w:val="hybridMultilevel"/>
    <w:tmpl w:val="29F62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4" w15:restartNumberingAfterBreak="0">
    <w:nsid w:val="5B2F6FF2"/>
    <w:multiLevelType w:val="hybridMultilevel"/>
    <w:tmpl w:val="67463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EF6884"/>
    <w:multiLevelType w:val="hybridMultilevel"/>
    <w:tmpl w:val="BDB4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8356E"/>
    <w:multiLevelType w:val="hybridMultilevel"/>
    <w:tmpl w:val="DE34FAB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9" w15:restartNumberingAfterBreak="0">
    <w:nsid w:val="69874055"/>
    <w:multiLevelType w:val="hybridMultilevel"/>
    <w:tmpl w:val="EE9C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E35678"/>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1" w15:restartNumberingAfterBreak="0">
    <w:nsid w:val="763D5A01"/>
    <w:multiLevelType w:val="hybridMultilevel"/>
    <w:tmpl w:val="3A88D4DA"/>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E85CDB"/>
    <w:multiLevelType w:val="hybridMultilevel"/>
    <w:tmpl w:val="169E3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35"/>
  </w:num>
  <w:num w:numId="3">
    <w:abstractNumId w:val="0"/>
  </w:num>
  <w:num w:numId="4">
    <w:abstractNumId w:val="23"/>
  </w:num>
  <w:num w:numId="5">
    <w:abstractNumId w:val="30"/>
  </w:num>
  <w:num w:numId="6">
    <w:abstractNumId w:val="39"/>
  </w:num>
  <w:num w:numId="7">
    <w:abstractNumId w:val="8"/>
  </w:num>
  <w:num w:numId="8">
    <w:abstractNumId w:val="22"/>
  </w:num>
  <w:num w:numId="9">
    <w:abstractNumId w:val="25"/>
  </w:num>
  <w:num w:numId="10">
    <w:abstractNumId w:val="3"/>
  </w:num>
  <w:num w:numId="11">
    <w:abstractNumId w:val="33"/>
  </w:num>
  <w:num w:numId="12">
    <w:abstractNumId w:val="36"/>
  </w:num>
  <w:num w:numId="13">
    <w:abstractNumId w:val="10"/>
  </w:num>
  <w:num w:numId="14">
    <w:abstractNumId w:val="7"/>
  </w:num>
  <w:num w:numId="15">
    <w:abstractNumId w:val="38"/>
  </w:num>
  <w:num w:numId="16">
    <w:abstractNumId w:val="16"/>
  </w:num>
  <w:num w:numId="17">
    <w:abstractNumId w:val="1"/>
  </w:num>
  <w:num w:numId="18">
    <w:abstractNumId w:val="41"/>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4"/>
  </w:num>
  <w:num w:numId="22">
    <w:abstractNumId w:val="11"/>
  </w:num>
  <w:num w:numId="23">
    <w:abstractNumId w:val="4"/>
  </w:num>
  <w:num w:numId="24">
    <w:abstractNumId w:val="21"/>
  </w:num>
  <w:num w:numId="25">
    <w:abstractNumId w:val="28"/>
  </w:num>
  <w:num w:numId="26">
    <w:abstractNumId w:val="20"/>
  </w:num>
  <w:num w:numId="27">
    <w:abstractNumId w:val="15"/>
  </w:num>
  <w:num w:numId="28">
    <w:abstractNumId w:val="12"/>
  </w:num>
  <w:num w:numId="29">
    <w:abstractNumId w:val="40"/>
  </w:num>
  <w:num w:numId="30">
    <w:abstractNumId w:val="14"/>
  </w:num>
  <w:num w:numId="31">
    <w:abstractNumId w:val="32"/>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8"/>
  </w:num>
  <w:num w:numId="35">
    <w:abstractNumId w:val="31"/>
  </w:num>
  <w:num w:numId="36">
    <w:abstractNumId w:val="34"/>
  </w:num>
  <w:num w:numId="37">
    <w:abstractNumId w:val="2"/>
  </w:num>
  <w:num w:numId="38">
    <w:abstractNumId w:val="13"/>
  </w:num>
  <w:num w:numId="39">
    <w:abstractNumId w:val="9"/>
  </w:num>
  <w:num w:numId="40">
    <w:abstractNumId w:val="5"/>
  </w:num>
  <w:num w:numId="41">
    <w:abstractNumId w:val="27"/>
  </w:num>
  <w:num w:numId="42">
    <w:abstractNumId w:val="37"/>
  </w:num>
  <w:num w:numId="43">
    <w:abstractNumId w:val="29"/>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2D1A"/>
    <w:rsid w:val="00002061"/>
    <w:rsid w:val="00003E39"/>
    <w:rsid w:val="00004272"/>
    <w:rsid w:val="00004C1D"/>
    <w:rsid w:val="00004DC8"/>
    <w:rsid w:val="00005A5D"/>
    <w:rsid w:val="00005BC1"/>
    <w:rsid w:val="00007260"/>
    <w:rsid w:val="00007E9D"/>
    <w:rsid w:val="00011D73"/>
    <w:rsid w:val="0001268F"/>
    <w:rsid w:val="0001282B"/>
    <w:rsid w:val="00012C7A"/>
    <w:rsid w:val="000131D3"/>
    <w:rsid w:val="00014308"/>
    <w:rsid w:val="000151E9"/>
    <w:rsid w:val="000159EB"/>
    <w:rsid w:val="00016E31"/>
    <w:rsid w:val="00016F4B"/>
    <w:rsid w:val="0001752B"/>
    <w:rsid w:val="00017C8A"/>
    <w:rsid w:val="0002037B"/>
    <w:rsid w:val="00020561"/>
    <w:rsid w:val="00020E82"/>
    <w:rsid w:val="000215E9"/>
    <w:rsid w:val="00023878"/>
    <w:rsid w:val="0002429D"/>
    <w:rsid w:val="00025C05"/>
    <w:rsid w:val="000261B7"/>
    <w:rsid w:val="000268A0"/>
    <w:rsid w:val="0002739B"/>
    <w:rsid w:val="0003142C"/>
    <w:rsid w:val="00032DD3"/>
    <w:rsid w:val="00032E0D"/>
    <w:rsid w:val="00037ED0"/>
    <w:rsid w:val="000401B9"/>
    <w:rsid w:val="00040E91"/>
    <w:rsid w:val="00041D43"/>
    <w:rsid w:val="00041F5E"/>
    <w:rsid w:val="000439C8"/>
    <w:rsid w:val="00045631"/>
    <w:rsid w:val="00047726"/>
    <w:rsid w:val="000479E0"/>
    <w:rsid w:val="00047B82"/>
    <w:rsid w:val="000502C8"/>
    <w:rsid w:val="00050839"/>
    <w:rsid w:val="00050EDA"/>
    <w:rsid w:val="00050FA9"/>
    <w:rsid w:val="000515EF"/>
    <w:rsid w:val="000519AD"/>
    <w:rsid w:val="00051F7A"/>
    <w:rsid w:val="00053232"/>
    <w:rsid w:val="00053A2B"/>
    <w:rsid w:val="00053C23"/>
    <w:rsid w:val="00054312"/>
    <w:rsid w:val="000548DB"/>
    <w:rsid w:val="00054A36"/>
    <w:rsid w:val="00056C9C"/>
    <w:rsid w:val="00061357"/>
    <w:rsid w:val="00061648"/>
    <w:rsid w:val="000623A5"/>
    <w:rsid w:val="000624FF"/>
    <w:rsid w:val="00062F49"/>
    <w:rsid w:val="00063C71"/>
    <w:rsid w:val="0006467F"/>
    <w:rsid w:val="00065F08"/>
    <w:rsid w:val="0006647E"/>
    <w:rsid w:val="00066665"/>
    <w:rsid w:val="000669A9"/>
    <w:rsid w:val="0006775A"/>
    <w:rsid w:val="00067A1B"/>
    <w:rsid w:val="00071F8C"/>
    <w:rsid w:val="00072F70"/>
    <w:rsid w:val="0007427A"/>
    <w:rsid w:val="00074913"/>
    <w:rsid w:val="00074B2D"/>
    <w:rsid w:val="00075EF4"/>
    <w:rsid w:val="0007738A"/>
    <w:rsid w:val="00082576"/>
    <w:rsid w:val="000825FE"/>
    <w:rsid w:val="0008320A"/>
    <w:rsid w:val="00083328"/>
    <w:rsid w:val="00083D72"/>
    <w:rsid w:val="00085CD5"/>
    <w:rsid w:val="00085F33"/>
    <w:rsid w:val="00086FFB"/>
    <w:rsid w:val="00090CDF"/>
    <w:rsid w:val="0009194F"/>
    <w:rsid w:val="00092D65"/>
    <w:rsid w:val="00092DEF"/>
    <w:rsid w:val="00093769"/>
    <w:rsid w:val="00093D00"/>
    <w:rsid w:val="000946F0"/>
    <w:rsid w:val="00094900"/>
    <w:rsid w:val="00094A1B"/>
    <w:rsid w:val="000956A2"/>
    <w:rsid w:val="00096779"/>
    <w:rsid w:val="00096C98"/>
    <w:rsid w:val="00097D64"/>
    <w:rsid w:val="00097F02"/>
    <w:rsid w:val="000A087A"/>
    <w:rsid w:val="000A203D"/>
    <w:rsid w:val="000A26AC"/>
    <w:rsid w:val="000A330C"/>
    <w:rsid w:val="000A60FF"/>
    <w:rsid w:val="000B0C53"/>
    <w:rsid w:val="000B0E1D"/>
    <w:rsid w:val="000B3C9F"/>
    <w:rsid w:val="000B4EA0"/>
    <w:rsid w:val="000B5B9E"/>
    <w:rsid w:val="000B6C9F"/>
    <w:rsid w:val="000B7F00"/>
    <w:rsid w:val="000C0A11"/>
    <w:rsid w:val="000C3FD5"/>
    <w:rsid w:val="000C4A14"/>
    <w:rsid w:val="000C5168"/>
    <w:rsid w:val="000C6EEE"/>
    <w:rsid w:val="000C76B7"/>
    <w:rsid w:val="000C7ED3"/>
    <w:rsid w:val="000D07D3"/>
    <w:rsid w:val="000D09B0"/>
    <w:rsid w:val="000D0AFE"/>
    <w:rsid w:val="000D103F"/>
    <w:rsid w:val="000D1675"/>
    <w:rsid w:val="000D2991"/>
    <w:rsid w:val="000D5A3F"/>
    <w:rsid w:val="000D606E"/>
    <w:rsid w:val="000D698F"/>
    <w:rsid w:val="000D6EA2"/>
    <w:rsid w:val="000D7091"/>
    <w:rsid w:val="000D7324"/>
    <w:rsid w:val="000E0777"/>
    <w:rsid w:val="000E0CF7"/>
    <w:rsid w:val="000E0ECD"/>
    <w:rsid w:val="000E28BD"/>
    <w:rsid w:val="000E2DC9"/>
    <w:rsid w:val="000E5A88"/>
    <w:rsid w:val="000E62BF"/>
    <w:rsid w:val="000E65BC"/>
    <w:rsid w:val="000F0743"/>
    <w:rsid w:val="000F09E6"/>
    <w:rsid w:val="000F0C56"/>
    <w:rsid w:val="000F3DF8"/>
    <w:rsid w:val="000F3E11"/>
    <w:rsid w:val="000F3EBD"/>
    <w:rsid w:val="000F4335"/>
    <w:rsid w:val="000F598A"/>
    <w:rsid w:val="000F5AF0"/>
    <w:rsid w:val="000F72F3"/>
    <w:rsid w:val="000F75ED"/>
    <w:rsid w:val="001014BE"/>
    <w:rsid w:val="00101D04"/>
    <w:rsid w:val="00104D91"/>
    <w:rsid w:val="00106849"/>
    <w:rsid w:val="00110DAC"/>
    <w:rsid w:val="00111E47"/>
    <w:rsid w:val="00112B2F"/>
    <w:rsid w:val="00115126"/>
    <w:rsid w:val="00116683"/>
    <w:rsid w:val="0011727D"/>
    <w:rsid w:val="00117877"/>
    <w:rsid w:val="001220D2"/>
    <w:rsid w:val="001225CC"/>
    <w:rsid w:val="00125B8E"/>
    <w:rsid w:val="00125CDA"/>
    <w:rsid w:val="00125EDC"/>
    <w:rsid w:val="00126AF9"/>
    <w:rsid w:val="00130645"/>
    <w:rsid w:val="00130A49"/>
    <w:rsid w:val="00130FC9"/>
    <w:rsid w:val="00131884"/>
    <w:rsid w:val="0013203F"/>
    <w:rsid w:val="0013351E"/>
    <w:rsid w:val="0013361E"/>
    <w:rsid w:val="00133F1A"/>
    <w:rsid w:val="00134A9F"/>
    <w:rsid w:val="001353B4"/>
    <w:rsid w:val="00137E94"/>
    <w:rsid w:val="00140F31"/>
    <w:rsid w:val="001414E7"/>
    <w:rsid w:val="00141AC7"/>
    <w:rsid w:val="00141C3D"/>
    <w:rsid w:val="00142933"/>
    <w:rsid w:val="00142FEB"/>
    <w:rsid w:val="001430D6"/>
    <w:rsid w:val="001433F2"/>
    <w:rsid w:val="0014491D"/>
    <w:rsid w:val="00144B60"/>
    <w:rsid w:val="001468BE"/>
    <w:rsid w:val="00150980"/>
    <w:rsid w:val="00152003"/>
    <w:rsid w:val="001525BD"/>
    <w:rsid w:val="00154382"/>
    <w:rsid w:val="00154CC2"/>
    <w:rsid w:val="00155062"/>
    <w:rsid w:val="00156AA5"/>
    <w:rsid w:val="001572DA"/>
    <w:rsid w:val="001572E1"/>
    <w:rsid w:val="0016048F"/>
    <w:rsid w:val="00160FB5"/>
    <w:rsid w:val="001620BB"/>
    <w:rsid w:val="0016288A"/>
    <w:rsid w:val="00163B06"/>
    <w:rsid w:val="00163ED9"/>
    <w:rsid w:val="001641B4"/>
    <w:rsid w:val="0016461E"/>
    <w:rsid w:val="00164B34"/>
    <w:rsid w:val="00165345"/>
    <w:rsid w:val="00166660"/>
    <w:rsid w:val="00166D34"/>
    <w:rsid w:val="001673DA"/>
    <w:rsid w:val="00167D7F"/>
    <w:rsid w:val="0017025C"/>
    <w:rsid w:val="00171233"/>
    <w:rsid w:val="00171C2A"/>
    <w:rsid w:val="0017354B"/>
    <w:rsid w:val="00173654"/>
    <w:rsid w:val="001740ED"/>
    <w:rsid w:val="0017562C"/>
    <w:rsid w:val="0017566B"/>
    <w:rsid w:val="00175ADE"/>
    <w:rsid w:val="00175F49"/>
    <w:rsid w:val="0017658C"/>
    <w:rsid w:val="0018037B"/>
    <w:rsid w:val="00180B3D"/>
    <w:rsid w:val="00183441"/>
    <w:rsid w:val="00185B31"/>
    <w:rsid w:val="00190542"/>
    <w:rsid w:val="00193FD5"/>
    <w:rsid w:val="001946FC"/>
    <w:rsid w:val="00194C79"/>
    <w:rsid w:val="0019524D"/>
    <w:rsid w:val="00195628"/>
    <w:rsid w:val="00195A10"/>
    <w:rsid w:val="00196367"/>
    <w:rsid w:val="00197A9F"/>
    <w:rsid w:val="00197DDD"/>
    <w:rsid w:val="001A05F5"/>
    <w:rsid w:val="001A0D51"/>
    <w:rsid w:val="001A15A7"/>
    <w:rsid w:val="001A273E"/>
    <w:rsid w:val="001A2765"/>
    <w:rsid w:val="001A310F"/>
    <w:rsid w:val="001A3463"/>
    <w:rsid w:val="001A39E7"/>
    <w:rsid w:val="001A3A96"/>
    <w:rsid w:val="001A3DFD"/>
    <w:rsid w:val="001A4E07"/>
    <w:rsid w:val="001A53B5"/>
    <w:rsid w:val="001B10BE"/>
    <w:rsid w:val="001B1EA9"/>
    <w:rsid w:val="001B2A8E"/>
    <w:rsid w:val="001B3532"/>
    <w:rsid w:val="001B3CC3"/>
    <w:rsid w:val="001B3CEB"/>
    <w:rsid w:val="001B4E9F"/>
    <w:rsid w:val="001B7121"/>
    <w:rsid w:val="001B72A5"/>
    <w:rsid w:val="001B7F50"/>
    <w:rsid w:val="001C0607"/>
    <w:rsid w:val="001C0EB7"/>
    <w:rsid w:val="001C1926"/>
    <w:rsid w:val="001C2344"/>
    <w:rsid w:val="001C2669"/>
    <w:rsid w:val="001C26FA"/>
    <w:rsid w:val="001C2C2B"/>
    <w:rsid w:val="001C3F88"/>
    <w:rsid w:val="001C4115"/>
    <w:rsid w:val="001C4226"/>
    <w:rsid w:val="001C4611"/>
    <w:rsid w:val="001C4ECB"/>
    <w:rsid w:val="001C5758"/>
    <w:rsid w:val="001C625B"/>
    <w:rsid w:val="001C6967"/>
    <w:rsid w:val="001C7775"/>
    <w:rsid w:val="001C7CD6"/>
    <w:rsid w:val="001D003E"/>
    <w:rsid w:val="001D35C6"/>
    <w:rsid w:val="001D58C1"/>
    <w:rsid w:val="001D58E3"/>
    <w:rsid w:val="001D5B6F"/>
    <w:rsid w:val="001D6612"/>
    <w:rsid w:val="001D6674"/>
    <w:rsid w:val="001D6BBE"/>
    <w:rsid w:val="001D6D23"/>
    <w:rsid w:val="001D6D3E"/>
    <w:rsid w:val="001D7F0F"/>
    <w:rsid w:val="001E1D6A"/>
    <w:rsid w:val="001E24C2"/>
    <w:rsid w:val="001E2601"/>
    <w:rsid w:val="001E2F6A"/>
    <w:rsid w:val="001E2FD5"/>
    <w:rsid w:val="001E4ACF"/>
    <w:rsid w:val="001E510B"/>
    <w:rsid w:val="001E5365"/>
    <w:rsid w:val="001E5407"/>
    <w:rsid w:val="001E58DC"/>
    <w:rsid w:val="001E71AF"/>
    <w:rsid w:val="001F1AAE"/>
    <w:rsid w:val="001F1B6D"/>
    <w:rsid w:val="001F27FC"/>
    <w:rsid w:val="001F2DBD"/>
    <w:rsid w:val="001F303C"/>
    <w:rsid w:val="001F3E8D"/>
    <w:rsid w:val="001F45F5"/>
    <w:rsid w:val="001F4772"/>
    <w:rsid w:val="001F4AF7"/>
    <w:rsid w:val="001F55C7"/>
    <w:rsid w:val="00200978"/>
    <w:rsid w:val="00200A83"/>
    <w:rsid w:val="00202877"/>
    <w:rsid w:val="00202A5F"/>
    <w:rsid w:val="0020316B"/>
    <w:rsid w:val="002038B4"/>
    <w:rsid w:val="0020468F"/>
    <w:rsid w:val="002054A1"/>
    <w:rsid w:val="00206559"/>
    <w:rsid w:val="00206902"/>
    <w:rsid w:val="00206D94"/>
    <w:rsid w:val="00207385"/>
    <w:rsid w:val="0021074B"/>
    <w:rsid w:val="00210F2A"/>
    <w:rsid w:val="0021128A"/>
    <w:rsid w:val="0021247D"/>
    <w:rsid w:val="00212DE8"/>
    <w:rsid w:val="00214081"/>
    <w:rsid w:val="00214605"/>
    <w:rsid w:val="0021518A"/>
    <w:rsid w:val="00217E66"/>
    <w:rsid w:val="002216B8"/>
    <w:rsid w:val="00221B40"/>
    <w:rsid w:val="0022234D"/>
    <w:rsid w:val="00223389"/>
    <w:rsid w:val="002237BE"/>
    <w:rsid w:val="0022416A"/>
    <w:rsid w:val="0022491D"/>
    <w:rsid w:val="00224996"/>
    <w:rsid w:val="002255F6"/>
    <w:rsid w:val="002256F2"/>
    <w:rsid w:val="0022643C"/>
    <w:rsid w:val="0023037F"/>
    <w:rsid w:val="00231169"/>
    <w:rsid w:val="00231E04"/>
    <w:rsid w:val="00240154"/>
    <w:rsid w:val="00241833"/>
    <w:rsid w:val="002429C1"/>
    <w:rsid w:val="00243F9E"/>
    <w:rsid w:val="002445BB"/>
    <w:rsid w:val="002453D2"/>
    <w:rsid w:val="00246BAF"/>
    <w:rsid w:val="002471B1"/>
    <w:rsid w:val="00250167"/>
    <w:rsid w:val="00251B0E"/>
    <w:rsid w:val="00253504"/>
    <w:rsid w:val="00253923"/>
    <w:rsid w:val="00253BDA"/>
    <w:rsid w:val="00253E19"/>
    <w:rsid w:val="002568C5"/>
    <w:rsid w:val="00260D01"/>
    <w:rsid w:val="00261B54"/>
    <w:rsid w:val="00263FDC"/>
    <w:rsid w:val="0026415D"/>
    <w:rsid w:val="00264480"/>
    <w:rsid w:val="00266E26"/>
    <w:rsid w:val="00270FBC"/>
    <w:rsid w:val="0027199D"/>
    <w:rsid w:val="0027231C"/>
    <w:rsid w:val="00273BDE"/>
    <w:rsid w:val="00273C6F"/>
    <w:rsid w:val="00276F11"/>
    <w:rsid w:val="00277EDF"/>
    <w:rsid w:val="0028112E"/>
    <w:rsid w:val="002816DA"/>
    <w:rsid w:val="00281932"/>
    <w:rsid w:val="00283040"/>
    <w:rsid w:val="002850CD"/>
    <w:rsid w:val="0028639A"/>
    <w:rsid w:val="00286C1B"/>
    <w:rsid w:val="00286D39"/>
    <w:rsid w:val="00287669"/>
    <w:rsid w:val="00287DE2"/>
    <w:rsid w:val="00291A2F"/>
    <w:rsid w:val="00291C19"/>
    <w:rsid w:val="00291E67"/>
    <w:rsid w:val="002A0897"/>
    <w:rsid w:val="002A1C3E"/>
    <w:rsid w:val="002A2D1A"/>
    <w:rsid w:val="002A3551"/>
    <w:rsid w:val="002A41CB"/>
    <w:rsid w:val="002A705F"/>
    <w:rsid w:val="002A7F2C"/>
    <w:rsid w:val="002B0748"/>
    <w:rsid w:val="002B0A99"/>
    <w:rsid w:val="002B1DFD"/>
    <w:rsid w:val="002B1F3F"/>
    <w:rsid w:val="002B22C0"/>
    <w:rsid w:val="002B2A9B"/>
    <w:rsid w:val="002B37F8"/>
    <w:rsid w:val="002B4750"/>
    <w:rsid w:val="002B4877"/>
    <w:rsid w:val="002B5022"/>
    <w:rsid w:val="002B7CEB"/>
    <w:rsid w:val="002C07D1"/>
    <w:rsid w:val="002C0F72"/>
    <w:rsid w:val="002C0F7C"/>
    <w:rsid w:val="002C1902"/>
    <w:rsid w:val="002C2813"/>
    <w:rsid w:val="002C3779"/>
    <w:rsid w:val="002C381F"/>
    <w:rsid w:val="002C639B"/>
    <w:rsid w:val="002C7467"/>
    <w:rsid w:val="002C74D0"/>
    <w:rsid w:val="002C7679"/>
    <w:rsid w:val="002C7D9E"/>
    <w:rsid w:val="002D008D"/>
    <w:rsid w:val="002D0245"/>
    <w:rsid w:val="002D122E"/>
    <w:rsid w:val="002D157C"/>
    <w:rsid w:val="002D19FA"/>
    <w:rsid w:val="002D29CE"/>
    <w:rsid w:val="002D2A9D"/>
    <w:rsid w:val="002D3F0C"/>
    <w:rsid w:val="002D5320"/>
    <w:rsid w:val="002D5C6B"/>
    <w:rsid w:val="002D624D"/>
    <w:rsid w:val="002D7622"/>
    <w:rsid w:val="002E09E2"/>
    <w:rsid w:val="002E0D58"/>
    <w:rsid w:val="002E1BB6"/>
    <w:rsid w:val="002E3707"/>
    <w:rsid w:val="002E42F8"/>
    <w:rsid w:val="002E560B"/>
    <w:rsid w:val="002E6E9E"/>
    <w:rsid w:val="002E70AB"/>
    <w:rsid w:val="002E7C38"/>
    <w:rsid w:val="002E7F0A"/>
    <w:rsid w:val="002E7FD9"/>
    <w:rsid w:val="002F0F8D"/>
    <w:rsid w:val="002F2B05"/>
    <w:rsid w:val="002F3663"/>
    <w:rsid w:val="002F4A84"/>
    <w:rsid w:val="002F656A"/>
    <w:rsid w:val="002F662D"/>
    <w:rsid w:val="002F66FC"/>
    <w:rsid w:val="002F678A"/>
    <w:rsid w:val="002F79DB"/>
    <w:rsid w:val="00301814"/>
    <w:rsid w:val="00301C53"/>
    <w:rsid w:val="00302989"/>
    <w:rsid w:val="00302CC3"/>
    <w:rsid w:val="00303B50"/>
    <w:rsid w:val="00303D93"/>
    <w:rsid w:val="0030527D"/>
    <w:rsid w:val="0030576C"/>
    <w:rsid w:val="003058ED"/>
    <w:rsid w:val="00305DC1"/>
    <w:rsid w:val="00305E37"/>
    <w:rsid w:val="003060A2"/>
    <w:rsid w:val="003062B5"/>
    <w:rsid w:val="0030639A"/>
    <w:rsid w:val="0030659B"/>
    <w:rsid w:val="003066DE"/>
    <w:rsid w:val="0030767F"/>
    <w:rsid w:val="00311872"/>
    <w:rsid w:val="00311DCC"/>
    <w:rsid w:val="00311F65"/>
    <w:rsid w:val="00313F93"/>
    <w:rsid w:val="003141A1"/>
    <w:rsid w:val="00314B01"/>
    <w:rsid w:val="00316923"/>
    <w:rsid w:val="00316979"/>
    <w:rsid w:val="00316AB0"/>
    <w:rsid w:val="00317922"/>
    <w:rsid w:val="00320345"/>
    <w:rsid w:val="00320F4A"/>
    <w:rsid w:val="00321004"/>
    <w:rsid w:val="0032174E"/>
    <w:rsid w:val="00321915"/>
    <w:rsid w:val="00322939"/>
    <w:rsid w:val="003238AB"/>
    <w:rsid w:val="0032413C"/>
    <w:rsid w:val="00325186"/>
    <w:rsid w:val="00325D65"/>
    <w:rsid w:val="003272C5"/>
    <w:rsid w:val="00327E4B"/>
    <w:rsid w:val="0033011D"/>
    <w:rsid w:val="00331968"/>
    <w:rsid w:val="003319E6"/>
    <w:rsid w:val="00331DE9"/>
    <w:rsid w:val="0033210D"/>
    <w:rsid w:val="00334D63"/>
    <w:rsid w:val="003354B2"/>
    <w:rsid w:val="00335E35"/>
    <w:rsid w:val="00336309"/>
    <w:rsid w:val="003364FF"/>
    <w:rsid w:val="003409A4"/>
    <w:rsid w:val="00341DFA"/>
    <w:rsid w:val="0034225A"/>
    <w:rsid w:val="003425A7"/>
    <w:rsid w:val="00344970"/>
    <w:rsid w:val="00344C2A"/>
    <w:rsid w:val="00347126"/>
    <w:rsid w:val="0035055B"/>
    <w:rsid w:val="0035103A"/>
    <w:rsid w:val="00353DA5"/>
    <w:rsid w:val="00355370"/>
    <w:rsid w:val="0035636C"/>
    <w:rsid w:val="0035677B"/>
    <w:rsid w:val="00356E09"/>
    <w:rsid w:val="00357697"/>
    <w:rsid w:val="00360499"/>
    <w:rsid w:val="003617C1"/>
    <w:rsid w:val="00361CF7"/>
    <w:rsid w:val="003625D4"/>
    <w:rsid w:val="00364226"/>
    <w:rsid w:val="00364264"/>
    <w:rsid w:val="0036465D"/>
    <w:rsid w:val="0036478E"/>
    <w:rsid w:val="0036756A"/>
    <w:rsid w:val="00370F57"/>
    <w:rsid w:val="00371223"/>
    <w:rsid w:val="00371E97"/>
    <w:rsid w:val="003728E6"/>
    <w:rsid w:val="00373387"/>
    <w:rsid w:val="00373906"/>
    <w:rsid w:val="00374E00"/>
    <w:rsid w:val="00375B27"/>
    <w:rsid w:val="0037608C"/>
    <w:rsid w:val="003767F0"/>
    <w:rsid w:val="00376B40"/>
    <w:rsid w:val="0038065B"/>
    <w:rsid w:val="00380A1F"/>
    <w:rsid w:val="00381F6C"/>
    <w:rsid w:val="00384364"/>
    <w:rsid w:val="0038471F"/>
    <w:rsid w:val="00384BC4"/>
    <w:rsid w:val="00385A2C"/>
    <w:rsid w:val="003904F7"/>
    <w:rsid w:val="00390C57"/>
    <w:rsid w:val="003917F1"/>
    <w:rsid w:val="00393E7F"/>
    <w:rsid w:val="00395A43"/>
    <w:rsid w:val="00396392"/>
    <w:rsid w:val="003969FB"/>
    <w:rsid w:val="003A0382"/>
    <w:rsid w:val="003A1B66"/>
    <w:rsid w:val="003A34ED"/>
    <w:rsid w:val="003A4250"/>
    <w:rsid w:val="003A4EF7"/>
    <w:rsid w:val="003A5BEB"/>
    <w:rsid w:val="003A64FC"/>
    <w:rsid w:val="003B1078"/>
    <w:rsid w:val="003B1C2A"/>
    <w:rsid w:val="003B23D6"/>
    <w:rsid w:val="003B2F16"/>
    <w:rsid w:val="003B4739"/>
    <w:rsid w:val="003B58D3"/>
    <w:rsid w:val="003B5A63"/>
    <w:rsid w:val="003B644B"/>
    <w:rsid w:val="003B6B9A"/>
    <w:rsid w:val="003B6F2A"/>
    <w:rsid w:val="003B781C"/>
    <w:rsid w:val="003C067B"/>
    <w:rsid w:val="003C14A1"/>
    <w:rsid w:val="003C2CE7"/>
    <w:rsid w:val="003C346D"/>
    <w:rsid w:val="003C67DC"/>
    <w:rsid w:val="003C75E1"/>
    <w:rsid w:val="003C7CBD"/>
    <w:rsid w:val="003D07CC"/>
    <w:rsid w:val="003D13EE"/>
    <w:rsid w:val="003D1E7E"/>
    <w:rsid w:val="003D2A7A"/>
    <w:rsid w:val="003D338D"/>
    <w:rsid w:val="003D39E4"/>
    <w:rsid w:val="003D43FD"/>
    <w:rsid w:val="003D4BA4"/>
    <w:rsid w:val="003D59C4"/>
    <w:rsid w:val="003D67A3"/>
    <w:rsid w:val="003D753C"/>
    <w:rsid w:val="003E0B13"/>
    <w:rsid w:val="003E2375"/>
    <w:rsid w:val="003E27DE"/>
    <w:rsid w:val="003E2EBC"/>
    <w:rsid w:val="003E6CCA"/>
    <w:rsid w:val="003F0015"/>
    <w:rsid w:val="003F2C84"/>
    <w:rsid w:val="003F3457"/>
    <w:rsid w:val="003F42C4"/>
    <w:rsid w:val="0040019E"/>
    <w:rsid w:val="00400C93"/>
    <w:rsid w:val="00402D9E"/>
    <w:rsid w:val="004054AD"/>
    <w:rsid w:val="004056F7"/>
    <w:rsid w:val="004057CA"/>
    <w:rsid w:val="00407106"/>
    <w:rsid w:val="00410A8F"/>
    <w:rsid w:val="00410F5E"/>
    <w:rsid w:val="00414001"/>
    <w:rsid w:val="0041575D"/>
    <w:rsid w:val="00415B58"/>
    <w:rsid w:val="00416AFA"/>
    <w:rsid w:val="0041735B"/>
    <w:rsid w:val="0042035B"/>
    <w:rsid w:val="00421411"/>
    <w:rsid w:val="0042157A"/>
    <w:rsid w:val="00421938"/>
    <w:rsid w:val="00421ADA"/>
    <w:rsid w:val="00422F24"/>
    <w:rsid w:val="00425F27"/>
    <w:rsid w:val="004263BA"/>
    <w:rsid w:val="00427FE8"/>
    <w:rsid w:val="004300A5"/>
    <w:rsid w:val="004302FB"/>
    <w:rsid w:val="004307C6"/>
    <w:rsid w:val="00431D79"/>
    <w:rsid w:val="00432FFC"/>
    <w:rsid w:val="00433DBA"/>
    <w:rsid w:val="00433DD4"/>
    <w:rsid w:val="00433E06"/>
    <w:rsid w:val="00434A2B"/>
    <w:rsid w:val="00434B65"/>
    <w:rsid w:val="00435076"/>
    <w:rsid w:val="00440A2A"/>
    <w:rsid w:val="00440E96"/>
    <w:rsid w:val="00442197"/>
    <w:rsid w:val="0044258C"/>
    <w:rsid w:val="00443066"/>
    <w:rsid w:val="00443716"/>
    <w:rsid w:val="004443E2"/>
    <w:rsid w:val="0044535D"/>
    <w:rsid w:val="00445928"/>
    <w:rsid w:val="00447A48"/>
    <w:rsid w:val="0045024B"/>
    <w:rsid w:val="0045091A"/>
    <w:rsid w:val="00450E56"/>
    <w:rsid w:val="0045385F"/>
    <w:rsid w:val="00454A21"/>
    <w:rsid w:val="004550E5"/>
    <w:rsid w:val="004551AF"/>
    <w:rsid w:val="00457662"/>
    <w:rsid w:val="00457D31"/>
    <w:rsid w:val="004604E4"/>
    <w:rsid w:val="0046222F"/>
    <w:rsid w:val="00463F12"/>
    <w:rsid w:val="00465453"/>
    <w:rsid w:val="00465DCF"/>
    <w:rsid w:val="0046725B"/>
    <w:rsid w:val="00467BF9"/>
    <w:rsid w:val="00471396"/>
    <w:rsid w:val="0047150E"/>
    <w:rsid w:val="0047327C"/>
    <w:rsid w:val="00473CC5"/>
    <w:rsid w:val="0047431E"/>
    <w:rsid w:val="00474C2D"/>
    <w:rsid w:val="00474E60"/>
    <w:rsid w:val="0047513F"/>
    <w:rsid w:val="00475911"/>
    <w:rsid w:val="00475D87"/>
    <w:rsid w:val="00475E24"/>
    <w:rsid w:val="00476C6C"/>
    <w:rsid w:val="004774FD"/>
    <w:rsid w:val="00480683"/>
    <w:rsid w:val="00480B5B"/>
    <w:rsid w:val="0048320A"/>
    <w:rsid w:val="00483DBD"/>
    <w:rsid w:val="00484B4C"/>
    <w:rsid w:val="0048511D"/>
    <w:rsid w:val="004855DF"/>
    <w:rsid w:val="00486DB6"/>
    <w:rsid w:val="00487EBD"/>
    <w:rsid w:val="004920FE"/>
    <w:rsid w:val="004921D2"/>
    <w:rsid w:val="00493F14"/>
    <w:rsid w:val="00493FC6"/>
    <w:rsid w:val="0049411D"/>
    <w:rsid w:val="0049525E"/>
    <w:rsid w:val="00495D87"/>
    <w:rsid w:val="00496A1E"/>
    <w:rsid w:val="00496DE4"/>
    <w:rsid w:val="00496F57"/>
    <w:rsid w:val="00496FF7"/>
    <w:rsid w:val="0049727F"/>
    <w:rsid w:val="0049745D"/>
    <w:rsid w:val="004A028E"/>
    <w:rsid w:val="004A138F"/>
    <w:rsid w:val="004A1C58"/>
    <w:rsid w:val="004A3504"/>
    <w:rsid w:val="004A37C3"/>
    <w:rsid w:val="004A4515"/>
    <w:rsid w:val="004A53FC"/>
    <w:rsid w:val="004A5CA6"/>
    <w:rsid w:val="004A6124"/>
    <w:rsid w:val="004A650B"/>
    <w:rsid w:val="004A7097"/>
    <w:rsid w:val="004B0105"/>
    <w:rsid w:val="004B02C3"/>
    <w:rsid w:val="004B0B53"/>
    <w:rsid w:val="004B18E8"/>
    <w:rsid w:val="004B2907"/>
    <w:rsid w:val="004B2A00"/>
    <w:rsid w:val="004B36DA"/>
    <w:rsid w:val="004B472C"/>
    <w:rsid w:val="004B63CC"/>
    <w:rsid w:val="004B7A0F"/>
    <w:rsid w:val="004C04F1"/>
    <w:rsid w:val="004C0F7E"/>
    <w:rsid w:val="004C1A92"/>
    <w:rsid w:val="004C1AC3"/>
    <w:rsid w:val="004C3199"/>
    <w:rsid w:val="004C3B4D"/>
    <w:rsid w:val="004C4610"/>
    <w:rsid w:val="004C5699"/>
    <w:rsid w:val="004C6A2E"/>
    <w:rsid w:val="004C6B48"/>
    <w:rsid w:val="004C6CFD"/>
    <w:rsid w:val="004D01D7"/>
    <w:rsid w:val="004D0D10"/>
    <w:rsid w:val="004D11EF"/>
    <w:rsid w:val="004D16D0"/>
    <w:rsid w:val="004D1D27"/>
    <w:rsid w:val="004D1DE4"/>
    <w:rsid w:val="004D23E7"/>
    <w:rsid w:val="004D2636"/>
    <w:rsid w:val="004D2CAD"/>
    <w:rsid w:val="004D418E"/>
    <w:rsid w:val="004D4991"/>
    <w:rsid w:val="004D530E"/>
    <w:rsid w:val="004D5C55"/>
    <w:rsid w:val="004E042D"/>
    <w:rsid w:val="004E0AD1"/>
    <w:rsid w:val="004E1A49"/>
    <w:rsid w:val="004E2A9C"/>
    <w:rsid w:val="004E2C75"/>
    <w:rsid w:val="004E43F4"/>
    <w:rsid w:val="004E4C9C"/>
    <w:rsid w:val="004E6157"/>
    <w:rsid w:val="004E6541"/>
    <w:rsid w:val="004E6A1B"/>
    <w:rsid w:val="004E75F9"/>
    <w:rsid w:val="004E7A32"/>
    <w:rsid w:val="004F34A4"/>
    <w:rsid w:val="004F3DA2"/>
    <w:rsid w:val="004F4A5B"/>
    <w:rsid w:val="004F4CEE"/>
    <w:rsid w:val="004F4F17"/>
    <w:rsid w:val="004F56FD"/>
    <w:rsid w:val="004F5CF5"/>
    <w:rsid w:val="004F75A0"/>
    <w:rsid w:val="004F7A66"/>
    <w:rsid w:val="0050150F"/>
    <w:rsid w:val="00501AA5"/>
    <w:rsid w:val="0050209E"/>
    <w:rsid w:val="005035FF"/>
    <w:rsid w:val="0050444B"/>
    <w:rsid w:val="005046D2"/>
    <w:rsid w:val="00505377"/>
    <w:rsid w:val="00505B24"/>
    <w:rsid w:val="00505F4F"/>
    <w:rsid w:val="00507645"/>
    <w:rsid w:val="005077D5"/>
    <w:rsid w:val="00507FC3"/>
    <w:rsid w:val="00511179"/>
    <w:rsid w:val="005152F2"/>
    <w:rsid w:val="00516063"/>
    <w:rsid w:val="0051741A"/>
    <w:rsid w:val="00517950"/>
    <w:rsid w:val="00520B11"/>
    <w:rsid w:val="0052195F"/>
    <w:rsid w:val="00522DF5"/>
    <w:rsid w:val="00523356"/>
    <w:rsid w:val="00523D49"/>
    <w:rsid w:val="005241A8"/>
    <w:rsid w:val="00524A0D"/>
    <w:rsid w:val="00525CD1"/>
    <w:rsid w:val="00525EB1"/>
    <w:rsid w:val="00526AEA"/>
    <w:rsid w:val="005270F2"/>
    <w:rsid w:val="00527ABE"/>
    <w:rsid w:val="00530C39"/>
    <w:rsid w:val="0053158F"/>
    <w:rsid w:val="00532610"/>
    <w:rsid w:val="00532727"/>
    <w:rsid w:val="00532A5A"/>
    <w:rsid w:val="005339E5"/>
    <w:rsid w:val="00533C04"/>
    <w:rsid w:val="00533DC9"/>
    <w:rsid w:val="0053450E"/>
    <w:rsid w:val="005368F9"/>
    <w:rsid w:val="005370F2"/>
    <w:rsid w:val="0053772A"/>
    <w:rsid w:val="00537B43"/>
    <w:rsid w:val="00537BAF"/>
    <w:rsid w:val="0054213D"/>
    <w:rsid w:val="0054253F"/>
    <w:rsid w:val="00542908"/>
    <w:rsid w:val="0054381F"/>
    <w:rsid w:val="00543B33"/>
    <w:rsid w:val="005445CB"/>
    <w:rsid w:val="005449DB"/>
    <w:rsid w:val="005457CB"/>
    <w:rsid w:val="005473FB"/>
    <w:rsid w:val="0055283A"/>
    <w:rsid w:val="00552966"/>
    <w:rsid w:val="00553AD7"/>
    <w:rsid w:val="005560B6"/>
    <w:rsid w:val="005560FC"/>
    <w:rsid w:val="00561F12"/>
    <w:rsid w:val="005623C1"/>
    <w:rsid w:val="005630B5"/>
    <w:rsid w:val="0056320B"/>
    <w:rsid w:val="00563386"/>
    <w:rsid w:val="005635BA"/>
    <w:rsid w:val="00563725"/>
    <w:rsid w:val="00563822"/>
    <w:rsid w:val="00564DAF"/>
    <w:rsid w:val="00564FFF"/>
    <w:rsid w:val="005657E2"/>
    <w:rsid w:val="00565A39"/>
    <w:rsid w:val="00567D94"/>
    <w:rsid w:val="00570412"/>
    <w:rsid w:val="005732EE"/>
    <w:rsid w:val="00576A12"/>
    <w:rsid w:val="00577402"/>
    <w:rsid w:val="00580FFD"/>
    <w:rsid w:val="00581DCE"/>
    <w:rsid w:val="00582B35"/>
    <w:rsid w:val="00586C76"/>
    <w:rsid w:val="00586E9F"/>
    <w:rsid w:val="00587047"/>
    <w:rsid w:val="00587424"/>
    <w:rsid w:val="005879F5"/>
    <w:rsid w:val="00587E90"/>
    <w:rsid w:val="00591138"/>
    <w:rsid w:val="00592BDC"/>
    <w:rsid w:val="00592CA6"/>
    <w:rsid w:val="005934F3"/>
    <w:rsid w:val="00594A44"/>
    <w:rsid w:val="005953A1"/>
    <w:rsid w:val="00597447"/>
    <w:rsid w:val="00597BC1"/>
    <w:rsid w:val="005A1498"/>
    <w:rsid w:val="005A3FED"/>
    <w:rsid w:val="005A67D5"/>
    <w:rsid w:val="005A7272"/>
    <w:rsid w:val="005A78C4"/>
    <w:rsid w:val="005B14FE"/>
    <w:rsid w:val="005B276C"/>
    <w:rsid w:val="005B3144"/>
    <w:rsid w:val="005B339C"/>
    <w:rsid w:val="005B3D95"/>
    <w:rsid w:val="005B3E2F"/>
    <w:rsid w:val="005B4BC8"/>
    <w:rsid w:val="005B5758"/>
    <w:rsid w:val="005B59C0"/>
    <w:rsid w:val="005B77A9"/>
    <w:rsid w:val="005B79CE"/>
    <w:rsid w:val="005C0245"/>
    <w:rsid w:val="005C14B2"/>
    <w:rsid w:val="005C2A08"/>
    <w:rsid w:val="005C3670"/>
    <w:rsid w:val="005C3CBF"/>
    <w:rsid w:val="005C7853"/>
    <w:rsid w:val="005D0097"/>
    <w:rsid w:val="005D070F"/>
    <w:rsid w:val="005D0948"/>
    <w:rsid w:val="005D1B80"/>
    <w:rsid w:val="005D30F8"/>
    <w:rsid w:val="005D39E6"/>
    <w:rsid w:val="005D443D"/>
    <w:rsid w:val="005D6374"/>
    <w:rsid w:val="005D7D8B"/>
    <w:rsid w:val="005E1149"/>
    <w:rsid w:val="005E1A73"/>
    <w:rsid w:val="005E25E5"/>
    <w:rsid w:val="005E370C"/>
    <w:rsid w:val="005E3AF7"/>
    <w:rsid w:val="005E4841"/>
    <w:rsid w:val="005E5159"/>
    <w:rsid w:val="005E5C2F"/>
    <w:rsid w:val="005F0147"/>
    <w:rsid w:val="005F0D95"/>
    <w:rsid w:val="005F3861"/>
    <w:rsid w:val="005F38E7"/>
    <w:rsid w:val="005F3D09"/>
    <w:rsid w:val="005F581D"/>
    <w:rsid w:val="005F60A9"/>
    <w:rsid w:val="005F7141"/>
    <w:rsid w:val="00602DDA"/>
    <w:rsid w:val="00603029"/>
    <w:rsid w:val="00606633"/>
    <w:rsid w:val="00606972"/>
    <w:rsid w:val="006102EE"/>
    <w:rsid w:val="00610FBB"/>
    <w:rsid w:val="0061127D"/>
    <w:rsid w:val="00611813"/>
    <w:rsid w:val="00611DFA"/>
    <w:rsid w:val="00611E8E"/>
    <w:rsid w:val="006122E5"/>
    <w:rsid w:val="00613A0F"/>
    <w:rsid w:val="006163B3"/>
    <w:rsid w:val="006164CB"/>
    <w:rsid w:val="006167EF"/>
    <w:rsid w:val="00616A54"/>
    <w:rsid w:val="00616BFD"/>
    <w:rsid w:val="00617F2B"/>
    <w:rsid w:val="0062072C"/>
    <w:rsid w:val="0062144C"/>
    <w:rsid w:val="00621B4D"/>
    <w:rsid w:val="00626644"/>
    <w:rsid w:val="00626EA2"/>
    <w:rsid w:val="00627FDF"/>
    <w:rsid w:val="006302C4"/>
    <w:rsid w:val="00630DE9"/>
    <w:rsid w:val="006311A0"/>
    <w:rsid w:val="006314C4"/>
    <w:rsid w:val="00631939"/>
    <w:rsid w:val="00637AA0"/>
    <w:rsid w:val="00640E7F"/>
    <w:rsid w:val="00642E87"/>
    <w:rsid w:val="0064326C"/>
    <w:rsid w:val="006438D2"/>
    <w:rsid w:val="0064394B"/>
    <w:rsid w:val="00643D44"/>
    <w:rsid w:val="0064784D"/>
    <w:rsid w:val="0064795C"/>
    <w:rsid w:val="00647E77"/>
    <w:rsid w:val="0065028E"/>
    <w:rsid w:val="00651C99"/>
    <w:rsid w:val="00652209"/>
    <w:rsid w:val="00652523"/>
    <w:rsid w:val="00652786"/>
    <w:rsid w:val="00652816"/>
    <w:rsid w:val="0065286D"/>
    <w:rsid w:val="006535D4"/>
    <w:rsid w:val="006538F3"/>
    <w:rsid w:val="006542A9"/>
    <w:rsid w:val="00654B32"/>
    <w:rsid w:val="00655360"/>
    <w:rsid w:val="00655DB0"/>
    <w:rsid w:val="0066148C"/>
    <w:rsid w:val="00661B44"/>
    <w:rsid w:val="00662039"/>
    <w:rsid w:val="0066407D"/>
    <w:rsid w:val="00664751"/>
    <w:rsid w:val="00664BA4"/>
    <w:rsid w:val="00665E05"/>
    <w:rsid w:val="00665E2E"/>
    <w:rsid w:val="00667D93"/>
    <w:rsid w:val="00670C8E"/>
    <w:rsid w:val="0067229A"/>
    <w:rsid w:val="00672780"/>
    <w:rsid w:val="0067295F"/>
    <w:rsid w:val="00673896"/>
    <w:rsid w:val="006747AB"/>
    <w:rsid w:val="00674C5D"/>
    <w:rsid w:val="0067547F"/>
    <w:rsid w:val="00675B08"/>
    <w:rsid w:val="00676580"/>
    <w:rsid w:val="0067688A"/>
    <w:rsid w:val="00676921"/>
    <w:rsid w:val="00676D91"/>
    <w:rsid w:val="006803A2"/>
    <w:rsid w:val="0068043E"/>
    <w:rsid w:val="0068059E"/>
    <w:rsid w:val="00681D65"/>
    <w:rsid w:val="00681E95"/>
    <w:rsid w:val="0068265B"/>
    <w:rsid w:val="0068287C"/>
    <w:rsid w:val="00684438"/>
    <w:rsid w:val="006859AB"/>
    <w:rsid w:val="006867F0"/>
    <w:rsid w:val="00691715"/>
    <w:rsid w:val="006925C7"/>
    <w:rsid w:val="00692FEF"/>
    <w:rsid w:val="00695230"/>
    <w:rsid w:val="00696308"/>
    <w:rsid w:val="006966EA"/>
    <w:rsid w:val="00697ED5"/>
    <w:rsid w:val="006A081D"/>
    <w:rsid w:val="006A09BC"/>
    <w:rsid w:val="006A0F69"/>
    <w:rsid w:val="006A1521"/>
    <w:rsid w:val="006A1F2F"/>
    <w:rsid w:val="006A3225"/>
    <w:rsid w:val="006A3CD5"/>
    <w:rsid w:val="006A3F9A"/>
    <w:rsid w:val="006A468F"/>
    <w:rsid w:val="006A538A"/>
    <w:rsid w:val="006A6486"/>
    <w:rsid w:val="006A654E"/>
    <w:rsid w:val="006A7B1E"/>
    <w:rsid w:val="006B0597"/>
    <w:rsid w:val="006B10BC"/>
    <w:rsid w:val="006B1A77"/>
    <w:rsid w:val="006B243F"/>
    <w:rsid w:val="006B2DC0"/>
    <w:rsid w:val="006B30DD"/>
    <w:rsid w:val="006B3C57"/>
    <w:rsid w:val="006B41EF"/>
    <w:rsid w:val="006B49CA"/>
    <w:rsid w:val="006B536A"/>
    <w:rsid w:val="006B6220"/>
    <w:rsid w:val="006B73E1"/>
    <w:rsid w:val="006C239B"/>
    <w:rsid w:val="006C3229"/>
    <w:rsid w:val="006C5FE5"/>
    <w:rsid w:val="006D04B4"/>
    <w:rsid w:val="006D0867"/>
    <w:rsid w:val="006D4316"/>
    <w:rsid w:val="006D4A3A"/>
    <w:rsid w:val="006D56B6"/>
    <w:rsid w:val="006D5FD7"/>
    <w:rsid w:val="006D7C58"/>
    <w:rsid w:val="006D7D6B"/>
    <w:rsid w:val="006E12D7"/>
    <w:rsid w:val="006E1D7C"/>
    <w:rsid w:val="006E218E"/>
    <w:rsid w:val="006E237D"/>
    <w:rsid w:val="006E46FA"/>
    <w:rsid w:val="006E5332"/>
    <w:rsid w:val="006E672A"/>
    <w:rsid w:val="006E6773"/>
    <w:rsid w:val="006E6852"/>
    <w:rsid w:val="006E7AF0"/>
    <w:rsid w:val="006E7B74"/>
    <w:rsid w:val="006E7F00"/>
    <w:rsid w:val="006F0534"/>
    <w:rsid w:val="006F56F6"/>
    <w:rsid w:val="006F65CC"/>
    <w:rsid w:val="006F7BD1"/>
    <w:rsid w:val="006F7BFD"/>
    <w:rsid w:val="006F7D5A"/>
    <w:rsid w:val="006F7EC6"/>
    <w:rsid w:val="007014A9"/>
    <w:rsid w:val="00702C79"/>
    <w:rsid w:val="0070576A"/>
    <w:rsid w:val="00705DC2"/>
    <w:rsid w:val="00706316"/>
    <w:rsid w:val="00706F69"/>
    <w:rsid w:val="007076D2"/>
    <w:rsid w:val="00711E52"/>
    <w:rsid w:val="00711FF0"/>
    <w:rsid w:val="0071268F"/>
    <w:rsid w:val="00713D04"/>
    <w:rsid w:val="0071446D"/>
    <w:rsid w:val="00714A22"/>
    <w:rsid w:val="0072045D"/>
    <w:rsid w:val="00720CF3"/>
    <w:rsid w:val="0072244D"/>
    <w:rsid w:val="00722DD9"/>
    <w:rsid w:val="00725C59"/>
    <w:rsid w:val="00726E89"/>
    <w:rsid w:val="00731186"/>
    <w:rsid w:val="007314D5"/>
    <w:rsid w:val="00731F59"/>
    <w:rsid w:val="007328AD"/>
    <w:rsid w:val="00734586"/>
    <w:rsid w:val="00734F5F"/>
    <w:rsid w:val="00735157"/>
    <w:rsid w:val="007357A2"/>
    <w:rsid w:val="00735BE4"/>
    <w:rsid w:val="00736849"/>
    <w:rsid w:val="00736FB0"/>
    <w:rsid w:val="007370DA"/>
    <w:rsid w:val="00740AA5"/>
    <w:rsid w:val="0074177F"/>
    <w:rsid w:val="00741CFE"/>
    <w:rsid w:val="00741DD2"/>
    <w:rsid w:val="00742A47"/>
    <w:rsid w:val="00742D12"/>
    <w:rsid w:val="00743262"/>
    <w:rsid w:val="00743EA1"/>
    <w:rsid w:val="00747345"/>
    <w:rsid w:val="00747BD0"/>
    <w:rsid w:val="007504B3"/>
    <w:rsid w:val="007505DC"/>
    <w:rsid w:val="00751F3E"/>
    <w:rsid w:val="00752438"/>
    <w:rsid w:val="0075396D"/>
    <w:rsid w:val="007545CA"/>
    <w:rsid w:val="00754684"/>
    <w:rsid w:val="0075538C"/>
    <w:rsid w:val="00756C1A"/>
    <w:rsid w:val="00757402"/>
    <w:rsid w:val="007614C1"/>
    <w:rsid w:val="007616A4"/>
    <w:rsid w:val="0076198A"/>
    <w:rsid w:val="00761F75"/>
    <w:rsid w:val="007624D6"/>
    <w:rsid w:val="00762EAC"/>
    <w:rsid w:val="00763DEC"/>
    <w:rsid w:val="00764180"/>
    <w:rsid w:val="007647D9"/>
    <w:rsid w:val="00765320"/>
    <w:rsid w:val="00766240"/>
    <w:rsid w:val="0076665E"/>
    <w:rsid w:val="00767F27"/>
    <w:rsid w:val="0077115B"/>
    <w:rsid w:val="007716FD"/>
    <w:rsid w:val="007724E1"/>
    <w:rsid w:val="007725CB"/>
    <w:rsid w:val="007735C2"/>
    <w:rsid w:val="0077377D"/>
    <w:rsid w:val="00773B6C"/>
    <w:rsid w:val="0077456B"/>
    <w:rsid w:val="007751C8"/>
    <w:rsid w:val="00775691"/>
    <w:rsid w:val="00775DA2"/>
    <w:rsid w:val="007805B9"/>
    <w:rsid w:val="0078088A"/>
    <w:rsid w:val="00782447"/>
    <w:rsid w:val="00782BC7"/>
    <w:rsid w:val="00782EFF"/>
    <w:rsid w:val="0078330B"/>
    <w:rsid w:val="007840FC"/>
    <w:rsid w:val="0078426C"/>
    <w:rsid w:val="007843C0"/>
    <w:rsid w:val="00784930"/>
    <w:rsid w:val="007859E2"/>
    <w:rsid w:val="00786D58"/>
    <w:rsid w:val="00790913"/>
    <w:rsid w:val="00791DBC"/>
    <w:rsid w:val="007938D9"/>
    <w:rsid w:val="00793B24"/>
    <w:rsid w:val="007947E7"/>
    <w:rsid w:val="00794C92"/>
    <w:rsid w:val="007958C6"/>
    <w:rsid w:val="00796751"/>
    <w:rsid w:val="0079715B"/>
    <w:rsid w:val="00797BDA"/>
    <w:rsid w:val="007A03A1"/>
    <w:rsid w:val="007A0A13"/>
    <w:rsid w:val="007A246E"/>
    <w:rsid w:val="007A4832"/>
    <w:rsid w:val="007A66EA"/>
    <w:rsid w:val="007A6703"/>
    <w:rsid w:val="007A7E9A"/>
    <w:rsid w:val="007B14A0"/>
    <w:rsid w:val="007B1EFD"/>
    <w:rsid w:val="007B2496"/>
    <w:rsid w:val="007B2988"/>
    <w:rsid w:val="007B304E"/>
    <w:rsid w:val="007B51A4"/>
    <w:rsid w:val="007B5B39"/>
    <w:rsid w:val="007B5F59"/>
    <w:rsid w:val="007B63B4"/>
    <w:rsid w:val="007B6626"/>
    <w:rsid w:val="007B6AC1"/>
    <w:rsid w:val="007C13A6"/>
    <w:rsid w:val="007C29B4"/>
    <w:rsid w:val="007C3D3D"/>
    <w:rsid w:val="007C5106"/>
    <w:rsid w:val="007C526B"/>
    <w:rsid w:val="007C7EAE"/>
    <w:rsid w:val="007D15BD"/>
    <w:rsid w:val="007D18A5"/>
    <w:rsid w:val="007D276C"/>
    <w:rsid w:val="007D2B3C"/>
    <w:rsid w:val="007D2CDC"/>
    <w:rsid w:val="007D2FA4"/>
    <w:rsid w:val="007D3196"/>
    <w:rsid w:val="007D3B9A"/>
    <w:rsid w:val="007D47EF"/>
    <w:rsid w:val="007D5D5A"/>
    <w:rsid w:val="007D6434"/>
    <w:rsid w:val="007E143A"/>
    <w:rsid w:val="007E1A66"/>
    <w:rsid w:val="007E30D6"/>
    <w:rsid w:val="007E3266"/>
    <w:rsid w:val="007E3274"/>
    <w:rsid w:val="007E370C"/>
    <w:rsid w:val="007E3C8A"/>
    <w:rsid w:val="007E4875"/>
    <w:rsid w:val="007E5F4D"/>
    <w:rsid w:val="007E6483"/>
    <w:rsid w:val="007F20B7"/>
    <w:rsid w:val="007F216A"/>
    <w:rsid w:val="007F2DCE"/>
    <w:rsid w:val="007F3CDE"/>
    <w:rsid w:val="007F51FB"/>
    <w:rsid w:val="007F5252"/>
    <w:rsid w:val="007F5883"/>
    <w:rsid w:val="007F626F"/>
    <w:rsid w:val="007F7136"/>
    <w:rsid w:val="007F73C5"/>
    <w:rsid w:val="007F79AA"/>
    <w:rsid w:val="0080074D"/>
    <w:rsid w:val="00800AC3"/>
    <w:rsid w:val="008013B3"/>
    <w:rsid w:val="00801420"/>
    <w:rsid w:val="00801C35"/>
    <w:rsid w:val="008031A8"/>
    <w:rsid w:val="008054AD"/>
    <w:rsid w:val="00805A5E"/>
    <w:rsid w:val="0080617F"/>
    <w:rsid w:val="00807AAC"/>
    <w:rsid w:val="00813EEF"/>
    <w:rsid w:val="00814EFC"/>
    <w:rsid w:val="00816DB0"/>
    <w:rsid w:val="00817B73"/>
    <w:rsid w:val="008214C9"/>
    <w:rsid w:val="00823762"/>
    <w:rsid w:val="0082466A"/>
    <w:rsid w:val="008248F4"/>
    <w:rsid w:val="008300F4"/>
    <w:rsid w:val="00830761"/>
    <w:rsid w:val="008329C3"/>
    <w:rsid w:val="008341E1"/>
    <w:rsid w:val="008358E0"/>
    <w:rsid w:val="00836EF8"/>
    <w:rsid w:val="00841E66"/>
    <w:rsid w:val="00842564"/>
    <w:rsid w:val="00842652"/>
    <w:rsid w:val="00842D67"/>
    <w:rsid w:val="00844536"/>
    <w:rsid w:val="00845A0A"/>
    <w:rsid w:val="00847A57"/>
    <w:rsid w:val="0085011F"/>
    <w:rsid w:val="00851F21"/>
    <w:rsid w:val="008534DC"/>
    <w:rsid w:val="008546C2"/>
    <w:rsid w:val="00855463"/>
    <w:rsid w:val="0085598D"/>
    <w:rsid w:val="00856342"/>
    <w:rsid w:val="008570E0"/>
    <w:rsid w:val="008572E8"/>
    <w:rsid w:val="008578E7"/>
    <w:rsid w:val="00860E04"/>
    <w:rsid w:val="0086111B"/>
    <w:rsid w:val="008633F1"/>
    <w:rsid w:val="00863CDA"/>
    <w:rsid w:val="00863E17"/>
    <w:rsid w:val="00865E72"/>
    <w:rsid w:val="00866C5A"/>
    <w:rsid w:val="00867869"/>
    <w:rsid w:val="00867FDE"/>
    <w:rsid w:val="0087055E"/>
    <w:rsid w:val="008710DC"/>
    <w:rsid w:val="008712BD"/>
    <w:rsid w:val="00871BE0"/>
    <w:rsid w:val="00872191"/>
    <w:rsid w:val="00872839"/>
    <w:rsid w:val="00873AE4"/>
    <w:rsid w:val="00873FC0"/>
    <w:rsid w:val="008742C8"/>
    <w:rsid w:val="008771D4"/>
    <w:rsid w:val="00877E73"/>
    <w:rsid w:val="00877ED0"/>
    <w:rsid w:val="008801F7"/>
    <w:rsid w:val="008802D2"/>
    <w:rsid w:val="008855A0"/>
    <w:rsid w:val="00885B14"/>
    <w:rsid w:val="00885B31"/>
    <w:rsid w:val="0088608B"/>
    <w:rsid w:val="00886FFF"/>
    <w:rsid w:val="00890C43"/>
    <w:rsid w:val="008910D4"/>
    <w:rsid w:val="00891DDC"/>
    <w:rsid w:val="00892A32"/>
    <w:rsid w:val="00892F7A"/>
    <w:rsid w:val="00893653"/>
    <w:rsid w:val="00893909"/>
    <w:rsid w:val="0089680C"/>
    <w:rsid w:val="008A19FC"/>
    <w:rsid w:val="008A1AB3"/>
    <w:rsid w:val="008A2E3B"/>
    <w:rsid w:val="008A3477"/>
    <w:rsid w:val="008A51FB"/>
    <w:rsid w:val="008A55A5"/>
    <w:rsid w:val="008A5993"/>
    <w:rsid w:val="008A7CB1"/>
    <w:rsid w:val="008B0514"/>
    <w:rsid w:val="008B09CF"/>
    <w:rsid w:val="008B1316"/>
    <w:rsid w:val="008B2A11"/>
    <w:rsid w:val="008B425D"/>
    <w:rsid w:val="008B4A4C"/>
    <w:rsid w:val="008B554F"/>
    <w:rsid w:val="008B582D"/>
    <w:rsid w:val="008B6EF9"/>
    <w:rsid w:val="008B7811"/>
    <w:rsid w:val="008C040A"/>
    <w:rsid w:val="008C29E0"/>
    <w:rsid w:val="008C3E6C"/>
    <w:rsid w:val="008C55D2"/>
    <w:rsid w:val="008C5836"/>
    <w:rsid w:val="008C605D"/>
    <w:rsid w:val="008C7740"/>
    <w:rsid w:val="008C77C9"/>
    <w:rsid w:val="008D0204"/>
    <w:rsid w:val="008D04C9"/>
    <w:rsid w:val="008D0553"/>
    <w:rsid w:val="008D09C9"/>
    <w:rsid w:val="008D30A2"/>
    <w:rsid w:val="008D445F"/>
    <w:rsid w:val="008D49D2"/>
    <w:rsid w:val="008D4BFC"/>
    <w:rsid w:val="008D58ED"/>
    <w:rsid w:val="008D7D80"/>
    <w:rsid w:val="008E0CF0"/>
    <w:rsid w:val="008E18DC"/>
    <w:rsid w:val="008E3B93"/>
    <w:rsid w:val="008E4A00"/>
    <w:rsid w:val="008E7480"/>
    <w:rsid w:val="008E7863"/>
    <w:rsid w:val="008F0765"/>
    <w:rsid w:val="008F1963"/>
    <w:rsid w:val="008F1BD5"/>
    <w:rsid w:val="008F1CB0"/>
    <w:rsid w:val="008F4846"/>
    <w:rsid w:val="008F788D"/>
    <w:rsid w:val="008F79A1"/>
    <w:rsid w:val="008F7D95"/>
    <w:rsid w:val="00900525"/>
    <w:rsid w:val="009020B2"/>
    <w:rsid w:val="00902F31"/>
    <w:rsid w:val="00903A33"/>
    <w:rsid w:val="00903BEC"/>
    <w:rsid w:val="009044EF"/>
    <w:rsid w:val="00906623"/>
    <w:rsid w:val="009074A1"/>
    <w:rsid w:val="00907D2D"/>
    <w:rsid w:val="00910285"/>
    <w:rsid w:val="00910562"/>
    <w:rsid w:val="009121FE"/>
    <w:rsid w:val="0091397A"/>
    <w:rsid w:val="00913C89"/>
    <w:rsid w:val="009157C4"/>
    <w:rsid w:val="00915B5A"/>
    <w:rsid w:val="00916B15"/>
    <w:rsid w:val="009176CB"/>
    <w:rsid w:val="00921A26"/>
    <w:rsid w:val="00921F02"/>
    <w:rsid w:val="0092310C"/>
    <w:rsid w:val="00923B03"/>
    <w:rsid w:val="00925904"/>
    <w:rsid w:val="009279C5"/>
    <w:rsid w:val="00931BED"/>
    <w:rsid w:val="0093538A"/>
    <w:rsid w:val="009354E4"/>
    <w:rsid w:val="00935F85"/>
    <w:rsid w:val="00936EE9"/>
    <w:rsid w:val="009434C0"/>
    <w:rsid w:val="00944344"/>
    <w:rsid w:val="009444CE"/>
    <w:rsid w:val="009449C1"/>
    <w:rsid w:val="00950C17"/>
    <w:rsid w:val="00950D7F"/>
    <w:rsid w:val="0095113E"/>
    <w:rsid w:val="00952E0E"/>
    <w:rsid w:val="009550D7"/>
    <w:rsid w:val="00955769"/>
    <w:rsid w:val="009558AA"/>
    <w:rsid w:val="00955BDF"/>
    <w:rsid w:val="00956C16"/>
    <w:rsid w:val="00956EFD"/>
    <w:rsid w:val="009572D7"/>
    <w:rsid w:val="00957CEB"/>
    <w:rsid w:val="00960EDA"/>
    <w:rsid w:val="00960EFA"/>
    <w:rsid w:val="00961812"/>
    <w:rsid w:val="009620F9"/>
    <w:rsid w:val="00963B4C"/>
    <w:rsid w:val="00965605"/>
    <w:rsid w:val="009657CA"/>
    <w:rsid w:val="00966231"/>
    <w:rsid w:val="009667C4"/>
    <w:rsid w:val="00966CA6"/>
    <w:rsid w:val="00967651"/>
    <w:rsid w:val="00967704"/>
    <w:rsid w:val="009700EC"/>
    <w:rsid w:val="00973E32"/>
    <w:rsid w:val="00974C62"/>
    <w:rsid w:val="009813FE"/>
    <w:rsid w:val="00981CB0"/>
    <w:rsid w:val="00982F60"/>
    <w:rsid w:val="00982FB2"/>
    <w:rsid w:val="00983268"/>
    <w:rsid w:val="00983871"/>
    <w:rsid w:val="00984491"/>
    <w:rsid w:val="009852BF"/>
    <w:rsid w:val="009857E1"/>
    <w:rsid w:val="00986CD8"/>
    <w:rsid w:val="00987419"/>
    <w:rsid w:val="0099010E"/>
    <w:rsid w:val="00991419"/>
    <w:rsid w:val="00991435"/>
    <w:rsid w:val="0099155C"/>
    <w:rsid w:val="0099195C"/>
    <w:rsid w:val="0099206F"/>
    <w:rsid w:val="00993161"/>
    <w:rsid w:val="00993558"/>
    <w:rsid w:val="00995225"/>
    <w:rsid w:val="009962DB"/>
    <w:rsid w:val="00996409"/>
    <w:rsid w:val="00996682"/>
    <w:rsid w:val="009975FE"/>
    <w:rsid w:val="009A0544"/>
    <w:rsid w:val="009A05D5"/>
    <w:rsid w:val="009A153E"/>
    <w:rsid w:val="009A1D1E"/>
    <w:rsid w:val="009A3D0E"/>
    <w:rsid w:val="009A4AD5"/>
    <w:rsid w:val="009A5375"/>
    <w:rsid w:val="009A7706"/>
    <w:rsid w:val="009A7914"/>
    <w:rsid w:val="009B01CA"/>
    <w:rsid w:val="009B0683"/>
    <w:rsid w:val="009B0A18"/>
    <w:rsid w:val="009B15E1"/>
    <w:rsid w:val="009B229B"/>
    <w:rsid w:val="009B3446"/>
    <w:rsid w:val="009B453A"/>
    <w:rsid w:val="009B54BA"/>
    <w:rsid w:val="009B5833"/>
    <w:rsid w:val="009B5CCB"/>
    <w:rsid w:val="009B70D1"/>
    <w:rsid w:val="009B7107"/>
    <w:rsid w:val="009C02C4"/>
    <w:rsid w:val="009C08D9"/>
    <w:rsid w:val="009C15B8"/>
    <w:rsid w:val="009C1F2B"/>
    <w:rsid w:val="009C2777"/>
    <w:rsid w:val="009C53EC"/>
    <w:rsid w:val="009C7C7A"/>
    <w:rsid w:val="009D1755"/>
    <w:rsid w:val="009D2921"/>
    <w:rsid w:val="009D3A78"/>
    <w:rsid w:val="009D3EA4"/>
    <w:rsid w:val="009D473E"/>
    <w:rsid w:val="009D476F"/>
    <w:rsid w:val="009D4897"/>
    <w:rsid w:val="009D4A7B"/>
    <w:rsid w:val="009D6844"/>
    <w:rsid w:val="009D6923"/>
    <w:rsid w:val="009D6A6F"/>
    <w:rsid w:val="009D6DE6"/>
    <w:rsid w:val="009D75DC"/>
    <w:rsid w:val="009D798D"/>
    <w:rsid w:val="009D7A9C"/>
    <w:rsid w:val="009E1D62"/>
    <w:rsid w:val="009E2248"/>
    <w:rsid w:val="009E2283"/>
    <w:rsid w:val="009E2323"/>
    <w:rsid w:val="009E3B4A"/>
    <w:rsid w:val="009E48F7"/>
    <w:rsid w:val="009E50CC"/>
    <w:rsid w:val="009E56D2"/>
    <w:rsid w:val="009E67CB"/>
    <w:rsid w:val="009E6CB6"/>
    <w:rsid w:val="009E79C5"/>
    <w:rsid w:val="009F097D"/>
    <w:rsid w:val="009F18AF"/>
    <w:rsid w:val="009F18F8"/>
    <w:rsid w:val="009F19B7"/>
    <w:rsid w:val="009F29AC"/>
    <w:rsid w:val="009F2B3A"/>
    <w:rsid w:val="009F36FD"/>
    <w:rsid w:val="009F375D"/>
    <w:rsid w:val="009F4693"/>
    <w:rsid w:val="009F4D1F"/>
    <w:rsid w:val="009F5875"/>
    <w:rsid w:val="009F5A61"/>
    <w:rsid w:val="009F7F5E"/>
    <w:rsid w:val="00A02548"/>
    <w:rsid w:val="00A03F39"/>
    <w:rsid w:val="00A03F4F"/>
    <w:rsid w:val="00A04162"/>
    <w:rsid w:val="00A04578"/>
    <w:rsid w:val="00A04B0E"/>
    <w:rsid w:val="00A04CF1"/>
    <w:rsid w:val="00A05948"/>
    <w:rsid w:val="00A05B58"/>
    <w:rsid w:val="00A07C4B"/>
    <w:rsid w:val="00A1199F"/>
    <w:rsid w:val="00A13E46"/>
    <w:rsid w:val="00A15D10"/>
    <w:rsid w:val="00A161CA"/>
    <w:rsid w:val="00A2370E"/>
    <w:rsid w:val="00A238B4"/>
    <w:rsid w:val="00A251E8"/>
    <w:rsid w:val="00A27BC7"/>
    <w:rsid w:val="00A30172"/>
    <w:rsid w:val="00A30745"/>
    <w:rsid w:val="00A314C6"/>
    <w:rsid w:val="00A319F4"/>
    <w:rsid w:val="00A3260D"/>
    <w:rsid w:val="00A330F7"/>
    <w:rsid w:val="00A33225"/>
    <w:rsid w:val="00A34CD3"/>
    <w:rsid w:val="00A34D0D"/>
    <w:rsid w:val="00A35331"/>
    <w:rsid w:val="00A35C23"/>
    <w:rsid w:val="00A3679A"/>
    <w:rsid w:val="00A376B3"/>
    <w:rsid w:val="00A418A4"/>
    <w:rsid w:val="00A41CBC"/>
    <w:rsid w:val="00A434EB"/>
    <w:rsid w:val="00A43707"/>
    <w:rsid w:val="00A44156"/>
    <w:rsid w:val="00A4444D"/>
    <w:rsid w:val="00A44EF7"/>
    <w:rsid w:val="00A45479"/>
    <w:rsid w:val="00A46073"/>
    <w:rsid w:val="00A46368"/>
    <w:rsid w:val="00A47352"/>
    <w:rsid w:val="00A512C6"/>
    <w:rsid w:val="00A529C5"/>
    <w:rsid w:val="00A5358F"/>
    <w:rsid w:val="00A5391E"/>
    <w:rsid w:val="00A53E5E"/>
    <w:rsid w:val="00A54290"/>
    <w:rsid w:val="00A5569A"/>
    <w:rsid w:val="00A55AA5"/>
    <w:rsid w:val="00A56862"/>
    <w:rsid w:val="00A57A9B"/>
    <w:rsid w:val="00A57F5C"/>
    <w:rsid w:val="00A57FB1"/>
    <w:rsid w:val="00A6119C"/>
    <w:rsid w:val="00A62E52"/>
    <w:rsid w:val="00A63886"/>
    <w:rsid w:val="00A63A20"/>
    <w:rsid w:val="00A65F8B"/>
    <w:rsid w:val="00A665BD"/>
    <w:rsid w:val="00A67766"/>
    <w:rsid w:val="00A70EED"/>
    <w:rsid w:val="00A71458"/>
    <w:rsid w:val="00A7288B"/>
    <w:rsid w:val="00A73ED8"/>
    <w:rsid w:val="00A745CD"/>
    <w:rsid w:val="00A74C80"/>
    <w:rsid w:val="00A74F03"/>
    <w:rsid w:val="00A759A5"/>
    <w:rsid w:val="00A75D5E"/>
    <w:rsid w:val="00A80DDE"/>
    <w:rsid w:val="00A81353"/>
    <w:rsid w:val="00A839BB"/>
    <w:rsid w:val="00A844B1"/>
    <w:rsid w:val="00A8504F"/>
    <w:rsid w:val="00A85D9A"/>
    <w:rsid w:val="00A865A4"/>
    <w:rsid w:val="00A86C5F"/>
    <w:rsid w:val="00A874D7"/>
    <w:rsid w:val="00A87DDF"/>
    <w:rsid w:val="00A905B9"/>
    <w:rsid w:val="00A90EB9"/>
    <w:rsid w:val="00A915FE"/>
    <w:rsid w:val="00A91900"/>
    <w:rsid w:val="00A92FF2"/>
    <w:rsid w:val="00A93596"/>
    <w:rsid w:val="00A94473"/>
    <w:rsid w:val="00A9467E"/>
    <w:rsid w:val="00A94746"/>
    <w:rsid w:val="00A94DD4"/>
    <w:rsid w:val="00A960B3"/>
    <w:rsid w:val="00A96898"/>
    <w:rsid w:val="00A968A0"/>
    <w:rsid w:val="00A970F1"/>
    <w:rsid w:val="00A9723C"/>
    <w:rsid w:val="00A97B3D"/>
    <w:rsid w:val="00AA128E"/>
    <w:rsid w:val="00AA138E"/>
    <w:rsid w:val="00AA17CF"/>
    <w:rsid w:val="00AA1CA4"/>
    <w:rsid w:val="00AA213C"/>
    <w:rsid w:val="00AA21AB"/>
    <w:rsid w:val="00AA2558"/>
    <w:rsid w:val="00AA3056"/>
    <w:rsid w:val="00AA5023"/>
    <w:rsid w:val="00AA5039"/>
    <w:rsid w:val="00AA6886"/>
    <w:rsid w:val="00AA691D"/>
    <w:rsid w:val="00AA7218"/>
    <w:rsid w:val="00AB1993"/>
    <w:rsid w:val="00AB1F70"/>
    <w:rsid w:val="00AB6348"/>
    <w:rsid w:val="00AC13F1"/>
    <w:rsid w:val="00AC3B67"/>
    <w:rsid w:val="00AC41CA"/>
    <w:rsid w:val="00AC46B0"/>
    <w:rsid w:val="00AC49E4"/>
    <w:rsid w:val="00AC4C9D"/>
    <w:rsid w:val="00AC6910"/>
    <w:rsid w:val="00AC6FA6"/>
    <w:rsid w:val="00AC770E"/>
    <w:rsid w:val="00AD06A4"/>
    <w:rsid w:val="00AD0EF3"/>
    <w:rsid w:val="00AD273B"/>
    <w:rsid w:val="00AD2BFA"/>
    <w:rsid w:val="00AD4A45"/>
    <w:rsid w:val="00AD5617"/>
    <w:rsid w:val="00AD7CC0"/>
    <w:rsid w:val="00AD7D09"/>
    <w:rsid w:val="00AE0205"/>
    <w:rsid w:val="00AE210D"/>
    <w:rsid w:val="00AE23EA"/>
    <w:rsid w:val="00AE2E9B"/>
    <w:rsid w:val="00AE3609"/>
    <w:rsid w:val="00AE36D3"/>
    <w:rsid w:val="00AE3C1A"/>
    <w:rsid w:val="00AE40CF"/>
    <w:rsid w:val="00AE4D49"/>
    <w:rsid w:val="00AE5702"/>
    <w:rsid w:val="00AE5E08"/>
    <w:rsid w:val="00AE5FDF"/>
    <w:rsid w:val="00AE66E7"/>
    <w:rsid w:val="00AE7CAF"/>
    <w:rsid w:val="00AF2A14"/>
    <w:rsid w:val="00AF4801"/>
    <w:rsid w:val="00AF546B"/>
    <w:rsid w:val="00AF71D1"/>
    <w:rsid w:val="00AF799F"/>
    <w:rsid w:val="00B00546"/>
    <w:rsid w:val="00B00F2B"/>
    <w:rsid w:val="00B02AE5"/>
    <w:rsid w:val="00B039B2"/>
    <w:rsid w:val="00B10223"/>
    <w:rsid w:val="00B10C4F"/>
    <w:rsid w:val="00B11394"/>
    <w:rsid w:val="00B12B9B"/>
    <w:rsid w:val="00B13F6A"/>
    <w:rsid w:val="00B13FA0"/>
    <w:rsid w:val="00B14A1D"/>
    <w:rsid w:val="00B1550F"/>
    <w:rsid w:val="00B17093"/>
    <w:rsid w:val="00B218B9"/>
    <w:rsid w:val="00B2295F"/>
    <w:rsid w:val="00B23E86"/>
    <w:rsid w:val="00B319AE"/>
    <w:rsid w:val="00B3220F"/>
    <w:rsid w:val="00B3281A"/>
    <w:rsid w:val="00B33B28"/>
    <w:rsid w:val="00B33CAB"/>
    <w:rsid w:val="00B340B5"/>
    <w:rsid w:val="00B34238"/>
    <w:rsid w:val="00B34AD3"/>
    <w:rsid w:val="00B351AE"/>
    <w:rsid w:val="00B3676D"/>
    <w:rsid w:val="00B36772"/>
    <w:rsid w:val="00B36CAD"/>
    <w:rsid w:val="00B37869"/>
    <w:rsid w:val="00B40527"/>
    <w:rsid w:val="00B40870"/>
    <w:rsid w:val="00B42617"/>
    <w:rsid w:val="00B427AD"/>
    <w:rsid w:val="00B42862"/>
    <w:rsid w:val="00B460F9"/>
    <w:rsid w:val="00B46D05"/>
    <w:rsid w:val="00B4767A"/>
    <w:rsid w:val="00B505FC"/>
    <w:rsid w:val="00B52155"/>
    <w:rsid w:val="00B52899"/>
    <w:rsid w:val="00B52EE6"/>
    <w:rsid w:val="00B53502"/>
    <w:rsid w:val="00B54004"/>
    <w:rsid w:val="00B54CE7"/>
    <w:rsid w:val="00B55508"/>
    <w:rsid w:val="00B56315"/>
    <w:rsid w:val="00B56C40"/>
    <w:rsid w:val="00B5754E"/>
    <w:rsid w:val="00B57F23"/>
    <w:rsid w:val="00B57F9A"/>
    <w:rsid w:val="00B57FD8"/>
    <w:rsid w:val="00B60196"/>
    <w:rsid w:val="00B6148A"/>
    <w:rsid w:val="00B63131"/>
    <w:rsid w:val="00B64168"/>
    <w:rsid w:val="00B667C6"/>
    <w:rsid w:val="00B66DFE"/>
    <w:rsid w:val="00B66FDC"/>
    <w:rsid w:val="00B676B3"/>
    <w:rsid w:val="00B71E4C"/>
    <w:rsid w:val="00B71F36"/>
    <w:rsid w:val="00B721B4"/>
    <w:rsid w:val="00B726DA"/>
    <w:rsid w:val="00B72ADA"/>
    <w:rsid w:val="00B748F0"/>
    <w:rsid w:val="00B8022E"/>
    <w:rsid w:val="00B80A43"/>
    <w:rsid w:val="00B80DF2"/>
    <w:rsid w:val="00B82549"/>
    <w:rsid w:val="00B82A90"/>
    <w:rsid w:val="00B87E2D"/>
    <w:rsid w:val="00B90119"/>
    <w:rsid w:val="00B90AA7"/>
    <w:rsid w:val="00B91470"/>
    <w:rsid w:val="00B9379B"/>
    <w:rsid w:val="00B93842"/>
    <w:rsid w:val="00B96B11"/>
    <w:rsid w:val="00B97DB7"/>
    <w:rsid w:val="00BA00D6"/>
    <w:rsid w:val="00BA0B63"/>
    <w:rsid w:val="00BA25AA"/>
    <w:rsid w:val="00BA2F0A"/>
    <w:rsid w:val="00BA34CE"/>
    <w:rsid w:val="00BA441F"/>
    <w:rsid w:val="00BA4759"/>
    <w:rsid w:val="00BA5002"/>
    <w:rsid w:val="00BA5BE8"/>
    <w:rsid w:val="00BA5C3B"/>
    <w:rsid w:val="00BA7FDF"/>
    <w:rsid w:val="00BB147B"/>
    <w:rsid w:val="00BB1A0C"/>
    <w:rsid w:val="00BB257F"/>
    <w:rsid w:val="00BB2968"/>
    <w:rsid w:val="00BB306F"/>
    <w:rsid w:val="00BB546F"/>
    <w:rsid w:val="00BC0024"/>
    <w:rsid w:val="00BC00E9"/>
    <w:rsid w:val="00BC0F72"/>
    <w:rsid w:val="00BC11B1"/>
    <w:rsid w:val="00BC1485"/>
    <w:rsid w:val="00BC245A"/>
    <w:rsid w:val="00BC3D75"/>
    <w:rsid w:val="00BC4A21"/>
    <w:rsid w:val="00BC4E3C"/>
    <w:rsid w:val="00BC557C"/>
    <w:rsid w:val="00BC59DF"/>
    <w:rsid w:val="00BD07D6"/>
    <w:rsid w:val="00BD30F1"/>
    <w:rsid w:val="00BD39C3"/>
    <w:rsid w:val="00BD3DEA"/>
    <w:rsid w:val="00BD780E"/>
    <w:rsid w:val="00BD7CA9"/>
    <w:rsid w:val="00BE0104"/>
    <w:rsid w:val="00BE18BB"/>
    <w:rsid w:val="00BE1BC8"/>
    <w:rsid w:val="00BE2E67"/>
    <w:rsid w:val="00BE33A6"/>
    <w:rsid w:val="00BE3435"/>
    <w:rsid w:val="00BE3C39"/>
    <w:rsid w:val="00BE493B"/>
    <w:rsid w:val="00BE61C4"/>
    <w:rsid w:val="00BE661C"/>
    <w:rsid w:val="00BE7ECB"/>
    <w:rsid w:val="00BE7EEB"/>
    <w:rsid w:val="00BF0050"/>
    <w:rsid w:val="00BF0AF5"/>
    <w:rsid w:val="00BF0C35"/>
    <w:rsid w:val="00BF156C"/>
    <w:rsid w:val="00BF1D75"/>
    <w:rsid w:val="00BF55EF"/>
    <w:rsid w:val="00BF627B"/>
    <w:rsid w:val="00BF696B"/>
    <w:rsid w:val="00C02E63"/>
    <w:rsid w:val="00C03A24"/>
    <w:rsid w:val="00C03DAA"/>
    <w:rsid w:val="00C047A2"/>
    <w:rsid w:val="00C063EE"/>
    <w:rsid w:val="00C06D95"/>
    <w:rsid w:val="00C07B15"/>
    <w:rsid w:val="00C11B6E"/>
    <w:rsid w:val="00C12497"/>
    <w:rsid w:val="00C12CA4"/>
    <w:rsid w:val="00C13BB4"/>
    <w:rsid w:val="00C13FEA"/>
    <w:rsid w:val="00C15831"/>
    <w:rsid w:val="00C162A9"/>
    <w:rsid w:val="00C16EDF"/>
    <w:rsid w:val="00C22AA2"/>
    <w:rsid w:val="00C236CF"/>
    <w:rsid w:val="00C2421B"/>
    <w:rsid w:val="00C24BE6"/>
    <w:rsid w:val="00C2665D"/>
    <w:rsid w:val="00C267E8"/>
    <w:rsid w:val="00C27087"/>
    <w:rsid w:val="00C2719D"/>
    <w:rsid w:val="00C2765B"/>
    <w:rsid w:val="00C27F7C"/>
    <w:rsid w:val="00C30735"/>
    <w:rsid w:val="00C3078D"/>
    <w:rsid w:val="00C3169B"/>
    <w:rsid w:val="00C31B4C"/>
    <w:rsid w:val="00C33A51"/>
    <w:rsid w:val="00C343FC"/>
    <w:rsid w:val="00C362B4"/>
    <w:rsid w:val="00C36F7B"/>
    <w:rsid w:val="00C37D9B"/>
    <w:rsid w:val="00C42DC7"/>
    <w:rsid w:val="00C444A9"/>
    <w:rsid w:val="00C4472A"/>
    <w:rsid w:val="00C45D62"/>
    <w:rsid w:val="00C47C03"/>
    <w:rsid w:val="00C50224"/>
    <w:rsid w:val="00C53AB3"/>
    <w:rsid w:val="00C5586A"/>
    <w:rsid w:val="00C55E55"/>
    <w:rsid w:val="00C5752A"/>
    <w:rsid w:val="00C57CFA"/>
    <w:rsid w:val="00C63179"/>
    <w:rsid w:val="00C6383A"/>
    <w:rsid w:val="00C63F43"/>
    <w:rsid w:val="00C6438B"/>
    <w:rsid w:val="00C64B59"/>
    <w:rsid w:val="00C65BD8"/>
    <w:rsid w:val="00C65DCA"/>
    <w:rsid w:val="00C66BBF"/>
    <w:rsid w:val="00C67D3F"/>
    <w:rsid w:val="00C70A5F"/>
    <w:rsid w:val="00C71B30"/>
    <w:rsid w:val="00C73342"/>
    <w:rsid w:val="00C73B56"/>
    <w:rsid w:val="00C74DE9"/>
    <w:rsid w:val="00C75491"/>
    <w:rsid w:val="00C75D01"/>
    <w:rsid w:val="00C76409"/>
    <w:rsid w:val="00C76B28"/>
    <w:rsid w:val="00C77B69"/>
    <w:rsid w:val="00C8110F"/>
    <w:rsid w:val="00C814E3"/>
    <w:rsid w:val="00C8190F"/>
    <w:rsid w:val="00C82496"/>
    <w:rsid w:val="00C84F93"/>
    <w:rsid w:val="00C85AA7"/>
    <w:rsid w:val="00C86D04"/>
    <w:rsid w:val="00C8733B"/>
    <w:rsid w:val="00C87FC5"/>
    <w:rsid w:val="00C9188F"/>
    <w:rsid w:val="00C921A1"/>
    <w:rsid w:val="00C93CC4"/>
    <w:rsid w:val="00C9433B"/>
    <w:rsid w:val="00C96C72"/>
    <w:rsid w:val="00C97436"/>
    <w:rsid w:val="00C97DF3"/>
    <w:rsid w:val="00C97FBA"/>
    <w:rsid w:val="00CA10C6"/>
    <w:rsid w:val="00CA21DF"/>
    <w:rsid w:val="00CA3277"/>
    <w:rsid w:val="00CA4FF8"/>
    <w:rsid w:val="00CA62E4"/>
    <w:rsid w:val="00CB0061"/>
    <w:rsid w:val="00CB0B7E"/>
    <w:rsid w:val="00CB0CC1"/>
    <w:rsid w:val="00CB2248"/>
    <w:rsid w:val="00CB2601"/>
    <w:rsid w:val="00CB30BE"/>
    <w:rsid w:val="00CB35D2"/>
    <w:rsid w:val="00CB4BE5"/>
    <w:rsid w:val="00CB4DC9"/>
    <w:rsid w:val="00CB4EE9"/>
    <w:rsid w:val="00CB7D34"/>
    <w:rsid w:val="00CC0F71"/>
    <w:rsid w:val="00CC294C"/>
    <w:rsid w:val="00CC2CE5"/>
    <w:rsid w:val="00CC47B9"/>
    <w:rsid w:val="00CC5825"/>
    <w:rsid w:val="00CC6479"/>
    <w:rsid w:val="00CC7072"/>
    <w:rsid w:val="00CC758B"/>
    <w:rsid w:val="00CD0D57"/>
    <w:rsid w:val="00CD1EE7"/>
    <w:rsid w:val="00CD3777"/>
    <w:rsid w:val="00CD3F80"/>
    <w:rsid w:val="00CD4546"/>
    <w:rsid w:val="00CD48EA"/>
    <w:rsid w:val="00CD5D2D"/>
    <w:rsid w:val="00CD5E14"/>
    <w:rsid w:val="00CD6655"/>
    <w:rsid w:val="00CD6E6A"/>
    <w:rsid w:val="00CD7353"/>
    <w:rsid w:val="00CD7BA5"/>
    <w:rsid w:val="00CE0109"/>
    <w:rsid w:val="00CE361E"/>
    <w:rsid w:val="00CE632F"/>
    <w:rsid w:val="00CF0AFE"/>
    <w:rsid w:val="00CF21EB"/>
    <w:rsid w:val="00CF2272"/>
    <w:rsid w:val="00CF27F9"/>
    <w:rsid w:val="00CF2D29"/>
    <w:rsid w:val="00CF4B15"/>
    <w:rsid w:val="00CF57C5"/>
    <w:rsid w:val="00CF65B1"/>
    <w:rsid w:val="00CF65BC"/>
    <w:rsid w:val="00CF73F6"/>
    <w:rsid w:val="00D00A10"/>
    <w:rsid w:val="00D01D1F"/>
    <w:rsid w:val="00D027B5"/>
    <w:rsid w:val="00D02FD1"/>
    <w:rsid w:val="00D03311"/>
    <w:rsid w:val="00D039E5"/>
    <w:rsid w:val="00D03E5F"/>
    <w:rsid w:val="00D0430F"/>
    <w:rsid w:val="00D04A6A"/>
    <w:rsid w:val="00D05486"/>
    <w:rsid w:val="00D05795"/>
    <w:rsid w:val="00D063F8"/>
    <w:rsid w:val="00D06735"/>
    <w:rsid w:val="00D074CF"/>
    <w:rsid w:val="00D07B47"/>
    <w:rsid w:val="00D07ED8"/>
    <w:rsid w:val="00D1158B"/>
    <w:rsid w:val="00D11A14"/>
    <w:rsid w:val="00D120B8"/>
    <w:rsid w:val="00D122C8"/>
    <w:rsid w:val="00D136A5"/>
    <w:rsid w:val="00D14138"/>
    <w:rsid w:val="00D148E8"/>
    <w:rsid w:val="00D15A33"/>
    <w:rsid w:val="00D17C1F"/>
    <w:rsid w:val="00D21FEA"/>
    <w:rsid w:val="00D23205"/>
    <w:rsid w:val="00D25A7F"/>
    <w:rsid w:val="00D26B9A"/>
    <w:rsid w:val="00D271A5"/>
    <w:rsid w:val="00D27910"/>
    <w:rsid w:val="00D27BF3"/>
    <w:rsid w:val="00D27CDD"/>
    <w:rsid w:val="00D3059F"/>
    <w:rsid w:val="00D3075E"/>
    <w:rsid w:val="00D3093D"/>
    <w:rsid w:val="00D316B8"/>
    <w:rsid w:val="00D33F30"/>
    <w:rsid w:val="00D3445C"/>
    <w:rsid w:val="00D34EB9"/>
    <w:rsid w:val="00D364A8"/>
    <w:rsid w:val="00D365B3"/>
    <w:rsid w:val="00D3706A"/>
    <w:rsid w:val="00D3760D"/>
    <w:rsid w:val="00D40202"/>
    <w:rsid w:val="00D41DE2"/>
    <w:rsid w:val="00D427B3"/>
    <w:rsid w:val="00D43B43"/>
    <w:rsid w:val="00D442A9"/>
    <w:rsid w:val="00D4675E"/>
    <w:rsid w:val="00D47FAD"/>
    <w:rsid w:val="00D5076A"/>
    <w:rsid w:val="00D50B37"/>
    <w:rsid w:val="00D514E2"/>
    <w:rsid w:val="00D51925"/>
    <w:rsid w:val="00D5195D"/>
    <w:rsid w:val="00D5246C"/>
    <w:rsid w:val="00D52761"/>
    <w:rsid w:val="00D52A5F"/>
    <w:rsid w:val="00D53033"/>
    <w:rsid w:val="00D533CB"/>
    <w:rsid w:val="00D54461"/>
    <w:rsid w:val="00D55998"/>
    <w:rsid w:val="00D55FCB"/>
    <w:rsid w:val="00D57172"/>
    <w:rsid w:val="00D60612"/>
    <w:rsid w:val="00D60C9A"/>
    <w:rsid w:val="00D60EE1"/>
    <w:rsid w:val="00D61732"/>
    <w:rsid w:val="00D61E69"/>
    <w:rsid w:val="00D627AF"/>
    <w:rsid w:val="00D63CA1"/>
    <w:rsid w:val="00D63CD1"/>
    <w:rsid w:val="00D63ED8"/>
    <w:rsid w:val="00D65357"/>
    <w:rsid w:val="00D65719"/>
    <w:rsid w:val="00D66173"/>
    <w:rsid w:val="00D667FF"/>
    <w:rsid w:val="00D675D8"/>
    <w:rsid w:val="00D67CBB"/>
    <w:rsid w:val="00D710B4"/>
    <w:rsid w:val="00D71859"/>
    <w:rsid w:val="00D7359A"/>
    <w:rsid w:val="00D73FC7"/>
    <w:rsid w:val="00D740FF"/>
    <w:rsid w:val="00D74D83"/>
    <w:rsid w:val="00D750C2"/>
    <w:rsid w:val="00D755A9"/>
    <w:rsid w:val="00D7599B"/>
    <w:rsid w:val="00D75E29"/>
    <w:rsid w:val="00D75F0B"/>
    <w:rsid w:val="00D7686F"/>
    <w:rsid w:val="00D8062B"/>
    <w:rsid w:val="00D80D29"/>
    <w:rsid w:val="00D82276"/>
    <w:rsid w:val="00D83027"/>
    <w:rsid w:val="00D83C57"/>
    <w:rsid w:val="00D849AA"/>
    <w:rsid w:val="00D8629A"/>
    <w:rsid w:val="00D86376"/>
    <w:rsid w:val="00D87DF2"/>
    <w:rsid w:val="00D903F5"/>
    <w:rsid w:val="00D9127A"/>
    <w:rsid w:val="00D9127E"/>
    <w:rsid w:val="00D93822"/>
    <w:rsid w:val="00D93DED"/>
    <w:rsid w:val="00D9457B"/>
    <w:rsid w:val="00D946D1"/>
    <w:rsid w:val="00DA05D5"/>
    <w:rsid w:val="00DA0B10"/>
    <w:rsid w:val="00DA181C"/>
    <w:rsid w:val="00DA1964"/>
    <w:rsid w:val="00DA1B9D"/>
    <w:rsid w:val="00DA1D65"/>
    <w:rsid w:val="00DA6110"/>
    <w:rsid w:val="00DA778C"/>
    <w:rsid w:val="00DB032B"/>
    <w:rsid w:val="00DB09FA"/>
    <w:rsid w:val="00DB1BBC"/>
    <w:rsid w:val="00DB28FD"/>
    <w:rsid w:val="00DB3949"/>
    <w:rsid w:val="00DB46F5"/>
    <w:rsid w:val="00DB5ACF"/>
    <w:rsid w:val="00DB6F24"/>
    <w:rsid w:val="00DB7A00"/>
    <w:rsid w:val="00DC10EE"/>
    <w:rsid w:val="00DC1117"/>
    <w:rsid w:val="00DC1B37"/>
    <w:rsid w:val="00DC1C36"/>
    <w:rsid w:val="00DC27B8"/>
    <w:rsid w:val="00DC39A3"/>
    <w:rsid w:val="00DC7E30"/>
    <w:rsid w:val="00DD1124"/>
    <w:rsid w:val="00DD2666"/>
    <w:rsid w:val="00DD3E54"/>
    <w:rsid w:val="00DD3F82"/>
    <w:rsid w:val="00DD4887"/>
    <w:rsid w:val="00DD4E6C"/>
    <w:rsid w:val="00DD5F7B"/>
    <w:rsid w:val="00DD77CC"/>
    <w:rsid w:val="00DD7C55"/>
    <w:rsid w:val="00DE05CA"/>
    <w:rsid w:val="00DE0E2C"/>
    <w:rsid w:val="00DE17B5"/>
    <w:rsid w:val="00DE1D55"/>
    <w:rsid w:val="00DE240F"/>
    <w:rsid w:val="00DE2837"/>
    <w:rsid w:val="00DE2FAA"/>
    <w:rsid w:val="00DE3A94"/>
    <w:rsid w:val="00DE43DE"/>
    <w:rsid w:val="00DE4DB8"/>
    <w:rsid w:val="00DE5465"/>
    <w:rsid w:val="00DE564A"/>
    <w:rsid w:val="00DE724C"/>
    <w:rsid w:val="00DE7CC3"/>
    <w:rsid w:val="00DE7F7B"/>
    <w:rsid w:val="00DF1A2E"/>
    <w:rsid w:val="00DF3326"/>
    <w:rsid w:val="00DF37EA"/>
    <w:rsid w:val="00DF4410"/>
    <w:rsid w:val="00DF5625"/>
    <w:rsid w:val="00DF653F"/>
    <w:rsid w:val="00DF7074"/>
    <w:rsid w:val="00DF7F80"/>
    <w:rsid w:val="00E00425"/>
    <w:rsid w:val="00E0161B"/>
    <w:rsid w:val="00E0344B"/>
    <w:rsid w:val="00E03E1E"/>
    <w:rsid w:val="00E0458E"/>
    <w:rsid w:val="00E058C5"/>
    <w:rsid w:val="00E05C10"/>
    <w:rsid w:val="00E063AA"/>
    <w:rsid w:val="00E065A2"/>
    <w:rsid w:val="00E10518"/>
    <w:rsid w:val="00E11463"/>
    <w:rsid w:val="00E127CF"/>
    <w:rsid w:val="00E132D9"/>
    <w:rsid w:val="00E16127"/>
    <w:rsid w:val="00E1712A"/>
    <w:rsid w:val="00E1768C"/>
    <w:rsid w:val="00E17817"/>
    <w:rsid w:val="00E17902"/>
    <w:rsid w:val="00E2401E"/>
    <w:rsid w:val="00E248B3"/>
    <w:rsid w:val="00E24DB7"/>
    <w:rsid w:val="00E25C40"/>
    <w:rsid w:val="00E26148"/>
    <w:rsid w:val="00E27665"/>
    <w:rsid w:val="00E27EF1"/>
    <w:rsid w:val="00E31CE7"/>
    <w:rsid w:val="00E32459"/>
    <w:rsid w:val="00E32583"/>
    <w:rsid w:val="00E33184"/>
    <w:rsid w:val="00E34138"/>
    <w:rsid w:val="00E341A7"/>
    <w:rsid w:val="00E34271"/>
    <w:rsid w:val="00E34490"/>
    <w:rsid w:val="00E36905"/>
    <w:rsid w:val="00E414A9"/>
    <w:rsid w:val="00E421E6"/>
    <w:rsid w:val="00E43808"/>
    <w:rsid w:val="00E43B24"/>
    <w:rsid w:val="00E445AA"/>
    <w:rsid w:val="00E447E7"/>
    <w:rsid w:val="00E45092"/>
    <w:rsid w:val="00E45B39"/>
    <w:rsid w:val="00E46664"/>
    <w:rsid w:val="00E514F0"/>
    <w:rsid w:val="00E51738"/>
    <w:rsid w:val="00E51837"/>
    <w:rsid w:val="00E518D1"/>
    <w:rsid w:val="00E51DA5"/>
    <w:rsid w:val="00E51F6C"/>
    <w:rsid w:val="00E52954"/>
    <w:rsid w:val="00E53A21"/>
    <w:rsid w:val="00E53FC6"/>
    <w:rsid w:val="00E54D73"/>
    <w:rsid w:val="00E55633"/>
    <w:rsid w:val="00E56844"/>
    <w:rsid w:val="00E57F01"/>
    <w:rsid w:val="00E60C21"/>
    <w:rsid w:val="00E61747"/>
    <w:rsid w:val="00E627C3"/>
    <w:rsid w:val="00E63013"/>
    <w:rsid w:val="00E64210"/>
    <w:rsid w:val="00E65AFC"/>
    <w:rsid w:val="00E65B0E"/>
    <w:rsid w:val="00E65D8D"/>
    <w:rsid w:val="00E70C31"/>
    <w:rsid w:val="00E71491"/>
    <w:rsid w:val="00E7286A"/>
    <w:rsid w:val="00E745FE"/>
    <w:rsid w:val="00E74ECB"/>
    <w:rsid w:val="00E75147"/>
    <w:rsid w:val="00E75543"/>
    <w:rsid w:val="00E76232"/>
    <w:rsid w:val="00E76AD0"/>
    <w:rsid w:val="00E77F5B"/>
    <w:rsid w:val="00E80AA4"/>
    <w:rsid w:val="00E80B1C"/>
    <w:rsid w:val="00E8178A"/>
    <w:rsid w:val="00E8270F"/>
    <w:rsid w:val="00E82C85"/>
    <w:rsid w:val="00E83BE6"/>
    <w:rsid w:val="00E840E5"/>
    <w:rsid w:val="00E852DD"/>
    <w:rsid w:val="00E853C0"/>
    <w:rsid w:val="00E85DEF"/>
    <w:rsid w:val="00E86EA4"/>
    <w:rsid w:val="00E871CE"/>
    <w:rsid w:val="00E9163D"/>
    <w:rsid w:val="00E92687"/>
    <w:rsid w:val="00E92EF3"/>
    <w:rsid w:val="00E93654"/>
    <w:rsid w:val="00E94AA1"/>
    <w:rsid w:val="00E96922"/>
    <w:rsid w:val="00E97BF1"/>
    <w:rsid w:val="00EA15CC"/>
    <w:rsid w:val="00EA1A0E"/>
    <w:rsid w:val="00EA2E0C"/>
    <w:rsid w:val="00EA3E72"/>
    <w:rsid w:val="00EA62E9"/>
    <w:rsid w:val="00EA65D9"/>
    <w:rsid w:val="00EA6D82"/>
    <w:rsid w:val="00EA6FBE"/>
    <w:rsid w:val="00EB024D"/>
    <w:rsid w:val="00EB05CC"/>
    <w:rsid w:val="00EB08CF"/>
    <w:rsid w:val="00EB10BC"/>
    <w:rsid w:val="00EB36AB"/>
    <w:rsid w:val="00EB412D"/>
    <w:rsid w:val="00EB4636"/>
    <w:rsid w:val="00EB5494"/>
    <w:rsid w:val="00EB6233"/>
    <w:rsid w:val="00EC017E"/>
    <w:rsid w:val="00EC0AAE"/>
    <w:rsid w:val="00EC0EA0"/>
    <w:rsid w:val="00EC1C6B"/>
    <w:rsid w:val="00EC27BF"/>
    <w:rsid w:val="00EC3492"/>
    <w:rsid w:val="00EC355D"/>
    <w:rsid w:val="00EC3586"/>
    <w:rsid w:val="00EC3C2F"/>
    <w:rsid w:val="00EC437B"/>
    <w:rsid w:val="00EC49DA"/>
    <w:rsid w:val="00EC57CA"/>
    <w:rsid w:val="00EC79A9"/>
    <w:rsid w:val="00ED0342"/>
    <w:rsid w:val="00ED07EB"/>
    <w:rsid w:val="00ED1BF6"/>
    <w:rsid w:val="00ED29CA"/>
    <w:rsid w:val="00ED3041"/>
    <w:rsid w:val="00ED4597"/>
    <w:rsid w:val="00ED4E85"/>
    <w:rsid w:val="00ED5AE8"/>
    <w:rsid w:val="00ED5BA9"/>
    <w:rsid w:val="00ED5DA1"/>
    <w:rsid w:val="00ED6408"/>
    <w:rsid w:val="00ED6BC8"/>
    <w:rsid w:val="00ED7C90"/>
    <w:rsid w:val="00EE0399"/>
    <w:rsid w:val="00EE07EE"/>
    <w:rsid w:val="00EE0C04"/>
    <w:rsid w:val="00EE1609"/>
    <w:rsid w:val="00EE4373"/>
    <w:rsid w:val="00EE45D5"/>
    <w:rsid w:val="00EE531B"/>
    <w:rsid w:val="00EE58F9"/>
    <w:rsid w:val="00EE5D82"/>
    <w:rsid w:val="00EE6751"/>
    <w:rsid w:val="00EE6C70"/>
    <w:rsid w:val="00EE70BD"/>
    <w:rsid w:val="00EF1293"/>
    <w:rsid w:val="00EF1383"/>
    <w:rsid w:val="00EF16F5"/>
    <w:rsid w:val="00EF2647"/>
    <w:rsid w:val="00EF29CD"/>
    <w:rsid w:val="00EF2EFB"/>
    <w:rsid w:val="00EF2F69"/>
    <w:rsid w:val="00EF343D"/>
    <w:rsid w:val="00EF5CAE"/>
    <w:rsid w:val="00EF716E"/>
    <w:rsid w:val="00EF75BE"/>
    <w:rsid w:val="00F06588"/>
    <w:rsid w:val="00F06EF2"/>
    <w:rsid w:val="00F070D0"/>
    <w:rsid w:val="00F0732E"/>
    <w:rsid w:val="00F1024B"/>
    <w:rsid w:val="00F12337"/>
    <w:rsid w:val="00F133E5"/>
    <w:rsid w:val="00F13A64"/>
    <w:rsid w:val="00F15EAC"/>
    <w:rsid w:val="00F16733"/>
    <w:rsid w:val="00F16F94"/>
    <w:rsid w:val="00F2035D"/>
    <w:rsid w:val="00F20880"/>
    <w:rsid w:val="00F221B7"/>
    <w:rsid w:val="00F23914"/>
    <w:rsid w:val="00F239BB"/>
    <w:rsid w:val="00F24A73"/>
    <w:rsid w:val="00F24C2B"/>
    <w:rsid w:val="00F251A5"/>
    <w:rsid w:val="00F25907"/>
    <w:rsid w:val="00F25BC6"/>
    <w:rsid w:val="00F26196"/>
    <w:rsid w:val="00F269B2"/>
    <w:rsid w:val="00F26BCE"/>
    <w:rsid w:val="00F26F22"/>
    <w:rsid w:val="00F27350"/>
    <w:rsid w:val="00F3150A"/>
    <w:rsid w:val="00F31DDB"/>
    <w:rsid w:val="00F362F2"/>
    <w:rsid w:val="00F36E2B"/>
    <w:rsid w:val="00F42E24"/>
    <w:rsid w:val="00F4346E"/>
    <w:rsid w:val="00F43970"/>
    <w:rsid w:val="00F43DB6"/>
    <w:rsid w:val="00F45C93"/>
    <w:rsid w:val="00F462F5"/>
    <w:rsid w:val="00F46DB7"/>
    <w:rsid w:val="00F46ECE"/>
    <w:rsid w:val="00F46FBD"/>
    <w:rsid w:val="00F476AB"/>
    <w:rsid w:val="00F478C8"/>
    <w:rsid w:val="00F513B4"/>
    <w:rsid w:val="00F525C1"/>
    <w:rsid w:val="00F532B7"/>
    <w:rsid w:val="00F534C8"/>
    <w:rsid w:val="00F53AA0"/>
    <w:rsid w:val="00F542C3"/>
    <w:rsid w:val="00F55A2C"/>
    <w:rsid w:val="00F56943"/>
    <w:rsid w:val="00F60504"/>
    <w:rsid w:val="00F64124"/>
    <w:rsid w:val="00F64257"/>
    <w:rsid w:val="00F660C8"/>
    <w:rsid w:val="00F7022F"/>
    <w:rsid w:val="00F72668"/>
    <w:rsid w:val="00F75830"/>
    <w:rsid w:val="00F75F56"/>
    <w:rsid w:val="00F76FC4"/>
    <w:rsid w:val="00F77E7E"/>
    <w:rsid w:val="00F80306"/>
    <w:rsid w:val="00F804A7"/>
    <w:rsid w:val="00F80A7E"/>
    <w:rsid w:val="00F82891"/>
    <w:rsid w:val="00F83A0F"/>
    <w:rsid w:val="00F8629F"/>
    <w:rsid w:val="00F869F0"/>
    <w:rsid w:val="00F8731A"/>
    <w:rsid w:val="00F87356"/>
    <w:rsid w:val="00F92995"/>
    <w:rsid w:val="00F93FA3"/>
    <w:rsid w:val="00F945C8"/>
    <w:rsid w:val="00F94A83"/>
    <w:rsid w:val="00F958B2"/>
    <w:rsid w:val="00F96A20"/>
    <w:rsid w:val="00F96B58"/>
    <w:rsid w:val="00F96F6D"/>
    <w:rsid w:val="00F974D1"/>
    <w:rsid w:val="00F97595"/>
    <w:rsid w:val="00F97A1A"/>
    <w:rsid w:val="00FA01C3"/>
    <w:rsid w:val="00FA09DB"/>
    <w:rsid w:val="00FA1436"/>
    <w:rsid w:val="00FA2806"/>
    <w:rsid w:val="00FA3F33"/>
    <w:rsid w:val="00FA5061"/>
    <w:rsid w:val="00FB0BB0"/>
    <w:rsid w:val="00FB2224"/>
    <w:rsid w:val="00FB2D3A"/>
    <w:rsid w:val="00FB4DE2"/>
    <w:rsid w:val="00FB5CEC"/>
    <w:rsid w:val="00FB62F3"/>
    <w:rsid w:val="00FB6CBA"/>
    <w:rsid w:val="00FB7185"/>
    <w:rsid w:val="00FB718B"/>
    <w:rsid w:val="00FB75DB"/>
    <w:rsid w:val="00FC0F83"/>
    <w:rsid w:val="00FC20A6"/>
    <w:rsid w:val="00FC385C"/>
    <w:rsid w:val="00FC5FC3"/>
    <w:rsid w:val="00FC708E"/>
    <w:rsid w:val="00FC71D8"/>
    <w:rsid w:val="00FD1026"/>
    <w:rsid w:val="00FD151E"/>
    <w:rsid w:val="00FD2749"/>
    <w:rsid w:val="00FD3165"/>
    <w:rsid w:val="00FD3FF9"/>
    <w:rsid w:val="00FD4206"/>
    <w:rsid w:val="00FD455D"/>
    <w:rsid w:val="00FD4ADC"/>
    <w:rsid w:val="00FD5682"/>
    <w:rsid w:val="00FD6460"/>
    <w:rsid w:val="00FD6681"/>
    <w:rsid w:val="00FD7536"/>
    <w:rsid w:val="00FD7DD9"/>
    <w:rsid w:val="00FE0962"/>
    <w:rsid w:val="00FE290A"/>
    <w:rsid w:val="00FE2B79"/>
    <w:rsid w:val="00FE2E1F"/>
    <w:rsid w:val="00FE3A23"/>
    <w:rsid w:val="00FE41F6"/>
    <w:rsid w:val="00FE4308"/>
    <w:rsid w:val="00FE44D0"/>
    <w:rsid w:val="00FE53F4"/>
    <w:rsid w:val="00FE54F5"/>
    <w:rsid w:val="00FF292D"/>
    <w:rsid w:val="00FF2B3A"/>
    <w:rsid w:val="00FF2EAB"/>
    <w:rsid w:val="00FF2FC5"/>
    <w:rsid w:val="00FF39DE"/>
    <w:rsid w:val="00FF4B0D"/>
    <w:rsid w:val="00FF6B1C"/>
    <w:rsid w:val="00FF75CD"/>
    <w:rsid w:val="00FF7F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5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926"/>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B427AD"/>
    <w:pPr>
      <w:spacing w:after="100"/>
      <w:ind w:left="22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FD151E"/>
    <w:pPr>
      <w:keepNext/>
      <w:widowControl w:val="0"/>
      <w:spacing w:before="240" w:after="6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FD151E"/>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23"/>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5"/>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296469">
      <w:bodyDiv w:val="1"/>
      <w:marLeft w:val="0"/>
      <w:marRight w:val="0"/>
      <w:marTop w:val="0"/>
      <w:marBottom w:val="0"/>
      <w:divBdr>
        <w:top w:val="none" w:sz="0" w:space="0" w:color="auto"/>
        <w:left w:val="none" w:sz="0" w:space="0" w:color="auto"/>
        <w:bottom w:val="none" w:sz="0" w:space="0" w:color="auto"/>
        <w:right w:val="none" w:sz="0" w:space="0" w:color="auto"/>
      </w:divBdr>
    </w:div>
    <w:div w:id="356737799">
      <w:bodyDiv w:val="1"/>
      <w:marLeft w:val="0"/>
      <w:marRight w:val="0"/>
      <w:marTop w:val="0"/>
      <w:marBottom w:val="0"/>
      <w:divBdr>
        <w:top w:val="none" w:sz="0" w:space="0" w:color="auto"/>
        <w:left w:val="none" w:sz="0" w:space="0" w:color="auto"/>
        <w:bottom w:val="none" w:sz="0" w:space="0" w:color="auto"/>
        <w:right w:val="none" w:sz="0" w:space="0" w:color="auto"/>
      </w:divBdr>
    </w:div>
    <w:div w:id="373703171">
      <w:bodyDiv w:val="1"/>
      <w:marLeft w:val="0"/>
      <w:marRight w:val="0"/>
      <w:marTop w:val="0"/>
      <w:marBottom w:val="0"/>
      <w:divBdr>
        <w:top w:val="none" w:sz="0" w:space="0" w:color="auto"/>
        <w:left w:val="none" w:sz="0" w:space="0" w:color="auto"/>
        <w:bottom w:val="none" w:sz="0" w:space="0" w:color="auto"/>
        <w:right w:val="none" w:sz="0" w:space="0" w:color="auto"/>
      </w:divBdr>
    </w:div>
    <w:div w:id="407044879">
      <w:bodyDiv w:val="1"/>
      <w:marLeft w:val="0"/>
      <w:marRight w:val="0"/>
      <w:marTop w:val="0"/>
      <w:marBottom w:val="0"/>
      <w:divBdr>
        <w:top w:val="none" w:sz="0" w:space="0" w:color="auto"/>
        <w:left w:val="none" w:sz="0" w:space="0" w:color="auto"/>
        <w:bottom w:val="none" w:sz="0" w:space="0" w:color="auto"/>
        <w:right w:val="none" w:sz="0" w:space="0" w:color="auto"/>
      </w:divBdr>
    </w:div>
    <w:div w:id="474110226">
      <w:bodyDiv w:val="1"/>
      <w:marLeft w:val="0"/>
      <w:marRight w:val="0"/>
      <w:marTop w:val="0"/>
      <w:marBottom w:val="0"/>
      <w:divBdr>
        <w:top w:val="none" w:sz="0" w:space="0" w:color="auto"/>
        <w:left w:val="none" w:sz="0" w:space="0" w:color="auto"/>
        <w:bottom w:val="none" w:sz="0" w:space="0" w:color="auto"/>
        <w:right w:val="none" w:sz="0" w:space="0" w:color="auto"/>
      </w:divBdr>
    </w:div>
    <w:div w:id="658845977">
      <w:bodyDiv w:val="1"/>
      <w:marLeft w:val="0"/>
      <w:marRight w:val="0"/>
      <w:marTop w:val="0"/>
      <w:marBottom w:val="0"/>
      <w:divBdr>
        <w:top w:val="none" w:sz="0" w:space="0" w:color="auto"/>
        <w:left w:val="none" w:sz="0" w:space="0" w:color="auto"/>
        <w:bottom w:val="none" w:sz="0" w:space="0" w:color="auto"/>
        <w:right w:val="none" w:sz="0" w:space="0" w:color="auto"/>
      </w:divBdr>
    </w:div>
    <w:div w:id="721559161">
      <w:bodyDiv w:val="1"/>
      <w:marLeft w:val="0"/>
      <w:marRight w:val="0"/>
      <w:marTop w:val="0"/>
      <w:marBottom w:val="0"/>
      <w:divBdr>
        <w:top w:val="none" w:sz="0" w:space="0" w:color="auto"/>
        <w:left w:val="none" w:sz="0" w:space="0" w:color="auto"/>
        <w:bottom w:val="none" w:sz="0" w:space="0" w:color="auto"/>
        <w:right w:val="none" w:sz="0" w:space="0" w:color="auto"/>
      </w:divBdr>
    </w:div>
    <w:div w:id="757947363">
      <w:bodyDiv w:val="1"/>
      <w:marLeft w:val="0"/>
      <w:marRight w:val="0"/>
      <w:marTop w:val="0"/>
      <w:marBottom w:val="0"/>
      <w:divBdr>
        <w:top w:val="none" w:sz="0" w:space="0" w:color="auto"/>
        <w:left w:val="none" w:sz="0" w:space="0" w:color="auto"/>
        <w:bottom w:val="none" w:sz="0" w:space="0" w:color="auto"/>
        <w:right w:val="none" w:sz="0" w:space="0" w:color="auto"/>
      </w:divBdr>
    </w:div>
    <w:div w:id="816991537">
      <w:bodyDiv w:val="1"/>
      <w:marLeft w:val="0"/>
      <w:marRight w:val="0"/>
      <w:marTop w:val="0"/>
      <w:marBottom w:val="0"/>
      <w:divBdr>
        <w:top w:val="none" w:sz="0" w:space="0" w:color="auto"/>
        <w:left w:val="none" w:sz="0" w:space="0" w:color="auto"/>
        <w:bottom w:val="none" w:sz="0" w:space="0" w:color="auto"/>
        <w:right w:val="none" w:sz="0" w:space="0" w:color="auto"/>
      </w:divBdr>
    </w:div>
    <w:div w:id="867988352">
      <w:bodyDiv w:val="1"/>
      <w:marLeft w:val="0"/>
      <w:marRight w:val="0"/>
      <w:marTop w:val="0"/>
      <w:marBottom w:val="0"/>
      <w:divBdr>
        <w:top w:val="none" w:sz="0" w:space="0" w:color="auto"/>
        <w:left w:val="none" w:sz="0" w:space="0" w:color="auto"/>
        <w:bottom w:val="none" w:sz="0" w:space="0" w:color="auto"/>
        <w:right w:val="none" w:sz="0" w:space="0" w:color="auto"/>
      </w:divBdr>
    </w:div>
    <w:div w:id="1038699523">
      <w:bodyDiv w:val="1"/>
      <w:marLeft w:val="0"/>
      <w:marRight w:val="0"/>
      <w:marTop w:val="0"/>
      <w:marBottom w:val="0"/>
      <w:divBdr>
        <w:top w:val="none" w:sz="0" w:space="0" w:color="auto"/>
        <w:left w:val="none" w:sz="0" w:space="0" w:color="auto"/>
        <w:bottom w:val="none" w:sz="0" w:space="0" w:color="auto"/>
        <w:right w:val="none" w:sz="0" w:space="0" w:color="auto"/>
      </w:divBdr>
    </w:div>
    <w:div w:id="1103838445">
      <w:bodyDiv w:val="1"/>
      <w:marLeft w:val="0"/>
      <w:marRight w:val="0"/>
      <w:marTop w:val="0"/>
      <w:marBottom w:val="0"/>
      <w:divBdr>
        <w:top w:val="none" w:sz="0" w:space="0" w:color="auto"/>
        <w:left w:val="none" w:sz="0" w:space="0" w:color="auto"/>
        <w:bottom w:val="none" w:sz="0" w:space="0" w:color="auto"/>
        <w:right w:val="none" w:sz="0" w:space="0" w:color="auto"/>
      </w:divBdr>
    </w:div>
    <w:div w:id="1122773850">
      <w:bodyDiv w:val="1"/>
      <w:marLeft w:val="0"/>
      <w:marRight w:val="0"/>
      <w:marTop w:val="0"/>
      <w:marBottom w:val="0"/>
      <w:divBdr>
        <w:top w:val="none" w:sz="0" w:space="0" w:color="auto"/>
        <w:left w:val="none" w:sz="0" w:space="0" w:color="auto"/>
        <w:bottom w:val="none" w:sz="0" w:space="0" w:color="auto"/>
        <w:right w:val="none" w:sz="0" w:space="0" w:color="auto"/>
      </w:divBdr>
    </w:div>
    <w:div w:id="1247499646">
      <w:bodyDiv w:val="1"/>
      <w:marLeft w:val="0"/>
      <w:marRight w:val="0"/>
      <w:marTop w:val="0"/>
      <w:marBottom w:val="0"/>
      <w:divBdr>
        <w:top w:val="none" w:sz="0" w:space="0" w:color="auto"/>
        <w:left w:val="none" w:sz="0" w:space="0" w:color="auto"/>
        <w:bottom w:val="none" w:sz="0" w:space="0" w:color="auto"/>
        <w:right w:val="none" w:sz="0" w:space="0" w:color="auto"/>
      </w:divBdr>
    </w:div>
    <w:div w:id="1253121493">
      <w:bodyDiv w:val="1"/>
      <w:marLeft w:val="0"/>
      <w:marRight w:val="0"/>
      <w:marTop w:val="0"/>
      <w:marBottom w:val="0"/>
      <w:divBdr>
        <w:top w:val="none" w:sz="0" w:space="0" w:color="auto"/>
        <w:left w:val="none" w:sz="0" w:space="0" w:color="auto"/>
        <w:bottom w:val="none" w:sz="0" w:space="0" w:color="auto"/>
        <w:right w:val="none" w:sz="0" w:space="0" w:color="auto"/>
      </w:divBdr>
    </w:div>
    <w:div w:id="1454010733">
      <w:bodyDiv w:val="1"/>
      <w:marLeft w:val="0"/>
      <w:marRight w:val="0"/>
      <w:marTop w:val="0"/>
      <w:marBottom w:val="0"/>
      <w:divBdr>
        <w:top w:val="none" w:sz="0" w:space="0" w:color="auto"/>
        <w:left w:val="none" w:sz="0" w:space="0" w:color="auto"/>
        <w:bottom w:val="none" w:sz="0" w:space="0" w:color="auto"/>
        <w:right w:val="none" w:sz="0" w:space="0" w:color="auto"/>
      </w:divBdr>
    </w:div>
    <w:div w:id="1542287017">
      <w:bodyDiv w:val="1"/>
      <w:marLeft w:val="0"/>
      <w:marRight w:val="0"/>
      <w:marTop w:val="0"/>
      <w:marBottom w:val="0"/>
      <w:divBdr>
        <w:top w:val="none" w:sz="0" w:space="0" w:color="auto"/>
        <w:left w:val="none" w:sz="0" w:space="0" w:color="auto"/>
        <w:bottom w:val="none" w:sz="0" w:space="0" w:color="auto"/>
        <w:right w:val="none" w:sz="0" w:space="0" w:color="auto"/>
      </w:divBdr>
    </w:div>
    <w:div w:id="1726179288">
      <w:bodyDiv w:val="1"/>
      <w:marLeft w:val="0"/>
      <w:marRight w:val="0"/>
      <w:marTop w:val="0"/>
      <w:marBottom w:val="0"/>
      <w:divBdr>
        <w:top w:val="none" w:sz="0" w:space="0" w:color="auto"/>
        <w:left w:val="none" w:sz="0" w:space="0" w:color="auto"/>
        <w:bottom w:val="none" w:sz="0" w:space="0" w:color="auto"/>
        <w:right w:val="none" w:sz="0" w:space="0" w:color="auto"/>
      </w:divBdr>
    </w:div>
    <w:div w:id="1788691880">
      <w:bodyDiv w:val="1"/>
      <w:marLeft w:val="0"/>
      <w:marRight w:val="0"/>
      <w:marTop w:val="0"/>
      <w:marBottom w:val="0"/>
      <w:divBdr>
        <w:top w:val="none" w:sz="0" w:space="0" w:color="auto"/>
        <w:left w:val="none" w:sz="0" w:space="0" w:color="auto"/>
        <w:bottom w:val="none" w:sz="0" w:space="0" w:color="auto"/>
        <w:right w:val="none" w:sz="0" w:space="0" w:color="auto"/>
      </w:divBdr>
    </w:div>
    <w:div w:id="1907643701">
      <w:bodyDiv w:val="1"/>
      <w:marLeft w:val="0"/>
      <w:marRight w:val="0"/>
      <w:marTop w:val="0"/>
      <w:marBottom w:val="0"/>
      <w:divBdr>
        <w:top w:val="none" w:sz="0" w:space="0" w:color="auto"/>
        <w:left w:val="none" w:sz="0" w:space="0" w:color="auto"/>
        <w:bottom w:val="none" w:sz="0" w:space="0" w:color="auto"/>
        <w:right w:val="none" w:sz="0" w:space="0" w:color="auto"/>
      </w:divBdr>
    </w:div>
    <w:div w:id="1955357002">
      <w:bodyDiv w:val="1"/>
      <w:marLeft w:val="0"/>
      <w:marRight w:val="0"/>
      <w:marTop w:val="0"/>
      <w:marBottom w:val="0"/>
      <w:divBdr>
        <w:top w:val="none" w:sz="0" w:space="0" w:color="auto"/>
        <w:left w:val="none" w:sz="0" w:space="0" w:color="auto"/>
        <w:bottom w:val="none" w:sz="0" w:space="0" w:color="auto"/>
        <w:right w:val="none" w:sz="0" w:space="0" w:color="auto"/>
      </w:divBdr>
    </w:div>
    <w:div w:id="2055227212">
      <w:bodyDiv w:val="1"/>
      <w:marLeft w:val="0"/>
      <w:marRight w:val="0"/>
      <w:marTop w:val="0"/>
      <w:marBottom w:val="0"/>
      <w:divBdr>
        <w:top w:val="none" w:sz="0" w:space="0" w:color="auto"/>
        <w:left w:val="none" w:sz="0" w:space="0" w:color="auto"/>
        <w:bottom w:val="none" w:sz="0" w:space="0" w:color="auto"/>
        <w:right w:val="none" w:sz="0" w:space="0" w:color="auto"/>
      </w:divBdr>
    </w:div>
    <w:div w:id="21191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ta.bls.gov/o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maps/search/550+12th+St.,+SW,+Room+4007,+Washington,+DC+20202?entry=gmail&amp;source=g" TargetMode="External"/><Relationship Id="rId5" Type="http://schemas.openxmlformats.org/officeDocument/2006/relationships/webSettings" Target="webSettings.xml"/><Relationship Id="rId10" Type="http://schemas.openxmlformats.org/officeDocument/2006/relationships/hyperlink" Target="http://nces.ed.gov/statprog/201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isabled-world.com/health/eating-disorders/bmi-method.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28856-D3DD-4A95-96F4-50A1890F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12159</Words>
  <Characters>69312</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2020-01-14T00:27:00Z</dcterms:created>
  <dcterms:modified xsi:type="dcterms:W3CDTF">2020-05-22T14:55:00Z</dcterms:modified>
</cp:coreProperties>
</file>