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76" w:type="dxa"/>
        <w:jc w:val="center"/>
        <w:tblCellMar>
          <w:left w:w="115" w:type="dxa"/>
          <w:right w:w="115" w:type="dxa"/>
        </w:tblCellMar>
        <w:tblLook w:val="04A0" w:firstRow="1" w:lastRow="0" w:firstColumn="1" w:lastColumn="0" w:noHBand="0" w:noVBand="1"/>
      </w:tblPr>
      <w:tblGrid>
        <w:gridCol w:w="5070"/>
        <w:gridCol w:w="4989"/>
        <w:gridCol w:w="4917"/>
      </w:tblGrid>
      <w:tr w:rsidRPr="007D7693" w:rsidR="007D7693" w:rsidTr="0077514E">
        <w:trPr>
          <w:trHeight w:val="576"/>
          <w:jc w:val="center"/>
        </w:trPr>
        <w:tc>
          <w:tcPr>
            <w:tcW w:w="5860" w:type="dxa"/>
            <w:tcBorders>
              <w:top w:val="single" w:color="auto" w:sz="8" w:space="0"/>
              <w:left w:val="single" w:color="auto" w:sz="8" w:space="0"/>
              <w:bottom w:val="single" w:color="auto" w:sz="4" w:space="0"/>
              <w:right w:val="nil"/>
            </w:tcBorders>
            <w:shd w:val="clear" w:color="auto" w:fill="auto"/>
            <w:hideMark/>
          </w:tcPr>
          <w:p w:rsidRPr="007D7693" w:rsidR="007D7693" w:rsidP="00365638" w:rsidRDefault="007D7693">
            <w:pPr>
              <w:spacing w:after="0" w:line="240" w:lineRule="auto"/>
              <w:rPr>
                <w:rFonts w:ascii="Calibri" w:hAnsi="Calibri" w:eastAsia="Times New Roman" w:cs="Times New Roman"/>
                <w:color w:val="000000"/>
                <w:sz w:val="16"/>
                <w:szCs w:val="16"/>
              </w:rPr>
            </w:pPr>
            <w:bookmarkStart w:name="_GoBack" w:id="0"/>
            <w:bookmarkEnd w:id="0"/>
            <w:r w:rsidRPr="007D7693">
              <w:rPr>
                <w:rFonts w:ascii="Calibri" w:hAnsi="Calibri" w:eastAsia="Times New Roman" w:cs="Times New Roman"/>
                <w:color w:val="000000"/>
                <w:sz w:val="16"/>
                <w:szCs w:val="16"/>
              </w:rPr>
              <w:t>U.S. Department of Energy</w:t>
            </w:r>
            <w:r w:rsidRPr="007D7693">
              <w:rPr>
                <w:rFonts w:ascii="Calibri" w:hAnsi="Calibri" w:eastAsia="Times New Roman" w:cs="Times New Roman"/>
                <w:color w:val="000000"/>
                <w:sz w:val="16"/>
                <w:szCs w:val="16"/>
              </w:rPr>
              <w:br/>
              <w:t>Energy Information Administration</w:t>
            </w:r>
            <w:r w:rsidRPr="007D7693">
              <w:rPr>
                <w:rFonts w:ascii="Calibri" w:hAnsi="Calibri" w:eastAsia="Times New Roman" w:cs="Times New Roman"/>
                <w:color w:val="000000"/>
                <w:sz w:val="16"/>
                <w:szCs w:val="16"/>
              </w:rPr>
              <w:br/>
              <w:t>Form NWPA-830G</w:t>
            </w:r>
            <w:r w:rsidR="00B84C9A">
              <w:rPr>
                <w:rFonts w:ascii="Calibri" w:hAnsi="Calibri" w:eastAsia="Times New Roman" w:cs="Times New Roman"/>
                <w:color w:val="000000"/>
                <w:sz w:val="16"/>
                <w:szCs w:val="16"/>
              </w:rPr>
              <w:t xml:space="preserve"> </w:t>
            </w:r>
          </w:p>
        </w:tc>
        <w:tc>
          <w:tcPr>
            <w:tcW w:w="5860" w:type="dxa"/>
            <w:tcBorders>
              <w:top w:val="single" w:color="auto" w:sz="8" w:space="0"/>
              <w:left w:val="nil"/>
              <w:bottom w:val="single" w:color="auto" w:sz="4" w:space="0"/>
              <w:right w:val="nil"/>
            </w:tcBorders>
            <w:shd w:val="clear" w:color="auto" w:fill="auto"/>
            <w:hideMark/>
          </w:tcPr>
          <w:p w:rsidRPr="007D7693" w:rsidR="007D7693" w:rsidP="007D7693" w:rsidRDefault="007D7693">
            <w:pPr>
              <w:spacing w:after="0" w:line="240" w:lineRule="auto"/>
              <w:jc w:val="center"/>
              <w:rPr>
                <w:rFonts w:ascii="Calibri" w:hAnsi="Calibri" w:eastAsia="Times New Roman" w:cs="Times New Roman"/>
                <w:b/>
                <w:bCs/>
                <w:color w:val="000000"/>
                <w:sz w:val="24"/>
                <w:szCs w:val="24"/>
              </w:rPr>
            </w:pPr>
            <w:r w:rsidRPr="007D7693">
              <w:rPr>
                <w:rFonts w:ascii="Calibri" w:hAnsi="Calibri" w:eastAsia="Times New Roman" w:cs="Times New Roman"/>
                <w:b/>
                <w:bCs/>
                <w:color w:val="000000"/>
                <w:sz w:val="28"/>
                <w:szCs w:val="28"/>
              </w:rPr>
              <w:t>ANNEX A TO APPENDIX G</w:t>
            </w:r>
            <w:r w:rsidRPr="007D7693">
              <w:rPr>
                <w:rFonts w:ascii="Calibri" w:hAnsi="Calibri" w:eastAsia="Times New Roman" w:cs="Times New Roman"/>
                <w:b/>
                <w:bCs/>
                <w:color w:val="000000"/>
                <w:sz w:val="24"/>
                <w:szCs w:val="24"/>
              </w:rPr>
              <w:br/>
            </w:r>
            <w:r w:rsidRPr="007D7693">
              <w:rPr>
                <w:rFonts w:ascii="Calibri" w:hAnsi="Calibri" w:eastAsia="Times New Roman" w:cs="Times New Roman"/>
                <w:b/>
                <w:bCs/>
                <w:color w:val="000000"/>
              </w:rPr>
              <w:t>Standard Remittance Advice for Payment of Fees</w:t>
            </w:r>
          </w:p>
        </w:tc>
        <w:tc>
          <w:tcPr>
            <w:tcW w:w="5860" w:type="dxa"/>
            <w:tcBorders>
              <w:top w:val="single" w:color="auto" w:sz="8" w:space="0"/>
              <w:left w:val="nil"/>
              <w:bottom w:val="single" w:color="auto" w:sz="4" w:space="0"/>
              <w:right w:val="single" w:color="auto" w:sz="8" w:space="0"/>
            </w:tcBorders>
            <w:shd w:val="clear" w:color="auto" w:fill="auto"/>
            <w:hideMark/>
          </w:tcPr>
          <w:p w:rsidR="00B84C9A" w:rsidP="007D7693" w:rsidRDefault="007D7693">
            <w:pPr>
              <w:spacing w:after="0" w:line="240" w:lineRule="auto"/>
              <w:jc w:val="right"/>
              <w:rPr>
                <w:rFonts w:ascii="Calibri" w:hAnsi="Calibri" w:eastAsia="Times New Roman" w:cs="Times New Roman"/>
                <w:color w:val="000000"/>
                <w:sz w:val="16"/>
                <w:szCs w:val="16"/>
              </w:rPr>
            </w:pPr>
            <w:r w:rsidRPr="007D7693">
              <w:rPr>
                <w:rFonts w:ascii="Calibri" w:hAnsi="Calibri" w:eastAsia="Times New Roman" w:cs="Times New Roman"/>
                <w:color w:val="000000"/>
                <w:sz w:val="16"/>
                <w:szCs w:val="16"/>
              </w:rPr>
              <w:t>OMB No. 1901-0260</w:t>
            </w:r>
          </w:p>
          <w:p w:rsidR="00DB776B" w:rsidP="00AB1EC4" w:rsidRDefault="00030F66">
            <w:pPr>
              <w:spacing w:after="0" w:line="240" w:lineRule="auto"/>
              <w:jc w:val="right"/>
              <w:rPr>
                <w:b/>
                <w:sz w:val="16"/>
              </w:rPr>
            </w:pPr>
            <w:r>
              <w:rPr>
                <w:rFonts w:ascii="Calibri" w:hAnsi="Calibri" w:eastAsia="Times New Roman" w:cs="Times New Roman"/>
                <w:color w:val="000000"/>
                <w:sz w:val="16"/>
                <w:szCs w:val="16"/>
              </w:rPr>
              <w:t xml:space="preserve"> (</w:t>
            </w:r>
            <w:r w:rsidR="00D9431B">
              <w:rPr>
                <w:rFonts w:ascii="Calibri" w:hAnsi="Calibri" w:eastAsia="Times New Roman" w:cs="Times New Roman"/>
                <w:color w:val="000000"/>
                <w:sz w:val="16"/>
                <w:szCs w:val="16"/>
              </w:rPr>
              <w:t xml:space="preserve">Expires: </w:t>
            </w:r>
            <w:r w:rsidR="00AB1EC4">
              <w:rPr>
                <w:rFonts w:ascii="Calibri" w:hAnsi="Calibri" w:eastAsia="Times New Roman" w:cs="Times New Roman"/>
                <w:color w:val="000000"/>
                <w:sz w:val="16"/>
                <w:szCs w:val="16"/>
              </w:rPr>
              <w:t>xx/xx/xxxx</w:t>
            </w:r>
            <w:r w:rsidR="007D7693">
              <w:rPr>
                <w:rFonts w:ascii="Calibri" w:hAnsi="Calibri" w:eastAsia="Times New Roman" w:cs="Times New Roman"/>
                <w:color w:val="000000"/>
                <w:sz w:val="16"/>
                <w:szCs w:val="16"/>
              </w:rPr>
              <w:t>)</w:t>
            </w:r>
            <w:r w:rsidR="00DB776B">
              <w:rPr>
                <w:b/>
                <w:sz w:val="16"/>
              </w:rPr>
              <w:t xml:space="preserve"> </w:t>
            </w:r>
          </w:p>
          <w:p w:rsidRPr="00DB776B" w:rsidR="007D7693" w:rsidP="00AB1EC4" w:rsidRDefault="00DB776B">
            <w:pPr>
              <w:spacing w:after="0" w:line="240" w:lineRule="auto"/>
              <w:jc w:val="right"/>
              <w:rPr>
                <w:rFonts w:ascii="Calibri" w:hAnsi="Calibri" w:eastAsia="Times New Roman" w:cs="Times New Roman"/>
                <w:color w:val="000000"/>
                <w:sz w:val="16"/>
                <w:szCs w:val="16"/>
              </w:rPr>
            </w:pPr>
            <w:r w:rsidRPr="00DD63F7">
              <w:rPr>
                <w:sz w:val="16"/>
              </w:rPr>
              <w:t>Burden: 5 Hours</w:t>
            </w:r>
          </w:p>
        </w:tc>
      </w:tr>
      <w:tr w:rsidRPr="007D7693" w:rsidR="007D7693" w:rsidTr="0077514E">
        <w:trPr>
          <w:trHeight w:val="144"/>
          <w:jc w:val="center"/>
        </w:trPr>
        <w:tc>
          <w:tcPr>
            <w:tcW w:w="17580" w:type="dxa"/>
            <w:gridSpan w:val="3"/>
            <w:tcBorders>
              <w:top w:val="single" w:color="auto" w:sz="4" w:space="0"/>
              <w:left w:val="single" w:color="auto" w:sz="8" w:space="0"/>
              <w:bottom w:val="single" w:color="auto" w:sz="8" w:space="0"/>
              <w:right w:val="single" w:color="000000" w:sz="8" w:space="0"/>
            </w:tcBorders>
            <w:shd w:val="clear" w:color="auto" w:fill="auto"/>
            <w:hideMark/>
          </w:tcPr>
          <w:p w:rsidRPr="007D7693" w:rsidR="007D7693" w:rsidP="007D7693" w:rsidRDefault="007D7693">
            <w:pPr>
              <w:spacing w:after="0" w:line="240" w:lineRule="auto"/>
              <w:jc w:val="center"/>
              <w:rPr>
                <w:rFonts w:ascii="Calibri" w:hAnsi="Calibri" w:eastAsia="Times New Roman" w:cs="Times New Roman"/>
                <w:b/>
                <w:bCs/>
                <w:color w:val="000000"/>
                <w:sz w:val="20"/>
                <w:szCs w:val="20"/>
              </w:rPr>
            </w:pPr>
            <w:r w:rsidRPr="007D7693">
              <w:rPr>
                <w:rFonts w:ascii="Calibri" w:hAnsi="Calibri" w:eastAsia="Times New Roman" w:cs="Times New Roman"/>
                <w:b/>
                <w:bCs/>
                <w:color w:val="000000"/>
                <w:sz w:val="20"/>
                <w:szCs w:val="20"/>
              </w:rPr>
              <w:t>Annex A Instructions</w:t>
            </w:r>
          </w:p>
        </w:tc>
      </w:tr>
      <w:tr w:rsidRPr="007D7693" w:rsidR="007D7693" w:rsidTr="00487C6A">
        <w:trPr>
          <w:trHeight w:val="720"/>
          <w:jc w:val="center"/>
        </w:trPr>
        <w:tc>
          <w:tcPr>
            <w:tcW w:w="5860" w:type="dxa"/>
            <w:vMerge w:val="restart"/>
            <w:tcBorders>
              <w:top w:val="nil"/>
              <w:left w:val="single" w:color="auto" w:sz="8" w:space="0"/>
              <w:bottom w:val="single" w:color="000000" w:sz="8" w:space="0"/>
              <w:right w:val="single" w:color="auto" w:sz="8" w:space="0"/>
            </w:tcBorders>
            <w:shd w:val="clear" w:color="auto" w:fill="auto"/>
            <w:hideMark/>
          </w:tcPr>
          <w:p w:rsidR="00C616AC" w:rsidP="008E66B9" w:rsidRDefault="007D7693">
            <w:pPr>
              <w:spacing w:before="60" w:after="0" w:line="190" w:lineRule="exact"/>
              <w:rPr>
                <w:rFonts w:eastAsia="Times New Roman" w:cs="Arial"/>
                <w:color w:val="000000"/>
                <w:sz w:val="16"/>
                <w:szCs w:val="16"/>
              </w:rPr>
            </w:pPr>
            <w:r w:rsidRPr="008E66B9">
              <w:rPr>
                <w:rFonts w:eastAsia="Times New Roman" w:cs="Arial"/>
                <w:b/>
                <w:color w:val="000000"/>
                <w:sz w:val="16"/>
                <w:szCs w:val="16"/>
              </w:rPr>
              <w:t>0.      General Information</w:t>
            </w:r>
            <w:r w:rsidRPr="008E66B9">
              <w:rPr>
                <w:rFonts w:eastAsia="Times New Roman" w:cs="Arial"/>
                <w:color w:val="000000"/>
                <w:sz w:val="16"/>
                <w:szCs w:val="16"/>
              </w:rPr>
              <w:br/>
            </w:r>
            <w:r w:rsidRPr="008E66B9">
              <w:rPr>
                <w:rFonts w:eastAsia="Times New Roman" w:cs="Arial"/>
                <w:b/>
                <w:color w:val="000000"/>
                <w:sz w:val="16"/>
                <w:szCs w:val="16"/>
              </w:rPr>
              <w:t>0.1    Purpose:</w:t>
            </w:r>
            <w:r w:rsidRPr="008E66B9">
              <w:rPr>
                <w:rFonts w:eastAsia="Times New Roman" w:cs="Arial"/>
                <w:color w:val="000000"/>
                <w:sz w:val="16"/>
                <w:szCs w:val="16"/>
              </w:rPr>
              <w:t xml:space="preserve"> To report the calculation of </w:t>
            </w:r>
            <w:r w:rsidR="006E796E">
              <w:rPr>
                <w:rFonts w:eastAsia="Times New Roman" w:cs="Arial"/>
                <w:color w:val="000000"/>
                <w:sz w:val="16"/>
                <w:szCs w:val="16"/>
              </w:rPr>
              <w:t>net electricity generated and sold</w:t>
            </w:r>
            <w:r w:rsidR="000B4B60">
              <w:rPr>
                <w:rFonts w:eastAsia="Times New Roman" w:cs="Arial"/>
                <w:color w:val="000000"/>
                <w:sz w:val="16"/>
                <w:szCs w:val="16"/>
              </w:rPr>
              <w:t xml:space="preserve">, and </w:t>
            </w:r>
            <w:r w:rsidR="008F7A23">
              <w:rPr>
                <w:rFonts w:eastAsia="Times New Roman" w:cs="Arial"/>
                <w:color w:val="000000"/>
                <w:sz w:val="16"/>
                <w:szCs w:val="16"/>
              </w:rPr>
              <w:t xml:space="preserve">to </w:t>
            </w:r>
            <w:r w:rsidRPr="000B4B60" w:rsidR="000B4B60">
              <w:rPr>
                <w:rFonts w:eastAsia="Times New Roman" w:cs="Arial"/>
                <w:color w:val="000000"/>
                <w:sz w:val="16"/>
                <w:szCs w:val="16"/>
              </w:rPr>
              <w:t xml:space="preserve">calculate fees due the Department of Energy's Nuclear Waste Fund when </w:t>
            </w:r>
            <w:r w:rsidR="000B4B60">
              <w:rPr>
                <w:rFonts w:eastAsia="Times New Roman" w:cs="Arial"/>
                <w:color w:val="000000"/>
                <w:sz w:val="16"/>
                <w:szCs w:val="16"/>
              </w:rPr>
              <w:t xml:space="preserve">the </w:t>
            </w:r>
            <w:r w:rsidRPr="000B4B60" w:rsidR="000B4B60">
              <w:rPr>
                <w:rFonts w:eastAsia="Times New Roman" w:cs="Arial"/>
                <w:color w:val="000000"/>
                <w:sz w:val="16"/>
                <w:szCs w:val="16"/>
              </w:rPr>
              <w:t>fee</w:t>
            </w:r>
            <w:r w:rsidR="000B4B60">
              <w:rPr>
                <w:rFonts w:eastAsia="Times New Roman" w:cs="Arial"/>
                <w:color w:val="000000"/>
                <w:sz w:val="16"/>
                <w:szCs w:val="16"/>
              </w:rPr>
              <w:t xml:space="preserve"> rate</w:t>
            </w:r>
            <w:r w:rsidRPr="000B4B60" w:rsidR="000B4B60">
              <w:rPr>
                <w:rFonts w:eastAsia="Times New Roman" w:cs="Arial"/>
                <w:color w:val="000000"/>
                <w:sz w:val="16"/>
                <w:szCs w:val="16"/>
              </w:rPr>
              <w:t xml:space="preserve"> is greater than zero</w:t>
            </w:r>
            <w:r w:rsidRPr="008E66B9">
              <w:rPr>
                <w:rFonts w:eastAsia="Times New Roman" w:cs="Arial"/>
                <w:color w:val="000000"/>
                <w:sz w:val="16"/>
                <w:szCs w:val="16"/>
              </w:rPr>
              <w:t>.</w:t>
            </w:r>
            <w:r w:rsidRPr="008E66B9">
              <w:rPr>
                <w:rFonts w:eastAsia="Times New Roman" w:cs="Arial"/>
                <w:color w:val="000000"/>
                <w:sz w:val="16"/>
                <w:szCs w:val="16"/>
              </w:rPr>
              <w:br/>
            </w:r>
            <w:r w:rsidRPr="008E66B9">
              <w:rPr>
                <w:rFonts w:eastAsia="Times New Roman" w:cs="Arial"/>
                <w:b/>
                <w:color w:val="000000"/>
                <w:sz w:val="16"/>
                <w:szCs w:val="16"/>
              </w:rPr>
              <w:t>0.2    Please read all instructions before completing this form.</w:t>
            </w:r>
            <w:r w:rsidRPr="008E66B9">
              <w:rPr>
                <w:rFonts w:eastAsia="Times New Roman" w:cs="Arial"/>
                <w:color w:val="000000"/>
                <w:sz w:val="16"/>
                <w:szCs w:val="16"/>
              </w:rPr>
              <w:br/>
            </w:r>
            <w:r w:rsidRPr="008E66B9">
              <w:rPr>
                <w:rFonts w:eastAsia="Times New Roman" w:cs="Arial"/>
                <w:b/>
                <w:color w:val="000000"/>
                <w:sz w:val="16"/>
                <w:szCs w:val="16"/>
              </w:rPr>
              <w:t>0.3    Complete a separate Annex A for each nuclear station.</w:t>
            </w:r>
            <w:r w:rsidRPr="008E66B9">
              <w:rPr>
                <w:rFonts w:eastAsia="Times New Roman" w:cs="Arial"/>
                <w:color w:val="000000"/>
                <w:sz w:val="16"/>
                <w:szCs w:val="16"/>
              </w:rPr>
              <w:t xml:space="preserve"> For</w:t>
            </w:r>
            <w:r w:rsidRPr="008E66B9">
              <w:rPr>
                <w:rFonts w:eastAsia="Times New Roman" w:cs="Arial"/>
                <w:color w:val="000000"/>
                <w:sz w:val="16"/>
                <w:szCs w:val="16"/>
              </w:rPr>
              <w:br/>
              <w:t>a nuclear station that has different ownership arrangements for more than one reactor, a separate Annex A will be required for each reactor.</w:t>
            </w:r>
            <w:r w:rsidRPr="008E66B9">
              <w:rPr>
                <w:rFonts w:eastAsia="Times New Roman" w:cs="Arial"/>
                <w:color w:val="000000"/>
                <w:sz w:val="16"/>
                <w:szCs w:val="16"/>
              </w:rPr>
              <w:br/>
            </w:r>
            <w:r w:rsidRPr="008E66B9">
              <w:rPr>
                <w:rFonts w:eastAsia="Times New Roman" w:cs="Arial"/>
                <w:b/>
                <w:color w:val="000000"/>
                <w:sz w:val="16"/>
                <w:szCs w:val="16"/>
              </w:rPr>
              <w:t>0.4    Submit Annex A Quarterly with Appendix G</w:t>
            </w:r>
            <w:r w:rsidRPr="008E66B9" w:rsidR="001219CF">
              <w:rPr>
                <w:rFonts w:eastAsia="Times New Roman" w:cs="Arial"/>
                <w:b/>
                <w:color w:val="000000"/>
                <w:sz w:val="16"/>
                <w:szCs w:val="16"/>
              </w:rPr>
              <w:t>.</w:t>
            </w:r>
            <w:r w:rsidRPr="008E66B9">
              <w:rPr>
                <w:rFonts w:eastAsia="Times New Roman" w:cs="Arial"/>
                <w:color w:val="000000"/>
                <w:sz w:val="16"/>
                <w:szCs w:val="16"/>
              </w:rPr>
              <w:br/>
            </w:r>
            <w:r w:rsidRPr="008E66B9">
              <w:rPr>
                <w:rFonts w:eastAsia="Times New Roman" w:cs="Arial"/>
                <w:b/>
                <w:color w:val="000000"/>
                <w:sz w:val="16"/>
                <w:szCs w:val="16"/>
              </w:rPr>
              <w:t>0.5    Where to submit:</w:t>
            </w:r>
            <w:r w:rsidRPr="008E66B9">
              <w:rPr>
                <w:rFonts w:eastAsia="Times New Roman" w:cs="Arial"/>
                <w:color w:val="000000"/>
                <w:sz w:val="16"/>
                <w:szCs w:val="16"/>
              </w:rPr>
              <w:br/>
              <w:t xml:space="preserve">            U.S. Department of Energy </w:t>
            </w:r>
            <w:r w:rsidRPr="008E66B9">
              <w:rPr>
                <w:rFonts w:eastAsia="Times New Roman" w:cs="Arial"/>
                <w:color w:val="000000"/>
                <w:sz w:val="16"/>
                <w:szCs w:val="16"/>
              </w:rPr>
              <w:br/>
              <w:t xml:space="preserve">            </w:t>
            </w:r>
            <w:r w:rsidRPr="00AB1EC4" w:rsidR="00AB1EC4">
              <w:rPr>
                <w:rFonts w:eastAsia="Times New Roman" w:cs="Arial"/>
                <w:color w:val="000000"/>
                <w:sz w:val="16"/>
                <w:szCs w:val="16"/>
              </w:rPr>
              <w:t>Office of Finance and Accounting</w:t>
            </w:r>
            <w:r w:rsidRPr="008E66B9">
              <w:rPr>
                <w:rFonts w:eastAsia="Times New Roman" w:cs="Arial"/>
                <w:color w:val="000000"/>
                <w:sz w:val="16"/>
                <w:szCs w:val="16"/>
              </w:rPr>
              <w:t xml:space="preserve">, CF-11 </w:t>
            </w:r>
            <w:r w:rsidRPr="008E66B9">
              <w:rPr>
                <w:rFonts w:eastAsia="Times New Roman" w:cs="Arial"/>
                <w:color w:val="000000"/>
                <w:sz w:val="16"/>
                <w:szCs w:val="16"/>
              </w:rPr>
              <w:br/>
              <w:t xml:space="preserve">            19901 Germantown Road </w:t>
            </w:r>
            <w:r w:rsidRPr="008E66B9">
              <w:rPr>
                <w:rFonts w:eastAsia="Times New Roman" w:cs="Arial"/>
                <w:color w:val="000000"/>
                <w:sz w:val="16"/>
                <w:szCs w:val="16"/>
              </w:rPr>
              <w:br/>
              <w:t xml:space="preserve">            Germantown. MD 20874-1290</w:t>
            </w:r>
          </w:p>
          <w:p w:rsidRPr="008E66B9" w:rsidR="001219CF" w:rsidP="00C616AC" w:rsidRDefault="00C616AC">
            <w:pPr>
              <w:spacing w:before="40" w:after="40" w:line="190" w:lineRule="exact"/>
              <w:rPr>
                <w:rFonts w:eastAsia="Times New Roman" w:cs="Arial"/>
                <w:color w:val="000000"/>
                <w:sz w:val="16"/>
                <w:szCs w:val="16"/>
              </w:rPr>
            </w:pPr>
            <w:r>
              <w:rPr>
                <w:rFonts w:eastAsia="Times New Roman" w:cs="Arial"/>
                <w:color w:val="000000"/>
                <w:sz w:val="16"/>
                <w:szCs w:val="16"/>
              </w:rPr>
              <w:t xml:space="preserve">            Or </w:t>
            </w:r>
            <w:hyperlink w:history="1" r:id="rId9">
              <w:r w:rsidRPr="00580690">
                <w:rPr>
                  <w:rStyle w:val="Hyperlink"/>
                  <w:rFonts w:eastAsia="Times New Roman" w:cs="Arial"/>
                  <w:sz w:val="16"/>
                  <w:szCs w:val="16"/>
                </w:rPr>
                <w:t>investment@hq.doe.gov</w:t>
              </w:r>
            </w:hyperlink>
            <w:r>
              <w:rPr>
                <w:rFonts w:eastAsia="Times New Roman" w:cs="Arial"/>
                <w:color w:val="000000"/>
                <w:sz w:val="16"/>
                <w:szCs w:val="16"/>
              </w:rPr>
              <w:t xml:space="preserve"> (</w:t>
            </w:r>
            <w:r w:rsidRPr="00C616AC">
              <w:rPr>
                <w:rFonts w:eastAsia="Times New Roman" w:cs="Arial"/>
                <w:color w:val="000000"/>
                <w:sz w:val="16"/>
                <w:szCs w:val="16"/>
              </w:rPr>
              <w:t>Electronic copy with sign</w:t>
            </w:r>
            <w:r>
              <w:rPr>
                <w:rFonts w:eastAsia="Times New Roman" w:cs="Arial"/>
                <w:color w:val="000000"/>
                <w:sz w:val="16"/>
                <w:szCs w:val="16"/>
              </w:rPr>
              <w:t>ature</w:t>
            </w:r>
            <w:proofErr w:type="gramStart"/>
            <w:r>
              <w:rPr>
                <w:rFonts w:eastAsia="Times New Roman" w:cs="Arial"/>
                <w:color w:val="000000"/>
                <w:sz w:val="16"/>
                <w:szCs w:val="16"/>
              </w:rPr>
              <w:t>)</w:t>
            </w:r>
            <w:proofErr w:type="gramEnd"/>
            <w:r w:rsidRPr="008E66B9" w:rsidR="007D7693">
              <w:rPr>
                <w:rFonts w:eastAsia="Times New Roman" w:cs="Arial"/>
                <w:color w:val="000000"/>
                <w:sz w:val="16"/>
                <w:szCs w:val="16"/>
              </w:rPr>
              <w:br/>
            </w:r>
            <w:r w:rsidRPr="008E66B9" w:rsidR="007D7693">
              <w:rPr>
                <w:rFonts w:eastAsia="Times New Roman" w:cs="Arial"/>
                <w:b/>
                <w:color w:val="000000"/>
                <w:sz w:val="16"/>
                <w:szCs w:val="16"/>
              </w:rPr>
              <w:t xml:space="preserve">Note: </w:t>
            </w:r>
            <w:r w:rsidRPr="008E66B9" w:rsidR="007D7693">
              <w:rPr>
                <w:rFonts w:eastAsia="Times New Roman" w:cs="Arial"/>
                <w:color w:val="000000"/>
                <w:sz w:val="16"/>
                <w:szCs w:val="16"/>
              </w:rPr>
              <w:t xml:space="preserve">Computer-generated Remittance Advice forms are acceptable in lieu of the </w:t>
            </w:r>
            <w:r w:rsidR="00AB1EC4">
              <w:rPr>
                <w:rFonts w:eastAsia="Times New Roman" w:cs="Arial"/>
                <w:color w:val="000000"/>
                <w:sz w:val="16"/>
                <w:szCs w:val="16"/>
              </w:rPr>
              <w:t>fillable pdf</w:t>
            </w:r>
            <w:r w:rsidRPr="008E66B9" w:rsidR="007D7693">
              <w:rPr>
                <w:rFonts w:eastAsia="Times New Roman" w:cs="Arial"/>
                <w:color w:val="000000"/>
                <w:sz w:val="16"/>
                <w:szCs w:val="16"/>
              </w:rPr>
              <w:t xml:space="preserve"> form. A signed Appendix G form must accompany the </w:t>
            </w:r>
            <w:r w:rsidRPr="00AB1EC4" w:rsidR="00AB1EC4">
              <w:rPr>
                <w:rFonts w:eastAsia="Times New Roman" w:cs="Arial"/>
                <w:color w:val="000000"/>
                <w:sz w:val="16"/>
                <w:szCs w:val="16"/>
              </w:rPr>
              <w:t>ANNEX A TO APPENDIX G</w:t>
            </w:r>
            <w:r w:rsidRPr="008E66B9" w:rsidR="007D7693">
              <w:rPr>
                <w:rFonts w:eastAsia="Times New Roman" w:cs="Arial"/>
                <w:color w:val="000000"/>
                <w:sz w:val="16"/>
                <w:szCs w:val="16"/>
              </w:rPr>
              <w:t xml:space="preserve">. </w:t>
            </w:r>
            <w:r w:rsidRPr="008E66B9" w:rsidR="007D7693">
              <w:rPr>
                <w:rFonts w:eastAsia="Times New Roman" w:cs="Arial"/>
                <w:color w:val="000000"/>
                <w:sz w:val="16"/>
                <w:szCs w:val="16"/>
              </w:rPr>
              <w:br/>
            </w:r>
            <w:r w:rsidRPr="008E66B9" w:rsidR="001219CF">
              <w:rPr>
                <w:rFonts w:eastAsia="Times New Roman" w:cs="Arial"/>
                <w:b/>
                <w:color w:val="000000"/>
                <w:sz w:val="16"/>
                <w:szCs w:val="16"/>
              </w:rPr>
              <w:t>SECTION</w:t>
            </w:r>
            <w:r w:rsidRPr="008E66B9" w:rsidR="007D7693">
              <w:rPr>
                <w:rFonts w:eastAsia="Times New Roman" w:cs="Arial"/>
                <w:b/>
                <w:color w:val="000000"/>
                <w:sz w:val="16"/>
                <w:szCs w:val="16"/>
              </w:rPr>
              <w:t xml:space="preserve"> 1. Identification Information: (Self Explanatory)</w:t>
            </w:r>
            <w:r w:rsidRPr="008E66B9" w:rsidR="007D7693">
              <w:rPr>
                <w:rFonts w:eastAsia="Times New Roman" w:cs="Arial"/>
                <w:color w:val="000000"/>
                <w:sz w:val="16"/>
                <w:szCs w:val="16"/>
              </w:rPr>
              <w:br/>
            </w:r>
            <w:r w:rsidRPr="008E66B9" w:rsidR="007D7693">
              <w:rPr>
                <w:rFonts w:eastAsia="Times New Roman" w:cs="Arial"/>
                <w:b/>
                <w:color w:val="000000"/>
                <w:sz w:val="16"/>
                <w:szCs w:val="16"/>
              </w:rPr>
              <w:t>Note:</w:t>
            </w:r>
            <w:r w:rsidRPr="008E66B9" w:rsidR="007D7693">
              <w:rPr>
                <w:rFonts w:eastAsia="Times New Roman" w:cs="Arial"/>
                <w:color w:val="000000"/>
                <w:sz w:val="16"/>
                <w:szCs w:val="16"/>
              </w:rPr>
              <w:t xml:space="preserve"> Enter form revision number, if applicable, in Item 1.53.</w:t>
            </w:r>
            <w:r w:rsidRPr="008E66B9" w:rsidR="007D7693">
              <w:rPr>
                <w:rFonts w:eastAsia="Times New Roman" w:cs="Arial"/>
                <w:color w:val="000000"/>
                <w:sz w:val="16"/>
                <w:szCs w:val="16"/>
              </w:rPr>
              <w:br/>
            </w:r>
            <w:r w:rsidRPr="008E66B9" w:rsidR="001219CF">
              <w:rPr>
                <w:rFonts w:eastAsia="Times New Roman" w:cs="Arial"/>
                <w:b/>
                <w:color w:val="000000"/>
                <w:sz w:val="16"/>
                <w:szCs w:val="16"/>
              </w:rPr>
              <w:t>SECTION</w:t>
            </w:r>
            <w:r w:rsidRPr="008E66B9" w:rsidR="007D7693">
              <w:rPr>
                <w:rFonts w:eastAsia="Times New Roman" w:cs="Arial"/>
                <w:b/>
                <w:color w:val="000000"/>
                <w:sz w:val="16"/>
                <w:szCs w:val="16"/>
              </w:rPr>
              <w:t xml:space="preserve"> 2. Net Electricity Generated Calculation</w:t>
            </w:r>
            <w:r w:rsidRPr="008E66B9" w:rsidR="001219CF">
              <w:rPr>
                <w:rFonts w:eastAsia="Times New Roman" w:cs="Arial"/>
                <w:b/>
                <w:color w:val="000000"/>
                <w:sz w:val="16"/>
                <w:szCs w:val="16"/>
              </w:rPr>
              <w:t>:</w:t>
            </w:r>
            <w:r w:rsidRPr="008E66B9" w:rsidR="007D7693">
              <w:rPr>
                <w:rFonts w:eastAsia="Times New Roman" w:cs="Arial"/>
                <w:color w:val="000000"/>
                <w:sz w:val="16"/>
                <w:szCs w:val="16"/>
              </w:rPr>
              <w:br/>
            </w:r>
            <w:r w:rsidRPr="008E66B9" w:rsidR="007D7693">
              <w:rPr>
                <w:rFonts w:eastAsia="Times New Roman" w:cs="Arial"/>
                <w:b/>
                <w:color w:val="000000"/>
                <w:sz w:val="16"/>
                <w:szCs w:val="16"/>
              </w:rPr>
              <w:t>2.1 Unit ID Code:</w:t>
            </w:r>
            <w:r w:rsidRPr="008E66B9" w:rsidR="007D7693">
              <w:rPr>
                <w:rFonts w:eastAsia="Times New Roman" w:cs="Arial"/>
                <w:color w:val="000000"/>
                <w:sz w:val="16"/>
                <w:szCs w:val="16"/>
              </w:rPr>
              <w:t xml:space="preserve"> Enter the Reactor Unit Identification (ID) Code as assigned by DOE, for each reactor in the station.</w:t>
            </w:r>
            <w:r w:rsidRPr="008E66B9" w:rsidR="007D7693">
              <w:rPr>
                <w:rFonts w:eastAsia="Times New Roman" w:cs="Arial"/>
                <w:color w:val="000000"/>
                <w:sz w:val="16"/>
                <w:szCs w:val="16"/>
              </w:rPr>
              <w:br/>
            </w:r>
            <w:r w:rsidRPr="008E66B9" w:rsidR="007D7693">
              <w:rPr>
                <w:rFonts w:eastAsia="Times New Roman" w:cs="Arial"/>
                <w:b/>
                <w:color w:val="000000"/>
                <w:sz w:val="16"/>
                <w:szCs w:val="16"/>
              </w:rPr>
              <w:t>2.2 Gross Thermal Energy Generated (MWh):</w:t>
            </w:r>
            <w:r w:rsidRPr="008E66B9" w:rsidR="007D7693">
              <w:rPr>
                <w:rFonts w:eastAsia="Times New Roman" w:cs="Arial"/>
                <w:color w:val="000000"/>
                <w:sz w:val="16"/>
                <w:szCs w:val="16"/>
              </w:rPr>
              <w:t xml:space="preserve"> Utility shall report the thermal output of the nuclear steam supply system during the gross hours of the reporting period.</w:t>
            </w:r>
            <w:r w:rsidRPr="008E66B9" w:rsidR="007D7693">
              <w:rPr>
                <w:rFonts w:eastAsia="Times New Roman" w:cs="Arial"/>
                <w:color w:val="000000"/>
                <w:sz w:val="16"/>
                <w:szCs w:val="16"/>
              </w:rPr>
              <w:br/>
            </w:r>
            <w:r w:rsidRPr="008E66B9" w:rsidR="007D7693">
              <w:rPr>
                <w:rFonts w:eastAsia="Times New Roman" w:cs="Arial"/>
                <w:b/>
                <w:color w:val="000000"/>
                <w:sz w:val="16"/>
                <w:szCs w:val="16"/>
              </w:rPr>
              <w:t>2.3 Gross Electricity Generated (MWh):</w:t>
            </w:r>
            <w:r w:rsidRPr="008E66B9" w:rsidR="007D7693">
              <w:rPr>
                <w:rFonts w:eastAsia="Times New Roman" w:cs="Arial"/>
                <w:color w:val="000000"/>
                <w:sz w:val="16"/>
                <w:szCs w:val="16"/>
              </w:rPr>
              <w:t xml:space="preserve"> Utility shall report this amount for each unit in the appropriate column, and the total in the column labeled</w:t>
            </w:r>
            <w:r w:rsidR="00A87D0E">
              <w:rPr>
                <w:rFonts w:eastAsia="Times New Roman" w:cs="Arial"/>
                <w:color w:val="000000"/>
                <w:sz w:val="16"/>
                <w:szCs w:val="16"/>
              </w:rPr>
              <w:t xml:space="preserve"> “</w:t>
            </w:r>
            <w:r w:rsidRPr="008E66B9" w:rsidR="007D7693">
              <w:rPr>
                <w:rFonts w:eastAsia="Times New Roman" w:cs="Arial"/>
                <w:color w:val="000000"/>
                <w:sz w:val="16"/>
                <w:szCs w:val="16"/>
              </w:rPr>
              <w:t>Station Total.</w:t>
            </w:r>
            <w:r w:rsidR="00A87D0E">
              <w:rPr>
                <w:rFonts w:eastAsia="Times New Roman" w:cs="Arial"/>
                <w:color w:val="000000"/>
                <w:sz w:val="16"/>
                <w:szCs w:val="16"/>
              </w:rPr>
              <w:t>”</w:t>
            </w:r>
            <w:r w:rsidRPr="008E66B9" w:rsidR="007D7693">
              <w:rPr>
                <w:rFonts w:eastAsia="Times New Roman" w:cs="Arial"/>
                <w:color w:val="000000"/>
                <w:sz w:val="16"/>
                <w:szCs w:val="16"/>
              </w:rPr>
              <w:t xml:space="preserve"> This amount is measured at the output terminals of the generator during the reporting period. </w:t>
            </w:r>
            <w:r w:rsidRPr="008E66B9" w:rsidR="007D7693">
              <w:rPr>
                <w:rFonts w:eastAsia="Times New Roman" w:cs="Arial"/>
                <w:color w:val="000000"/>
                <w:sz w:val="16"/>
                <w:szCs w:val="16"/>
              </w:rPr>
              <w:br/>
            </w:r>
            <w:r w:rsidRPr="008E66B9" w:rsidR="007D7693">
              <w:rPr>
                <w:rFonts w:eastAsia="Times New Roman" w:cs="Arial"/>
                <w:b/>
                <w:color w:val="000000"/>
                <w:sz w:val="16"/>
                <w:szCs w:val="16"/>
              </w:rPr>
              <w:t xml:space="preserve">2.4a Nuclear Station Use while At Least One Nuclear Unit is in Service (MWh): </w:t>
            </w:r>
            <w:r w:rsidRPr="008E66B9" w:rsidR="007D7693">
              <w:rPr>
                <w:rFonts w:eastAsia="Times New Roman" w:cs="Arial"/>
                <w:color w:val="000000"/>
                <w:sz w:val="16"/>
                <w:szCs w:val="16"/>
              </w:rPr>
              <w:t>Utility shall report this amount for each unit in the appropriate column, and the total in the column labeled</w:t>
            </w:r>
            <w:r w:rsidR="00A87D0E">
              <w:rPr>
                <w:rFonts w:eastAsia="Times New Roman" w:cs="Arial"/>
                <w:color w:val="000000"/>
                <w:sz w:val="16"/>
                <w:szCs w:val="16"/>
              </w:rPr>
              <w:t xml:space="preserve"> “</w:t>
            </w:r>
            <w:r w:rsidRPr="008E66B9" w:rsidR="007D7693">
              <w:rPr>
                <w:rFonts w:eastAsia="Times New Roman" w:cs="Arial"/>
                <w:color w:val="000000"/>
                <w:sz w:val="16"/>
                <w:szCs w:val="16"/>
              </w:rPr>
              <w:t>Station Total.</w:t>
            </w:r>
            <w:r w:rsidR="00A87D0E">
              <w:rPr>
                <w:rFonts w:eastAsia="Times New Roman" w:cs="Arial"/>
                <w:color w:val="000000"/>
                <w:sz w:val="16"/>
                <w:szCs w:val="16"/>
              </w:rPr>
              <w:t>”</w:t>
            </w:r>
            <w:r w:rsidRPr="008E66B9" w:rsidR="007D7693">
              <w:rPr>
                <w:rFonts w:eastAsia="Times New Roman" w:cs="Arial"/>
                <w:color w:val="000000"/>
                <w:sz w:val="16"/>
                <w:szCs w:val="16"/>
              </w:rPr>
              <w:t xml:space="preserve"> The utility is to report consumption of electricity by the nuclear portion of the station during days in which at least one of the station</w:t>
            </w:r>
            <w:r w:rsidR="00566049">
              <w:rPr>
                <w:rFonts w:eastAsia="Times New Roman" w:cs="Arial"/>
                <w:color w:val="000000"/>
                <w:sz w:val="16"/>
                <w:szCs w:val="16"/>
              </w:rPr>
              <w:t>’</w:t>
            </w:r>
            <w:r w:rsidRPr="008E66B9" w:rsidR="007D7693">
              <w:rPr>
                <w:rFonts w:eastAsia="Times New Roman" w:cs="Arial"/>
                <w:color w:val="000000"/>
                <w:sz w:val="16"/>
                <w:szCs w:val="16"/>
              </w:rPr>
              <w:t xml:space="preserve">s nuclear units was on-line and producing electricity. A utility unable to meter an individual unit shall report the estimated unit use, and shall explain in Item 2.7 how the unit data were estimated.  </w:t>
            </w:r>
            <w:r w:rsidRPr="008E66B9" w:rsidR="007D7693">
              <w:rPr>
                <w:rFonts w:eastAsia="Times New Roman" w:cs="Arial"/>
                <w:b/>
                <w:color w:val="000000"/>
                <w:sz w:val="16"/>
                <w:szCs w:val="16"/>
              </w:rPr>
              <w:t>Note:</w:t>
            </w:r>
            <w:r w:rsidRPr="008E66B9" w:rsidR="007D7693">
              <w:rPr>
                <w:rFonts w:eastAsia="Times New Roman" w:cs="Arial"/>
                <w:color w:val="000000"/>
                <w:sz w:val="16"/>
                <w:szCs w:val="16"/>
              </w:rPr>
              <w:br/>
              <w:t xml:space="preserve">           A.  During days in which nuclear station use exceeds nuclear station generation, the utility shall treat all resulting negative values as zero for fee calculation purposes.</w:t>
            </w:r>
            <w:r w:rsidRPr="008E66B9" w:rsidR="007D7693">
              <w:rPr>
                <w:rFonts w:eastAsia="Times New Roman" w:cs="Arial"/>
                <w:color w:val="000000"/>
                <w:sz w:val="16"/>
                <w:szCs w:val="16"/>
              </w:rPr>
              <w:br/>
              <w:t xml:space="preserve">          B.  A utility that has multiple nuclear units at one station:</w:t>
            </w:r>
            <w:r w:rsidRPr="008E66B9" w:rsidR="007D7693">
              <w:rPr>
                <w:rFonts w:eastAsia="Times New Roman" w:cs="Arial"/>
                <w:color w:val="000000"/>
                <w:sz w:val="16"/>
                <w:szCs w:val="16"/>
              </w:rPr>
              <w:br/>
              <w:t xml:space="preserve">          </w:t>
            </w:r>
            <w:r w:rsidRPr="008E66B9" w:rsidR="007D7693">
              <w:rPr>
                <w:rFonts w:eastAsia="Times New Roman" w:cs="Arial"/>
                <w:b/>
                <w:color w:val="000000"/>
                <w:sz w:val="16"/>
                <w:szCs w:val="16"/>
              </w:rPr>
              <w:t>*</w:t>
            </w:r>
            <w:r w:rsidRPr="008E66B9" w:rsidR="007D7693">
              <w:rPr>
                <w:rFonts w:eastAsia="Times New Roman" w:cs="Arial"/>
                <w:color w:val="000000"/>
                <w:sz w:val="16"/>
                <w:szCs w:val="16"/>
              </w:rPr>
              <w:t xml:space="preserve">  when at least 1 nuclear unit is operating and when generation from that unit exceeds the nuclear station</w:t>
            </w:r>
            <w:r w:rsidR="00A87D0E">
              <w:rPr>
                <w:rFonts w:eastAsia="Times New Roman" w:cs="Arial"/>
                <w:color w:val="000000"/>
                <w:sz w:val="16"/>
                <w:szCs w:val="16"/>
              </w:rPr>
              <w:t>’</w:t>
            </w:r>
            <w:r w:rsidRPr="008E66B9" w:rsidR="007D7693">
              <w:rPr>
                <w:rFonts w:eastAsia="Times New Roman" w:cs="Arial"/>
                <w:color w:val="000000"/>
                <w:sz w:val="16"/>
                <w:szCs w:val="16"/>
              </w:rPr>
              <w:t xml:space="preserve">s use, the utility may assume that the operating unit is supplying electricity for nuclear station use </w:t>
            </w:r>
            <w:r w:rsidRPr="00F15FAB" w:rsidR="007D7693">
              <w:rPr>
                <w:rFonts w:eastAsia="Times New Roman" w:cs="Arial"/>
                <w:color w:val="000000"/>
                <w:sz w:val="16"/>
                <w:szCs w:val="16"/>
              </w:rPr>
              <w:t>whether or not the electricity has been metered separately or the units terminate to a common electrical busbar</w:t>
            </w:r>
            <w:r w:rsidRPr="00F15FAB" w:rsidR="008E66B9">
              <w:rPr>
                <w:rFonts w:eastAsia="Times New Roman" w:cs="Arial"/>
                <w:color w:val="000000"/>
                <w:sz w:val="16"/>
                <w:szCs w:val="16"/>
              </w:rPr>
              <w:t>;</w:t>
            </w:r>
            <w:r w:rsidRPr="00F15FAB" w:rsidR="007D7693">
              <w:rPr>
                <w:rFonts w:eastAsia="Times New Roman" w:cs="Arial"/>
                <w:color w:val="000000"/>
                <w:sz w:val="16"/>
                <w:szCs w:val="16"/>
              </w:rPr>
              <w:t xml:space="preserve"> and</w:t>
            </w:r>
            <w:r w:rsidRPr="008E66B9" w:rsidR="007D7693">
              <w:rPr>
                <w:rFonts w:eastAsia="Times New Roman" w:cs="Arial"/>
                <w:color w:val="000000"/>
                <w:sz w:val="16"/>
                <w:szCs w:val="16"/>
              </w:rPr>
              <w:br/>
              <w:t xml:space="preserve">          </w:t>
            </w:r>
            <w:r w:rsidRPr="008E66B9" w:rsidR="007D7693">
              <w:rPr>
                <w:rFonts w:eastAsia="Times New Roman" w:cs="Arial"/>
                <w:b/>
                <w:color w:val="000000"/>
                <w:sz w:val="16"/>
                <w:szCs w:val="16"/>
              </w:rPr>
              <w:t xml:space="preserve">* </w:t>
            </w:r>
            <w:r w:rsidRPr="008E66B9" w:rsidR="007D7693">
              <w:rPr>
                <w:rFonts w:eastAsia="Times New Roman" w:cs="Arial"/>
                <w:color w:val="000000"/>
                <w:sz w:val="16"/>
                <w:szCs w:val="16"/>
              </w:rPr>
              <w:t xml:space="preserve"> shall report under Item 2.5 any electricity use by the nuclear </w:t>
            </w:r>
          </w:p>
          <w:p w:rsidRPr="007D7693" w:rsidR="007D7693" w:rsidP="00566049" w:rsidRDefault="001219CF">
            <w:pPr>
              <w:spacing w:after="0" w:line="190" w:lineRule="exact"/>
              <w:rPr>
                <w:rFonts w:eastAsia="Times New Roman" w:cs="Arial"/>
                <w:color w:val="000000"/>
                <w:sz w:val="16"/>
                <w:szCs w:val="16"/>
              </w:rPr>
            </w:pPr>
            <w:r w:rsidRPr="00B84C9A">
              <w:rPr>
                <w:rFonts w:eastAsia="Times New Roman" w:cs="Arial"/>
                <w:color w:val="000000"/>
                <w:sz w:val="16"/>
                <w:szCs w:val="16"/>
              </w:rPr>
              <w:t>p</w:t>
            </w:r>
            <w:r w:rsidRPr="00B84C9A" w:rsidR="007D7693">
              <w:rPr>
                <w:rFonts w:eastAsia="Times New Roman" w:cs="Arial"/>
                <w:color w:val="000000"/>
                <w:sz w:val="16"/>
                <w:szCs w:val="16"/>
              </w:rPr>
              <w:t>ortion of the station during the days in which all nuclear units at the station were out of service simultaneously.</w:t>
            </w:r>
            <w:r w:rsidRPr="00B84C9A" w:rsidR="007D7693">
              <w:rPr>
                <w:rFonts w:eastAsia="Times New Roman" w:cs="Arial"/>
                <w:color w:val="000000"/>
                <w:sz w:val="16"/>
                <w:szCs w:val="16"/>
              </w:rPr>
              <w:br/>
              <w:t xml:space="preserve">          </w:t>
            </w:r>
            <w:r w:rsidRPr="00392DDE" w:rsidR="007D7693">
              <w:rPr>
                <w:rFonts w:eastAsia="Times New Roman" w:cs="Arial"/>
                <w:color w:val="000000"/>
                <w:sz w:val="16"/>
                <w:szCs w:val="16"/>
              </w:rPr>
              <w:t>C.</w:t>
            </w:r>
            <w:r w:rsidRPr="00B84C9A" w:rsidR="007D7693">
              <w:rPr>
                <w:rFonts w:eastAsia="Times New Roman" w:cs="Arial"/>
                <w:color w:val="000000"/>
                <w:sz w:val="16"/>
                <w:szCs w:val="16"/>
              </w:rPr>
              <w:t xml:space="preserve">  A utility that has a metered transmission line connecting an off-station nuclear reactor with another nuclear station may treat the off-station plant as part of this station for fee calculation purposes if it is not </w:t>
            </w:r>
            <w:r w:rsidRPr="00B84C9A" w:rsidR="00566049">
              <w:rPr>
                <w:rFonts w:eastAsia="Times New Roman" w:cs="Arial"/>
                <w:color w:val="000000"/>
                <w:sz w:val="16"/>
                <w:szCs w:val="16"/>
              </w:rPr>
              <w:t>double</w:t>
            </w:r>
            <w:r w:rsidR="00566049">
              <w:rPr>
                <w:rFonts w:eastAsia="Times New Roman" w:cs="Arial"/>
                <w:color w:val="000000"/>
                <w:sz w:val="16"/>
                <w:szCs w:val="16"/>
              </w:rPr>
              <w:t>-</w:t>
            </w:r>
            <w:r w:rsidRPr="00B84C9A" w:rsidR="007D7693">
              <w:rPr>
                <w:rFonts w:eastAsia="Times New Roman" w:cs="Arial"/>
                <w:color w:val="000000"/>
                <w:sz w:val="16"/>
                <w:szCs w:val="16"/>
              </w:rPr>
              <w:t>counted.</w:t>
            </w:r>
          </w:p>
        </w:tc>
        <w:tc>
          <w:tcPr>
            <w:tcW w:w="5860" w:type="dxa"/>
            <w:vMerge w:val="restart"/>
            <w:tcBorders>
              <w:top w:val="nil"/>
              <w:left w:val="single" w:color="auto" w:sz="8" w:space="0"/>
              <w:bottom w:val="single" w:color="000000" w:sz="8" w:space="0"/>
              <w:right w:val="single" w:color="auto" w:sz="8" w:space="0"/>
            </w:tcBorders>
            <w:shd w:val="clear" w:color="auto" w:fill="auto"/>
            <w:hideMark/>
          </w:tcPr>
          <w:p w:rsidRPr="00B84C9A" w:rsidR="007D7693" w:rsidP="00AB1EC4" w:rsidRDefault="007D7693">
            <w:pPr>
              <w:spacing w:before="60" w:after="0" w:line="200" w:lineRule="exact"/>
              <w:rPr>
                <w:rFonts w:eastAsia="Times New Roman" w:cs="Arial"/>
                <w:color w:val="000000"/>
                <w:sz w:val="16"/>
                <w:szCs w:val="16"/>
              </w:rPr>
            </w:pPr>
            <w:r w:rsidRPr="00392DDE">
              <w:rPr>
                <w:rFonts w:eastAsia="Times New Roman" w:cs="Arial"/>
                <w:color w:val="000000"/>
                <w:sz w:val="16"/>
                <w:szCs w:val="16"/>
              </w:rPr>
              <w:t xml:space="preserve">     D. Utility may deduct small quantities of unmetered non-nuclear electricity generation included in</w:t>
            </w:r>
            <w:r w:rsidR="00A87D0E">
              <w:rPr>
                <w:rFonts w:eastAsia="Times New Roman" w:cs="Arial"/>
                <w:color w:val="000000"/>
                <w:sz w:val="16"/>
                <w:szCs w:val="16"/>
              </w:rPr>
              <w:t xml:space="preserve"> “</w:t>
            </w:r>
            <w:r w:rsidRPr="00392DDE">
              <w:rPr>
                <w:rFonts w:eastAsia="Times New Roman" w:cs="Arial"/>
                <w:color w:val="000000"/>
                <w:sz w:val="16"/>
                <w:szCs w:val="16"/>
              </w:rPr>
              <w:t>Gross Electricity Generated,</w:t>
            </w:r>
            <w:r w:rsidR="00A87D0E">
              <w:rPr>
                <w:rFonts w:eastAsia="Times New Roman" w:cs="Arial"/>
                <w:color w:val="000000"/>
                <w:sz w:val="16"/>
                <w:szCs w:val="16"/>
              </w:rPr>
              <w:t>”</w:t>
            </w:r>
            <w:r w:rsidRPr="00392DDE">
              <w:rPr>
                <w:rFonts w:eastAsia="Times New Roman" w:cs="Arial"/>
                <w:color w:val="000000"/>
                <w:sz w:val="16"/>
                <w:szCs w:val="16"/>
              </w:rPr>
              <w:t xml:space="preserve"> provided that </w:t>
            </w:r>
            <w:r w:rsidR="00531DE1">
              <w:rPr>
                <w:rFonts w:eastAsia="Times New Roman" w:cs="Arial"/>
                <w:color w:val="000000"/>
                <w:sz w:val="16"/>
                <w:szCs w:val="16"/>
              </w:rPr>
              <w:t xml:space="preserve">it </w:t>
            </w:r>
            <w:r w:rsidR="00B56247">
              <w:rPr>
                <w:rFonts w:eastAsia="Times New Roman" w:cs="Arial"/>
                <w:color w:val="000000"/>
                <w:sz w:val="16"/>
                <w:szCs w:val="16"/>
              </w:rPr>
              <w:t>i</w:t>
            </w:r>
            <w:r w:rsidR="00531DE1">
              <w:rPr>
                <w:rFonts w:eastAsia="Times New Roman" w:cs="Arial"/>
                <w:color w:val="000000"/>
                <w:sz w:val="16"/>
                <w:szCs w:val="16"/>
              </w:rPr>
              <w:t xml:space="preserve">s </w:t>
            </w:r>
            <w:r w:rsidR="00B56247">
              <w:rPr>
                <w:rFonts w:eastAsia="Times New Roman" w:cs="Arial"/>
                <w:color w:val="000000"/>
                <w:sz w:val="16"/>
                <w:szCs w:val="16"/>
              </w:rPr>
              <w:t>i</w:t>
            </w:r>
            <w:r w:rsidR="00531DE1">
              <w:rPr>
                <w:rFonts w:eastAsia="Times New Roman" w:cs="Arial"/>
                <w:color w:val="000000"/>
                <w:sz w:val="16"/>
                <w:szCs w:val="16"/>
              </w:rPr>
              <w:t>dentified and explained i</w:t>
            </w:r>
            <w:r w:rsidRPr="00392DDE">
              <w:rPr>
                <w:rFonts w:eastAsia="Times New Roman" w:cs="Arial"/>
                <w:color w:val="000000"/>
                <w:sz w:val="16"/>
                <w:szCs w:val="16"/>
              </w:rPr>
              <w:t xml:space="preserve">n Item 2.7. </w:t>
            </w:r>
            <w:r w:rsidRPr="00392DDE">
              <w:rPr>
                <w:rFonts w:eastAsia="Times New Roman" w:cs="Arial"/>
                <w:color w:val="000000"/>
                <w:sz w:val="16"/>
                <w:szCs w:val="16"/>
              </w:rPr>
              <w:br/>
              <w:t xml:space="preserve">     E. A utility may deduct nuclear electricity generation which is not sold and does not pass the busbar, provided they identify and explain the deduction in Item 2.7 and that the deduction is not double counted.</w:t>
            </w:r>
            <w:r w:rsidRPr="00B84C9A">
              <w:rPr>
                <w:rFonts w:eastAsia="Times New Roman" w:cs="Arial"/>
                <w:color w:val="000000"/>
                <w:sz w:val="16"/>
                <w:szCs w:val="16"/>
              </w:rPr>
              <w:br/>
            </w:r>
            <w:r w:rsidRPr="00B84C9A">
              <w:rPr>
                <w:rFonts w:eastAsia="Times New Roman" w:cs="Arial"/>
                <w:b/>
                <w:color w:val="000000"/>
                <w:sz w:val="16"/>
                <w:szCs w:val="16"/>
              </w:rPr>
              <w:t>2.4b Pumped-Storage Hydro Offset (MWh):</w:t>
            </w:r>
            <w:r w:rsidRPr="00B84C9A">
              <w:rPr>
                <w:rFonts w:eastAsia="Times New Roman" w:cs="Arial"/>
                <w:color w:val="000000"/>
                <w:sz w:val="16"/>
                <w:szCs w:val="16"/>
              </w:rPr>
              <w:t xml:space="preserve"> Enter the amount of electricity lost at hydroelectric pumped-storage generating stations during the reporting period. Complete this item only if the DOE has approved a methodology for calculating such offsets.</w:t>
            </w:r>
            <w:r w:rsidRPr="00B84C9A">
              <w:rPr>
                <w:rFonts w:eastAsia="Times New Roman" w:cs="Arial"/>
                <w:color w:val="000000"/>
                <w:sz w:val="16"/>
                <w:szCs w:val="16"/>
              </w:rPr>
              <w:br/>
            </w:r>
            <w:r w:rsidRPr="00B84C9A">
              <w:rPr>
                <w:rFonts w:eastAsia="Times New Roman" w:cs="Arial"/>
                <w:b/>
                <w:color w:val="000000"/>
                <w:sz w:val="16"/>
                <w:szCs w:val="16"/>
              </w:rPr>
              <w:t xml:space="preserve">2.5 Nuclear Station Use While All Nuclear Units Are Out Of Service (MWh): </w:t>
            </w:r>
            <w:r w:rsidRPr="00B84C9A">
              <w:rPr>
                <w:rFonts w:eastAsia="Times New Roman" w:cs="Arial"/>
                <w:color w:val="000000"/>
                <w:sz w:val="16"/>
                <w:szCs w:val="16"/>
              </w:rPr>
              <w:t>Utility shall report this amount for each unit in the appropriate column, and the total in the</w:t>
            </w:r>
            <w:r w:rsidR="00A87D0E">
              <w:rPr>
                <w:rFonts w:eastAsia="Times New Roman" w:cs="Arial"/>
                <w:color w:val="000000"/>
                <w:sz w:val="16"/>
                <w:szCs w:val="16"/>
              </w:rPr>
              <w:t xml:space="preserve"> “</w:t>
            </w:r>
            <w:r w:rsidRPr="00B84C9A">
              <w:rPr>
                <w:rFonts w:eastAsia="Times New Roman" w:cs="Arial"/>
                <w:color w:val="000000"/>
                <w:sz w:val="16"/>
                <w:szCs w:val="16"/>
              </w:rPr>
              <w:t>Station Total</w:t>
            </w:r>
            <w:r w:rsidR="00A87D0E">
              <w:rPr>
                <w:rFonts w:eastAsia="Times New Roman" w:cs="Arial"/>
                <w:color w:val="000000"/>
                <w:sz w:val="16"/>
                <w:szCs w:val="16"/>
              </w:rPr>
              <w:t>”</w:t>
            </w:r>
            <w:r w:rsidRPr="00B84C9A">
              <w:rPr>
                <w:rFonts w:eastAsia="Times New Roman" w:cs="Arial"/>
                <w:color w:val="000000"/>
                <w:sz w:val="16"/>
                <w:szCs w:val="16"/>
              </w:rPr>
              <w:t xml:space="preserve"> column.  In this row, the utility shall report the consumption of electricity by the nuclear portion of the station during days in which total nuclear unit use exceeds nuclear generation (e.g., a day in which all nuclear units at the station were out of service at once). </w:t>
            </w:r>
            <w:r w:rsidRPr="00F350DD">
              <w:rPr>
                <w:rFonts w:eastAsia="Times New Roman" w:cs="Arial"/>
                <w:b/>
                <w:color w:val="000000"/>
                <w:sz w:val="16"/>
                <w:szCs w:val="16"/>
              </w:rPr>
              <w:t>Note:</w:t>
            </w:r>
            <w:r w:rsidRPr="00B84C9A">
              <w:rPr>
                <w:rFonts w:eastAsia="Times New Roman" w:cs="Arial"/>
                <w:color w:val="000000"/>
                <w:sz w:val="16"/>
                <w:szCs w:val="16"/>
              </w:rPr>
              <w:t xml:space="preserve"> A utility unable to meter individual unit use will report estimated unit use, and shall explain in Item 2.7 how the unit data were estimated.</w:t>
            </w:r>
            <w:r w:rsidRPr="00B84C9A">
              <w:rPr>
                <w:rFonts w:eastAsia="Times New Roman" w:cs="Arial"/>
                <w:color w:val="000000"/>
                <w:sz w:val="16"/>
                <w:szCs w:val="16"/>
              </w:rPr>
              <w:br/>
            </w:r>
            <w:r w:rsidRPr="00B84C9A">
              <w:rPr>
                <w:rFonts w:eastAsia="Times New Roman" w:cs="Arial"/>
                <w:b/>
                <w:color w:val="000000"/>
                <w:sz w:val="16"/>
                <w:szCs w:val="16"/>
              </w:rPr>
              <w:t>2.6 Net Electricity Generated (MWh):</w:t>
            </w:r>
            <w:r w:rsidRPr="00B84C9A">
              <w:rPr>
                <w:rFonts w:eastAsia="Times New Roman" w:cs="Arial"/>
                <w:color w:val="000000"/>
                <w:sz w:val="16"/>
                <w:szCs w:val="16"/>
              </w:rPr>
              <w:t xml:space="preserve"> The utility shall report this amount for each unit in the appropriate column, and the total in the</w:t>
            </w:r>
            <w:r w:rsidR="00A87D0E">
              <w:rPr>
                <w:rFonts w:eastAsia="Times New Roman" w:cs="Arial"/>
                <w:color w:val="000000"/>
                <w:sz w:val="16"/>
                <w:szCs w:val="16"/>
              </w:rPr>
              <w:t xml:space="preserve"> “</w:t>
            </w:r>
            <w:r w:rsidRPr="00B84C9A">
              <w:rPr>
                <w:rFonts w:eastAsia="Times New Roman" w:cs="Arial"/>
                <w:color w:val="000000"/>
                <w:sz w:val="16"/>
                <w:szCs w:val="16"/>
              </w:rPr>
              <w:t>Station Total</w:t>
            </w:r>
            <w:r w:rsidR="00A87D0E">
              <w:rPr>
                <w:rFonts w:eastAsia="Times New Roman" w:cs="Arial"/>
                <w:color w:val="000000"/>
                <w:sz w:val="16"/>
                <w:szCs w:val="16"/>
              </w:rPr>
              <w:t>”</w:t>
            </w:r>
            <w:r w:rsidRPr="00B84C9A">
              <w:rPr>
                <w:rFonts w:eastAsia="Times New Roman" w:cs="Arial"/>
                <w:color w:val="000000"/>
                <w:sz w:val="16"/>
                <w:szCs w:val="16"/>
              </w:rPr>
              <w:t xml:space="preserve"> column.  This amount is the result of subtracting Items 2.4a and 2.4b from Item 2.3.</w:t>
            </w:r>
            <w:r w:rsidRPr="00B84C9A">
              <w:rPr>
                <w:rFonts w:eastAsia="Times New Roman" w:cs="Arial"/>
                <w:color w:val="000000"/>
                <w:sz w:val="16"/>
                <w:szCs w:val="16"/>
              </w:rPr>
              <w:br/>
            </w:r>
            <w:r w:rsidRPr="00B84C9A">
              <w:rPr>
                <w:rFonts w:eastAsia="Times New Roman" w:cs="Arial"/>
                <w:b/>
                <w:color w:val="000000"/>
                <w:sz w:val="16"/>
                <w:szCs w:val="16"/>
              </w:rPr>
              <w:t>2.7 Footnote (if any):</w:t>
            </w:r>
            <w:r w:rsidRPr="00B84C9A">
              <w:rPr>
                <w:rFonts w:eastAsia="Times New Roman" w:cs="Arial"/>
                <w:color w:val="000000"/>
                <w:sz w:val="16"/>
                <w:szCs w:val="16"/>
              </w:rPr>
              <w:t xml:space="preserve"> Utilities that are unable to meter individual unit use shall explain here how the unit data were estimated.</w:t>
            </w:r>
            <w:r w:rsidRPr="00B84C9A">
              <w:rPr>
                <w:rFonts w:eastAsia="Times New Roman" w:cs="Arial"/>
                <w:color w:val="000000"/>
                <w:sz w:val="16"/>
                <w:szCs w:val="16"/>
              </w:rPr>
              <w:br/>
            </w:r>
            <w:r w:rsidRPr="00B84C9A">
              <w:rPr>
                <w:rFonts w:eastAsia="Times New Roman" w:cs="Arial"/>
                <w:b/>
                <w:color w:val="000000"/>
                <w:sz w:val="16"/>
                <w:szCs w:val="16"/>
              </w:rPr>
              <w:t>SECTION 3.  Total Energy Adjustment Factor Calculation:</w:t>
            </w:r>
            <w:r w:rsidRPr="00B84C9A">
              <w:rPr>
                <w:rFonts w:eastAsia="Times New Roman" w:cs="Arial"/>
                <w:color w:val="000000"/>
                <w:sz w:val="16"/>
                <w:szCs w:val="16"/>
              </w:rPr>
              <w:t xml:space="preserve"> </w:t>
            </w:r>
            <w:r w:rsidRPr="00B84C9A">
              <w:rPr>
                <w:rFonts w:eastAsia="Times New Roman" w:cs="Arial"/>
                <w:color w:val="000000"/>
                <w:sz w:val="16"/>
                <w:szCs w:val="16"/>
              </w:rPr>
              <w:br/>
              <w:t xml:space="preserve">The reporting utility shall obtain necessary data from all owners to calculate the Total Energy Adjustment Factor (TEAF) and maintain consistent, accurate, and complete records to support these submissions. All calculations and data shown in Item 3.3 must maintain </w:t>
            </w:r>
            <w:r w:rsidR="00A87D0E">
              <w:rPr>
                <w:rFonts w:eastAsia="Times New Roman" w:cs="Arial"/>
                <w:color w:val="000000"/>
                <w:sz w:val="16"/>
                <w:szCs w:val="16"/>
              </w:rPr>
              <w:t xml:space="preserve">five </w:t>
            </w:r>
            <w:r w:rsidRPr="00B84C9A">
              <w:rPr>
                <w:rFonts w:eastAsia="Times New Roman" w:cs="Arial"/>
                <w:color w:val="000000"/>
                <w:sz w:val="16"/>
                <w:szCs w:val="16"/>
              </w:rPr>
              <w:t xml:space="preserve">decimal places (rounding from 6). Item 3.4, TEAF, is to be rounded to </w:t>
            </w:r>
            <w:r w:rsidR="00A87D0E">
              <w:rPr>
                <w:rFonts w:eastAsia="Times New Roman" w:cs="Arial"/>
                <w:color w:val="000000"/>
                <w:sz w:val="16"/>
                <w:szCs w:val="16"/>
              </w:rPr>
              <w:t>four</w:t>
            </w:r>
            <w:r w:rsidRPr="00B84C9A" w:rsidR="00A87D0E">
              <w:rPr>
                <w:rFonts w:eastAsia="Times New Roman" w:cs="Arial"/>
                <w:color w:val="000000"/>
                <w:sz w:val="16"/>
                <w:szCs w:val="16"/>
              </w:rPr>
              <w:t xml:space="preserve"> </w:t>
            </w:r>
            <w:r w:rsidRPr="00B84C9A">
              <w:rPr>
                <w:rFonts w:eastAsia="Times New Roman" w:cs="Arial"/>
                <w:color w:val="000000"/>
                <w:sz w:val="16"/>
                <w:szCs w:val="16"/>
              </w:rPr>
              <w:t>decimal places. If there are more than 12 owners, use a continuation sheet. For a nuclear station with more than one reactor and different ownerships for each reactor, a separate Annex A will be required for each reactor.</w:t>
            </w:r>
            <w:r w:rsidRPr="00B84C9A">
              <w:rPr>
                <w:rFonts w:eastAsia="Times New Roman" w:cs="Arial"/>
                <w:color w:val="000000"/>
                <w:sz w:val="16"/>
                <w:szCs w:val="16"/>
              </w:rPr>
              <w:br/>
            </w:r>
            <w:r w:rsidRPr="00B84C9A">
              <w:rPr>
                <w:rFonts w:eastAsia="Times New Roman" w:cs="Arial"/>
                <w:b/>
                <w:color w:val="000000"/>
                <w:sz w:val="16"/>
                <w:szCs w:val="16"/>
              </w:rPr>
              <w:t>3.1 Data Source:</w:t>
            </w:r>
            <w:r w:rsidRPr="00B84C9A">
              <w:rPr>
                <w:rFonts w:eastAsia="Times New Roman" w:cs="Arial"/>
                <w:color w:val="000000"/>
                <w:sz w:val="16"/>
                <w:szCs w:val="16"/>
              </w:rPr>
              <w:t xml:space="preserve"> Each utility shall designate the source of data being reported (i.e., Energy Information Adm</w:t>
            </w:r>
            <w:r w:rsidR="00AA3C87">
              <w:rPr>
                <w:rFonts w:eastAsia="Times New Roman" w:cs="Arial"/>
                <w:color w:val="000000"/>
                <w:sz w:val="16"/>
                <w:szCs w:val="16"/>
              </w:rPr>
              <w:t xml:space="preserve">inistration (EIA) Form EIA-861 or </w:t>
            </w:r>
            <w:r w:rsidRPr="00B84C9A">
              <w:rPr>
                <w:rFonts w:eastAsia="Times New Roman" w:cs="Arial"/>
                <w:color w:val="000000"/>
                <w:sz w:val="16"/>
                <w:szCs w:val="16"/>
              </w:rPr>
              <w:t xml:space="preserve">Federal Energy Regulatory Commission (FERC) Form No. 1) for each nuclear station owner. </w:t>
            </w:r>
            <w:r w:rsidRPr="00B84C9A">
              <w:rPr>
                <w:rFonts w:eastAsia="Times New Roman" w:cs="Arial"/>
                <w:b/>
                <w:color w:val="000000"/>
                <w:sz w:val="16"/>
                <w:szCs w:val="16"/>
              </w:rPr>
              <w:t>Note:</w:t>
            </w:r>
            <w:r w:rsidRPr="00B84C9A">
              <w:rPr>
                <w:rFonts w:eastAsia="Times New Roman" w:cs="Arial"/>
                <w:color w:val="000000"/>
                <w:sz w:val="16"/>
                <w:szCs w:val="16"/>
              </w:rPr>
              <w:t xml:space="preserve"> For data sources other than those referenced above, supporting documentation is required (specify in attachment).</w:t>
            </w:r>
            <w:r w:rsidRPr="00B84C9A">
              <w:rPr>
                <w:rFonts w:eastAsia="Times New Roman" w:cs="Arial"/>
                <w:color w:val="000000"/>
                <w:sz w:val="16"/>
                <w:szCs w:val="16"/>
              </w:rPr>
              <w:br/>
            </w:r>
            <w:r w:rsidRPr="00B84C9A">
              <w:rPr>
                <w:rFonts w:eastAsia="Times New Roman" w:cs="Arial"/>
                <w:b/>
                <w:color w:val="000000"/>
                <w:sz w:val="16"/>
                <w:szCs w:val="16"/>
              </w:rPr>
              <w:t>3.2 Owner's Share method:</w:t>
            </w:r>
            <w:r w:rsidRPr="00B84C9A">
              <w:rPr>
                <w:rFonts w:eastAsia="Times New Roman" w:cs="Arial"/>
                <w:color w:val="000000"/>
                <w:sz w:val="16"/>
                <w:szCs w:val="16"/>
              </w:rPr>
              <w:t xml:space="preserve"> For multiple nuclear station owners, utilities shall indicate the method of allocating the owner</w:t>
            </w:r>
            <w:r w:rsidR="00A87D0E">
              <w:rPr>
                <w:rFonts w:eastAsia="Times New Roman" w:cs="Arial"/>
                <w:color w:val="000000"/>
                <w:sz w:val="16"/>
                <w:szCs w:val="16"/>
              </w:rPr>
              <w:t>’</w:t>
            </w:r>
            <w:r w:rsidRPr="00B84C9A">
              <w:rPr>
                <w:rFonts w:eastAsia="Times New Roman" w:cs="Arial"/>
                <w:color w:val="000000"/>
                <w:sz w:val="16"/>
                <w:szCs w:val="16"/>
              </w:rPr>
              <w:t>s shares; Contractual, Pro</w:t>
            </w:r>
            <w:r w:rsidR="00A87D0E">
              <w:rPr>
                <w:rFonts w:eastAsia="Times New Roman" w:cs="Arial"/>
                <w:color w:val="000000"/>
                <w:sz w:val="16"/>
                <w:szCs w:val="16"/>
              </w:rPr>
              <w:t xml:space="preserve"> </w:t>
            </w:r>
            <w:r w:rsidRPr="00B84C9A">
              <w:rPr>
                <w:rFonts w:eastAsia="Times New Roman" w:cs="Arial"/>
                <w:color w:val="000000"/>
                <w:sz w:val="16"/>
                <w:szCs w:val="16"/>
              </w:rPr>
              <w:t xml:space="preserve">rata Share of Electricity; </w:t>
            </w:r>
            <w:r w:rsidR="00AB1EC4">
              <w:rPr>
                <w:rFonts w:eastAsia="Times New Roman" w:cs="Arial"/>
                <w:color w:val="000000"/>
                <w:sz w:val="16"/>
                <w:szCs w:val="16"/>
              </w:rPr>
              <w:t>or</w:t>
            </w:r>
            <w:r w:rsidRPr="00B84C9A" w:rsidR="00AB1EC4">
              <w:rPr>
                <w:rFonts w:eastAsia="Times New Roman" w:cs="Arial"/>
                <w:color w:val="000000"/>
                <w:sz w:val="16"/>
                <w:szCs w:val="16"/>
              </w:rPr>
              <w:t xml:space="preserve"> </w:t>
            </w:r>
            <w:r w:rsidRPr="00B84C9A">
              <w:rPr>
                <w:rFonts w:eastAsia="Times New Roman" w:cs="Arial"/>
                <w:color w:val="000000"/>
                <w:sz w:val="16"/>
                <w:szCs w:val="16"/>
              </w:rPr>
              <w:t>Fixed Entitlement Share.</w:t>
            </w:r>
            <w:r w:rsidRPr="00B84C9A">
              <w:rPr>
                <w:rFonts w:eastAsia="Times New Roman" w:cs="Arial"/>
                <w:color w:val="000000"/>
                <w:sz w:val="16"/>
                <w:szCs w:val="16"/>
              </w:rPr>
              <w:br/>
            </w:r>
            <w:r w:rsidRPr="00B84C9A">
              <w:rPr>
                <w:rFonts w:eastAsia="Times New Roman" w:cs="Arial"/>
                <w:b/>
                <w:color w:val="000000"/>
                <w:sz w:val="16"/>
                <w:szCs w:val="16"/>
              </w:rPr>
              <w:t>3.3 Weighted Energy Adjustment Factor Calculation:</w:t>
            </w:r>
            <w:r w:rsidRPr="00B84C9A">
              <w:rPr>
                <w:rFonts w:eastAsia="Times New Roman" w:cs="Arial"/>
                <w:color w:val="000000"/>
                <w:sz w:val="16"/>
                <w:szCs w:val="16"/>
              </w:rPr>
              <w:br/>
              <w:t xml:space="preserve">     </w:t>
            </w:r>
            <w:r w:rsidRPr="00B84C9A" w:rsidR="001219CF">
              <w:rPr>
                <w:rFonts w:eastAsia="Times New Roman" w:cs="Arial"/>
                <w:color w:val="000000"/>
                <w:sz w:val="16"/>
                <w:szCs w:val="16"/>
              </w:rPr>
              <w:t xml:space="preserve">  </w:t>
            </w:r>
            <w:r w:rsidRPr="00E26AAE">
              <w:rPr>
                <w:rFonts w:eastAsia="Times New Roman" w:cs="Arial"/>
                <w:b/>
                <w:i/>
                <w:color w:val="000000"/>
                <w:sz w:val="16"/>
                <w:szCs w:val="16"/>
              </w:rPr>
              <w:t>Name of Nuclear Station Owner(s)</w:t>
            </w:r>
            <w:r w:rsidRPr="00B84C9A">
              <w:rPr>
                <w:rFonts w:eastAsia="Times New Roman" w:cs="Arial"/>
                <w:b/>
                <w:color w:val="000000"/>
                <w:sz w:val="16"/>
                <w:szCs w:val="16"/>
              </w:rPr>
              <w:t>:</w:t>
            </w:r>
            <w:r w:rsidRPr="00B84C9A">
              <w:rPr>
                <w:rFonts w:eastAsia="Times New Roman" w:cs="Arial"/>
                <w:color w:val="000000"/>
                <w:sz w:val="16"/>
                <w:szCs w:val="16"/>
              </w:rPr>
              <w:t xml:space="preserve"> Provide the name(s)</w:t>
            </w:r>
            <w:r w:rsidR="00AB1EC4">
              <w:rPr>
                <w:rFonts w:eastAsia="Times New Roman" w:cs="Arial"/>
                <w:color w:val="000000"/>
                <w:sz w:val="16"/>
                <w:szCs w:val="16"/>
              </w:rPr>
              <w:t xml:space="preserve"> of Nuclear Station Owners</w:t>
            </w:r>
            <w:r w:rsidRPr="00B84C9A">
              <w:rPr>
                <w:rFonts w:eastAsia="Times New Roman" w:cs="Arial"/>
                <w:color w:val="000000"/>
                <w:sz w:val="16"/>
                <w:szCs w:val="16"/>
              </w:rPr>
              <w:t xml:space="preserve"> in Items 1 through 12, of 3.</w:t>
            </w:r>
            <w:r w:rsidR="00AA3C87">
              <w:rPr>
                <w:rFonts w:eastAsia="Times New Roman" w:cs="Arial"/>
                <w:color w:val="000000"/>
                <w:sz w:val="16"/>
                <w:szCs w:val="16"/>
              </w:rPr>
              <w:t>3</w:t>
            </w:r>
            <w:r w:rsidRPr="00B84C9A">
              <w:rPr>
                <w:rFonts w:eastAsia="Times New Roman" w:cs="Arial"/>
                <w:color w:val="000000"/>
                <w:sz w:val="16"/>
                <w:szCs w:val="16"/>
              </w:rPr>
              <w:t>. If more than 12 names, use a continuation sheet.</w:t>
            </w:r>
          </w:p>
        </w:tc>
        <w:tc>
          <w:tcPr>
            <w:tcW w:w="5860" w:type="dxa"/>
            <w:vMerge w:val="restart"/>
            <w:tcBorders>
              <w:top w:val="nil"/>
              <w:left w:val="single" w:color="auto" w:sz="8" w:space="0"/>
              <w:bottom w:val="single" w:color="000000" w:sz="8" w:space="0"/>
              <w:right w:val="single" w:color="auto" w:sz="8" w:space="0"/>
            </w:tcBorders>
            <w:shd w:val="clear" w:color="auto" w:fill="auto"/>
            <w:hideMark/>
          </w:tcPr>
          <w:p w:rsidRPr="00B84C9A" w:rsidR="007D7693" w:rsidP="009C0F7D" w:rsidRDefault="00EF4F61">
            <w:pPr>
              <w:spacing w:before="60" w:after="0" w:line="200" w:lineRule="exact"/>
              <w:rPr>
                <w:rFonts w:eastAsia="Times New Roman" w:cs="Arial"/>
                <w:bCs/>
                <w:color w:val="000000"/>
                <w:sz w:val="16"/>
                <w:szCs w:val="16"/>
              </w:rPr>
            </w:pPr>
            <w:r w:rsidRPr="00B84C9A">
              <w:rPr>
                <w:rFonts w:eastAsia="Times New Roman" w:cs="Arial"/>
                <w:b/>
                <w:bCs/>
                <w:color w:val="000000"/>
                <w:sz w:val="16"/>
                <w:szCs w:val="16"/>
              </w:rPr>
              <w:t xml:space="preserve">     </w:t>
            </w:r>
            <w:r w:rsidRPr="00E26AAE" w:rsidR="007D7693">
              <w:rPr>
                <w:rFonts w:eastAsia="Times New Roman" w:cs="Arial"/>
                <w:b/>
                <w:bCs/>
                <w:i/>
                <w:color w:val="000000"/>
                <w:sz w:val="16"/>
                <w:szCs w:val="16"/>
              </w:rPr>
              <w:t>Data Source</w:t>
            </w:r>
            <w:r w:rsidRPr="00B84C9A" w:rsidR="007D7693">
              <w:rPr>
                <w:rFonts w:eastAsia="Times New Roman" w:cs="Arial"/>
                <w:b/>
                <w:bCs/>
                <w:color w:val="000000"/>
                <w:sz w:val="16"/>
                <w:szCs w:val="16"/>
              </w:rPr>
              <w:t>:</w:t>
            </w:r>
            <w:r w:rsidRPr="00B84C9A" w:rsidR="007D7693">
              <w:rPr>
                <w:rFonts w:eastAsia="Times New Roman" w:cs="Arial"/>
                <w:bCs/>
                <w:color w:val="000000"/>
                <w:sz w:val="16"/>
                <w:szCs w:val="16"/>
              </w:rPr>
              <w:t xml:space="preserve"> Indicate the data source enumerated in Item 3.1.</w:t>
            </w:r>
            <w:r w:rsidRPr="00B84C9A" w:rsidR="007D7693">
              <w:rPr>
                <w:rFonts w:eastAsia="Times New Roman" w:cs="Arial"/>
                <w:bCs/>
                <w:color w:val="000000"/>
                <w:sz w:val="16"/>
                <w:szCs w:val="16"/>
              </w:rPr>
              <w:br/>
            </w:r>
            <w:r w:rsidRPr="00B84C9A">
              <w:rPr>
                <w:rFonts w:eastAsia="Times New Roman" w:cs="Arial"/>
                <w:bCs/>
                <w:color w:val="000000"/>
                <w:sz w:val="16"/>
                <w:szCs w:val="16"/>
              </w:rPr>
              <w:t xml:space="preserve">     </w:t>
            </w:r>
            <w:r w:rsidRPr="00E26AAE" w:rsidR="007D7693">
              <w:rPr>
                <w:rFonts w:eastAsia="Times New Roman" w:cs="Arial"/>
                <w:b/>
                <w:bCs/>
                <w:i/>
                <w:color w:val="000000"/>
                <w:sz w:val="16"/>
                <w:szCs w:val="16"/>
              </w:rPr>
              <w:t xml:space="preserve">Adjustment for Sales to </w:t>
            </w:r>
            <w:r w:rsidR="00104D9C">
              <w:rPr>
                <w:rFonts w:eastAsia="Times New Roman" w:cs="Arial"/>
                <w:b/>
                <w:bCs/>
                <w:i/>
                <w:color w:val="000000"/>
                <w:sz w:val="16"/>
                <w:szCs w:val="16"/>
              </w:rPr>
              <w:t>ultimate</w:t>
            </w:r>
            <w:r w:rsidRPr="00E26AAE" w:rsidR="007D7693">
              <w:rPr>
                <w:rFonts w:eastAsia="Times New Roman" w:cs="Arial"/>
                <w:b/>
                <w:bCs/>
                <w:i/>
                <w:color w:val="000000"/>
                <w:sz w:val="16"/>
                <w:szCs w:val="16"/>
              </w:rPr>
              <w:t xml:space="preserve"> Consumer (ASC)</w:t>
            </w:r>
            <w:r w:rsidRPr="00B84C9A" w:rsidR="007D7693">
              <w:rPr>
                <w:rFonts w:eastAsia="Times New Roman" w:cs="Arial"/>
                <w:b/>
                <w:bCs/>
                <w:color w:val="000000"/>
                <w:sz w:val="16"/>
                <w:szCs w:val="16"/>
              </w:rPr>
              <w:t>:</w:t>
            </w:r>
            <w:r w:rsidRPr="00B84C9A" w:rsidR="007D7693">
              <w:rPr>
                <w:rFonts w:eastAsia="Times New Roman" w:cs="Arial"/>
                <w:bCs/>
                <w:color w:val="000000"/>
                <w:sz w:val="16"/>
                <w:szCs w:val="16"/>
              </w:rPr>
              <w:t xml:space="preserve"> The product of </w:t>
            </w:r>
            <w:r w:rsidRPr="00B84C9A">
              <w:rPr>
                <w:rFonts w:eastAsia="Times New Roman" w:cs="Arial"/>
                <w:bCs/>
                <w:color w:val="000000"/>
                <w:sz w:val="16"/>
                <w:szCs w:val="16"/>
              </w:rPr>
              <w:t xml:space="preserve">     </w:t>
            </w:r>
            <w:r w:rsidRPr="00B84C9A" w:rsidR="007D7693">
              <w:rPr>
                <w:rFonts w:eastAsia="Times New Roman" w:cs="Arial"/>
                <w:bCs/>
                <w:color w:val="000000"/>
                <w:sz w:val="16"/>
                <w:szCs w:val="16"/>
              </w:rPr>
              <w:t xml:space="preserve">Fraction of Sales to </w:t>
            </w:r>
            <w:r w:rsidR="00104D9C">
              <w:rPr>
                <w:rFonts w:eastAsia="Times New Roman" w:cs="Arial"/>
                <w:bCs/>
                <w:color w:val="000000"/>
                <w:sz w:val="16"/>
                <w:szCs w:val="16"/>
              </w:rPr>
              <w:t>ultimate</w:t>
            </w:r>
            <w:r w:rsidRPr="00B84C9A" w:rsidR="007D7693">
              <w:rPr>
                <w:rFonts w:eastAsia="Times New Roman" w:cs="Arial"/>
                <w:bCs/>
                <w:color w:val="000000"/>
                <w:sz w:val="16"/>
                <w:szCs w:val="16"/>
              </w:rPr>
              <w:t xml:space="preserve"> Consumer (FSC) and the Sales to </w:t>
            </w:r>
            <w:r w:rsidR="00104D9C">
              <w:rPr>
                <w:rFonts w:eastAsia="Times New Roman" w:cs="Arial"/>
                <w:bCs/>
                <w:color w:val="000000"/>
                <w:sz w:val="16"/>
                <w:szCs w:val="16"/>
              </w:rPr>
              <w:t>ultimate</w:t>
            </w:r>
            <w:r w:rsidRPr="00B84C9A" w:rsidR="007D7693">
              <w:rPr>
                <w:rFonts w:eastAsia="Times New Roman" w:cs="Arial"/>
                <w:bCs/>
                <w:color w:val="000000"/>
                <w:sz w:val="16"/>
                <w:szCs w:val="16"/>
              </w:rPr>
              <w:t xml:space="preserve"> Consumer Adjustment Factor (SCAF).</w:t>
            </w:r>
            <w:r w:rsidRPr="00B84C9A" w:rsidR="007D7693">
              <w:rPr>
                <w:rFonts w:eastAsia="Times New Roman" w:cs="Arial"/>
                <w:bCs/>
                <w:color w:val="000000"/>
                <w:sz w:val="16"/>
                <w:szCs w:val="16"/>
              </w:rPr>
              <w:br/>
            </w:r>
            <w:r w:rsidRPr="00B84C9A">
              <w:rPr>
                <w:rFonts w:eastAsia="Times New Roman" w:cs="Arial"/>
                <w:bCs/>
                <w:color w:val="000000"/>
                <w:sz w:val="16"/>
                <w:szCs w:val="16"/>
              </w:rPr>
              <w:t xml:space="preserve">     </w:t>
            </w:r>
            <w:r w:rsidRPr="00E26AAE" w:rsidR="007D7693">
              <w:rPr>
                <w:rFonts w:eastAsia="Times New Roman" w:cs="Arial"/>
                <w:b/>
                <w:bCs/>
                <w:i/>
                <w:color w:val="000000"/>
                <w:sz w:val="16"/>
                <w:szCs w:val="16"/>
              </w:rPr>
              <w:t xml:space="preserve">Fraction of Sales to </w:t>
            </w:r>
            <w:r w:rsidR="00104D9C">
              <w:rPr>
                <w:rFonts w:eastAsia="Times New Roman" w:cs="Arial"/>
                <w:b/>
                <w:bCs/>
                <w:i/>
                <w:color w:val="000000"/>
                <w:sz w:val="16"/>
                <w:szCs w:val="16"/>
              </w:rPr>
              <w:t>ultimate</w:t>
            </w:r>
            <w:r w:rsidRPr="00E26AAE" w:rsidR="007D7693">
              <w:rPr>
                <w:rFonts w:eastAsia="Times New Roman" w:cs="Arial"/>
                <w:b/>
                <w:bCs/>
                <w:i/>
                <w:color w:val="000000"/>
                <w:sz w:val="16"/>
                <w:szCs w:val="16"/>
              </w:rPr>
              <w:t xml:space="preserve"> Consumer (FSC)</w:t>
            </w:r>
            <w:r w:rsidRPr="00B84C9A" w:rsidR="007D7693">
              <w:rPr>
                <w:rFonts w:eastAsia="Times New Roman" w:cs="Arial"/>
                <w:b/>
                <w:bCs/>
                <w:color w:val="000000"/>
                <w:sz w:val="16"/>
                <w:szCs w:val="16"/>
              </w:rPr>
              <w:t>:</w:t>
            </w:r>
            <w:r w:rsidRPr="00B84C9A" w:rsidR="007D7693">
              <w:rPr>
                <w:rFonts w:eastAsia="Times New Roman" w:cs="Arial"/>
                <w:bCs/>
                <w:color w:val="000000"/>
                <w:sz w:val="16"/>
                <w:szCs w:val="16"/>
              </w:rPr>
              <w:t xml:space="preserve"> Determined by dividing the owner</w:t>
            </w:r>
            <w:r w:rsidR="00A87D0E">
              <w:rPr>
                <w:rFonts w:eastAsia="Times New Roman" w:cs="Arial"/>
                <w:bCs/>
                <w:color w:val="000000"/>
                <w:sz w:val="16"/>
                <w:szCs w:val="16"/>
              </w:rPr>
              <w:t>’</w:t>
            </w:r>
            <w:r w:rsidRPr="00B84C9A" w:rsidR="007D7693">
              <w:rPr>
                <w:rFonts w:eastAsia="Times New Roman" w:cs="Arial"/>
                <w:bCs/>
                <w:color w:val="000000"/>
                <w:sz w:val="16"/>
                <w:szCs w:val="16"/>
              </w:rPr>
              <w:t>s previous year</w:t>
            </w:r>
            <w:r w:rsidR="00A87D0E">
              <w:rPr>
                <w:rFonts w:eastAsia="Times New Roman" w:cs="Arial"/>
                <w:bCs/>
                <w:color w:val="000000"/>
                <w:sz w:val="16"/>
                <w:szCs w:val="16"/>
              </w:rPr>
              <w:t>’</w:t>
            </w:r>
            <w:r w:rsidRPr="00B84C9A" w:rsidR="007D7693">
              <w:rPr>
                <w:rFonts w:eastAsia="Times New Roman" w:cs="Arial"/>
                <w:bCs/>
                <w:color w:val="000000"/>
                <w:sz w:val="16"/>
                <w:szCs w:val="16"/>
              </w:rPr>
              <w:t>s annual sales to the ultimate consumer by the sum of the owner</w:t>
            </w:r>
            <w:r w:rsidR="00A87D0E">
              <w:rPr>
                <w:rFonts w:eastAsia="Times New Roman" w:cs="Arial"/>
                <w:bCs/>
                <w:color w:val="000000"/>
                <w:sz w:val="16"/>
                <w:szCs w:val="16"/>
              </w:rPr>
              <w:t>’</w:t>
            </w:r>
            <w:r w:rsidRPr="00B84C9A" w:rsidR="007D7693">
              <w:rPr>
                <w:rFonts w:eastAsia="Times New Roman" w:cs="Arial"/>
                <w:bCs/>
                <w:color w:val="000000"/>
                <w:sz w:val="16"/>
                <w:szCs w:val="16"/>
              </w:rPr>
              <w:t>s previous year's annual sales to the ultimate consumer plus the owner</w:t>
            </w:r>
            <w:r w:rsidR="00A87D0E">
              <w:rPr>
                <w:rFonts w:eastAsia="Times New Roman" w:cs="Arial"/>
                <w:bCs/>
                <w:color w:val="000000"/>
                <w:sz w:val="16"/>
                <w:szCs w:val="16"/>
              </w:rPr>
              <w:t>’</w:t>
            </w:r>
            <w:r w:rsidRPr="00B84C9A" w:rsidR="007D7693">
              <w:rPr>
                <w:rFonts w:eastAsia="Times New Roman" w:cs="Arial"/>
                <w:bCs/>
                <w:color w:val="000000"/>
                <w:sz w:val="16"/>
                <w:szCs w:val="16"/>
              </w:rPr>
              <w:t>s previous year</w:t>
            </w:r>
            <w:r w:rsidR="00A87D0E">
              <w:rPr>
                <w:rFonts w:eastAsia="Times New Roman" w:cs="Arial"/>
                <w:bCs/>
                <w:color w:val="000000"/>
                <w:sz w:val="16"/>
                <w:szCs w:val="16"/>
              </w:rPr>
              <w:t>’</w:t>
            </w:r>
            <w:r w:rsidRPr="00B84C9A" w:rsidR="007D7693">
              <w:rPr>
                <w:rFonts w:eastAsia="Times New Roman" w:cs="Arial"/>
                <w:bCs/>
                <w:color w:val="000000"/>
                <w:sz w:val="16"/>
                <w:szCs w:val="16"/>
              </w:rPr>
              <w:t xml:space="preserve">s annual sales for resale.  These figures can be found on the Form EIA-861 or the FERC Form No. 1. </w:t>
            </w:r>
            <w:r w:rsidRPr="00B84C9A" w:rsidR="007D7693">
              <w:rPr>
                <w:rFonts w:eastAsia="Times New Roman" w:cs="Arial"/>
                <w:bCs/>
                <w:color w:val="000000"/>
                <w:sz w:val="16"/>
                <w:szCs w:val="16"/>
              </w:rPr>
              <w:br/>
            </w:r>
            <w:r w:rsidRPr="00B84C9A">
              <w:rPr>
                <w:rFonts w:eastAsia="Times New Roman" w:cs="Arial"/>
                <w:bCs/>
                <w:color w:val="000000"/>
                <w:sz w:val="16"/>
                <w:szCs w:val="16"/>
              </w:rPr>
              <w:t xml:space="preserve">     </w:t>
            </w:r>
            <w:r w:rsidRPr="00E26AAE" w:rsidR="007D7693">
              <w:rPr>
                <w:rFonts w:eastAsia="Times New Roman" w:cs="Arial"/>
                <w:b/>
                <w:bCs/>
                <w:i/>
                <w:color w:val="000000"/>
                <w:sz w:val="16"/>
                <w:szCs w:val="16"/>
              </w:rPr>
              <w:t xml:space="preserve">Sales to </w:t>
            </w:r>
            <w:r w:rsidR="00104D9C">
              <w:rPr>
                <w:rFonts w:eastAsia="Times New Roman" w:cs="Arial"/>
                <w:b/>
                <w:bCs/>
                <w:i/>
                <w:color w:val="000000"/>
                <w:sz w:val="16"/>
                <w:szCs w:val="16"/>
              </w:rPr>
              <w:t>ultimate</w:t>
            </w:r>
            <w:r w:rsidRPr="00E26AAE" w:rsidR="007D7693">
              <w:rPr>
                <w:rFonts w:eastAsia="Times New Roman" w:cs="Arial"/>
                <w:b/>
                <w:bCs/>
                <w:i/>
                <w:color w:val="000000"/>
                <w:sz w:val="16"/>
                <w:szCs w:val="16"/>
              </w:rPr>
              <w:t xml:space="preserve"> Consumer Adjustment Factor (SCAF)</w:t>
            </w:r>
            <w:r w:rsidRPr="00B84C9A" w:rsidR="007D7693">
              <w:rPr>
                <w:rFonts w:eastAsia="Times New Roman" w:cs="Arial"/>
                <w:b/>
                <w:bCs/>
                <w:color w:val="000000"/>
                <w:sz w:val="16"/>
                <w:szCs w:val="16"/>
              </w:rPr>
              <w:t>:</w:t>
            </w:r>
            <w:r w:rsidRPr="00B84C9A" w:rsidR="007D7693">
              <w:rPr>
                <w:rFonts w:eastAsia="Times New Roman" w:cs="Arial"/>
                <w:bCs/>
                <w:color w:val="000000"/>
                <w:sz w:val="16"/>
                <w:szCs w:val="16"/>
              </w:rPr>
              <w:t xml:space="preserve"> Equal to one minus the quotient of all electricity lost or otherwise not sold for each owner, divided by the total electricity available for disposition to ultimate consumers. The total electricity available is the reporting year total of all of an owner</w:t>
            </w:r>
            <w:r w:rsidR="00566049">
              <w:rPr>
                <w:rFonts w:eastAsia="Times New Roman" w:cs="Arial"/>
                <w:bCs/>
                <w:color w:val="000000"/>
                <w:sz w:val="16"/>
                <w:szCs w:val="16"/>
              </w:rPr>
              <w:t>’</w:t>
            </w:r>
            <w:r w:rsidRPr="00B84C9A" w:rsidR="007D7693">
              <w:rPr>
                <w:rFonts w:eastAsia="Times New Roman" w:cs="Arial"/>
                <w:bCs/>
                <w:color w:val="000000"/>
                <w:sz w:val="16"/>
                <w:szCs w:val="16"/>
              </w:rPr>
              <w:t>s electricity supply which is available for disposition, expressed in kilowatt hours. Electricity lost or otherwise not sold includes: (a) energy furnished without charge</w:t>
            </w:r>
            <w:r w:rsidR="002904B9">
              <w:rPr>
                <w:rFonts w:eastAsia="Times New Roman" w:cs="Arial"/>
                <w:bCs/>
                <w:color w:val="000000"/>
                <w:sz w:val="16"/>
                <w:szCs w:val="16"/>
              </w:rPr>
              <w:t>;</w:t>
            </w:r>
            <w:r w:rsidRPr="00B84C9A" w:rsidR="007D7693">
              <w:rPr>
                <w:rFonts w:eastAsia="Times New Roman" w:cs="Arial"/>
                <w:bCs/>
                <w:color w:val="000000"/>
                <w:sz w:val="16"/>
                <w:szCs w:val="16"/>
              </w:rPr>
              <w:t xml:space="preserve"> (b) energy used by the company</w:t>
            </w:r>
            <w:r w:rsidR="002904B9">
              <w:rPr>
                <w:rFonts w:eastAsia="Times New Roman" w:cs="Arial"/>
                <w:bCs/>
                <w:color w:val="000000"/>
                <w:sz w:val="16"/>
                <w:szCs w:val="16"/>
              </w:rPr>
              <w:t>;</w:t>
            </w:r>
            <w:r w:rsidRPr="00B84C9A" w:rsidR="007D7693">
              <w:rPr>
                <w:rFonts w:eastAsia="Times New Roman" w:cs="Arial"/>
                <w:bCs/>
                <w:color w:val="000000"/>
                <w:sz w:val="16"/>
                <w:szCs w:val="16"/>
              </w:rPr>
              <w:t xml:space="preserve"> (c) transmission losses; (d) distribution losses; and (e) other accounted losses as reported on the Form EIA-861 or the FERC Form No. 1.</w:t>
            </w:r>
            <w:r w:rsidRPr="00B84C9A" w:rsidR="007D7693">
              <w:rPr>
                <w:rFonts w:eastAsia="Times New Roman" w:cs="Arial"/>
                <w:bCs/>
                <w:color w:val="000000"/>
                <w:sz w:val="16"/>
                <w:szCs w:val="16"/>
              </w:rPr>
              <w:br/>
            </w:r>
            <w:r w:rsidRPr="00B84C9A">
              <w:rPr>
                <w:rFonts w:eastAsia="Times New Roman" w:cs="Arial"/>
                <w:b/>
                <w:bCs/>
                <w:color w:val="000000"/>
                <w:sz w:val="16"/>
                <w:szCs w:val="16"/>
              </w:rPr>
              <w:t xml:space="preserve">     </w:t>
            </w:r>
            <w:r w:rsidRPr="00E26AAE" w:rsidR="007D7693">
              <w:rPr>
                <w:rFonts w:eastAsia="Times New Roman" w:cs="Arial"/>
                <w:b/>
                <w:bCs/>
                <w:i/>
                <w:color w:val="000000"/>
                <w:sz w:val="16"/>
                <w:szCs w:val="16"/>
              </w:rPr>
              <w:t>Adjustment for Sales for Resale (ASR)</w:t>
            </w:r>
            <w:r w:rsidRPr="00B84C9A" w:rsidR="007D7693">
              <w:rPr>
                <w:rFonts w:eastAsia="Times New Roman" w:cs="Arial"/>
                <w:b/>
                <w:bCs/>
                <w:color w:val="000000"/>
                <w:sz w:val="16"/>
                <w:szCs w:val="16"/>
              </w:rPr>
              <w:t>:</w:t>
            </w:r>
            <w:r w:rsidRPr="00B84C9A" w:rsidR="007D7693">
              <w:rPr>
                <w:rFonts w:eastAsia="Times New Roman" w:cs="Arial"/>
                <w:bCs/>
                <w:color w:val="000000"/>
                <w:sz w:val="16"/>
                <w:szCs w:val="16"/>
              </w:rPr>
              <w:t xml:space="preserve"> The product of Fraction of Sales for Resale (FSR) and National </w:t>
            </w:r>
            <w:r w:rsidR="00840478">
              <w:rPr>
                <w:rFonts w:eastAsia="Times New Roman" w:cs="Arial"/>
                <w:bCs/>
                <w:color w:val="000000"/>
                <w:sz w:val="16"/>
                <w:szCs w:val="16"/>
              </w:rPr>
              <w:t>average</w:t>
            </w:r>
            <w:r w:rsidRPr="00B84C9A" w:rsidR="007D7693">
              <w:rPr>
                <w:rFonts w:eastAsia="Times New Roman" w:cs="Arial"/>
                <w:bCs/>
                <w:color w:val="000000"/>
                <w:sz w:val="16"/>
                <w:szCs w:val="16"/>
              </w:rPr>
              <w:t xml:space="preserve"> Adjustment Factor (NAF).</w:t>
            </w:r>
            <w:r w:rsidRPr="00B84C9A" w:rsidR="007D7693">
              <w:rPr>
                <w:rFonts w:eastAsia="Times New Roman" w:cs="Arial"/>
                <w:bCs/>
                <w:color w:val="000000"/>
                <w:sz w:val="16"/>
                <w:szCs w:val="16"/>
              </w:rPr>
              <w:br/>
            </w:r>
            <w:r w:rsidR="00B01513">
              <w:rPr>
                <w:rFonts w:eastAsia="Times New Roman" w:cs="Arial"/>
                <w:b/>
                <w:bCs/>
                <w:i/>
                <w:color w:val="000000"/>
                <w:sz w:val="16"/>
                <w:szCs w:val="16"/>
              </w:rPr>
              <w:t xml:space="preserve">     </w:t>
            </w:r>
            <w:r w:rsidRPr="00B01513" w:rsidR="007D7693">
              <w:rPr>
                <w:rFonts w:eastAsia="Times New Roman" w:cs="Arial"/>
                <w:b/>
                <w:bCs/>
                <w:i/>
                <w:color w:val="000000"/>
                <w:sz w:val="16"/>
                <w:szCs w:val="16"/>
              </w:rPr>
              <w:t>Fraction of Sales for Resale (FSR)</w:t>
            </w:r>
            <w:r w:rsidRPr="00B84C9A" w:rsidR="007D7693">
              <w:rPr>
                <w:rFonts w:eastAsia="Times New Roman" w:cs="Arial"/>
                <w:bCs/>
                <w:color w:val="000000"/>
                <w:sz w:val="16"/>
                <w:szCs w:val="16"/>
              </w:rPr>
              <w:t>: Determined by dividing the owner</w:t>
            </w:r>
            <w:r w:rsidR="00A87D0E">
              <w:rPr>
                <w:rFonts w:eastAsia="Times New Roman" w:cs="Arial"/>
                <w:bCs/>
                <w:color w:val="000000"/>
                <w:sz w:val="16"/>
                <w:szCs w:val="16"/>
              </w:rPr>
              <w:t>’</w:t>
            </w:r>
            <w:r w:rsidRPr="00B84C9A" w:rsidR="007D7693">
              <w:rPr>
                <w:rFonts w:eastAsia="Times New Roman" w:cs="Arial"/>
                <w:bCs/>
                <w:color w:val="000000"/>
                <w:sz w:val="16"/>
                <w:szCs w:val="16"/>
              </w:rPr>
              <w:t>s previous year</w:t>
            </w:r>
            <w:r w:rsidR="00F54947">
              <w:rPr>
                <w:rFonts w:eastAsia="Times New Roman" w:cs="Arial"/>
                <w:bCs/>
                <w:color w:val="000000"/>
                <w:sz w:val="16"/>
                <w:szCs w:val="16"/>
              </w:rPr>
              <w:t>’</w:t>
            </w:r>
            <w:r w:rsidRPr="00B84C9A" w:rsidR="007D7693">
              <w:rPr>
                <w:rFonts w:eastAsia="Times New Roman" w:cs="Arial"/>
                <w:bCs/>
                <w:color w:val="000000"/>
                <w:sz w:val="16"/>
                <w:szCs w:val="16"/>
              </w:rPr>
              <w:t>s annual sales for resale by the sum of the owner</w:t>
            </w:r>
            <w:r w:rsidR="00A87D0E">
              <w:rPr>
                <w:rFonts w:eastAsia="Times New Roman" w:cs="Arial"/>
                <w:bCs/>
                <w:color w:val="000000"/>
                <w:sz w:val="16"/>
                <w:szCs w:val="16"/>
              </w:rPr>
              <w:t>’</w:t>
            </w:r>
            <w:r w:rsidRPr="00B84C9A" w:rsidR="007D7693">
              <w:rPr>
                <w:rFonts w:eastAsia="Times New Roman" w:cs="Arial"/>
                <w:bCs/>
                <w:color w:val="000000"/>
                <w:sz w:val="16"/>
                <w:szCs w:val="16"/>
              </w:rPr>
              <w:t>s previous year</w:t>
            </w:r>
            <w:r w:rsidR="00F54947">
              <w:rPr>
                <w:rFonts w:eastAsia="Times New Roman" w:cs="Arial"/>
                <w:bCs/>
                <w:color w:val="000000"/>
                <w:sz w:val="16"/>
                <w:szCs w:val="16"/>
              </w:rPr>
              <w:t>’</w:t>
            </w:r>
            <w:r w:rsidRPr="00B84C9A" w:rsidR="007D7693">
              <w:rPr>
                <w:rFonts w:eastAsia="Times New Roman" w:cs="Arial"/>
                <w:bCs/>
                <w:color w:val="000000"/>
                <w:sz w:val="16"/>
                <w:szCs w:val="16"/>
              </w:rPr>
              <w:t>s annual sales to the ultimate consumer plus the owner</w:t>
            </w:r>
            <w:r w:rsidR="00A87D0E">
              <w:rPr>
                <w:rFonts w:eastAsia="Times New Roman" w:cs="Arial"/>
                <w:bCs/>
                <w:color w:val="000000"/>
                <w:sz w:val="16"/>
                <w:szCs w:val="16"/>
              </w:rPr>
              <w:t>’</w:t>
            </w:r>
            <w:r w:rsidRPr="00B84C9A" w:rsidR="007D7693">
              <w:rPr>
                <w:rFonts w:eastAsia="Times New Roman" w:cs="Arial"/>
                <w:bCs/>
                <w:color w:val="000000"/>
                <w:sz w:val="16"/>
                <w:szCs w:val="16"/>
              </w:rPr>
              <w:t>s previous year</w:t>
            </w:r>
            <w:r w:rsidR="00F54947">
              <w:rPr>
                <w:rFonts w:eastAsia="Times New Roman" w:cs="Arial"/>
                <w:bCs/>
                <w:color w:val="000000"/>
                <w:sz w:val="16"/>
                <w:szCs w:val="16"/>
              </w:rPr>
              <w:t>’</w:t>
            </w:r>
            <w:r w:rsidRPr="00B84C9A" w:rsidR="007D7693">
              <w:rPr>
                <w:rFonts w:eastAsia="Times New Roman" w:cs="Arial"/>
                <w:bCs/>
                <w:color w:val="000000"/>
                <w:sz w:val="16"/>
                <w:szCs w:val="16"/>
              </w:rPr>
              <w:t>s annual sales for resale. These figures can be found on the Form EIA-861 or the FERC Form No. 1.</w:t>
            </w:r>
            <w:r w:rsidRPr="00B84C9A" w:rsidR="007D7693">
              <w:rPr>
                <w:rFonts w:eastAsia="Times New Roman" w:cs="Arial"/>
                <w:bCs/>
                <w:color w:val="000000"/>
                <w:sz w:val="16"/>
                <w:szCs w:val="16"/>
              </w:rPr>
              <w:br/>
            </w:r>
            <w:r w:rsidRPr="00B84C9A">
              <w:rPr>
                <w:rFonts w:eastAsia="Times New Roman" w:cs="Arial"/>
                <w:b/>
                <w:bCs/>
                <w:color w:val="000000"/>
                <w:sz w:val="16"/>
                <w:szCs w:val="16"/>
              </w:rPr>
              <w:t xml:space="preserve">     </w:t>
            </w:r>
            <w:r w:rsidRPr="00E26AAE" w:rsidR="007D7693">
              <w:rPr>
                <w:rFonts w:eastAsia="Times New Roman" w:cs="Arial"/>
                <w:b/>
                <w:bCs/>
                <w:i/>
                <w:color w:val="000000"/>
                <w:sz w:val="16"/>
                <w:szCs w:val="16"/>
              </w:rPr>
              <w:t xml:space="preserve">National </w:t>
            </w:r>
            <w:r w:rsidR="00840478">
              <w:rPr>
                <w:rFonts w:eastAsia="Times New Roman" w:cs="Arial"/>
                <w:b/>
                <w:bCs/>
                <w:i/>
                <w:color w:val="000000"/>
                <w:sz w:val="16"/>
                <w:szCs w:val="16"/>
              </w:rPr>
              <w:t>a</w:t>
            </w:r>
            <w:r w:rsidRPr="00E26AAE" w:rsidR="007D7693">
              <w:rPr>
                <w:rFonts w:eastAsia="Times New Roman" w:cs="Arial"/>
                <w:b/>
                <w:bCs/>
                <w:i/>
                <w:color w:val="000000"/>
                <w:sz w:val="16"/>
                <w:szCs w:val="16"/>
              </w:rPr>
              <w:t>verage Adjustment Factor (NAF)</w:t>
            </w:r>
            <w:r w:rsidRPr="00E26AAE" w:rsidR="007D7693">
              <w:rPr>
                <w:rFonts w:eastAsia="Times New Roman" w:cs="Arial"/>
                <w:b/>
                <w:bCs/>
                <w:color w:val="000000"/>
                <w:sz w:val="16"/>
                <w:szCs w:val="16"/>
              </w:rPr>
              <w:t>:</w:t>
            </w:r>
            <w:r w:rsidRPr="00B84C9A" w:rsidR="007D7693">
              <w:rPr>
                <w:rFonts w:eastAsia="Times New Roman" w:cs="Arial"/>
                <w:bCs/>
                <w:color w:val="000000"/>
                <w:sz w:val="16"/>
                <w:szCs w:val="16"/>
              </w:rPr>
              <w:t xml:space="preserve"> The quotient of the national total of electricity sold divided by the national total of electricity available for disposition.</w:t>
            </w:r>
            <w:r w:rsidRPr="00B84C9A" w:rsidR="007D7693">
              <w:rPr>
                <w:rFonts w:eastAsia="Times New Roman" w:cs="Arial"/>
                <w:bCs/>
                <w:color w:val="000000"/>
                <w:sz w:val="16"/>
                <w:szCs w:val="16"/>
              </w:rPr>
              <w:br/>
            </w:r>
            <w:r w:rsidRPr="00B84C9A">
              <w:rPr>
                <w:rFonts w:eastAsia="Times New Roman" w:cs="Arial"/>
                <w:b/>
                <w:bCs/>
                <w:color w:val="000000"/>
                <w:sz w:val="16"/>
                <w:szCs w:val="16"/>
              </w:rPr>
              <w:t xml:space="preserve">     </w:t>
            </w:r>
            <w:r w:rsidRPr="00E073C0" w:rsidR="007D7693">
              <w:rPr>
                <w:rFonts w:eastAsia="Times New Roman" w:cs="Arial"/>
                <w:b/>
                <w:bCs/>
                <w:i/>
                <w:color w:val="000000"/>
                <w:sz w:val="16"/>
                <w:szCs w:val="16"/>
              </w:rPr>
              <w:t>Owner's Energy Adjustment Factor (OEAF)</w:t>
            </w:r>
            <w:r w:rsidRPr="00B84C9A" w:rsidR="007D7693">
              <w:rPr>
                <w:rFonts w:eastAsia="Times New Roman" w:cs="Arial"/>
                <w:b/>
                <w:bCs/>
                <w:color w:val="000000"/>
                <w:sz w:val="16"/>
                <w:szCs w:val="16"/>
              </w:rPr>
              <w:t>:</w:t>
            </w:r>
            <w:r w:rsidRPr="00B84C9A" w:rsidR="007D7693">
              <w:rPr>
                <w:rFonts w:eastAsia="Times New Roman" w:cs="Arial"/>
                <w:bCs/>
                <w:color w:val="000000"/>
                <w:sz w:val="16"/>
                <w:szCs w:val="16"/>
              </w:rPr>
              <w:t xml:space="preserve"> The Owner</w:t>
            </w:r>
            <w:r w:rsidR="00A87D0E">
              <w:rPr>
                <w:rFonts w:eastAsia="Times New Roman" w:cs="Arial"/>
                <w:bCs/>
                <w:color w:val="000000"/>
                <w:sz w:val="16"/>
                <w:szCs w:val="16"/>
              </w:rPr>
              <w:t>’</w:t>
            </w:r>
            <w:r w:rsidRPr="00B84C9A" w:rsidR="007D7693">
              <w:rPr>
                <w:rFonts w:eastAsia="Times New Roman" w:cs="Arial"/>
                <w:bCs/>
                <w:color w:val="000000"/>
                <w:sz w:val="16"/>
                <w:szCs w:val="16"/>
              </w:rPr>
              <w:t>s fraction of metered electricity.</w:t>
            </w:r>
            <w:r w:rsidRPr="00B84C9A" w:rsidR="007D7693">
              <w:rPr>
                <w:rFonts w:eastAsia="Times New Roman" w:cs="Arial"/>
                <w:bCs/>
                <w:color w:val="000000"/>
                <w:sz w:val="16"/>
                <w:szCs w:val="16"/>
              </w:rPr>
              <w:br/>
            </w:r>
            <w:r w:rsidRPr="00B84C9A">
              <w:rPr>
                <w:rFonts w:eastAsia="Times New Roman" w:cs="Arial"/>
                <w:b/>
                <w:bCs/>
                <w:color w:val="000000"/>
                <w:sz w:val="16"/>
                <w:szCs w:val="16"/>
              </w:rPr>
              <w:t xml:space="preserve">     </w:t>
            </w:r>
            <w:r w:rsidRPr="00E073C0" w:rsidR="007D7693">
              <w:rPr>
                <w:rFonts w:eastAsia="Times New Roman" w:cs="Arial"/>
                <w:b/>
                <w:bCs/>
                <w:i/>
                <w:color w:val="000000"/>
                <w:sz w:val="16"/>
                <w:szCs w:val="16"/>
              </w:rPr>
              <w:t>Weighted Energy Adjustment Factor (WEAF)</w:t>
            </w:r>
            <w:r w:rsidRPr="00B84C9A" w:rsidR="007D7693">
              <w:rPr>
                <w:rFonts w:eastAsia="Times New Roman" w:cs="Arial"/>
                <w:b/>
                <w:bCs/>
                <w:color w:val="000000"/>
                <w:sz w:val="16"/>
                <w:szCs w:val="16"/>
              </w:rPr>
              <w:t>:</w:t>
            </w:r>
            <w:r w:rsidRPr="00B84C9A" w:rsidR="007D7693">
              <w:rPr>
                <w:rFonts w:eastAsia="Times New Roman" w:cs="Arial"/>
                <w:bCs/>
                <w:color w:val="000000"/>
                <w:sz w:val="16"/>
                <w:szCs w:val="16"/>
              </w:rPr>
              <w:t xml:space="preserve"> The product of an Owner</w:t>
            </w:r>
            <w:r w:rsidR="00F54947">
              <w:rPr>
                <w:rFonts w:eastAsia="Times New Roman" w:cs="Arial"/>
                <w:bCs/>
                <w:color w:val="000000"/>
                <w:sz w:val="16"/>
                <w:szCs w:val="16"/>
              </w:rPr>
              <w:t>’</w:t>
            </w:r>
            <w:r w:rsidRPr="00B84C9A" w:rsidR="007D7693">
              <w:rPr>
                <w:rFonts w:eastAsia="Times New Roman" w:cs="Arial"/>
                <w:bCs/>
                <w:color w:val="000000"/>
                <w:sz w:val="16"/>
                <w:szCs w:val="16"/>
              </w:rPr>
              <w:t>s Energy Adjustment Factor (OEAF) times the Owner</w:t>
            </w:r>
            <w:r w:rsidR="00A87D0E">
              <w:rPr>
                <w:rFonts w:eastAsia="Times New Roman" w:cs="Arial"/>
                <w:bCs/>
                <w:color w:val="000000"/>
                <w:sz w:val="16"/>
                <w:szCs w:val="16"/>
              </w:rPr>
              <w:t>’</w:t>
            </w:r>
            <w:r w:rsidRPr="00B84C9A" w:rsidR="007D7693">
              <w:rPr>
                <w:rFonts w:eastAsia="Times New Roman" w:cs="Arial"/>
                <w:bCs/>
                <w:color w:val="000000"/>
                <w:sz w:val="16"/>
                <w:szCs w:val="16"/>
              </w:rPr>
              <w:t>s Share (OS).</w:t>
            </w:r>
            <w:r w:rsidRPr="00B84C9A" w:rsidR="007D7693">
              <w:rPr>
                <w:rFonts w:eastAsia="Times New Roman" w:cs="Arial"/>
                <w:bCs/>
                <w:color w:val="000000"/>
                <w:sz w:val="16"/>
                <w:szCs w:val="16"/>
              </w:rPr>
              <w:br/>
            </w:r>
            <w:r w:rsidRPr="00B84C9A" w:rsidR="00D9431B">
              <w:rPr>
                <w:rFonts w:eastAsia="Times New Roman" w:cs="Arial"/>
                <w:b/>
                <w:bCs/>
                <w:color w:val="000000"/>
                <w:sz w:val="16"/>
                <w:szCs w:val="16"/>
              </w:rPr>
              <w:t>3.4 Total</w:t>
            </w:r>
            <w:r w:rsidRPr="00B84C9A" w:rsidR="007D7693">
              <w:rPr>
                <w:rFonts w:eastAsia="Times New Roman" w:cs="Arial"/>
                <w:b/>
                <w:bCs/>
                <w:color w:val="000000"/>
                <w:sz w:val="16"/>
                <w:szCs w:val="16"/>
              </w:rPr>
              <w:t xml:space="preserve"> Energy Adjustment Factor (TEAF):</w:t>
            </w:r>
            <w:r w:rsidRPr="00B84C9A" w:rsidR="007D7693">
              <w:rPr>
                <w:rFonts w:eastAsia="Times New Roman" w:cs="Arial"/>
                <w:bCs/>
                <w:color w:val="000000"/>
                <w:sz w:val="16"/>
                <w:szCs w:val="16"/>
              </w:rPr>
              <w:t xml:space="preserve"> The sum of individual owner</w:t>
            </w:r>
            <w:r w:rsidR="00A87D0E">
              <w:rPr>
                <w:rFonts w:eastAsia="Times New Roman" w:cs="Arial"/>
                <w:bCs/>
                <w:color w:val="000000"/>
                <w:sz w:val="16"/>
                <w:szCs w:val="16"/>
              </w:rPr>
              <w:t>s’</w:t>
            </w:r>
            <w:r w:rsidRPr="00B84C9A" w:rsidR="007D7693">
              <w:rPr>
                <w:rFonts w:eastAsia="Times New Roman" w:cs="Arial"/>
                <w:bCs/>
                <w:color w:val="000000"/>
                <w:sz w:val="16"/>
                <w:szCs w:val="16"/>
              </w:rPr>
              <w:t xml:space="preserve"> Weighted Energy Adjustment Factors (WEAF).</w:t>
            </w:r>
            <w:r w:rsidRPr="00B84C9A" w:rsidR="007D7693">
              <w:rPr>
                <w:rFonts w:eastAsia="Times New Roman" w:cs="Arial"/>
                <w:bCs/>
                <w:color w:val="000000"/>
                <w:sz w:val="16"/>
                <w:szCs w:val="16"/>
              </w:rPr>
              <w:br/>
            </w:r>
            <w:r w:rsidRPr="00B84C9A" w:rsidR="001219CF">
              <w:rPr>
                <w:rFonts w:eastAsia="Times New Roman" w:cs="Arial"/>
                <w:b/>
                <w:bCs/>
                <w:color w:val="000000"/>
                <w:sz w:val="16"/>
                <w:szCs w:val="16"/>
              </w:rPr>
              <w:t>SECTION 4</w:t>
            </w:r>
            <w:r w:rsidRPr="00B84C9A" w:rsidR="007D7693">
              <w:rPr>
                <w:rFonts w:eastAsia="Times New Roman" w:cs="Arial"/>
                <w:b/>
                <w:bCs/>
                <w:color w:val="000000"/>
                <w:sz w:val="16"/>
                <w:szCs w:val="16"/>
              </w:rPr>
              <w:t>.  Fee Calculation for Electricity Generated and Sold:</w:t>
            </w:r>
            <w:r w:rsidRPr="00B84C9A" w:rsidR="007D7693">
              <w:rPr>
                <w:rFonts w:eastAsia="Times New Roman" w:cs="Arial"/>
                <w:bCs/>
                <w:color w:val="000000"/>
                <w:sz w:val="16"/>
                <w:szCs w:val="16"/>
              </w:rPr>
              <w:br/>
            </w:r>
            <w:r w:rsidRPr="00B84C9A" w:rsidR="007D7693">
              <w:rPr>
                <w:rFonts w:eastAsia="Times New Roman" w:cs="Arial"/>
                <w:b/>
                <w:bCs/>
                <w:color w:val="000000"/>
                <w:sz w:val="16"/>
                <w:szCs w:val="16"/>
              </w:rPr>
              <w:t>4.1  Total Energy Adjustment Factor (TEAF):</w:t>
            </w:r>
            <w:r w:rsidRPr="00B84C9A" w:rsidR="007D7693">
              <w:rPr>
                <w:rFonts w:eastAsia="Times New Roman" w:cs="Arial"/>
                <w:bCs/>
                <w:color w:val="000000"/>
                <w:sz w:val="16"/>
                <w:szCs w:val="16"/>
              </w:rPr>
              <w:t xml:space="preserve"> Enter the value from Item 3.4 as appropriate.</w:t>
            </w:r>
            <w:r w:rsidRPr="00B84C9A" w:rsidR="007D7693">
              <w:rPr>
                <w:rFonts w:eastAsia="Times New Roman" w:cs="Arial"/>
                <w:bCs/>
                <w:color w:val="000000"/>
                <w:sz w:val="16"/>
                <w:szCs w:val="16"/>
              </w:rPr>
              <w:br/>
            </w:r>
            <w:r w:rsidRPr="00B84C9A" w:rsidR="00D9431B">
              <w:rPr>
                <w:rFonts w:eastAsia="Times New Roman" w:cs="Arial"/>
                <w:b/>
                <w:bCs/>
                <w:color w:val="000000"/>
                <w:sz w:val="16"/>
                <w:szCs w:val="16"/>
              </w:rPr>
              <w:t>4.2 Electricity</w:t>
            </w:r>
            <w:r w:rsidRPr="00B84C9A" w:rsidR="007D7693">
              <w:rPr>
                <w:rFonts w:eastAsia="Times New Roman" w:cs="Arial"/>
                <w:b/>
                <w:bCs/>
                <w:color w:val="000000"/>
                <w:sz w:val="16"/>
                <w:szCs w:val="16"/>
              </w:rPr>
              <w:t xml:space="preserve"> Generated and Sold:</w:t>
            </w:r>
            <w:r w:rsidRPr="00B84C9A" w:rsidR="007D7693">
              <w:rPr>
                <w:rFonts w:eastAsia="Times New Roman" w:cs="Arial"/>
                <w:bCs/>
                <w:color w:val="000000"/>
                <w:sz w:val="16"/>
                <w:szCs w:val="16"/>
              </w:rPr>
              <w:t xml:space="preserve">  Multiply the values in Item 4.1 by the </w:t>
            </w:r>
            <w:r w:rsidR="00A87D0E">
              <w:rPr>
                <w:rFonts w:eastAsia="Times New Roman" w:cs="Arial"/>
                <w:bCs/>
                <w:color w:val="000000"/>
                <w:sz w:val="16"/>
                <w:szCs w:val="16"/>
              </w:rPr>
              <w:t>“</w:t>
            </w:r>
            <w:r w:rsidRPr="00B84C9A" w:rsidR="007D7693">
              <w:rPr>
                <w:rFonts w:eastAsia="Times New Roman" w:cs="Arial"/>
                <w:bCs/>
                <w:color w:val="000000"/>
                <w:sz w:val="16"/>
                <w:szCs w:val="16"/>
              </w:rPr>
              <w:t>Unit</w:t>
            </w:r>
            <w:r w:rsidR="00A87D0E">
              <w:rPr>
                <w:rFonts w:eastAsia="Times New Roman" w:cs="Arial"/>
                <w:bCs/>
                <w:color w:val="000000"/>
                <w:sz w:val="16"/>
                <w:szCs w:val="16"/>
              </w:rPr>
              <w:t>”</w:t>
            </w:r>
            <w:r w:rsidRPr="00B84C9A" w:rsidR="007D7693">
              <w:rPr>
                <w:rFonts w:eastAsia="Times New Roman" w:cs="Arial"/>
                <w:bCs/>
                <w:color w:val="000000"/>
                <w:sz w:val="16"/>
                <w:szCs w:val="16"/>
              </w:rPr>
              <w:t xml:space="preserve"> values in Item 2.6. Sum these values and enter in</w:t>
            </w:r>
            <w:r w:rsidR="00A87D0E">
              <w:rPr>
                <w:rFonts w:eastAsia="Times New Roman" w:cs="Arial"/>
                <w:bCs/>
                <w:color w:val="000000"/>
                <w:sz w:val="16"/>
                <w:szCs w:val="16"/>
              </w:rPr>
              <w:t xml:space="preserve"> “</w:t>
            </w:r>
            <w:r w:rsidRPr="00B84C9A" w:rsidR="007D7693">
              <w:rPr>
                <w:rFonts w:eastAsia="Times New Roman" w:cs="Arial"/>
                <w:bCs/>
                <w:color w:val="000000"/>
                <w:sz w:val="16"/>
                <w:szCs w:val="16"/>
              </w:rPr>
              <w:t>Station Total</w:t>
            </w:r>
            <w:r w:rsidR="00A87D0E">
              <w:rPr>
                <w:rFonts w:eastAsia="Times New Roman" w:cs="Arial"/>
                <w:bCs/>
                <w:color w:val="000000"/>
                <w:sz w:val="16"/>
                <w:szCs w:val="16"/>
              </w:rPr>
              <w:t>.”</w:t>
            </w:r>
            <w:r w:rsidRPr="00B84C9A" w:rsidDel="00A87D0E" w:rsidR="00A87D0E">
              <w:rPr>
                <w:rFonts w:eastAsia="Times New Roman" w:cs="Arial"/>
                <w:bCs/>
                <w:color w:val="000000"/>
                <w:sz w:val="16"/>
                <w:szCs w:val="16"/>
              </w:rPr>
              <w:t xml:space="preserve"> </w:t>
            </w:r>
            <w:r w:rsidR="00A87D0E">
              <w:rPr>
                <w:rFonts w:eastAsia="Times New Roman" w:cs="Arial"/>
                <w:bCs/>
                <w:color w:val="000000"/>
                <w:sz w:val="16"/>
                <w:szCs w:val="16"/>
              </w:rPr>
              <w:t xml:space="preserve"> </w:t>
            </w:r>
            <w:r w:rsidRPr="00B84C9A" w:rsidR="007D7693">
              <w:rPr>
                <w:rFonts w:eastAsia="Times New Roman" w:cs="Arial"/>
                <w:bCs/>
                <w:color w:val="000000"/>
                <w:sz w:val="16"/>
                <w:szCs w:val="16"/>
              </w:rPr>
              <w:br/>
            </w:r>
            <w:r w:rsidRPr="009C0F7D" w:rsidR="00D9431B">
              <w:rPr>
                <w:rFonts w:eastAsia="Times New Roman" w:cs="Arial"/>
                <w:b/>
                <w:bCs/>
                <w:color w:val="000000"/>
                <w:sz w:val="16"/>
                <w:szCs w:val="16"/>
              </w:rPr>
              <w:t>4.3 Current</w:t>
            </w:r>
            <w:r w:rsidRPr="009C0F7D" w:rsidR="007D7693">
              <w:rPr>
                <w:rFonts w:eastAsia="Times New Roman" w:cs="Arial"/>
                <w:b/>
                <w:bCs/>
                <w:color w:val="000000"/>
                <w:sz w:val="16"/>
                <w:szCs w:val="16"/>
              </w:rPr>
              <w:t xml:space="preserve"> fee Due (Whole Dollars):</w:t>
            </w:r>
            <w:r w:rsidRPr="009C0F7D" w:rsidR="007D7693">
              <w:rPr>
                <w:rFonts w:eastAsia="Times New Roman" w:cs="Arial"/>
                <w:bCs/>
                <w:color w:val="000000"/>
                <w:sz w:val="16"/>
                <w:szCs w:val="16"/>
              </w:rPr>
              <w:t xml:space="preserve"> Multiply the values in Item 4.2 by the current fee. Add this station fee to the current fee due for all other reactors operated by the Purchase</w:t>
            </w:r>
            <w:r w:rsidRPr="009C0F7D" w:rsidR="009310A0">
              <w:rPr>
                <w:rFonts w:eastAsia="Times New Roman" w:cs="Arial"/>
                <w:bCs/>
                <w:color w:val="000000"/>
                <w:sz w:val="16"/>
                <w:szCs w:val="16"/>
              </w:rPr>
              <w:t>r</w:t>
            </w:r>
            <w:r w:rsidRPr="009C0F7D" w:rsidR="007D7693">
              <w:rPr>
                <w:rFonts w:eastAsia="Times New Roman" w:cs="Arial"/>
                <w:bCs/>
                <w:color w:val="000000"/>
                <w:sz w:val="16"/>
                <w:szCs w:val="16"/>
              </w:rPr>
              <w:t xml:space="preserve">, and then enter the sum (whole dollars) in Item 3.4 of the Appendix G, Standard </w:t>
            </w:r>
            <w:r w:rsidRPr="009C0F7D" w:rsidR="00D9033C">
              <w:rPr>
                <w:rFonts w:eastAsia="Times New Roman" w:cs="Arial"/>
                <w:bCs/>
                <w:color w:val="000000"/>
                <w:sz w:val="16"/>
                <w:szCs w:val="16"/>
              </w:rPr>
              <w:t>R</w:t>
            </w:r>
            <w:r w:rsidRPr="009C0F7D" w:rsidR="007D7693">
              <w:rPr>
                <w:rFonts w:eastAsia="Times New Roman" w:cs="Arial"/>
                <w:bCs/>
                <w:color w:val="000000"/>
                <w:sz w:val="16"/>
                <w:szCs w:val="16"/>
              </w:rPr>
              <w:t>emittance Advice for Payment of Fees.</w:t>
            </w:r>
          </w:p>
        </w:tc>
      </w:tr>
      <w:tr w:rsidRPr="007D7693" w:rsidR="007D7693" w:rsidTr="00487C6A">
        <w:trPr>
          <w:cantSplit/>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r w:rsidRPr="007D7693" w:rsidR="007D7693" w:rsidTr="00487C6A">
        <w:trPr>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r w:rsidRPr="007D7693" w:rsidR="007D7693" w:rsidTr="00487C6A">
        <w:trPr>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r w:rsidRPr="007D7693" w:rsidR="007D7693" w:rsidTr="00487C6A">
        <w:trPr>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r w:rsidRPr="007D7693" w:rsidR="007D7693" w:rsidTr="00487C6A">
        <w:trPr>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r w:rsidRPr="007D7693" w:rsidR="007D7693" w:rsidTr="00487C6A">
        <w:trPr>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r w:rsidRPr="007D7693" w:rsidR="007D7693" w:rsidTr="00487C6A">
        <w:trPr>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r w:rsidRPr="007D7693" w:rsidR="007D7693" w:rsidTr="00487C6A">
        <w:trPr>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r w:rsidRPr="007D7693" w:rsidR="007D7693" w:rsidTr="00487C6A">
        <w:trPr>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r w:rsidRPr="007D7693" w:rsidR="007D7693" w:rsidTr="00487C6A">
        <w:trPr>
          <w:trHeight w:val="720"/>
          <w:jc w:val="center"/>
        </w:trPr>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color w:val="000000"/>
                <w:sz w:val="20"/>
                <w:szCs w:val="20"/>
              </w:rPr>
            </w:pPr>
          </w:p>
        </w:tc>
        <w:tc>
          <w:tcPr>
            <w:tcW w:w="5860" w:type="dxa"/>
            <w:vMerge/>
            <w:tcBorders>
              <w:top w:val="nil"/>
              <w:left w:val="single" w:color="auto" w:sz="8" w:space="0"/>
              <w:bottom w:val="single" w:color="000000" w:sz="8" w:space="0"/>
              <w:right w:val="single" w:color="auto" w:sz="8" w:space="0"/>
            </w:tcBorders>
            <w:vAlign w:val="center"/>
            <w:hideMark/>
          </w:tcPr>
          <w:p w:rsidRPr="007D7693" w:rsidR="007D7693" w:rsidP="007D7693" w:rsidRDefault="007D7693">
            <w:pPr>
              <w:spacing w:after="0" w:line="240" w:lineRule="auto"/>
              <w:rPr>
                <w:rFonts w:ascii="Calibri" w:hAnsi="Calibri" w:eastAsia="Times New Roman" w:cs="Times New Roman"/>
                <w:b/>
                <w:bCs/>
                <w:color w:val="000000"/>
                <w:sz w:val="20"/>
                <w:szCs w:val="20"/>
              </w:rPr>
            </w:pPr>
          </w:p>
        </w:tc>
      </w:tr>
    </w:tbl>
    <w:p w:rsidRPr="0073219B" w:rsidR="00251B84" w:rsidP="0073219B" w:rsidRDefault="00613442">
      <w:pPr>
        <w:rPr>
          <w:sz w:val="16"/>
          <w:szCs w:val="16"/>
        </w:rPr>
      </w:pPr>
      <w:r>
        <w:t xml:space="preserve"> </w:t>
      </w:r>
    </w:p>
    <w:sectPr w:rsidRPr="0073219B" w:rsidR="00251B84" w:rsidSect="00487C6A">
      <w:pgSz w:w="15840" w:h="12240" w:orient="landscape" w:code="1"/>
      <w:pgMar w:top="360" w:right="360" w:bottom="360" w:left="360" w:header="360" w:footer="36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24B80"/>
    <w:multiLevelType w:val="hybridMultilevel"/>
    <w:tmpl w:val="8886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xNjc2sjQ1NjO0MDFS0lEKTi0uzszPAykwrAUAQTGNziwAAAA="/>
    <w:docVar w:name="_AMO_XmlVersion" w:val="Empty"/>
  </w:docVars>
  <w:rsids>
    <w:rsidRoot w:val="007D7693"/>
    <w:rsid w:val="00030F66"/>
    <w:rsid w:val="000B4B60"/>
    <w:rsid w:val="000E7724"/>
    <w:rsid w:val="00104D9C"/>
    <w:rsid w:val="001219CF"/>
    <w:rsid w:val="001334A5"/>
    <w:rsid w:val="00142DAA"/>
    <w:rsid w:val="00153356"/>
    <w:rsid w:val="001558B7"/>
    <w:rsid w:val="00250E12"/>
    <w:rsid w:val="00251B84"/>
    <w:rsid w:val="002904B9"/>
    <w:rsid w:val="002C3AC1"/>
    <w:rsid w:val="003638F9"/>
    <w:rsid w:val="00365638"/>
    <w:rsid w:val="00377F08"/>
    <w:rsid w:val="00392DDE"/>
    <w:rsid w:val="003C445E"/>
    <w:rsid w:val="003F794F"/>
    <w:rsid w:val="00434DFF"/>
    <w:rsid w:val="00487C6A"/>
    <w:rsid w:val="00497F74"/>
    <w:rsid w:val="004D17DA"/>
    <w:rsid w:val="005271A2"/>
    <w:rsid w:val="00531DE1"/>
    <w:rsid w:val="0055431C"/>
    <w:rsid w:val="00566049"/>
    <w:rsid w:val="00603B7E"/>
    <w:rsid w:val="00613442"/>
    <w:rsid w:val="00616DCB"/>
    <w:rsid w:val="006178DD"/>
    <w:rsid w:val="00634E20"/>
    <w:rsid w:val="00641AF8"/>
    <w:rsid w:val="006E796E"/>
    <w:rsid w:val="00710539"/>
    <w:rsid w:val="0073219B"/>
    <w:rsid w:val="0077514E"/>
    <w:rsid w:val="007A5AE5"/>
    <w:rsid w:val="007D7693"/>
    <w:rsid w:val="008261E0"/>
    <w:rsid w:val="00840478"/>
    <w:rsid w:val="008646DB"/>
    <w:rsid w:val="008E66B9"/>
    <w:rsid w:val="008F7A23"/>
    <w:rsid w:val="009310A0"/>
    <w:rsid w:val="009744E1"/>
    <w:rsid w:val="00985060"/>
    <w:rsid w:val="009B4F34"/>
    <w:rsid w:val="009C0F7D"/>
    <w:rsid w:val="009D60B3"/>
    <w:rsid w:val="00A06421"/>
    <w:rsid w:val="00A87D0E"/>
    <w:rsid w:val="00AA3C87"/>
    <w:rsid w:val="00AB1EC4"/>
    <w:rsid w:val="00B01513"/>
    <w:rsid w:val="00B50A98"/>
    <w:rsid w:val="00B56247"/>
    <w:rsid w:val="00B66DB8"/>
    <w:rsid w:val="00B84C9A"/>
    <w:rsid w:val="00BC4B77"/>
    <w:rsid w:val="00BE4323"/>
    <w:rsid w:val="00C616AC"/>
    <w:rsid w:val="00C67475"/>
    <w:rsid w:val="00CA117D"/>
    <w:rsid w:val="00CA2D9C"/>
    <w:rsid w:val="00CA4D12"/>
    <w:rsid w:val="00CC6DB2"/>
    <w:rsid w:val="00CF17F2"/>
    <w:rsid w:val="00D16E55"/>
    <w:rsid w:val="00D27ACA"/>
    <w:rsid w:val="00D52EC0"/>
    <w:rsid w:val="00D9033C"/>
    <w:rsid w:val="00D9431B"/>
    <w:rsid w:val="00DB776B"/>
    <w:rsid w:val="00DC7327"/>
    <w:rsid w:val="00DD63F7"/>
    <w:rsid w:val="00DF1BCC"/>
    <w:rsid w:val="00DF1FB0"/>
    <w:rsid w:val="00E073C0"/>
    <w:rsid w:val="00E24413"/>
    <w:rsid w:val="00E26AAE"/>
    <w:rsid w:val="00E439CA"/>
    <w:rsid w:val="00E70739"/>
    <w:rsid w:val="00E85453"/>
    <w:rsid w:val="00E94189"/>
    <w:rsid w:val="00EF4F61"/>
    <w:rsid w:val="00F15FAB"/>
    <w:rsid w:val="00F350DD"/>
    <w:rsid w:val="00F54947"/>
    <w:rsid w:val="00F9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2160C-E7ED-407F-BAEF-6AD8C9F4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7F2"/>
    <w:rPr>
      <w:rFonts w:ascii="Tahoma" w:hAnsi="Tahoma" w:cs="Tahoma"/>
      <w:sz w:val="16"/>
      <w:szCs w:val="16"/>
    </w:rPr>
  </w:style>
  <w:style w:type="paragraph" w:styleId="ListParagraph">
    <w:name w:val="List Paragraph"/>
    <w:basedOn w:val="Normal"/>
    <w:uiPriority w:val="34"/>
    <w:qFormat/>
    <w:rsid w:val="008E66B9"/>
    <w:pPr>
      <w:ind w:left="720"/>
      <w:contextualSpacing/>
    </w:pPr>
  </w:style>
  <w:style w:type="character" w:styleId="Hyperlink">
    <w:name w:val="Hyperlink"/>
    <w:basedOn w:val="DefaultParagraphFont"/>
    <w:uiPriority w:val="99"/>
    <w:unhideWhenUsed/>
    <w:rsid w:val="00C616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vestment@hq.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F69DA6D283446961758E61BF2FCBF" ma:contentTypeVersion="4" ma:contentTypeDescription="Create a new document." ma:contentTypeScope="" ma:versionID="37402fda5cd1413042ec65e6dd2c919c">
  <xsd:schema xmlns:xsd="http://www.w3.org/2001/XMLSchema" xmlns:xs="http://www.w3.org/2001/XMLSchema" xmlns:p="http://schemas.microsoft.com/office/2006/metadata/properties" xmlns:ns2="b10926fb-8480-4cd8-b039-ac48ea4796c3" xmlns:ns3="f600328b-9bc1-49f4-ac38-a13ae9074617" targetNamespace="http://schemas.microsoft.com/office/2006/metadata/properties" ma:root="true" ma:fieldsID="e1fbd9a57840a6db3a2ad31b48fe61c9" ns2:_="" ns3:_="">
    <xsd:import namespace="b10926fb-8480-4cd8-b039-ac48ea4796c3"/>
    <xsd:import namespace="f600328b-9bc1-49f4-ac38-a13ae90746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926fb-8480-4cd8-b039-ac48ea479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E47E9-8F6E-4637-A35C-CAFF6D0D7FE0}">
  <ds:schemaRefs>
    <ds:schemaRef ds:uri="f600328b-9bc1-49f4-ac38-a13ae9074617"/>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b10926fb-8480-4cd8-b039-ac48ea4796c3"/>
    <ds:schemaRef ds:uri="http://schemas.microsoft.com/office/2006/metadata/properties"/>
  </ds:schemaRefs>
</ds:datastoreItem>
</file>

<file path=customXml/itemProps2.xml><?xml version="1.0" encoding="utf-8"?>
<ds:datastoreItem xmlns:ds="http://schemas.openxmlformats.org/officeDocument/2006/customXml" ds:itemID="{940B8E7B-116F-4072-A862-C81DF2662C57}">
  <ds:schemaRefs>
    <ds:schemaRef ds:uri="http://schemas.microsoft.com/sharepoint/v3/contenttype/forms"/>
  </ds:schemaRefs>
</ds:datastoreItem>
</file>

<file path=customXml/itemProps3.xml><?xml version="1.0" encoding="utf-8"?>
<ds:datastoreItem xmlns:ds="http://schemas.openxmlformats.org/officeDocument/2006/customXml" ds:itemID="{BDAD87BB-65CE-49E8-AB0C-AA8A69B3E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926fb-8480-4cd8-b039-ac48ea4796c3"/>
    <ds:schemaRef ds:uri="f600328b-9bc1-49f4-ac38-a13ae9074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B2E79-7284-43AB-8C26-914F963F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Annex A to Appendix G - Instructions</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to Appendix G - Instructions</dc:title>
  <dc:creator>Dan Schultz</dc:creator>
  <cp:lastModifiedBy>Aloulou, Faouzi</cp:lastModifiedBy>
  <cp:revision>2</cp:revision>
  <cp:lastPrinted>2012-03-02T14:35:00Z</cp:lastPrinted>
  <dcterms:created xsi:type="dcterms:W3CDTF">2021-09-23T21:57:00Z</dcterms:created>
  <dcterms:modified xsi:type="dcterms:W3CDTF">2021-09-23T21:57:00Z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0x010100A0BF69DA6D283446961758E61BF2FCBF</vt:lpwstr>
  </property>
</Properties>
</file>