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533688198" w:id="0"/>
    <w:p w:rsidR="00446763" w:rsidP="00446763" w:rsidRDefault="00446763" w14:paraId="49639F09" w14:textId="77777777">
      <w:pPr>
        <w:jc w:val="center"/>
        <w:rPr>
          <w:rFonts w:ascii="Arial" w:hAnsi="Arial" w:cs="Arial"/>
          <w:b/>
          <w:bCs/>
          <w:color w:val="3B85BD"/>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53F8">
        <w:rPr>
          <w:rFonts w:ascii="Times New Roman" w:hAnsi="Times New Roman" w:cs="Times New Roman"/>
          <w:noProof/>
          <w:sz w:val="20"/>
          <w:szCs w:val="20"/>
        </w:rPr>
        <w:object w:dxaOrig="1440" w:dyaOrig="1440" w14:anchorId="5F2C1E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18.05pt;margin-top:.05pt;width:68.6pt;height:67.85pt;z-index:251659264;mso-wrap-distance-left:4.5pt;mso-wrap-distance-top:4.5pt;mso-wrap-distance-right:4.5pt;mso-wrap-distance-bottom:4.5pt;mso-position-horizontal-relative:margin;mso-position-vertical-relative:margin" o:allowincell="f" type="#_x0000_t75">
            <v:imagedata o:title="" r:id="rId7"/>
            <w10:wrap type="square" side="largest" anchorx="margin" anchory="margin"/>
          </v:shape>
          <o:OLEObject Type="Embed" ProgID="Unknown" ShapeID="_x0000_s1026" DrawAspect="Content" ObjectID="_1692191389" r:id="rId8">
            <o:FieldCodes>\s \* MERGEFORMAT</o:FieldCodes>
          </o:OLEObject>
        </w:object>
      </w:r>
    </w:p>
    <w:p w:rsidR="00446763" w:rsidP="00446763" w:rsidRDefault="00446763" w14:paraId="0DD8F42A" w14:textId="77777777">
      <w:pPr>
        <w:ind w:right="720"/>
        <w:jc w:val="center"/>
        <w:rPr>
          <w:rFonts w:ascii="Arial" w:hAnsi="Arial" w:cs="Arial"/>
          <w:color w:val="3061C3"/>
          <w:sz w:val="24"/>
          <w:szCs w:val="24"/>
        </w:rPr>
      </w:pPr>
      <w:r>
        <w:rPr>
          <w:rFonts w:ascii="Arial" w:hAnsi="Arial" w:cs="Arial"/>
          <w:b/>
          <w:bCs/>
          <w:color w:val="3061C3"/>
          <w:sz w:val="24"/>
          <w:szCs w:val="24"/>
        </w:rPr>
        <w:t>UNITED STATES ENVIRONMENTAL PROTECTION AGENCY</w:t>
      </w:r>
      <w:r>
        <w:rPr>
          <w:rFonts w:ascii="Arial" w:hAnsi="Arial" w:cs="Arial"/>
          <w:color w:val="3061C3"/>
          <w:sz w:val="24"/>
          <w:szCs w:val="24"/>
        </w:rPr>
        <w:t xml:space="preserve">                                                        </w:t>
      </w:r>
    </w:p>
    <w:p w:rsidR="00446763" w:rsidP="00446763" w:rsidRDefault="00446763" w14:paraId="571BA535" w14:textId="77777777">
      <w:pPr>
        <w:ind w:right="720"/>
        <w:jc w:val="center"/>
        <w:rPr>
          <w:color w:val="3061C3"/>
          <w:sz w:val="24"/>
          <w:szCs w:val="24"/>
        </w:rPr>
      </w:pPr>
      <w:smartTag w:uri="urn:schemas-microsoft-com:office:smarttags" w:element="place">
        <w:smartTag w:uri="urn:schemas-microsoft-com:office:smarttags" w:element="City">
          <w:r>
            <w:rPr>
              <w:rFonts w:ascii="Arial" w:hAnsi="Arial" w:cs="Arial"/>
              <w:color w:val="3061C3"/>
            </w:rPr>
            <w:t>WASHINGTON</w:t>
          </w:r>
        </w:smartTag>
        <w:r>
          <w:rPr>
            <w:rFonts w:ascii="Arial" w:hAnsi="Arial" w:cs="Arial"/>
            <w:color w:val="3061C3"/>
          </w:rPr>
          <w:t xml:space="preserve">, </w:t>
        </w:r>
        <w:smartTag w:uri="urn:schemas-microsoft-com:office:smarttags" w:element="State">
          <w:r>
            <w:rPr>
              <w:rFonts w:ascii="Arial" w:hAnsi="Arial" w:cs="Arial"/>
              <w:color w:val="3061C3"/>
            </w:rPr>
            <w:t>D.C.</w:t>
          </w:r>
        </w:smartTag>
        <w:r>
          <w:rPr>
            <w:rFonts w:ascii="Arial" w:hAnsi="Arial" w:cs="Arial"/>
            <w:color w:val="3061C3"/>
          </w:rPr>
          <w:t xml:space="preserve"> </w:t>
        </w:r>
        <w:smartTag w:uri="urn:schemas-microsoft-com:office:smarttags" w:element="PostalCode">
          <w:r>
            <w:rPr>
              <w:rFonts w:ascii="Arial" w:hAnsi="Arial" w:cs="Arial"/>
              <w:color w:val="3061C3"/>
            </w:rPr>
            <w:t>20460</w:t>
          </w:r>
        </w:smartTag>
      </w:smartTag>
      <w:r>
        <w:rPr>
          <w:rFonts w:ascii="Arial" w:hAnsi="Arial" w:cs="Arial"/>
          <w:color w:val="3061C3"/>
          <w:sz w:val="24"/>
          <w:szCs w:val="24"/>
        </w:rPr>
        <w:t xml:space="preserve">                   </w:t>
      </w:r>
      <w:r>
        <w:rPr>
          <w:rFonts w:ascii="Arial" w:hAnsi="Arial" w:cs="Arial"/>
          <w:b/>
          <w:bCs/>
          <w:color w:val="3061C3"/>
          <w:sz w:val="24"/>
          <w:szCs w:val="24"/>
        </w:rPr>
        <w:t xml:space="preserve">                                                                     </w:t>
      </w:r>
    </w:p>
    <w:p w:rsidR="00446763" w:rsidP="00446763" w:rsidRDefault="00446763" w14:paraId="3A504CB7" w14:textId="77777777">
      <w:pPr>
        <w:ind w:left="5760" w:firstLine="720"/>
        <w:rPr>
          <w:rFonts w:ascii="Arial" w:hAnsi="Arial" w:cs="Arial"/>
          <w:color w:val="3061C3"/>
          <w:sz w:val="17"/>
          <w:szCs w:val="17"/>
        </w:rPr>
      </w:pPr>
    </w:p>
    <w:p w:rsidR="00446763" w:rsidP="00446763" w:rsidRDefault="00446763" w14:paraId="377CFE84" w14:textId="77777777">
      <w:pPr>
        <w:ind w:left="5760" w:firstLine="720"/>
        <w:rPr>
          <w:rFonts w:ascii="Arial" w:hAnsi="Arial" w:cs="Arial"/>
          <w:color w:val="3061C3"/>
          <w:sz w:val="17"/>
          <w:szCs w:val="17"/>
        </w:rPr>
      </w:pPr>
    </w:p>
    <w:p w:rsidR="00446763" w:rsidP="00446763" w:rsidRDefault="00446763" w14:paraId="7A6D2CE8" w14:textId="359BDD13">
      <w:pPr>
        <w:ind w:left="5760" w:firstLine="720"/>
        <w:rPr>
          <w:rFonts w:ascii="Arial" w:hAnsi="Arial" w:cs="Arial"/>
          <w:color w:val="3061C3"/>
          <w:sz w:val="17"/>
          <w:szCs w:val="17"/>
        </w:rPr>
      </w:pPr>
      <w:r>
        <w:rPr>
          <w:rFonts w:ascii="Arial" w:hAnsi="Arial" w:cs="Arial"/>
          <w:color w:val="3061C3"/>
          <w:sz w:val="17"/>
          <w:szCs w:val="17"/>
        </w:rPr>
        <w:t xml:space="preserve">       OFFICE OF MISSION SUPPORT </w:t>
      </w:r>
    </w:p>
    <w:bookmarkEnd w:id="0"/>
    <w:p w:rsidR="00446763" w:rsidP="00A15531" w:rsidRDefault="00446763" w14:paraId="11C18928" w14:textId="77777777">
      <w:pPr>
        <w:pStyle w:val="Default"/>
        <w:rPr>
          <w:b/>
          <w:bCs/>
          <w:u w:val="single"/>
        </w:rPr>
      </w:pPr>
    </w:p>
    <w:p w:rsidR="00446763" w:rsidP="00A15531" w:rsidRDefault="00446763" w14:paraId="42D30896" w14:textId="77777777">
      <w:pPr>
        <w:pStyle w:val="Default"/>
        <w:rPr>
          <w:b/>
          <w:bCs/>
          <w:u w:val="single"/>
        </w:rPr>
      </w:pPr>
    </w:p>
    <w:p w:rsidRPr="00B42DFF" w:rsidR="00C401A7" w:rsidP="00A15531" w:rsidRDefault="00A15531" w14:paraId="68B6588E" w14:textId="48F842FC">
      <w:pPr>
        <w:pStyle w:val="Default"/>
        <w:rPr>
          <w:b/>
          <w:bCs/>
          <w:u w:val="single"/>
        </w:rPr>
      </w:pPr>
      <w:r w:rsidRPr="00B42DFF">
        <w:rPr>
          <w:b/>
          <w:bCs/>
          <w:u w:val="single"/>
        </w:rPr>
        <w:t xml:space="preserve">MEMORANDUM </w:t>
      </w:r>
    </w:p>
    <w:p w:rsidRPr="00B42DFF" w:rsidR="00C401A7" w:rsidP="00A15531" w:rsidRDefault="00C401A7" w14:paraId="06C41E34" w14:textId="57E33CAF">
      <w:pPr>
        <w:pStyle w:val="Default"/>
      </w:pPr>
    </w:p>
    <w:p w:rsidRPr="00B42DFF" w:rsidR="00C401A7" w:rsidP="00C401A7" w:rsidRDefault="00C401A7" w14:paraId="439BF8BD" w14:textId="1725091E">
      <w:pPr>
        <w:pStyle w:val="Default"/>
        <w:ind w:left="1440" w:hanging="1440"/>
      </w:pPr>
      <w:r w:rsidRPr="00B42DFF">
        <w:rPr>
          <w:b/>
          <w:bCs/>
        </w:rPr>
        <w:t>S</w:t>
      </w:r>
      <w:r w:rsidRPr="00B42DFF" w:rsidR="00B42DFF">
        <w:rPr>
          <w:b/>
          <w:bCs/>
        </w:rPr>
        <w:t>UBJECT:</w:t>
      </w:r>
      <w:r w:rsidRPr="00B42DFF">
        <w:tab/>
        <w:t xml:space="preserve">Emergency Information Collection Request for </w:t>
      </w:r>
      <w:r w:rsidR="008D1B62">
        <w:t>EPA’s Vaccination and Testing Status System</w:t>
      </w:r>
      <w:r w:rsidRPr="00B42DFF">
        <w:t xml:space="preserve"> (OMB Control Number 2030-NEW; EPA ICR Number </w:t>
      </w:r>
      <w:r w:rsidRPr="004F7033" w:rsidR="004F7033">
        <w:t>2694.01</w:t>
      </w:r>
      <w:r w:rsidRPr="00B42DFF">
        <w:t>)</w:t>
      </w:r>
    </w:p>
    <w:p w:rsidRPr="00B42DFF" w:rsidR="00C401A7" w:rsidP="00A15531" w:rsidRDefault="00C401A7" w14:paraId="5A360825" w14:textId="77777777">
      <w:pPr>
        <w:pStyle w:val="Default"/>
      </w:pPr>
    </w:p>
    <w:p w:rsidRPr="00B42DFF" w:rsidR="00C401A7" w:rsidP="00A15531" w:rsidRDefault="00C401A7" w14:paraId="02B9353C" w14:textId="3CD3F133">
      <w:pPr>
        <w:pStyle w:val="Default"/>
      </w:pPr>
      <w:r w:rsidRPr="00B42DFF">
        <w:rPr>
          <w:b/>
          <w:bCs/>
        </w:rPr>
        <w:t>FROM:</w:t>
      </w:r>
      <w:r w:rsidRPr="00B42DFF">
        <w:tab/>
        <w:t>Daniel Coogan, Acting Director</w:t>
      </w:r>
    </w:p>
    <w:p w:rsidRPr="00B42DFF" w:rsidR="00C401A7" w:rsidP="00A15531" w:rsidRDefault="00C401A7" w14:paraId="1260082E" w14:textId="55A45023">
      <w:pPr>
        <w:pStyle w:val="Default"/>
      </w:pPr>
      <w:r w:rsidRPr="00B42DFF">
        <w:tab/>
      </w:r>
      <w:r w:rsidRPr="00B42DFF">
        <w:tab/>
      </w:r>
      <w:r w:rsidRPr="00B42DFF" w:rsidR="00B42DFF">
        <w:t>Office of Resources and Business Operations</w:t>
      </w:r>
      <w:r w:rsidRPr="00B42DFF">
        <w:t xml:space="preserve"> </w:t>
      </w:r>
    </w:p>
    <w:p w:rsidRPr="00B42DFF" w:rsidR="00C401A7" w:rsidP="00A15531" w:rsidRDefault="00C401A7" w14:paraId="3224E2B4" w14:textId="4C19CFEF">
      <w:pPr>
        <w:pStyle w:val="Default"/>
      </w:pPr>
    </w:p>
    <w:p w:rsidR="00B42DFF" w:rsidP="00A15531" w:rsidRDefault="00C401A7" w14:paraId="75445C6A" w14:textId="2DC01D7B">
      <w:pPr>
        <w:pStyle w:val="Default"/>
      </w:pPr>
      <w:r w:rsidRPr="00B42DFF">
        <w:rPr>
          <w:b/>
          <w:bCs/>
        </w:rPr>
        <w:t>THRU:</w:t>
      </w:r>
      <w:r w:rsidRPr="00B42DFF">
        <w:tab/>
        <w:t xml:space="preserve">Courtney Kerwin, </w:t>
      </w:r>
      <w:r w:rsidR="00B42DFF">
        <w:t>PRA Clearance Officer</w:t>
      </w:r>
    </w:p>
    <w:p w:rsidRPr="00B42DFF" w:rsidR="00C401A7" w:rsidP="00B42DFF" w:rsidRDefault="00B42DFF" w14:paraId="315317D1" w14:textId="48248A21">
      <w:pPr>
        <w:pStyle w:val="Default"/>
        <w:ind w:left="720" w:firstLine="720"/>
      </w:pPr>
      <w:r>
        <w:t xml:space="preserve">and </w:t>
      </w:r>
      <w:r w:rsidRPr="00B42DFF" w:rsidR="00C401A7">
        <w:t>Director</w:t>
      </w:r>
      <w:r>
        <w:t xml:space="preserve"> for </w:t>
      </w:r>
      <w:r w:rsidRPr="00B42DFF" w:rsidR="00C401A7">
        <w:t>Regulatory Support Division</w:t>
      </w:r>
    </w:p>
    <w:p w:rsidRPr="00B42DFF" w:rsidR="00C401A7" w:rsidP="00A15531" w:rsidRDefault="00C401A7" w14:paraId="3074BD08" w14:textId="159DDC2E">
      <w:pPr>
        <w:pStyle w:val="Default"/>
      </w:pPr>
      <w:r w:rsidRPr="00B42DFF">
        <w:tab/>
      </w:r>
      <w:r w:rsidRPr="00B42DFF">
        <w:tab/>
        <w:t>Office of Enterprise Information Programs</w:t>
      </w:r>
    </w:p>
    <w:p w:rsidRPr="00B42DFF" w:rsidR="00C401A7" w:rsidP="00A15531" w:rsidRDefault="00C401A7" w14:paraId="16F22047" w14:textId="77777777">
      <w:pPr>
        <w:pStyle w:val="Default"/>
        <w:rPr>
          <w:b/>
          <w:bCs/>
        </w:rPr>
      </w:pPr>
    </w:p>
    <w:p w:rsidRPr="00B42DFF" w:rsidR="00C401A7" w:rsidP="00A15531" w:rsidRDefault="00C401A7" w14:paraId="222D4A63" w14:textId="163C00A9">
      <w:pPr>
        <w:pStyle w:val="Default"/>
      </w:pPr>
      <w:r w:rsidRPr="00B42DFF">
        <w:rPr>
          <w:b/>
          <w:bCs/>
        </w:rPr>
        <w:t>TO:</w:t>
      </w:r>
      <w:r w:rsidRPr="00B42DFF">
        <w:rPr>
          <w:b/>
          <w:bCs/>
        </w:rPr>
        <w:tab/>
      </w:r>
      <w:r w:rsidRPr="00B42DFF">
        <w:tab/>
        <w:t>Danielle Jones, OMB Desk Officer</w:t>
      </w:r>
    </w:p>
    <w:p w:rsidRPr="00B42DFF" w:rsidR="00C401A7" w:rsidP="00C401A7" w:rsidRDefault="00C401A7" w14:paraId="4711459E" w14:textId="1567949B">
      <w:pPr>
        <w:pStyle w:val="Default"/>
        <w:ind w:left="720" w:firstLine="720"/>
      </w:pPr>
      <w:r w:rsidRPr="00B42DFF">
        <w:t xml:space="preserve">Office of Information </w:t>
      </w:r>
      <w:r w:rsidR="00B42DFF">
        <w:t>and</w:t>
      </w:r>
      <w:r w:rsidRPr="00B42DFF">
        <w:t xml:space="preserve"> Regulatory Affairs</w:t>
      </w:r>
    </w:p>
    <w:p w:rsidRPr="00B42DFF" w:rsidR="00C401A7" w:rsidP="00C401A7" w:rsidRDefault="00C401A7" w14:paraId="4AEF7692" w14:textId="77777777">
      <w:pPr>
        <w:pStyle w:val="Default"/>
        <w:ind w:left="1440"/>
      </w:pPr>
      <w:r w:rsidRPr="00B42DFF">
        <w:t>Office of Management and Budget</w:t>
      </w:r>
    </w:p>
    <w:p w:rsidR="00C401A7" w:rsidP="00C401A7" w:rsidRDefault="00C401A7" w14:paraId="776AD110" w14:textId="16B000A5">
      <w:pPr>
        <w:pStyle w:val="Default"/>
        <w:rPr>
          <w:sz w:val="23"/>
          <w:szCs w:val="23"/>
        </w:rPr>
      </w:pPr>
    </w:p>
    <w:p w:rsidR="00C401A7" w:rsidP="00C401A7" w:rsidRDefault="00C401A7" w14:paraId="79158671" w14:textId="18BAFBD2">
      <w:pPr>
        <w:pStyle w:val="Default"/>
      </w:pPr>
      <w:r>
        <w:rPr>
          <w:sz w:val="23"/>
          <w:szCs w:val="23"/>
        </w:rPr>
        <w:t>Pursuant to section 3507(j) of the Paperwork Reduction Act (PRA) (44 U.S.C. 3501 et seq.), as implemented in the Office of Management and Budget (OMB) regulations at 5 CFR</w:t>
      </w:r>
      <w:r w:rsidR="00710C80">
        <w:rPr>
          <w:sz w:val="23"/>
          <w:szCs w:val="23"/>
        </w:rPr>
        <w:t xml:space="preserve"> </w:t>
      </w:r>
      <w:r w:rsidR="00710C80">
        <w:t>§1320.13</w:t>
      </w:r>
      <w:r w:rsidRPr="00710C80" w:rsidR="00710C80">
        <w:t xml:space="preserve">, the </w:t>
      </w:r>
      <w:r w:rsidR="00710C80">
        <w:t>Environmental Protection Agency (EPA)</w:t>
      </w:r>
      <w:r w:rsidRPr="00710C80" w:rsidR="00710C80">
        <w:t xml:space="preserve"> is hereby requesting emergency processing of a</w:t>
      </w:r>
      <w:r w:rsidR="00E879E8">
        <w:t>n</w:t>
      </w:r>
      <w:r w:rsidRPr="00710C80" w:rsidR="00710C80">
        <w:t xml:space="preserve"> information </w:t>
      </w:r>
      <w:r w:rsidR="00710C80">
        <w:t xml:space="preserve">collection </w:t>
      </w:r>
      <w:r w:rsidRPr="00710C80" w:rsidR="00710C80">
        <w:t xml:space="preserve">necessary </w:t>
      </w:r>
      <w:r w:rsidRPr="00334B37" w:rsidR="00710C80">
        <w:t xml:space="preserve">for </w:t>
      </w:r>
      <w:r w:rsidR="005435DE">
        <w:t xml:space="preserve">vaccination </w:t>
      </w:r>
      <w:r w:rsidR="002E7E66">
        <w:t xml:space="preserve">status </w:t>
      </w:r>
      <w:r w:rsidR="005435DE">
        <w:t xml:space="preserve">and testing </w:t>
      </w:r>
      <w:r w:rsidR="002E7E66">
        <w:t>results</w:t>
      </w:r>
      <w:r w:rsidR="00BB62B0">
        <w:t xml:space="preserve"> of</w:t>
      </w:r>
      <w:r w:rsidRPr="00334B37" w:rsidR="00A771AE">
        <w:t xml:space="preserve"> EPA employees, contractors and grantee recipients </w:t>
      </w:r>
      <w:r w:rsidRPr="00334B37" w:rsidR="0083551B">
        <w:t xml:space="preserve">that work in EPA </w:t>
      </w:r>
      <w:r w:rsidRPr="00181F72" w:rsidR="0083551B">
        <w:t>facilities.</w:t>
      </w:r>
      <w:r w:rsidRPr="00181F72" w:rsidR="00181F72">
        <w:t xml:space="preserve"> </w:t>
      </w:r>
      <w:r w:rsidRPr="00181F72" w:rsidR="00C95573">
        <w:t xml:space="preserve">EPA has authority to collect this information under </w:t>
      </w:r>
      <w:r w:rsidRPr="00181F72" w:rsidR="00E56D0E">
        <w:t>the System of Record Notice</w:t>
      </w:r>
      <w:r w:rsidRPr="00181F72" w:rsidR="00181F72">
        <w:t xml:space="preserve"> for </w:t>
      </w:r>
      <w:r w:rsidR="00A6464B">
        <w:t xml:space="preserve">the agency’s </w:t>
      </w:r>
      <w:r w:rsidRPr="00181F72" w:rsidR="00181F72">
        <w:t>Public Health Emergency Workplace Response System, EPA-89.</w:t>
      </w:r>
    </w:p>
    <w:p w:rsidR="00434C7D" w:rsidP="00C401A7" w:rsidRDefault="00434C7D" w14:paraId="7FD29805" w14:textId="4D1EE7AF">
      <w:pPr>
        <w:pStyle w:val="Default"/>
      </w:pPr>
    </w:p>
    <w:p w:rsidR="00434C7D" w:rsidP="00C401A7" w:rsidRDefault="00434C7D" w14:paraId="35AB05C2" w14:textId="6C4732B1">
      <w:pPr>
        <w:pStyle w:val="Default"/>
      </w:pPr>
      <w:r w:rsidRPr="00434C7D">
        <w:t xml:space="preserve">Following the normal clearance procedures for approval of this information collection during the COVID-19 pandemic response will delay </w:t>
      </w:r>
      <w:r w:rsidR="00A8057C">
        <w:t>the Agency</w:t>
      </w:r>
      <w:r w:rsidRPr="00434C7D">
        <w:t>’</w:t>
      </w:r>
      <w:r>
        <w:t>s</w:t>
      </w:r>
      <w:r w:rsidRPr="00434C7D">
        <w:t xml:space="preserve"> ability </w:t>
      </w:r>
      <w:r w:rsidR="00BB62B0">
        <w:t>collect vaccination status and testing results</w:t>
      </w:r>
      <w:r w:rsidR="00A8057C">
        <w:t xml:space="preserve"> and </w:t>
      </w:r>
      <w:r w:rsidRPr="00434C7D">
        <w:t xml:space="preserve">to </w:t>
      </w:r>
      <w:r w:rsidR="00A8057C">
        <w:t xml:space="preserve">adequately </w:t>
      </w:r>
      <w:r w:rsidRPr="00434C7D">
        <w:t xml:space="preserve">protect </w:t>
      </w:r>
      <w:r w:rsidR="00A8057C">
        <w:t>its</w:t>
      </w:r>
      <w:r w:rsidRPr="00434C7D">
        <w:t xml:space="preserve"> workforce. </w:t>
      </w:r>
      <w:r>
        <w:t>EPA</w:t>
      </w:r>
      <w:r w:rsidRPr="00434C7D">
        <w:t xml:space="preserve"> certifies the requirements of 5 CFR 1320.13(a) are met and it is vital for this collection to be implemented immediately, because: (1) this information is necessary to protect </w:t>
      </w:r>
      <w:r w:rsidR="00A8057C">
        <w:t>EPA’s</w:t>
      </w:r>
      <w:r w:rsidRPr="00434C7D">
        <w:t xml:space="preserve"> workforce, (</w:t>
      </w:r>
      <w:r w:rsidR="00A8057C">
        <w:t>2</w:t>
      </w:r>
      <w:r w:rsidRPr="00434C7D">
        <w:t>) public harm is reasonably likely to result if normal clearance procedures are followed, and (</w:t>
      </w:r>
      <w:r w:rsidR="00A8057C">
        <w:t>3</w:t>
      </w:r>
      <w:r w:rsidRPr="00434C7D">
        <w:t>) an unanticipated event has occurred.</w:t>
      </w:r>
    </w:p>
    <w:p w:rsidR="00710C80" w:rsidP="00C401A7" w:rsidRDefault="00710C80" w14:paraId="06D4A574" w14:textId="26DBF71C">
      <w:pPr>
        <w:pStyle w:val="Default"/>
      </w:pPr>
    </w:p>
    <w:p w:rsidR="00710C80" w:rsidP="00C401A7" w:rsidRDefault="00451F1D" w14:paraId="5FA3A7D7" w14:textId="5196E5CF">
      <w:pPr>
        <w:pStyle w:val="Default"/>
        <w:rPr>
          <w:b/>
          <w:bCs/>
          <w:sz w:val="23"/>
          <w:szCs w:val="23"/>
        </w:rPr>
      </w:pPr>
      <w:r w:rsidRPr="00E879E8">
        <w:rPr>
          <w:b/>
          <w:bCs/>
          <w:sz w:val="23"/>
          <w:szCs w:val="23"/>
        </w:rPr>
        <w:t>Information Collection is Essential to the Mission of the Agency</w:t>
      </w:r>
    </w:p>
    <w:p w:rsidR="00AE1021" w:rsidP="00C401A7" w:rsidRDefault="00AE1021" w14:paraId="24FB1390" w14:textId="4F2A3B3A">
      <w:pPr>
        <w:pStyle w:val="Default"/>
        <w:rPr>
          <w:b/>
          <w:bCs/>
          <w:sz w:val="23"/>
          <w:szCs w:val="23"/>
        </w:rPr>
      </w:pPr>
    </w:p>
    <w:p w:rsidR="00AE1021" w:rsidP="00AE1021" w:rsidRDefault="00FC4E97" w14:paraId="6E580E99" w14:textId="20EBCB48">
      <w:pPr>
        <w:pStyle w:val="Default"/>
      </w:pPr>
      <w:r>
        <w:rPr>
          <w:sz w:val="23"/>
          <w:szCs w:val="23"/>
        </w:rPr>
        <w:t>The Safer Federal Workforce Task Force’s</w:t>
      </w:r>
      <w:r w:rsidRPr="00AE1021" w:rsidR="00AE1021">
        <w:rPr>
          <w:sz w:val="23"/>
          <w:szCs w:val="23"/>
        </w:rPr>
        <w:t xml:space="preserve"> “</w:t>
      </w:r>
      <w:r>
        <w:rPr>
          <w:sz w:val="23"/>
          <w:szCs w:val="23"/>
        </w:rPr>
        <w:t>COVI</w:t>
      </w:r>
      <w:r w:rsidR="009202EE">
        <w:rPr>
          <w:sz w:val="23"/>
          <w:szCs w:val="23"/>
        </w:rPr>
        <w:t>D</w:t>
      </w:r>
      <w:r>
        <w:rPr>
          <w:sz w:val="23"/>
          <w:szCs w:val="23"/>
        </w:rPr>
        <w:t>-19 Workplace Safety: Agency Model Safety Principles</w:t>
      </w:r>
      <w:r w:rsidRPr="00AE1021" w:rsidR="00AE1021">
        <w:rPr>
          <w:sz w:val="23"/>
          <w:szCs w:val="23"/>
        </w:rPr>
        <w:t xml:space="preserve">,” dated </w:t>
      </w:r>
      <w:r>
        <w:rPr>
          <w:sz w:val="23"/>
          <w:szCs w:val="23"/>
        </w:rPr>
        <w:t>July 29, 2021</w:t>
      </w:r>
      <w:r w:rsidRPr="00AE1021" w:rsidR="00AE1021">
        <w:rPr>
          <w:sz w:val="23"/>
          <w:szCs w:val="23"/>
        </w:rPr>
        <w:t xml:space="preserve">, requires employers to </w:t>
      </w:r>
      <w:r>
        <w:t xml:space="preserve">ask about the vaccination status of Federal employees and onsite contractors. The guidance </w:t>
      </w:r>
      <w:r w:rsidR="00543D35">
        <w:t>state</w:t>
      </w:r>
      <w:r>
        <w:t>s</w:t>
      </w:r>
      <w:r w:rsidR="00543D35">
        <w:t xml:space="preserve"> that</w:t>
      </w:r>
      <w:r>
        <w:t xml:space="preserve"> </w:t>
      </w:r>
      <w:r w:rsidR="009202EE">
        <w:t xml:space="preserve">Federal </w:t>
      </w:r>
      <w:r>
        <w:t>employees and onsite contractors must sign an attestation confirming their vaccination status, or they will be treated as not fully vaccinated for purposes of safety protocols. Federal agencies also must establish a program to test not fully vaccinated Federal employees and onsite contractors weekly or twice-weekly.</w:t>
      </w:r>
      <w:r w:rsidR="00545BFD">
        <w:t xml:space="preserve"> EPA is including additional information in this request related to test results and certification of vaccination status and test results. While EPA has no intention of collecting the certification of vaccination status or test results at </w:t>
      </w:r>
      <w:r w:rsidR="00545BFD">
        <w:lastRenderedPageBreak/>
        <w:t>this time, the agency understands that dealing with COVID-19 is a dynamic environment with ever-changing guidance from OMB. EPA aim to establish a forward-looking information collection structure such that should new direction come from OMB, EPA will be prepared to adapt the application it uses to manage this information and will not have to submit another ICR.</w:t>
      </w:r>
    </w:p>
    <w:p w:rsidR="00FC4E97" w:rsidP="00AE1021" w:rsidRDefault="00FC4E97" w14:paraId="10029B33" w14:textId="4F08B77D">
      <w:pPr>
        <w:pStyle w:val="Default"/>
      </w:pPr>
    </w:p>
    <w:p w:rsidR="00AE1021" w:rsidP="00AE1021" w:rsidRDefault="00AE1021" w14:paraId="34F58123" w14:textId="77777777">
      <w:pPr>
        <w:pStyle w:val="Default"/>
        <w:rPr>
          <w:b/>
          <w:bCs/>
          <w:sz w:val="23"/>
          <w:szCs w:val="23"/>
        </w:rPr>
      </w:pPr>
      <w:r w:rsidRPr="00E879E8">
        <w:rPr>
          <w:b/>
          <w:bCs/>
          <w:sz w:val="23"/>
          <w:szCs w:val="23"/>
        </w:rPr>
        <w:t>Information Collection Activities Involved in this Emergency Request</w:t>
      </w:r>
    </w:p>
    <w:p w:rsidR="00AE1021" w:rsidP="00AE1021" w:rsidRDefault="00AE1021" w14:paraId="4967F7A7" w14:textId="77777777">
      <w:pPr>
        <w:pStyle w:val="Default"/>
        <w:rPr>
          <w:b/>
          <w:bCs/>
          <w:sz w:val="23"/>
          <w:szCs w:val="23"/>
        </w:rPr>
      </w:pPr>
    </w:p>
    <w:p w:rsidR="00AE1021" w:rsidP="00AE1021" w:rsidRDefault="00AE1021" w14:paraId="349496A3" w14:textId="19A65BBC">
      <w:pPr>
        <w:pStyle w:val="Default"/>
        <w:rPr>
          <w:sz w:val="23"/>
          <w:szCs w:val="23"/>
        </w:rPr>
      </w:pPr>
      <w:r w:rsidRPr="00AE1021">
        <w:rPr>
          <w:sz w:val="23"/>
          <w:szCs w:val="23"/>
        </w:rPr>
        <w:t xml:space="preserve">Because of the substantial risk to life, safety, or health of the workforce and the public, </w:t>
      </w:r>
      <w:r>
        <w:rPr>
          <w:sz w:val="23"/>
          <w:szCs w:val="23"/>
        </w:rPr>
        <w:t>EPA</w:t>
      </w:r>
      <w:r w:rsidRPr="00AE1021">
        <w:rPr>
          <w:sz w:val="23"/>
          <w:szCs w:val="23"/>
        </w:rPr>
        <w:t xml:space="preserve"> requests an emergency approval to collect the necessary information</w:t>
      </w:r>
      <w:r w:rsidR="000A6B78">
        <w:rPr>
          <w:sz w:val="23"/>
          <w:szCs w:val="23"/>
        </w:rPr>
        <w:t xml:space="preserve"> on </w:t>
      </w:r>
      <w:r w:rsidR="000A6B78">
        <w:t>vaccination status and testing results</w:t>
      </w:r>
      <w:r w:rsidRPr="00AE1021">
        <w:rPr>
          <w:sz w:val="23"/>
          <w:szCs w:val="23"/>
        </w:rPr>
        <w:t xml:space="preserve"> from </w:t>
      </w:r>
      <w:proofErr w:type="spellStart"/>
      <w:r w:rsidRPr="00AE1021">
        <w:rPr>
          <w:sz w:val="23"/>
          <w:szCs w:val="23"/>
        </w:rPr>
        <w:t>detailees</w:t>
      </w:r>
      <w:proofErr w:type="spellEnd"/>
      <w:r w:rsidRPr="00AE1021">
        <w:rPr>
          <w:sz w:val="23"/>
          <w:szCs w:val="23"/>
        </w:rPr>
        <w:t xml:space="preserve">, interns, volunteers, </w:t>
      </w:r>
      <w:r w:rsidR="000E276C">
        <w:rPr>
          <w:sz w:val="23"/>
          <w:szCs w:val="23"/>
        </w:rPr>
        <w:t>grantee</w:t>
      </w:r>
      <w:r w:rsidR="004E5261">
        <w:rPr>
          <w:sz w:val="23"/>
          <w:szCs w:val="23"/>
        </w:rPr>
        <w:t xml:space="preserve"> recipients </w:t>
      </w:r>
      <w:r w:rsidRPr="00AE1021">
        <w:rPr>
          <w:sz w:val="23"/>
          <w:szCs w:val="23"/>
        </w:rPr>
        <w:t xml:space="preserve">and contractors </w:t>
      </w:r>
      <w:r w:rsidR="004E5261">
        <w:rPr>
          <w:sz w:val="23"/>
          <w:szCs w:val="23"/>
        </w:rPr>
        <w:t>that perform work in EPA facilities</w:t>
      </w:r>
      <w:r w:rsidRPr="00AE1021">
        <w:rPr>
          <w:sz w:val="23"/>
          <w:szCs w:val="23"/>
        </w:rPr>
        <w:t>.</w:t>
      </w:r>
    </w:p>
    <w:p w:rsidRPr="00AE1021" w:rsidR="00AE1021" w:rsidP="00AE1021" w:rsidRDefault="00AE1021" w14:paraId="3E4A8840" w14:textId="77777777">
      <w:pPr>
        <w:pStyle w:val="Default"/>
        <w:rPr>
          <w:sz w:val="23"/>
          <w:szCs w:val="23"/>
        </w:rPr>
      </w:pPr>
    </w:p>
    <w:p w:rsidRPr="00AE1021" w:rsidR="00AE1021" w:rsidP="00AE1021" w:rsidRDefault="00AE1021" w14:paraId="4363C44E" w14:textId="66C4153A">
      <w:pPr>
        <w:pStyle w:val="Default"/>
        <w:rPr>
          <w:sz w:val="23"/>
          <w:szCs w:val="23"/>
        </w:rPr>
      </w:pPr>
      <w:r w:rsidRPr="00AE1021">
        <w:rPr>
          <w:sz w:val="23"/>
          <w:szCs w:val="23"/>
        </w:rPr>
        <w:t xml:space="preserve">Each item of information requested is based on CDC </w:t>
      </w:r>
      <w:r w:rsidR="00327D2C">
        <w:rPr>
          <w:sz w:val="23"/>
          <w:szCs w:val="23"/>
        </w:rPr>
        <w:t>or</w:t>
      </w:r>
      <w:r w:rsidRPr="00AE1021">
        <w:rPr>
          <w:sz w:val="23"/>
          <w:szCs w:val="23"/>
        </w:rPr>
        <w:t xml:space="preserve"> industry best practice for </w:t>
      </w:r>
      <w:r w:rsidR="00FC4E97">
        <w:rPr>
          <w:sz w:val="23"/>
          <w:szCs w:val="23"/>
        </w:rPr>
        <w:t>tracking vaccination</w:t>
      </w:r>
      <w:r w:rsidRPr="00AE1021">
        <w:rPr>
          <w:sz w:val="23"/>
          <w:szCs w:val="23"/>
        </w:rPr>
        <w:t xml:space="preserve">. This information is necessary to identify </w:t>
      </w:r>
      <w:r w:rsidR="00914C66">
        <w:rPr>
          <w:sz w:val="23"/>
          <w:szCs w:val="23"/>
        </w:rPr>
        <w:t xml:space="preserve">the vaccination </w:t>
      </w:r>
      <w:r w:rsidR="00327D2C">
        <w:rPr>
          <w:sz w:val="23"/>
          <w:szCs w:val="23"/>
        </w:rPr>
        <w:t xml:space="preserve">status of EPA personnel and </w:t>
      </w:r>
      <w:r w:rsidR="00914C66">
        <w:rPr>
          <w:sz w:val="23"/>
          <w:szCs w:val="23"/>
        </w:rPr>
        <w:t xml:space="preserve">testing </w:t>
      </w:r>
      <w:r w:rsidR="00327D2C">
        <w:rPr>
          <w:sz w:val="23"/>
          <w:szCs w:val="23"/>
        </w:rPr>
        <w:t>results</w:t>
      </w:r>
      <w:r w:rsidR="00914C66">
        <w:rPr>
          <w:sz w:val="23"/>
          <w:szCs w:val="23"/>
        </w:rPr>
        <w:t xml:space="preserve"> of </w:t>
      </w:r>
      <w:r w:rsidRPr="00AE1021">
        <w:rPr>
          <w:sz w:val="23"/>
          <w:szCs w:val="23"/>
        </w:rPr>
        <w:t xml:space="preserve">individuals </w:t>
      </w:r>
      <w:r w:rsidR="00914C66">
        <w:rPr>
          <w:sz w:val="23"/>
          <w:szCs w:val="23"/>
        </w:rPr>
        <w:t>entering EPA facilities</w:t>
      </w:r>
      <w:r w:rsidRPr="00AE1021">
        <w:rPr>
          <w:sz w:val="23"/>
          <w:szCs w:val="23"/>
        </w:rPr>
        <w:t xml:space="preserve">. Including contractors, interns, </w:t>
      </w:r>
      <w:r w:rsidR="004E5261">
        <w:rPr>
          <w:sz w:val="23"/>
          <w:szCs w:val="23"/>
        </w:rPr>
        <w:t xml:space="preserve">grantees, </w:t>
      </w:r>
      <w:r w:rsidRPr="00AE1021">
        <w:rPr>
          <w:sz w:val="23"/>
          <w:szCs w:val="23"/>
        </w:rPr>
        <w:t xml:space="preserve">and volunteers, enables </w:t>
      </w:r>
      <w:r>
        <w:rPr>
          <w:sz w:val="23"/>
          <w:szCs w:val="23"/>
        </w:rPr>
        <w:t>EPA</w:t>
      </w:r>
      <w:r w:rsidRPr="00AE1021">
        <w:rPr>
          <w:sz w:val="23"/>
          <w:szCs w:val="23"/>
        </w:rPr>
        <w:t xml:space="preserve"> to capture the total workforce and take appropriate action.</w:t>
      </w:r>
    </w:p>
    <w:p w:rsidR="00AE1021" w:rsidP="00AE1021" w:rsidRDefault="00AE1021" w14:paraId="0E46CD6E" w14:textId="77777777">
      <w:pPr>
        <w:pStyle w:val="Default"/>
        <w:rPr>
          <w:sz w:val="23"/>
          <w:szCs w:val="23"/>
        </w:rPr>
      </w:pPr>
    </w:p>
    <w:p w:rsidR="00AE1021" w:rsidP="00AE1021" w:rsidRDefault="00AE1021" w14:paraId="656EBD0D" w14:textId="6CE2D490">
      <w:pPr>
        <w:pStyle w:val="Default"/>
        <w:rPr>
          <w:sz w:val="23"/>
          <w:szCs w:val="23"/>
        </w:rPr>
      </w:pPr>
      <w:r w:rsidRPr="00AE1021">
        <w:rPr>
          <w:sz w:val="23"/>
          <w:szCs w:val="23"/>
        </w:rPr>
        <w:t>The following</w:t>
      </w:r>
      <w:r>
        <w:rPr>
          <w:sz w:val="23"/>
          <w:szCs w:val="23"/>
        </w:rPr>
        <w:t xml:space="preserve"> information will be collected for COVID Contact Testing:</w:t>
      </w:r>
    </w:p>
    <w:p w:rsidR="00AE1021" w:rsidP="00AE1021" w:rsidRDefault="004E5261" w14:paraId="55018B7A" w14:textId="7B5BF8F6">
      <w:pPr>
        <w:pStyle w:val="Default"/>
        <w:numPr>
          <w:ilvl w:val="0"/>
          <w:numId w:val="2"/>
        </w:numPr>
        <w:rPr>
          <w:sz w:val="23"/>
          <w:szCs w:val="23"/>
        </w:rPr>
      </w:pPr>
      <w:r>
        <w:rPr>
          <w:sz w:val="23"/>
          <w:szCs w:val="23"/>
        </w:rPr>
        <w:t>Name</w:t>
      </w:r>
      <w:r w:rsidR="00AE1021">
        <w:rPr>
          <w:sz w:val="23"/>
          <w:szCs w:val="23"/>
        </w:rPr>
        <w:t>;</w:t>
      </w:r>
    </w:p>
    <w:p w:rsidR="004E5261" w:rsidP="00AE1021" w:rsidRDefault="00FC4E97" w14:paraId="29624A61" w14:textId="692BAF3D">
      <w:pPr>
        <w:pStyle w:val="Default"/>
        <w:numPr>
          <w:ilvl w:val="0"/>
          <w:numId w:val="2"/>
        </w:numPr>
        <w:rPr>
          <w:sz w:val="23"/>
          <w:szCs w:val="23"/>
        </w:rPr>
      </w:pPr>
      <w:r>
        <w:rPr>
          <w:sz w:val="23"/>
          <w:szCs w:val="23"/>
        </w:rPr>
        <w:t>Vaccination status</w:t>
      </w:r>
      <w:r w:rsidR="004E5261">
        <w:rPr>
          <w:sz w:val="23"/>
          <w:szCs w:val="23"/>
        </w:rPr>
        <w:t>;</w:t>
      </w:r>
    </w:p>
    <w:p w:rsidR="002E7E66" w:rsidP="00AE1021" w:rsidRDefault="002E7E66" w14:paraId="4BEE9D96" w14:textId="3C2BB4EE">
      <w:pPr>
        <w:pStyle w:val="Default"/>
        <w:numPr>
          <w:ilvl w:val="0"/>
          <w:numId w:val="2"/>
        </w:numPr>
        <w:rPr>
          <w:sz w:val="23"/>
          <w:szCs w:val="23"/>
        </w:rPr>
      </w:pPr>
      <w:r>
        <w:rPr>
          <w:sz w:val="23"/>
          <w:szCs w:val="23"/>
        </w:rPr>
        <w:t>Documentation of vaccination status;</w:t>
      </w:r>
    </w:p>
    <w:p w:rsidR="004E5261" w:rsidP="00AE1021" w:rsidRDefault="00FC4E97" w14:paraId="744F8B2B" w14:textId="647F2AAF">
      <w:pPr>
        <w:pStyle w:val="Default"/>
        <w:numPr>
          <w:ilvl w:val="0"/>
          <w:numId w:val="2"/>
        </w:numPr>
        <w:rPr>
          <w:sz w:val="23"/>
          <w:szCs w:val="23"/>
        </w:rPr>
      </w:pPr>
      <w:r>
        <w:rPr>
          <w:sz w:val="23"/>
          <w:szCs w:val="23"/>
        </w:rPr>
        <w:t>Vaccine brand</w:t>
      </w:r>
      <w:r w:rsidR="004E5261">
        <w:rPr>
          <w:sz w:val="23"/>
          <w:szCs w:val="23"/>
        </w:rPr>
        <w:t xml:space="preserve">; </w:t>
      </w:r>
    </w:p>
    <w:p w:rsidR="004E5261" w:rsidP="00AE1021" w:rsidRDefault="00FC4E97" w14:paraId="74D44606" w14:textId="4276D022">
      <w:pPr>
        <w:pStyle w:val="Default"/>
        <w:numPr>
          <w:ilvl w:val="0"/>
          <w:numId w:val="2"/>
        </w:numPr>
        <w:rPr>
          <w:sz w:val="23"/>
          <w:szCs w:val="23"/>
        </w:rPr>
      </w:pPr>
      <w:r>
        <w:rPr>
          <w:sz w:val="23"/>
          <w:szCs w:val="23"/>
        </w:rPr>
        <w:t>Date of second vaccine shot (or first shot for J&amp;J)</w:t>
      </w:r>
      <w:r w:rsidR="00914C66">
        <w:rPr>
          <w:sz w:val="23"/>
          <w:szCs w:val="23"/>
        </w:rPr>
        <w:t xml:space="preserve">; </w:t>
      </w:r>
    </w:p>
    <w:p w:rsidR="002E7E66" w:rsidP="00AE1021" w:rsidRDefault="005435DE" w14:paraId="465FBC1F" w14:textId="3BA6FCD8">
      <w:pPr>
        <w:pStyle w:val="Default"/>
        <w:numPr>
          <w:ilvl w:val="0"/>
          <w:numId w:val="2"/>
        </w:numPr>
        <w:rPr>
          <w:sz w:val="23"/>
          <w:szCs w:val="23"/>
        </w:rPr>
      </w:pPr>
      <w:r>
        <w:rPr>
          <w:sz w:val="23"/>
          <w:szCs w:val="23"/>
        </w:rPr>
        <w:t>COVID</w:t>
      </w:r>
      <w:r w:rsidR="002E7E66">
        <w:rPr>
          <w:sz w:val="23"/>
          <w:szCs w:val="23"/>
        </w:rPr>
        <w:t xml:space="preserve"> t</w:t>
      </w:r>
      <w:r w:rsidR="00914C66">
        <w:rPr>
          <w:sz w:val="23"/>
          <w:szCs w:val="23"/>
        </w:rPr>
        <w:t>est results</w:t>
      </w:r>
      <w:r>
        <w:rPr>
          <w:sz w:val="23"/>
          <w:szCs w:val="23"/>
        </w:rPr>
        <w:t>; and</w:t>
      </w:r>
    </w:p>
    <w:p w:rsidR="00914C66" w:rsidP="00AE1021" w:rsidRDefault="002E7E66" w14:paraId="55B24F60" w14:textId="0EC2FB34">
      <w:pPr>
        <w:pStyle w:val="Default"/>
        <w:numPr>
          <w:ilvl w:val="0"/>
          <w:numId w:val="2"/>
        </w:numPr>
        <w:rPr>
          <w:sz w:val="23"/>
          <w:szCs w:val="23"/>
        </w:rPr>
      </w:pPr>
      <w:r>
        <w:rPr>
          <w:sz w:val="23"/>
          <w:szCs w:val="23"/>
        </w:rPr>
        <w:t>Documentation of COVID test results</w:t>
      </w:r>
      <w:r w:rsidR="00914C66">
        <w:rPr>
          <w:sz w:val="23"/>
          <w:szCs w:val="23"/>
        </w:rPr>
        <w:t>.</w:t>
      </w:r>
    </w:p>
    <w:p w:rsidRPr="00AE1021" w:rsidR="00AE1021" w:rsidP="00AE1021" w:rsidRDefault="00AE1021" w14:paraId="2352A7A1" w14:textId="77777777">
      <w:pPr>
        <w:pStyle w:val="Default"/>
        <w:rPr>
          <w:sz w:val="23"/>
          <w:szCs w:val="23"/>
        </w:rPr>
      </w:pPr>
    </w:p>
    <w:p w:rsidR="00451F1D" w:rsidP="00C401A7" w:rsidRDefault="00451F1D" w14:paraId="0BA66B55" w14:textId="60615062">
      <w:pPr>
        <w:pStyle w:val="Default"/>
        <w:rPr>
          <w:b/>
          <w:bCs/>
          <w:sz w:val="23"/>
          <w:szCs w:val="23"/>
        </w:rPr>
      </w:pPr>
      <w:r w:rsidRPr="00E879E8">
        <w:rPr>
          <w:b/>
          <w:bCs/>
          <w:sz w:val="23"/>
          <w:szCs w:val="23"/>
        </w:rPr>
        <w:t>EPA Cannot Reasonably Comply with the Normal Clearance Procedures</w:t>
      </w:r>
    </w:p>
    <w:p w:rsidR="00434C7D" w:rsidP="00C401A7" w:rsidRDefault="00434C7D" w14:paraId="10559699" w14:textId="3E7F1AA3">
      <w:pPr>
        <w:pStyle w:val="Default"/>
        <w:rPr>
          <w:b/>
          <w:bCs/>
          <w:sz w:val="23"/>
          <w:szCs w:val="23"/>
        </w:rPr>
      </w:pPr>
    </w:p>
    <w:p w:rsidR="00434C7D" w:rsidP="00C401A7" w:rsidRDefault="00434C7D" w14:paraId="2D2DBBC1" w14:textId="51F50DB1">
      <w:pPr>
        <w:pStyle w:val="Default"/>
        <w:rPr>
          <w:sz w:val="23"/>
          <w:szCs w:val="23"/>
        </w:rPr>
      </w:pPr>
      <w:r>
        <w:rPr>
          <w:sz w:val="23"/>
          <w:szCs w:val="23"/>
        </w:rPr>
        <w:t>EPA cannot reasonably comply with the normal clearance procedures because</w:t>
      </w:r>
      <w:r w:rsidR="00225230">
        <w:rPr>
          <w:sz w:val="23"/>
          <w:szCs w:val="23"/>
        </w:rPr>
        <w:t>: (1)</w:t>
      </w:r>
      <w:r>
        <w:rPr>
          <w:sz w:val="23"/>
          <w:szCs w:val="23"/>
        </w:rPr>
        <w:t xml:space="preserve"> an unanticipated event has occurred</w:t>
      </w:r>
      <w:r w:rsidR="00225230">
        <w:rPr>
          <w:sz w:val="23"/>
          <w:szCs w:val="23"/>
        </w:rPr>
        <w:t>; and (2)</w:t>
      </w:r>
      <w:r>
        <w:rPr>
          <w:sz w:val="23"/>
          <w:szCs w:val="23"/>
        </w:rPr>
        <w:t xml:space="preserve"> public harm is reasonably likely to result if normal clearance procedures are followed.</w:t>
      </w:r>
    </w:p>
    <w:p w:rsidR="00434C7D" w:rsidP="00C401A7" w:rsidRDefault="00434C7D" w14:paraId="3EFD3FE0" w14:textId="14884C32">
      <w:pPr>
        <w:pStyle w:val="Default"/>
        <w:rPr>
          <w:sz w:val="23"/>
          <w:szCs w:val="23"/>
        </w:rPr>
      </w:pPr>
    </w:p>
    <w:p w:rsidR="00225230" w:rsidP="00AE1021" w:rsidRDefault="00AE1021" w14:paraId="04FFA271" w14:textId="3F55D53C">
      <w:pPr>
        <w:pStyle w:val="Default"/>
        <w:rPr>
          <w:sz w:val="23"/>
          <w:szCs w:val="23"/>
        </w:rPr>
      </w:pPr>
      <w:r w:rsidRPr="00A8057C">
        <w:rPr>
          <w:sz w:val="23"/>
          <w:szCs w:val="23"/>
        </w:rPr>
        <w:t>As the</w:t>
      </w:r>
      <w:r w:rsidRPr="00A8057C" w:rsidR="00434C7D">
        <w:rPr>
          <w:sz w:val="23"/>
          <w:szCs w:val="23"/>
        </w:rPr>
        <w:t xml:space="preserve"> COVID-19 pandemic continues to </w:t>
      </w:r>
      <w:r w:rsidRPr="00A8057C">
        <w:rPr>
          <w:sz w:val="23"/>
          <w:szCs w:val="23"/>
        </w:rPr>
        <w:t>grow</w:t>
      </w:r>
      <w:r w:rsidRPr="00A8057C" w:rsidR="00434C7D">
        <w:rPr>
          <w:sz w:val="23"/>
          <w:szCs w:val="23"/>
        </w:rPr>
        <w:t xml:space="preserve">, the full scope of the impact to Americans remains unknown. </w:t>
      </w:r>
      <w:r w:rsidRPr="00A8057C">
        <w:rPr>
          <w:sz w:val="23"/>
          <w:szCs w:val="23"/>
        </w:rPr>
        <w:t>W</w:t>
      </w:r>
      <w:r w:rsidRPr="00A8057C" w:rsidR="00434C7D">
        <w:rPr>
          <w:sz w:val="23"/>
          <w:szCs w:val="23"/>
        </w:rPr>
        <w:t xml:space="preserve">e </w:t>
      </w:r>
      <w:r w:rsidRPr="00A8057C" w:rsidR="00225230">
        <w:rPr>
          <w:sz w:val="23"/>
          <w:szCs w:val="23"/>
        </w:rPr>
        <w:t xml:space="preserve">do </w:t>
      </w:r>
      <w:r w:rsidRPr="00A8057C" w:rsidR="00434C7D">
        <w:rPr>
          <w:sz w:val="23"/>
          <w:szCs w:val="23"/>
        </w:rPr>
        <w:t>know</w:t>
      </w:r>
      <w:r w:rsidRPr="00A8057C">
        <w:rPr>
          <w:sz w:val="23"/>
          <w:szCs w:val="23"/>
        </w:rPr>
        <w:t xml:space="preserve"> however</w:t>
      </w:r>
      <w:r w:rsidRPr="00A8057C" w:rsidR="00434C7D">
        <w:rPr>
          <w:sz w:val="23"/>
          <w:szCs w:val="23"/>
        </w:rPr>
        <w:t xml:space="preserve"> that for government offices to safely open, a robust </w:t>
      </w:r>
      <w:r w:rsidR="001E2222">
        <w:rPr>
          <w:sz w:val="23"/>
          <w:szCs w:val="23"/>
        </w:rPr>
        <w:t xml:space="preserve">method for tracking </w:t>
      </w:r>
      <w:r w:rsidR="00E16EB5">
        <w:t xml:space="preserve">vaccination status and testing results </w:t>
      </w:r>
      <w:r w:rsidRPr="00A8057C" w:rsidR="00434C7D">
        <w:rPr>
          <w:sz w:val="23"/>
          <w:szCs w:val="23"/>
        </w:rPr>
        <w:t xml:space="preserve">must be implemented. </w:t>
      </w:r>
      <w:r w:rsidR="001E2222">
        <w:rPr>
          <w:sz w:val="23"/>
          <w:szCs w:val="23"/>
        </w:rPr>
        <w:t xml:space="preserve">Tracking </w:t>
      </w:r>
      <w:r w:rsidR="001E2222">
        <w:t xml:space="preserve">vaccination status and testing results </w:t>
      </w:r>
      <w:r w:rsidRPr="00A8057C">
        <w:rPr>
          <w:sz w:val="23"/>
          <w:szCs w:val="23"/>
        </w:rPr>
        <w:t xml:space="preserve">is a critical tool to control the spread of COVID-19.  </w:t>
      </w:r>
      <w:r w:rsidRPr="00A8057C" w:rsidR="00434C7D">
        <w:rPr>
          <w:sz w:val="23"/>
          <w:szCs w:val="23"/>
        </w:rPr>
        <w:t xml:space="preserve">Delay in approval of this information collection will disrupt </w:t>
      </w:r>
      <w:r w:rsidRPr="00A8057C" w:rsidR="00225230">
        <w:rPr>
          <w:sz w:val="23"/>
          <w:szCs w:val="23"/>
        </w:rPr>
        <w:t>EPA’s</w:t>
      </w:r>
      <w:r w:rsidRPr="00A8057C" w:rsidR="00434C7D">
        <w:rPr>
          <w:sz w:val="23"/>
          <w:szCs w:val="23"/>
        </w:rPr>
        <w:t xml:space="preserve"> ability</w:t>
      </w:r>
      <w:r w:rsidRPr="00A8057C" w:rsidR="00225230">
        <w:rPr>
          <w:sz w:val="23"/>
          <w:szCs w:val="23"/>
        </w:rPr>
        <w:t xml:space="preserve"> </w:t>
      </w:r>
      <w:r w:rsidR="001E2222">
        <w:rPr>
          <w:sz w:val="23"/>
          <w:szCs w:val="23"/>
        </w:rPr>
        <w:t xml:space="preserve">to protect </w:t>
      </w:r>
      <w:r w:rsidRPr="00A8057C" w:rsidR="00434C7D">
        <w:rPr>
          <w:sz w:val="23"/>
          <w:szCs w:val="23"/>
        </w:rPr>
        <w:t xml:space="preserve">the </w:t>
      </w:r>
      <w:r w:rsidRPr="00A8057C" w:rsidR="00225230">
        <w:rPr>
          <w:sz w:val="23"/>
          <w:szCs w:val="23"/>
        </w:rPr>
        <w:t>EPA</w:t>
      </w:r>
      <w:r w:rsidRPr="00A8057C" w:rsidR="00434C7D">
        <w:rPr>
          <w:sz w:val="23"/>
          <w:szCs w:val="23"/>
        </w:rPr>
        <w:t xml:space="preserve"> workforce.</w:t>
      </w:r>
      <w:r w:rsidRPr="00A8057C">
        <w:rPr>
          <w:sz w:val="23"/>
          <w:szCs w:val="23"/>
        </w:rPr>
        <w:t xml:space="preserve">  In order to </w:t>
      </w:r>
      <w:r w:rsidR="00233212">
        <w:rPr>
          <w:sz w:val="23"/>
          <w:szCs w:val="23"/>
        </w:rPr>
        <w:t>properly protect</w:t>
      </w:r>
      <w:r w:rsidRPr="00A8057C">
        <w:rPr>
          <w:sz w:val="23"/>
          <w:szCs w:val="23"/>
        </w:rPr>
        <w:t xml:space="preserve"> its workforce of federal employees, contractors, volunteers, grantees, and interns, EPA must be </w:t>
      </w:r>
      <w:r w:rsidRPr="00A8057C" w:rsidR="00225230">
        <w:rPr>
          <w:sz w:val="23"/>
          <w:szCs w:val="23"/>
        </w:rPr>
        <w:t xml:space="preserve">aware of </w:t>
      </w:r>
      <w:r w:rsidR="00233212">
        <w:rPr>
          <w:sz w:val="23"/>
          <w:szCs w:val="23"/>
        </w:rPr>
        <w:t>vaccination status</w:t>
      </w:r>
      <w:r w:rsidRPr="00A8057C" w:rsidR="00225230">
        <w:rPr>
          <w:sz w:val="23"/>
          <w:szCs w:val="23"/>
        </w:rPr>
        <w:t xml:space="preserve"> </w:t>
      </w:r>
      <w:r w:rsidR="00233212">
        <w:rPr>
          <w:sz w:val="23"/>
          <w:szCs w:val="23"/>
        </w:rPr>
        <w:t xml:space="preserve">and testing results to </w:t>
      </w:r>
      <w:r w:rsidRPr="00A8057C" w:rsidR="00225230">
        <w:rPr>
          <w:sz w:val="23"/>
          <w:szCs w:val="23"/>
        </w:rPr>
        <w:t xml:space="preserve">prevent the further spread of COVID-19. </w:t>
      </w:r>
      <w:r w:rsidRPr="00A8057C">
        <w:rPr>
          <w:sz w:val="23"/>
          <w:szCs w:val="23"/>
        </w:rPr>
        <w:t>I</w:t>
      </w:r>
      <w:r w:rsidRPr="00A8057C" w:rsidR="00225230">
        <w:rPr>
          <w:sz w:val="23"/>
          <w:szCs w:val="23"/>
        </w:rPr>
        <w:t>t would be impracticable and contrary to the public health</w:t>
      </w:r>
      <w:r w:rsidRPr="00A8057C">
        <w:rPr>
          <w:sz w:val="23"/>
          <w:szCs w:val="23"/>
        </w:rPr>
        <w:t xml:space="preserve"> </w:t>
      </w:r>
      <w:r w:rsidRPr="00A8057C" w:rsidR="00225230">
        <w:rPr>
          <w:sz w:val="23"/>
          <w:szCs w:val="23"/>
        </w:rPr>
        <w:t xml:space="preserve">to delay implementing this </w:t>
      </w:r>
      <w:r w:rsidRPr="00A8057C">
        <w:rPr>
          <w:sz w:val="23"/>
          <w:szCs w:val="23"/>
        </w:rPr>
        <w:t xml:space="preserve">collection of </w:t>
      </w:r>
      <w:r w:rsidRPr="00A8057C" w:rsidR="00225230">
        <w:rPr>
          <w:sz w:val="23"/>
          <w:szCs w:val="23"/>
        </w:rPr>
        <w:t xml:space="preserve">information collection until after </w:t>
      </w:r>
      <w:r w:rsidRPr="00A8057C">
        <w:rPr>
          <w:sz w:val="23"/>
          <w:szCs w:val="23"/>
        </w:rPr>
        <w:t>EPA</w:t>
      </w:r>
      <w:r w:rsidRPr="00A8057C" w:rsidR="00225230">
        <w:rPr>
          <w:sz w:val="23"/>
          <w:szCs w:val="23"/>
        </w:rPr>
        <w:t xml:space="preserve"> has completed the normal PRA </w:t>
      </w:r>
      <w:r w:rsidRPr="00A8057C">
        <w:rPr>
          <w:sz w:val="23"/>
          <w:szCs w:val="23"/>
        </w:rPr>
        <w:t>clearance procedures</w:t>
      </w:r>
      <w:r w:rsidRPr="00A8057C" w:rsidR="00225230">
        <w:rPr>
          <w:sz w:val="23"/>
          <w:szCs w:val="23"/>
        </w:rPr>
        <w:t>.</w:t>
      </w:r>
    </w:p>
    <w:p w:rsidR="00451F1D" w:rsidP="00C401A7" w:rsidRDefault="00451F1D" w14:paraId="1655E6C7" w14:textId="788321A1">
      <w:pPr>
        <w:pStyle w:val="Default"/>
        <w:rPr>
          <w:sz w:val="23"/>
          <w:szCs w:val="23"/>
        </w:rPr>
      </w:pPr>
    </w:p>
    <w:p w:rsidR="00451F1D" w:rsidP="00C401A7" w:rsidRDefault="00451F1D" w14:paraId="59AE0650" w14:textId="422F5BC2">
      <w:pPr>
        <w:pStyle w:val="Default"/>
        <w:rPr>
          <w:b/>
          <w:bCs/>
          <w:sz w:val="23"/>
          <w:szCs w:val="23"/>
        </w:rPr>
      </w:pPr>
      <w:r w:rsidRPr="00E879E8">
        <w:rPr>
          <w:b/>
          <w:bCs/>
          <w:sz w:val="23"/>
          <w:szCs w:val="23"/>
        </w:rPr>
        <w:t xml:space="preserve">Agency Has Taken All Practicable Steps </w:t>
      </w:r>
      <w:r w:rsidR="00E879E8">
        <w:rPr>
          <w:b/>
          <w:bCs/>
          <w:sz w:val="23"/>
          <w:szCs w:val="23"/>
        </w:rPr>
        <w:t>t</w:t>
      </w:r>
      <w:r w:rsidRPr="00E879E8">
        <w:rPr>
          <w:b/>
          <w:bCs/>
          <w:sz w:val="23"/>
          <w:szCs w:val="23"/>
        </w:rPr>
        <w:t>o Consult with Affected Parties in Order to Minimize Burden</w:t>
      </w:r>
    </w:p>
    <w:p w:rsidR="00710C80" w:rsidP="00A15531" w:rsidRDefault="00710C80" w14:paraId="1663CE11" w14:textId="7D320819">
      <w:pPr>
        <w:pStyle w:val="Default"/>
        <w:rPr>
          <w:b/>
          <w:bCs/>
          <w:sz w:val="23"/>
          <w:szCs w:val="23"/>
        </w:rPr>
      </w:pPr>
    </w:p>
    <w:p w:rsidRPr="004D1B46" w:rsidR="000A05B3" w:rsidP="00A15531" w:rsidRDefault="004D1B46" w14:paraId="036D92FC" w14:textId="11D0EBC7">
      <w:pPr>
        <w:pStyle w:val="Default"/>
        <w:rPr>
          <w:sz w:val="23"/>
          <w:szCs w:val="23"/>
        </w:rPr>
      </w:pPr>
      <w:r>
        <w:rPr>
          <w:sz w:val="23"/>
          <w:szCs w:val="23"/>
        </w:rPr>
        <w:t xml:space="preserve">To formulate the data elements to be collected for proper and efficient contact tracing, EPA consulted </w:t>
      </w:r>
      <w:r w:rsidR="00233212">
        <w:rPr>
          <w:sz w:val="23"/>
          <w:szCs w:val="23"/>
        </w:rPr>
        <w:t>the</w:t>
      </w:r>
      <w:r w:rsidR="005B7AA9">
        <w:rPr>
          <w:sz w:val="23"/>
          <w:szCs w:val="23"/>
        </w:rPr>
        <w:t xml:space="preserve"> </w:t>
      </w:r>
      <w:r w:rsidR="00233212">
        <w:rPr>
          <w:sz w:val="23"/>
          <w:szCs w:val="23"/>
        </w:rPr>
        <w:t>Safer Federal Workforce Task Force and</w:t>
      </w:r>
      <w:r w:rsidR="004E5261">
        <w:rPr>
          <w:sz w:val="23"/>
          <w:szCs w:val="23"/>
        </w:rPr>
        <w:t xml:space="preserve"> EPA Public Health experts.</w:t>
      </w:r>
    </w:p>
    <w:p w:rsidR="00710C80" w:rsidP="00A15531" w:rsidRDefault="00710C80" w14:paraId="27432770" w14:textId="77777777">
      <w:pPr>
        <w:pStyle w:val="Default"/>
        <w:rPr>
          <w:b/>
          <w:bCs/>
          <w:sz w:val="23"/>
          <w:szCs w:val="23"/>
        </w:rPr>
      </w:pPr>
    </w:p>
    <w:p w:rsidRPr="00E879E8" w:rsidR="00710C80" w:rsidP="00A15531" w:rsidRDefault="00451F1D" w14:paraId="59B7F9C2" w14:textId="5ED88E19">
      <w:pPr>
        <w:pStyle w:val="Default"/>
        <w:rPr>
          <w:b/>
          <w:bCs/>
          <w:sz w:val="23"/>
          <w:szCs w:val="23"/>
        </w:rPr>
      </w:pPr>
      <w:r w:rsidRPr="00E879E8">
        <w:rPr>
          <w:b/>
          <w:bCs/>
          <w:sz w:val="23"/>
          <w:szCs w:val="23"/>
        </w:rPr>
        <w:t>Requested Time Period for OMB Action</w:t>
      </w:r>
    </w:p>
    <w:p w:rsidR="00710C80" w:rsidP="00A15531" w:rsidRDefault="00710C80" w14:paraId="414F27CF" w14:textId="77777777">
      <w:pPr>
        <w:pStyle w:val="Default"/>
        <w:rPr>
          <w:b/>
          <w:bCs/>
          <w:sz w:val="23"/>
          <w:szCs w:val="23"/>
        </w:rPr>
      </w:pPr>
    </w:p>
    <w:p w:rsidR="00E879E8" w:rsidP="00A15531" w:rsidRDefault="00434C7D" w14:paraId="180DBF8B" w14:textId="1B636C79">
      <w:pPr>
        <w:pStyle w:val="Default"/>
      </w:pPr>
      <w:r>
        <w:t xml:space="preserve">EPA requests that OMB take action on this request </w:t>
      </w:r>
      <w:r w:rsidR="00A8057C">
        <w:t xml:space="preserve">by </w:t>
      </w:r>
      <w:r w:rsidR="00C81B40">
        <w:t xml:space="preserve">September </w:t>
      </w:r>
      <w:r w:rsidR="005B7AA9">
        <w:t>8, 2021</w:t>
      </w:r>
      <w:r>
        <w:t>.</w:t>
      </w:r>
    </w:p>
    <w:p w:rsidR="00434C7D" w:rsidP="00A15531" w:rsidRDefault="00434C7D" w14:paraId="1A4B08AC" w14:textId="77777777">
      <w:pPr>
        <w:pStyle w:val="Default"/>
      </w:pPr>
    </w:p>
    <w:p w:rsidR="0041441F" w:rsidP="00A8057C" w:rsidRDefault="00E879E8" w14:paraId="051CD441" w14:textId="77777777">
      <w:pPr>
        <w:pStyle w:val="Default"/>
      </w:pPr>
      <w:r>
        <w:t xml:space="preserve">Thank you for your assistance in processing this request. Should any questions arise, please contact </w:t>
      </w:r>
      <w:r w:rsidR="00434C7D">
        <w:t>me</w:t>
      </w:r>
      <w:r>
        <w:t xml:space="preserve"> at 202-</w:t>
      </w:r>
      <w:r w:rsidR="004E5261">
        <w:t>564-1862</w:t>
      </w:r>
      <w:r w:rsidR="00434C7D">
        <w:t xml:space="preserve"> or Courtney Kerwin at 202-566-1669</w:t>
      </w:r>
      <w:r>
        <w:t>.</w:t>
      </w:r>
    </w:p>
    <w:p w:rsidR="00C00533" w:rsidP="00A8057C" w:rsidRDefault="00CF0448" w14:paraId="6565EE93" w14:textId="625C2C50">
      <w:pPr>
        <w:pStyle w:val="Default"/>
        <w:rPr>
          <w:b/>
          <w:bCs/>
          <w:sz w:val="23"/>
          <w:szCs w:val="23"/>
        </w:rPr>
      </w:pPr>
      <w:r w:rsidRPr="004E5261">
        <w:rPr>
          <w:b/>
          <w:bCs/>
          <w:sz w:val="23"/>
          <w:szCs w:val="23"/>
        </w:rPr>
        <w:lastRenderedPageBreak/>
        <w:t>ATTACHMENT 1: Estimated</w:t>
      </w:r>
      <w:r>
        <w:rPr>
          <w:b/>
          <w:bCs/>
          <w:sz w:val="23"/>
          <w:szCs w:val="23"/>
        </w:rPr>
        <w:t xml:space="preserve"> </w:t>
      </w:r>
      <w:r w:rsidR="009202EE">
        <w:rPr>
          <w:b/>
          <w:bCs/>
          <w:sz w:val="23"/>
          <w:szCs w:val="23"/>
        </w:rPr>
        <w:t xml:space="preserve">Annual </w:t>
      </w:r>
      <w:r>
        <w:rPr>
          <w:b/>
          <w:bCs/>
          <w:sz w:val="23"/>
          <w:szCs w:val="23"/>
        </w:rPr>
        <w:t>Burden and Costs for This Information Collection Activity</w:t>
      </w:r>
    </w:p>
    <w:p w:rsidR="000A05B3" w:rsidP="00A8057C" w:rsidRDefault="000A05B3" w14:paraId="0892C551" w14:textId="77777777">
      <w:pPr>
        <w:pStyle w:val="Default"/>
        <w:rPr>
          <w:b/>
          <w:bCs/>
          <w:sz w:val="23"/>
          <w:szCs w:val="23"/>
        </w:rPr>
      </w:pPr>
    </w:p>
    <w:p w:rsidR="00CF0448" w:rsidP="00A8057C" w:rsidRDefault="00CF0448" w14:paraId="08AAB924" w14:textId="188D5739">
      <w:pPr>
        <w:pStyle w:val="Default"/>
        <w:rPr>
          <w:b/>
          <w:bCs/>
          <w:sz w:val="23"/>
          <w:szCs w:val="23"/>
        </w:rPr>
      </w:pPr>
    </w:p>
    <w:tbl>
      <w:tblPr>
        <w:tblStyle w:val="TableGrid"/>
        <w:tblW w:w="0" w:type="auto"/>
        <w:jc w:val="center"/>
        <w:tblLook w:val="04A0" w:firstRow="1" w:lastRow="0" w:firstColumn="1" w:lastColumn="0" w:noHBand="0" w:noVBand="1"/>
      </w:tblPr>
      <w:tblGrid>
        <w:gridCol w:w="1727"/>
        <w:gridCol w:w="1443"/>
        <w:gridCol w:w="1469"/>
        <w:gridCol w:w="1380"/>
        <w:gridCol w:w="1294"/>
        <w:gridCol w:w="1285"/>
        <w:gridCol w:w="1265"/>
      </w:tblGrid>
      <w:tr w:rsidR="00CF0448" w:rsidTr="004E5261" w14:paraId="36C30E26" w14:textId="77777777">
        <w:trPr>
          <w:jc w:val="center"/>
        </w:trPr>
        <w:tc>
          <w:tcPr>
            <w:tcW w:w="1727" w:type="dxa"/>
          </w:tcPr>
          <w:p w:rsidRPr="00CF0448" w:rsidR="00CF0448" w:rsidP="00A8057C" w:rsidRDefault="00CF0448" w14:paraId="2DA672A2" w14:textId="347CA70F">
            <w:pPr>
              <w:pStyle w:val="Default"/>
              <w:rPr>
                <w:b/>
                <w:bCs/>
                <w:sz w:val="23"/>
                <w:szCs w:val="23"/>
              </w:rPr>
            </w:pPr>
            <w:r w:rsidRPr="00CF0448">
              <w:rPr>
                <w:b/>
                <w:bCs/>
                <w:sz w:val="23"/>
                <w:szCs w:val="23"/>
              </w:rPr>
              <w:t>Type of Respondent</w:t>
            </w:r>
          </w:p>
        </w:tc>
        <w:tc>
          <w:tcPr>
            <w:tcW w:w="1242" w:type="dxa"/>
          </w:tcPr>
          <w:p w:rsidRPr="00CF0448" w:rsidR="00CF0448" w:rsidP="00A8057C" w:rsidRDefault="00CF0448" w14:paraId="6588702A" w14:textId="7A470D90">
            <w:pPr>
              <w:pStyle w:val="Default"/>
              <w:rPr>
                <w:b/>
                <w:bCs/>
                <w:sz w:val="23"/>
                <w:szCs w:val="23"/>
              </w:rPr>
            </w:pPr>
            <w:r w:rsidRPr="00CF0448">
              <w:rPr>
                <w:b/>
                <w:bCs/>
                <w:sz w:val="23"/>
                <w:szCs w:val="23"/>
              </w:rPr>
              <w:t>Form Name</w:t>
            </w:r>
          </w:p>
        </w:tc>
        <w:tc>
          <w:tcPr>
            <w:tcW w:w="1469" w:type="dxa"/>
          </w:tcPr>
          <w:p w:rsidRPr="00CF0448" w:rsidR="00CF0448" w:rsidP="00A8057C" w:rsidRDefault="00CF0448" w14:paraId="3E43E7C1" w14:textId="28C5A7F0">
            <w:pPr>
              <w:pStyle w:val="Default"/>
              <w:rPr>
                <w:b/>
                <w:bCs/>
                <w:sz w:val="23"/>
                <w:szCs w:val="23"/>
              </w:rPr>
            </w:pPr>
            <w:r w:rsidRPr="00CF0448">
              <w:rPr>
                <w:b/>
                <w:bCs/>
                <w:sz w:val="23"/>
                <w:szCs w:val="23"/>
              </w:rPr>
              <w:t>Number of Respondents</w:t>
            </w:r>
          </w:p>
        </w:tc>
        <w:tc>
          <w:tcPr>
            <w:tcW w:w="1380" w:type="dxa"/>
          </w:tcPr>
          <w:p w:rsidRPr="00CF0448" w:rsidR="00CF0448" w:rsidP="00A8057C" w:rsidRDefault="00CF0448" w14:paraId="4E1EB18D" w14:textId="051B6FA7">
            <w:pPr>
              <w:pStyle w:val="Default"/>
              <w:rPr>
                <w:b/>
                <w:bCs/>
                <w:sz w:val="23"/>
                <w:szCs w:val="23"/>
              </w:rPr>
            </w:pPr>
            <w:r w:rsidRPr="00CF0448">
              <w:rPr>
                <w:b/>
                <w:bCs/>
                <w:sz w:val="23"/>
                <w:szCs w:val="23"/>
              </w:rPr>
              <w:t>Number of Responses per Respondent</w:t>
            </w:r>
          </w:p>
        </w:tc>
        <w:tc>
          <w:tcPr>
            <w:tcW w:w="1294" w:type="dxa"/>
          </w:tcPr>
          <w:p w:rsidRPr="00CF0448" w:rsidR="00CF0448" w:rsidP="00A8057C" w:rsidRDefault="00CF0448" w14:paraId="0A8E5148" w14:textId="65CC83A7">
            <w:pPr>
              <w:pStyle w:val="Default"/>
              <w:rPr>
                <w:b/>
                <w:bCs/>
                <w:sz w:val="23"/>
                <w:szCs w:val="23"/>
              </w:rPr>
            </w:pPr>
            <w:r w:rsidRPr="00CF0448">
              <w:rPr>
                <w:b/>
                <w:bCs/>
                <w:sz w:val="23"/>
                <w:szCs w:val="23"/>
              </w:rPr>
              <w:t>Number of Responses (Total)</w:t>
            </w:r>
          </w:p>
        </w:tc>
        <w:tc>
          <w:tcPr>
            <w:tcW w:w="1285" w:type="dxa"/>
          </w:tcPr>
          <w:p w:rsidRPr="00CF0448" w:rsidR="00CF0448" w:rsidP="00A8057C" w:rsidRDefault="00CF0448" w14:paraId="10D0EF95" w14:textId="54EDAB85">
            <w:pPr>
              <w:pStyle w:val="Default"/>
              <w:rPr>
                <w:b/>
                <w:bCs/>
                <w:sz w:val="23"/>
                <w:szCs w:val="23"/>
              </w:rPr>
            </w:pPr>
            <w:r w:rsidRPr="00CF0448">
              <w:rPr>
                <w:b/>
                <w:bCs/>
                <w:sz w:val="23"/>
                <w:szCs w:val="23"/>
              </w:rPr>
              <w:t>Average Burden per Response</w:t>
            </w:r>
          </w:p>
        </w:tc>
        <w:tc>
          <w:tcPr>
            <w:tcW w:w="1265" w:type="dxa"/>
          </w:tcPr>
          <w:p w:rsidRPr="00CF0448" w:rsidR="00CF0448" w:rsidP="00A8057C" w:rsidRDefault="00CF0448" w14:paraId="3A83D1FD" w14:textId="5B501728">
            <w:pPr>
              <w:pStyle w:val="Default"/>
              <w:rPr>
                <w:b/>
                <w:bCs/>
                <w:sz w:val="23"/>
                <w:szCs w:val="23"/>
              </w:rPr>
            </w:pPr>
            <w:r w:rsidRPr="00CF0448">
              <w:rPr>
                <w:b/>
                <w:bCs/>
                <w:sz w:val="23"/>
                <w:szCs w:val="23"/>
              </w:rPr>
              <w:t>Total Annual Burden (hours)</w:t>
            </w:r>
          </w:p>
        </w:tc>
      </w:tr>
      <w:tr w:rsidR="00CF0448" w:rsidTr="004E5261" w14:paraId="313A412C" w14:textId="77777777">
        <w:trPr>
          <w:jc w:val="center"/>
        </w:trPr>
        <w:tc>
          <w:tcPr>
            <w:tcW w:w="1727" w:type="dxa"/>
          </w:tcPr>
          <w:p w:rsidR="00CF0448" w:rsidP="00CF0448" w:rsidRDefault="009202EE" w14:paraId="74029175" w14:textId="3A1E1083">
            <w:pPr>
              <w:pStyle w:val="Default"/>
              <w:jc w:val="center"/>
              <w:rPr>
                <w:b/>
                <w:bCs/>
                <w:sz w:val="23"/>
                <w:szCs w:val="23"/>
              </w:rPr>
            </w:pPr>
            <w:r>
              <w:rPr>
                <w:sz w:val="23"/>
                <w:szCs w:val="23"/>
              </w:rPr>
              <w:t>C</w:t>
            </w:r>
            <w:r w:rsidRPr="00AE1021">
              <w:rPr>
                <w:sz w:val="23"/>
                <w:szCs w:val="23"/>
              </w:rPr>
              <w:t xml:space="preserve">ontractors, </w:t>
            </w:r>
            <w:r>
              <w:rPr>
                <w:sz w:val="23"/>
                <w:szCs w:val="23"/>
              </w:rPr>
              <w:t>I</w:t>
            </w:r>
            <w:r w:rsidRPr="00AE1021">
              <w:rPr>
                <w:sz w:val="23"/>
                <w:szCs w:val="23"/>
              </w:rPr>
              <w:t xml:space="preserve">nterns, </w:t>
            </w:r>
            <w:r>
              <w:rPr>
                <w:sz w:val="23"/>
                <w:szCs w:val="23"/>
              </w:rPr>
              <w:t xml:space="preserve">Grantees, </w:t>
            </w:r>
            <w:r w:rsidRPr="00AE1021">
              <w:rPr>
                <w:sz w:val="23"/>
                <w:szCs w:val="23"/>
              </w:rPr>
              <w:t xml:space="preserve">and </w:t>
            </w:r>
            <w:r>
              <w:rPr>
                <w:sz w:val="23"/>
                <w:szCs w:val="23"/>
              </w:rPr>
              <w:t>V</w:t>
            </w:r>
            <w:r w:rsidRPr="00AE1021">
              <w:rPr>
                <w:sz w:val="23"/>
                <w:szCs w:val="23"/>
              </w:rPr>
              <w:t>olunteers</w:t>
            </w:r>
            <w:r w:rsidDel="009202EE">
              <w:rPr>
                <w:b/>
                <w:bCs/>
                <w:sz w:val="23"/>
                <w:szCs w:val="23"/>
              </w:rPr>
              <w:t xml:space="preserve"> </w:t>
            </w:r>
          </w:p>
        </w:tc>
        <w:tc>
          <w:tcPr>
            <w:tcW w:w="1242" w:type="dxa"/>
          </w:tcPr>
          <w:p w:rsidRPr="004E5261" w:rsidR="00CF0448" w:rsidP="00CF0448" w:rsidRDefault="00545BFD" w14:paraId="2193248D" w14:textId="179AC5AA">
            <w:pPr>
              <w:pStyle w:val="Default"/>
              <w:jc w:val="center"/>
              <w:rPr>
                <w:b/>
                <w:bCs/>
                <w:sz w:val="23"/>
                <w:szCs w:val="23"/>
              </w:rPr>
            </w:pPr>
            <w:r>
              <w:rPr>
                <w:b/>
                <w:bCs/>
              </w:rPr>
              <w:t>Vaccination and Testing Status System</w:t>
            </w:r>
          </w:p>
        </w:tc>
        <w:tc>
          <w:tcPr>
            <w:tcW w:w="1469" w:type="dxa"/>
          </w:tcPr>
          <w:p w:rsidR="00CF0448" w:rsidP="00CF0448" w:rsidRDefault="00FC4E97" w14:paraId="24EDF031" w14:textId="163647DF">
            <w:pPr>
              <w:pStyle w:val="Default"/>
              <w:jc w:val="center"/>
              <w:rPr>
                <w:b/>
                <w:bCs/>
                <w:sz w:val="23"/>
                <w:szCs w:val="23"/>
              </w:rPr>
            </w:pPr>
            <w:r>
              <w:rPr>
                <w:b/>
                <w:bCs/>
                <w:sz w:val="23"/>
                <w:szCs w:val="23"/>
              </w:rPr>
              <w:t>20,000</w:t>
            </w:r>
          </w:p>
        </w:tc>
        <w:tc>
          <w:tcPr>
            <w:tcW w:w="1380" w:type="dxa"/>
          </w:tcPr>
          <w:p w:rsidR="00CF0448" w:rsidP="00CF0448" w:rsidRDefault="00FC4E97" w14:paraId="57245FC4" w14:textId="4EF5B6BD">
            <w:pPr>
              <w:pStyle w:val="Default"/>
              <w:jc w:val="center"/>
              <w:rPr>
                <w:b/>
                <w:bCs/>
                <w:sz w:val="23"/>
                <w:szCs w:val="23"/>
              </w:rPr>
            </w:pPr>
            <w:r>
              <w:rPr>
                <w:b/>
                <w:bCs/>
                <w:sz w:val="23"/>
                <w:szCs w:val="23"/>
              </w:rPr>
              <w:t>2</w:t>
            </w:r>
          </w:p>
        </w:tc>
        <w:tc>
          <w:tcPr>
            <w:tcW w:w="1294" w:type="dxa"/>
          </w:tcPr>
          <w:p w:rsidR="00CF0448" w:rsidP="00CF0448" w:rsidRDefault="00FC4E97" w14:paraId="297AC57C" w14:textId="1ED2C352">
            <w:pPr>
              <w:pStyle w:val="Default"/>
              <w:jc w:val="center"/>
              <w:rPr>
                <w:b/>
                <w:bCs/>
                <w:sz w:val="23"/>
                <w:szCs w:val="23"/>
              </w:rPr>
            </w:pPr>
            <w:r>
              <w:rPr>
                <w:b/>
                <w:bCs/>
                <w:sz w:val="23"/>
                <w:szCs w:val="23"/>
              </w:rPr>
              <w:t>40,000</w:t>
            </w:r>
          </w:p>
        </w:tc>
        <w:tc>
          <w:tcPr>
            <w:tcW w:w="1285" w:type="dxa"/>
          </w:tcPr>
          <w:p w:rsidR="00CF0448" w:rsidP="00CF0448" w:rsidRDefault="00CF0448" w14:paraId="65F6F35F" w14:textId="759DAA2E">
            <w:pPr>
              <w:pStyle w:val="Default"/>
              <w:jc w:val="center"/>
              <w:rPr>
                <w:b/>
                <w:bCs/>
                <w:sz w:val="23"/>
                <w:szCs w:val="23"/>
              </w:rPr>
            </w:pPr>
            <w:r>
              <w:rPr>
                <w:b/>
                <w:bCs/>
                <w:sz w:val="23"/>
                <w:szCs w:val="23"/>
              </w:rPr>
              <w:t>.</w:t>
            </w:r>
            <w:r w:rsidR="00FC4E97">
              <w:rPr>
                <w:b/>
                <w:bCs/>
                <w:sz w:val="23"/>
                <w:szCs w:val="23"/>
              </w:rPr>
              <w:t>0</w:t>
            </w:r>
            <w:r w:rsidR="004E5261">
              <w:rPr>
                <w:b/>
                <w:bCs/>
                <w:sz w:val="23"/>
                <w:szCs w:val="23"/>
              </w:rPr>
              <w:t>5</w:t>
            </w:r>
          </w:p>
        </w:tc>
        <w:tc>
          <w:tcPr>
            <w:tcW w:w="1265" w:type="dxa"/>
          </w:tcPr>
          <w:p w:rsidR="00CF0448" w:rsidP="00CF0448" w:rsidRDefault="00FC4E97" w14:paraId="4DE36EBC" w14:textId="1FC35F3E">
            <w:pPr>
              <w:pStyle w:val="Default"/>
              <w:jc w:val="center"/>
              <w:rPr>
                <w:b/>
                <w:bCs/>
                <w:sz w:val="23"/>
                <w:szCs w:val="23"/>
              </w:rPr>
            </w:pPr>
            <w:r>
              <w:rPr>
                <w:b/>
                <w:bCs/>
                <w:sz w:val="23"/>
                <w:szCs w:val="23"/>
              </w:rPr>
              <w:t>2,000</w:t>
            </w:r>
          </w:p>
        </w:tc>
      </w:tr>
    </w:tbl>
    <w:p w:rsidR="00CF0448" w:rsidP="00A8057C" w:rsidRDefault="00CF0448" w14:paraId="0157E194" w14:textId="1DAC703E">
      <w:pPr>
        <w:pStyle w:val="Default"/>
        <w:rPr>
          <w:b/>
          <w:bCs/>
          <w:sz w:val="23"/>
          <w:szCs w:val="23"/>
        </w:rPr>
      </w:pPr>
    </w:p>
    <w:p w:rsidR="000A05B3" w:rsidP="000A05B3" w:rsidRDefault="000A05B3" w14:paraId="7B5AB1D1" w14:textId="1F0CE1E7">
      <w:pPr>
        <w:pStyle w:val="Default"/>
        <w:ind w:firstLine="720"/>
        <w:rPr>
          <w:b/>
          <w:bCs/>
          <w:sz w:val="23"/>
          <w:szCs w:val="23"/>
        </w:rPr>
      </w:pPr>
      <w:r>
        <w:rPr>
          <w:b/>
          <w:bCs/>
          <w:sz w:val="23"/>
          <w:szCs w:val="23"/>
        </w:rPr>
        <w:t>Bottom Line Burden</w:t>
      </w:r>
    </w:p>
    <w:p w:rsidR="000A05B3" w:rsidP="00A8057C" w:rsidRDefault="000A05B3" w14:paraId="4C4324F2" w14:textId="46ED4370">
      <w:pPr>
        <w:pStyle w:val="Default"/>
        <w:rPr>
          <w:b/>
          <w:bCs/>
          <w:sz w:val="23"/>
          <w:szCs w:val="23"/>
        </w:rPr>
      </w:pPr>
    </w:p>
    <w:p w:rsidR="000A05B3" w:rsidP="00A8057C" w:rsidRDefault="000A05B3" w14:paraId="1740EC44" w14:textId="248360A4">
      <w:pPr>
        <w:pStyle w:val="Default"/>
        <w:rPr>
          <w:b/>
          <w:bCs/>
          <w:sz w:val="23"/>
          <w:szCs w:val="23"/>
        </w:rPr>
      </w:pPr>
      <w:r>
        <w:rPr>
          <w:b/>
          <w:bCs/>
          <w:sz w:val="23"/>
          <w:szCs w:val="23"/>
        </w:rPr>
        <w:tab/>
        <w:t>Respondents:</w:t>
      </w:r>
      <w:r>
        <w:rPr>
          <w:b/>
          <w:bCs/>
          <w:sz w:val="23"/>
          <w:szCs w:val="23"/>
        </w:rPr>
        <w:tab/>
      </w:r>
      <w:r>
        <w:rPr>
          <w:b/>
          <w:bCs/>
          <w:sz w:val="23"/>
          <w:szCs w:val="23"/>
        </w:rPr>
        <w:tab/>
      </w:r>
      <w:r w:rsidR="004E5261">
        <w:rPr>
          <w:b/>
          <w:bCs/>
          <w:sz w:val="23"/>
          <w:szCs w:val="23"/>
        </w:rPr>
        <w:t>2</w:t>
      </w:r>
      <w:r w:rsidR="00FC4E97">
        <w:rPr>
          <w:b/>
          <w:bCs/>
          <w:sz w:val="23"/>
          <w:szCs w:val="23"/>
        </w:rPr>
        <w:t>0,000</w:t>
      </w:r>
    </w:p>
    <w:p w:rsidR="000A05B3" w:rsidP="00A8057C" w:rsidRDefault="000A05B3" w14:paraId="36F2FC13" w14:textId="5A25AA5C">
      <w:pPr>
        <w:pStyle w:val="Default"/>
        <w:rPr>
          <w:b/>
          <w:bCs/>
          <w:sz w:val="23"/>
          <w:szCs w:val="23"/>
        </w:rPr>
      </w:pPr>
      <w:r>
        <w:rPr>
          <w:b/>
          <w:bCs/>
          <w:sz w:val="23"/>
          <w:szCs w:val="23"/>
        </w:rPr>
        <w:tab/>
        <w:t>Responses:</w:t>
      </w:r>
      <w:r>
        <w:rPr>
          <w:b/>
          <w:bCs/>
          <w:sz w:val="23"/>
          <w:szCs w:val="23"/>
        </w:rPr>
        <w:tab/>
      </w:r>
      <w:r>
        <w:rPr>
          <w:b/>
          <w:bCs/>
          <w:sz w:val="23"/>
          <w:szCs w:val="23"/>
        </w:rPr>
        <w:tab/>
      </w:r>
      <w:r w:rsidR="00FC4E97">
        <w:rPr>
          <w:b/>
          <w:bCs/>
          <w:sz w:val="23"/>
          <w:szCs w:val="23"/>
        </w:rPr>
        <w:t>40,000</w:t>
      </w:r>
    </w:p>
    <w:p w:rsidR="000A05B3" w:rsidP="00A8057C" w:rsidRDefault="000A05B3" w14:paraId="19A98D9B" w14:textId="436C46BE">
      <w:pPr>
        <w:pStyle w:val="Default"/>
        <w:rPr>
          <w:b/>
          <w:bCs/>
          <w:sz w:val="23"/>
          <w:szCs w:val="23"/>
        </w:rPr>
      </w:pPr>
      <w:r>
        <w:rPr>
          <w:b/>
          <w:bCs/>
          <w:sz w:val="23"/>
          <w:szCs w:val="23"/>
        </w:rPr>
        <w:tab/>
        <w:t>Hours:</w:t>
      </w:r>
      <w:r>
        <w:rPr>
          <w:b/>
          <w:bCs/>
          <w:sz w:val="23"/>
          <w:szCs w:val="23"/>
        </w:rPr>
        <w:tab/>
      </w:r>
      <w:r>
        <w:rPr>
          <w:b/>
          <w:bCs/>
          <w:sz w:val="23"/>
          <w:szCs w:val="23"/>
        </w:rPr>
        <w:tab/>
      </w:r>
      <w:r>
        <w:rPr>
          <w:b/>
          <w:bCs/>
          <w:sz w:val="23"/>
          <w:szCs w:val="23"/>
        </w:rPr>
        <w:tab/>
      </w:r>
      <w:r w:rsidR="00FC4E97">
        <w:rPr>
          <w:b/>
          <w:bCs/>
          <w:sz w:val="23"/>
          <w:szCs w:val="23"/>
        </w:rPr>
        <w:t>2,000</w:t>
      </w:r>
    </w:p>
    <w:p w:rsidR="000A05B3" w:rsidP="00A8057C" w:rsidRDefault="000A05B3" w14:paraId="7470DA5C" w14:textId="006CF4DA">
      <w:pPr>
        <w:pStyle w:val="Default"/>
        <w:rPr>
          <w:b/>
          <w:bCs/>
          <w:sz w:val="23"/>
          <w:szCs w:val="23"/>
        </w:rPr>
      </w:pPr>
      <w:r>
        <w:rPr>
          <w:b/>
          <w:bCs/>
          <w:sz w:val="23"/>
          <w:szCs w:val="23"/>
        </w:rPr>
        <w:tab/>
        <w:t>Capital/O&amp;M Costs:</w:t>
      </w:r>
      <w:r>
        <w:rPr>
          <w:b/>
          <w:bCs/>
          <w:sz w:val="23"/>
          <w:szCs w:val="23"/>
        </w:rPr>
        <w:tab/>
        <w:t>$0</w:t>
      </w:r>
    </w:p>
    <w:p w:rsidR="000A05B3" w:rsidP="00A8057C" w:rsidRDefault="000A05B3" w14:paraId="6ACBBECF" w14:textId="25640842">
      <w:pPr>
        <w:pStyle w:val="Default"/>
        <w:rPr>
          <w:b/>
          <w:bCs/>
          <w:sz w:val="23"/>
          <w:szCs w:val="23"/>
        </w:rPr>
      </w:pPr>
    </w:p>
    <w:p w:rsidR="000A05B3" w:rsidP="00A8057C" w:rsidRDefault="000A05B3" w14:paraId="099D859A" w14:textId="21BB512F">
      <w:pPr>
        <w:pStyle w:val="Default"/>
        <w:rPr>
          <w:b/>
          <w:bCs/>
          <w:sz w:val="23"/>
          <w:szCs w:val="23"/>
        </w:rPr>
      </w:pPr>
      <w:r w:rsidRPr="004E5261">
        <w:rPr>
          <w:b/>
          <w:bCs/>
          <w:sz w:val="23"/>
          <w:szCs w:val="23"/>
        </w:rPr>
        <w:t>ATTACHMENT 2: Information</w:t>
      </w:r>
      <w:r>
        <w:rPr>
          <w:b/>
          <w:bCs/>
          <w:sz w:val="23"/>
          <w:szCs w:val="23"/>
        </w:rPr>
        <w:t xml:space="preserve"> Collection Instrument</w:t>
      </w:r>
    </w:p>
    <w:p w:rsidR="00C7013C" w:rsidP="00A8057C" w:rsidRDefault="007A0546" w14:paraId="40D1D27A" w14:textId="0489D883">
      <w:pPr>
        <w:pStyle w:val="Default"/>
        <w:rPr>
          <w:b/>
          <w:bCs/>
          <w:sz w:val="23"/>
          <w:szCs w:val="23"/>
        </w:rPr>
      </w:pPr>
      <w:r w:rsidRPr="007A0546">
        <w:rPr>
          <w:b/>
          <w:bCs/>
          <w:noProof/>
          <w:sz w:val="23"/>
          <w:szCs w:val="23"/>
        </w:rPr>
        <w:drawing>
          <wp:inline distT="0" distB="0" distL="0" distR="0" wp14:anchorId="2ADEAB0B" wp14:editId="16923E7C">
            <wp:extent cx="6400800" cy="3221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3221990"/>
                    </a:xfrm>
                    <a:prstGeom prst="rect">
                      <a:avLst/>
                    </a:prstGeom>
                  </pic:spPr>
                </pic:pic>
              </a:graphicData>
            </a:graphic>
          </wp:inline>
        </w:drawing>
      </w:r>
    </w:p>
    <w:p w:rsidR="00C7013C" w:rsidP="00A8057C" w:rsidRDefault="00C7013C" w14:paraId="087347D1" w14:textId="3054D8F2">
      <w:pPr>
        <w:pStyle w:val="Default"/>
        <w:rPr>
          <w:b/>
          <w:bCs/>
          <w:sz w:val="23"/>
          <w:szCs w:val="23"/>
        </w:rPr>
      </w:pPr>
    </w:p>
    <w:p w:rsidRPr="00A8057C" w:rsidR="00A00D0C" w:rsidP="00A8057C" w:rsidRDefault="00264614" w14:paraId="7D1D757C" w14:textId="129EFA30">
      <w:pPr>
        <w:pStyle w:val="Default"/>
        <w:rPr>
          <w:b/>
          <w:bCs/>
          <w:sz w:val="23"/>
          <w:szCs w:val="23"/>
        </w:rPr>
      </w:pPr>
      <w:r w:rsidRPr="004E5261">
        <w:rPr>
          <w:b/>
          <w:bCs/>
          <w:sz w:val="23"/>
          <w:szCs w:val="23"/>
        </w:rPr>
        <w:lastRenderedPageBreak/>
        <w:t xml:space="preserve">ATTACHMENT </w:t>
      </w:r>
      <w:r>
        <w:rPr>
          <w:b/>
          <w:bCs/>
          <w:sz w:val="23"/>
          <w:szCs w:val="23"/>
        </w:rPr>
        <w:t>3</w:t>
      </w:r>
      <w:r w:rsidRPr="004E5261">
        <w:rPr>
          <w:b/>
          <w:bCs/>
          <w:sz w:val="23"/>
          <w:szCs w:val="23"/>
        </w:rPr>
        <w:t xml:space="preserve">: </w:t>
      </w:r>
      <w:r w:rsidR="007F171B">
        <w:rPr>
          <w:b/>
          <w:bCs/>
          <w:sz w:val="23"/>
          <w:szCs w:val="23"/>
        </w:rPr>
        <w:t>Email to Employees</w:t>
      </w:r>
      <w:r w:rsidRPr="00C54513" w:rsidR="00C54513">
        <w:rPr>
          <w:b/>
          <w:bCs/>
          <w:noProof/>
          <w:sz w:val="23"/>
          <w:szCs w:val="23"/>
        </w:rPr>
        <w:drawing>
          <wp:inline distT="0" distB="0" distL="0" distR="0" wp14:anchorId="115F51E6" wp14:editId="2A5AFA5C">
            <wp:extent cx="6400800" cy="371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714750"/>
                    </a:xfrm>
                    <a:prstGeom prst="rect">
                      <a:avLst/>
                    </a:prstGeom>
                  </pic:spPr>
                </pic:pic>
              </a:graphicData>
            </a:graphic>
          </wp:inline>
        </w:drawing>
      </w:r>
    </w:p>
    <w:sectPr w:rsidRPr="00A8057C" w:rsidR="00A00D0C" w:rsidSect="00446763">
      <w:headerReference w:type="even" r:id="rId11"/>
      <w:headerReference w:type="default" r:id="rId12"/>
      <w:pgSz w:w="12240" w:h="163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02C8F" w14:textId="77777777" w:rsidR="001451D0" w:rsidRDefault="00C7013C">
      <w:pPr>
        <w:spacing w:after="0" w:line="240" w:lineRule="auto"/>
      </w:pPr>
      <w:r>
        <w:separator/>
      </w:r>
    </w:p>
  </w:endnote>
  <w:endnote w:type="continuationSeparator" w:id="0">
    <w:p w14:paraId="66CB98DE" w14:textId="77777777" w:rsidR="001451D0" w:rsidRDefault="00C7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5669D" w14:textId="77777777" w:rsidR="001451D0" w:rsidRDefault="00C7013C">
      <w:pPr>
        <w:spacing w:after="0" w:line="240" w:lineRule="auto"/>
      </w:pPr>
      <w:r>
        <w:separator/>
      </w:r>
    </w:p>
  </w:footnote>
  <w:footnote w:type="continuationSeparator" w:id="0">
    <w:p w14:paraId="40DB15D9" w14:textId="77777777" w:rsidR="001451D0" w:rsidRDefault="00C7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0BB77" w14:textId="77777777" w:rsidR="00060173" w:rsidRDefault="00594EA6" w:rsidP="00BE45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48F63" w14:textId="77777777" w:rsidR="00060173" w:rsidRDefault="00D15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CE06F" w14:textId="77777777" w:rsidR="0004413C" w:rsidRDefault="00D153F8">
    <w:pPr>
      <w:pStyle w:val="Header"/>
    </w:pPr>
  </w:p>
  <w:p w14:paraId="272AFA36" w14:textId="77777777" w:rsidR="0014352B" w:rsidRDefault="00D153F8" w:rsidP="001435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830205"/>
    <w:multiLevelType w:val="hybridMultilevel"/>
    <w:tmpl w:val="CE120540"/>
    <w:lvl w:ilvl="0" w:tplc="BE0C5D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83AAD"/>
    <w:multiLevelType w:val="hybridMultilevel"/>
    <w:tmpl w:val="4ECAF3C6"/>
    <w:lvl w:ilvl="0" w:tplc="F51260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31"/>
    <w:rsid w:val="0002767E"/>
    <w:rsid w:val="000A05B3"/>
    <w:rsid w:val="000A6B78"/>
    <w:rsid w:val="000E276C"/>
    <w:rsid w:val="00143956"/>
    <w:rsid w:val="001451D0"/>
    <w:rsid w:val="00181F72"/>
    <w:rsid w:val="001D1D65"/>
    <w:rsid w:val="001E2222"/>
    <w:rsid w:val="00225230"/>
    <w:rsid w:val="00233212"/>
    <w:rsid w:val="0024092F"/>
    <w:rsid w:val="0024104C"/>
    <w:rsid w:val="00264614"/>
    <w:rsid w:val="00282D5D"/>
    <w:rsid w:val="002A3338"/>
    <w:rsid w:val="002E7E66"/>
    <w:rsid w:val="00327D2C"/>
    <w:rsid w:val="00334B37"/>
    <w:rsid w:val="0041441F"/>
    <w:rsid w:val="00434C7D"/>
    <w:rsid w:val="00446763"/>
    <w:rsid w:val="00451F1D"/>
    <w:rsid w:val="004D1B46"/>
    <w:rsid w:val="004E5261"/>
    <w:rsid w:val="004F7033"/>
    <w:rsid w:val="005435DE"/>
    <w:rsid w:val="00543D35"/>
    <w:rsid w:val="00545BFD"/>
    <w:rsid w:val="00594EA6"/>
    <w:rsid w:val="005B7AA9"/>
    <w:rsid w:val="006732F5"/>
    <w:rsid w:val="006B2EA6"/>
    <w:rsid w:val="00710C80"/>
    <w:rsid w:val="007759EB"/>
    <w:rsid w:val="007833A3"/>
    <w:rsid w:val="007A0546"/>
    <w:rsid w:val="007F171B"/>
    <w:rsid w:val="0083551B"/>
    <w:rsid w:val="008D1B62"/>
    <w:rsid w:val="00914C66"/>
    <w:rsid w:val="009202EE"/>
    <w:rsid w:val="00A00D0C"/>
    <w:rsid w:val="00A15531"/>
    <w:rsid w:val="00A63492"/>
    <w:rsid w:val="00A6464B"/>
    <w:rsid w:val="00A771AE"/>
    <w:rsid w:val="00A8057C"/>
    <w:rsid w:val="00AB2ABD"/>
    <w:rsid w:val="00AE1021"/>
    <w:rsid w:val="00B42DFF"/>
    <w:rsid w:val="00B95A96"/>
    <w:rsid w:val="00BB62B0"/>
    <w:rsid w:val="00C075C3"/>
    <w:rsid w:val="00C172BF"/>
    <w:rsid w:val="00C401A7"/>
    <w:rsid w:val="00C54513"/>
    <w:rsid w:val="00C7013C"/>
    <w:rsid w:val="00C75938"/>
    <w:rsid w:val="00C81B40"/>
    <w:rsid w:val="00C95573"/>
    <w:rsid w:val="00CD71CC"/>
    <w:rsid w:val="00CF0448"/>
    <w:rsid w:val="00D153F8"/>
    <w:rsid w:val="00E16EB5"/>
    <w:rsid w:val="00E36D0C"/>
    <w:rsid w:val="00E56D0E"/>
    <w:rsid w:val="00E879E8"/>
    <w:rsid w:val="00FC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7B7DE308"/>
  <w15:chartTrackingRefBased/>
  <w15:docId w15:val="{EA74A6F3-3B7D-41EC-9CAC-5899EDEC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553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51F1D"/>
    <w:rPr>
      <w:sz w:val="16"/>
      <w:szCs w:val="16"/>
    </w:rPr>
  </w:style>
  <w:style w:type="paragraph" w:styleId="CommentText">
    <w:name w:val="annotation text"/>
    <w:basedOn w:val="Normal"/>
    <w:link w:val="CommentTextChar"/>
    <w:uiPriority w:val="99"/>
    <w:semiHidden/>
    <w:unhideWhenUsed/>
    <w:rsid w:val="00451F1D"/>
    <w:pPr>
      <w:spacing w:line="240" w:lineRule="auto"/>
    </w:pPr>
    <w:rPr>
      <w:sz w:val="20"/>
      <w:szCs w:val="20"/>
    </w:rPr>
  </w:style>
  <w:style w:type="character" w:customStyle="1" w:styleId="CommentTextChar">
    <w:name w:val="Comment Text Char"/>
    <w:basedOn w:val="DefaultParagraphFont"/>
    <w:link w:val="CommentText"/>
    <w:uiPriority w:val="99"/>
    <w:semiHidden/>
    <w:rsid w:val="00451F1D"/>
    <w:rPr>
      <w:sz w:val="20"/>
      <w:szCs w:val="20"/>
    </w:rPr>
  </w:style>
  <w:style w:type="paragraph" w:styleId="CommentSubject">
    <w:name w:val="annotation subject"/>
    <w:basedOn w:val="CommentText"/>
    <w:next w:val="CommentText"/>
    <w:link w:val="CommentSubjectChar"/>
    <w:uiPriority w:val="99"/>
    <w:semiHidden/>
    <w:unhideWhenUsed/>
    <w:rsid w:val="00451F1D"/>
    <w:rPr>
      <w:b/>
      <w:bCs/>
    </w:rPr>
  </w:style>
  <w:style w:type="character" w:customStyle="1" w:styleId="CommentSubjectChar">
    <w:name w:val="Comment Subject Char"/>
    <w:basedOn w:val="CommentTextChar"/>
    <w:link w:val="CommentSubject"/>
    <w:uiPriority w:val="99"/>
    <w:semiHidden/>
    <w:rsid w:val="00451F1D"/>
    <w:rPr>
      <w:b/>
      <w:bCs/>
      <w:sz w:val="20"/>
      <w:szCs w:val="20"/>
    </w:rPr>
  </w:style>
  <w:style w:type="paragraph" w:styleId="BalloonText">
    <w:name w:val="Balloon Text"/>
    <w:basedOn w:val="Normal"/>
    <w:link w:val="BalloonTextChar"/>
    <w:uiPriority w:val="99"/>
    <w:semiHidden/>
    <w:unhideWhenUsed/>
    <w:rsid w:val="00451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F1D"/>
    <w:rPr>
      <w:rFonts w:ascii="Segoe UI" w:hAnsi="Segoe UI" w:cs="Segoe UI"/>
      <w:sz w:val="18"/>
      <w:szCs w:val="18"/>
    </w:rPr>
  </w:style>
  <w:style w:type="table" w:styleId="TableGrid">
    <w:name w:val="Table Grid"/>
    <w:basedOn w:val="TableNormal"/>
    <w:uiPriority w:val="39"/>
    <w:rsid w:val="00CF0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46763"/>
    <w:pPr>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46763"/>
    <w:rPr>
      <w:rFonts w:ascii="Times New Roman" w:eastAsia="Times New Roman" w:hAnsi="Times New Roman" w:cs="Times New Roman"/>
      <w:sz w:val="20"/>
      <w:szCs w:val="20"/>
    </w:rPr>
  </w:style>
  <w:style w:type="character" w:styleId="PageNumber">
    <w:name w:val="page number"/>
    <w:basedOn w:val="DefaultParagraphFont"/>
    <w:rsid w:val="0044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 Courtney</dc:creator>
  <cp:keywords/>
  <dc:description/>
  <cp:lastModifiedBy>Kerwin, Courtney</cp:lastModifiedBy>
  <cp:revision>4</cp:revision>
  <dcterms:created xsi:type="dcterms:W3CDTF">2021-09-03T17:44:00Z</dcterms:created>
  <dcterms:modified xsi:type="dcterms:W3CDTF">2021-09-03T20:23:00Z</dcterms:modified>
</cp:coreProperties>
</file>