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31D3" w:rsidP="001A31D3" w:rsidRDefault="004C6AD6" w14:paraId="6A5C73EE" w14:textId="09BAC876">
      <w:pPr>
        <w:tabs>
          <w:tab w:val="left" w:pos="720"/>
          <w:tab w:val="left" w:pos="2340"/>
        </w:tabs>
        <w:spacing w:after="100"/>
        <w:rPr>
          <w:rFonts w:ascii="Arial" w:hAnsi="Arial" w:cs="Arial"/>
          <w:sz w:val="22"/>
          <w:szCs w:val="22"/>
          <w:lang w:val="es-MX"/>
        </w:rPr>
      </w:pPr>
      <w:bookmarkStart w:name="_Hlk45023764" w:id="0"/>
      <w:bookmarkStart w:name="OLE_LINK1" w:id="1"/>
      <w:bookmarkStart w:name="OLE_LINK2" w:id="2"/>
      <w:bookmarkStart w:name="OLE_LINK5" w:id="3"/>
      <w:r w:rsidRPr="00A42F92">
        <w:rPr>
          <w:rFonts w:ascii="Arial" w:hAnsi="Arial" w:cs="Arial"/>
          <w:noProof/>
          <w:sz w:val="22"/>
          <w:szCs w:val="22"/>
        </w:rPr>
        <w:drawing>
          <wp:anchor distT="0" distB="0" distL="114300" distR="114300" simplePos="0" relativeHeight="251658240" behindDoc="0" locked="0" layoutInCell="1" allowOverlap="1" wp14:editId="46F7800E" wp14:anchorId="38572A6A">
            <wp:simplePos x="0" y="0"/>
            <wp:positionH relativeFrom="column">
              <wp:posOffset>-419100</wp:posOffset>
            </wp:positionH>
            <wp:positionV relativeFrom="paragraph">
              <wp:posOffset>263525</wp:posOffset>
            </wp:positionV>
            <wp:extent cx="1466850" cy="457200"/>
            <wp:effectExtent l="0" t="0" r="0" b="0"/>
            <wp:wrapSquare wrapText="bothSides"/>
            <wp:docPr id="2" name="Picture 2" descr="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pic:spPr>
                </pic:pic>
              </a:graphicData>
            </a:graphic>
          </wp:anchor>
        </w:drawing>
      </w:r>
      <w:r w:rsidRPr="00A42F92" w:rsidR="001A31D3">
        <w:rPr>
          <w:rFonts w:ascii="Arial" w:hAnsi="Arial" w:cs="Arial"/>
          <w:sz w:val="22"/>
          <w:szCs w:val="22"/>
          <w:lang w:val="es-MX"/>
        </w:rPr>
        <w:t xml:space="preserve">OMB Control No. </w:t>
      </w:r>
      <w:r w:rsidRPr="00A42F92" w:rsidR="00A42F92">
        <w:rPr>
          <w:rFonts w:ascii="Arial" w:hAnsi="Arial" w:cs="Arial"/>
          <w:sz w:val="22"/>
          <w:szCs w:val="22"/>
          <w:lang w:val="es-MX"/>
        </w:rPr>
        <w:t>2040-0050</w:t>
      </w:r>
      <w:r w:rsidRPr="00A42F92" w:rsidR="001A31D3">
        <w:rPr>
          <w:rFonts w:ascii="Arial" w:hAnsi="Arial" w:cs="Arial"/>
          <w:sz w:val="22"/>
          <w:szCs w:val="22"/>
          <w:lang w:val="es-MX"/>
        </w:rPr>
        <w:t xml:space="preserve">, EPA ICR No. </w:t>
      </w:r>
      <w:bookmarkEnd w:id="0"/>
      <w:r w:rsidRPr="00A42F92" w:rsidR="00A42F92">
        <w:rPr>
          <w:rFonts w:ascii="Arial" w:hAnsi="Arial" w:cs="Arial"/>
          <w:sz w:val="22"/>
          <w:szCs w:val="22"/>
          <w:lang w:val="es-MX"/>
        </w:rPr>
        <w:t>0318.1</w:t>
      </w:r>
      <w:r w:rsidR="00C41579">
        <w:rPr>
          <w:rFonts w:ascii="Arial" w:hAnsi="Arial" w:cs="Arial"/>
          <w:sz w:val="22"/>
          <w:szCs w:val="22"/>
          <w:lang w:val="es-MX"/>
        </w:rPr>
        <w:t>3</w:t>
      </w:r>
    </w:p>
    <w:p w:rsidRPr="0076735C" w:rsidR="004C6AD6" w:rsidP="001A31D3" w:rsidRDefault="004C6AD6" w14:paraId="693D29D7" w14:textId="596925B9">
      <w:pPr>
        <w:tabs>
          <w:tab w:val="left" w:pos="720"/>
          <w:tab w:val="left" w:pos="2340"/>
        </w:tabs>
        <w:spacing w:after="100"/>
        <w:rPr>
          <w:rFonts w:ascii="Arial" w:hAnsi="Arial" w:cs="Arial"/>
          <w:sz w:val="22"/>
          <w:szCs w:val="22"/>
          <w:lang w:val="es-MX"/>
        </w:rPr>
      </w:pPr>
    </w:p>
    <w:p w:rsidRPr="0076735C" w:rsidR="001A31D3" w:rsidP="001A31D3" w:rsidRDefault="001A31D3" w14:paraId="77D861B3" w14:textId="77777777">
      <w:pPr>
        <w:pBdr>
          <w:top w:val="single" w:color="auto" w:sz="24" w:space="1"/>
        </w:pBdr>
        <w:tabs>
          <w:tab w:val="left" w:pos="720"/>
        </w:tabs>
        <w:rPr>
          <w:rFonts w:ascii="Arial" w:hAnsi="Arial" w:cs="Arial"/>
          <w:sz w:val="22"/>
          <w:szCs w:val="22"/>
          <w:lang w:val="es-MX"/>
        </w:rPr>
      </w:pPr>
    </w:p>
    <w:p w:rsidRPr="0076735C" w:rsidR="001A31D3" w:rsidP="001A31D3" w:rsidRDefault="001A31D3" w14:paraId="432913FA" w14:textId="77777777">
      <w:pPr>
        <w:tabs>
          <w:tab w:val="left" w:pos="720"/>
        </w:tabs>
        <w:ind w:left="270"/>
        <w:rPr>
          <w:rFonts w:ascii="Arial" w:hAnsi="Arial" w:cs="Arial"/>
          <w:b/>
          <w:sz w:val="22"/>
          <w:szCs w:val="22"/>
          <w:lang w:val="es-MX"/>
        </w:rPr>
      </w:pPr>
    </w:p>
    <w:p w:rsidRPr="0076735C" w:rsidR="001A31D3" w:rsidP="001A31D3" w:rsidRDefault="001A31D3" w14:paraId="19F032B7" w14:textId="77777777">
      <w:pPr>
        <w:tabs>
          <w:tab w:val="left" w:pos="720"/>
        </w:tabs>
        <w:ind w:left="720"/>
        <w:rPr>
          <w:rFonts w:ascii="Arial" w:hAnsi="Arial" w:cs="Arial"/>
          <w:b/>
          <w:sz w:val="22"/>
          <w:szCs w:val="22"/>
          <w:lang w:val="es-MX"/>
        </w:rPr>
      </w:pPr>
    </w:p>
    <w:p w:rsidRPr="0076735C" w:rsidR="001A31D3" w:rsidP="001A31D3" w:rsidRDefault="001A31D3" w14:paraId="2ED6689A" w14:textId="77777777">
      <w:pPr>
        <w:ind w:left="90"/>
        <w:rPr>
          <w:rFonts w:ascii="Arial" w:hAnsi="Arial" w:cs="Arial"/>
          <w:b/>
          <w:sz w:val="22"/>
          <w:szCs w:val="22"/>
        </w:rPr>
      </w:pPr>
      <w:r w:rsidRPr="0076735C">
        <w:rPr>
          <w:rFonts w:ascii="Arial" w:hAnsi="Arial" w:cs="Arial"/>
          <w:b/>
          <w:sz w:val="22"/>
          <w:szCs w:val="22"/>
        </w:rPr>
        <w:t>United States</w:t>
      </w:r>
    </w:p>
    <w:p w:rsidRPr="0076735C" w:rsidR="001A31D3" w:rsidP="001A31D3" w:rsidRDefault="001A31D3" w14:paraId="7277B8C7" w14:textId="77777777">
      <w:pPr>
        <w:ind w:left="90"/>
        <w:rPr>
          <w:rFonts w:ascii="Arial" w:hAnsi="Arial" w:cs="Arial"/>
          <w:b/>
          <w:sz w:val="22"/>
          <w:szCs w:val="22"/>
        </w:rPr>
      </w:pPr>
      <w:r w:rsidRPr="0076735C">
        <w:rPr>
          <w:rFonts w:ascii="Arial" w:hAnsi="Arial" w:cs="Arial"/>
          <w:b/>
          <w:sz w:val="22"/>
          <w:szCs w:val="22"/>
        </w:rPr>
        <w:t>Environmental Protection</w:t>
      </w:r>
    </w:p>
    <w:p w:rsidRPr="0076735C" w:rsidR="001A31D3" w:rsidP="001A31D3" w:rsidRDefault="001A31D3" w14:paraId="75F8AC84" w14:textId="77777777">
      <w:pPr>
        <w:ind w:left="90"/>
        <w:rPr>
          <w:rFonts w:ascii="Arial" w:hAnsi="Arial" w:cs="Arial"/>
          <w:b/>
          <w:sz w:val="22"/>
          <w:szCs w:val="22"/>
        </w:rPr>
      </w:pPr>
      <w:r w:rsidRPr="0076735C">
        <w:rPr>
          <w:rFonts w:ascii="Arial" w:hAnsi="Arial" w:cs="Arial"/>
          <w:b/>
          <w:sz w:val="22"/>
          <w:szCs w:val="22"/>
        </w:rPr>
        <w:t>Agency</w:t>
      </w:r>
    </w:p>
    <w:p w:rsidRPr="0076735C" w:rsidR="001A31D3" w:rsidP="001A31D3" w:rsidRDefault="001A31D3" w14:paraId="5FFF3877" w14:textId="77777777">
      <w:pPr>
        <w:tabs>
          <w:tab w:val="left" w:pos="720"/>
        </w:tabs>
        <w:jc w:val="right"/>
        <w:rPr>
          <w:rFonts w:ascii="Arial" w:hAnsi="Arial" w:cs="Arial"/>
          <w:sz w:val="22"/>
          <w:szCs w:val="22"/>
        </w:rPr>
      </w:pPr>
    </w:p>
    <w:p w:rsidRPr="009C3537" w:rsidR="001A31D3" w:rsidP="001A31D3" w:rsidRDefault="001A31D3" w14:paraId="5D261874" w14:textId="77777777">
      <w:pPr>
        <w:tabs>
          <w:tab w:val="left" w:pos="720"/>
        </w:tabs>
        <w:jc w:val="right"/>
        <w:rPr>
          <w:sz w:val="22"/>
          <w:szCs w:val="22"/>
        </w:rPr>
      </w:pPr>
    </w:p>
    <w:p w:rsidRPr="009C3537" w:rsidR="001A31D3" w:rsidP="001A31D3" w:rsidRDefault="001A31D3" w14:paraId="1984F136" w14:textId="77777777">
      <w:pPr>
        <w:tabs>
          <w:tab w:val="left" w:pos="720"/>
        </w:tabs>
        <w:jc w:val="right"/>
        <w:rPr>
          <w:sz w:val="22"/>
          <w:szCs w:val="22"/>
        </w:rPr>
      </w:pPr>
    </w:p>
    <w:bookmarkEnd w:id="1"/>
    <w:bookmarkEnd w:id="2"/>
    <w:p w:rsidRPr="009C3537" w:rsidR="001A31D3" w:rsidP="001A31D3" w:rsidRDefault="001A31D3" w14:paraId="1C265AA5" w14:textId="77777777">
      <w:pPr>
        <w:tabs>
          <w:tab w:val="left" w:pos="720"/>
        </w:tabs>
        <w:jc w:val="right"/>
        <w:rPr>
          <w:sz w:val="22"/>
          <w:szCs w:val="22"/>
        </w:rPr>
      </w:pPr>
    </w:p>
    <w:p w:rsidRPr="009C3537" w:rsidR="001A31D3" w:rsidP="001A31D3" w:rsidRDefault="004C6AD6" w14:paraId="06701DFF" w14:textId="228A3700">
      <w:pPr>
        <w:jc w:val="right"/>
        <w:rPr>
          <w:b/>
          <w:bCs/>
          <w:sz w:val="36"/>
          <w:szCs w:val="36"/>
        </w:rPr>
      </w:pPr>
      <w:r>
        <w:rPr>
          <w:b/>
          <w:bCs/>
          <w:sz w:val="36"/>
          <w:szCs w:val="36"/>
        </w:rPr>
        <w:t>Information Collection Request</w:t>
      </w:r>
      <w:r w:rsidRPr="009C3537" w:rsidR="001A31D3">
        <w:rPr>
          <w:b/>
          <w:bCs/>
          <w:sz w:val="36"/>
          <w:szCs w:val="36"/>
        </w:rPr>
        <w:t xml:space="preserve"> for the </w:t>
      </w:r>
      <w:r w:rsidRPr="009C3537" w:rsidR="001A31D3">
        <w:rPr>
          <w:b/>
          <w:bCs/>
          <w:sz w:val="36"/>
          <w:szCs w:val="36"/>
        </w:rPr>
        <w:br/>
      </w:r>
      <w:r w:rsidRPr="009C3537" w:rsidR="00190562">
        <w:rPr>
          <w:b/>
          <w:bCs/>
          <w:sz w:val="36"/>
          <w:szCs w:val="36"/>
        </w:rPr>
        <w:t>Clean Watersheds Needs Survey</w:t>
      </w:r>
      <w:r w:rsidRPr="009C3537" w:rsidR="001A31D3">
        <w:rPr>
          <w:b/>
          <w:bCs/>
          <w:sz w:val="36"/>
          <w:szCs w:val="36"/>
        </w:rPr>
        <w:t xml:space="preserve"> (</w:t>
      </w:r>
      <w:r w:rsidRPr="009C3537" w:rsidR="00190562">
        <w:rPr>
          <w:b/>
          <w:bCs/>
          <w:sz w:val="36"/>
          <w:szCs w:val="36"/>
        </w:rPr>
        <w:t>Reinstatement</w:t>
      </w:r>
      <w:r w:rsidRPr="009C3537" w:rsidR="001A31D3">
        <w:rPr>
          <w:b/>
          <w:bCs/>
          <w:sz w:val="36"/>
          <w:szCs w:val="36"/>
        </w:rPr>
        <w:t>)</w:t>
      </w:r>
    </w:p>
    <w:p w:rsidRPr="009C3537" w:rsidR="001A31D3" w:rsidP="001A31D3" w:rsidRDefault="001A31D3" w14:paraId="163B8001" w14:textId="77777777">
      <w:pPr>
        <w:jc w:val="right"/>
        <w:rPr>
          <w:b/>
          <w:bCs/>
          <w:sz w:val="36"/>
          <w:szCs w:val="36"/>
        </w:rPr>
      </w:pPr>
    </w:p>
    <w:p w:rsidRPr="009C3537" w:rsidR="001A31D3" w:rsidP="001A31D3" w:rsidRDefault="001A31D3" w14:paraId="03AA5AF8" w14:textId="77777777">
      <w:pPr>
        <w:jc w:val="right"/>
        <w:rPr>
          <w:b/>
          <w:bCs/>
          <w:sz w:val="22"/>
          <w:szCs w:val="22"/>
        </w:rPr>
      </w:pPr>
    </w:p>
    <w:p w:rsidRPr="009C3537" w:rsidR="001A31D3" w:rsidP="001A31D3" w:rsidRDefault="001A31D3" w14:paraId="39707CD7" w14:textId="77777777">
      <w:pPr>
        <w:tabs>
          <w:tab w:val="left" w:pos="720"/>
        </w:tabs>
        <w:jc w:val="right"/>
        <w:rPr>
          <w:b/>
          <w:sz w:val="22"/>
          <w:szCs w:val="22"/>
        </w:rPr>
      </w:pPr>
    </w:p>
    <w:p w:rsidRPr="009C3537" w:rsidR="001A31D3" w:rsidP="001A31D3" w:rsidRDefault="001A31D3" w14:paraId="2B72060B" w14:textId="77777777">
      <w:pPr>
        <w:tabs>
          <w:tab w:val="left" w:pos="720"/>
        </w:tabs>
        <w:jc w:val="right"/>
        <w:rPr>
          <w:b/>
          <w:sz w:val="22"/>
          <w:szCs w:val="22"/>
        </w:rPr>
      </w:pPr>
    </w:p>
    <w:p w:rsidRPr="009C3537" w:rsidR="001A31D3" w:rsidP="001A31D3" w:rsidRDefault="001A31D3" w14:paraId="505EA7D7" w14:textId="77777777">
      <w:pPr>
        <w:tabs>
          <w:tab w:val="left" w:pos="720"/>
        </w:tabs>
        <w:jc w:val="right"/>
        <w:rPr>
          <w:b/>
          <w:sz w:val="22"/>
          <w:szCs w:val="22"/>
        </w:rPr>
      </w:pPr>
    </w:p>
    <w:p w:rsidR="001A31D3" w:rsidP="001A31D3" w:rsidRDefault="001A31D3" w14:paraId="5A59C6C2" w14:textId="2F298172">
      <w:pPr>
        <w:tabs>
          <w:tab w:val="left" w:pos="720"/>
        </w:tabs>
        <w:jc w:val="right"/>
        <w:rPr>
          <w:b/>
          <w:sz w:val="22"/>
          <w:szCs w:val="22"/>
        </w:rPr>
      </w:pPr>
    </w:p>
    <w:p w:rsidR="009C3537" w:rsidP="001A31D3" w:rsidRDefault="009C3537" w14:paraId="6657BB64" w14:textId="4EBCE862">
      <w:pPr>
        <w:tabs>
          <w:tab w:val="left" w:pos="720"/>
        </w:tabs>
        <w:jc w:val="right"/>
        <w:rPr>
          <w:b/>
          <w:sz w:val="22"/>
          <w:szCs w:val="22"/>
        </w:rPr>
      </w:pPr>
    </w:p>
    <w:p w:rsidR="009C3537" w:rsidP="001A31D3" w:rsidRDefault="009C3537" w14:paraId="402BD783" w14:textId="6CF7833F">
      <w:pPr>
        <w:tabs>
          <w:tab w:val="left" w:pos="720"/>
        </w:tabs>
        <w:jc w:val="right"/>
        <w:rPr>
          <w:b/>
          <w:sz w:val="22"/>
          <w:szCs w:val="22"/>
        </w:rPr>
      </w:pPr>
    </w:p>
    <w:p w:rsidR="009C3537" w:rsidP="001A31D3" w:rsidRDefault="009C3537" w14:paraId="6E72ECBD" w14:textId="49F0FB61">
      <w:pPr>
        <w:tabs>
          <w:tab w:val="left" w:pos="720"/>
        </w:tabs>
        <w:jc w:val="right"/>
        <w:rPr>
          <w:b/>
          <w:sz w:val="22"/>
          <w:szCs w:val="22"/>
        </w:rPr>
      </w:pPr>
    </w:p>
    <w:p w:rsidR="009C3537" w:rsidP="001A31D3" w:rsidRDefault="009C3537" w14:paraId="3CE8A7A8" w14:textId="4474B5B1">
      <w:pPr>
        <w:tabs>
          <w:tab w:val="left" w:pos="720"/>
        </w:tabs>
        <w:jc w:val="right"/>
        <w:rPr>
          <w:b/>
          <w:sz w:val="22"/>
          <w:szCs w:val="22"/>
        </w:rPr>
      </w:pPr>
    </w:p>
    <w:p w:rsidR="009C3537" w:rsidP="001A31D3" w:rsidRDefault="009C3537" w14:paraId="4C6B2316" w14:textId="452DF063">
      <w:pPr>
        <w:tabs>
          <w:tab w:val="left" w:pos="720"/>
        </w:tabs>
        <w:jc w:val="right"/>
        <w:rPr>
          <w:b/>
          <w:sz w:val="22"/>
          <w:szCs w:val="22"/>
        </w:rPr>
      </w:pPr>
    </w:p>
    <w:p w:rsidR="009C3537" w:rsidP="001A31D3" w:rsidRDefault="009C3537" w14:paraId="0E6BE74D" w14:textId="5C952693">
      <w:pPr>
        <w:tabs>
          <w:tab w:val="left" w:pos="720"/>
        </w:tabs>
        <w:jc w:val="right"/>
        <w:rPr>
          <w:b/>
          <w:sz w:val="22"/>
          <w:szCs w:val="22"/>
        </w:rPr>
      </w:pPr>
    </w:p>
    <w:p w:rsidR="009C3537" w:rsidP="001A31D3" w:rsidRDefault="009C3537" w14:paraId="60F5B8AE" w14:textId="4DBADEE6">
      <w:pPr>
        <w:tabs>
          <w:tab w:val="left" w:pos="720"/>
        </w:tabs>
        <w:jc w:val="right"/>
        <w:rPr>
          <w:b/>
          <w:sz w:val="22"/>
          <w:szCs w:val="22"/>
        </w:rPr>
      </w:pPr>
    </w:p>
    <w:p w:rsidR="009C3537" w:rsidP="001A31D3" w:rsidRDefault="009C3537" w14:paraId="150608C8" w14:textId="238B915D">
      <w:pPr>
        <w:tabs>
          <w:tab w:val="left" w:pos="720"/>
        </w:tabs>
        <w:jc w:val="right"/>
        <w:rPr>
          <w:b/>
          <w:sz w:val="22"/>
          <w:szCs w:val="22"/>
        </w:rPr>
      </w:pPr>
    </w:p>
    <w:p w:rsidR="009C3537" w:rsidP="001A31D3" w:rsidRDefault="009C3537" w14:paraId="3C5452CF" w14:textId="09F9A79E">
      <w:pPr>
        <w:tabs>
          <w:tab w:val="left" w:pos="720"/>
        </w:tabs>
        <w:jc w:val="right"/>
        <w:rPr>
          <w:b/>
          <w:sz w:val="22"/>
          <w:szCs w:val="22"/>
        </w:rPr>
      </w:pPr>
    </w:p>
    <w:p w:rsidR="009C3537" w:rsidP="001A31D3" w:rsidRDefault="009C3537" w14:paraId="49A018C3" w14:textId="1DE2CBCE">
      <w:pPr>
        <w:tabs>
          <w:tab w:val="left" w:pos="720"/>
        </w:tabs>
        <w:jc w:val="right"/>
        <w:rPr>
          <w:b/>
          <w:sz w:val="22"/>
          <w:szCs w:val="22"/>
        </w:rPr>
      </w:pPr>
    </w:p>
    <w:p w:rsidR="009C3537" w:rsidP="001A31D3" w:rsidRDefault="009C3537" w14:paraId="20B164F2" w14:textId="507A59DA">
      <w:pPr>
        <w:tabs>
          <w:tab w:val="left" w:pos="720"/>
        </w:tabs>
        <w:jc w:val="right"/>
        <w:rPr>
          <w:b/>
          <w:sz w:val="22"/>
          <w:szCs w:val="22"/>
        </w:rPr>
      </w:pPr>
    </w:p>
    <w:p w:rsidR="009C3537" w:rsidP="001A31D3" w:rsidRDefault="009C3537" w14:paraId="00D5D40B" w14:textId="2634674A">
      <w:pPr>
        <w:tabs>
          <w:tab w:val="left" w:pos="720"/>
        </w:tabs>
        <w:jc w:val="right"/>
        <w:rPr>
          <w:b/>
          <w:sz w:val="22"/>
          <w:szCs w:val="22"/>
        </w:rPr>
      </w:pPr>
    </w:p>
    <w:p w:rsidR="009C3537" w:rsidP="001A31D3" w:rsidRDefault="009C3537" w14:paraId="436B4BB0" w14:textId="0643810F">
      <w:pPr>
        <w:tabs>
          <w:tab w:val="left" w:pos="720"/>
        </w:tabs>
        <w:jc w:val="right"/>
        <w:rPr>
          <w:b/>
          <w:sz w:val="22"/>
          <w:szCs w:val="22"/>
        </w:rPr>
      </w:pPr>
    </w:p>
    <w:p w:rsidR="009C3537" w:rsidP="001A31D3" w:rsidRDefault="009C3537" w14:paraId="66BADDA3" w14:textId="29D5911B">
      <w:pPr>
        <w:tabs>
          <w:tab w:val="left" w:pos="720"/>
        </w:tabs>
        <w:jc w:val="right"/>
        <w:rPr>
          <w:b/>
          <w:sz w:val="22"/>
          <w:szCs w:val="22"/>
        </w:rPr>
      </w:pPr>
    </w:p>
    <w:p w:rsidR="009C3537" w:rsidP="001A31D3" w:rsidRDefault="009C3537" w14:paraId="012C78F4" w14:textId="2228C856">
      <w:pPr>
        <w:tabs>
          <w:tab w:val="left" w:pos="720"/>
        </w:tabs>
        <w:jc w:val="right"/>
        <w:rPr>
          <w:b/>
          <w:sz w:val="22"/>
          <w:szCs w:val="22"/>
        </w:rPr>
      </w:pPr>
    </w:p>
    <w:p w:rsidR="009C3537" w:rsidP="001A31D3" w:rsidRDefault="009C3537" w14:paraId="119A5EB7" w14:textId="6A305ECB">
      <w:pPr>
        <w:tabs>
          <w:tab w:val="left" w:pos="720"/>
        </w:tabs>
        <w:jc w:val="right"/>
        <w:rPr>
          <w:b/>
          <w:sz w:val="22"/>
          <w:szCs w:val="22"/>
        </w:rPr>
      </w:pPr>
    </w:p>
    <w:p w:rsidR="009C3537" w:rsidP="001A31D3" w:rsidRDefault="009C3537" w14:paraId="5CB17ECE" w14:textId="205A79F5">
      <w:pPr>
        <w:tabs>
          <w:tab w:val="left" w:pos="720"/>
        </w:tabs>
        <w:jc w:val="right"/>
        <w:rPr>
          <w:b/>
          <w:sz w:val="22"/>
          <w:szCs w:val="22"/>
        </w:rPr>
      </w:pPr>
    </w:p>
    <w:p w:rsidR="009C3537" w:rsidP="001A31D3" w:rsidRDefault="009C3537" w14:paraId="4A056CAB" w14:textId="4D26AC98">
      <w:pPr>
        <w:tabs>
          <w:tab w:val="left" w:pos="720"/>
        </w:tabs>
        <w:jc w:val="right"/>
        <w:rPr>
          <w:b/>
          <w:sz w:val="22"/>
          <w:szCs w:val="22"/>
        </w:rPr>
      </w:pPr>
    </w:p>
    <w:p w:rsidRPr="009C3537" w:rsidR="009C3537" w:rsidP="001A31D3" w:rsidRDefault="009C3537" w14:paraId="7B95D00E" w14:textId="77777777">
      <w:pPr>
        <w:tabs>
          <w:tab w:val="left" w:pos="720"/>
        </w:tabs>
        <w:jc w:val="right"/>
        <w:rPr>
          <w:b/>
          <w:sz w:val="22"/>
          <w:szCs w:val="22"/>
        </w:rPr>
      </w:pPr>
    </w:p>
    <w:p w:rsidRPr="009C3537" w:rsidR="001A31D3" w:rsidP="001A31D3" w:rsidRDefault="001A31D3" w14:paraId="412AF0A5" w14:textId="77777777">
      <w:pPr>
        <w:tabs>
          <w:tab w:val="left" w:pos="720"/>
        </w:tabs>
        <w:jc w:val="right"/>
        <w:rPr>
          <w:b/>
          <w:sz w:val="22"/>
          <w:szCs w:val="22"/>
        </w:rPr>
      </w:pPr>
    </w:p>
    <w:p w:rsidRPr="009C3537" w:rsidR="001A31D3" w:rsidP="001A31D3" w:rsidRDefault="001A31D3" w14:paraId="275EC08F" w14:textId="77777777">
      <w:pPr>
        <w:tabs>
          <w:tab w:val="left" w:pos="720"/>
        </w:tabs>
        <w:jc w:val="right"/>
        <w:rPr>
          <w:b/>
          <w:sz w:val="22"/>
          <w:szCs w:val="22"/>
        </w:rPr>
      </w:pPr>
    </w:p>
    <w:p w:rsidRPr="009C3537" w:rsidR="001A31D3" w:rsidP="001A31D3" w:rsidRDefault="001A31D3" w14:paraId="790E06E3" w14:textId="77777777">
      <w:pPr>
        <w:tabs>
          <w:tab w:val="left" w:pos="720"/>
        </w:tabs>
        <w:jc w:val="right"/>
        <w:rPr>
          <w:b/>
          <w:sz w:val="22"/>
          <w:szCs w:val="22"/>
        </w:rPr>
      </w:pPr>
    </w:p>
    <w:p w:rsidRPr="009C3537" w:rsidR="001A31D3" w:rsidP="001A31D3" w:rsidRDefault="001A31D3" w14:paraId="2A2B239C" w14:textId="77777777">
      <w:pPr>
        <w:tabs>
          <w:tab w:val="left" w:pos="720"/>
        </w:tabs>
        <w:jc w:val="right"/>
        <w:rPr>
          <w:b/>
          <w:sz w:val="22"/>
          <w:szCs w:val="22"/>
        </w:rPr>
      </w:pPr>
    </w:p>
    <w:p w:rsidRPr="009C3537" w:rsidR="001A31D3" w:rsidP="001A31D3" w:rsidRDefault="001A31D3" w14:paraId="5401D5F0" w14:textId="77777777">
      <w:pPr>
        <w:tabs>
          <w:tab w:val="left" w:pos="720"/>
        </w:tabs>
        <w:jc w:val="right"/>
        <w:rPr>
          <w:b/>
          <w:sz w:val="22"/>
          <w:szCs w:val="22"/>
        </w:rPr>
      </w:pPr>
    </w:p>
    <w:p w:rsidRPr="009C3537" w:rsidR="001A31D3" w:rsidP="001A31D3" w:rsidRDefault="001A31D3" w14:paraId="65792FDA" w14:textId="77777777">
      <w:pPr>
        <w:tabs>
          <w:tab w:val="left" w:pos="720"/>
        </w:tabs>
        <w:jc w:val="right"/>
        <w:rPr>
          <w:b/>
          <w:sz w:val="22"/>
          <w:szCs w:val="22"/>
        </w:rPr>
      </w:pPr>
    </w:p>
    <w:p w:rsidRPr="009C3537" w:rsidR="001A31D3" w:rsidP="001A31D3" w:rsidRDefault="001A31D3" w14:paraId="752DABF6" w14:textId="77777777">
      <w:pPr>
        <w:tabs>
          <w:tab w:val="left" w:pos="720"/>
        </w:tabs>
        <w:jc w:val="right"/>
        <w:rPr>
          <w:b/>
          <w:sz w:val="22"/>
          <w:szCs w:val="22"/>
        </w:rPr>
      </w:pPr>
    </w:p>
    <w:p w:rsidRPr="009C3537" w:rsidR="001A31D3" w:rsidP="001A31D3" w:rsidRDefault="00AE7B1A" w14:paraId="742B008A" w14:textId="6785A1D9">
      <w:pPr>
        <w:tabs>
          <w:tab w:val="left" w:pos="720"/>
        </w:tabs>
        <w:jc w:val="right"/>
        <w:rPr>
          <w:b/>
          <w:sz w:val="22"/>
          <w:szCs w:val="22"/>
        </w:rPr>
      </w:pPr>
      <w:r>
        <w:rPr>
          <w:b/>
          <w:sz w:val="22"/>
          <w:szCs w:val="22"/>
        </w:rPr>
        <w:t>June</w:t>
      </w:r>
      <w:r w:rsidRPr="006F0843" w:rsidR="001A31D3">
        <w:rPr>
          <w:b/>
          <w:sz w:val="22"/>
          <w:szCs w:val="22"/>
        </w:rPr>
        <w:t xml:space="preserve"> 202</w:t>
      </w:r>
      <w:r w:rsidRPr="006F0843" w:rsidR="00505727">
        <w:rPr>
          <w:b/>
          <w:sz w:val="22"/>
          <w:szCs w:val="22"/>
        </w:rPr>
        <w:t>1</w:t>
      </w:r>
    </w:p>
    <w:p w:rsidR="00E057D9" w:rsidRDefault="00C44DC6" w14:paraId="3F66FBBB" w14:textId="77777777">
      <w:pPr>
        <w:rPr>
          <w:b/>
          <w:sz w:val="22"/>
          <w:szCs w:val="22"/>
        </w:rPr>
        <w:sectPr w:rsidR="00E057D9" w:rsidSect="00E057D9">
          <w:footerReference w:type="default" r:id="rId13"/>
          <w:footerReference w:type="first" r:id="rId14"/>
          <w:footnotePr>
            <w:numFmt w:val="lowerLetter"/>
          </w:footnotePr>
          <w:endnotePr>
            <w:numFmt w:val="lowerLetter"/>
          </w:endnotePr>
          <w:pgSz w:w="12240" w:h="15840" w:code="1"/>
          <w:pgMar w:top="1440" w:right="1440" w:bottom="1440" w:left="1440" w:header="720" w:footer="720" w:gutter="0"/>
          <w:pgNumType w:fmt="lowerRoman"/>
          <w:cols w:space="720"/>
          <w:titlePg/>
          <w:docGrid w:linePitch="326"/>
        </w:sectPr>
      </w:pPr>
      <w:r>
        <w:rPr>
          <w:b/>
          <w:sz w:val="22"/>
          <w:szCs w:val="22"/>
        </w:rPr>
        <w:br w:type="page"/>
      </w:r>
    </w:p>
    <w:p w:rsidR="00C44DC6" w:rsidRDefault="00C44DC6" w14:paraId="30C097DC" w14:textId="2B8F9C2C">
      <w:pPr>
        <w:rPr>
          <w:b/>
          <w:sz w:val="22"/>
          <w:szCs w:val="22"/>
        </w:rPr>
      </w:pPr>
    </w:p>
    <w:p w:rsidRPr="009C3537" w:rsidR="001A31D3" w:rsidP="001A31D3" w:rsidRDefault="001A31D3" w14:paraId="71A6FFF5" w14:textId="77777777">
      <w:pPr>
        <w:tabs>
          <w:tab w:val="left" w:pos="720"/>
        </w:tabs>
        <w:jc w:val="right"/>
        <w:rPr>
          <w:b/>
          <w:sz w:val="22"/>
          <w:szCs w:val="22"/>
        </w:rPr>
      </w:pPr>
    </w:p>
    <w:p w:rsidRPr="009C3537" w:rsidR="001A31D3" w:rsidP="001A31D3" w:rsidRDefault="001A31D3" w14:paraId="678E91C9" w14:textId="77777777">
      <w:pPr>
        <w:pBdr>
          <w:top w:val="single" w:color="auto" w:sz="24" w:space="1"/>
        </w:pBdr>
        <w:tabs>
          <w:tab w:val="left" w:pos="720"/>
        </w:tabs>
        <w:rPr>
          <w:sz w:val="22"/>
          <w:szCs w:val="22"/>
        </w:rPr>
      </w:pPr>
    </w:p>
    <w:p w:rsidRPr="009C3537" w:rsidR="001A31D3" w:rsidP="001A31D3" w:rsidRDefault="001A31D3" w14:paraId="637BB511" w14:textId="77777777">
      <w:pPr>
        <w:rPr>
          <w:sz w:val="22"/>
          <w:szCs w:val="22"/>
        </w:rPr>
      </w:pPr>
    </w:p>
    <w:bookmarkEnd w:id="3"/>
    <w:p w:rsidRPr="0076735C" w:rsidR="00006227" w:rsidP="00374401" w:rsidRDefault="00374401" w14:paraId="47B22C05" w14:textId="25837605">
      <w:pPr>
        <w:jc w:val="center"/>
        <w:rPr>
          <w:b/>
          <w:bCs/>
          <w:sz w:val="22"/>
          <w:szCs w:val="22"/>
        </w:rPr>
      </w:pPr>
      <w:r w:rsidRPr="0076735C">
        <w:rPr>
          <w:b/>
          <w:bCs/>
          <w:sz w:val="22"/>
          <w:szCs w:val="22"/>
        </w:rPr>
        <w:t>TABLE OF CONTENTS</w:t>
      </w:r>
    </w:p>
    <w:p w:rsidRPr="0076735C" w:rsidR="00374401" w:rsidRDefault="00374401" w14:paraId="0CB0302D" w14:textId="77777777">
      <w:pPr>
        <w:rPr>
          <w:b/>
          <w:bCs/>
          <w:sz w:val="22"/>
          <w:szCs w:val="22"/>
        </w:rPr>
      </w:pPr>
    </w:p>
    <w:p w:rsidR="00D35CAE" w:rsidRDefault="00CD6695" w14:paraId="17F308DB" w14:textId="3FE07D43">
      <w:pPr>
        <w:pStyle w:val="TOC1"/>
        <w:rPr>
          <w:rFonts w:asciiTheme="minorHAnsi" w:hAnsiTheme="minorHAnsi" w:eastAsiaTheme="minorEastAsia" w:cstheme="minorBidi"/>
          <w:b w:val="0"/>
          <w:caps w:val="0"/>
          <w:noProof/>
          <w:sz w:val="22"/>
          <w:szCs w:val="22"/>
        </w:rPr>
      </w:pPr>
      <w:r w:rsidRPr="0076735C">
        <w:rPr>
          <w:bCs/>
          <w:sz w:val="22"/>
          <w:szCs w:val="22"/>
        </w:rPr>
        <w:fldChar w:fldCharType="begin"/>
      </w:r>
      <w:r w:rsidRPr="0076735C">
        <w:rPr>
          <w:bCs/>
          <w:sz w:val="22"/>
          <w:szCs w:val="22"/>
        </w:rPr>
        <w:instrText xml:space="preserve"> TOC \o "1-3" \h \z \u </w:instrText>
      </w:r>
      <w:r w:rsidRPr="0076735C">
        <w:rPr>
          <w:bCs/>
          <w:sz w:val="22"/>
          <w:szCs w:val="22"/>
        </w:rPr>
        <w:fldChar w:fldCharType="separate"/>
      </w:r>
      <w:hyperlink w:history="1" w:anchor="_Toc61438025">
        <w:r w:rsidRPr="00D04AD2" w:rsidR="00D35CAE">
          <w:rPr>
            <w:rStyle w:val="Hyperlink"/>
            <w:noProof/>
          </w:rPr>
          <w:t>PART A</w:t>
        </w:r>
        <w:r w:rsidR="00D35CAE">
          <w:rPr>
            <w:noProof/>
            <w:webHidden/>
          </w:rPr>
          <w:tab/>
        </w:r>
        <w:r w:rsidR="00D35CAE">
          <w:rPr>
            <w:noProof/>
            <w:webHidden/>
          </w:rPr>
          <w:fldChar w:fldCharType="begin"/>
        </w:r>
        <w:r w:rsidR="00D35CAE">
          <w:rPr>
            <w:noProof/>
            <w:webHidden/>
          </w:rPr>
          <w:instrText xml:space="preserve"> PAGEREF _Toc61438025 \h </w:instrText>
        </w:r>
        <w:r w:rsidR="00D35CAE">
          <w:rPr>
            <w:noProof/>
            <w:webHidden/>
          </w:rPr>
        </w:r>
        <w:r w:rsidR="00D35CAE">
          <w:rPr>
            <w:noProof/>
            <w:webHidden/>
          </w:rPr>
          <w:fldChar w:fldCharType="separate"/>
        </w:r>
        <w:r w:rsidR="00D2330A">
          <w:rPr>
            <w:noProof/>
            <w:webHidden/>
          </w:rPr>
          <w:t>1</w:t>
        </w:r>
        <w:r w:rsidR="00D35CAE">
          <w:rPr>
            <w:noProof/>
            <w:webHidden/>
          </w:rPr>
          <w:fldChar w:fldCharType="end"/>
        </w:r>
      </w:hyperlink>
    </w:p>
    <w:p w:rsidR="00D35CAE" w:rsidRDefault="00817EA8" w14:paraId="61A779EC" w14:textId="1AF89EF3">
      <w:pPr>
        <w:pStyle w:val="TOC2"/>
        <w:rPr>
          <w:rFonts w:asciiTheme="minorHAnsi" w:hAnsiTheme="minorHAnsi" w:eastAsiaTheme="minorEastAsia" w:cstheme="minorBidi"/>
          <w:b w:val="0"/>
          <w:noProof/>
          <w:sz w:val="22"/>
          <w:szCs w:val="22"/>
        </w:rPr>
      </w:pPr>
      <w:hyperlink w:history="1" w:anchor="_Toc61438026">
        <w:r w:rsidRPr="00D04AD2" w:rsidR="00D35CAE">
          <w:rPr>
            <w:rStyle w:val="Hyperlink"/>
            <w:noProof/>
          </w:rPr>
          <w:t>1</w:t>
        </w:r>
        <w:r w:rsidR="00D35CAE">
          <w:rPr>
            <w:rFonts w:asciiTheme="minorHAnsi" w:hAnsiTheme="minorHAnsi" w:eastAsiaTheme="minorEastAsia" w:cstheme="minorBidi"/>
            <w:b w:val="0"/>
            <w:noProof/>
            <w:sz w:val="22"/>
            <w:szCs w:val="22"/>
          </w:rPr>
          <w:tab/>
        </w:r>
        <w:r w:rsidRPr="00D04AD2" w:rsidR="00D35CAE">
          <w:rPr>
            <w:rStyle w:val="Hyperlink"/>
            <w:noProof/>
          </w:rPr>
          <w:t>Identification</w:t>
        </w:r>
        <w:r w:rsidR="00D35CAE">
          <w:rPr>
            <w:noProof/>
            <w:webHidden/>
          </w:rPr>
          <w:tab/>
        </w:r>
        <w:r w:rsidR="00D35CAE">
          <w:rPr>
            <w:noProof/>
            <w:webHidden/>
          </w:rPr>
          <w:fldChar w:fldCharType="begin"/>
        </w:r>
        <w:r w:rsidR="00D35CAE">
          <w:rPr>
            <w:noProof/>
            <w:webHidden/>
          </w:rPr>
          <w:instrText xml:space="preserve"> PAGEREF _Toc61438026 \h </w:instrText>
        </w:r>
        <w:r w:rsidR="00D35CAE">
          <w:rPr>
            <w:noProof/>
            <w:webHidden/>
          </w:rPr>
        </w:r>
        <w:r w:rsidR="00D35CAE">
          <w:rPr>
            <w:noProof/>
            <w:webHidden/>
          </w:rPr>
          <w:fldChar w:fldCharType="separate"/>
        </w:r>
        <w:r w:rsidR="00D2330A">
          <w:rPr>
            <w:noProof/>
            <w:webHidden/>
          </w:rPr>
          <w:t>1</w:t>
        </w:r>
        <w:r w:rsidR="00D35CAE">
          <w:rPr>
            <w:noProof/>
            <w:webHidden/>
          </w:rPr>
          <w:fldChar w:fldCharType="end"/>
        </w:r>
      </w:hyperlink>
    </w:p>
    <w:p w:rsidR="00D35CAE" w:rsidRDefault="00817EA8" w14:paraId="70FD2DB2" w14:textId="172BAADD">
      <w:pPr>
        <w:pStyle w:val="TOC3"/>
        <w:rPr>
          <w:rFonts w:asciiTheme="minorHAnsi" w:hAnsiTheme="minorHAnsi" w:eastAsiaTheme="minorEastAsia" w:cstheme="minorBidi"/>
          <w:noProof/>
          <w:sz w:val="22"/>
          <w:szCs w:val="22"/>
        </w:rPr>
      </w:pPr>
      <w:hyperlink w:history="1" w:anchor="_Toc61438027">
        <w:r w:rsidRPr="00D04AD2" w:rsidR="00D35CAE">
          <w:rPr>
            <w:rStyle w:val="Hyperlink"/>
            <w:noProof/>
          </w:rPr>
          <w:t>1(a)</w:t>
        </w:r>
        <w:r w:rsidR="00D35CAE">
          <w:rPr>
            <w:rFonts w:asciiTheme="minorHAnsi" w:hAnsiTheme="minorHAnsi" w:eastAsiaTheme="minorEastAsia" w:cstheme="minorBidi"/>
            <w:noProof/>
            <w:sz w:val="22"/>
            <w:szCs w:val="22"/>
          </w:rPr>
          <w:tab/>
        </w:r>
        <w:r w:rsidRPr="00D04AD2" w:rsidR="00D35CAE">
          <w:rPr>
            <w:rStyle w:val="Hyperlink"/>
            <w:noProof/>
          </w:rPr>
          <w:t>Title</w:t>
        </w:r>
        <w:r w:rsidR="00D35CAE">
          <w:rPr>
            <w:noProof/>
            <w:webHidden/>
          </w:rPr>
          <w:tab/>
        </w:r>
        <w:r w:rsidR="00D35CAE">
          <w:rPr>
            <w:noProof/>
            <w:webHidden/>
          </w:rPr>
          <w:fldChar w:fldCharType="begin"/>
        </w:r>
        <w:r w:rsidR="00D35CAE">
          <w:rPr>
            <w:noProof/>
            <w:webHidden/>
          </w:rPr>
          <w:instrText xml:space="preserve"> PAGEREF _Toc61438027 \h </w:instrText>
        </w:r>
        <w:r w:rsidR="00D35CAE">
          <w:rPr>
            <w:noProof/>
            <w:webHidden/>
          </w:rPr>
        </w:r>
        <w:r w:rsidR="00D35CAE">
          <w:rPr>
            <w:noProof/>
            <w:webHidden/>
          </w:rPr>
          <w:fldChar w:fldCharType="separate"/>
        </w:r>
        <w:r w:rsidR="00D2330A">
          <w:rPr>
            <w:noProof/>
            <w:webHidden/>
          </w:rPr>
          <w:t>1</w:t>
        </w:r>
        <w:r w:rsidR="00D35CAE">
          <w:rPr>
            <w:noProof/>
            <w:webHidden/>
          </w:rPr>
          <w:fldChar w:fldCharType="end"/>
        </w:r>
      </w:hyperlink>
    </w:p>
    <w:p w:rsidR="00D35CAE" w:rsidRDefault="00817EA8" w14:paraId="3BCEF323" w14:textId="064EFB22">
      <w:pPr>
        <w:pStyle w:val="TOC3"/>
        <w:rPr>
          <w:rFonts w:asciiTheme="minorHAnsi" w:hAnsiTheme="minorHAnsi" w:eastAsiaTheme="minorEastAsia" w:cstheme="minorBidi"/>
          <w:noProof/>
          <w:sz w:val="22"/>
          <w:szCs w:val="22"/>
        </w:rPr>
      </w:pPr>
      <w:hyperlink w:history="1" w:anchor="_Toc61438028">
        <w:r w:rsidRPr="00D04AD2" w:rsidR="00D35CAE">
          <w:rPr>
            <w:rStyle w:val="Hyperlink"/>
            <w:noProof/>
          </w:rPr>
          <w:t>1(b)</w:t>
        </w:r>
        <w:r w:rsidR="00D35CAE">
          <w:rPr>
            <w:rFonts w:asciiTheme="minorHAnsi" w:hAnsiTheme="minorHAnsi" w:eastAsiaTheme="minorEastAsia" w:cstheme="minorBidi"/>
            <w:noProof/>
            <w:sz w:val="22"/>
            <w:szCs w:val="22"/>
          </w:rPr>
          <w:tab/>
        </w:r>
        <w:r w:rsidRPr="00D04AD2" w:rsidR="00D35CAE">
          <w:rPr>
            <w:rStyle w:val="Hyperlink"/>
            <w:noProof/>
          </w:rPr>
          <w:t>Abstract</w:t>
        </w:r>
        <w:r w:rsidR="00D35CAE">
          <w:rPr>
            <w:noProof/>
            <w:webHidden/>
          </w:rPr>
          <w:tab/>
        </w:r>
        <w:r w:rsidR="00D35CAE">
          <w:rPr>
            <w:noProof/>
            <w:webHidden/>
          </w:rPr>
          <w:fldChar w:fldCharType="begin"/>
        </w:r>
        <w:r w:rsidR="00D35CAE">
          <w:rPr>
            <w:noProof/>
            <w:webHidden/>
          </w:rPr>
          <w:instrText xml:space="preserve"> PAGEREF _Toc61438028 \h </w:instrText>
        </w:r>
        <w:r w:rsidR="00D35CAE">
          <w:rPr>
            <w:noProof/>
            <w:webHidden/>
          </w:rPr>
        </w:r>
        <w:r w:rsidR="00D35CAE">
          <w:rPr>
            <w:noProof/>
            <w:webHidden/>
          </w:rPr>
          <w:fldChar w:fldCharType="separate"/>
        </w:r>
        <w:r w:rsidR="00D2330A">
          <w:rPr>
            <w:noProof/>
            <w:webHidden/>
          </w:rPr>
          <w:t>1</w:t>
        </w:r>
        <w:r w:rsidR="00D35CAE">
          <w:rPr>
            <w:noProof/>
            <w:webHidden/>
          </w:rPr>
          <w:fldChar w:fldCharType="end"/>
        </w:r>
      </w:hyperlink>
    </w:p>
    <w:p w:rsidR="00D35CAE" w:rsidRDefault="00817EA8" w14:paraId="0D5247BB" w14:textId="0C751233">
      <w:pPr>
        <w:pStyle w:val="TOC2"/>
        <w:rPr>
          <w:rFonts w:asciiTheme="minorHAnsi" w:hAnsiTheme="minorHAnsi" w:eastAsiaTheme="minorEastAsia" w:cstheme="minorBidi"/>
          <w:b w:val="0"/>
          <w:noProof/>
          <w:sz w:val="22"/>
          <w:szCs w:val="22"/>
        </w:rPr>
      </w:pPr>
      <w:hyperlink w:history="1" w:anchor="_Toc61438029">
        <w:r w:rsidRPr="00D04AD2" w:rsidR="00D35CAE">
          <w:rPr>
            <w:rStyle w:val="Hyperlink"/>
            <w:noProof/>
          </w:rPr>
          <w:t>2</w:t>
        </w:r>
        <w:r w:rsidR="00D35CAE">
          <w:rPr>
            <w:rFonts w:asciiTheme="minorHAnsi" w:hAnsiTheme="minorHAnsi" w:eastAsiaTheme="minorEastAsia" w:cstheme="minorBidi"/>
            <w:b w:val="0"/>
            <w:noProof/>
            <w:sz w:val="22"/>
            <w:szCs w:val="22"/>
          </w:rPr>
          <w:tab/>
        </w:r>
        <w:r w:rsidRPr="00D04AD2" w:rsidR="00D35CAE">
          <w:rPr>
            <w:rStyle w:val="Hyperlink"/>
            <w:noProof/>
          </w:rPr>
          <w:t>Need for and Use of the Collection</w:t>
        </w:r>
        <w:r w:rsidR="00D35CAE">
          <w:rPr>
            <w:noProof/>
            <w:webHidden/>
          </w:rPr>
          <w:tab/>
        </w:r>
        <w:r w:rsidR="00D35CAE">
          <w:rPr>
            <w:noProof/>
            <w:webHidden/>
          </w:rPr>
          <w:fldChar w:fldCharType="begin"/>
        </w:r>
        <w:r w:rsidR="00D35CAE">
          <w:rPr>
            <w:noProof/>
            <w:webHidden/>
          </w:rPr>
          <w:instrText xml:space="preserve"> PAGEREF _Toc61438029 \h </w:instrText>
        </w:r>
        <w:r w:rsidR="00D35CAE">
          <w:rPr>
            <w:noProof/>
            <w:webHidden/>
          </w:rPr>
        </w:r>
        <w:r w:rsidR="00D35CAE">
          <w:rPr>
            <w:noProof/>
            <w:webHidden/>
          </w:rPr>
          <w:fldChar w:fldCharType="separate"/>
        </w:r>
        <w:r w:rsidR="00D2330A">
          <w:rPr>
            <w:noProof/>
            <w:webHidden/>
          </w:rPr>
          <w:t>1</w:t>
        </w:r>
        <w:r w:rsidR="00D35CAE">
          <w:rPr>
            <w:noProof/>
            <w:webHidden/>
          </w:rPr>
          <w:fldChar w:fldCharType="end"/>
        </w:r>
      </w:hyperlink>
    </w:p>
    <w:p w:rsidR="00D35CAE" w:rsidRDefault="00817EA8" w14:paraId="28968563" w14:textId="110DF3F4">
      <w:pPr>
        <w:pStyle w:val="TOC3"/>
        <w:rPr>
          <w:rFonts w:asciiTheme="minorHAnsi" w:hAnsiTheme="minorHAnsi" w:eastAsiaTheme="minorEastAsia" w:cstheme="minorBidi"/>
          <w:noProof/>
          <w:sz w:val="22"/>
          <w:szCs w:val="22"/>
        </w:rPr>
      </w:pPr>
      <w:hyperlink w:history="1" w:anchor="_Toc61438030">
        <w:r w:rsidRPr="00D04AD2" w:rsidR="00D35CAE">
          <w:rPr>
            <w:rStyle w:val="Hyperlink"/>
            <w:noProof/>
          </w:rPr>
          <w:t>2(a)</w:t>
        </w:r>
        <w:r w:rsidR="00D35CAE">
          <w:rPr>
            <w:rFonts w:asciiTheme="minorHAnsi" w:hAnsiTheme="minorHAnsi" w:eastAsiaTheme="minorEastAsia" w:cstheme="minorBidi"/>
            <w:noProof/>
            <w:sz w:val="22"/>
            <w:szCs w:val="22"/>
          </w:rPr>
          <w:tab/>
        </w:r>
        <w:r w:rsidRPr="00D04AD2" w:rsidR="00D35CAE">
          <w:rPr>
            <w:rStyle w:val="Hyperlink"/>
            <w:noProof/>
          </w:rPr>
          <w:t>Need/Authority for the Collection</w:t>
        </w:r>
        <w:r w:rsidR="00D35CAE">
          <w:rPr>
            <w:noProof/>
            <w:webHidden/>
          </w:rPr>
          <w:tab/>
        </w:r>
        <w:r w:rsidR="00D35CAE">
          <w:rPr>
            <w:noProof/>
            <w:webHidden/>
          </w:rPr>
          <w:fldChar w:fldCharType="begin"/>
        </w:r>
        <w:r w:rsidR="00D35CAE">
          <w:rPr>
            <w:noProof/>
            <w:webHidden/>
          </w:rPr>
          <w:instrText xml:space="preserve"> PAGEREF _Toc61438030 \h </w:instrText>
        </w:r>
        <w:r w:rsidR="00D35CAE">
          <w:rPr>
            <w:noProof/>
            <w:webHidden/>
          </w:rPr>
        </w:r>
        <w:r w:rsidR="00D35CAE">
          <w:rPr>
            <w:noProof/>
            <w:webHidden/>
          </w:rPr>
          <w:fldChar w:fldCharType="separate"/>
        </w:r>
        <w:r w:rsidR="00D2330A">
          <w:rPr>
            <w:noProof/>
            <w:webHidden/>
          </w:rPr>
          <w:t>1</w:t>
        </w:r>
        <w:r w:rsidR="00D35CAE">
          <w:rPr>
            <w:noProof/>
            <w:webHidden/>
          </w:rPr>
          <w:fldChar w:fldCharType="end"/>
        </w:r>
      </w:hyperlink>
    </w:p>
    <w:p w:rsidR="00D35CAE" w:rsidRDefault="00817EA8" w14:paraId="3187E023" w14:textId="1D07E149">
      <w:pPr>
        <w:pStyle w:val="TOC3"/>
        <w:rPr>
          <w:rFonts w:asciiTheme="minorHAnsi" w:hAnsiTheme="minorHAnsi" w:eastAsiaTheme="minorEastAsia" w:cstheme="minorBidi"/>
          <w:noProof/>
          <w:sz w:val="22"/>
          <w:szCs w:val="22"/>
        </w:rPr>
      </w:pPr>
      <w:hyperlink w:history="1" w:anchor="_Toc61438031">
        <w:r w:rsidRPr="00D04AD2" w:rsidR="00D35CAE">
          <w:rPr>
            <w:rStyle w:val="Hyperlink"/>
            <w:noProof/>
          </w:rPr>
          <w:t>2(b)</w:t>
        </w:r>
        <w:r w:rsidR="00D35CAE">
          <w:rPr>
            <w:rFonts w:asciiTheme="minorHAnsi" w:hAnsiTheme="minorHAnsi" w:eastAsiaTheme="minorEastAsia" w:cstheme="minorBidi"/>
            <w:noProof/>
            <w:sz w:val="22"/>
            <w:szCs w:val="22"/>
          </w:rPr>
          <w:tab/>
        </w:r>
        <w:r w:rsidRPr="00D04AD2" w:rsidR="00D35CAE">
          <w:rPr>
            <w:rStyle w:val="Hyperlink"/>
            <w:noProof/>
          </w:rPr>
          <w:t>Practical Utility/Users of the Data</w:t>
        </w:r>
        <w:r w:rsidR="00D35CAE">
          <w:rPr>
            <w:noProof/>
            <w:webHidden/>
          </w:rPr>
          <w:tab/>
        </w:r>
        <w:r w:rsidR="00D35CAE">
          <w:rPr>
            <w:noProof/>
            <w:webHidden/>
          </w:rPr>
          <w:fldChar w:fldCharType="begin"/>
        </w:r>
        <w:r w:rsidR="00D35CAE">
          <w:rPr>
            <w:noProof/>
            <w:webHidden/>
          </w:rPr>
          <w:instrText xml:space="preserve"> PAGEREF _Toc61438031 \h </w:instrText>
        </w:r>
        <w:r w:rsidR="00D35CAE">
          <w:rPr>
            <w:noProof/>
            <w:webHidden/>
          </w:rPr>
        </w:r>
        <w:r w:rsidR="00D35CAE">
          <w:rPr>
            <w:noProof/>
            <w:webHidden/>
          </w:rPr>
          <w:fldChar w:fldCharType="separate"/>
        </w:r>
        <w:r w:rsidR="00D2330A">
          <w:rPr>
            <w:noProof/>
            <w:webHidden/>
          </w:rPr>
          <w:t>2</w:t>
        </w:r>
        <w:r w:rsidR="00D35CAE">
          <w:rPr>
            <w:noProof/>
            <w:webHidden/>
          </w:rPr>
          <w:fldChar w:fldCharType="end"/>
        </w:r>
      </w:hyperlink>
    </w:p>
    <w:p w:rsidR="00D35CAE" w:rsidRDefault="00817EA8" w14:paraId="44AE68E5" w14:textId="50B4860E">
      <w:pPr>
        <w:pStyle w:val="TOC2"/>
        <w:rPr>
          <w:rFonts w:asciiTheme="minorHAnsi" w:hAnsiTheme="minorHAnsi" w:eastAsiaTheme="minorEastAsia" w:cstheme="minorBidi"/>
          <w:b w:val="0"/>
          <w:noProof/>
          <w:sz w:val="22"/>
          <w:szCs w:val="22"/>
        </w:rPr>
      </w:pPr>
      <w:hyperlink w:history="1" w:anchor="_Toc61438032">
        <w:r w:rsidRPr="00D04AD2" w:rsidR="00D35CAE">
          <w:rPr>
            <w:rStyle w:val="Hyperlink"/>
            <w:noProof/>
          </w:rPr>
          <w:t>3</w:t>
        </w:r>
        <w:r w:rsidR="00D35CAE">
          <w:rPr>
            <w:rFonts w:asciiTheme="minorHAnsi" w:hAnsiTheme="minorHAnsi" w:eastAsiaTheme="minorEastAsia" w:cstheme="minorBidi"/>
            <w:b w:val="0"/>
            <w:noProof/>
            <w:sz w:val="22"/>
            <w:szCs w:val="22"/>
          </w:rPr>
          <w:tab/>
        </w:r>
        <w:r w:rsidRPr="00D04AD2" w:rsidR="00D35CAE">
          <w:rPr>
            <w:rStyle w:val="Hyperlink"/>
            <w:noProof/>
          </w:rPr>
          <w:t>Nonduplication, Consultations, and Other Collection Criteria</w:t>
        </w:r>
        <w:r w:rsidR="00D35CAE">
          <w:rPr>
            <w:noProof/>
            <w:webHidden/>
          </w:rPr>
          <w:tab/>
        </w:r>
        <w:r w:rsidR="00D35CAE">
          <w:rPr>
            <w:noProof/>
            <w:webHidden/>
          </w:rPr>
          <w:fldChar w:fldCharType="begin"/>
        </w:r>
        <w:r w:rsidR="00D35CAE">
          <w:rPr>
            <w:noProof/>
            <w:webHidden/>
          </w:rPr>
          <w:instrText xml:space="preserve"> PAGEREF _Toc61438032 \h </w:instrText>
        </w:r>
        <w:r w:rsidR="00D35CAE">
          <w:rPr>
            <w:noProof/>
            <w:webHidden/>
          </w:rPr>
        </w:r>
        <w:r w:rsidR="00D35CAE">
          <w:rPr>
            <w:noProof/>
            <w:webHidden/>
          </w:rPr>
          <w:fldChar w:fldCharType="separate"/>
        </w:r>
        <w:r w:rsidR="00D2330A">
          <w:rPr>
            <w:noProof/>
            <w:webHidden/>
          </w:rPr>
          <w:t>2</w:t>
        </w:r>
        <w:r w:rsidR="00D35CAE">
          <w:rPr>
            <w:noProof/>
            <w:webHidden/>
          </w:rPr>
          <w:fldChar w:fldCharType="end"/>
        </w:r>
      </w:hyperlink>
    </w:p>
    <w:p w:rsidR="00D35CAE" w:rsidRDefault="00817EA8" w14:paraId="71FAEC49" w14:textId="7DAABAA6">
      <w:pPr>
        <w:pStyle w:val="TOC3"/>
        <w:rPr>
          <w:rFonts w:asciiTheme="minorHAnsi" w:hAnsiTheme="minorHAnsi" w:eastAsiaTheme="minorEastAsia" w:cstheme="minorBidi"/>
          <w:noProof/>
          <w:sz w:val="22"/>
          <w:szCs w:val="22"/>
        </w:rPr>
      </w:pPr>
      <w:hyperlink w:history="1" w:anchor="_Toc61438033">
        <w:r w:rsidRPr="00D04AD2" w:rsidR="00D35CAE">
          <w:rPr>
            <w:rStyle w:val="Hyperlink"/>
            <w:noProof/>
          </w:rPr>
          <w:t>3(a)</w:t>
        </w:r>
        <w:r w:rsidR="00D35CAE">
          <w:rPr>
            <w:rFonts w:asciiTheme="minorHAnsi" w:hAnsiTheme="minorHAnsi" w:eastAsiaTheme="minorEastAsia" w:cstheme="minorBidi"/>
            <w:noProof/>
            <w:sz w:val="22"/>
            <w:szCs w:val="22"/>
          </w:rPr>
          <w:tab/>
        </w:r>
        <w:r w:rsidRPr="00D04AD2" w:rsidR="00D35CAE">
          <w:rPr>
            <w:rStyle w:val="Hyperlink"/>
            <w:noProof/>
          </w:rPr>
          <w:t>Nonduplication</w:t>
        </w:r>
        <w:r w:rsidR="00D35CAE">
          <w:rPr>
            <w:noProof/>
            <w:webHidden/>
          </w:rPr>
          <w:tab/>
        </w:r>
        <w:r w:rsidR="00D35CAE">
          <w:rPr>
            <w:noProof/>
            <w:webHidden/>
          </w:rPr>
          <w:fldChar w:fldCharType="begin"/>
        </w:r>
        <w:r w:rsidR="00D35CAE">
          <w:rPr>
            <w:noProof/>
            <w:webHidden/>
          </w:rPr>
          <w:instrText xml:space="preserve"> PAGEREF _Toc61438033 \h </w:instrText>
        </w:r>
        <w:r w:rsidR="00D35CAE">
          <w:rPr>
            <w:noProof/>
            <w:webHidden/>
          </w:rPr>
        </w:r>
        <w:r w:rsidR="00D35CAE">
          <w:rPr>
            <w:noProof/>
            <w:webHidden/>
          </w:rPr>
          <w:fldChar w:fldCharType="separate"/>
        </w:r>
        <w:r w:rsidR="00D2330A">
          <w:rPr>
            <w:noProof/>
            <w:webHidden/>
          </w:rPr>
          <w:t>2</w:t>
        </w:r>
        <w:r w:rsidR="00D35CAE">
          <w:rPr>
            <w:noProof/>
            <w:webHidden/>
          </w:rPr>
          <w:fldChar w:fldCharType="end"/>
        </w:r>
      </w:hyperlink>
    </w:p>
    <w:p w:rsidR="00D35CAE" w:rsidRDefault="00817EA8" w14:paraId="42479738" w14:textId="263E0758">
      <w:pPr>
        <w:pStyle w:val="TOC3"/>
        <w:rPr>
          <w:rFonts w:asciiTheme="minorHAnsi" w:hAnsiTheme="minorHAnsi" w:eastAsiaTheme="minorEastAsia" w:cstheme="minorBidi"/>
          <w:noProof/>
          <w:sz w:val="22"/>
          <w:szCs w:val="22"/>
        </w:rPr>
      </w:pPr>
      <w:hyperlink w:history="1" w:anchor="_Toc61438034">
        <w:r w:rsidRPr="00D04AD2" w:rsidR="00D35CAE">
          <w:rPr>
            <w:rStyle w:val="Hyperlink"/>
            <w:noProof/>
          </w:rPr>
          <w:t>3(b)</w:t>
        </w:r>
        <w:r w:rsidR="00D35CAE">
          <w:rPr>
            <w:rFonts w:asciiTheme="minorHAnsi" w:hAnsiTheme="minorHAnsi" w:eastAsiaTheme="minorEastAsia" w:cstheme="minorBidi"/>
            <w:noProof/>
            <w:sz w:val="22"/>
            <w:szCs w:val="22"/>
          </w:rPr>
          <w:tab/>
        </w:r>
        <w:r w:rsidRPr="00D04AD2" w:rsidR="00D35CAE">
          <w:rPr>
            <w:rStyle w:val="Hyperlink"/>
            <w:noProof/>
          </w:rPr>
          <w:t>Public Notice Required Prior to ICR Submission to OMB</w:t>
        </w:r>
        <w:r w:rsidR="00D35CAE">
          <w:rPr>
            <w:noProof/>
            <w:webHidden/>
          </w:rPr>
          <w:tab/>
        </w:r>
        <w:r w:rsidR="00D35CAE">
          <w:rPr>
            <w:noProof/>
            <w:webHidden/>
          </w:rPr>
          <w:fldChar w:fldCharType="begin"/>
        </w:r>
        <w:r w:rsidR="00D35CAE">
          <w:rPr>
            <w:noProof/>
            <w:webHidden/>
          </w:rPr>
          <w:instrText xml:space="preserve"> PAGEREF _Toc61438034 \h </w:instrText>
        </w:r>
        <w:r w:rsidR="00D35CAE">
          <w:rPr>
            <w:noProof/>
            <w:webHidden/>
          </w:rPr>
        </w:r>
        <w:r w:rsidR="00D35CAE">
          <w:rPr>
            <w:noProof/>
            <w:webHidden/>
          </w:rPr>
          <w:fldChar w:fldCharType="separate"/>
        </w:r>
        <w:r w:rsidR="00D2330A">
          <w:rPr>
            <w:noProof/>
            <w:webHidden/>
          </w:rPr>
          <w:t>3</w:t>
        </w:r>
        <w:r w:rsidR="00D35CAE">
          <w:rPr>
            <w:noProof/>
            <w:webHidden/>
          </w:rPr>
          <w:fldChar w:fldCharType="end"/>
        </w:r>
      </w:hyperlink>
    </w:p>
    <w:p w:rsidR="00D35CAE" w:rsidRDefault="00817EA8" w14:paraId="4F810BFF" w14:textId="11C4834C">
      <w:pPr>
        <w:pStyle w:val="TOC3"/>
        <w:rPr>
          <w:rFonts w:asciiTheme="minorHAnsi" w:hAnsiTheme="minorHAnsi" w:eastAsiaTheme="minorEastAsia" w:cstheme="minorBidi"/>
          <w:noProof/>
          <w:sz w:val="22"/>
          <w:szCs w:val="22"/>
        </w:rPr>
      </w:pPr>
      <w:hyperlink w:history="1" w:anchor="_Toc61438035">
        <w:r w:rsidRPr="00D04AD2" w:rsidR="00D35CAE">
          <w:rPr>
            <w:rStyle w:val="Hyperlink"/>
            <w:noProof/>
          </w:rPr>
          <w:t>3(c)</w:t>
        </w:r>
        <w:r w:rsidR="00D35CAE">
          <w:rPr>
            <w:rFonts w:asciiTheme="minorHAnsi" w:hAnsiTheme="minorHAnsi" w:eastAsiaTheme="minorEastAsia" w:cstheme="minorBidi"/>
            <w:noProof/>
            <w:sz w:val="22"/>
            <w:szCs w:val="22"/>
          </w:rPr>
          <w:tab/>
        </w:r>
        <w:r w:rsidRPr="00D04AD2" w:rsidR="00D35CAE">
          <w:rPr>
            <w:rStyle w:val="Hyperlink"/>
            <w:noProof/>
          </w:rPr>
          <w:t>Consultations</w:t>
        </w:r>
        <w:r w:rsidR="00D35CAE">
          <w:rPr>
            <w:noProof/>
            <w:webHidden/>
          </w:rPr>
          <w:tab/>
        </w:r>
        <w:r w:rsidR="00D35CAE">
          <w:rPr>
            <w:noProof/>
            <w:webHidden/>
          </w:rPr>
          <w:fldChar w:fldCharType="begin"/>
        </w:r>
        <w:r w:rsidR="00D35CAE">
          <w:rPr>
            <w:noProof/>
            <w:webHidden/>
          </w:rPr>
          <w:instrText xml:space="preserve"> PAGEREF _Toc61438035 \h </w:instrText>
        </w:r>
        <w:r w:rsidR="00D35CAE">
          <w:rPr>
            <w:noProof/>
            <w:webHidden/>
          </w:rPr>
        </w:r>
        <w:r w:rsidR="00D35CAE">
          <w:rPr>
            <w:noProof/>
            <w:webHidden/>
          </w:rPr>
          <w:fldChar w:fldCharType="separate"/>
        </w:r>
        <w:r w:rsidR="00D2330A">
          <w:rPr>
            <w:noProof/>
            <w:webHidden/>
          </w:rPr>
          <w:t>3</w:t>
        </w:r>
        <w:r w:rsidR="00D35CAE">
          <w:rPr>
            <w:noProof/>
            <w:webHidden/>
          </w:rPr>
          <w:fldChar w:fldCharType="end"/>
        </w:r>
      </w:hyperlink>
    </w:p>
    <w:p w:rsidR="00D35CAE" w:rsidRDefault="00817EA8" w14:paraId="24B60882" w14:textId="4CB5FDA2">
      <w:pPr>
        <w:pStyle w:val="TOC3"/>
        <w:rPr>
          <w:rFonts w:asciiTheme="minorHAnsi" w:hAnsiTheme="minorHAnsi" w:eastAsiaTheme="minorEastAsia" w:cstheme="minorBidi"/>
          <w:noProof/>
          <w:sz w:val="22"/>
          <w:szCs w:val="22"/>
        </w:rPr>
      </w:pPr>
      <w:hyperlink w:history="1" w:anchor="_Toc61438036">
        <w:r w:rsidRPr="00D04AD2" w:rsidR="00D35CAE">
          <w:rPr>
            <w:rStyle w:val="Hyperlink"/>
            <w:noProof/>
          </w:rPr>
          <w:t>3(d)</w:t>
        </w:r>
        <w:r w:rsidR="00D35CAE">
          <w:rPr>
            <w:rFonts w:asciiTheme="minorHAnsi" w:hAnsiTheme="minorHAnsi" w:eastAsiaTheme="minorEastAsia" w:cstheme="minorBidi"/>
            <w:noProof/>
            <w:sz w:val="22"/>
            <w:szCs w:val="22"/>
          </w:rPr>
          <w:tab/>
        </w:r>
        <w:r w:rsidRPr="00D04AD2" w:rsidR="00D35CAE">
          <w:rPr>
            <w:rStyle w:val="Hyperlink"/>
            <w:noProof/>
          </w:rPr>
          <w:t>Effects of Less Frequent Collection</w:t>
        </w:r>
        <w:r w:rsidR="00D35CAE">
          <w:rPr>
            <w:noProof/>
            <w:webHidden/>
          </w:rPr>
          <w:tab/>
        </w:r>
        <w:r w:rsidR="00D35CAE">
          <w:rPr>
            <w:noProof/>
            <w:webHidden/>
          </w:rPr>
          <w:fldChar w:fldCharType="begin"/>
        </w:r>
        <w:r w:rsidR="00D35CAE">
          <w:rPr>
            <w:noProof/>
            <w:webHidden/>
          </w:rPr>
          <w:instrText xml:space="preserve"> PAGEREF _Toc61438036 \h </w:instrText>
        </w:r>
        <w:r w:rsidR="00D35CAE">
          <w:rPr>
            <w:noProof/>
            <w:webHidden/>
          </w:rPr>
        </w:r>
        <w:r w:rsidR="00D35CAE">
          <w:rPr>
            <w:noProof/>
            <w:webHidden/>
          </w:rPr>
          <w:fldChar w:fldCharType="separate"/>
        </w:r>
        <w:r w:rsidR="00D2330A">
          <w:rPr>
            <w:noProof/>
            <w:webHidden/>
          </w:rPr>
          <w:t>3</w:t>
        </w:r>
        <w:r w:rsidR="00D35CAE">
          <w:rPr>
            <w:noProof/>
            <w:webHidden/>
          </w:rPr>
          <w:fldChar w:fldCharType="end"/>
        </w:r>
      </w:hyperlink>
    </w:p>
    <w:p w:rsidR="00D35CAE" w:rsidRDefault="00817EA8" w14:paraId="76713904" w14:textId="61624A5E">
      <w:pPr>
        <w:pStyle w:val="TOC3"/>
        <w:rPr>
          <w:rFonts w:asciiTheme="minorHAnsi" w:hAnsiTheme="minorHAnsi" w:eastAsiaTheme="minorEastAsia" w:cstheme="minorBidi"/>
          <w:noProof/>
          <w:sz w:val="22"/>
          <w:szCs w:val="22"/>
        </w:rPr>
      </w:pPr>
      <w:hyperlink w:history="1" w:anchor="_Toc61438037">
        <w:r w:rsidRPr="00D04AD2" w:rsidR="00D35CAE">
          <w:rPr>
            <w:rStyle w:val="Hyperlink"/>
            <w:noProof/>
          </w:rPr>
          <w:t>3(e)</w:t>
        </w:r>
        <w:r w:rsidR="00D35CAE">
          <w:rPr>
            <w:rFonts w:asciiTheme="minorHAnsi" w:hAnsiTheme="minorHAnsi" w:eastAsiaTheme="minorEastAsia" w:cstheme="minorBidi"/>
            <w:noProof/>
            <w:sz w:val="22"/>
            <w:szCs w:val="22"/>
          </w:rPr>
          <w:tab/>
        </w:r>
        <w:r w:rsidRPr="00D04AD2" w:rsidR="00D35CAE">
          <w:rPr>
            <w:rStyle w:val="Hyperlink"/>
            <w:noProof/>
          </w:rPr>
          <w:t>General Guidelines</w:t>
        </w:r>
        <w:r w:rsidR="00D35CAE">
          <w:rPr>
            <w:noProof/>
            <w:webHidden/>
          </w:rPr>
          <w:tab/>
        </w:r>
        <w:r w:rsidR="00D35CAE">
          <w:rPr>
            <w:noProof/>
            <w:webHidden/>
          </w:rPr>
          <w:fldChar w:fldCharType="begin"/>
        </w:r>
        <w:r w:rsidR="00D35CAE">
          <w:rPr>
            <w:noProof/>
            <w:webHidden/>
          </w:rPr>
          <w:instrText xml:space="preserve"> PAGEREF _Toc61438037 \h </w:instrText>
        </w:r>
        <w:r w:rsidR="00D35CAE">
          <w:rPr>
            <w:noProof/>
            <w:webHidden/>
          </w:rPr>
        </w:r>
        <w:r w:rsidR="00D35CAE">
          <w:rPr>
            <w:noProof/>
            <w:webHidden/>
          </w:rPr>
          <w:fldChar w:fldCharType="separate"/>
        </w:r>
        <w:r w:rsidR="00D2330A">
          <w:rPr>
            <w:noProof/>
            <w:webHidden/>
          </w:rPr>
          <w:t>3</w:t>
        </w:r>
        <w:r w:rsidR="00D35CAE">
          <w:rPr>
            <w:noProof/>
            <w:webHidden/>
          </w:rPr>
          <w:fldChar w:fldCharType="end"/>
        </w:r>
      </w:hyperlink>
    </w:p>
    <w:p w:rsidR="00D35CAE" w:rsidRDefault="00817EA8" w14:paraId="70A54DD4" w14:textId="6EFF1603">
      <w:pPr>
        <w:pStyle w:val="TOC3"/>
        <w:rPr>
          <w:rFonts w:asciiTheme="minorHAnsi" w:hAnsiTheme="minorHAnsi" w:eastAsiaTheme="minorEastAsia" w:cstheme="minorBidi"/>
          <w:noProof/>
          <w:sz w:val="22"/>
          <w:szCs w:val="22"/>
        </w:rPr>
      </w:pPr>
      <w:hyperlink w:history="1" w:anchor="_Toc61438038">
        <w:r w:rsidRPr="00D04AD2" w:rsidR="00D35CAE">
          <w:rPr>
            <w:rStyle w:val="Hyperlink"/>
            <w:noProof/>
          </w:rPr>
          <w:t>3(f)</w:t>
        </w:r>
        <w:r w:rsidR="00D35CAE">
          <w:rPr>
            <w:rFonts w:asciiTheme="minorHAnsi" w:hAnsiTheme="minorHAnsi" w:eastAsiaTheme="minorEastAsia" w:cstheme="minorBidi"/>
            <w:noProof/>
            <w:sz w:val="22"/>
            <w:szCs w:val="22"/>
          </w:rPr>
          <w:tab/>
        </w:r>
        <w:r w:rsidRPr="00D04AD2" w:rsidR="00D35CAE">
          <w:rPr>
            <w:rStyle w:val="Hyperlink"/>
            <w:noProof/>
          </w:rPr>
          <w:t>Confidentiality</w:t>
        </w:r>
        <w:r w:rsidR="00D35CAE">
          <w:rPr>
            <w:noProof/>
            <w:webHidden/>
          </w:rPr>
          <w:tab/>
        </w:r>
        <w:r w:rsidR="00D35CAE">
          <w:rPr>
            <w:noProof/>
            <w:webHidden/>
          </w:rPr>
          <w:fldChar w:fldCharType="begin"/>
        </w:r>
        <w:r w:rsidR="00D35CAE">
          <w:rPr>
            <w:noProof/>
            <w:webHidden/>
          </w:rPr>
          <w:instrText xml:space="preserve"> PAGEREF _Toc61438038 \h </w:instrText>
        </w:r>
        <w:r w:rsidR="00D35CAE">
          <w:rPr>
            <w:noProof/>
            <w:webHidden/>
          </w:rPr>
        </w:r>
        <w:r w:rsidR="00D35CAE">
          <w:rPr>
            <w:noProof/>
            <w:webHidden/>
          </w:rPr>
          <w:fldChar w:fldCharType="separate"/>
        </w:r>
        <w:r w:rsidR="00D2330A">
          <w:rPr>
            <w:noProof/>
            <w:webHidden/>
          </w:rPr>
          <w:t>4</w:t>
        </w:r>
        <w:r w:rsidR="00D35CAE">
          <w:rPr>
            <w:noProof/>
            <w:webHidden/>
          </w:rPr>
          <w:fldChar w:fldCharType="end"/>
        </w:r>
      </w:hyperlink>
    </w:p>
    <w:p w:rsidR="00D35CAE" w:rsidRDefault="00817EA8" w14:paraId="10A7B621" w14:textId="6A3FAD01">
      <w:pPr>
        <w:pStyle w:val="TOC3"/>
        <w:rPr>
          <w:rFonts w:asciiTheme="minorHAnsi" w:hAnsiTheme="minorHAnsi" w:eastAsiaTheme="minorEastAsia" w:cstheme="minorBidi"/>
          <w:noProof/>
          <w:sz w:val="22"/>
          <w:szCs w:val="22"/>
        </w:rPr>
      </w:pPr>
      <w:hyperlink w:history="1" w:anchor="_Toc61438039">
        <w:r w:rsidRPr="00D04AD2" w:rsidR="00D35CAE">
          <w:rPr>
            <w:rStyle w:val="Hyperlink"/>
            <w:noProof/>
          </w:rPr>
          <w:t>3(g)</w:t>
        </w:r>
        <w:r w:rsidR="00D35CAE">
          <w:rPr>
            <w:rFonts w:asciiTheme="minorHAnsi" w:hAnsiTheme="minorHAnsi" w:eastAsiaTheme="minorEastAsia" w:cstheme="minorBidi"/>
            <w:noProof/>
            <w:sz w:val="22"/>
            <w:szCs w:val="22"/>
          </w:rPr>
          <w:tab/>
        </w:r>
        <w:r w:rsidRPr="00D04AD2" w:rsidR="00D35CAE">
          <w:rPr>
            <w:rStyle w:val="Hyperlink"/>
            <w:noProof/>
          </w:rPr>
          <w:t>Sensitive Questions</w:t>
        </w:r>
        <w:r w:rsidR="00D35CAE">
          <w:rPr>
            <w:noProof/>
            <w:webHidden/>
          </w:rPr>
          <w:tab/>
        </w:r>
        <w:r w:rsidR="00D35CAE">
          <w:rPr>
            <w:noProof/>
            <w:webHidden/>
          </w:rPr>
          <w:fldChar w:fldCharType="begin"/>
        </w:r>
        <w:r w:rsidR="00D35CAE">
          <w:rPr>
            <w:noProof/>
            <w:webHidden/>
          </w:rPr>
          <w:instrText xml:space="preserve"> PAGEREF _Toc61438039 \h </w:instrText>
        </w:r>
        <w:r w:rsidR="00D35CAE">
          <w:rPr>
            <w:noProof/>
            <w:webHidden/>
          </w:rPr>
        </w:r>
        <w:r w:rsidR="00D35CAE">
          <w:rPr>
            <w:noProof/>
            <w:webHidden/>
          </w:rPr>
          <w:fldChar w:fldCharType="separate"/>
        </w:r>
        <w:r w:rsidR="00D2330A">
          <w:rPr>
            <w:noProof/>
            <w:webHidden/>
          </w:rPr>
          <w:t>4</w:t>
        </w:r>
        <w:r w:rsidR="00D35CAE">
          <w:rPr>
            <w:noProof/>
            <w:webHidden/>
          </w:rPr>
          <w:fldChar w:fldCharType="end"/>
        </w:r>
      </w:hyperlink>
    </w:p>
    <w:p w:rsidR="00D35CAE" w:rsidRDefault="00817EA8" w14:paraId="0D02CA10" w14:textId="08750891">
      <w:pPr>
        <w:pStyle w:val="TOC2"/>
        <w:rPr>
          <w:rFonts w:asciiTheme="minorHAnsi" w:hAnsiTheme="minorHAnsi" w:eastAsiaTheme="minorEastAsia" w:cstheme="minorBidi"/>
          <w:b w:val="0"/>
          <w:noProof/>
          <w:sz w:val="22"/>
          <w:szCs w:val="22"/>
        </w:rPr>
      </w:pPr>
      <w:hyperlink w:history="1" w:anchor="_Toc61438040">
        <w:r w:rsidRPr="00D04AD2" w:rsidR="00D35CAE">
          <w:rPr>
            <w:rStyle w:val="Hyperlink"/>
            <w:noProof/>
          </w:rPr>
          <w:t>4</w:t>
        </w:r>
        <w:r w:rsidR="00D35CAE">
          <w:rPr>
            <w:rFonts w:asciiTheme="minorHAnsi" w:hAnsiTheme="minorHAnsi" w:eastAsiaTheme="minorEastAsia" w:cstheme="minorBidi"/>
            <w:b w:val="0"/>
            <w:noProof/>
            <w:sz w:val="22"/>
            <w:szCs w:val="22"/>
          </w:rPr>
          <w:tab/>
        </w:r>
        <w:r w:rsidRPr="00D04AD2" w:rsidR="00D35CAE">
          <w:rPr>
            <w:rStyle w:val="Hyperlink"/>
            <w:noProof/>
          </w:rPr>
          <w:t>Respondents and Information Requested</w:t>
        </w:r>
        <w:r w:rsidR="00D35CAE">
          <w:rPr>
            <w:noProof/>
            <w:webHidden/>
          </w:rPr>
          <w:tab/>
        </w:r>
        <w:r w:rsidR="00D35CAE">
          <w:rPr>
            <w:noProof/>
            <w:webHidden/>
          </w:rPr>
          <w:fldChar w:fldCharType="begin"/>
        </w:r>
        <w:r w:rsidR="00D35CAE">
          <w:rPr>
            <w:noProof/>
            <w:webHidden/>
          </w:rPr>
          <w:instrText xml:space="preserve"> PAGEREF _Toc61438040 \h </w:instrText>
        </w:r>
        <w:r w:rsidR="00D35CAE">
          <w:rPr>
            <w:noProof/>
            <w:webHidden/>
          </w:rPr>
        </w:r>
        <w:r w:rsidR="00D35CAE">
          <w:rPr>
            <w:noProof/>
            <w:webHidden/>
          </w:rPr>
          <w:fldChar w:fldCharType="separate"/>
        </w:r>
        <w:r w:rsidR="00D2330A">
          <w:rPr>
            <w:noProof/>
            <w:webHidden/>
          </w:rPr>
          <w:t>4</w:t>
        </w:r>
        <w:r w:rsidR="00D35CAE">
          <w:rPr>
            <w:noProof/>
            <w:webHidden/>
          </w:rPr>
          <w:fldChar w:fldCharType="end"/>
        </w:r>
      </w:hyperlink>
    </w:p>
    <w:p w:rsidR="00D35CAE" w:rsidRDefault="00817EA8" w14:paraId="3F0E7286" w14:textId="223D84AA">
      <w:pPr>
        <w:pStyle w:val="TOC3"/>
        <w:rPr>
          <w:rFonts w:asciiTheme="minorHAnsi" w:hAnsiTheme="minorHAnsi" w:eastAsiaTheme="minorEastAsia" w:cstheme="minorBidi"/>
          <w:noProof/>
          <w:sz w:val="22"/>
          <w:szCs w:val="22"/>
        </w:rPr>
      </w:pPr>
      <w:hyperlink w:history="1" w:anchor="_Toc61438041">
        <w:r w:rsidRPr="00D04AD2" w:rsidR="00D35CAE">
          <w:rPr>
            <w:rStyle w:val="Hyperlink"/>
            <w:noProof/>
          </w:rPr>
          <w:t>4(a)</w:t>
        </w:r>
        <w:r w:rsidR="00D35CAE">
          <w:rPr>
            <w:rFonts w:asciiTheme="minorHAnsi" w:hAnsiTheme="minorHAnsi" w:eastAsiaTheme="minorEastAsia" w:cstheme="minorBidi"/>
            <w:noProof/>
            <w:sz w:val="22"/>
            <w:szCs w:val="22"/>
          </w:rPr>
          <w:tab/>
        </w:r>
        <w:r w:rsidRPr="00D04AD2" w:rsidR="00D35CAE">
          <w:rPr>
            <w:rStyle w:val="Hyperlink"/>
            <w:noProof/>
          </w:rPr>
          <w:t>Respondents/NAICS Codes</w:t>
        </w:r>
        <w:r w:rsidR="00D35CAE">
          <w:rPr>
            <w:noProof/>
            <w:webHidden/>
          </w:rPr>
          <w:tab/>
        </w:r>
        <w:r w:rsidR="00D35CAE">
          <w:rPr>
            <w:noProof/>
            <w:webHidden/>
          </w:rPr>
          <w:fldChar w:fldCharType="begin"/>
        </w:r>
        <w:r w:rsidR="00D35CAE">
          <w:rPr>
            <w:noProof/>
            <w:webHidden/>
          </w:rPr>
          <w:instrText xml:space="preserve"> PAGEREF _Toc61438041 \h </w:instrText>
        </w:r>
        <w:r w:rsidR="00D35CAE">
          <w:rPr>
            <w:noProof/>
            <w:webHidden/>
          </w:rPr>
        </w:r>
        <w:r w:rsidR="00D35CAE">
          <w:rPr>
            <w:noProof/>
            <w:webHidden/>
          </w:rPr>
          <w:fldChar w:fldCharType="separate"/>
        </w:r>
        <w:r w:rsidR="00D2330A">
          <w:rPr>
            <w:noProof/>
            <w:webHidden/>
          </w:rPr>
          <w:t>4</w:t>
        </w:r>
        <w:r w:rsidR="00D35CAE">
          <w:rPr>
            <w:noProof/>
            <w:webHidden/>
          </w:rPr>
          <w:fldChar w:fldCharType="end"/>
        </w:r>
      </w:hyperlink>
    </w:p>
    <w:p w:rsidR="00D35CAE" w:rsidRDefault="00817EA8" w14:paraId="284C46B0" w14:textId="4F6A0CCF">
      <w:pPr>
        <w:pStyle w:val="TOC3"/>
        <w:rPr>
          <w:rFonts w:asciiTheme="minorHAnsi" w:hAnsiTheme="minorHAnsi" w:eastAsiaTheme="minorEastAsia" w:cstheme="minorBidi"/>
          <w:noProof/>
          <w:sz w:val="22"/>
          <w:szCs w:val="22"/>
        </w:rPr>
      </w:pPr>
      <w:hyperlink w:history="1" w:anchor="_Toc61438042">
        <w:r w:rsidRPr="00D04AD2" w:rsidR="00D35CAE">
          <w:rPr>
            <w:rStyle w:val="Hyperlink"/>
            <w:noProof/>
          </w:rPr>
          <w:t>4(b)</w:t>
        </w:r>
        <w:r w:rsidR="00D35CAE">
          <w:rPr>
            <w:rFonts w:asciiTheme="minorHAnsi" w:hAnsiTheme="minorHAnsi" w:eastAsiaTheme="minorEastAsia" w:cstheme="minorBidi"/>
            <w:noProof/>
            <w:sz w:val="22"/>
            <w:szCs w:val="22"/>
          </w:rPr>
          <w:tab/>
        </w:r>
        <w:r w:rsidRPr="00D04AD2" w:rsidR="00D35CAE">
          <w:rPr>
            <w:rStyle w:val="Hyperlink"/>
            <w:noProof/>
          </w:rPr>
          <w:t>Information Requested</w:t>
        </w:r>
        <w:r w:rsidR="00D35CAE">
          <w:rPr>
            <w:noProof/>
            <w:webHidden/>
          </w:rPr>
          <w:tab/>
        </w:r>
        <w:r w:rsidR="00D35CAE">
          <w:rPr>
            <w:noProof/>
            <w:webHidden/>
          </w:rPr>
          <w:fldChar w:fldCharType="begin"/>
        </w:r>
        <w:r w:rsidR="00D35CAE">
          <w:rPr>
            <w:noProof/>
            <w:webHidden/>
          </w:rPr>
          <w:instrText xml:space="preserve"> PAGEREF _Toc61438042 \h </w:instrText>
        </w:r>
        <w:r w:rsidR="00D35CAE">
          <w:rPr>
            <w:noProof/>
            <w:webHidden/>
          </w:rPr>
        </w:r>
        <w:r w:rsidR="00D35CAE">
          <w:rPr>
            <w:noProof/>
            <w:webHidden/>
          </w:rPr>
          <w:fldChar w:fldCharType="separate"/>
        </w:r>
        <w:r w:rsidR="00D2330A">
          <w:rPr>
            <w:noProof/>
            <w:webHidden/>
          </w:rPr>
          <w:t>4</w:t>
        </w:r>
        <w:r w:rsidR="00D35CAE">
          <w:rPr>
            <w:noProof/>
            <w:webHidden/>
          </w:rPr>
          <w:fldChar w:fldCharType="end"/>
        </w:r>
      </w:hyperlink>
    </w:p>
    <w:p w:rsidR="00D35CAE" w:rsidRDefault="00817EA8" w14:paraId="114096C5" w14:textId="1A9DC9A6">
      <w:pPr>
        <w:pStyle w:val="TOC2"/>
        <w:rPr>
          <w:rFonts w:asciiTheme="minorHAnsi" w:hAnsiTheme="minorHAnsi" w:eastAsiaTheme="minorEastAsia" w:cstheme="minorBidi"/>
          <w:b w:val="0"/>
          <w:noProof/>
          <w:sz w:val="22"/>
          <w:szCs w:val="22"/>
        </w:rPr>
      </w:pPr>
      <w:hyperlink w:history="1" w:anchor="_Toc61438043">
        <w:r w:rsidRPr="00D04AD2" w:rsidR="00D35CAE">
          <w:rPr>
            <w:rStyle w:val="Hyperlink"/>
            <w:noProof/>
          </w:rPr>
          <w:t>5</w:t>
        </w:r>
        <w:r w:rsidR="00D35CAE">
          <w:rPr>
            <w:rFonts w:asciiTheme="minorHAnsi" w:hAnsiTheme="minorHAnsi" w:eastAsiaTheme="minorEastAsia" w:cstheme="minorBidi"/>
            <w:b w:val="0"/>
            <w:noProof/>
            <w:sz w:val="22"/>
            <w:szCs w:val="22"/>
          </w:rPr>
          <w:tab/>
        </w:r>
        <w:r w:rsidRPr="00D04AD2" w:rsidR="00D35CAE">
          <w:rPr>
            <w:rStyle w:val="Hyperlink"/>
            <w:noProof/>
          </w:rPr>
          <w:t>Agency Activities, Collection Methodology, and Information Management</w:t>
        </w:r>
        <w:r w:rsidR="00D35CAE">
          <w:rPr>
            <w:noProof/>
            <w:webHidden/>
          </w:rPr>
          <w:tab/>
        </w:r>
        <w:r w:rsidR="00D35CAE">
          <w:rPr>
            <w:noProof/>
            <w:webHidden/>
          </w:rPr>
          <w:fldChar w:fldCharType="begin"/>
        </w:r>
        <w:r w:rsidR="00D35CAE">
          <w:rPr>
            <w:noProof/>
            <w:webHidden/>
          </w:rPr>
          <w:instrText xml:space="preserve"> PAGEREF _Toc61438043 \h </w:instrText>
        </w:r>
        <w:r w:rsidR="00D35CAE">
          <w:rPr>
            <w:noProof/>
            <w:webHidden/>
          </w:rPr>
        </w:r>
        <w:r w:rsidR="00D35CAE">
          <w:rPr>
            <w:noProof/>
            <w:webHidden/>
          </w:rPr>
          <w:fldChar w:fldCharType="separate"/>
        </w:r>
        <w:r w:rsidR="00D2330A">
          <w:rPr>
            <w:noProof/>
            <w:webHidden/>
          </w:rPr>
          <w:t>6</w:t>
        </w:r>
        <w:r w:rsidR="00D35CAE">
          <w:rPr>
            <w:noProof/>
            <w:webHidden/>
          </w:rPr>
          <w:fldChar w:fldCharType="end"/>
        </w:r>
      </w:hyperlink>
    </w:p>
    <w:p w:rsidR="00D35CAE" w:rsidRDefault="00817EA8" w14:paraId="75E4CC52" w14:textId="5A7E3463">
      <w:pPr>
        <w:pStyle w:val="TOC3"/>
        <w:rPr>
          <w:rFonts w:asciiTheme="minorHAnsi" w:hAnsiTheme="minorHAnsi" w:eastAsiaTheme="minorEastAsia" w:cstheme="minorBidi"/>
          <w:noProof/>
          <w:sz w:val="22"/>
          <w:szCs w:val="22"/>
        </w:rPr>
      </w:pPr>
      <w:hyperlink w:history="1" w:anchor="_Toc61438044">
        <w:r w:rsidRPr="00D04AD2" w:rsidR="00D35CAE">
          <w:rPr>
            <w:rStyle w:val="Hyperlink"/>
            <w:noProof/>
          </w:rPr>
          <w:t>5(a)</w:t>
        </w:r>
        <w:r w:rsidR="00D35CAE">
          <w:rPr>
            <w:rFonts w:asciiTheme="minorHAnsi" w:hAnsiTheme="minorHAnsi" w:eastAsiaTheme="minorEastAsia" w:cstheme="minorBidi"/>
            <w:noProof/>
            <w:sz w:val="22"/>
            <w:szCs w:val="22"/>
          </w:rPr>
          <w:tab/>
        </w:r>
        <w:r w:rsidRPr="00D04AD2" w:rsidR="00D35CAE">
          <w:rPr>
            <w:rStyle w:val="Hyperlink"/>
            <w:noProof/>
          </w:rPr>
          <w:t>Agency Activities</w:t>
        </w:r>
        <w:r w:rsidR="00D35CAE">
          <w:rPr>
            <w:noProof/>
            <w:webHidden/>
          </w:rPr>
          <w:tab/>
        </w:r>
        <w:r w:rsidR="00D35CAE">
          <w:rPr>
            <w:noProof/>
            <w:webHidden/>
          </w:rPr>
          <w:fldChar w:fldCharType="begin"/>
        </w:r>
        <w:r w:rsidR="00D35CAE">
          <w:rPr>
            <w:noProof/>
            <w:webHidden/>
          </w:rPr>
          <w:instrText xml:space="preserve"> PAGEREF _Toc61438044 \h </w:instrText>
        </w:r>
        <w:r w:rsidR="00D35CAE">
          <w:rPr>
            <w:noProof/>
            <w:webHidden/>
          </w:rPr>
        </w:r>
        <w:r w:rsidR="00D35CAE">
          <w:rPr>
            <w:noProof/>
            <w:webHidden/>
          </w:rPr>
          <w:fldChar w:fldCharType="separate"/>
        </w:r>
        <w:r w:rsidR="00D2330A">
          <w:rPr>
            <w:noProof/>
            <w:webHidden/>
          </w:rPr>
          <w:t>6</w:t>
        </w:r>
        <w:r w:rsidR="00D35CAE">
          <w:rPr>
            <w:noProof/>
            <w:webHidden/>
          </w:rPr>
          <w:fldChar w:fldCharType="end"/>
        </w:r>
      </w:hyperlink>
    </w:p>
    <w:p w:rsidR="00D35CAE" w:rsidRDefault="00817EA8" w14:paraId="657F4DF0" w14:textId="72F48EFE">
      <w:pPr>
        <w:pStyle w:val="TOC3"/>
        <w:rPr>
          <w:rFonts w:asciiTheme="minorHAnsi" w:hAnsiTheme="minorHAnsi" w:eastAsiaTheme="minorEastAsia" w:cstheme="minorBidi"/>
          <w:noProof/>
          <w:sz w:val="22"/>
          <w:szCs w:val="22"/>
        </w:rPr>
      </w:pPr>
      <w:hyperlink w:history="1" w:anchor="_Toc61438045">
        <w:r w:rsidRPr="00D04AD2" w:rsidR="00D35CAE">
          <w:rPr>
            <w:rStyle w:val="Hyperlink"/>
            <w:noProof/>
          </w:rPr>
          <w:t>5(b)</w:t>
        </w:r>
        <w:r w:rsidR="00D35CAE">
          <w:rPr>
            <w:rFonts w:asciiTheme="minorHAnsi" w:hAnsiTheme="minorHAnsi" w:eastAsiaTheme="minorEastAsia" w:cstheme="minorBidi"/>
            <w:noProof/>
            <w:sz w:val="22"/>
            <w:szCs w:val="22"/>
          </w:rPr>
          <w:tab/>
        </w:r>
        <w:r w:rsidRPr="00D04AD2" w:rsidR="00D35CAE">
          <w:rPr>
            <w:rStyle w:val="Hyperlink"/>
            <w:noProof/>
          </w:rPr>
          <w:t>Collection Methodology and Management</w:t>
        </w:r>
        <w:r w:rsidR="00D35CAE">
          <w:rPr>
            <w:noProof/>
            <w:webHidden/>
          </w:rPr>
          <w:tab/>
        </w:r>
        <w:r w:rsidR="00D35CAE">
          <w:rPr>
            <w:noProof/>
            <w:webHidden/>
          </w:rPr>
          <w:fldChar w:fldCharType="begin"/>
        </w:r>
        <w:r w:rsidR="00D35CAE">
          <w:rPr>
            <w:noProof/>
            <w:webHidden/>
          </w:rPr>
          <w:instrText xml:space="preserve"> PAGEREF _Toc61438045 \h </w:instrText>
        </w:r>
        <w:r w:rsidR="00D35CAE">
          <w:rPr>
            <w:noProof/>
            <w:webHidden/>
          </w:rPr>
        </w:r>
        <w:r w:rsidR="00D35CAE">
          <w:rPr>
            <w:noProof/>
            <w:webHidden/>
          </w:rPr>
          <w:fldChar w:fldCharType="separate"/>
        </w:r>
        <w:r w:rsidR="00D2330A">
          <w:rPr>
            <w:noProof/>
            <w:webHidden/>
          </w:rPr>
          <w:t>6</w:t>
        </w:r>
        <w:r w:rsidR="00D35CAE">
          <w:rPr>
            <w:noProof/>
            <w:webHidden/>
          </w:rPr>
          <w:fldChar w:fldCharType="end"/>
        </w:r>
      </w:hyperlink>
    </w:p>
    <w:p w:rsidR="00D35CAE" w:rsidRDefault="00817EA8" w14:paraId="5FDDDC9B" w14:textId="7867CC7E">
      <w:pPr>
        <w:pStyle w:val="TOC3"/>
        <w:rPr>
          <w:rFonts w:asciiTheme="minorHAnsi" w:hAnsiTheme="minorHAnsi" w:eastAsiaTheme="minorEastAsia" w:cstheme="minorBidi"/>
          <w:noProof/>
          <w:sz w:val="22"/>
          <w:szCs w:val="22"/>
        </w:rPr>
      </w:pPr>
      <w:hyperlink w:history="1" w:anchor="_Toc61438046">
        <w:r w:rsidRPr="00D04AD2" w:rsidR="00D35CAE">
          <w:rPr>
            <w:rStyle w:val="Hyperlink"/>
            <w:noProof/>
          </w:rPr>
          <w:t>5(c)</w:t>
        </w:r>
        <w:r w:rsidR="00D35CAE">
          <w:rPr>
            <w:rFonts w:asciiTheme="minorHAnsi" w:hAnsiTheme="minorHAnsi" w:eastAsiaTheme="minorEastAsia" w:cstheme="minorBidi"/>
            <w:noProof/>
            <w:sz w:val="22"/>
            <w:szCs w:val="22"/>
          </w:rPr>
          <w:tab/>
        </w:r>
        <w:r w:rsidRPr="00D04AD2" w:rsidR="00D35CAE">
          <w:rPr>
            <w:rStyle w:val="Hyperlink"/>
            <w:noProof/>
          </w:rPr>
          <w:t>Small Entity Flexibility</w:t>
        </w:r>
        <w:r w:rsidR="00D35CAE">
          <w:rPr>
            <w:noProof/>
            <w:webHidden/>
          </w:rPr>
          <w:tab/>
        </w:r>
        <w:r w:rsidR="00D35CAE">
          <w:rPr>
            <w:noProof/>
            <w:webHidden/>
          </w:rPr>
          <w:fldChar w:fldCharType="begin"/>
        </w:r>
        <w:r w:rsidR="00D35CAE">
          <w:rPr>
            <w:noProof/>
            <w:webHidden/>
          </w:rPr>
          <w:instrText xml:space="preserve"> PAGEREF _Toc61438046 \h </w:instrText>
        </w:r>
        <w:r w:rsidR="00D35CAE">
          <w:rPr>
            <w:noProof/>
            <w:webHidden/>
          </w:rPr>
        </w:r>
        <w:r w:rsidR="00D35CAE">
          <w:rPr>
            <w:noProof/>
            <w:webHidden/>
          </w:rPr>
          <w:fldChar w:fldCharType="separate"/>
        </w:r>
        <w:r w:rsidR="00D2330A">
          <w:rPr>
            <w:noProof/>
            <w:webHidden/>
          </w:rPr>
          <w:t>7</w:t>
        </w:r>
        <w:r w:rsidR="00D35CAE">
          <w:rPr>
            <w:noProof/>
            <w:webHidden/>
          </w:rPr>
          <w:fldChar w:fldCharType="end"/>
        </w:r>
      </w:hyperlink>
    </w:p>
    <w:p w:rsidR="00D35CAE" w:rsidRDefault="00817EA8" w14:paraId="5D652024" w14:textId="3912DA1F">
      <w:pPr>
        <w:pStyle w:val="TOC3"/>
        <w:rPr>
          <w:rFonts w:asciiTheme="minorHAnsi" w:hAnsiTheme="minorHAnsi" w:eastAsiaTheme="minorEastAsia" w:cstheme="minorBidi"/>
          <w:noProof/>
          <w:sz w:val="22"/>
          <w:szCs w:val="22"/>
        </w:rPr>
      </w:pPr>
      <w:hyperlink w:history="1" w:anchor="_Toc61438047">
        <w:r w:rsidRPr="00D04AD2" w:rsidR="00D35CAE">
          <w:rPr>
            <w:rStyle w:val="Hyperlink"/>
            <w:noProof/>
          </w:rPr>
          <w:t>5(d)</w:t>
        </w:r>
        <w:r w:rsidR="00D35CAE">
          <w:rPr>
            <w:rFonts w:asciiTheme="minorHAnsi" w:hAnsiTheme="minorHAnsi" w:eastAsiaTheme="minorEastAsia" w:cstheme="minorBidi"/>
            <w:noProof/>
            <w:sz w:val="22"/>
            <w:szCs w:val="22"/>
          </w:rPr>
          <w:tab/>
        </w:r>
        <w:r w:rsidRPr="00D04AD2" w:rsidR="00D35CAE">
          <w:rPr>
            <w:rStyle w:val="Hyperlink"/>
            <w:noProof/>
          </w:rPr>
          <w:t>Collection Schedule</w:t>
        </w:r>
        <w:r w:rsidR="00D35CAE">
          <w:rPr>
            <w:noProof/>
            <w:webHidden/>
          </w:rPr>
          <w:tab/>
        </w:r>
        <w:r w:rsidR="00D35CAE">
          <w:rPr>
            <w:noProof/>
            <w:webHidden/>
          </w:rPr>
          <w:fldChar w:fldCharType="begin"/>
        </w:r>
        <w:r w:rsidR="00D35CAE">
          <w:rPr>
            <w:noProof/>
            <w:webHidden/>
          </w:rPr>
          <w:instrText xml:space="preserve"> PAGEREF _Toc61438047 \h </w:instrText>
        </w:r>
        <w:r w:rsidR="00D35CAE">
          <w:rPr>
            <w:noProof/>
            <w:webHidden/>
          </w:rPr>
        </w:r>
        <w:r w:rsidR="00D35CAE">
          <w:rPr>
            <w:noProof/>
            <w:webHidden/>
          </w:rPr>
          <w:fldChar w:fldCharType="separate"/>
        </w:r>
        <w:r w:rsidR="00D2330A">
          <w:rPr>
            <w:noProof/>
            <w:webHidden/>
          </w:rPr>
          <w:t>7</w:t>
        </w:r>
        <w:r w:rsidR="00D35CAE">
          <w:rPr>
            <w:noProof/>
            <w:webHidden/>
          </w:rPr>
          <w:fldChar w:fldCharType="end"/>
        </w:r>
      </w:hyperlink>
    </w:p>
    <w:p w:rsidR="00D35CAE" w:rsidRDefault="00817EA8" w14:paraId="0B8EEC42" w14:textId="6F92B9B7">
      <w:pPr>
        <w:pStyle w:val="TOC2"/>
        <w:rPr>
          <w:rFonts w:asciiTheme="minorHAnsi" w:hAnsiTheme="minorHAnsi" w:eastAsiaTheme="minorEastAsia" w:cstheme="minorBidi"/>
          <w:b w:val="0"/>
          <w:noProof/>
          <w:sz w:val="22"/>
          <w:szCs w:val="22"/>
        </w:rPr>
      </w:pPr>
      <w:hyperlink w:history="1" w:anchor="_Toc61438048">
        <w:r w:rsidRPr="00D04AD2" w:rsidR="00D35CAE">
          <w:rPr>
            <w:rStyle w:val="Hyperlink"/>
            <w:noProof/>
          </w:rPr>
          <w:t>6</w:t>
        </w:r>
        <w:r w:rsidR="00D35CAE">
          <w:rPr>
            <w:rFonts w:asciiTheme="minorHAnsi" w:hAnsiTheme="minorHAnsi" w:eastAsiaTheme="minorEastAsia" w:cstheme="minorBidi"/>
            <w:b w:val="0"/>
            <w:noProof/>
            <w:sz w:val="22"/>
            <w:szCs w:val="22"/>
          </w:rPr>
          <w:tab/>
        </w:r>
        <w:r w:rsidRPr="00D04AD2" w:rsidR="00D35CAE">
          <w:rPr>
            <w:rStyle w:val="Hyperlink"/>
            <w:noProof/>
          </w:rPr>
          <w:t>Estimating Burden and Cost</w:t>
        </w:r>
        <w:r w:rsidR="00D35CAE">
          <w:rPr>
            <w:noProof/>
            <w:webHidden/>
          </w:rPr>
          <w:tab/>
        </w:r>
        <w:r w:rsidR="00D35CAE">
          <w:rPr>
            <w:noProof/>
            <w:webHidden/>
          </w:rPr>
          <w:fldChar w:fldCharType="begin"/>
        </w:r>
        <w:r w:rsidR="00D35CAE">
          <w:rPr>
            <w:noProof/>
            <w:webHidden/>
          </w:rPr>
          <w:instrText xml:space="preserve"> PAGEREF _Toc61438048 \h </w:instrText>
        </w:r>
        <w:r w:rsidR="00D35CAE">
          <w:rPr>
            <w:noProof/>
            <w:webHidden/>
          </w:rPr>
        </w:r>
        <w:r w:rsidR="00D35CAE">
          <w:rPr>
            <w:noProof/>
            <w:webHidden/>
          </w:rPr>
          <w:fldChar w:fldCharType="separate"/>
        </w:r>
        <w:r w:rsidR="00D2330A">
          <w:rPr>
            <w:noProof/>
            <w:webHidden/>
          </w:rPr>
          <w:t>8</w:t>
        </w:r>
        <w:r w:rsidR="00D35CAE">
          <w:rPr>
            <w:noProof/>
            <w:webHidden/>
          </w:rPr>
          <w:fldChar w:fldCharType="end"/>
        </w:r>
      </w:hyperlink>
    </w:p>
    <w:p w:rsidR="00D35CAE" w:rsidRDefault="00817EA8" w14:paraId="050A5807" w14:textId="7B3DC87C">
      <w:pPr>
        <w:pStyle w:val="TOC3"/>
        <w:rPr>
          <w:rFonts w:asciiTheme="minorHAnsi" w:hAnsiTheme="minorHAnsi" w:eastAsiaTheme="minorEastAsia" w:cstheme="minorBidi"/>
          <w:noProof/>
          <w:sz w:val="22"/>
          <w:szCs w:val="22"/>
        </w:rPr>
      </w:pPr>
      <w:hyperlink w:history="1" w:anchor="_Toc61438049">
        <w:r w:rsidRPr="00D04AD2" w:rsidR="00D35CAE">
          <w:rPr>
            <w:rStyle w:val="Hyperlink"/>
            <w:noProof/>
          </w:rPr>
          <w:t>6(a)</w:t>
        </w:r>
        <w:r w:rsidR="00D35CAE">
          <w:rPr>
            <w:rFonts w:asciiTheme="minorHAnsi" w:hAnsiTheme="minorHAnsi" w:eastAsiaTheme="minorEastAsia" w:cstheme="minorBidi"/>
            <w:noProof/>
            <w:sz w:val="22"/>
            <w:szCs w:val="22"/>
          </w:rPr>
          <w:tab/>
        </w:r>
        <w:r w:rsidRPr="00D04AD2" w:rsidR="00D35CAE">
          <w:rPr>
            <w:rStyle w:val="Hyperlink"/>
            <w:noProof/>
          </w:rPr>
          <w:t>Respondent Burden</w:t>
        </w:r>
        <w:r w:rsidR="00D35CAE">
          <w:rPr>
            <w:noProof/>
            <w:webHidden/>
          </w:rPr>
          <w:tab/>
        </w:r>
        <w:r w:rsidR="00D35CAE">
          <w:rPr>
            <w:noProof/>
            <w:webHidden/>
          </w:rPr>
          <w:fldChar w:fldCharType="begin"/>
        </w:r>
        <w:r w:rsidR="00D35CAE">
          <w:rPr>
            <w:noProof/>
            <w:webHidden/>
          </w:rPr>
          <w:instrText xml:space="preserve"> PAGEREF _Toc61438049 \h </w:instrText>
        </w:r>
        <w:r w:rsidR="00D35CAE">
          <w:rPr>
            <w:noProof/>
            <w:webHidden/>
          </w:rPr>
        </w:r>
        <w:r w:rsidR="00D35CAE">
          <w:rPr>
            <w:noProof/>
            <w:webHidden/>
          </w:rPr>
          <w:fldChar w:fldCharType="separate"/>
        </w:r>
        <w:r w:rsidR="00D2330A">
          <w:rPr>
            <w:noProof/>
            <w:webHidden/>
          </w:rPr>
          <w:t>8</w:t>
        </w:r>
        <w:r w:rsidR="00D35CAE">
          <w:rPr>
            <w:noProof/>
            <w:webHidden/>
          </w:rPr>
          <w:fldChar w:fldCharType="end"/>
        </w:r>
      </w:hyperlink>
    </w:p>
    <w:p w:rsidR="00D35CAE" w:rsidRDefault="00817EA8" w14:paraId="78DFB2EC" w14:textId="456DBF5E">
      <w:pPr>
        <w:pStyle w:val="TOC3"/>
        <w:rPr>
          <w:rFonts w:asciiTheme="minorHAnsi" w:hAnsiTheme="minorHAnsi" w:eastAsiaTheme="minorEastAsia" w:cstheme="minorBidi"/>
          <w:noProof/>
          <w:sz w:val="22"/>
          <w:szCs w:val="22"/>
        </w:rPr>
      </w:pPr>
      <w:hyperlink w:history="1" w:anchor="_Toc61438050">
        <w:r w:rsidRPr="00D04AD2" w:rsidR="00D35CAE">
          <w:rPr>
            <w:rStyle w:val="Hyperlink"/>
            <w:noProof/>
          </w:rPr>
          <w:t>6(b)</w:t>
        </w:r>
        <w:r w:rsidR="00D35CAE">
          <w:rPr>
            <w:rFonts w:asciiTheme="minorHAnsi" w:hAnsiTheme="minorHAnsi" w:eastAsiaTheme="minorEastAsia" w:cstheme="minorBidi"/>
            <w:noProof/>
            <w:sz w:val="22"/>
            <w:szCs w:val="22"/>
          </w:rPr>
          <w:tab/>
        </w:r>
        <w:r w:rsidRPr="00D04AD2" w:rsidR="00D35CAE">
          <w:rPr>
            <w:rStyle w:val="Hyperlink"/>
            <w:noProof/>
          </w:rPr>
          <w:t>Estimating Respondent Costs</w:t>
        </w:r>
        <w:r w:rsidR="00D35CAE">
          <w:rPr>
            <w:noProof/>
            <w:webHidden/>
          </w:rPr>
          <w:tab/>
        </w:r>
        <w:r w:rsidR="00D35CAE">
          <w:rPr>
            <w:noProof/>
            <w:webHidden/>
          </w:rPr>
          <w:fldChar w:fldCharType="begin"/>
        </w:r>
        <w:r w:rsidR="00D35CAE">
          <w:rPr>
            <w:noProof/>
            <w:webHidden/>
          </w:rPr>
          <w:instrText xml:space="preserve"> PAGEREF _Toc61438050 \h </w:instrText>
        </w:r>
        <w:r w:rsidR="00D35CAE">
          <w:rPr>
            <w:noProof/>
            <w:webHidden/>
          </w:rPr>
        </w:r>
        <w:r w:rsidR="00D35CAE">
          <w:rPr>
            <w:noProof/>
            <w:webHidden/>
          </w:rPr>
          <w:fldChar w:fldCharType="separate"/>
        </w:r>
        <w:r w:rsidR="00D2330A">
          <w:rPr>
            <w:noProof/>
            <w:webHidden/>
          </w:rPr>
          <w:t>8</w:t>
        </w:r>
        <w:r w:rsidR="00D35CAE">
          <w:rPr>
            <w:noProof/>
            <w:webHidden/>
          </w:rPr>
          <w:fldChar w:fldCharType="end"/>
        </w:r>
      </w:hyperlink>
    </w:p>
    <w:p w:rsidR="00D35CAE" w:rsidRDefault="00817EA8" w14:paraId="38DFF248" w14:textId="1D52525B">
      <w:pPr>
        <w:pStyle w:val="TOC3"/>
        <w:rPr>
          <w:rFonts w:asciiTheme="minorHAnsi" w:hAnsiTheme="minorHAnsi" w:eastAsiaTheme="minorEastAsia" w:cstheme="minorBidi"/>
          <w:noProof/>
          <w:sz w:val="22"/>
          <w:szCs w:val="22"/>
        </w:rPr>
      </w:pPr>
      <w:hyperlink w:history="1" w:anchor="_Toc61438051">
        <w:r w:rsidRPr="00D04AD2" w:rsidR="00D35CAE">
          <w:rPr>
            <w:rStyle w:val="Hyperlink"/>
            <w:noProof/>
          </w:rPr>
          <w:t>6(c)</w:t>
        </w:r>
        <w:r w:rsidR="00D35CAE">
          <w:rPr>
            <w:rFonts w:asciiTheme="minorHAnsi" w:hAnsiTheme="minorHAnsi" w:eastAsiaTheme="minorEastAsia" w:cstheme="minorBidi"/>
            <w:noProof/>
            <w:sz w:val="22"/>
            <w:szCs w:val="22"/>
          </w:rPr>
          <w:tab/>
        </w:r>
        <w:r w:rsidRPr="00D04AD2" w:rsidR="00D35CAE">
          <w:rPr>
            <w:rStyle w:val="Hyperlink"/>
            <w:noProof/>
          </w:rPr>
          <w:t>Estimated Agency Burden and Costs</w:t>
        </w:r>
        <w:r w:rsidR="00D35CAE">
          <w:rPr>
            <w:noProof/>
            <w:webHidden/>
          </w:rPr>
          <w:tab/>
        </w:r>
        <w:r w:rsidR="00D35CAE">
          <w:rPr>
            <w:noProof/>
            <w:webHidden/>
          </w:rPr>
          <w:fldChar w:fldCharType="begin"/>
        </w:r>
        <w:r w:rsidR="00D35CAE">
          <w:rPr>
            <w:noProof/>
            <w:webHidden/>
          </w:rPr>
          <w:instrText xml:space="preserve"> PAGEREF _Toc61438051 \h </w:instrText>
        </w:r>
        <w:r w:rsidR="00D35CAE">
          <w:rPr>
            <w:noProof/>
            <w:webHidden/>
          </w:rPr>
        </w:r>
        <w:r w:rsidR="00D35CAE">
          <w:rPr>
            <w:noProof/>
            <w:webHidden/>
          </w:rPr>
          <w:fldChar w:fldCharType="separate"/>
        </w:r>
        <w:r w:rsidR="00D2330A">
          <w:rPr>
            <w:noProof/>
            <w:webHidden/>
          </w:rPr>
          <w:t>9</w:t>
        </w:r>
        <w:r w:rsidR="00D35CAE">
          <w:rPr>
            <w:noProof/>
            <w:webHidden/>
          </w:rPr>
          <w:fldChar w:fldCharType="end"/>
        </w:r>
      </w:hyperlink>
    </w:p>
    <w:p w:rsidR="00D35CAE" w:rsidRDefault="00817EA8" w14:paraId="025E9963" w14:textId="0D9905AB">
      <w:pPr>
        <w:pStyle w:val="TOC3"/>
        <w:rPr>
          <w:rFonts w:asciiTheme="minorHAnsi" w:hAnsiTheme="minorHAnsi" w:eastAsiaTheme="minorEastAsia" w:cstheme="minorBidi"/>
          <w:noProof/>
          <w:sz w:val="22"/>
          <w:szCs w:val="22"/>
        </w:rPr>
      </w:pPr>
      <w:hyperlink w:history="1" w:anchor="_Toc61438052">
        <w:r w:rsidRPr="00D04AD2" w:rsidR="00D35CAE">
          <w:rPr>
            <w:rStyle w:val="Hyperlink"/>
            <w:noProof/>
          </w:rPr>
          <w:t>6(d)</w:t>
        </w:r>
        <w:r w:rsidR="00D35CAE">
          <w:rPr>
            <w:rFonts w:asciiTheme="minorHAnsi" w:hAnsiTheme="minorHAnsi" w:eastAsiaTheme="minorEastAsia" w:cstheme="minorBidi"/>
            <w:noProof/>
            <w:sz w:val="22"/>
            <w:szCs w:val="22"/>
          </w:rPr>
          <w:tab/>
        </w:r>
        <w:r w:rsidRPr="00D04AD2" w:rsidR="00D35CAE">
          <w:rPr>
            <w:rStyle w:val="Hyperlink"/>
            <w:noProof/>
            <w:shd w:val="clear" w:color="auto" w:fill="FFFFFF"/>
          </w:rPr>
          <w:t>Estimating the Respondent Universe and Total Burden and Costs</w:t>
        </w:r>
        <w:r w:rsidR="00D35CAE">
          <w:rPr>
            <w:noProof/>
            <w:webHidden/>
          </w:rPr>
          <w:tab/>
        </w:r>
        <w:r w:rsidR="00D35CAE">
          <w:rPr>
            <w:noProof/>
            <w:webHidden/>
          </w:rPr>
          <w:fldChar w:fldCharType="begin"/>
        </w:r>
        <w:r w:rsidR="00D35CAE">
          <w:rPr>
            <w:noProof/>
            <w:webHidden/>
          </w:rPr>
          <w:instrText xml:space="preserve"> PAGEREF _Toc61438052 \h </w:instrText>
        </w:r>
        <w:r w:rsidR="00D35CAE">
          <w:rPr>
            <w:noProof/>
            <w:webHidden/>
          </w:rPr>
        </w:r>
        <w:r w:rsidR="00D35CAE">
          <w:rPr>
            <w:noProof/>
            <w:webHidden/>
          </w:rPr>
          <w:fldChar w:fldCharType="separate"/>
        </w:r>
        <w:r w:rsidR="00D2330A">
          <w:rPr>
            <w:noProof/>
            <w:webHidden/>
          </w:rPr>
          <w:t>10</w:t>
        </w:r>
        <w:r w:rsidR="00D35CAE">
          <w:rPr>
            <w:noProof/>
            <w:webHidden/>
          </w:rPr>
          <w:fldChar w:fldCharType="end"/>
        </w:r>
      </w:hyperlink>
    </w:p>
    <w:p w:rsidR="00D35CAE" w:rsidRDefault="00817EA8" w14:paraId="022F2DA8" w14:textId="5B4FA0EC">
      <w:pPr>
        <w:pStyle w:val="TOC3"/>
        <w:rPr>
          <w:rFonts w:asciiTheme="minorHAnsi" w:hAnsiTheme="minorHAnsi" w:eastAsiaTheme="minorEastAsia" w:cstheme="minorBidi"/>
          <w:noProof/>
          <w:sz w:val="22"/>
          <w:szCs w:val="22"/>
        </w:rPr>
      </w:pPr>
      <w:hyperlink w:history="1" w:anchor="_Toc61438053">
        <w:r w:rsidRPr="00D04AD2" w:rsidR="00D35CAE">
          <w:rPr>
            <w:rStyle w:val="Hyperlink"/>
            <w:noProof/>
          </w:rPr>
          <w:t>6(e)</w:t>
        </w:r>
        <w:r w:rsidR="00D35CAE">
          <w:rPr>
            <w:rFonts w:asciiTheme="minorHAnsi" w:hAnsiTheme="minorHAnsi" w:eastAsiaTheme="minorEastAsia" w:cstheme="minorBidi"/>
            <w:noProof/>
            <w:sz w:val="22"/>
            <w:szCs w:val="22"/>
          </w:rPr>
          <w:tab/>
        </w:r>
        <w:r w:rsidRPr="00D04AD2" w:rsidR="00D35CAE">
          <w:rPr>
            <w:rStyle w:val="Hyperlink"/>
            <w:noProof/>
          </w:rPr>
          <w:t>Bottom Line Burden Hours and Costs Tables</w:t>
        </w:r>
        <w:r w:rsidR="00D35CAE">
          <w:rPr>
            <w:noProof/>
            <w:webHidden/>
          </w:rPr>
          <w:tab/>
        </w:r>
        <w:r w:rsidR="00D35CAE">
          <w:rPr>
            <w:noProof/>
            <w:webHidden/>
          </w:rPr>
          <w:fldChar w:fldCharType="begin"/>
        </w:r>
        <w:r w:rsidR="00D35CAE">
          <w:rPr>
            <w:noProof/>
            <w:webHidden/>
          </w:rPr>
          <w:instrText xml:space="preserve"> PAGEREF _Toc61438053 \h </w:instrText>
        </w:r>
        <w:r w:rsidR="00D35CAE">
          <w:rPr>
            <w:noProof/>
            <w:webHidden/>
          </w:rPr>
        </w:r>
        <w:r w:rsidR="00D35CAE">
          <w:rPr>
            <w:noProof/>
            <w:webHidden/>
          </w:rPr>
          <w:fldChar w:fldCharType="separate"/>
        </w:r>
        <w:r w:rsidR="00D2330A">
          <w:rPr>
            <w:noProof/>
            <w:webHidden/>
          </w:rPr>
          <w:t>12</w:t>
        </w:r>
        <w:r w:rsidR="00D35CAE">
          <w:rPr>
            <w:noProof/>
            <w:webHidden/>
          </w:rPr>
          <w:fldChar w:fldCharType="end"/>
        </w:r>
      </w:hyperlink>
    </w:p>
    <w:p w:rsidR="00D35CAE" w:rsidRDefault="00817EA8" w14:paraId="66F72C78" w14:textId="57416FDC">
      <w:pPr>
        <w:pStyle w:val="TOC3"/>
        <w:rPr>
          <w:rFonts w:asciiTheme="minorHAnsi" w:hAnsiTheme="minorHAnsi" w:eastAsiaTheme="minorEastAsia" w:cstheme="minorBidi"/>
          <w:noProof/>
          <w:sz w:val="22"/>
          <w:szCs w:val="22"/>
        </w:rPr>
      </w:pPr>
      <w:hyperlink w:history="1" w:anchor="_Toc61438054">
        <w:r w:rsidRPr="00D04AD2" w:rsidR="00D35CAE">
          <w:rPr>
            <w:rStyle w:val="Hyperlink"/>
            <w:noProof/>
          </w:rPr>
          <w:t>6(f)</w:t>
        </w:r>
        <w:r w:rsidR="00D35CAE">
          <w:rPr>
            <w:rFonts w:asciiTheme="minorHAnsi" w:hAnsiTheme="minorHAnsi" w:eastAsiaTheme="minorEastAsia" w:cstheme="minorBidi"/>
            <w:noProof/>
            <w:sz w:val="22"/>
            <w:szCs w:val="22"/>
          </w:rPr>
          <w:tab/>
        </w:r>
        <w:r w:rsidRPr="00D04AD2" w:rsidR="00D35CAE">
          <w:rPr>
            <w:rStyle w:val="Hyperlink"/>
            <w:noProof/>
          </w:rPr>
          <w:t>Reasons for Change in Burden</w:t>
        </w:r>
        <w:r w:rsidR="00D35CAE">
          <w:rPr>
            <w:noProof/>
            <w:webHidden/>
          </w:rPr>
          <w:tab/>
        </w:r>
        <w:r w:rsidR="00D35CAE">
          <w:rPr>
            <w:noProof/>
            <w:webHidden/>
          </w:rPr>
          <w:fldChar w:fldCharType="begin"/>
        </w:r>
        <w:r w:rsidR="00D35CAE">
          <w:rPr>
            <w:noProof/>
            <w:webHidden/>
          </w:rPr>
          <w:instrText xml:space="preserve"> PAGEREF _Toc61438054 \h </w:instrText>
        </w:r>
        <w:r w:rsidR="00D35CAE">
          <w:rPr>
            <w:noProof/>
            <w:webHidden/>
          </w:rPr>
        </w:r>
        <w:r w:rsidR="00D35CAE">
          <w:rPr>
            <w:noProof/>
            <w:webHidden/>
          </w:rPr>
          <w:fldChar w:fldCharType="separate"/>
        </w:r>
        <w:r w:rsidR="00D2330A">
          <w:rPr>
            <w:noProof/>
            <w:webHidden/>
          </w:rPr>
          <w:t>12</w:t>
        </w:r>
        <w:r w:rsidR="00D35CAE">
          <w:rPr>
            <w:noProof/>
            <w:webHidden/>
          </w:rPr>
          <w:fldChar w:fldCharType="end"/>
        </w:r>
      </w:hyperlink>
    </w:p>
    <w:p w:rsidR="00D35CAE" w:rsidRDefault="00817EA8" w14:paraId="3371EF67" w14:textId="0A80E5A4">
      <w:pPr>
        <w:pStyle w:val="TOC3"/>
        <w:rPr>
          <w:rFonts w:asciiTheme="minorHAnsi" w:hAnsiTheme="minorHAnsi" w:eastAsiaTheme="minorEastAsia" w:cstheme="minorBidi"/>
          <w:noProof/>
          <w:sz w:val="22"/>
          <w:szCs w:val="22"/>
        </w:rPr>
      </w:pPr>
      <w:hyperlink w:history="1" w:anchor="_Toc61438055">
        <w:r w:rsidRPr="00D04AD2" w:rsidR="00D35CAE">
          <w:rPr>
            <w:rStyle w:val="Hyperlink"/>
            <w:noProof/>
          </w:rPr>
          <w:t>6(g)</w:t>
        </w:r>
        <w:r w:rsidR="00D35CAE">
          <w:rPr>
            <w:rFonts w:asciiTheme="minorHAnsi" w:hAnsiTheme="minorHAnsi" w:eastAsiaTheme="minorEastAsia" w:cstheme="minorBidi"/>
            <w:noProof/>
            <w:sz w:val="22"/>
            <w:szCs w:val="22"/>
          </w:rPr>
          <w:tab/>
        </w:r>
        <w:r w:rsidRPr="00D04AD2" w:rsidR="00D35CAE">
          <w:rPr>
            <w:rStyle w:val="Hyperlink"/>
            <w:noProof/>
          </w:rPr>
          <w:t>Burden Statement</w:t>
        </w:r>
        <w:r w:rsidR="00D35CAE">
          <w:rPr>
            <w:noProof/>
            <w:webHidden/>
          </w:rPr>
          <w:tab/>
        </w:r>
        <w:r w:rsidR="00D35CAE">
          <w:rPr>
            <w:noProof/>
            <w:webHidden/>
          </w:rPr>
          <w:fldChar w:fldCharType="begin"/>
        </w:r>
        <w:r w:rsidR="00D35CAE">
          <w:rPr>
            <w:noProof/>
            <w:webHidden/>
          </w:rPr>
          <w:instrText xml:space="preserve"> PAGEREF _Toc61438055 \h </w:instrText>
        </w:r>
        <w:r w:rsidR="00D35CAE">
          <w:rPr>
            <w:noProof/>
            <w:webHidden/>
          </w:rPr>
        </w:r>
        <w:r w:rsidR="00D35CAE">
          <w:rPr>
            <w:noProof/>
            <w:webHidden/>
          </w:rPr>
          <w:fldChar w:fldCharType="separate"/>
        </w:r>
        <w:r w:rsidR="00D2330A">
          <w:rPr>
            <w:noProof/>
            <w:webHidden/>
          </w:rPr>
          <w:t>13</w:t>
        </w:r>
        <w:r w:rsidR="00D35CAE">
          <w:rPr>
            <w:noProof/>
            <w:webHidden/>
          </w:rPr>
          <w:fldChar w:fldCharType="end"/>
        </w:r>
      </w:hyperlink>
    </w:p>
    <w:p w:rsidRPr="0076735C" w:rsidR="004319C2" w:rsidRDefault="00CD6695" w14:paraId="1DF982E7" w14:textId="35A14BFE">
      <w:pPr>
        <w:rPr>
          <w:b/>
          <w:bCs/>
          <w:sz w:val="22"/>
          <w:szCs w:val="22"/>
        </w:rPr>
      </w:pPr>
      <w:r w:rsidRPr="0076735C">
        <w:rPr>
          <w:b/>
          <w:bCs/>
          <w:sz w:val="22"/>
          <w:szCs w:val="22"/>
        </w:rPr>
        <w:fldChar w:fldCharType="end"/>
      </w:r>
    </w:p>
    <w:p w:rsidRPr="0076735C" w:rsidR="004319C2" w:rsidP="00374401" w:rsidRDefault="00374401" w14:paraId="09086D43" w14:textId="33BFDFF1">
      <w:pPr>
        <w:spacing w:after="240"/>
        <w:jc w:val="center"/>
        <w:rPr>
          <w:b/>
          <w:bCs/>
          <w:sz w:val="22"/>
          <w:szCs w:val="22"/>
        </w:rPr>
      </w:pPr>
      <w:r w:rsidRPr="0076735C">
        <w:rPr>
          <w:b/>
          <w:bCs/>
          <w:sz w:val="22"/>
          <w:szCs w:val="22"/>
        </w:rPr>
        <w:t>LIST OF TABLES</w:t>
      </w:r>
    </w:p>
    <w:p w:rsidR="00D35CAE" w:rsidRDefault="004319C2" w14:paraId="362AF9F0" w14:textId="6A8AA017">
      <w:pPr>
        <w:pStyle w:val="TableofFigures"/>
        <w:tabs>
          <w:tab w:val="right" w:leader="dot" w:pos="9350"/>
        </w:tabs>
        <w:rPr>
          <w:rFonts w:asciiTheme="minorHAnsi" w:hAnsiTheme="minorHAnsi" w:eastAsiaTheme="minorEastAsia" w:cstheme="minorBidi"/>
          <w:noProof/>
          <w:sz w:val="22"/>
          <w:szCs w:val="22"/>
        </w:rPr>
      </w:pPr>
      <w:r w:rsidRPr="0076735C">
        <w:rPr>
          <w:sz w:val="22"/>
          <w:szCs w:val="22"/>
        </w:rPr>
        <w:fldChar w:fldCharType="begin"/>
      </w:r>
      <w:r w:rsidRPr="0076735C">
        <w:rPr>
          <w:sz w:val="22"/>
          <w:szCs w:val="22"/>
        </w:rPr>
        <w:instrText xml:space="preserve"> TOC \h \z \t "Table Title" \c </w:instrText>
      </w:r>
      <w:r w:rsidRPr="0076735C">
        <w:rPr>
          <w:sz w:val="22"/>
          <w:szCs w:val="22"/>
        </w:rPr>
        <w:fldChar w:fldCharType="separate"/>
      </w:r>
      <w:hyperlink w:history="1" w:anchor="_Toc61438056">
        <w:r w:rsidRPr="009663D6" w:rsidR="00D35CAE">
          <w:rPr>
            <w:rStyle w:val="Hyperlink"/>
            <w:noProof/>
          </w:rPr>
          <w:t>Table 6-1. Respondent Time per Activity per Facility</w:t>
        </w:r>
        <w:r w:rsidR="00D35CAE">
          <w:rPr>
            <w:noProof/>
            <w:webHidden/>
          </w:rPr>
          <w:tab/>
        </w:r>
        <w:r w:rsidR="00D35CAE">
          <w:rPr>
            <w:noProof/>
            <w:webHidden/>
          </w:rPr>
          <w:fldChar w:fldCharType="begin"/>
        </w:r>
        <w:r w:rsidR="00D35CAE">
          <w:rPr>
            <w:noProof/>
            <w:webHidden/>
          </w:rPr>
          <w:instrText xml:space="preserve"> PAGEREF _Toc61438056 \h </w:instrText>
        </w:r>
        <w:r w:rsidR="00D35CAE">
          <w:rPr>
            <w:noProof/>
            <w:webHidden/>
          </w:rPr>
        </w:r>
        <w:r w:rsidR="00D35CAE">
          <w:rPr>
            <w:noProof/>
            <w:webHidden/>
          </w:rPr>
          <w:fldChar w:fldCharType="separate"/>
        </w:r>
        <w:r w:rsidR="00D2330A">
          <w:rPr>
            <w:noProof/>
            <w:webHidden/>
          </w:rPr>
          <w:t>8</w:t>
        </w:r>
        <w:r w:rsidR="00D35CAE">
          <w:rPr>
            <w:noProof/>
            <w:webHidden/>
          </w:rPr>
          <w:fldChar w:fldCharType="end"/>
        </w:r>
      </w:hyperlink>
    </w:p>
    <w:p w:rsidR="00D35CAE" w:rsidRDefault="00817EA8" w14:paraId="29C33FCF" w14:textId="20510847">
      <w:pPr>
        <w:pStyle w:val="TableofFigures"/>
        <w:tabs>
          <w:tab w:val="right" w:leader="dot" w:pos="9350"/>
        </w:tabs>
        <w:rPr>
          <w:rFonts w:asciiTheme="minorHAnsi" w:hAnsiTheme="minorHAnsi" w:eastAsiaTheme="minorEastAsia" w:cstheme="minorBidi"/>
          <w:noProof/>
          <w:sz w:val="22"/>
          <w:szCs w:val="22"/>
        </w:rPr>
      </w:pPr>
      <w:hyperlink w:history="1" w:anchor="_Toc61438057">
        <w:r w:rsidRPr="009663D6" w:rsidR="00D35CAE">
          <w:rPr>
            <w:rStyle w:val="Hyperlink"/>
            <w:noProof/>
          </w:rPr>
          <w:t>Table 6</w:t>
        </w:r>
        <w:r w:rsidRPr="009663D6" w:rsidR="00D35CAE">
          <w:rPr>
            <w:rStyle w:val="Hyperlink"/>
            <w:noProof/>
          </w:rPr>
          <w:noBreakHyphen/>
          <w:t>2. Agency Burden and Cost</w:t>
        </w:r>
        <w:r w:rsidR="00D35CAE">
          <w:rPr>
            <w:noProof/>
            <w:webHidden/>
          </w:rPr>
          <w:tab/>
        </w:r>
        <w:r w:rsidR="00D35CAE">
          <w:rPr>
            <w:noProof/>
            <w:webHidden/>
          </w:rPr>
          <w:fldChar w:fldCharType="begin"/>
        </w:r>
        <w:r w:rsidR="00D35CAE">
          <w:rPr>
            <w:noProof/>
            <w:webHidden/>
          </w:rPr>
          <w:instrText xml:space="preserve"> PAGEREF _Toc61438057 \h </w:instrText>
        </w:r>
        <w:r w:rsidR="00D35CAE">
          <w:rPr>
            <w:noProof/>
            <w:webHidden/>
          </w:rPr>
        </w:r>
        <w:r w:rsidR="00D35CAE">
          <w:rPr>
            <w:noProof/>
            <w:webHidden/>
          </w:rPr>
          <w:fldChar w:fldCharType="separate"/>
        </w:r>
        <w:r w:rsidR="00D2330A">
          <w:rPr>
            <w:noProof/>
            <w:webHidden/>
          </w:rPr>
          <w:t>9</w:t>
        </w:r>
        <w:r w:rsidR="00D35CAE">
          <w:rPr>
            <w:noProof/>
            <w:webHidden/>
          </w:rPr>
          <w:fldChar w:fldCharType="end"/>
        </w:r>
      </w:hyperlink>
    </w:p>
    <w:p w:rsidR="00D35CAE" w:rsidRDefault="00817EA8" w14:paraId="4273B6F3" w14:textId="7F1404A1">
      <w:pPr>
        <w:pStyle w:val="TableofFigures"/>
        <w:tabs>
          <w:tab w:val="right" w:leader="dot" w:pos="9350"/>
        </w:tabs>
        <w:rPr>
          <w:rFonts w:asciiTheme="minorHAnsi" w:hAnsiTheme="minorHAnsi" w:eastAsiaTheme="minorEastAsia" w:cstheme="minorBidi"/>
          <w:noProof/>
          <w:sz w:val="22"/>
          <w:szCs w:val="22"/>
        </w:rPr>
      </w:pPr>
      <w:hyperlink w:history="1" w:anchor="_Toc61438058">
        <w:r w:rsidRPr="009663D6" w:rsidR="00D35CAE">
          <w:rPr>
            <w:rStyle w:val="Hyperlink"/>
            <w:noProof/>
          </w:rPr>
          <w:t>Table 6</w:t>
        </w:r>
        <w:r w:rsidRPr="009663D6" w:rsidR="00D35CAE">
          <w:rPr>
            <w:rStyle w:val="Hyperlink"/>
            <w:noProof/>
          </w:rPr>
          <w:noBreakHyphen/>
          <w:t>3. Annual Respondent Burden and Cost</w:t>
        </w:r>
        <w:r w:rsidR="00D35CAE">
          <w:rPr>
            <w:noProof/>
            <w:webHidden/>
          </w:rPr>
          <w:tab/>
        </w:r>
        <w:r w:rsidR="00D35CAE">
          <w:rPr>
            <w:noProof/>
            <w:webHidden/>
          </w:rPr>
          <w:fldChar w:fldCharType="begin"/>
        </w:r>
        <w:r w:rsidR="00D35CAE">
          <w:rPr>
            <w:noProof/>
            <w:webHidden/>
          </w:rPr>
          <w:instrText xml:space="preserve"> PAGEREF _Toc61438058 \h </w:instrText>
        </w:r>
        <w:r w:rsidR="00D35CAE">
          <w:rPr>
            <w:noProof/>
            <w:webHidden/>
          </w:rPr>
        </w:r>
        <w:r w:rsidR="00D35CAE">
          <w:rPr>
            <w:noProof/>
            <w:webHidden/>
          </w:rPr>
          <w:fldChar w:fldCharType="separate"/>
        </w:r>
        <w:r w:rsidR="00D2330A">
          <w:rPr>
            <w:noProof/>
            <w:webHidden/>
          </w:rPr>
          <w:t>11</w:t>
        </w:r>
        <w:r w:rsidR="00D35CAE">
          <w:rPr>
            <w:noProof/>
            <w:webHidden/>
          </w:rPr>
          <w:fldChar w:fldCharType="end"/>
        </w:r>
      </w:hyperlink>
    </w:p>
    <w:p w:rsidR="00D35CAE" w:rsidRDefault="00817EA8" w14:paraId="6C3E5E71" w14:textId="5923338D">
      <w:pPr>
        <w:pStyle w:val="TableofFigures"/>
        <w:tabs>
          <w:tab w:val="right" w:leader="dot" w:pos="9350"/>
        </w:tabs>
        <w:rPr>
          <w:rFonts w:asciiTheme="minorHAnsi" w:hAnsiTheme="minorHAnsi" w:eastAsiaTheme="minorEastAsia" w:cstheme="minorBidi"/>
          <w:noProof/>
          <w:sz w:val="22"/>
          <w:szCs w:val="22"/>
        </w:rPr>
      </w:pPr>
      <w:hyperlink w:history="1" w:anchor="_Toc61438059">
        <w:r w:rsidRPr="009663D6" w:rsidR="00D35CAE">
          <w:rPr>
            <w:rStyle w:val="Hyperlink"/>
            <w:noProof/>
          </w:rPr>
          <w:t>Table 6</w:t>
        </w:r>
        <w:r w:rsidRPr="009663D6" w:rsidR="00D35CAE">
          <w:rPr>
            <w:rStyle w:val="Hyperlink"/>
            <w:noProof/>
          </w:rPr>
          <w:noBreakHyphen/>
          <w:t>4. Bottom Line Burden Hours and Costs for Respondents</w:t>
        </w:r>
        <w:r w:rsidR="00D35CAE">
          <w:rPr>
            <w:noProof/>
            <w:webHidden/>
          </w:rPr>
          <w:tab/>
        </w:r>
        <w:r w:rsidR="00D35CAE">
          <w:rPr>
            <w:noProof/>
            <w:webHidden/>
          </w:rPr>
          <w:fldChar w:fldCharType="begin"/>
        </w:r>
        <w:r w:rsidR="00D35CAE">
          <w:rPr>
            <w:noProof/>
            <w:webHidden/>
          </w:rPr>
          <w:instrText xml:space="preserve"> PAGEREF _Toc61438059 \h </w:instrText>
        </w:r>
        <w:r w:rsidR="00D35CAE">
          <w:rPr>
            <w:noProof/>
            <w:webHidden/>
          </w:rPr>
        </w:r>
        <w:r w:rsidR="00D35CAE">
          <w:rPr>
            <w:noProof/>
            <w:webHidden/>
          </w:rPr>
          <w:fldChar w:fldCharType="separate"/>
        </w:r>
        <w:r w:rsidR="00D2330A">
          <w:rPr>
            <w:noProof/>
            <w:webHidden/>
          </w:rPr>
          <w:t>12</w:t>
        </w:r>
        <w:r w:rsidR="00D35CAE">
          <w:rPr>
            <w:noProof/>
            <w:webHidden/>
          </w:rPr>
          <w:fldChar w:fldCharType="end"/>
        </w:r>
      </w:hyperlink>
    </w:p>
    <w:p w:rsidR="00D35CAE" w:rsidRDefault="00817EA8" w14:paraId="2FBA10E9" w14:textId="73F288D5">
      <w:pPr>
        <w:pStyle w:val="TableofFigures"/>
        <w:tabs>
          <w:tab w:val="right" w:leader="dot" w:pos="9350"/>
        </w:tabs>
        <w:rPr>
          <w:rFonts w:asciiTheme="minorHAnsi" w:hAnsiTheme="minorHAnsi" w:eastAsiaTheme="minorEastAsia" w:cstheme="minorBidi"/>
          <w:noProof/>
          <w:sz w:val="22"/>
          <w:szCs w:val="22"/>
        </w:rPr>
      </w:pPr>
      <w:hyperlink w:history="1" w:anchor="_Toc61438060">
        <w:r w:rsidRPr="009663D6" w:rsidR="00D35CAE">
          <w:rPr>
            <w:rStyle w:val="Hyperlink"/>
            <w:noProof/>
          </w:rPr>
          <w:t>Table 6</w:t>
        </w:r>
        <w:r w:rsidRPr="009663D6" w:rsidR="00D35CAE">
          <w:rPr>
            <w:rStyle w:val="Hyperlink"/>
            <w:noProof/>
          </w:rPr>
          <w:noBreakHyphen/>
          <w:t>5. Bottom Line Burden Hours and Costs for Agency</w:t>
        </w:r>
        <w:r w:rsidR="00D35CAE">
          <w:rPr>
            <w:noProof/>
            <w:webHidden/>
          </w:rPr>
          <w:tab/>
        </w:r>
        <w:r w:rsidR="00D35CAE">
          <w:rPr>
            <w:noProof/>
            <w:webHidden/>
          </w:rPr>
          <w:fldChar w:fldCharType="begin"/>
        </w:r>
        <w:r w:rsidR="00D35CAE">
          <w:rPr>
            <w:noProof/>
            <w:webHidden/>
          </w:rPr>
          <w:instrText xml:space="preserve"> PAGEREF _Toc61438060 \h </w:instrText>
        </w:r>
        <w:r w:rsidR="00D35CAE">
          <w:rPr>
            <w:noProof/>
            <w:webHidden/>
          </w:rPr>
        </w:r>
        <w:r w:rsidR="00D35CAE">
          <w:rPr>
            <w:noProof/>
            <w:webHidden/>
          </w:rPr>
          <w:fldChar w:fldCharType="separate"/>
        </w:r>
        <w:r w:rsidR="00D2330A">
          <w:rPr>
            <w:noProof/>
            <w:webHidden/>
          </w:rPr>
          <w:t>12</w:t>
        </w:r>
        <w:r w:rsidR="00D35CAE">
          <w:rPr>
            <w:noProof/>
            <w:webHidden/>
          </w:rPr>
          <w:fldChar w:fldCharType="end"/>
        </w:r>
      </w:hyperlink>
    </w:p>
    <w:p w:rsidRPr="0076735C" w:rsidR="004319C2" w:rsidRDefault="004319C2" w14:paraId="75FADCF0" w14:textId="102777DD">
      <w:pPr>
        <w:rPr>
          <w:b/>
          <w:bCs/>
          <w:sz w:val="22"/>
          <w:szCs w:val="22"/>
        </w:rPr>
      </w:pPr>
      <w:r w:rsidRPr="0076735C">
        <w:rPr>
          <w:sz w:val="22"/>
          <w:szCs w:val="22"/>
        </w:rPr>
        <w:fldChar w:fldCharType="end"/>
      </w:r>
    </w:p>
    <w:p w:rsidRPr="0076735C" w:rsidR="00374401" w:rsidRDefault="00374401" w14:paraId="6490C4C0" w14:textId="77777777">
      <w:pPr>
        <w:rPr>
          <w:b/>
          <w:bCs/>
          <w:sz w:val="22"/>
          <w:szCs w:val="22"/>
        </w:rPr>
      </w:pPr>
    </w:p>
    <w:p w:rsidRPr="0076735C" w:rsidR="00374401" w:rsidRDefault="00374401" w14:paraId="20C490C7" w14:textId="77777777">
      <w:pPr>
        <w:rPr>
          <w:b/>
          <w:bCs/>
          <w:sz w:val="22"/>
          <w:szCs w:val="22"/>
        </w:rPr>
        <w:sectPr w:rsidRPr="0076735C" w:rsidR="00374401" w:rsidSect="00FA5196">
          <w:headerReference w:type="default" r:id="rId15"/>
          <w:footerReference w:type="default" r:id="rId16"/>
          <w:footerReference w:type="first" r:id="rId17"/>
          <w:footnotePr>
            <w:numFmt w:val="lowerLetter"/>
          </w:footnotePr>
          <w:endnotePr>
            <w:numFmt w:val="lowerLetter"/>
          </w:endnotePr>
          <w:type w:val="continuous"/>
          <w:pgSz w:w="12240" w:h="15840" w:code="1"/>
          <w:pgMar w:top="1440" w:right="1440" w:bottom="1440" w:left="1440" w:header="720" w:footer="720" w:gutter="0"/>
          <w:pgNumType w:fmt="lowerRoman" w:start="1"/>
          <w:cols w:space="720"/>
          <w:titlePg/>
          <w:docGrid w:linePitch="326"/>
        </w:sectPr>
      </w:pPr>
    </w:p>
    <w:p w:rsidRPr="0076735C" w:rsidR="00A9469D" w:rsidP="00DC07F7" w:rsidRDefault="00A9469D" w14:paraId="1FCEABE7" w14:textId="57615E4C">
      <w:pPr>
        <w:widowControl w:val="0"/>
        <w:spacing w:after="240"/>
        <w:jc w:val="center"/>
        <w:rPr>
          <w:b/>
          <w:bCs/>
          <w:sz w:val="22"/>
          <w:szCs w:val="22"/>
        </w:rPr>
      </w:pPr>
      <w:r w:rsidRPr="0076735C">
        <w:rPr>
          <w:b/>
          <w:bCs/>
          <w:sz w:val="22"/>
          <w:szCs w:val="22"/>
        </w:rPr>
        <w:lastRenderedPageBreak/>
        <w:t>SUPPORTING STATEMENT</w:t>
      </w:r>
    </w:p>
    <w:p w:rsidRPr="00F91F05" w:rsidR="00DC07F7" w:rsidP="00DC07F7" w:rsidRDefault="00DC07F7" w14:paraId="4D6B70DC" w14:textId="2DECF8AD">
      <w:pPr>
        <w:pStyle w:val="Heading1"/>
        <w:rPr>
          <w:sz w:val="24"/>
          <w:szCs w:val="24"/>
        </w:rPr>
      </w:pPr>
      <w:bookmarkStart w:name="_Toc61438025" w:id="4"/>
      <w:r w:rsidRPr="00F91F05">
        <w:rPr>
          <w:sz w:val="24"/>
          <w:szCs w:val="24"/>
        </w:rPr>
        <w:t>PART A</w:t>
      </w:r>
      <w:bookmarkEnd w:id="4"/>
    </w:p>
    <w:p w:rsidRPr="00F91F05" w:rsidR="00A9469D" w:rsidP="00A9469D" w:rsidRDefault="00A9469D" w14:paraId="56A5703E" w14:textId="212669A9">
      <w:pPr>
        <w:pStyle w:val="Heading2"/>
        <w:rPr>
          <w:sz w:val="24"/>
          <w:szCs w:val="24"/>
        </w:rPr>
      </w:pPr>
      <w:bookmarkStart w:name="_Toc58398313" w:id="5"/>
      <w:bookmarkStart w:name="_Toc61438026" w:id="6"/>
      <w:r w:rsidRPr="00F91F05">
        <w:rPr>
          <w:sz w:val="24"/>
          <w:szCs w:val="24"/>
        </w:rPr>
        <w:t>Identification</w:t>
      </w:r>
      <w:bookmarkEnd w:id="5"/>
      <w:bookmarkEnd w:id="6"/>
      <w:r w:rsidRPr="00F91F05">
        <w:rPr>
          <w:sz w:val="24"/>
          <w:szCs w:val="24"/>
        </w:rPr>
        <w:t xml:space="preserve"> </w:t>
      </w:r>
    </w:p>
    <w:p w:rsidRPr="00F91F05" w:rsidR="00A9469D" w:rsidP="00123E98" w:rsidRDefault="00A9469D" w14:paraId="79828964" w14:textId="5876FA19">
      <w:pPr>
        <w:pStyle w:val="Heading3"/>
        <w:rPr>
          <w:sz w:val="24"/>
          <w:szCs w:val="24"/>
        </w:rPr>
      </w:pPr>
      <w:bookmarkStart w:name="_Toc58398314" w:id="7"/>
      <w:bookmarkStart w:name="_Toc61438027" w:id="8"/>
      <w:r w:rsidRPr="00F91F05">
        <w:rPr>
          <w:sz w:val="24"/>
          <w:szCs w:val="24"/>
        </w:rPr>
        <w:t>Title</w:t>
      </w:r>
      <w:bookmarkEnd w:id="7"/>
      <w:bookmarkEnd w:id="8"/>
    </w:p>
    <w:p w:rsidRPr="00F91F05" w:rsidR="0087368E" w:rsidP="00123E98" w:rsidRDefault="0087368E" w14:paraId="06E91190" w14:textId="1E7A2437">
      <w:pPr>
        <w:pStyle w:val="BodyText"/>
        <w:rPr>
          <w:szCs w:val="24"/>
        </w:rPr>
      </w:pPr>
      <w:r w:rsidRPr="00F91F05">
        <w:rPr>
          <w:szCs w:val="24"/>
        </w:rPr>
        <w:t xml:space="preserve">Clean Watersheds Needs Survey </w:t>
      </w:r>
      <w:r w:rsidRPr="00F91F05" w:rsidR="00760100">
        <w:rPr>
          <w:szCs w:val="24"/>
        </w:rPr>
        <w:t>(</w:t>
      </w:r>
      <w:r w:rsidRPr="00F91F05" w:rsidR="00624880">
        <w:rPr>
          <w:szCs w:val="24"/>
        </w:rPr>
        <w:t>Reinstatement</w:t>
      </w:r>
      <w:r w:rsidRPr="00F91F05" w:rsidR="00760100">
        <w:rPr>
          <w:szCs w:val="24"/>
        </w:rPr>
        <w:t xml:space="preserve">) </w:t>
      </w:r>
    </w:p>
    <w:p w:rsidRPr="00F91F05" w:rsidR="00782DBA" w:rsidP="00782DBA" w:rsidRDefault="00782DBA" w14:paraId="25C5F085" w14:textId="3C1ADFD1">
      <w:pPr>
        <w:pStyle w:val="BodyText"/>
        <w:rPr>
          <w:szCs w:val="24"/>
        </w:rPr>
      </w:pPr>
      <w:r w:rsidRPr="00F91F05">
        <w:rPr>
          <w:szCs w:val="24"/>
        </w:rPr>
        <w:t>EPA ICR Number 0318.1</w:t>
      </w:r>
      <w:r w:rsidR="00C41579">
        <w:rPr>
          <w:szCs w:val="24"/>
        </w:rPr>
        <w:t>3</w:t>
      </w:r>
    </w:p>
    <w:p w:rsidRPr="00F91F05" w:rsidR="00782DBA" w:rsidP="00782DBA" w:rsidRDefault="00782DBA" w14:paraId="35A8E965" w14:textId="69105B00">
      <w:pPr>
        <w:pStyle w:val="BodyText"/>
        <w:rPr>
          <w:szCs w:val="24"/>
        </w:rPr>
      </w:pPr>
      <w:r w:rsidRPr="00F91F05">
        <w:rPr>
          <w:szCs w:val="24"/>
        </w:rPr>
        <w:t xml:space="preserve">OMB CONTROL NUMBER </w:t>
      </w:r>
      <w:r w:rsidRPr="00F91F05" w:rsidR="00830582">
        <w:rPr>
          <w:szCs w:val="24"/>
        </w:rPr>
        <w:t>2040-0050</w:t>
      </w:r>
    </w:p>
    <w:p w:rsidRPr="00F91F05" w:rsidR="0087368E" w:rsidP="00123E98" w:rsidRDefault="0087368E" w14:paraId="67F46CAB" w14:textId="496FD8A1">
      <w:pPr>
        <w:pStyle w:val="Heading3"/>
        <w:rPr>
          <w:sz w:val="24"/>
          <w:szCs w:val="24"/>
        </w:rPr>
      </w:pPr>
      <w:bookmarkStart w:name="_Toc61438028" w:id="9"/>
      <w:r w:rsidRPr="00F91F05">
        <w:rPr>
          <w:sz w:val="24"/>
          <w:szCs w:val="24"/>
        </w:rPr>
        <w:t>A</w:t>
      </w:r>
      <w:r w:rsidRPr="00F91F05" w:rsidR="00123E98">
        <w:rPr>
          <w:sz w:val="24"/>
          <w:szCs w:val="24"/>
        </w:rPr>
        <w:t>bstract</w:t>
      </w:r>
      <w:bookmarkEnd w:id="9"/>
    </w:p>
    <w:p w:rsidRPr="00F91F05" w:rsidR="003472F7" w:rsidP="00123E98" w:rsidRDefault="00AA1BCD" w14:paraId="4018F651" w14:textId="73D477BF">
      <w:pPr>
        <w:pStyle w:val="BodyText"/>
        <w:rPr>
          <w:szCs w:val="24"/>
        </w:rPr>
      </w:pPr>
      <w:r w:rsidRPr="00F91F05">
        <w:rPr>
          <w:szCs w:val="24"/>
        </w:rPr>
        <w:t xml:space="preserve">The Clean Watersheds Needs Survey (CWNS) is required </w:t>
      </w:r>
      <w:r w:rsidRPr="00F91F05" w:rsidR="007020F9">
        <w:rPr>
          <w:szCs w:val="24"/>
        </w:rPr>
        <w:t xml:space="preserve">by </w:t>
      </w:r>
      <w:r w:rsidRPr="00F91F05" w:rsidR="002D2BA0">
        <w:rPr>
          <w:szCs w:val="24"/>
        </w:rPr>
        <w:t xml:space="preserve">Clean Water Act (CWA) </w:t>
      </w:r>
      <w:r w:rsidRPr="00F91F05" w:rsidR="007020F9">
        <w:rPr>
          <w:szCs w:val="24"/>
        </w:rPr>
        <w:t>Sections 205(a) and 516</w:t>
      </w:r>
      <w:r w:rsidRPr="00F91F05">
        <w:rPr>
          <w:szCs w:val="24"/>
        </w:rPr>
        <w:t>.</w:t>
      </w:r>
      <w:r w:rsidRPr="00F91F05" w:rsidR="00B65735">
        <w:rPr>
          <w:szCs w:val="24"/>
        </w:rPr>
        <w:t xml:space="preserve"> </w:t>
      </w:r>
      <w:r w:rsidRPr="00F91F05">
        <w:rPr>
          <w:szCs w:val="24"/>
        </w:rPr>
        <w:t xml:space="preserve">It is a periodic inventory of existing and </w:t>
      </w:r>
      <w:r w:rsidRPr="00F91F05" w:rsidR="00CA6270">
        <w:rPr>
          <w:szCs w:val="24"/>
        </w:rPr>
        <w:t>planned publicly owned</w:t>
      </w:r>
      <w:r w:rsidRPr="00F91F05" w:rsidR="00123E98">
        <w:rPr>
          <w:szCs w:val="24"/>
        </w:rPr>
        <w:t xml:space="preserve"> </w:t>
      </w:r>
      <w:r w:rsidRPr="00F91F05" w:rsidR="00CA6270">
        <w:rPr>
          <w:szCs w:val="24"/>
        </w:rPr>
        <w:t xml:space="preserve">wastewater conveyance and treatment facilities, combined sewer overflow correction, stormwater management </w:t>
      </w:r>
      <w:r w:rsidRPr="00F91F05">
        <w:rPr>
          <w:szCs w:val="24"/>
        </w:rPr>
        <w:t>and other water pollution control facilities in the United States, as well as an estimate of how many</w:t>
      </w:r>
      <w:r w:rsidRPr="00F91F05" w:rsidR="00CA6270">
        <w:rPr>
          <w:szCs w:val="24"/>
        </w:rPr>
        <w:t xml:space="preserve"> of these</w:t>
      </w:r>
      <w:r w:rsidRPr="00F91F05">
        <w:rPr>
          <w:szCs w:val="24"/>
        </w:rPr>
        <w:t xml:space="preserve"> </w:t>
      </w:r>
      <w:r w:rsidRPr="00F91F05" w:rsidR="00CA6270">
        <w:rPr>
          <w:szCs w:val="24"/>
        </w:rPr>
        <w:t xml:space="preserve">facilities </w:t>
      </w:r>
      <w:r w:rsidRPr="00F91F05">
        <w:rPr>
          <w:szCs w:val="24"/>
        </w:rPr>
        <w:t>need to be built.</w:t>
      </w:r>
      <w:r w:rsidRPr="00F91F05" w:rsidR="00B65735">
        <w:rPr>
          <w:szCs w:val="24"/>
        </w:rPr>
        <w:t xml:space="preserve"> </w:t>
      </w:r>
      <w:r w:rsidRPr="00F91F05">
        <w:rPr>
          <w:szCs w:val="24"/>
        </w:rPr>
        <w:t xml:space="preserve">The CWNS is a joint effort </w:t>
      </w:r>
      <w:r w:rsidRPr="00F91F05" w:rsidR="00025DC8">
        <w:rPr>
          <w:szCs w:val="24"/>
        </w:rPr>
        <w:t xml:space="preserve">between </w:t>
      </w:r>
      <w:r w:rsidRPr="00F91F05">
        <w:rPr>
          <w:szCs w:val="24"/>
        </w:rPr>
        <w:t xml:space="preserve">EPA and the </w:t>
      </w:r>
      <w:r w:rsidRPr="00F91F05" w:rsidR="000F63A1">
        <w:rPr>
          <w:szCs w:val="24"/>
        </w:rPr>
        <w:t>states</w:t>
      </w:r>
      <w:r w:rsidRPr="00F91F05">
        <w:rPr>
          <w:szCs w:val="24"/>
        </w:rPr>
        <w:t>.</w:t>
      </w:r>
      <w:r w:rsidRPr="00F91F05" w:rsidR="00B65735">
        <w:rPr>
          <w:szCs w:val="24"/>
        </w:rPr>
        <w:t xml:space="preserve"> </w:t>
      </w:r>
      <w:r w:rsidRPr="00F91F05">
        <w:rPr>
          <w:szCs w:val="24"/>
        </w:rPr>
        <w:t xml:space="preserve">The </w:t>
      </w:r>
      <w:r w:rsidRPr="00F91F05" w:rsidR="00025DC8">
        <w:rPr>
          <w:szCs w:val="24"/>
        </w:rPr>
        <w:t xml:space="preserve">CWNS collects </w:t>
      </w:r>
      <w:r w:rsidRPr="00F91F05">
        <w:rPr>
          <w:szCs w:val="24"/>
        </w:rPr>
        <w:t xml:space="preserve">cost and technical data </w:t>
      </w:r>
      <w:r w:rsidRPr="00F91F05" w:rsidR="006A5832">
        <w:rPr>
          <w:szCs w:val="24"/>
        </w:rPr>
        <w:t xml:space="preserve">from </w:t>
      </w:r>
      <w:r w:rsidRPr="00F91F05" w:rsidR="000F63A1">
        <w:rPr>
          <w:szCs w:val="24"/>
        </w:rPr>
        <w:t>states</w:t>
      </w:r>
      <w:r w:rsidRPr="00F91F05" w:rsidR="006A5832">
        <w:rPr>
          <w:szCs w:val="24"/>
        </w:rPr>
        <w:t xml:space="preserve"> that </w:t>
      </w:r>
      <w:r w:rsidRPr="00F91F05" w:rsidR="006F0843">
        <w:rPr>
          <w:szCs w:val="24"/>
        </w:rPr>
        <w:t>are</w:t>
      </w:r>
      <w:r w:rsidRPr="00F91F05" w:rsidR="006A5832">
        <w:rPr>
          <w:szCs w:val="24"/>
        </w:rPr>
        <w:t xml:space="preserve"> </w:t>
      </w:r>
      <w:r w:rsidRPr="00F91F05">
        <w:rPr>
          <w:szCs w:val="24"/>
        </w:rPr>
        <w:t xml:space="preserve">associated with </w:t>
      </w:r>
      <w:r w:rsidRPr="00F91F05" w:rsidR="00A50B93">
        <w:rPr>
          <w:szCs w:val="24"/>
        </w:rPr>
        <w:t xml:space="preserve">publicly owned treatment works </w:t>
      </w:r>
      <w:r w:rsidRPr="00F91F05">
        <w:rPr>
          <w:szCs w:val="24"/>
        </w:rPr>
        <w:t xml:space="preserve">and other water pollution control facilities, existing and </w:t>
      </w:r>
      <w:r w:rsidRPr="00F91F05" w:rsidR="00025DC8">
        <w:rPr>
          <w:szCs w:val="24"/>
        </w:rPr>
        <w:t>planned</w:t>
      </w:r>
      <w:r w:rsidRPr="00F91F05">
        <w:rPr>
          <w:szCs w:val="24"/>
        </w:rPr>
        <w:t>.</w:t>
      </w:r>
      <w:r w:rsidRPr="00F91F05" w:rsidR="00B65735">
        <w:rPr>
          <w:szCs w:val="24"/>
        </w:rPr>
        <w:t xml:space="preserve"> </w:t>
      </w:r>
      <w:r w:rsidRPr="00F91F05">
        <w:rPr>
          <w:szCs w:val="24"/>
        </w:rPr>
        <w:t>The respondents who provide this information to</w:t>
      </w:r>
      <w:r w:rsidRPr="00F91F05" w:rsidR="005B7F92">
        <w:rPr>
          <w:szCs w:val="24"/>
        </w:rPr>
        <w:t xml:space="preserve"> Environmental Protection Agency (</w:t>
      </w:r>
      <w:r w:rsidRPr="00F91F05">
        <w:rPr>
          <w:szCs w:val="24"/>
        </w:rPr>
        <w:t>EPA</w:t>
      </w:r>
      <w:r w:rsidRPr="00F91F05" w:rsidR="005710AE">
        <w:rPr>
          <w:szCs w:val="24"/>
        </w:rPr>
        <w:t xml:space="preserve"> or Agency</w:t>
      </w:r>
      <w:r w:rsidRPr="00F91F05" w:rsidR="005B7F92">
        <w:rPr>
          <w:szCs w:val="24"/>
        </w:rPr>
        <w:t>)</w:t>
      </w:r>
      <w:r w:rsidRPr="00F91F05">
        <w:rPr>
          <w:szCs w:val="24"/>
        </w:rPr>
        <w:t xml:space="preserve"> are </w:t>
      </w:r>
      <w:r w:rsidRPr="00F91F05" w:rsidR="00A50B93">
        <w:rPr>
          <w:szCs w:val="24"/>
        </w:rPr>
        <w:t>state</w:t>
      </w:r>
      <w:r w:rsidRPr="00F91F05">
        <w:rPr>
          <w:szCs w:val="24"/>
        </w:rPr>
        <w:t xml:space="preserve"> agencies responsible for environmental pollution control</w:t>
      </w:r>
      <w:r w:rsidRPr="00F91F05" w:rsidR="00025DC8">
        <w:rPr>
          <w:szCs w:val="24"/>
        </w:rPr>
        <w:t xml:space="preserve"> and local facility contacts who provide documentation to the </w:t>
      </w:r>
      <w:r w:rsidRPr="00F91F05" w:rsidR="000F63A1">
        <w:rPr>
          <w:szCs w:val="24"/>
        </w:rPr>
        <w:t>states</w:t>
      </w:r>
      <w:r w:rsidRPr="00F91F05">
        <w:rPr>
          <w:szCs w:val="24"/>
        </w:rPr>
        <w:t>.</w:t>
      </w:r>
      <w:r w:rsidRPr="00F91F05" w:rsidR="00B65735">
        <w:rPr>
          <w:szCs w:val="24"/>
        </w:rPr>
        <w:t xml:space="preserve"> </w:t>
      </w:r>
      <w:r w:rsidRPr="00F91F05" w:rsidR="0074749A">
        <w:rPr>
          <w:szCs w:val="24"/>
        </w:rPr>
        <w:t xml:space="preserve">Periodically, the </w:t>
      </w:r>
      <w:proofErr w:type="spellStart"/>
      <w:r w:rsidRPr="00F91F05" w:rsidR="000F63A1">
        <w:rPr>
          <w:szCs w:val="24"/>
        </w:rPr>
        <w:t>states</w:t>
      </w:r>
      <w:proofErr w:type="spellEnd"/>
      <w:r w:rsidRPr="00F91F05" w:rsidR="0074749A">
        <w:rPr>
          <w:szCs w:val="24"/>
        </w:rPr>
        <w:t xml:space="preserve"> </w:t>
      </w:r>
      <w:r w:rsidRPr="00F91F05" w:rsidR="003472F7">
        <w:rPr>
          <w:szCs w:val="24"/>
        </w:rPr>
        <w:t xml:space="preserve">request data or documentation from contacts at the facility or local government level. These respondents are referred to </w:t>
      </w:r>
      <w:r w:rsidRPr="00F91F05" w:rsidR="00F77AB3">
        <w:rPr>
          <w:szCs w:val="24"/>
        </w:rPr>
        <w:t>as facilities</w:t>
      </w:r>
      <w:r w:rsidRPr="00F91F05" w:rsidR="003472F7">
        <w:rPr>
          <w:szCs w:val="24"/>
        </w:rPr>
        <w:t xml:space="preserve">. </w:t>
      </w:r>
    </w:p>
    <w:p w:rsidRPr="00F91F05" w:rsidR="00AA1BCD" w:rsidP="00123E98" w:rsidRDefault="00AA1BCD" w14:paraId="107556ED" w14:textId="2C4A299E">
      <w:pPr>
        <w:pStyle w:val="BodyText"/>
        <w:rPr>
          <w:b/>
          <w:bCs/>
          <w:szCs w:val="24"/>
        </w:rPr>
      </w:pPr>
      <w:r w:rsidRPr="00F91F05">
        <w:rPr>
          <w:szCs w:val="24"/>
        </w:rPr>
        <w:t xml:space="preserve">No confidential information is used, nor is sensitive information </w:t>
      </w:r>
      <w:r w:rsidR="00A07E49">
        <w:rPr>
          <w:szCs w:val="24"/>
        </w:rPr>
        <w:t>collected</w:t>
      </w:r>
      <w:r w:rsidR="002C3CA0">
        <w:rPr>
          <w:szCs w:val="24"/>
        </w:rPr>
        <w:t xml:space="preserve"> that would be </w:t>
      </w:r>
      <w:r w:rsidRPr="00F91F05">
        <w:rPr>
          <w:szCs w:val="24"/>
        </w:rPr>
        <w:t>protected from release under the Public Information Act.</w:t>
      </w:r>
      <w:r w:rsidRPr="00F91F05" w:rsidR="00B65735">
        <w:rPr>
          <w:szCs w:val="24"/>
        </w:rPr>
        <w:t xml:space="preserve"> </w:t>
      </w:r>
      <w:r w:rsidRPr="00F91F05">
        <w:rPr>
          <w:szCs w:val="24"/>
        </w:rPr>
        <w:t>EPA achieves national consistency in the final results through the application of uniform guidelines and validation techniques.</w:t>
      </w:r>
    </w:p>
    <w:p w:rsidRPr="00F91F05" w:rsidR="00A9469D" w:rsidP="00A9469D" w:rsidRDefault="00A9469D" w14:paraId="5BA00C5D" w14:textId="6746862F">
      <w:pPr>
        <w:pStyle w:val="Heading2"/>
        <w:rPr>
          <w:sz w:val="24"/>
          <w:szCs w:val="24"/>
        </w:rPr>
      </w:pPr>
      <w:bookmarkStart w:name="_Toc58398316" w:id="10"/>
      <w:bookmarkStart w:name="_Toc61438029" w:id="11"/>
      <w:r w:rsidRPr="00F91F05">
        <w:rPr>
          <w:sz w:val="24"/>
          <w:szCs w:val="24"/>
        </w:rPr>
        <w:t>Need for and Use of the Collection</w:t>
      </w:r>
      <w:bookmarkEnd w:id="10"/>
      <w:bookmarkEnd w:id="11"/>
    </w:p>
    <w:p w:rsidRPr="00F91F05" w:rsidR="00A9469D" w:rsidP="00A9469D" w:rsidRDefault="00A9469D" w14:paraId="26073CB5" w14:textId="3C448C89">
      <w:pPr>
        <w:pStyle w:val="Heading3"/>
        <w:rPr>
          <w:sz w:val="24"/>
          <w:szCs w:val="24"/>
        </w:rPr>
      </w:pPr>
      <w:bookmarkStart w:name="_Toc58398317" w:id="12"/>
      <w:bookmarkStart w:name="_Toc61438030" w:id="13"/>
      <w:r w:rsidRPr="00F91F05">
        <w:rPr>
          <w:sz w:val="24"/>
          <w:szCs w:val="24"/>
        </w:rPr>
        <w:t>Need/Authority for the Collection</w:t>
      </w:r>
      <w:bookmarkEnd w:id="12"/>
      <w:bookmarkEnd w:id="13"/>
    </w:p>
    <w:p w:rsidRPr="00F91F05" w:rsidR="00DE24C9" w:rsidP="00123E98" w:rsidRDefault="00025DC8" w14:paraId="027232BE" w14:textId="37FBD855">
      <w:pPr>
        <w:pStyle w:val="BodyText"/>
        <w:rPr>
          <w:szCs w:val="24"/>
        </w:rPr>
      </w:pPr>
      <w:r w:rsidRPr="00F91F05">
        <w:rPr>
          <w:szCs w:val="24"/>
        </w:rPr>
        <w:t xml:space="preserve">Per CWA section 516(b)(1)(B), </w:t>
      </w:r>
      <w:r w:rsidRPr="00F91F05" w:rsidR="0087368E">
        <w:rPr>
          <w:szCs w:val="24"/>
        </w:rPr>
        <w:t xml:space="preserve">EPA </w:t>
      </w:r>
      <w:r w:rsidRPr="00F91F05">
        <w:rPr>
          <w:szCs w:val="24"/>
        </w:rPr>
        <w:t xml:space="preserve">must provide a “a detailed estimate, biennially revised, of the cost of construction of all needed publicly owned treatment works in all of the </w:t>
      </w:r>
      <w:r w:rsidRPr="00F91F05" w:rsidR="00A50B93">
        <w:rPr>
          <w:szCs w:val="24"/>
        </w:rPr>
        <w:t>state</w:t>
      </w:r>
      <w:r w:rsidRPr="00F91F05">
        <w:rPr>
          <w:szCs w:val="24"/>
        </w:rPr>
        <w:t xml:space="preserve">s and of the cost of construction of all needed publicly owned treatment works in each of the </w:t>
      </w:r>
      <w:r w:rsidRPr="00F91F05" w:rsidR="00A50B93">
        <w:rPr>
          <w:szCs w:val="24"/>
        </w:rPr>
        <w:t>state</w:t>
      </w:r>
      <w:r w:rsidRPr="00F91F05">
        <w:rPr>
          <w:szCs w:val="24"/>
        </w:rPr>
        <w:t xml:space="preserve">s.” </w:t>
      </w:r>
    </w:p>
    <w:p w:rsidRPr="00F91F05" w:rsidR="00DE24C9" w:rsidP="00123E98" w:rsidRDefault="00DE24C9" w14:paraId="154D1F00" w14:textId="07F8862D">
      <w:pPr>
        <w:pStyle w:val="BodyText"/>
        <w:rPr>
          <w:szCs w:val="24"/>
        </w:rPr>
      </w:pPr>
      <w:r w:rsidRPr="00F91F05">
        <w:rPr>
          <w:szCs w:val="24"/>
        </w:rPr>
        <w:t xml:space="preserve">Per the CWA, </w:t>
      </w:r>
      <w:r w:rsidRPr="00F91F05" w:rsidR="003D7433">
        <w:rPr>
          <w:szCs w:val="24"/>
        </w:rPr>
        <w:t>t</w:t>
      </w:r>
      <w:r w:rsidRPr="00F91F05">
        <w:rPr>
          <w:szCs w:val="24"/>
        </w:rPr>
        <w:t xml:space="preserve">he CWNS was initially conducted every two years. In 1994, a survey was mandated for the collection of drinking water infrastructure needs. Therefore, after the completion of the CWNS 1992, the CWNS </w:t>
      </w:r>
      <w:r w:rsidRPr="00F91F05" w:rsidR="00BE1ABF">
        <w:rPr>
          <w:szCs w:val="24"/>
        </w:rPr>
        <w:t>was</w:t>
      </w:r>
      <w:r w:rsidRPr="00F91F05">
        <w:rPr>
          <w:szCs w:val="24"/>
        </w:rPr>
        <w:t xml:space="preserve"> conducted every four years, alternating with the drinking water </w:t>
      </w:r>
      <w:r w:rsidRPr="00F91F05" w:rsidR="00D17369">
        <w:rPr>
          <w:szCs w:val="24"/>
        </w:rPr>
        <w:t xml:space="preserve">needs </w:t>
      </w:r>
      <w:r w:rsidRPr="00F91F05">
        <w:rPr>
          <w:szCs w:val="24"/>
        </w:rPr>
        <w:t>survey. T</w:t>
      </w:r>
      <w:r w:rsidRPr="00F91F05" w:rsidR="00025DC8">
        <w:rPr>
          <w:szCs w:val="24"/>
        </w:rPr>
        <w:t xml:space="preserve">he </w:t>
      </w:r>
      <w:r w:rsidRPr="00F91F05" w:rsidR="006F0843">
        <w:rPr>
          <w:szCs w:val="24"/>
        </w:rPr>
        <w:t xml:space="preserve">upcoming </w:t>
      </w:r>
      <w:r w:rsidRPr="00F91F05" w:rsidR="00025DC8">
        <w:rPr>
          <w:szCs w:val="24"/>
        </w:rPr>
        <w:t>survey will be the 17</w:t>
      </w:r>
      <w:r w:rsidRPr="00F91F05" w:rsidR="00025DC8">
        <w:rPr>
          <w:szCs w:val="24"/>
          <w:vertAlign w:val="superscript"/>
        </w:rPr>
        <w:t>th</w:t>
      </w:r>
      <w:r w:rsidRPr="00F91F05" w:rsidR="00025DC8">
        <w:rPr>
          <w:szCs w:val="24"/>
        </w:rPr>
        <w:t xml:space="preserve"> since the enactment of the CWA in 1972.</w:t>
      </w:r>
      <w:r w:rsidRPr="00F91F05">
        <w:rPr>
          <w:szCs w:val="24"/>
        </w:rPr>
        <w:t xml:space="preserve"> </w:t>
      </w:r>
      <w:r w:rsidRPr="00F91F05" w:rsidR="00CA6270">
        <w:rPr>
          <w:szCs w:val="24"/>
        </w:rPr>
        <w:t>However, t</w:t>
      </w:r>
      <w:r w:rsidRPr="00F91F05">
        <w:rPr>
          <w:szCs w:val="24"/>
        </w:rPr>
        <w:t>he last CWNS collection occurred in 2012.</w:t>
      </w:r>
    </w:p>
    <w:p w:rsidRPr="00F91F05" w:rsidR="00A9469D" w:rsidP="00A9469D" w:rsidRDefault="00A9469D" w14:paraId="4FB41461" w14:textId="712CF78A">
      <w:pPr>
        <w:pStyle w:val="Heading3"/>
        <w:rPr>
          <w:sz w:val="24"/>
          <w:szCs w:val="24"/>
        </w:rPr>
      </w:pPr>
      <w:bookmarkStart w:name="_Toc58398318" w:id="14"/>
      <w:bookmarkStart w:name="_Toc61438031" w:id="15"/>
      <w:r w:rsidRPr="00F91F05">
        <w:rPr>
          <w:sz w:val="24"/>
          <w:szCs w:val="24"/>
        </w:rPr>
        <w:lastRenderedPageBreak/>
        <w:t xml:space="preserve">Practical </w:t>
      </w:r>
      <w:r w:rsidRPr="00F91F05" w:rsidR="00BC473B">
        <w:rPr>
          <w:sz w:val="24"/>
          <w:szCs w:val="24"/>
        </w:rPr>
        <w:t>U</w:t>
      </w:r>
      <w:r w:rsidRPr="00F91F05">
        <w:rPr>
          <w:sz w:val="24"/>
          <w:szCs w:val="24"/>
        </w:rPr>
        <w:t>tility/Users of the Data</w:t>
      </w:r>
      <w:bookmarkEnd w:id="14"/>
      <w:bookmarkEnd w:id="15"/>
    </w:p>
    <w:p w:rsidRPr="00F91F05" w:rsidR="00D866B3" w:rsidP="00107623" w:rsidRDefault="003B63EF" w14:paraId="79F603C0" w14:textId="2BA1BA6C">
      <w:pPr>
        <w:pStyle w:val="BodyText"/>
        <w:rPr>
          <w:szCs w:val="24"/>
        </w:rPr>
      </w:pPr>
      <w:r w:rsidRPr="00F91F05">
        <w:rPr>
          <w:szCs w:val="24"/>
        </w:rPr>
        <w:t xml:space="preserve">Congress </w:t>
      </w:r>
      <w:r w:rsidRPr="00F91F05" w:rsidR="003B107D">
        <w:rPr>
          <w:szCs w:val="24"/>
        </w:rPr>
        <w:t xml:space="preserve">utilizes the data </w:t>
      </w:r>
      <w:r w:rsidRPr="00F91F05" w:rsidR="00025DC8">
        <w:rPr>
          <w:szCs w:val="24"/>
        </w:rPr>
        <w:t xml:space="preserve">collected in the CWNS </w:t>
      </w:r>
      <w:r w:rsidRPr="00F91F05" w:rsidR="003B107D">
        <w:rPr>
          <w:szCs w:val="24"/>
        </w:rPr>
        <w:t xml:space="preserve">to assist deliberations on specific legislation and funding </w:t>
      </w:r>
      <w:r w:rsidRPr="00F91F05" w:rsidR="00882FF9">
        <w:rPr>
          <w:szCs w:val="24"/>
        </w:rPr>
        <w:t xml:space="preserve">measures </w:t>
      </w:r>
      <w:r w:rsidRPr="00F91F05" w:rsidR="003B107D">
        <w:rPr>
          <w:szCs w:val="24"/>
        </w:rPr>
        <w:t>related to water pollution control.</w:t>
      </w:r>
      <w:r w:rsidRPr="00F91F05" w:rsidR="00B65735">
        <w:rPr>
          <w:szCs w:val="24"/>
        </w:rPr>
        <w:t xml:space="preserve"> </w:t>
      </w:r>
      <w:r w:rsidRPr="00F91F05" w:rsidR="003B107D">
        <w:rPr>
          <w:szCs w:val="24"/>
        </w:rPr>
        <w:t xml:space="preserve">Additional </w:t>
      </w:r>
      <w:r w:rsidRPr="00F91F05" w:rsidR="00D866B3">
        <w:rPr>
          <w:szCs w:val="24"/>
        </w:rPr>
        <w:t>uses of the data include:</w:t>
      </w:r>
    </w:p>
    <w:p w:rsidRPr="00F91F05" w:rsidR="00D866B3" w:rsidP="00107623" w:rsidRDefault="00D866B3" w14:paraId="6DFAD921" w14:textId="24E1BD3B">
      <w:pPr>
        <w:pStyle w:val="ListBullet"/>
        <w:rPr>
          <w:szCs w:val="24"/>
        </w:rPr>
      </w:pPr>
      <w:r w:rsidRPr="00F91F05">
        <w:rPr>
          <w:szCs w:val="24"/>
        </w:rPr>
        <w:t>Local, state, and other uses of the data for</w:t>
      </w:r>
      <w:r w:rsidRPr="00F91F05" w:rsidR="005E74BC">
        <w:rPr>
          <w:szCs w:val="24"/>
        </w:rPr>
        <w:t xml:space="preserve"> National Pollutant Discharge Elimination System</w:t>
      </w:r>
      <w:r w:rsidRPr="00F91F05">
        <w:rPr>
          <w:szCs w:val="24"/>
        </w:rPr>
        <w:t xml:space="preserve"> </w:t>
      </w:r>
      <w:r w:rsidRPr="00F91F05" w:rsidR="005E74BC">
        <w:rPr>
          <w:szCs w:val="24"/>
        </w:rPr>
        <w:t>(</w:t>
      </w:r>
      <w:r w:rsidRPr="00F91F05">
        <w:rPr>
          <w:szCs w:val="24"/>
        </w:rPr>
        <w:t>NPDES</w:t>
      </w:r>
      <w:r w:rsidRPr="00F91F05" w:rsidR="005E74BC">
        <w:rPr>
          <w:szCs w:val="24"/>
        </w:rPr>
        <w:t>)</w:t>
      </w:r>
      <w:r w:rsidRPr="00F91F05">
        <w:rPr>
          <w:szCs w:val="24"/>
        </w:rPr>
        <w:t xml:space="preserve"> permit writing, Total Maximum Daily Load </w:t>
      </w:r>
      <w:r w:rsidRPr="00F91F05" w:rsidR="007B32D9">
        <w:rPr>
          <w:szCs w:val="24"/>
        </w:rPr>
        <w:t xml:space="preserve">(TMDL) </w:t>
      </w:r>
      <w:r w:rsidRPr="00F91F05" w:rsidR="00882FF9">
        <w:rPr>
          <w:szCs w:val="24"/>
        </w:rPr>
        <w:t xml:space="preserve">analyses, </w:t>
      </w:r>
      <w:r w:rsidRPr="00F91F05">
        <w:rPr>
          <w:szCs w:val="24"/>
        </w:rPr>
        <w:t>and other environmental program support</w:t>
      </w:r>
      <w:r w:rsidRPr="00F91F05" w:rsidR="00D63901">
        <w:rPr>
          <w:szCs w:val="24"/>
        </w:rPr>
        <w:t>,</w:t>
      </w:r>
    </w:p>
    <w:p w:rsidRPr="00F91F05" w:rsidR="00D866B3" w:rsidP="000C1695" w:rsidRDefault="003F3849" w14:paraId="4B68B4E8" w14:textId="7AB9ECE1">
      <w:pPr>
        <w:pStyle w:val="ListBullet"/>
        <w:rPr>
          <w:szCs w:val="24"/>
        </w:rPr>
      </w:pPr>
      <w:r w:rsidRPr="00F91F05">
        <w:rPr>
          <w:szCs w:val="24"/>
        </w:rPr>
        <w:t>W</w:t>
      </w:r>
      <w:r w:rsidRPr="00F91F05" w:rsidR="00D866B3">
        <w:rPr>
          <w:szCs w:val="24"/>
        </w:rPr>
        <w:t xml:space="preserve">astewater treatment technology </w:t>
      </w:r>
      <w:r w:rsidRPr="00F91F05">
        <w:rPr>
          <w:szCs w:val="24"/>
        </w:rPr>
        <w:t xml:space="preserve">and environmental measures </w:t>
      </w:r>
      <w:r w:rsidRPr="00F91F05" w:rsidR="00D866B3">
        <w:rPr>
          <w:szCs w:val="24"/>
        </w:rPr>
        <w:t xml:space="preserve">support related to EPA’s Sustainable Infrastructure </w:t>
      </w:r>
      <w:r w:rsidRPr="00F91F05" w:rsidR="00F363DA">
        <w:rPr>
          <w:szCs w:val="24"/>
        </w:rPr>
        <w:t>Initiative</w:t>
      </w:r>
      <w:r w:rsidRPr="00F91F05" w:rsidR="00D63901">
        <w:rPr>
          <w:szCs w:val="24"/>
        </w:rPr>
        <w:t>,</w:t>
      </w:r>
    </w:p>
    <w:p w:rsidRPr="00F91F05" w:rsidR="00D866B3" w:rsidP="000C1695" w:rsidRDefault="00D866B3" w14:paraId="0AF1141B" w14:textId="49C15DFD">
      <w:pPr>
        <w:pStyle w:val="ListBullet"/>
        <w:rPr>
          <w:szCs w:val="24"/>
        </w:rPr>
      </w:pPr>
      <w:r w:rsidRPr="00F91F05">
        <w:rPr>
          <w:szCs w:val="24"/>
        </w:rPr>
        <w:t>Private efforts to target technical support for facilities</w:t>
      </w:r>
      <w:r w:rsidRPr="00F91F05" w:rsidR="00D63901">
        <w:rPr>
          <w:szCs w:val="24"/>
        </w:rPr>
        <w:t>,</w:t>
      </w:r>
      <w:r w:rsidRPr="00F91F05">
        <w:rPr>
          <w:szCs w:val="24"/>
        </w:rPr>
        <w:t xml:space="preserve"> </w:t>
      </w:r>
    </w:p>
    <w:p w:rsidRPr="00F91F05" w:rsidR="00F30FA8" w:rsidP="007D766B" w:rsidRDefault="000C055A" w14:paraId="51EA8FE9" w14:textId="1FECF873">
      <w:pPr>
        <w:pStyle w:val="ListBulletlast"/>
        <w:spacing w:after="0"/>
        <w:rPr>
          <w:szCs w:val="24"/>
        </w:rPr>
      </w:pPr>
      <w:r w:rsidRPr="00F91F05">
        <w:rPr>
          <w:szCs w:val="24"/>
        </w:rPr>
        <w:t>Baseline data for EPA, Department of Homeland Security, and other agencies for use in more specialized reports and for providing program focus</w:t>
      </w:r>
      <w:r w:rsidRPr="00F91F05" w:rsidR="00D63901">
        <w:rPr>
          <w:szCs w:val="24"/>
        </w:rPr>
        <w:t>,</w:t>
      </w:r>
    </w:p>
    <w:p w:rsidRPr="00F91F05" w:rsidR="00F30FA8" w:rsidP="007D766B" w:rsidRDefault="002C1452" w14:paraId="2722A83E" w14:textId="0E21E013">
      <w:pPr>
        <w:pStyle w:val="ListBulletlast"/>
        <w:spacing w:after="0"/>
        <w:rPr>
          <w:szCs w:val="24"/>
        </w:rPr>
      </w:pPr>
      <w:r w:rsidRPr="00F91F05">
        <w:rPr>
          <w:szCs w:val="24"/>
        </w:rPr>
        <w:t>Development of the</w:t>
      </w:r>
      <w:r w:rsidRPr="00F91F05" w:rsidR="00F30FA8">
        <w:rPr>
          <w:szCs w:val="24"/>
        </w:rPr>
        <w:t xml:space="preserve"> allotment formula for the new EPA Overflow and Stormwater Grant program</w:t>
      </w:r>
      <w:r w:rsidRPr="00F91F05" w:rsidR="00D63901">
        <w:rPr>
          <w:szCs w:val="24"/>
        </w:rPr>
        <w:t>, and</w:t>
      </w:r>
    </w:p>
    <w:p w:rsidRPr="00F91F05" w:rsidR="00D63901" w:rsidP="007D766B" w:rsidRDefault="007A359E" w14:paraId="552FAF0F" w14:textId="7D8E7CCC">
      <w:pPr>
        <w:pStyle w:val="ListBulletlast"/>
        <w:spacing w:after="0"/>
        <w:rPr>
          <w:szCs w:val="24"/>
        </w:rPr>
      </w:pPr>
      <w:r w:rsidRPr="00F91F05">
        <w:rPr>
          <w:szCs w:val="24"/>
        </w:rPr>
        <w:t>Data u</w:t>
      </w:r>
      <w:r w:rsidRPr="00F91F05" w:rsidR="00D63901">
        <w:rPr>
          <w:szCs w:val="24"/>
        </w:rPr>
        <w:t>sed by professional industry groups</w:t>
      </w:r>
      <w:r w:rsidR="002D3A9F">
        <w:rPr>
          <w:szCs w:val="24"/>
        </w:rPr>
        <w:t xml:space="preserve">, non-profits, </w:t>
      </w:r>
      <w:r w:rsidR="00596730">
        <w:rPr>
          <w:szCs w:val="24"/>
        </w:rPr>
        <w:t>academia,</w:t>
      </w:r>
      <w:r w:rsidR="002D3A9F">
        <w:rPr>
          <w:szCs w:val="24"/>
        </w:rPr>
        <w:t xml:space="preserve"> and other stakeholders</w:t>
      </w:r>
      <w:r w:rsidRPr="00F91F05" w:rsidR="00D63901">
        <w:rPr>
          <w:szCs w:val="24"/>
        </w:rPr>
        <w:t xml:space="preserve"> as the only comprehensive review of all capital needs for wastewater</w:t>
      </w:r>
      <w:r w:rsidR="00596730">
        <w:rPr>
          <w:szCs w:val="24"/>
        </w:rPr>
        <w:t xml:space="preserve"> infrastructure, </w:t>
      </w:r>
      <w:r w:rsidRPr="00F91F05">
        <w:rPr>
          <w:szCs w:val="24"/>
        </w:rPr>
        <w:t>stormwater</w:t>
      </w:r>
      <w:r w:rsidRPr="00F91F05" w:rsidR="00D63901">
        <w:rPr>
          <w:szCs w:val="24"/>
        </w:rPr>
        <w:t xml:space="preserve"> infrastructure</w:t>
      </w:r>
      <w:r w:rsidR="00596730">
        <w:rPr>
          <w:szCs w:val="24"/>
        </w:rPr>
        <w:t>,</w:t>
      </w:r>
      <w:r w:rsidRPr="00F91F05" w:rsidR="00D63901">
        <w:rPr>
          <w:szCs w:val="24"/>
        </w:rPr>
        <w:t xml:space="preserve"> </w:t>
      </w:r>
      <w:r w:rsidR="002D3A9F">
        <w:rPr>
          <w:szCs w:val="24"/>
        </w:rPr>
        <w:t>and clean water obligations with</w:t>
      </w:r>
      <w:r w:rsidRPr="00F91F05" w:rsidR="00D63901">
        <w:rPr>
          <w:szCs w:val="24"/>
        </w:rPr>
        <w:t xml:space="preserve">in the United </w:t>
      </w:r>
      <w:r w:rsidRPr="00F91F05" w:rsidR="002712E3">
        <w:rPr>
          <w:szCs w:val="24"/>
        </w:rPr>
        <w:t>States</w:t>
      </w:r>
      <w:r w:rsidRPr="00F91F05" w:rsidR="00D63901">
        <w:rPr>
          <w:szCs w:val="24"/>
        </w:rPr>
        <w:t>.</w:t>
      </w:r>
    </w:p>
    <w:p w:rsidRPr="00F91F05" w:rsidR="007D766B" w:rsidP="007D766B" w:rsidRDefault="007D766B" w14:paraId="76572F16" w14:textId="77777777">
      <w:pPr>
        <w:pStyle w:val="ListBulletlast"/>
        <w:numPr>
          <w:ilvl w:val="0"/>
          <w:numId w:val="0"/>
        </w:numPr>
        <w:spacing w:after="0"/>
        <w:ind w:left="1080"/>
        <w:rPr>
          <w:szCs w:val="24"/>
        </w:rPr>
      </w:pPr>
    </w:p>
    <w:p w:rsidRPr="00F91F05" w:rsidR="00B65735" w:rsidP="00107623" w:rsidRDefault="00924B87" w14:paraId="21A2AEDF" w14:textId="4ECC1172">
      <w:pPr>
        <w:pStyle w:val="BodyText"/>
        <w:rPr>
          <w:szCs w:val="24"/>
        </w:rPr>
      </w:pPr>
      <w:r w:rsidRPr="00F91F05">
        <w:rPr>
          <w:szCs w:val="24"/>
        </w:rPr>
        <w:t xml:space="preserve">At the end of each CWNS, </w:t>
      </w:r>
      <w:r w:rsidRPr="00F91F05" w:rsidR="00B65735">
        <w:rPr>
          <w:szCs w:val="24"/>
        </w:rPr>
        <w:t xml:space="preserve">EPA develops a Report to Congress </w:t>
      </w:r>
      <w:r w:rsidRPr="00F91F05">
        <w:rPr>
          <w:szCs w:val="24"/>
        </w:rPr>
        <w:t>highlighting the national results of the survey and describing the methodology used to collect, document, and quality</w:t>
      </w:r>
      <w:r w:rsidRPr="00F91F05" w:rsidR="003D7433">
        <w:rPr>
          <w:szCs w:val="24"/>
        </w:rPr>
        <w:t>-</w:t>
      </w:r>
      <w:r w:rsidRPr="00F91F05">
        <w:rPr>
          <w:szCs w:val="24"/>
        </w:rPr>
        <w:t xml:space="preserve">assure </w:t>
      </w:r>
      <w:r w:rsidRPr="00F91F05" w:rsidR="00885822">
        <w:rPr>
          <w:szCs w:val="24"/>
        </w:rPr>
        <w:t>all</w:t>
      </w:r>
      <w:r w:rsidRPr="00F91F05">
        <w:rPr>
          <w:szCs w:val="24"/>
        </w:rPr>
        <w:t xml:space="preserve"> the </w:t>
      </w:r>
      <w:r w:rsidRPr="00F91F05" w:rsidR="00885822">
        <w:rPr>
          <w:szCs w:val="24"/>
        </w:rPr>
        <w:t>s</w:t>
      </w:r>
      <w:r w:rsidRPr="00F91F05">
        <w:rPr>
          <w:szCs w:val="24"/>
        </w:rPr>
        <w:t>tate data included therein.</w:t>
      </w:r>
      <w:r w:rsidRPr="00F91F05" w:rsidR="00B65735">
        <w:rPr>
          <w:szCs w:val="24"/>
        </w:rPr>
        <w:t xml:space="preserve"> </w:t>
      </w:r>
      <w:r w:rsidRPr="00F91F05">
        <w:rPr>
          <w:szCs w:val="24"/>
        </w:rPr>
        <w:t xml:space="preserve">The appendices of the Report are detailed state-by-state and national summary tables. </w:t>
      </w:r>
      <w:r w:rsidRPr="00F91F05" w:rsidR="00B65735">
        <w:rPr>
          <w:szCs w:val="24"/>
        </w:rPr>
        <w:t xml:space="preserve">In addition, EPA makes the data available to the public via a CWNS dashboard and are integrated into a number of other EPA data platforms. </w:t>
      </w:r>
      <w:r w:rsidRPr="00F91F05" w:rsidR="00B96206">
        <w:rPr>
          <w:szCs w:val="24"/>
        </w:rPr>
        <w:t xml:space="preserve">Past </w:t>
      </w:r>
      <w:r w:rsidRPr="00F91F05" w:rsidR="00B65735">
        <w:rPr>
          <w:szCs w:val="24"/>
        </w:rPr>
        <w:t>Report</w:t>
      </w:r>
      <w:r w:rsidRPr="00F91F05" w:rsidR="00B96206">
        <w:rPr>
          <w:szCs w:val="24"/>
        </w:rPr>
        <w:t>s</w:t>
      </w:r>
      <w:r w:rsidRPr="00F91F05" w:rsidR="00B65735">
        <w:rPr>
          <w:szCs w:val="24"/>
        </w:rPr>
        <w:t xml:space="preserve"> and data are publicly available at </w:t>
      </w:r>
      <w:hyperlink w:history="1" r:id="rId18">
        <w:r w:rsidRPr="00F91F05" w:rsidR="00B65735">
          <w:rPr>
            <w:rStyle w:val="Hyperlink"/>
            <w:szCs w:val="24"/>
          </w:rPr>
          <w:t>http://www.epa.gov/cwns/</w:t>
        </w:r>
      </w:hyperlink>
      <w:r w:rsidRPr="00F91F05" w:rsidR="00B65735">
        <w:rPr>
          <w:szCs w:val="24"/>
        </w:rPr>
        <w:t xml:space="preserve">. </w:t>
      </w:r>
    </w:p>
    <w:p w:rsidRPr="00F91F05" w:rsidR="00A9469D" w:rsidP="005238FD" w:rsidRDefault="00A9469D" w14:paraId="40A4927E" w14:textId="4A516CEF">
      <w:pPr>
        <w:pStyle w:val="Heading2"/>
        <w:rPr>
          <w:sz w:val="24"/>
          <w:szCs w:val="24"/>
        </w:rPr>
      </w:pPr>
      <w:bookmarkStart w:name="_Toc58398319" w:id="16"/>
      <w:bookmarkStart w:name="_Toc61438032" w:id="17"/>
      <w:r w:rsidRPr="00F91F05">
        <w:rPr>
          <w:sz w:val="24"/>
          <w:szCs w:val="24"/>
        </w:rPr>
        <w:t>Nonduplication, Consultations, and Other Collection Criteria</w:t>
      </w:r>
      <w:bookmarkEnd w:id="16"/>
      <w:bookmarkEnd w:id="17"/>
    </w:p>
    <w:p w:rsidRPr="00F91F05" w:rsidR="00A9469D" w:rsidP="005238FD" w:rsidRDefault="00A9469D" w14:paraId="0494C83D" w14:textId="30CCD73B">
      <w:pPr>
        <w:pStyle w:val="Heading3"/>
        <w:rPr>
          <w:sz w:val="24"/>
          <w:szCs w:val="24"/>
        </w:rPr>
      </w:pPr>
      <w:bookmarkStart w:name="_Toc58398320" w:id="18"/>
      <w:bookmarkStart w:name="_Toc61438033" w:id="19"/>
      <w:r w:rsidRPr="00F91F05">
        <w:rPr>
          <w:sz w:val="24"/>
          <w:szCs w:val="24"/>
        </w:rPr>
        <w:t>Nonduplication</w:t>
      </w:r>
      <w:bookmarkEnd w:id="18"/>
      <w:bookmarkEnd w:id="19"/>
    </w:p>
    <w:p w:rsidRPr="00F91F05" w:rsidR="0087368E" w:rsidP="00107623" w:rsidRDefault="00F363DA" w14:paraId="5B6940C9" w14:textId="675D615A">
      <w:pPr>
        <w:pStyle w:val="BodyText"/>
        <w:rPr>
          <w:szCs w:val="24"/>
        </w:rPr>
      </w:pPr>
      <w:r w:rsidRPr="00F91F05">
        <w:rPr>
          <w:szCs w:val="24"/>
        </w:rPr>
        <w:t>EPA</w:t>
      </w:r>
      <w:r w:rsidRPr="00F91F05" w:rsidR="0087368E">
        <w:rPr>
          <w:szCs w:val="24"/>
        </w:rPr>
        <w:t xml:space="preserve"> avoid</w:t>
      </w:r>
      <w:r w:rsidRPr="00F91F05">
        <w:rPr>
          <w:szCs w:val="24"/>
        </w:rPr>
        <w:t>s</w:t>
      </w:r>
      <w:r w:rsidRPr="00F91F05" w:rsidR="0087368E">
        <w:rPr>
          <w:szCs w:val="24"/>
        </w:rPr>
        <w:t xml:space="preserve"> duplication of effort in </w:t>
      </w:r>
      <w:r w:rsidRPr="00F91F05" w:rsidR="00885822">
        <w:rPr>
          <w:szCs w:val="24"/>
        </w:rPr>
        <w:t>several</w:t>
      </w:r>
      <w:r w:rsidRPr="00F91F05" w:rsidR="005B30C8">
        <w:rPr>
          <w:szCs w:val="24"/>
        </w:rPr>
        <w:t xml:space="preserve"> </w:t>
      </w:r>
      <w:r w:rsidRPr="00F91F05" w:rsidR="0087368E">
        <w:rPr>
          <w:szCs w:val="24"/>
        </w:rPr>
        <w:t>ways</w:t>
      </w:r>
      <w:r w:rsidRPr="00F91F05" w:rsidR="005B30C8">
        <w:rPr>
          <w:szCs w:val="24"/>
        </w:rPr>
        <w:t>.</w:t>
      </w:r>
      <w:r w:rsidRPr="00F91F05" w:rsidR="00B65735">
        <w:rPr>
          <w:szCs w:val="24"/>
        </w:rPr>
        <w:t xml:space="preserve"> </w:t>
      </w:r>
      <w:r w:rsidRPr="00F91F05" w:rsidR="00A50B93">
        <w:rPr>
          <w:szCs w:val="24"/>
        </w:rPr>
        <w:t>State</w:t>
      </w:r>
      <w:r w:rsidRPr="00F91F05" w:rsidR="0087368E">
        <w:rPr>
          <w:szCs w:val="24"/>
        </w:rPr>
        <w:t xml:space="preserve">s and </w:t>
      </w:r>
      <w:r w:rsidRPr="00F91F05" w:rsidR="00602534">
        <w:rPr>
          <w:szCs w:val="24"/>
        </w:rPr>
        <w:t xml:space="preserve">EPA </w:t>
      </w:r>
      <w:r w:rsidRPr="00F91F05" w:rsidR="0087368E">
        <w:rPr>
          <w:szCs w:val="24"/>
        </w:rPr>
        <w:t xml:space="preserve">Regions are informed of the </w:t>
      </w:r>
      <w:r w:rsidRPr="00F91F05" w:rsidR="00AA262E">
        <w:rPr>
          <w:szCs w:val="24"/>
        </w:rPr>
        <w:t>data</w:t>
      </w:r>
      <w:r w:rsidRPr="00F91F05" w:rsidR="008E2739">
        <w:rPr>
          <w:szCs w:val="24"/>
        </w:rPr>
        <w:t xml:space="preserve"> </w:t>
      </w:r>
      <w:r w:rsidRPr="00F91F05" w:rsidR="00AA262E">
        <w:rPr>
          <w:szCs w:val="24"/>
        </w:rPr>
        <w:t xml:space="preserve">and document </w:t>
      </w:r>
      <w:r w:rsidRPr="00F91F05" w:rsidR="008E2739">
        <w:rPr>
          <w:szCs w:val="24"/>
        </w:rPr>
        <w:t>updat</w:t>
      </w:r>
      <w:r w:rsidRPr="00F91F05" w:rsidR="00AA262E">
        <w:rPr>
          <w:szCs w:val="24"/>
        </w:rPr>
        <w:t>e</w:t>
      </w:r>
      <w:r w:rsidRPr="00F91F05" w:rsidR="008E2739">
        <w:rPr>
          <w:szCs w:val="24"/>
        </w:rPr>
        <w:t xml:space="preserve"> procedures </w:t>
      </w:r>
      <w:r w:rsidRPr="00F91F05" w:rsidR="00B65735">
        <w:rPr>
          <w:szCs w:val="24"/>
        </w:rPr>
        <w:t xml:space="preserve">during CWNS </w:t>
      </w:r>
      <w:r w:rsidRPr="00F91F05" w:rsidR="00A50B93">
        <w:rPr>
          <w:szCs w:val="24"/>
        </w:rPr>
        <w:t>state</w:t>
      </w:r>
      <w:r w:rsidRPr="00F91F05" w:rsidR="00B65735">
        <w:rPr>
          <w:szCs w:val="24"/>
        </w:rPr>
        <w:t xml:space="preserve"> trainings and through </w:t>
      </w:r>
      <w:r w:rsidRPr="00F91F05" w:rsidR="00DE24C9">
        <w:rPr>
          <w:szCs w:val="24"/>
        </w:rPr>
        <w:t>a provided user manual.</w:t>
      </w:r>
      <w:r w:rsidRPr="00F91F05" w:rsidR="0087368E">
        <w:rPr>
          <w:szCs w:val="24"/>
        </w:rPr>
        <w:t xml:space="preserve"> </w:t>
      </w:r>
    </w:p>
    <w:p w:rsidRPr="00F91F05" w:rsidR="00F32F0B" w:rsidP="00107623" w:rsidRDefault="00DE24C9" w14:paraId="195129FC" w14:textId="23BA4E49">
      <w:pPr>
        <w:pStyle w:val="BodyText"/>
        <w:rPr>
          <w:szCs w:val="24"/>
        </w:rPr>
      </w:pPr>
      <w:bookmarkStart w:name="_Hlk61946091" w:id="20"/>
      <w:r w:rsidRPr="00F91F05">
        <w:rPr>
          <w:szCs w:val="24"/>
        </w:rPr>
        <w:t xml:space="preserve">A new data entry portal </w:t>
      </w:r>
      <w:r w:rsidR="00F244BB">
        <w:rPr>
          <w:szCs w:val="24"/>
        </w:rPr>
        <w:t>has been</w:t>
      </w:r>
      <w:r w:rsidRPr="00F91F05">
        <w:rPr>
          <w:szCs w:val="24"/>
        </w:rPr>
        <w:t xml:space="preserve"> developed for the </w:t>
      </w:r>
      <w:r w:rsidRPr="00F91F05" w:rsidR="00885822">
        <w:rPr>
          <w:szCs w:val="24"/>
        </w:rPr>
        <w:t>17</w:t>
      </w:r>
      <w:r w:rsidRPr="00F91F05" w:rsidR="00885822">
        <w:rPr>
          <w:szCs w:val="24"/>
          <w:vertAlign w:val="superscript"/>
        </w:rPr>
        <w:t>th</w:t>
      </w:r>
      <w:r w:rsidRPr="00F91F05">
        <w:rPr>
          <w:szCs w:val="24"/>
        </w:rPr>
        <w:t xml:space="preserve"> </w:t>
      </w:r>
      <w:r w:rsidRPr="00F91F05" w:rsidR="006D49E7">
        <w:rPr>
          <w:szCs w:val="24"/>
        </w:rPr>
        <w:t>CWNS</w:t>
      </w:r>
      <w:r w:rsidRPr="00F91F05">
        <w:rPr>
          <w:szCs w:val="24"/>
        </w:rPr>
        <w:t xml:space="preserve">. This portal </w:t>
      </w:r>
      <w:bookmarkEnd w:id="20"/>
      <w:r w:rsidRPr="00F91F05" w:rsidR="00885822">
        <w:rPr>
          <w:szCs w:val="24"/>
        </w:rPr>
        <w:t>reduces duplication of effort by incorporating the ability to</w:t>
      </w:r>
      <w:r w:rsidRPr="00F91F05" w:rsidR="00F32F0B">
        <w:rPr>
          <w:szCs w:val="24"/>
        </w:rPr>
        <w:t>:</w:t>
      </w:r>
    </w:p>
    <w:p w:rsidRPr="00F91F05" w:rsidR="00F32F0B" w:rsidP="002D005D" w:rsidRDefault="00F32F0B" w14:paraId="59C47A98" w14:textId="002E2151">
      <w:pPr>
        <w:pStyle w:val="ListBullet"/>
        <w:spacing w:after="100" w:afterAutospacing="1"/>
        <w:rPr>
          <w:szCs w:val="24"/>
        </w:rPr>
      </w:pPr>
      <w:r w:rsidRPr="00F91F05">
        <w:rPr>
          <w:szCs w:val="24"/>
        </w:rPr>
        <w:t>T</w:t>
      </w:r>
      <w:r w:rsidRPr="00F91F05" w:rsidR="00076191">
        <w:rPr>
          <w:szCs w:val="24"/>
        </w:rPr>
        <w:t xml:space="preserve">ransfer </w:t>
      </w:r>
      <w:r w:rsidRPr="00F91F05" w:rsidR="00E76FE7">
        <w:rPr>
          <w:szCs w:val="24"/>
        </w:rPr>
        <w:t>wastewater discharge</w:t>
      </w:r>
      <w:r w:rsidRPr="00F91F05" w:rsidR="00076191">
        <w:rPr>
          <w:szCs w:val="24"/>
        </w:rPr>
        <w:t xml:space="preserve"> permit data from </w:t>
      </w:r>
      <w:r w:rsidRPr="00F91F05" w:rsidR="006D49E7">
        <w:rPr>
          <w:szCs w:val="24"/>
        </w:rPr>
        <w:t>EPA’s</w:t>
      </w:r>
      <w:r w:rsidRPr="00F91F05" w:rsidR="00076191">
        <w:rPr>
          <w:szCs w:val="24"/>
        </w:rPr>
        <w:t xml:space="preserve"> </w:t>
      </w:r>
      <w:r w:rsidRPr="00F91F05" w:rsidR="00DE24C9">
        <w:rPr>
          <w:szCs w:val="24"/>
        </w:rPr>
        <w:t>How’s My Waterway tool</w:t>
      </w:r>
      <w:r w:rsidRPr="00F91F05" w:rsidR="00695FCC">
        <w:rPr>
          <w:szCs w:val="24"/>
        </w:rPr>
        <w:t>,</w:t>
      </w:r>
    </w:p>
    <w:p w:rsidRPr="00F91F05" w:rsidR="00F32F0B" w:rsidP="002D005D" w:rsidRDefault="00DE24C9" w14:paraId="619FEF16" w14:textId="69959B7F">
      <w:pPr>
        <w:pStyle w:val="ListBulletlast"/>
        <w:spacing w:after="100" w:afterAutospacing="1"/>
        <w:rPr>
          <w:szCs w:val="24"/>
        </w:rPr>
      </w:pPr>
      <w:r w:rsidRPr="00F91F05">
        <w:rPr>
          <w:szCs w:val="24"/>
        </w:rPr>
        <w:t>Locate facilities</w:t>
      </w:r>
      <w:r w:rsidRPr="00F91F05" w:rsidR="00866A03">
        <w:rPr>
          <w:szCs w:val="24"/>
        </w:rPr>
        <w:t xml:space="preserve"> </w:t>
      </w:r>
      <w:r w:rsidRPr="00F91F05" w:rsidR="00F32F0B">
        <w:rPr>
          <w:szCs w:val="24"/>
        </w:rPr>
        <w:t xml:space="preserve">in the </w:t>
      </w:r>
      <w:r w:rsidRPr="00F91F05" w:rsidR="00866A03">
        <w:rPr>
          <w:szCs w:val="24"/>
        </w:rPr>
        <w:t xml:space="preserve">internet </w:t>
      </w:r>
      <w:r w:rsidRPr="00F91F05" w:rsidR="001C3345">
        <w:rPr>
          <w:szCs w:val="24"/>
        </w:rPr>
        <w:t>WATERS Lite View</w:t>
      </w:r>
      <w:r w:rsidRPr="00F91F05" w:rsidR="006D49E7">
        <w:rPr>
          <w:szCs w:val="24"/>
        </w:rPr>
        <w:t>er</w:t>
      </w:r>
      <w:r w:rsidRPr="00F91F05" w:rsidR="00F32F0B">
        <w:rPr>
          <w:szCs w:val="24"/>
        </w:rPr>
        <w:t xml:space="preserve"> mapping tool</w:t>
      </w:r>
      <w:r w:rsidRPr="00F91F05" w:rsidR="00866A03">
        <w:rPr>
          <w:szCs w:val="24"/>
        </w:rPr>
        <w:t xml:space="preserve"> and have the location data transferred </w:t>
      </w:r>
      <w:r w:rsidRPr="00F91F05">
        <w:rPr>
          <w:szCs w:val="24"/>
        </w:rPr>
        <w:t xml:space="preserve">directly </w:t>
      </w:r>
      <w:r w:rsidRPr="00F91F05" w:rsidR="00866A03">
        <w:rPr>
          <w:szCs w:val="24"/>
        </w:rPr>
        <w:t xml:space="preserve">into the </w:t>
      </w:r>
      <w:r w:rsidRPr="00F91F05">
        <w:rPr>
          <w:szCs w:val="24"/>
        </w:rPr>
        <w:t>portal</w:t>
      </w:r>
      <w:r w:rsidRPr="00F91F05" w:rsidR="00F32F0B">
        <w:rPr>
          <w:szCs w:val="24"/>
        </w:rPr>
        <w:t>,</w:t>
      </w:r>
      <w:r w:rsidRPr="00F91F05" w:rsidR="00B65735">
        <w:rPr>
          <w:szCs w:val="24"/>
        </w:rPr>
        <w:t xml:space="preserve"> </w:t>
      </w:r>
      <w:r w:rsidRPr="00F91F05" w:rsidR="00364259">
        <w:rPr>
          <w:szCs w:val="24"/>
        </w:rPr>
        <w:t>and</w:t>
      </w:r>
    </w:p>
    <w:p w:rsidRPr="00F91F05" w:rsidR="009C46DB" w:rsidP="002D005D" w:rsidRDefault="009C46DB" w14:paraId="2EFA09F6" w14:textId="3902E022">
      <w:pPr>
        <w:pStyle w:val="ListBulletlast"/>
        <w:spacing w:after="100" w:afterAutospacing="1"/>
        <w:rPr>
          <w:szCs w:val="24"/>
        </w:rPr>
      </w:pPr>
      <w:r w:rsidRPr="00F91F05">
        <w:rPr>
          <w:szCs w:val="24"/>
        </w:rPr>
        <w:t>Import facility and contact information for</w:t>
      </w:r>
      <w:r w:rsidRPr="00F91F05" w:rsidR="003D7433">
        <w:rPr>
          <w:szCs w:val="24"/>
        </w:rPr>
        <w:t xml:space="preserve"> existing</w:t>
      </w:r>
      <w:r w:rsidRPr="00F91F05">
        <w:rPr>
          <w:szCs w:val="24"/>
        </w:rPr>
        <w:t xml:space="preserve"> facilities from the past survey</w:t>
      </w:r>
      <w:r w:rsidRPr="00F91F05" w:rsidR="00364259">
        <w:rPr>
          <w:szCs w:val="24"/>
        </w:rPr>
        <w:t>.</w:t>
      </w:r>
    </w:p>
    <w:p w:rsidRPr="00F91F05" w:rsidR="00364259" w:rsidP="00364259" w:rsidRDefault="00364259" w14:paraId="4780AB02" w14:textId="77777777">
      <w:pPr>
        <w:pStyle w:val="ListBulletlast"/>
        <w:numPr>
          <w:ilvl w:val="0"/>
          <w:numId w:val="0"/>
        </w:numPr>
        <w:spacing w:after="0"/>
        <w:ind w:left="1080"/>
        <w:rPr>
          <w:szCs w:val="24"/>
        </w:rPr>
      </w:pPr>
    </w:p>
    <w:p w:rsidRPr="00F91F05" w:rsidR="0087368E" w:rsidP="00107623" w:rsidRDefault="00E6627F" w14:paraId="3AF523DA" w14:textId="0DC8669F">
      <w:pPr>
        <w:pStyle w:val="BodyText"/>
        <w:rPr>
          <w:szCs w:val="24"/>
        </w:rPr>
      </w:pPr>
      <w:r w:rsidRPr="00F91F05">
        <w:rPr>
          <w:szCs w:val="24"/>
        </w:rPr>
        <w:t>System en</w:t>
      </w:r>
      <w:r w:rsidRPr="00F91F05" w:rsidR="007D766B">
        <w:rPr>
          <w:szCs w:val="24"/>
        </w:rPr>
        <w:t>hancements</w:t>
      </w:r>
      <w:r w:rsidRPr="00F91F05">
        <w:rPr>
          <w:szCs w:val="24"/>
        </w:rPr>
        <w:t xml:space="preserve"> also assist in preventing duplicative efforts by providing upfront validation checks to prevent users from having to re-enter data based on a validation check later in the survey. </w:t>
      </w:r>
      <w:r w:rsidRPr="00F91F05" w:rsidR="00C953A5">
        <w:rPr>
          <w:szCs w:val="24"/>
        </w:rPr>
        <w:t>Data quality assurance methods have also been streamlined to require less respondent time while preserving data quality assurance.</w:t>
      </w:r>
    </w:p>
    <w:p w:rsidRPr="00F91F05" w:rsidR="00A9469D" w:rsidP="00A9469D" w:rsidRDefault="00A9469D" w14:paraId="1C51F1B7" w14:textId="6F624845">
      <w:pPr>
        <w:pStyle w:val="Heading3"/>
        <w:rPr>
          <w:sz w:val="24"/>
          <w:szCs w:val="24"/>
        </w:rPr>
      </w:pPr>
      <w:bookmarkStart w:name="_Toc58398321" w:id="21"/>
      <w:bookmarkStart w:name="_Toc61438034" w:id="22"/>
      <w:r w:rsidRPr="00F91F05">
        <w:rPr>
          <w:sz w:val="24"/>
          <w:szCs w:val="24"/>
        </w:rPr>
        <w:lastRenderedPageBreak/>
        <w:t>Public Notice Required Prior to ICR Submission to OMB</w:t>
      </w:r>
      <w:bookmarkEnd w:id="21"/>
      <w:bookmarkEnd w:id="22"/>
    </w:p>
    <w:p w:rsidR="00496921" w:rsidP="00DA76C8" w:rsidRDefault="00496921" w14:paraId="4C0D59E3" w14:textId="1AF38891">
      <w:pPr>
        <w:rPr>
          <w:szCs w:val="24"/>
        </w:rPr>
      </w:pPr>
      <w:bookmarkStart w:name="_Toc58398322" w:id="23"/>
      <w:r w:rsidRPr="00496921">
        <w:rPr>
          <w:szCs w:val="24"/>
        </w:rPr>
        <w:t xml:space="preserve">In compliance with the 1995 </w:t>
      </w:r>
      <w:r>
        <w:rPr>
          <w:szCs w:val="24"/>
        </w:rPr>
        <w:t>Paper</w:t>
      </w:r>
      <w:r w:rsidR="00B75F88">
        <w:rPr>
          <w:szCs w:val="24"/>
        </w:rPr>
        <w:t>w</w:t>
      </w:r>
      <w:r>
        <w:rPr>
          <w:szCs w:val="24"/>
        </w:rPr>
        <w:t>ork Reduction Act</w:t>
      </w:r>
      <w:r w:rsidRPr="00496921">
        <w:rPr>
          <w:szCs w:val="24"/>
        </w:rPr>
        <w:t xml:space="preserve">, any agency seeking approval of an ICR must solicit public comments for a 60-day period prior to submitting the ICR to OMB. The draft ICR was published in the Federal Register on </w:t>
      </w:r>
      <w:r>
        <w:rPr>
          <w:szCs w:val="24"/>
        </w:rPr>
        <w:t>March 1, 2021 (Vol. 86, No. 38</w:t>
      </w:r>
      <w:r w:rsidR="00B75F88">
        <w:rPr>
          <w:szCs w:val="24"/>
        </w:rPr>
        <w:t>; 86 FR 12000</w:t>
      </w:r>
      <w:r>
        <w:rPr>
          <w:szCs w:val="24"/>
        </w:rPr>
        <w:t>)</w:t>
      </w:r>
      <w:r w:rsidRPr="00496921">
        <w:rPr>
          <w:szCs w:val="24"/>
        </w:rPr>
        <w:t xml:space="preserve"> and the Agency received </w:t>
      </w:r>
      <w:r>
        <w:rPr>
          <w:szCs w:val="24"/>
        </w:rPr>
        <w:t>two</w:t>
      </w:r>
      <w:r w:rsidRPr="00496921">
        <w:rPr>
          <w:szCs w:val="24"/>
        </w:rPr>
        <w:t xml:space="preserve"> comment</w:t>
      </w:r>
      <w:r>
        <w:rPr>
          <w:szCs w:val="24"/>
        </w:rPr>
        <w:t>s, one from the Council of Infrastructure Financing Authorities (CIFA), and one from the National Municipal Stormwater Alliance (NMSA)</w:t>
      </w:r>
      <w:r w:rsidRPr="00496921">
        <w:rPr>
          <w:szCs w:val="24"/>
        </w:rPr>
        <w:t>.</w:t>
      </w:r>
    </w:p>
    <w:p w:rsidR="00496921" w:rsidP="00DA76C8" w:rsidRDefault="00496921" w14:paraId="363F28A6" w14:textId="300742D2">
      <w:pPr>
        <w:rPr>
          <w:szCs w:val="24"/>
        </w:rPr>
      </w:pPr>
    </w:p>
    <w:p w:rsidR="00496921" w:rsidP="00DA76C8" w:rsidRDefault="001F2305" w14:paraId="219B35F4" w14:textId="7FABC628">
      <w:pPr>
        <w:rPr>
          <w:szCs w:val="24"/>
        </w:rPr>
      </w:pPr>
      <w:r>
        <w:rPr>
          <w:szCs w:val="24"/>
        </w:rPr>
        <w:t>CIFA expresse</w:t>
      </w:r>
      <w:r w:rsidR="00B75F88">
        <w:rPr>
          <w:szCs w:val="24"/>
        </w:rPr>
        <w:t>d</w:t>
      </w:r>
      <w:r>
        <w:rPr>
          <w:szCs w:val="24"/>
        </w:rPr>
        <w:t xml:space="preserve"> concerns with the survey scope, the difference between “needed” vs “planned” infrastructure, and the cost of data collection. EPA has carefully examined the planned scope of the survey, and has taken the intended scope, including the expected number of Nonpoint Source facilities, into consideration when calculating the burden in the ICR. EPA is not able at this time to shift the focus of the survey from a census of planned investment to an estimate of needed </w:t>
      </w:r>
      <w:proofErr w:type="gramStart"/>
      <w:r>
        <w:rPr>
          <w:szCs w:val="24"/>
        </w:rPr>
        <w:t>investment, but</w:t>
      </w:r>
      <w:proofErr w:type="gramEnd"/>
      <w:r>
        <w:rPr>
          <w:szCs w:val="24"/>
        </w:rPr>
        <w:t xml:space="preserve"> will consider different approaches in future iterations of the survey. Finally, EPA recognizes the cost of this data collection and is committed to providing non-monetary resources to help States collect their data to submit to the survey.</w:t>
      </w:r>
    </w:p>
    <w:p w:rsidR="001F2305" w:rsidP="00DA76C8" w:rsidRDefault="001F2305" w14:paraId="13E36045" w14:textId="14F0EDC4">
      <w:pPr>
        <w:rPr>
          <w:szCs w:val="24"/>
        </w:rPr>
      </w:pPr>
    </w:p>
    <w:p w:rsidR="001F2305" w:rsidP="00DA76C8" w:rsidRDefault="001F2305" w14:paraId="79DE429B" w14:textId="0976F527">
      <w:pPr>
        <w:rPr>
          <w:szCs w:val="24"/>
        </w:rPr>
      </w:pPr>
      <w:r>
        <w:rPr>
          <w:szCs w:val="24"/>
        </w:rPr>
        <w:t>NMSA expresse</w:t>
      </w:r>
      <w:r w:rsidR="00B75F88">
        <w:rPr>
          <w:szCs w:val="24"/>
        </w:rPr>
        <w:t>d</w:t>
      </w:r>
      <w:r>
        <w:rPr>
          <w:szCs w:val="24"/>
        </w:rPr>
        <w:t xml:space="preserve"> concerns with the level of effort that will be devoted to gathering stormwater needs, which </w:t>
      </w:r>
      <w:r w:rsidR="000D0883">
        <w:rPr>
          <w:szCs w:val="24"/>
        </w:rPr>
        <w:t>is</w:t>
      </w:r>
      <w:r>
        <w:rPr>
          <w:szCs w:val="24"/>
        </w:rPr>
        <w:t xml:space="preserve"> an infrastructure category of growing importance. NMSA also expresses concern that the estimate of burden for collecting stormwater needs is under-estimated, recommends working with sector and stakeholder organizations to develop strategies to help states collect stormwater needs</w:t>
      </w:r>
      <w:r w:rsidR="000D0883">
        <w:rPr>
          <w:szCs w:val="24"/>
        </w:rPr>
        <w:t>, and requests clarification of the definition of stormwater needs in the context of the CWNS</w:t>
      </w:r>
      <w:r>
        <w:rPr>
          <w:szCs w:val="24"/>
        </w:rPr>
        <w:t>.</w:t>
      </w:r>
      <w:r w:rsidR="000D0883">
        <w:rPr>
          <w:szCs w:val="24"/>
        </w:rPr>
        <w:t xml:space="preserve"> EPA understands these concerns and is committed to making sure that the stormwater community is aware of this data collection and is able to work with their states to submit their stormwater needs data. The burden for this data collection is captured to the best of our ability in this ICR burden estimate, and EPA will continue to engage with NMSA and the stormwater community to make sure that their concerns are addressed.</w:t>
      </w:r>
    </w:p>
    <w:p w:rsidRPr="00F91F05" w:rsidR="00496921" w:rsidP="00DA76C8" w:rsidRDefault="00496921" w14:paraId="2185716D" w14:textId="77777777">
      <w:pPr>
        <w:rPr>
          <w:szCs w:val="24"/>
        </w:rPr>
      </w:pPr>
    </w:p>
    <w:p w:rsidRPr="00F91F05" w:rsidR="00A9469D" w:rsidP="00573D08" w:rsidRDefault="00A9469D" w14:paraId="0EB2B594" w14:textId="24284F4B">
      <w:pPr>
        <w:pStyle w:val="Heading3"/>
        <w:rPr>
          <w:sz w:val="24"/>
          <w:szCs w:val="24"/>
        </w:rPr>
      </w:pPr>
      <w:bookmarkStart w:name="_Toc61438035" w:id="24"/>
      <w:r w:rsidRPr="00F91F05">
        <w:rPr>
          <w:sz w:val="24"/>
          <w:szCs w:val="24"/>
        </w:rPr>
        <w:t>Consultations</w:t>
      </w:r>
      <w:bookmarkEnd w:id="23"/>
      <w:bookmarkEnd w:id="24"/>
    </w:p>
    <w:p w:rsidRPr="00F91F05" w:rsidR="0036252A" w:rsidP="00107623" w:rsidRDefault="00DE24C9" w14:paraId="62BF7F2C" w14:textId="0755358A">
      <w:pPr>
        <w:pStyle w:val="BodyText"/>
        <w:rPr>
          <w:szCs w:val="24"/>
        </w:rPr>
      </w:pPr>
      <w:r w:rsidRPr="00F91F05">
        <w:rPr>
          <w:szCs w:val="24"/>
        </w:rPr>
        <w:t>On December 17</w:t>
      </w:r>
      <w:r w:rsidRPr="00F91F05">
        <w:rPr>
          <w:szCs w:val="24"/>
          <w:vertAlign w:val="superscript"/>
        </w:rPr>
        <w:t>th</w:t>
      </w:r>
      <w:r w:rsidRPr="00F91F05">
        <w:rPr>
          <w:szCs w:val="24"/>
        </w:rPr>
        <w:t>,</w:t>
      </w:r>
      <w:r w:rsidRPr="00F91F05" w:rsidR="002712E3">
        <w:rPr>
          <w:szCs w:val="24"/>
        </w:rPr>
        <w:t xml:space="preserve"> 2020,</w:t>
      </w:r>
      <w:r w:rsidRPr="00F91F05">
        <w:rPr>
          <w:szCs w:val="24"/>
        </w:rPr>
        <w:t xml:space="preserve"> EPA conducted a consultation meeting wit</w:t>
      </w:r>
      <w:r w:rsidRPr="00F91F05" w:rsidR="007075FC">
        <w:rPr>
          <w:szCs w:val="24"/>
        </w:rPr>
        <w:t xml:space="preserve">h nine state respondents. </w:t>
      </w:r>
      <w:r w:rsidRPr="00F91F05" w:rsidR="009A1981">
        <w:rPr>
          <w:szCs w:val="24"/>
        </w:rPr>
        <w:t xml:space="preserve">The consultants were shown </w:t>
      </w:r>
      <w:r w:rsidRPr="00F91F05" w:rsidR="00375500">
        <w:rPr>
          <w:szCs w:val="24"/>
        </w:rPr>
        <w:t xml:space="preserve">updates to the data entry portal and provided assumptions and burden estimates from the previous ICR. </w:t>
      </w:r>
    </w:p>
    <w:p w:rsidRPr="00F91F05" w:rsidR="006D4AB8" w:rsidP="006D4AB8" w:rsidRDefault="0036252A" w14:paraId="03FDD0E8" w14:textId="7B67282B">
      <w:pPr>
        <w:pStyle w:val="BodyText"/>
        <w:rPr>
          <w:szCs w:val="24"/>
        </w:rPr>
      </w:pPr>
      <w:r w:rsidRPr="00F91F05">
        <w:rPr>
          <w:szCs w:val="24"/>
        </w:rPr>
        <w:t>State consultants were asked to estimate the total amount of time it takes them to update the information for one facility, as well as estimate the percentage of that time they spent on each activity. The previous ICR estimated it took</w:t>
      </w:r>
      <w:r w:rsidRPr="00F91F05" w:rsidDel="001B6D54">
        <w:rPr>
          <w:szCs w:val="24"/>
        </w:rPr>
        <w:t xml:space="preserve"> </w:t>
      </w:r>
      <w:r w:rsidRPr="00F91F05">
        <w:rPr>
          <w:szCs w:val="24"/>
        </w:rPr>
        <w:t>states 1.47 hours to update</w:t>
      </w:r>
      <w:r w:rsidRPr="00F91F05" w:rsidR="00A8276A">
        <w:rPr>
          <w:szCs w:val="24"/>
        </w:rPr>
        <w:t xml:space="preserve"> and submit data for</w:t>
      </w:r>
      <w:r w:rsidRPr="00F91F05">
        <w:rPr>
          <w:szCs w:val="24"/>
        </w:rPr>
        <w:t xml:space="preserve"> one facility. The</w:t>
      </w:r>
      <w:r w:rsidRPr="00F91F05" w:rsidR="00A8276A">
        <w:rPr>
          <w:szCs w:val="24"/>
        </w:rPr>
        <w:t xml:space="preserve"> </w:t>
      </w:r>
      <w:r w:rsidRPr="00F91F05">
        <w:rPr>
          <w:szCs w:val="24"/>
        </w:rPr>
        <w:t xml:space="preserve">consultants indicated that this was generally correct for an average on a per facility basis. </w:t>
      </w:r>
      <w:r w:rsidRPr="00F91F05" w:rsidR="006D4AB8">
        <w:rPr>
          <w:szCs w:val="24"/>
        </w:rPr>
        <w:t>However, the consultants who participated in the previous surveys informed us that a greater proportion of their time was spent on working with primary data suppliers than the 2012 activity burden assumed. They indicated that 21</w:t>
      </w:r>
      <w:r w:rsidRPr="00F91F05" w:rsidR="00331EC6">
        <w:rPr>
          <w:szCs w:val="24"/>
        </w:rPr>
        <w:t xml:space="preserve"> percent</w:t>
      </w:r>
      <w:r w:rsidRPr="00F91F05" w:rsidR="006D4AB8">
        <w:rPr>
          <w:szCs w:val="24"/>
        </w:rPr>
        <w:t xml:space="preserve"> of their time was spent on</w:t>
      </w:r>
      <w:r w:rsidRPr="00F91F05" w:rsidR="00117056">
        <w:rPr>
          <w:szCs w:val="24"/>
        </w:rPr>
        <w:t xml:space="preserve"> </w:t>
      </w:r>
      <w:r w:rsidRPr="00F91F05" w:rsidR="006D4AB8">
        <w:rPr>
          <w:szCs w:val="24"/>
        </w:rPr>
        <w:t>data entry and document submission and 42</w:t>
      </w:r>
      <w:r w:rsidRPr="00F91F05" w:rsidR="00331EC6">
        <w:rPr>
          <w:szCs w:val="24"/>
        </w:rPr>
        <w:t xml:space="preserve"> percent</w:t>
      </w:r>
      <w:r w:rsidRPr="00F91F05" w:rsidR="006D4AB8">
        <w:rPr>
          <w:szCs w:val="24"/>
        </w:rPr>
        <w:t xml:space="preserve"> of their time was spent working with primary data suppliers. EPA made this change to the burden calculations for this proposed ICR. </w:t>
      </w:r>
    </w:p>
    <w:p w:rsidRPr="00F91F05" w:rsidR="0036252A" w:rsidP="005C3B5A" w:rsidRDefault="00117056" w14:paraId="76028197" w14:textId="5C464A2C">
      <w:pPr>
        <w:pStyle w:val="BodyText"/>
        <w:rPr>
          <w:szCs w:val="24"/>
        </w:rPr>
      </w:pPr>
      <w:r w:rsidRPr="00F91F05">
        <w:rPr>
          <w:szCs w:val="24"/>
        </w:rPr>
        <w:t>The consultants also</w:t>
      </w:r>
      <w:r w:rsidRPr="00F91F05" w:rsidR="009B56C2">
        <w:rPr>
          <w:szCs w:val="24"/>
        </w:rPr>
        <w:t xml:space="preserve"> requested that EPA ensure all </w:t>
      </w:r>
      <w:r w:rsidRPr="00F91F05" w:rsidR="008C3A3F">
        <w:rPr>
          <w:szCs w:val="24"/>
        </w:rPr>
        <w:t>n</w:t>
      </w:r>
      <w:r w:rsidRPr="00F91F05">
        <w:rPr>
          <w:szCs w:val="24"/>
        </w:rPr>
        <w:t>onpoint source (</w:t>
      </w:r>
      <w:r w:rsidRPr="00F91F05" w:rsidR="009B56C2">
        <w:rPr>
          <w:szCs w:val="24"/>
        </w:rPr>
        <w:t>NPS</w:t>
      </w:r>
      <w:r w:rsidRPr="00F91F05">
        <w:rPr>
          <w:szCs w:val="24"/>
        </w:rPr>
        <w:t>) control</w:t>
      </w:r>
      <w:r w:rsidRPr="00F91F05" w:rsidR="009B56C2">
        <w:rPr>
          <w:szCs w:val="24"/>
        </w:rPr>
        <w:t xml:space="preserve"> facilities included in the 2008 survey and all of the decentralized facilities included in the 2012 be captured in the </w:t>
      </w:r>
      <w:r w:rsidRPr="00F91F05" w:rsidR="00885822">
        <w:rPr>
          <w:szCs w:val="24"/>
        </w:rPr>
        <w:t>upcoming</w:t>
      </w:r>
      <w:r w:rsidRPr="00F91F05" w:rsidR="009B56C2">
        <w:rPr>
          <w:szCs w:val="24"/>
        </w:rPr>
        <w:t xml:space="preserve"> facility universe count.</w:t>
      </w:r>
    </w:p>
    <w:p w:rsidRPr="00F91F05" w:rsidR="00A9469D" w:rsidP="00A9469D" w:rsidRDefault="00A9469D" w14:paraId="0F2AD528" w14:textId="3E506931">
      <w:pPr>
        <w:pStyle w:val="Heading3"/>
        <w:rPr>
          <w:sz w:val="24"/>
          <w:szCs w:val="24"/>
        </w:rPr>
      </w:pPr>
      <w:bookmarkStart w:name="_Toc58398323" w:id="25"/>
      <w:bookmarkStart w:name="_Toc61438036" w:id="26"/>
      <w:r w:rsidRPr="00F91F05">
        <w:rPr>
          <w:sz w:val="24"/>
          <w:szCs w:val="24"/>
        </w:rPr>
        <w:lastRenderedPageBreak/>
        <w:t>Effects of Less Frequent Collection</w:t>
      </w:r>
      <w:bookmarkEnd w:id="25"/>
      <w:bookmarkEnd w:id="26"/>
      <w:r w:rsidRPr="00F91F05">
        <w:rPr>
          <w:sz w:val="24"/>
          <w:szCs w:val="24"/>
        </w:rPr>
        <w:t xml:space="preserve"> </w:t>
      </w:r>
    </w:p>
    <w:p w:rsidRPr="00F91F05" w:rsidR="0087368E" w:rsidP="00107623" w:rsidRDefault="00DE24C9" w14:paraId="2C407D42" w14:textId="30DD27D7">
      <w:pPr>
        <w:pStyle w:val="BodyText"/>
        <w:rPr>
          <w:szCs w:val="24"/>
        </w:rPr>
      </w:pPr>
      <w:r w:rsidRPr="00F91F05">
        <w:rPr>
          <w:szCs w:val="24"/>
        </w:rPr>
        <w:t xml:space="preserve">Due to the </w:t>
      </w:r>
      <w:r w:rsidRPr="00F91F05" w:rsidR="000C5DC4">
        <w:rPr>
          <w:szCs w:val="24"/>
        </w:rPr>
        <w:t xml:space="preserve">amount </w:t>
      </w:r>
      <w:r w:rsidRPr="00F91F05">
        <w:rPr>
          <w:szCs w:val="24"/>
        </w:rPr>
        <w:t xml:space="preserve">of time </w:t>
      </w:r>
      <w:r w:rsidRPr="00F91F05" w:rsidR="000C5DC4">
        <w:rPr>
          <w:szCs w:val="24"/>
        </w:rPr>
        <w:t xml:space="preserve">that </w:t>
      </w:r>
      <w:r w:rsidRPr="00F91F05">
        <w:rPr>
          <w:szCs w:val="24"/>
        </w:rPr>
        <w:t>has passed since the last survey</w:t>
      </w:r>
      <w:r w:rsidRPr="00F91F05" w:rsidR="00C241A5">
        <w:rPr>
          <w:szCs w:val="24"/>
        </w:rPr>
        <w:t xml:space="preserve"> in 2012</w:t>
      </w:r>
      <w:r w:rsidRPr="00F91F05">
        <w:rPr>
          <w:szCs w:val="24"/>
        </w:rPr>
        <w:t>, f</w:t>
      </w:r>
      <w:r w:rsidRPr="00F91F05" w:rsidR="0087368E">
        <w:rPr>
          <w:szCs w:val="24"/>
        </w:rPr>
        <w:t xml:space="preserve">ailure to </w:t>
      </w:r>
      <w:r w:rsidRPr="00F91F05">
        <w:rPr>
          <w:szCs w:val="24"/>
        </w:rPr>
        <w:t>conduct the CWNS in 2</w:t>
      </w:r>
      <w:r w:rsidRPr="00F91F05" w:rsidR="00885822">
        <w:rPr>
          <w:szCs w:val="24"/>
        </w:rPr>
        <w:t>022</w:t>
      </w:r>
      <w:r w:rsidRPr="00F91F05" w:rsidR="0087368E">
        <w:rPr>
          <w:szCs w:val="24"/>
        </w:rPr>
        <w:t xml:space="preserve"> could put EPA in the position of being unable to respond</w:t>
      </w:r>
      <w:r w:rsidRPr="00F91F05" w:rsidR="00F2357F">
        <w:rPr>
          <w:szCs w:val="24"/>
        </w:rPr>
        <w:t xml:space="preserve"> in a timely and accurate manner</w:t>
      </w:r>
      <w:r w:rsidRPr="00F91F05" w:rsidR="0087368E">
        <w:rPr>
          <w:szCs w:val="24"/>
        </w:rPr>
        <w:t xml:space="preserve"> </w:t>
      </w:r>
      <w:r w:rsidRPr="00F91F05" w:rsidR="00F2357F">
        <w:rPr>
          <w:szCs w:val="24"/>
        </w:rPr>
        <w:t xml:space="preserve">to </w:t>
      </w:r>
      <w:r w:rsidRPr="00F91F05" w:rsidR="005710AE">
        <w:rPr>
          <w:szCs w:val="24"/>
        </w:rPr>
        <w:t xml:space="preserve">statutory </w:t>
      </w:r>
      <w:r w:rsidRPr="00F91F05" w:rsidR="00F2357F">
        <w:rPr>
          <w:szCs w:val="24"/>
        </w:rPr>
        <w:t>CWA mandates</w:t>
      </w:r>
      <w:r w:rsidRPr="00F91F05" w:rsidR="0087368E">
        <w:rPr>
          <w:szCs w:val="24"/>
        </w:rPr>
        <w:t>.</w:t>
      </w:r>
      <w:r w:rsidRPr="00F91F05" w:rsidR="00B65735">
        <w:rPr>
          <w:szCs w:val="24"/>
        </w:rPr>
        <w:t xml:space="preserve"> </w:t>
      </w:r>
      <w:r w:rsidRPr="00F91F05" w:rsidR="000E2303">
        <w:rPr>
          <w:szCs w:val="24"/>
        </w:rPr>
        <w:t xml:space="preserve">Additionally, the data </w:t>
      </w:r>
      <w:r w:rsidRPr="00F91F05" w:rsidR="002B7625">
        <w:rPr>
          <w:szCs w:val="24"/>
        </w:rPr>
        <w:t>need regular updating</w:t>
      </w:r>
      <w:r w:rsidRPr="00F91F05" w:rsidR="000E2303">
        <w:rPr>
          <w:szCs w:val="24"/>
        </w:rPr>
        <w:t xml:space="preserve"> to support the variety of </w:t>
      </w:r>
      <w:r w:rsidRPr="00F91F05" w:rsidR="00DD6E8E">
        <w:rPr>
          <w:szCs w:val="24"/>
        </w:rPr>
        <w:t>additional</w:t>
      </w:r>
      <w:r w:rsidRPr="00F91F05" w:rsidR="000E2303">
        <w:rPr>
          <w:szCs w:val="24"/>
        </w:rPr>
        <w:t xml:space="preserve"> uses described at the end of Section 2.</w:t>
      </w:r>
    </w:p>
    <w:p w:rsidRPr="00F91F05" w:rsidR="00A9469D" w:rsidP="00A9469D" w:rsidRDefault="00A9469D" w14:paraId="4F36F93F" w14:textId="2DE05AFD">
      <w:pPr>
        <w:pStyle w:val="Heading3"/>
        <w:rPr>
          <w:sz w:val="24"/>
          <w:szCs w:val="24"/>
        </w:rPr>
      </w:pPr>
      <w:bookmarkStart w:name="_Toc58398324" w:id="27"/>
      <w:bookmarkStart w:name="_Toc61438037" w:id="28"/>
      <w:r w:rsidRPr="00F91F05">
        <w:rPr>
          <w:sz w:val="24"/>
          <w:szCs w:val="24"/>
        </w:rPr>
        <w:t>General Guidelines</w:t>
      </w:r>
      <w:bookmarkEnd w:id="27"/>
      <w:bookmarkEnd w:id="28"/>
    </w:p>
    <w:p w:rsidRPr="00F91F05" w:rsidR="00A9469D" w:rsidP="00107623" w:rsidRDefault="00A9469D" w14:paraId="0B04C5B9" w14:textId="7F74938B">
      <w:pPr>
        <w:pStyle w:val="BodyText"/>
        <w:rPr>
          <w:szCs w:val="24"/>
        </w:rPr>
      </w:pPr>
      <w:r w:rsidRPr="00F91F05">
        <w:rPr>
          <w:szCs w:val="24"/>
        </w:rPr>
        <w:t xml:space="preserve">The </w:t>
      </w:r>
      <w:r w:rsidRPr="00F91F05" w:rsidR="00570850">
        <w:rPr>
          <w:szCs w:val="24"/>
        </w:rPr>
        <w:t>CWNS</w:t>
      </w:r>
      <w:r w:rsidRPr="00F91F05">
        <w:rPr>
          <w:szCs w:val="24"/>
        </w:rPr>
        <w:t xml:space="preserve"> follows OMB’s general guidelines and does not ask respondents to:</w:t>
      </w:r>
    </w:p>
    <w:p w:rsidRPr="00F91F05" w:rsidR="00A9469D" w:rsidP="00570850" w:rsidRDefault="00A9469D" w14:paraId="512209E5" w14:textId="77777777">
      <w:pPr>
        <w:pStyle w:val="ListBullet"/>
        <w:rPr>
          <w:szCs w:val="24"/>
        </w:rPr>
      </w:pPr>
      <w:r w:rsidRPr="00F91F05">
        <w:rPr>
          <w:szCs w:val="24"/>
        </w:rPr>
        <w:t xml:space="preserve">Report information to the Agency more often than </w:t>
      </w:r>
      <w:proofErr w:type="gramStart"/>
      <w:r w:rsidRPr="00F91F05">
        <w:rPr>
          <w:szCs w:val="24"/>
        </w:rPr>
        <w:t>quarterly;</w:t>
      </w:r>
      <w:proofErr w:type="gramEnd"/>
    </w:p>
    <w:p w:rsidRPr="00F91F05" w:rsidR="00A9469D" w:rsidP="00570850" w:rsidRDefault="00A9469D" w14:paraId="21E27F2B" w14:textId="77777777">
      <w:pPr>
        <w:pStyle w:val="ListBullet"/>
        <w:rPr>
          <w:szCs w:val="24"/>
        </w:rPr>
      </w:pPr>
      <w:r w:rsidRPr="00F91F05">
        <w:rPr>
          <w:szCs w:val="24"/>
        </w:rPr>
        <w:t xml:space="preserve">Prepare a written response to a collection of information in fewer than 30 days after receipt of a </w:t>
      </w:r>
      <w:proofErr w:type="gramStart"/>
      <w:r w:rsidRPr="00F91F05">
        <w:rPr>
          <w:szCs w:val="24"/>
        </w:rPr>
        <w:t>request;</w:t>
      </w:r>
      <w:proofErr w:type="gramEnd"/>
    </w:p>
    <w:p w:rsidRPr="00F91F05" w:rsidR="00A9469D" w:rsidP="00570850" w:rsidRDefault="00A9469D" w14:paraId="09355A75" w14:textId="77777777">
      <w:pPr>
        <w:pStyle w:val="ListBullet"/>
        <w:rPr>
          <w:szCs w:val="24"/>
        </w:rPr>
      </w:pPr>
      <w:r w:rsidRPr="00F91F05">
        <w:rPr>
          <w:szCs w:val="24"/>
        </w:rPr>
        <w:t xml:space="preserve">Submit more than an original and two copies of any </w:t>
      </w:r>
      <w:proofErr w:type="gramStart"/>
      <w:r w:rsidRPr="00F91F05">
        <w:rPr>
          <w:szCs w:val="24"/>
        </w:rPr>
        <w:t>document;</w:t>
      </w:r>
      <w:proofErr w:type="gramEnd"/>
    </w:p>
    <w:p w:rsidRPr="00F91F05" w:rsidR="00A9469D" w:rsidP="00570850" w:rsidRDefault="00A9469D" w14:paraId="5EDBF911" w14:textId="77777777">
      <w:pPr>
        <w:pStyle w:val="ListBullet"/>
        <w:rPr>
          <w:szCs w:val="24"/>
        </w:rPr>
      </w:pPr>
      <w:r w:rsidRPr="00F91F05">
        <w:rPr>
          <w:szCs w:val="24"/>
        </w:rPr>
        <w:t xml:space="preserve">Retain records, other than health, medical, government contract, grant-in-aid, or tax records, for more than three </w:t>
      </w:r>
      <w:proofErr w:type="gramStart"/>
      <w:r w:rsidRPr="00F91F05">
        <w:rPr>
          <w:szCs w:val="24"/>
        </w:rPr>
        <w:t>years;</w:t>
      </w:r>
      <w:proofErr w:type="gramEnd"/>
    </w:p>
    <w:p w:rsidRPr="00F91F05" w:rsidR="00A9469D" w:rsidP="00570850" w:rsidRDefault="00A9469D" w14:paraId="37EEF4B7" w14:textId="77777777">
      <w:pPr>
        <w:pStyle w:val="ListBullet"/>
        <w:rPr>
          <w:szCs w:val="24"/>
        </w:rPr>
      </w:pPr>
      <w:r w:rsidRPr="00F91F05">
        <w:rPr>
          <w:szCs w:val="24"/>
        </w:rPr>
        <w:t xml:space="preserve">Participate in a statistical survey that is not designed to produce data that can be generalized to the universe of the </w:t>
      </w:r>
      <w:proofErr w:type="gramStart"/>
      <w:r w:rsidRPr="00F91F05">
        <w:rPr>
          <w:szCs w:val="24"/>
        </w:rPr>
        <w:t>study;</w:t>
      </w:r>
      <w:proofErr w:type="gramEnd"/>
    </w:p>
    <w:p w:rsidRPr="00F91F05" w:rsidR="00A9469D" w:rsidP="00570850" w:rsidRDefault="00A9469D" w14:paraId="652EEDC4" w14:textId="77777777">
      <w:pPr>
        <w:pStyle w:val="ListBullet"/>
        <w:rPr>
          <w:szCs w:val="24"/>
        </w:rPr>
      </w:pPr>
      <w:r w:rsidRPr="00F91F05">
        <w:rPr>
          <w:szCs w:val="24"/>
        </w:rPr>
        <w:t xml:space="preserve">Utilize a statistical data classification that has not been reviewed and approved by </w:t>
      </w:r>
      <w:proofErr w:type="gramStart"/>
      <w:r w:rsidRPr="00F91F05">
        <w:rPr>
          <w:szCs w:val="24"/>
        </w:rPr>
        <w:t>OMB;</w:t>
      </w:r>
      <w:proofErr w:type="gramEnd"/>
    </w:p>
    <w:p w:rsidRPr="00F91F05" w:rsidR="00A9469D" w:rsidP="00570850" w:rsidRDefault="00A9469D" w14:paraId="54645783" w14:textId="77777777">
      <w:pPr>
        <w:pStyle w:val="ListBullet"/>
        <w:rPr>
          <w:szCs w:val="24"/>
        </w:rPr>
      </w:pPr>
      <w:r w:rsidRPr="00F91F05">
        <w:rPr>
          <w:szCs w:val="24"/>
        </w:rPr>
        <w:t xml:space="preserve">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F91F05" w:rsidR="00A9469D" w:rsidP="00123E98" w:rsidRDefault="00A9469D" w14:paraId="287E183B" w14:textId="77777777">
      <w:pPr>
        <w:pStyle w:val="ListBulletlast"/>
        <w:rPr>
          <w:szCs w:val="24"/>
        </w:rPr>
      </w:pPr>
      <w:r w:rsidRPr="00F91F05">
        <w:rPr>
          <w:szCs w:val="24"/>
        </w:rPr>
        <w:t>Submit proprietary, trade secret, or other confidential information unless the Agency can demonstrate that it has instituted procedures to protect the information’s confidentiality to the extent permitted by law.</w:t>
      </w:r>
    </w:p>
    <w:p w:rsidRPr="00F91F05" w:rsidR="00A9469D" w:rsidP="00123E98" w:rsidRDefault="00A9469D" w14:paraId="15FB209E" w14:textId="130F5BC1">
      <w:pPr>
        <w:pStyle w:val="Heading3"/>
        <w:rPr>
          <w:sz w:val="24"/>
          <w:szCs w:val="24"/>
        </w:rPr>
      </w:pPr>
      <w:bookmarkStart w:name="_Toc58398325" w:id="29"/>
      <w:bookmarkStart w:name="_Toc61438038" w:id="30"/>
      <w:r w:rsidRPr="00F91F05">
        <w:rPr>
          <w:sz w:val="24"/>
          <w:szCs w:val="24"/>
        </w:rPr>
        <w:t>Confidentiality</w:t>
      </w:r>
      <w:bookmarkEnd w:id="29"/>
      <w:bookmarkEnd w:id="30"/>
      <w:r w:rsidRPr="00F91F05">
        <w:rPr>
          <w:sz w:val="24"/>
          <w:szCs w:val="24"/>
        </w:rPr>
        <w:t xml:space="preserve"> </w:t>
      </w:r>
    </w:p>
    <w:p w:rsidRPr="00F91F05" w:rsidR="0087368E" w:rsidP="00107623" w:rsidRDefault="00232BAE" w14:paraId="68E9C698" w14:textId="1A630C89">
      <w:pPr>
        <w:pStyle w:val="BodyText"/>
        <w:rPr>
          <w:color w:val="000000"/>
          <w:szCs w:val="24"/>
        </w:rPr>
      </w:pPr>
      <w:r w:rsidRPr="00F91F05">
        <w:rPr>
          <w:szCs w:val="24"/>
        </w:rPr>
        <w:t>No confidential information is used, nor is</w:t>
      </w:r>
      <w:r w:rsidRPr="00F91F05" w:rsidR="005F48E2">
        <w:rPr>
          <w:szCs w:val="24"/>
        </w:rPr>
        <w:t xml:space="preserve"> there any</w:t>
      </w:r>
      <w:r w:rsidRPr="00F91F05">
        <w:rPr>
          <w:szCs w:val="24"/>
        </w:rPr>
        <w:t xml:space="preserve"> sensitive information</w:t>
      </w:r>
      <w:r w:rsidR="004A271C">
        <w:rPr>
          <w:szCs w:val="24"/>
        </w:rPr>
        <w:t xml:space="preserve"> </w:t>
      </w:r>
      <w:r w:rsidR="00A07E49">
        <w:rPr>
          <w:szCs w:val="24"/>
        </w:rPr>
        <w:t xml:space="preserve">collected </w:t>
      </w:r>
      <w:r w:rsidR="004A271C">
        <w:rPr>
          <w:szCs w:val="24"/>
        </w:rPr>
        <w:t>that would be</w:t>
      </w:r>
      <w:r w:rsidRPr="00F91F05">
        <w:rPr>
          <w:szCs w:val="24"/>
        </w:rPr>
        <w:t xml:space="preserve"> protected from release under the Public Information Act</w:t>
      </w:r>
      <w:r w:rsidRPr="00F91F05" w:rsidR="00885822">
        <w:rPr>
          <w:szCs w:val="24"/>
        </w:rPr>
        <w:t>.</w:t>
      </w:r>
      <w:r w:rsidRPr="00F91F05" w:rsidR="00E76E51">
        <w:rPr>
          <w:szCs w:val="24"/>
        </w:rPr>
        <w:t xml:space="preserve"> However, the survey does ask for personally identifying information. For example, the CWNS collects the name and title of individuals associated with their entries, and </w:t>
      </w:r>
      <w:r w:rsidRPr="00F91F05" w:rsidR="0044548B">
        <w:rPr>
          <w:szCs w:val="24"/>
        </w:rPr>
        <w:t xml:space="preserve">also </w:t>
      </w:r>
      <w:r w:rsidRPr="00F91F05" w:rsidR="00E76E51">
        <w:rPr>
          <w:szCs w:val="24"/>
        </w:rPr>
        <w:t>work addresses and phone numbers as optional fields.</w:t>
      </w:r>
      <w:r w:rsidRPr="00F91F05" w:rsidR="006025DC">
        <w:rPr>
          <w:szCs w:val="24"/>
        </w:rPr>
        <w:t xml:space="preserve"> Any respondent that considers this information to be of a confidential nature may request that such information be treated as confidential. All confidential data will be handled in accordance with 40 CFR 122.7, 40 CFR part 2, and EPA’s Security Manual part III, chapter 9, dated August 9, 1976.</w:t>
      </w:r>
    </w:p>
    <w:p w:rsidRPr="00F91F05" w:rsidR="00A9469D" w:rsidP="00A9469D" w:rsidRDefault="00A9469D" w14:paraId="73AC2C95" w14:textId="4F3FA54C">
      <w:pPr>
        <w:pStyle w:val="Heading3"/>
        <w:rPr>
          <w:sz w:val="24"/>
          <w:szCs w:val="24"/>
        </w:rPr>
      </w:pPr>
      <w:bookmarkStart w:name="_Toc58398326" w:id="31"/>
      <w:bookmarkStart w:name="_Toc61438039" w:id="32"/>
      <w:r w:rsidRPr="00F91F05">
        <w:rPr>
          <w:sz w:val="24"/>
          <w:szCs w:val="24"/>
        </w:rPr>
        <w:t>Sensitive Questions</w:t>
      </w:r>
      <w:bookmarkEnd w:id="31"/>
      <w:bookmarkEnd w:id="32"/>
    </w:p>
    <w:p w:rsidRPr="00F91F05" w:rsidR="0087368E" w:rsidP="00123E98" w:rsidRDefault="006025DC" w14:paraId="47C81FF9" w14:textId="3F879BF6">
      <w:pPr>
        <w:pStyle w:val="BodyText"/>
        <w:rPr>
          <w:szCs w:val="24"/>
        </w:rPr>
      </w:pPr>
      <w:r w:rsidRPr="00F91F05">
        <w:rPr>
          <w:rStyle w:val="normaltextrun"/>
          <w:szCs w:val="24"/>
        </w:rPr>
        <w:t>No sensitive questions pertaining to private or personal information, such as sexual behavior or religious beliefs,</w:t>
      </w:r>
      <w:r w:rsidRPr="00F91F05" w:rsidR="00AB0AC0">
        <w:rPr>
          <w:rStyle w:val="normaltextrun"/>
          <w:szCs w:val="24"/>
        </w:rPr>
        <w:t xml:space="preserve"> </w:t>
      </w:r>
      <w:r w:rsidRPr="00F91F05">
        <w:rPr>
          <w:rStyle w:val="normaltextrun"/>
          <w:szCs w:val="24"/>
        </w:rPr>
        <w:t>are</w:t>
      </w:r>
      <w:r w:rsidRPr="00F91F05" w:rsidR="00AB0AC0">
        <w:rPr>
          <w:rStyle w:val="normaltextrun"/>
          <w:szCs w:val="24"/>
        </w:rPr>
        <w:t xml:space="preserve"> </w:t>
      </w:r>
      <w:r w:rsidRPr="00F91F05">
        <w:rPr>
          <w:rStyle w:val="normaltextrun"/>
          <w:szCs w:val="24"/>
        </w:rPr>
        <w:t>included</w:t>
      </w:r>
      <w:r w:rsidRPr="00F91F05" w:rsidR="00AB0AC0">
        <w:rPr>
          <w:rStyle w:val="normaltextrun"/>
          <w:szCs w:val="24"/>
        </w:rPr>
        <w:t xml:space="preserve"> </w:t>
      </w:r>
      <w:r w:rsidRPr="00F91F05">
        <w:rPr>
          <w:rStyle w:val="normaltextrun"/>
          <w:szCs w:val="24"/>
        </w:rPr>
        <w:t>in this information collection.</w:t>
      </w:r>
      <w:r w:rsidRPr="00F91F05" w:rsidR="00AB0AC0">
        <w:rPr>
          <w:rStyle w:val="normaltextrun"/>
          <w:szCs w:val="24"/>
        </w:rPr>
        <w:t xml:space="preserve"> </w:t>
      </w:r>
      <w:r w:rsidRPr="00F91F05" w:rsidR="00AB0AC0">
        <w:rPr>
          <w:rStyle w:val="eop"/>
          <w:szCs w:val="24"/>
        </w:rPr>
        <w:t xml:space="preserve"> </w:t>
      </w:r>
    </w:p>
    <w:p w:rsidRPr="00F91F05" w:rsidR="00E76E51" w:rsidP="0097269B" w:rsidRDefault="00E76E51" w14:paraId="637F64E7" w14:textId="57B53890">
      <w:pPr>
        <w:pStyle w:val="Heading2"/>
        <w:rPr>
          <w:sz w:val="24"/>
          <w:szCs w:val="24"/>
        </w:rPr>
      </w:pPr>
      <w:bookmarkStart w:name="_Toc58398327" w:id="33"/>
      <w:bookmarkStart w:name="_Toc61438040" w:id="34"/>
      <w:r w:rsidRPr="00F91F05">
        <w:rPr>
          <w:sz w:val="24"/>
          <w:szCs w:val="24"/>
        </w:rPr>
        <w:lastRenderedPageBreak/>
        <w:t>Respondents and Information Requested</w:t>
      </w:r>
      <w:bookmarkEnd w:id="33"/>
      <w:bookmarkEnd w:id="34"/>
    </w:p>
    <w:p w:rsidRPr="00F91F05" w:rsidR="00E76E51" w:rsidP="0097269B" w:rsidRDefault="00E76E51" w14:paraId="294EDCC4" w14:textId="5E47D1FD">
      <w:pPr>
        <w:pStyle w:val="Heading3"/>
        <w:rPr>
          <w:sz w:val="24"/>
          <w:szCs w:val="24"/>
        </w:rPr>
      </w:pPr>
      <w:bookmarkStart w:name="_Toc58398328" w:id="35"/>
      <w:bookmarkStart w:name="_Toc61438041" w:id="36"/>
      <w:r w:rsidRPr="00F91F05">
        <w:rPr>
          <w:sz w:val="24"/>
          <w:szCs w:val="24"/>
        </w:rPr>
        <w:t>Respondents/NAICS Codes</w:t>
      </w:r>
      <w:bookmarkEnd w:id="35"/>
      <w:bookmarkEnd w:id="36"/>
      <w:r w:rsidRPr="00F91F05">
        <w:rPr>
          <w:sz w:val="24"/>
          <w:szCs w:val="24"/>
        </w:rPr>
        <w:t xml:space="preserve"> </w:t>
      </w:r>
    </w:p>
    <w:p w:rsidRPr="00F91F05" w:rsidR="00997B9F" w:rsidP="0097269B" w:rsidRDefault="00997B9F" w14:paraId="3E2562E2" w14:textId="66974EF2">
      <w:pPr>
        <w:pStyle w:val="BodyText"/>
        <w:keepNext/>
        <w:rPr>
          <w:szCs w:val="24"/>
        </w:rPr>
      </w:pPr>
      <w:r w:rsidRPr="00F91F05">
        <w:rPr>
          <w:szCs w:val="24"/>
        </w:rPr>
        <w:t xml:space="preserve">The primary respondents for the CWNS will be 56 </w:t>
      </w:r>
      <w:r w:rsidRPr="00F91F05" w:rsidR="000F63A1">
        <w:rPr>
          <w:szCs w:val="24"/>
        </w:rPr>
        <w:t>states</w:t>
      </w:r>
      <w:r w:rsidRPr="00F91F05" w:rsidR="009D1B3E">
        <w:rPr>
          <w:szCs w:val="24"/>
        </w:rPr>
        <w:t xml:space="preserve"> and territories. </w:t>
      </w:r>
    </w:p>
    <w:p w:rsidRPr="00F91F05" w:rsidR="0087368E" w:rsidP="009D1B3E" w:rsidRDefault="00C9615F" w14:paraId="5142F154" w14:textId="7B6F5401">
      <w:pPr>
        <w:widowControl w:val="0"/>
        <w:tabs>
          <w:tab w:val="left" w:pos="0"/>
          <w:tab w:val="left" w:pos="1584"/>
          <w:tab w:val="left" w:pos="4464"/>
          <w:tab w:val="right" w:pos="8928"/>
        </w:tabs>
        <w:rPr>
          <w:szCs w:val="24"/>
        </w:rPr>
      </w:pPr>
      <w:r w:rsidRPr="00F91F05">
        <w:rPr>
          <w:szCs w:val="24"/>
        </w:rPr>
        <w:t xml:space="preserve">The </w:t>
      </w:r>
      <w:r w:rsidRPr="00F91F05" w:rsidR="00017623">
        <w:rPr>
          <w:szCs w:val="24"/>
        </w:rPr>
        <w:t xml:space="preserve">North American Industry Classification System (NAICS) information </w:t>
      </w:r>
      <w:r w:rsidRPr="00F91F05">
        <w:rPr>
          <w:szCs w:val="24"/>
        </w:rPr>
        <w:t xml:space="preserve">for the </w:t>
      </w:r>
      <w:r w:rsidRPr="00F91F05" w:rsidR="009D1B3E">
        <w:rPr>
          <w:szCs w:val="24"/>
        </w:rPr>
        <w:t xml:space="preserve">facility </w:t>
      </w:r>
      <w:r w:rsidRPr="00F91F05">
        <w:rPr>
          <w:szCs w:val="24"/>
        </w:rPr>
        <w:t>respondents affected by this collection activity are as follows:</w:t>
      </w:r>
    </w:p>
    <w:p w:rsidRPr="00F91F05" w:rsidR="00F65DA8" w:rsidP="009D1B3E" w:rsidRDefault="00F65DA8" w14:paraId="0F24CF95" w14:textId="77777777">
      <w:pPr>
        <w:widowControl w:val="0"/>
        <w:tabs>
          <w:tab w:val="left" w:pos="0"/>
          <w:tab w:val="left" w:pos="1584"/>
          <w:tab w:val="left" w:pos="4464"/>
          <w:tab w:val="right" w:pos="8928"/>
        </w:tabs>
        <w:rPr>
          <w:szCs w:val="24"/>
        </w:rPr>
      </w:pPr>
    </w:p>
    <w:tbl>
      <w:tblPr>
        <w:tblStyle w:val="TableGrid"/>
        <w:tblW w:w="0" w:type="auto"/>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85"/>
        <w:gridCol w:w="270"/>
        <w:gridCol w:w="2125"/>
        <w:gridCol w:w="236"/>
        <w:gridCol w:w="2759"/>
      </w:tblGrid>
      <w:tr w:rsidRPr="00F91F05" w:rsidR="001D4B37" w:rsidTr="00123E98" w14:paraId="0813762E" w14:textId="77777777">
        <w:tc>
          <w:tcPr>
            <w:tcW w:w="2885" w:type="dxa"/>
            <w:tcBorders>
              <w:bottom w:val="single" w:color="auto" w:sz="4" w:space="0"/>
            </w:tcBorders>
          </w:tcPr>
          <w:p w:rsidRPr="00F91F05" w:rsidR="00123E98" w:rsidP="0097269B" w:rsidRDefault="00A80E14" w14:paraId="736FE7EC" w14:textId="78F6B68D">
            <w:pPr>
              <w:keepNext/>
              <w:widowControl w:val="0"/>
              <w:tabs>
                <w:tab w:val="left" w:pos="0"/>
                <w:tab w:val="left" w:pos="1584"/>
                <w:tab w:val="left" w:pos="4464"/>
                <w:tab w:val="right" w:pos="8928"/>
              </w:tabs>
              <w:rPr>
                <w:b/>
                <w:bCs/>
                <w:color w:val="000000"/>
                <w:szCs w:val="24"/>
              </w:rPr>
            </w:pPr>
            <w:r w:rsidRPr="00F91F05">
              <w:rPr>
                <w:b/>
                <w:bCs/>
                <w:color w:val="000000"/>
                <w:szCs w:val="24"/>
              </w:rPr>
              <w:t>Description</w:t>
            </w:r>
          </w:p>
        </w:tc>
        <w:tc>
          <w:tcPr>
            <w:tcW w:w="270" w:type="dxa"/>
          </w:tcPr>
          <w:p w:rsidRPr="00F91F05" w:rsidR="00123E98" w:rsidP="0097269B" w:rsidRDefault="00123E98" w14:paraId="64ECCC3B" w14:textId="77777777">
            <w:pPr>
              <w:keepNext/>
              <w:widowControl w:val="0"/>
              <w:tabs>
                <w:tab w:val="left" w:pos="0"/>
                <w:tab w:val="left" w:pos="1584"/>
                <w:tab w:val="left" w:pos="4464"/>
                <w:tab w:val="right" w:pos="8928"/>
              </w:tabs>
              <w:jc w:val="center"/>
              <w:rPr>
                <w:b/>
                <w:bCs/>
                <w:color w:val="000000"/>
                <w:szCs w:val="24"/>
              </w:rPr>
            </w:pPr>
          </w:p>
        </w:tc>
        <w:tc>
          <w:tcPr>
            <w:tcW w:w="2125" w:type="dxa"/>
            <w:tcBorders>
              <w:bottom w:val="single" w:color="auto" w:sz="4" w:space="0"/>
            </w:tcBorders>
          </w:tcPr>
          <w:p w:rsidRPr="00F91F05" w:rsidR="00123E98" w:rsidP="0097269B" w:rsidRDefault="00123E98" w14:paraId="27213A8D" w14:textId="37F24924">
            <w:pPr>
              <w:keepNext/>
              <w:widowControl w:val="0"/>
              <w:tabs>
                <w:tab w:val="left" w:pos="0"/>
                <w:tab w:val="left" w:pos="1584"/>
                <w:tab w:val="left" w:pos="4464"/>
                <w:tab w:val="right" w:pos="8928"/>
              </w:tabs>
              <w:jc w:val="center"/>
              <w:rPr>
                <w:b/>
                <w:bCs/>
                <w:color w:val="000000"/>
                <w:szCs w:val="24"/>
              </w:rPr>
            </w:pPr>
            <w:r w:rsidRPr="00F91F05">
              <w:rPr>
                <w:b/>
                <w:bCs/>
                <w:color w:val="000000"/>
                <w:szCs w:val="24"/>
              </w:rPr>
              <w:t>Group Number</w:t>
            </w:r>
          </w:p>
        </w:tc>
        <w:tc>
          <w:tcPr>
            <w:tcW w:w="236" w:type="dxa"/>
          </w:tcPr>
          <w:p w:rsidRPr="00F91F05" w:rsidR="00123E98" w:rsidP="0097269B" w:rsidRDefault="00123E98" w14:paraId="0781751C" w14:textId="77777777">
            <w:pPr>
              <w:keepNext/>
              <w:widowControl w:val="0"/>
              <w:tabs>
                <w:tab w:val="left" w:pos="0"/>
                <w:tab w:val="left" w:pos="1584"/>
                <w:tab w:val="left" w:pos="4464"/>
                <w:tab w:val="right" w:pos="8928"/>
              </w:tabs>
              <w:jc w:val="center"/>
              <w:rPr>
                <w:b/>
                <w:bCs/>
                <w:color w:val="000000"/>
                <w:szCs w:val="24"/>
              </w:rPr>
            </w:pPr>
          </w:p>
        </w:tc>
        <w:tc>
          <w:tcPr>
            <w:tcW w:w="2759" w:type="dxa"/>
            <w:tcBorders>
              <w:bottom w:val="single" w:color="auto" w:sz="4" w:space="0"/>
            </w:tcBorders>
          </w:tcPr>
          <w:p w:rsidRPr="00F91F05" w:rsidR="00123E98" w:rsidP="0097269B" w:rsidRDefault="00123E98" w14:paraId="40D009C4" w14:textId="21139680">
            <w:pPr>
              <w:keepNext/>
              <w:widowControl w:val="0"/>
              <w:tabs>
                <w:tab w:val="left" w:pos="0"/>
                <w:tab w:val="left" w:pos="1584"/>
                <w:tab w:val="left" w:pos="4464"/>
                <w:tab w:val="right" w:pos="8928"/>
              </w:tabs>
              <w:jc w:val="center"/>
              <w:rPr>
                <w:b/>
                <w:bCs/>
                <w:color w:val="000000"/>
                <w:szCs w:val="24"/>
              </w:rPr>
            </w:pPr>
            <w:r w:rsidRPr="00F91F05">
              <w:rPr>
                <w:b/>
                <w:bCs/>
                <w:color w:val="000000"/>
                <w:szCs w:val="24"/>
              </w:rPr>
              <w:t>Industry Number</w:t>
            </w:r>
          </w:p>
        </w:tc>
      </w:tr>
      <w:tr w:rsidRPr="00F91F05" w:rsidR="001D4B37" w:rsidTr="00123E98" w14:paraId="26DC4CF0" w14:textId="77777777">
        <w:tc>
          <w:tcPr>
            <w:tcW w:w="2885" w:type="dxa"/>
            <w:tcBorders>
              <w:top w:val="single" w:color="auto" w:sz="4" w:space="0"/>
            </w:tcBorders>
          </w:tcPr>
          <w:p w:rsidRPr="00F91F05" w:rsidR="00123E98" w:rsidP="0097269B" w:rsidRDefault="007D4D67" w14:paraId="6DA96B3F" w14:textId="2BC639BB">
            <w:pPr>
              <w:keepNext/>
              <w:widowControl w:val="0"/>
              <w:tabs>
                <w:tab w:val="left" w:pos="0"/>
                <w:tab w:val="left" w:pos="1584"/>
                <w:tab w:val="left" w:pos="4464"/>
                <w:tab w:val="right" w:pos="8928"/>
              </w:tabs>
              <w:rPr>
                <w:color w:val="000000"/>
                <w:szCs w:val="24"/>
              </w:rPr>
            </w:pPr>
            <w:r w:rsidRPr="00F91F05">
              <w:rPr>
                <w:color w:val="000000"/>
                <w:szCs w:val="24"/>
              </w:rPr>
              <w:t>Administration of Air and Water Resource and Solid Waste Management Programs</w:t>
            </w:r>
          </w:p>
        </w:tc>
        <w:tc>
          <w:tcPr>
            <w:tcW w:w="270" w:type="dxa"/>
          </w:tcPr>
          <w:p w:rsidRPr="00F91F05" w:rsidR="00123E98" w:rsidP="0097269B" w:rsidRDefault="00123E98" w14:paraId="743BC93F" w14:textId="77777777">
            <w:pPr>
              <w:keepNext/>
              <w:widowControl w:val="0"/>
              <w:tabs>
                <w:tab w:val="left" w:pos="0"/>
                <w:tab w:val="left" w:pos="1584"/>
                <w:tab w:val="left" w:pos="4464"/>
                <w:tab w:val="right" w:pos="8928"/>
              </w:tabs>
              <w:jc w:val="center"/>
              <w:rPr>
                <w:color w:val="000000"/>
                <w:szCs w:val="24"/>
              </w:rPr>
            </w:pPr>
          </w:p>
        </w:tc>
        <w:tc>
          <w:tcPr>
            <w:tcW w:w="2125" w:type="dxa"/>
            <w:tcBorders>
              <w:top w:val="single" w:color="auto" w:sz="4" w:space="0"/>
            </w:tcBorders>
          </w:tcPr>
          <w:p w:rsidRPr="00F91F05" w:rsidR="00123E98" w:rsidP="0097269B" w:rsidRDefault="00123E98" w14:paraId="178433FE" w14:textId="6B63F1AF">
            <w:pPr>
              <w:keepNext/>
              <w:widowControl w:val="0"/>
              <w:tabs>
                <w:tab w:val="left" w:pos="0"/>
                <w:tab w:val="left" w:pos="1584"/>
                <w:tab w:val="left" w:pos="4464"/>
                <w:tab w:val="right" w:pos="8928"/>
              </w:tabs>
              <w:jc w:val="center"/>
              <w:rPr>
                <w:color w:val="000000"/>
                <w:szCs w:val="24"/>
              </w:rPr>
            </w:pPr>
            <w:r w:rsidRPr="00F91F05">
              <w:rPr>
                <w:color w:val="000000"/>
                <w:szCs w:val="24"/>
              </w:rPr>
              <w:t>924</w:t>
            </w:r>
          </w:p>
        </w:tc>
        <w:tc>
          <w:tcPr>
            <w:tcW w:w="236" w:type="dxa"/>
          </w:tcPr>
          <w:p w:rsidRPr="00F91F05" w:rsidR="00123E98" w:rsidP="0097269B" w:rsidRDefault="00123E98" w14:paraId="355B1F55" w14:textId="77777777">
            <w:pPr>
              <w:keepNext/>
              <w:widowControl w:val="0"/>
              <w:tabs>
                <w:tab w:val="left" w:pos="0"/>
                <w:tab w:val="left" w:pos="1584"/>
                <w:tab w:val="left" w:pos="4464"/>
                <w:tab w:val="right" w:pos="8928"/>
              </w:tabs>
              <w:jc w:val="center"/>
              <w:rPr>
                <w:color w:val="000000"/>
                <w:szCs w:val="24"/>
              </w:rPr>
            </w:pPr>
          </w:p>
        </w:tc>
        <w:tc>
          <w:tcPr>
            <w:tcW w:w="2759" w:type="dxa"/>
            <w:tcBorders>
              <w:top w:val="single" w:color="auto" w:sz="4" w:space="0"/>
            </w:tcBorders>
          </w:tcPr>
          <w:p w:rsidRPr="00F91F05" w:rsidR="00123E98" w:rsidP="0097269B" w:rsidRDefault="00123E98" w14:paraId="45CB6486" w14:textId="0C766707">
            <w:pPr>
              <w:keepNext/>
              <w:widowControl w:val="0"/>
              <w:tabs>
                <w:tab w:val="left" w:pos="0"/>
                <w:tab w:val="left" w:pos="1584"/>
                <w:tab w:val="left" w:pos="4464"/>
                <w:tab w:val="right" w:pos="8928"/>
              </w:tabs>
              <w:jc w:val="center"/>
              <w:rPr>
                <w:color w:val="000000"/>
                <w:szCs w:val="24"/>
              </w:rPr>
            </w:pPr>
            <w:r w:rsidRPr="00F91F05">
              <w:rPr>
                <w:color w:val="000000"/>
                <w:szCs w:val="24"/>
              </w:rPr>
              <w:t>924110</w:t>
            </w:r>
          </w:p>
        </w:tc>
      </w:tr>
      <w:tr w:rsidRPr="00F91F05" w:rsidR="001D4B37" w:rsidTr="00123E98" w14:paraId="1D5F1093" w14:textId="77777777">
        <w:tc>
          <w:tcPr>
            <w:tcW w:w="2885" w:type="dxa"/>
          </w:tcPr>
          <w:p w:rsidRPr="00F91F05" w:rsidR="00123E98" w:rsidP="003F1EFA" w:rsidRDefault="00123E98" w14:paraId="6C804802" w14:textId="2EE48245">
            <w:pPr>
              <w:widowControl w:val="0"/>
              <w:tabs>
                <w:tab w:val="left" w:pos="0"/>
                <w:tab w:val="left" w:pos="1584"/>
                <w:tab w:val="left" w:pos="4464"/>
                <w:tab w:val="right" w:pos="8928"/>
              </w:tabs>
              <w:rPr>
                <w:color w:val="000000"/>
                <w:szCs w:val="24"/>
              </w:rPr>
            </w:pPr>
            <w:r w:rsidRPr="00F91F05">
              <w:rPr>
                <w:color w:val="000000"/>
                <w:szCs w:val="24"/>
              </w:rPr>
              <w:t xml:space="preserve">Sewage Plants and </w:t>
            </w:r>
            <w:r w:rsidRPr="00F91F05" w:rsidR="000C7F2D">
              <w:rPr>
                <w:color w:val="000000"/>
                <w:szCs w:val="24"/>
              </w:rPr>
              <w:t xml:space="preserve">Collection </w:t>
            </w:r>
            <w:r w:rsidRPr="00F91F05">
              <w:rPr>
                <w:color w:val="000000"/>
                <w:szCs w:val="24"/>
              </w:rPr>
              <w:t>Systems</w:t>
            </w:r>
          </w:p>
        </w:tc>
        <w:tc>
          <w:tcPr>
            <w:tcW w:w="270" w:type="dxa"/>
          </w:tcPr>
          <w:p w:rsidRPr="00F91F05" w:rsidR="00123E98" w:rsidP="00123E98" w:rsidRDefault="00123E98" w14:paraId="23113097" w14:textId="77777777">
            <w:pPr>
              <w:widowControl w:val="0"/>
              <w:tabs>
                <w:tab w:val="left" w:pos="0"/>
                <w:tab w:val="left" w:pos="1584"/>
                <w:tab w:val="left" w:pos="4464"/>
                <w:tab w:val="right" w:pos="8928"/>
              </w:tabs>
              <w:jc w:val="center"/>
              <w:rPr>
                <w:color w:val="000000"/>
                <w:szCs w:val="24"/>
              </w:rPr>
            </w:pPr>
          </w:p>
        </w:tc>
        <w:tc>
          <w:tcPr>
            <w:tcW w:w="2125" w:type="dxa"/>
          </w:tcPr>
          <w:p w:rsidRPr="00F91F05" w:rsidR="00123E98" w:rsidP="00123E98" w:rsidRDefault="00123E98" w14:paraId="1057771B" w14:textId="34A46DB3">
            <w:pPr>
              <w:widowControl w:val="0"/>
              <w:tabs>
                <w:tab w:val="left" w:pos="0"/>
                <w:tab w:val="left" w:pos="1584"/>
                <w:tab w:val="left" w:pos="4464"/>
                <w:tab w:val="right" w:pos="8928"/>
              </w:tabs>
              <w:jc w:val="center"/>
              <w:rPr>
                <w:color w:val="000000"/>
                <w:szCs w:val="24"/>
              </w:rPr>
            </w:pPr>
            <w:r w:rsidRPr="00F91F05">
              <w:rPr>
                <w:color w:val="000000"/>
                <w:szCs w:val="24"/>
              </w:rPr>
              <w:t>221</w:t>
            </w:r>
          </w:p>
        </w:tc>
        <w:tc>
          <w:tcPr>
            <w:tcW w:w="236" w:type="dxa"/>
          </w:tcPr>
          <w:p w:rsidRPr="00F91F05" w:rsidR="00123E98" w:rsidP="00123E98" w:rsidRDefault="00123E98" w14:paraId="07FE7DDC" w14:textId="77777777">
            <w:pPr>
              <w:widowControl w:val="0"/>
              <w:tabs>
                <w:tab w:val="left" w:pos="0"/>
                <w:tab w:val="left" w:pos="1584"/>
                <w:tab w:val="left" w:pos="4464"/>
                <w:tab w:val="right" w:pos="8928"/>
              </w:tabs>
              <w:jc w:val="center"/>
              <w:rPr>
                <w:color w:val="000000"/>
                <w:szCs w:val="24"/>
              </w:rPr>
            </w:pPr>
          </w:p>
        </w:tc>
        <w:tc>
          <w:tcPr>
            <w:tcW w:w="2759" w:type="dxa"/>
          </w:tcPr>
          <w:p w:rsidRPr="00F91F05" w:rsidR="00123E98" w:rsidP="00123E98" w:rsidRDefault="00123E98" w14:paraId="0680FC63" w14:textId="03CDC4AB">
            <w:pPr>
              <w:widowControl w:val="0"/>
              <w:tabs>
                <w:tab w:val="left" w:pos="0"/>
                <w:tab w:val="left" w:pos="1584"/>
                <w:tab w:val="left" w:pos="4464"/>
                <w:tab w:val="right" w:pos="8928"/>
              </w:tabs>
              <w:jc w:val="center"/>
              <w:rPr>
                <w:color w:val="000000"/>
                <w:szCs w:val="24"/>
              </w:rPr>
            </w:pPr>
            <w:r w:rsidRPr="00F91F05">
              <w:rPr>
                <w:color w:val="000000"/>
                <w:szCs w:val="24"/>
              </w:rPr>
              <w:t>221320</w:t>
            </w:r>
          </w:p>
        </w:tc>
      </w:tr>
      <w:tr w:rsidRPr="00F91F05" w:rsidR="001D4B37" w:rsidTr="00123E98" w14:paraId="017A5801" w14:textId="77777777">
        <w:tc>
          <w:tcPr>
            <w:tcW w:w="2885" w:type="dxa"/>
          </w:tcPr>
          <w:p w:rsidRPr="00F91F05" w:rsidR="00AD6B15" w:rsidP="003F1EFA" w:rsidRDefault="00F65DA8" w14:paraId="008C3731" w14:textId="358A6133">
            <w:pPr>
              <w:widowControl w:val="0"/>
              <w:tabs>
                <w:tab w:val="left" w:pos="0"/>
                <w:tab w:val="left" w:pos="1584"/>
                <w:tab w:val="left" w:pos="4464"/>
                <w:tab w:val="right" w:pos="8928"/>
              </w:tabs>
              <w:rPr>
                <w:color w:val="000000"/>
                <w:szCs w:val="24"/>
              </w:rPr>
            </w:pPr>
            <w:r w:rsidRPr="00F91F05">
              <w:rPr>
                <w:color w:val="000000"/>
                <w:szCs w:val="24"/>
              </w:rPr>
              <w:t>City, Town, County Executive</w:t>
            </w:r>
            <w:r w:rsidRPr="00F91F05" w:rsidR="001051E6">
              <w:rPr>
                <w:color w:val="000000"/>
                <w:szCs w:val="24"/>
              </w:rPr>
              <w:t xml:space="preserve"> Offices</w:t>
            </w:r>
          </w:p>
        </w:tc>
        <w:tc>
          <w:tcPr>
            <w:tcW w:w="270" w:type="dxa"/>
          </w:tcPr>
          <w:p w:rsidRPr="00F91F05" w:rsidR="00AD6B15" w:rsidP="00123E98" w:rsidRDefault="00AD6B15" w14:paraId="1E2E1078" w14:textId="409AA1E0">
            <w:pPr>
              <w:widowControl w:val="0"/>
              <w:tabs>
                <w:tab w:val="left" w:pos="0"/>
                <w:tab w:val="left" w:pos="1584"/>
                <w:tab w:val="left" w:pos="4464"/>
                <w:tab w:val="right" w:pos="8928"/>
              </w:tabs>
              <w:jc w:val="center"/>
              <w:rPr>
                <w:color w:val="000000"/>
                <w:szCs w:val="24"/>
              </w:rPr>
            </w:pPr>
          </w:p>
        </w:tc>
        <w:tc>
          <w:tcPr>
            <w:tcW w:w="2125" w:type="dxa"/>
          </w:tcPr>
          <w:p w:rsidRPr="00F91F05" w:rsidR="00AD6B15" w:rsidP="00123E98" w:rsidRDefault="001D4B37" w14:paraId="683A91E0" w14:textId="37050320">
            <w:pPr>
              <w:widowControl w:val="0"/>
              <w:tabs>
                <w:tab w:val="left" w:pos="0"/>
                <w:tab w:val="left" w:pos="1584"/>
                <w:tab w:val="left" w:pos="4464"/>
                <w:tab w:val="right" w:pos="8928"/>
              </w:tabs>
              <w:jc w:val="center"/>
              <w:rPr>
                <w:color w:val="000000"/>
                <w:szCs w:val="24"/>
              </w:rPr>
            </w:pPr>
            <w:r w:rsidRPr="00F91F05">
              <w:rPr>
                <w:color w:val="000000"/>
                <w:szCs w:val="24"/>
              </w:rPr>
              <w:t>921</w:t>
            </w:r>
          </w:p>
        </w:tc>
        <w:tc>
          <w:tcPr>
            <w:tcW w:w="236" w:type="dxa"/>
          </w:tcPr>
          <w:p w:rsidRPr="00F91F05" w:rsidR="00AD6B15" w:rsidP="00123E98" w:rsidRDefault="00AD6B15" w14:paraId="29FB3241" w14:textId="7671B1F7">
            <w:pPr>
              <w:widowControl w:val="0"/>
              <w:tabs>
                <w:tab w:val="left" w:pos="0"/>
                <w:tab w:val="left" w:pos="1584"/>
                <w:tab w:val="left" w:pos="4464"/>
                <w:tab w:val="right" w:pos="8928"/>
              </w:tabs>
              <w:jc w:val="center"/>
              <w:rPr>
                <w:color w:val="000000"/>
                <w:szCs w:val="24"/>
              </w:rPr>
            </w:pPr>
          </w:p>
        </w:tc>
        <w:tc>
          <w:tcPr>
            <w:tcW w:w="2759" w:type="dxa"/>
          </w:tcPr>
          <w:p w:rsidRPr="00F91F05" w:rsidR="00AD6B15" w:rsidP="00123E98" w:rsidRDefault="001D4B37" w14:paraId="24C3AAC0" w14:textId="0F2D5166">
            <w:pPr>
              <w:widowControl w:val="0"/>
              <w:tabs>
                <w:tab w:val="left" w:pos="0"/>
                <w:tab w:val="left" w:pos="1584"/>
                <w:tab w:val="left" w:pos="4464"/>
                <w:tab w:val="right" w:pos="8928"/>
              </w:tabs>
              <w:jc w:val="center"/>
              <w:rPr>
                <w:color w:val="000000"/>
                <w:szCs w:val="24"/>
              </w:rPr>
            </w:pPr>
            <w:r w:rsidRPr="00F91F05">
              <w:rPr>
                <w:color w:val="000000"/>
                <w:szCs w:val="24"/>
              </w:rPr>
              <w:t>921110</w:t>
            </w:r>
          </w:p>
        </w:tc>
      </w:tr>
    </w:tbl>
    <w:p w:rsidRPr="00F91F05" w:rsidR="00CA7378" w:rsidP="003F1EFA" w:rsidRDefault="00CA7378" w14:paraId="59CF4EA1" w14:textId="787CC4BC">
      <w:pPr>
        <w:widowControl w:val="0"/>
        <w:tabs>
          <w:tab w:val="left" w:pos="0"/>
          <w:tab w:val="left" w:pos="1584"/>
          <w:tab w:val="left" w:pos="4464"/>
          <w:tab w:val="right" w:pos="8928"/>
        </w:tabs>
        <w:rPr>
          <w:color w:val="000000"/>
          <w:szCs w:val="24"/>
        </w:rPr>
      </w:pPr>
    </w:p>
    <w:p w:rsidRPr="00F91F05" w:rsidR="00E76E51" w:rsidP="00E76E51" w:rsidRDefault="00E76E51" w14:paraId="360FFF2D" w14:textId="044FC369">
      <w:pPr>
        <w:pStyle w:val="Heading3"/>
        <w:rPr>
          <w:sz w:val="24"/>
          <w:szCs w:val="24"/>
        </w:rPr>
      </w:pPr>
      <w:bookmarkStart w:name="_Toc58398329" w:id="37"/>
      <w:bookmarkStart w:name="_Toc61438042" w:id="38"/>
      <w:r w:rsidRPr="00F91F05">
        <w:rPr>
          <w:sz w:val="24"/>
          <w:szCs w:val="24"/>
        </w:rPr>
        <w:t>Information Requested</w:t>
      </w:r>
      <w:bookmarkEnd w:id="37"/>
      <w:bookmarkEnd w:id="38"/>
    </w:p>
    <w:p w:rsidRPr="00F91F05" w:rsidR="006025DC" w:rsidP="00107623" w:rsidRDefault="006025DC" w14:paraId="5A1C0E8F" w14:textId="06315399">
      <w:pPr>
        <w:pStyle w:val="BodyText"/>
        <w:rPr>
          <w:szCs w:val="24"/>
        </w:rPr>
      </w:pPr>
      <w:bookmarkStart w:name="_Hlk44398461" w:id="39"/>
      <w:r w:rsidRPr="00F91F05">
        <w:rPr>
          <w:szCs w:val="24"/>
        </w:rPr>
        <w:t xml:space="preserve">The types of data that will be collected relate to wastewater infrastructure and the costs thereof, including </w:t>
      </w:r>
      <w:r w:rsidRPr="00F91F05" w:rsidR="00DA2D8A">
        <w:rPr>
          <w:szCs w:val="24"/>
        </w:rPr>
        <w:t>publicly owned</w:t>
      </w:r>
      <w:r w:rsidRPr="00F91F05">
        <w:rPr>
          <w:szCs w:val="24"/>
        </w:rPr>
        <w:t xml:space="preserve"> wastewater treatment and conveyance systems that need to be built or upgraded to control wastewater, stormwater, nonpoint source discharges, decentralized systems, and combined sewer/sanitary sewer overflows.</w:t>
      </w:r>
    </w:p>
    <w:bookmarkEnd w:id="39"/>
    <w:p w:rsidRPr="00F91F05" w:rsidR="006025DC" w:rsidP="00107623" w:rsidRDefault="006025DC" w14:paraId="7917F6ED" w14:textId="2B32D809">
      <w:pPr>
        <w:pStyle w:val="Heading4"/>
        <w:rPr>
          <w:sz w:val="24"/>
          <w:szCs w:val="24"/>
        </w:rPr>
      </w:pPr>
      <w:r w:rsidRPr="00F91F05">
        <w:rPr>
          <w:sz w:val="24"/>
          <w:szCs w:val="24"/>
        </w:rPr>
        <w:t>Data items, including record keeping requirements</w:t>
      </w:r>
    </w:p>
    <w:p w:rsidRPr="00F91F05" w:rsidR="00AF74B7" w:rsidP="00830524" w:rsidRDefault="009D1878" w14:paraId="69DBB0CC" w14:textId="47C2B831">
      <w:pPr>
        <w:pStyle w:val="BodyText2"/>
        <w:rPr>
          <w:szCs w:val="24"/>
        </w:rPr>
      </w:pPr>
      <w:r w:rsidRPr="00F91F05">
        <w:rPr>
          <w:szCs w:val="24"/>
        </w:rPr>
        <w:t>Respondents will utilize an online data entry portal</w:t>
      </w:r>
      <w:r w:rsidRPr="00F91F05" w:rsidR="00F865C1">
        <w:rPr>
          <w:szCs w:val="24"/>
        </w:rPr>
        <w:t xml:space="preserve"> to submit information. </w:t>
      </w:r>
      <w:r w:rsidRPr="00F91F05" w:rsidR="00E17F79">
        <w:rPr>
          <w:szCs w:val="24"/>
        </w:rPr>
        <w:t>Appendix</w:t>
      </w:r>
      <w:r w:rsidRPr="00F91F05" w:rsidR="00F865C1">
        <w:rPr>
          <w:szCs w:val="24"/>
        </w:rPr>
        <w:t xml:space="preserve"> A includes </w:t>
      </w:r>
      <w:r w:rsidR="00601576">
        <w:rPr>
          <w:szCs w:val="24"/>
        </w:rPr>
        <w:t xml:space="preserve">screenshots and </w:t>
      </w:r>
      <w:r w:rsidRPr="00F91F05" w:rsidR="00771184">
        <w:rPr>
          <w:szCs w:val="24"/>
        </w:rPr>
        <w:t>wireframes</w:t>
      </w:r>
      <w:r w:rsidRPr="00F91F05" w:rsidR="00F865C1">
        <w:rPr>
          <w:szCs w:val="24"/>
        </w:rPr>
        <w:t xml:space="preserve"> </w:t>
      </w:r>
      <w:r w:rsidRPr="00F91F05" w:rsidR="00771184">
        <w:rPr>
          <w:szCs w:val="24"/>
        </w:rPr>
        <w:t xml:space="preserve">of the </w:t>
      </w:r>
      <w:r w:rsidRPr="00F91F05" w:rsidR="00B15971">
        <w:rPr>
          <w:szCs w:val="24"/>
        </w:rPr>
        <w:t xml:space="preserve">data entry </w:t>
      </w:r>
      <w:r w:rsidRPr="00F91F05" w:rsidR="00771184">
        <w:rPr>
          <w:szCs w:val="24"/>
        </w:rPr>
        <w:t>portal.</w:t>
      </w:r>
      <w:r w:rsidR="00601576">
        <w:rPr>
          <w:szCs w:val="24"/>
        </w:rPr>
        <w:t xml:space="preserve"> Appendix B includes screenshots of a “CWNS Excel Annotation and Needs Calculation” workbook.</w:t>
      </w:r>
      <w:r w:rsidR="00817EA8">
        <w:rPr>
          <w:szCs w:val="24"/>
        </w:rPr>
        <w:t xml:space="preserve"> Appendix C includes screenshots of the Small Community Form. </w:t>
      </w:r>
    </w:p>
    <w:p w:rsidRPr="00F91F05" w:rsidR="00830524" w:rsidP="00830524" w:rsidRDefault="00830524" w14:paraId="629C4B39" w14:textId="1214FFEF">
      <w:pPr>
        <w:pStyle w:val="BodyText2"/>
        <w:rPr>
          <w:szCs w:val="24"/>
        </w:rPr>
      </w:pPr>
      <w:r w:rsidRPr="00F91F05">
        <w:rPr>
          <w:szCs w:val="24"/>
        </w:rPr>
        <w:t xml:space="preserve">The </w:t>
      </w:r>
      <w:r w:rsidRPr="00F91F05" w:rsidR="00AF74B7">
        <w:rPr>
          <w:szCs w:val="24"/>
        </w:rPr>
        <w:t xml:space="preserve">survey will collect information </w:t>
      </w:r>
      <w:r w:rsidRPr="00F91F05" w:rsidR="00E7596D">
        <w:rPr>
          <w:szCs w:val="24"/>
        </w:rPr>
        <w:t>in</w:t>
      </w:r>
      <w:r w:rsidRPr="00F91F05" w:rsidR="00AF74B7">
        <w:rPr>
          <w:szCs w:val="24"/>
        </w:rPr>
        <w:t xml:space="preserve"> the following data areas:</w:t>
      </w:r>
    </w:p>
    <w:p w:rsidRPr="00F91F05" w:rsidR="008204FD" w:rsidP="008204FD" w:rsidRDefault="008204FD" w14:paraId="1C3CA45B" w14:textId="63E4FBC9">
      <w:pPr>
        <w:pStyle w:val="BodyText2"/>
        <w:numPr>
          <w:ilvl w:val="0"/>
          <w:numId w:val="49"/>
        </w:numPr>
        <w:rPr>
          <w:szCs w:val="24"/>
        </w:rPr>
      </w:pPr>
      <w:r w:rsidRPr="00F91F05">
        <w:rPr>
          <w:szCs w:val="24"/>
        </w:rPr>
        <w:t>Facility/Change Type</w:t>
      </w:r>
    </w:p>
    <w:p w:rsidRPr="00F91F05" w:rsidR="008204FD" w:rsidP="008204FD" w:rsidRDefault="008204FD" w14:paraId="5D79F4CC" w14:textId="77777777">
      <w:pPr>
        <w:pStyle w:val="BodyText2"/>
        <w:numPr>
          <w:ilvl w:val="0"/>
          <w:numId w:val="49"/>
        </w:numPr>
        <w:rPr>
          <w:szCs w:val="24"/>
        </w:rPr>
      </w:pPr>
      <w:r w:rsidRPr="00F91F05">
        <w:rPr>
          <w:szCs w:val="24"/>
        </w:rPr>
        <w:t>Permit</w:t>
      </w:r>
    </w:p>
    <w:p w:rsidRPr="00F91F05" w:rsidR="008204FD" w:rsidP="008204FD" w:rsidRDefault="008204FD" w14:paraId="2AB129BA" w14:textId="77777777">
      <w:pPr>
        <w:pStyle w:val="BodyText2"/>
        <w:numPr>
          <w:ilvl w:val="0"/>
          <w:numId w:val="49"/>
        </w:numPr>
        <w:rPr>
          <w:szCs w:val="24"/>
        </w:rPr>
      </w:pPr>
      <w:r w:rsidRPr="00F91F05">
        <w:rPr>
          <w:szCs w:val="24"/>
        </w:rPr>
        <w:t>Point of Contact</w:t>
      </w:r>
    </w:p>
    <w:p w:rsidRPr="00F91F05" w:rsidR="008204FD" w:rsidP="008204FD" w:rsidRDefault="008204FD" w14:paraId="699A8275" w14:textId="77777777">
      <w:pPr>
        <w:pStyle w:val="BodyText2"/>
        <w:numPr>
          <w:ilvl w:val="0"/>
          <w:numId w:val="49"/>
        </w:numPr>
        <w:rPr>
          <w:szCs w:val="24"/>
        </w:rPr>
      </w:pPr>
      <w:r w:rsidRPr="00F91F05">
        <w:rPr>
          <w:szCs w:val="24"/>
        </w:rPr>
        <w:t>Location</w:t>
      </w:r>
    </w:p>
    <w:p w:rsidRPr="00F91F05" w:rsidR="008204FD" w:rsidP="008204FD" w:rsidRDefault="008204FD" w14:paraId="678BC40E" w14:textId="77777777">
      <w:pPr>
        <w:pStyle w:val="BodyText2"/>
        <w:numPr>
          <w:ilvl w:val="0"/>
          <w:numId w:val="49"/>
        </w:numPr>
        <w:rPr>
          <w:szCs w:val="24"/>
        </w:rPr>
      </w:pPr>
      <w:r w:rsidRPr="00F91F05">
        <w:rPr>
          <w:szCs w:val="24"/>
        </w:rPr>
        <w:t>Population</w:t>
      </w:r>
    </w:p>
    <w:p w:rsidRPr="00F91F05" w:rsidR="008204FD" w:rsidP="008204FD" w:rsidRDefault="008204FD" w14:paraId="77ED2918" w14:textId="77777777">
      <w:pPr>
        <w:pStyle w:val="BodyText2"/>
        <w:numPr>
          <w:ilvl w:val="0"/>
          <w:numId w:val="49"/>
        </w:numPr>
        <w:rPr>
          <w:szCs w:val="24"/>
        </w:rPr>
      </w:pPr>
      <w:r w:rsidRPr="00F91F05">
        <w:rPr>
          <w:szCs w:val="24"/>
        </w:rPr>
        <w:t>Flow</w:t>
      </w:r>
    </w:p>
    <w:p w:rsidRPr="00F91F05" w:rsidR="008204FD" w:rsidP="008204FD" w:rsidRDefault="008204FD" w14:paraId="604E8004" w14:textId="77777777">
      <w:pPr>
        <w:pStyle w:val="BodyText2"/>
        <w:numPr>
          <w:ilvl w:val="0"/>
          <w:numId w:val="49"/>
        </w:numPr>
        <w:rPr>
          <w:szCs w:val="24"/>
        </w:rPr>
      </w:pPr>
      <w:r w:rsidRPr="00F91F05">
        <w:rPr>
          <w:szCs w:val="24"/>
        </w:rPr>
        <w:t>Discharge</w:t>
      </w:r>
    </w:p>
    <w:p w:rsidRPr="00F91F05" w:rsidR="008204FD" w:rsidP="008204FD" w:rsidRDefault="008204FD" w14:paraId="3E9214DC" w14:textId="77777777">
      <w:pPr>
        <w:pStyle w:val="BodyText2"/>
        <w:numPr>
          <w:ilvl w:val="0"/>
          <w:numId w:val="49"/>
        </w:numPr>
        <w:rPr>
          <w:szCs w:val="24"/>
        </w:rPr>
      </w:pPr>
      <w:r w:rsidRPr="00F91F05">
        <w:rPr>
          <w:szCs w:val="24"/>
        </w:rPr>
        <w:t>Effluent</w:t>
      </w:r>
    </w:p>
    <w:p w:rsidRPr="00F91F05" w:rsidR="008204FD" w:rsidP="008204FD" w:rsidRDefault="008204FD" w14:paraId="05371BFC" w14:textId="77777777">
      <w:pPr>
        <w:pStyle w:val="BodyText2"/>
        <w:numPr>
          <w:ilvl w:val="0"/>
          <w:numId w:val="49"/>
        </w:numPr>
        <w:rPr>
          <w:szCs w:val="24"/>
        </w:rPr>
      </w:pPr>
      <w:r w:rsidRPr="00F91F05">
        <w:rPr>
          <w:szCs w:val="24"/>
        </w:rPr>
        <w:t>Unit Processes</w:t>
      </w:r>
    </w:p>
    <w:p w:rsidRPr="00F91F05" w:rsidR="008204FD" w:rsidP="008204FD" w:rsidRDefault="008204FD" w14:paraId="2E3940C7" w14:textId="77777777">
      <w:pPr>
        <w:pStyle w:val="BodyText2"/>
        <w:numPr>
          <w:ilvl w:val="0"/>
          <w:numId w:val="49"/>
        </w:numPr>
        <w:rPr>
          <w:szCs w:val="24"/>
        </w:rPr>
      </w:pPr>
      <w:r w:rsidRPr="00F91F05">
        <w:rPr>
          <w:szCs w:val="24"/>
        </w:rPr>
        <w:t>Utility management</w:t>
      </w:r>
    </w:p>
    <w:p w:rsidRPr="00F91F05" w:rsidR="008204FD" w:rsidP="008204FD" w:rsidRDefault="008204FD" w14:paraId="6576EEE7" w14:textId="0DA01832">
      <w:pPr>
        <w:pStyle w:val="BodyText2"/>
        <w:numPr>
          <w:ilvl w:val="0"/>
          <w:numId w:val="49"/>
        </w:numPr>
        <w:rPr>
          <w:szCs w:val="24"/>
        </w:rPr>
      </w:pPr>
      <w:r w:rsidRPr="00F91F05">
        <w:rPr>
          <w:szCs w:val="24"/>
        </w:rPr>
        <w:lastRenderedPageBreak/>
        <w:t xml:space="preserve">Needs </w:t>
      </w:r>
    </w:p>
    <w:p w:rsidRPr="00F91F05" w:rsidR="008204FD" w:rsidP="008204FD" w:rsidRDefault="008204FD" w14:paraId="1EB8013E" w14:textId="77777777">
      <w:pPr>
        <w:pStyle w:val="BodyText2"/>
        <w:numPr>
          <w:ilvl w:val="0"/>
          <w:numId w:val="49"/>
        </w:numPr>
        <w:rPr>
          <w:szCs w:val="24"/>
        </w:rPr>
      </w:pPr>
      <w:r w:rsidRPr="00F91F05">
        <w:rPr>
          <w:szCs w:val="24"/>
        </w:rPr>
        <w:t>Areas Related to Needs</w:t>
      </w:r>
    </w:p>
    <w:p w:rsidRPr="00F91F05" w:rsidR="008204FD" w:rsidP="008204FD" w:rsidRDefault="008204FD" w14:paraId="09EBE51D" w14:textId="77777777">
      <w:pPr>
        <w:pStyle w:val="BodyText2"/>
        <w:numPr>
          <w:ilvl w:val="0"/>
          <w:numId w:val="49"/>
        </w:numPr>
        <w:rPr>
          <w:szCs w:val="24"/>
        </w:rPr>
      </w:pPr>
      <w:r w:rsidRPr="00F91F05">
        <w:rPr>
          <w:szCs w:val="24"/>
        </w:rPr>
        <w:t>Cost Model Inputs</w:t>
      </w:r>
    </w:p>
    <w:p w:rsidRPr="00F91F05" w:rsidR="000C1695" w:rsidP="008204FD" w:rsidRDefault="000C1695" w14:paraId="2B0B9B2C" w14:textId="6C07FFC4">
      <w:pPr>
        <w:pStyle w:val="BodyText2"/>
        <w:rPr>
          <w:szCs w:val="24"/>
        </w:rPr>
      </w:pPr>
      <w:r w:rsidRPr="00F91F05">
        <w:rPr>
          <w:szCs w:val="24"/>
        </w:rPr>
        <w:t xml:space="preserve">This collection does not require record keeping by </w:t>
      </w:r>
      <w:r w:rsidRPr="00F91F05" w:rsidR="00B1288E">
        <w:rPr>
          <w:szCs w:val="24"/>
        </w:rPr>
        <w:t>respondents</w:t>
      </w:r>
      <w:r w:rsidRPr="00F91F05">
        <w:rPr>
          <w:szCs w:val="24"/>
        </w:rPr>
        <w:t xml:space="preserve"> as all </w:t>
      </w:r>
      <w:r w:rsidRPr="00F91F05" w:rsidR="00885F86">
        <w:rPr>
          <w:szCs w:val="24"/>
        </w:rPr>
        <w:t xml:space="preserve">data and </w:t>
      </w:r>
      <w:r w:rsidRPr="00F91F05">
        <w:rPr>
          <w:szCs w:val="24"/>
        </w:rPr>
        <w:t>documentation will be submitted to EPA</w:t>
      </w:r>
      <w:r w:rsidRPr="00F91F05" w:rsidR="00046D61">
        <w:rPr>
          <w:szCs w:val="24"/>
        </w:rPr>
        <w:t xml:space="preserve"> for revie</w:t>
      </w:r>
      <w:r w:rsidRPr="00F91F05" w:rsidR="001D5A66">
        <w:rPr>
          <w:szCs w:val="24"/>
        </w:rPr>
        <w:t>w</w:t>
      </w:r>
      <w:r w:rsidRPr="00F91F05" w:rsidR="00885F86">
        <w:rPr>
          <w:szCs w:val="24"/>
        </w:rPr>
        <w:t xml:space="preserve"> and archiv</w:t>
      </w:r>
      <w:r w:rsidRPr="00F91F05" w:rsidR="00C86AE3">
        <w:rPr>
          <w:szCs w:val="24"/>
        </w:rPr>
        <w:t>ing</w:t>
      </w:r>
      <w:r w:rsidRPr="00F91F05">
        <w:rPr>
          <w:szCs w:val="24"/>
        </w:rPr>
        <w:t>.</w:t>
      </w:r>
    </w:p>
    <w:p w:rsidRPr="00F91F05" w:rsidR="006025DC" w:rsidP="00107623" w:rsidRDefault="006025DC" w14:paraId="2768DBB6" w14:textId="77777777">
      <w:pPr>
        <w:pStyle w:val="Heading4"/>
        <w:rPr>
          <w:sz w:val="24"/>
          <w:szCs w:val="24"/>
        </w:rPr>
      </w:pPr>
      <w:r w:rsidRPr="00F91F05">
        <w:rPr>
          <w:sz w:val="24"/>
          <w:szCs w:val="24"/>
        </w:rPr>
        <w:t>Respondent activities:</w:t>
      </w:r>
    </w:p>
    <w:p w:rsidRPr="00F91F05" w:rsidR="006025DC" w:rsidP="00107623" w:rsidRDefault="006025DC" w14:paraId="7CC18CA3" w14:textId="1E727315">
      <w:pPr>
        <w:pStyle w:val="BodyText2"/>
        <w:rPr>
          <w:szCs w:val="24"/>
        </w:rPr>
      </w:pPr>
      <w:r w:rsidRPr="00F91F05">
        <w:rPr>
          <w:szCs w:val="24"/>
        </w:rPr>
        <w:t>States will be inputting and submitting CWNS information</w:t>
      </w:r>
      <w:r w:rsidRPr="00F91F05" w:rsidR="00D5366F">
        <w:rPr>
          <w:szCs w:val="24"/>
        </w:rPr>
        <w:t xml:space="preserve"> and conducting the following activities</w:t>
      </w:r>
      <w:r w:rsidRPr="00F91F05" w:rsidR="00274AC6">
        <w:rPr>
          <w:szCs w:val="24"/>
        </w:rPr>
        <w:t xml:space="preserve"> that are not customary and usual business practice</w:t>
      </w:r>
      <w:r w:rsidRPr="00F91F05">
        <w:rPr>
          <w:szCs w:val="24"/>
        </w:rPr>
        <w:t xml:space="preserve">. </w:t>
      </w:r>
    </w:p>
    <w:p w:rsidRPr="00F91F05" w:rsidR="00E36EC2" w:rsidP="00226EA7" w:rsidRDefault="00E36EC2" w14:paraId="07D1DB18" w14:textId="37E7CC99">
      <w:pPr>
        <w:pStyle w:val="BodyText2"/>
        <w:numPr>
          <w:ilvl w:val="0"/>
          <w:numId w:val="40"/>
        </w:numPr>
        <w:rPr>
          <w:szCs w:val="24"/>
        </w:rPr>
      </w:pPr>
      <w:r w:rsidRPr="00F91F05">
        <w:rPr>
          <w:szCs w:val="24"/>
        </w:rPr>
        <w:t>Obtain access &amp; training for the</w:t>
      </w:r>
      <w:r w:rsidRPr="00F91F05" w:rsidR="006E06DE">
        <w:rPr>
          <w:szCs w:val="24"/>
        </w:rPr>
        <w:t xml:space="preserve"> data entry portal</w:t>
      </w:r>
    </w:p>
    <w:p w:rsidRPr="00F91F05" w:rsidR="00E36EC2" w:rsidP="00226EA7" w:rsidRDefault="00E36EC2" w14:paraId="53FAF07B" w14:textId="1B7BC146">
      <w:pPr>
        <w:pStyle w:val="BodyText2"/>
        <w:numPr>
          <w:ilvl w:val="0"/>
          <w:numId w:val="40"/>
        </w:numPr>
        <w:rPr>
          <w:szCs w:val="24"/>
        </w:rPr>
      </w:pPr>
      <w:r w:rsidRPr="00F91F05">
        <w:rPr>
          <w:szCs w:val="24"/>
        </w:rPr>
        <w:t>Work with primary data suppliers</w:t>
      </w:r>
    </w:p>
    <w:p w:rsidRPr="00F91F05" w:rsidR="00E36EC2" w:rsidP="00226EA7" w:rsidRDefault="00E36EC2" w14:paraId="5CE87AFE" w14:textId="227629B9">
      <w:pPr>
        <w:pStyle w:val="BodyText2"/>
        <w:numPr>
          <w:ilvl w:val="0"/>
          <w:numId w:val="40"/>
        </w:numPr>
        <w:rPr>
          <w:szCs w:val="24"/>
        </w:rPr>
      </w:pPr>
      <w:r w:rsidRPr="00F91F05">
        <w:rPr>
          <w:szCs w:val="24"/>
        </w:rPr>
        <w:t>Compil</w:t>
      </w:r>
      <w:r w:rsidRPr="00F91F05" w:rsidR="00226EA7">
        <w:rPr>
          <w:szCs w:val="24"/>
        </w:rPr>
        <w:t>e</w:t>
      </w:r>
      <w:r w:rsidRPr="00F91F05">
        <w:rPr>
          <w:szCs w:val="24"/>
        </w:rPr>
        <w:t xml:space="preserve"> data from data suppliers</w:t>
      </w:r>
    </w:p>
    <w:p w:rsidRPr="00F91F05" w:rsidR="00E36EC2" w:rsidP="00226EA7" w:rsidRDefault="00E36EC2" w14:paraId="5DC35A15" w14:textId="1EAB5C36">
      <w:pPr>
        <w:pStyle w:val="BodyText2"/>
        <w:numPr>
          <w:ilvl w:val="0"/>
          <w:numId w:val="40"/>
        </w:numPr>
        <w:rPr>
          <w:szCs w:val="24"/>
        </w:rPr>
      </w:pPr>
      <w:r w:rsidRPr="00F91F05">
        <w:rPr>
          <w:szCs w:val="24"/>
        </w:rPr>
        <w:t xml:space="preserve">Data </w:t>
      </w:r>
      <w:r w:rsidRPr="00F91F05" w:rsidR="009376B6">
        <w:rPr>
          <w:szCs w:val="24"/>
        </w:rPr>
        <w:t>entry and document review</w:t>
      </w:r>
    </w:p>
    <w:p w:rsidRPr="00F91F05" w:rsidR="00D5366F" w:rsidP="00302A53" w:rsidRDefault="00E36EC2" w14:paraId="79DAAE6B" w14:textId="3FB7FE2F">
      <w:pPr>
        <w:pStyle w:val="BodyText2"/>
        <w:numPr>
          <w:ilvl w:val="0"/>
          <w:numId w:val="40"/>
        </w:numPr>
        <w:rPr>
          <w:szCs w:val="24"/>
        </w:rPr>
      </w:pPr>
      <w:r w:rsidRPr="00F91F05">
        <w:rPr>
          <w:szCs w:val="24"/>
        </w:rPr>
        <w:t xml:space="preserve">Data </w:t>
      </w:r>
      <w:r w:rsidRPr="00F91F05" w:rsidR="009376B6">
        <w:rPr>
          <w:szCs w:val="24"/>
        </w:rPr>
        <w:t>q</w:t>
      </w:r>
      <w:r w:rsidRPr="00F91F05">
        <w:rPr>
          <w:szCs w:val="24"/>
        </w:rPr>
        <w:t xml:space="preserve">uality </w:t>
      </w:r>
      <w:r w:rsidRPr="00F91F05" w:rsidR="009376B6">
        <w:rPr>
          <w:szCs w:val="24"/>
        </w:rPr>
        <w:t>a</w:t>
      </w:r>
      <w:r w:rsidRPr="00F91F05">
        <w:rPr>
          <w:szCs w:val="24"/>
        </w:rPr>
        <w:t xml:space="preserve">ssurance </w:t>
      </w:r>
    </w:p>
    <w:p w:rsidRPr="00F91F05" w:rsidR="00D5366F" w:rsidP="00D5366F" w:rsidRDefault="00D5366F" w14:paraId="31AB0C27" w14:textId="6FF28169">
      <w:pPr>
        <w:pStyle w:val="BodyText2"/>
        <w:rPr>
          <w:szCs w:val="24"/>
        </w:rPr>
      </w:pPr>
      <w:r w:rsidRPr="00F91F05">
        <w:rPr>
          <w:szCs w:val="24"/>
        </w:rPr>
        <w:t xml:space="preserve">However, </w:t>
      </w:r>
      <w:r w:rsidRPr="00F91F05" w:rsidR="00302A53">
        <w:rPr>
          <w:szCs w:val="24"/>
        </w:rPr>
        <w:t>s</w:t>
      </w:r>
      <w:r w:rsidRPr="00F91F05">
        <w:rPr>
          <w:szCs w:val="24"/>
        </w:rPr>
        <w:t xml:space="preserve">tates </w:t>
      </w:r>
      <w:r w:rsidRPr="00F91F05" w:rsidR="008E4FD8">
        <w:rPr>
          <w:szCs w:val="24"/>
        </w:rPr>
        <w:t xml:space="preserve">will </w:t>
      </w:r>
      <w:r w:rsidRPr="00F91F05">
        <w:rPr>
          <w:szCs w:val="24"/>
        </w:rPr>
        <w:t xml:space="preserve">ask facilities for </w:t>
      </w:r>
      <w:r w:rsidRPr="00F91F05" w:rsidR="00417ABB">
        <w:rPr>
          <w:szCs w:val="24"/>
        </w:rPr>
        <w:t xml:space="preserve">limited </w:t>
      </w:r>
      <w:r w:rsidRPr="00F91F05">
        <w:rPr>
          <w:szCs w:val="24"/>
        </w:rPr>
        <w:t xml:space="preserve">information to be able to complete the survey. Therefore, facilities </w:t>
      </w:r>
      <w:r w:rsidRPr="00F91F05" w:rsidR="0038198A">
        <w:rPr>
          <w:szCs w:val="24"/>
        </w:rPr>
        <w:t xml:space="preserve">will </w:t>
      </w:r>
      <w:r w:rsidRPr="00F91F05">
        <w:rPr>
          <w:szCs w:val="24"/>
        </w:rPr>
        <w:t xml:space="preserve">be asked to </w:t>
      </w:r>
      <w:r w:rsidRPr="00F91F05" w:rsidR="00723415">
        <w:rPr>
          <w:szCs w:val="24"/>
        </w:rPr>
        <w:t>submi</w:t>
      </w:r>
      <w:r w:rsidRPr="00F91F05" w:rsidR="00302A53">
        <w:rPr>
          <w:szCs w:val="24"/>
        </w:rPr>
        <w:t>t</w:t>
      </w:r>
      <w:r w:rsidRPr="00F91F05" w:rsidR="00723415">
        <w:rPr>
          <w:szCs w:val="24"/>
        </w:rPr>
        <w:t xml:space="preserve"> documents</w:t>
      </w:r>
      <w:r w:rsidRPr="00F91F05" w:rsidR="00302A53">
        <w:rPr>
          <w:szCs w:val="24"/>
        </w:rPr>
        <w:t xml:space="preserve"> to state personnel, but they will not be entering data into the data entry portal</w:t>
      </w:r>
      <w:r w:rsidRPr="00F91F05" w:rsidR="00723415">
        <w:rPr>
          <w:szCs w:val="24"/>
        </w:rPr>
        <w:t>.</w:t>
      </w:r>
    </w:p>
    <w:p w:rsidRPr="00F91F05" w:rsidR="00E76E51" w:rsidP="00E76E51" w:rsidRDefault="00E76E51" w14:paraId="3772651A" w14:textId="5081C0E7">
      <w:pPr>
        <w:pStyle w:val="Heading2"/>
        <w:rPr>
          <w:sz w:val="24"/>
          <w:szCs w:val="24"/>
        </w:rPr>
      </w:pPr>
      <w:bookmarkStart w:name="_Toc58398330" w:id="40"/>
      <w:bookmarkStart w:name="_Toc61438043" w:id="41"/>
      <w:r w:rsidRPr="00F91F05">
        <w:rPr>
          <w:sz w:val="24"/>
          <w:szCs w:val="24"/>
        </w:rPr>
        <w:t>Agency Activities, Collection Methodology, and Information Management</w:t>
      </w:r>
      <w:bookmarkEnd w:id="40"/>
      <w:bookmarkEnd w:id="41"/>
    </w:p>
    <w:p w:rsidRPr="00F91F05" w:rsidR="00E76E51" w:rsidP="00E43787" w:rsidRDefault="00E76E51" w14:paraId="3A9D6891" w14:textId="6FA11265">
      <w:pPr>
        <w:pStyle w:val="Heading3"/>
        <w:rPr>
          <w:sz w:val="24"/>
          <w:szCs w:val="24"/>
        </w:rPr>
      </w:pPr>
      <w:bookmarkStart w:name="_Toc58398331" w:id="42"/>
      <w:bookmarkStart w:name="_Toc61438044" w:id="43"/>
      <w:r w:rsidRPr="00F91F05">
        <w:rPr>
          <w:sz w:val="24"/>
          <w:szCs w:val="24"/>
        </w:rPr>
        <w:t>Agency Activities</w:t>
      </w:r>
      <w:bookmarkEnd w:id="42"/>
      <w:bookmarkEnd w:id="43"/>
    </w:p>
    <w:p w:rsidRPr="00F91F05" w:rsidR="0087368E" w:rsidP="00DA7613" w:rsidRDefault="00CA6270" w14:paraId="6BDBE480" w14:textId="0396B652">
      <w:pPr>
        <w:pStyle w:val="BodyText"/>
        <w:rPr>
          <w:szCs w:val="24"/>
        </w:rPr>
      </w:pPr>
      <w:r w:rsidRPr="00F91F05">
        <w:rPr>
          <w:szCs w:val="24"/>
        </w:rPr>
        <w:t xml:space="preserve">Over </w:t>
      </w:r>
      <w:r w:rsidRPr="00F91F05" w:rsidR="0087368E">
        <w:rPr>
          <w:szCs w:val="24"/>
        </w:rPr>
        <w:t xml:space="preserve">four years, </w:t>
      </w:r>
      <w:r w:rsidRPr="00F91F05" w:rsidR="00777B7F">
        <w:rPr>
          <w:szCs w:val="24"/>
        </w:rPr>
        <w:t xml:space="preserve">EPA collects, reviews and summarized </w:t>
      </w:r>
      <w:r w:rsidRPr="00F91F05">
        <w:rPr>
          <w:szCs w:val="24"/>
        </w:rPr>
        <w:t xml:space="preserve">CWNS </w:t>
      </w:r>
      <w:r w:rsidRPr="00F91F05" w:rsidR="0087368E">
        <w:rPr>
          <w:szCs w:val="24"/>
        </w:rPr>
        <w:t>data</w:t>
      </w:r>
      <w:r w:rsidRPr="00F91F05" w:rsidR="00D079CA">
        <w:rPr>
          <w:szCs w:val="24"/>
        </w:rPr>
        <w:t xml:space="preserve"> in order to</w:t>
      </w:r>
      <w:r w:rsidRPr="00F91F05" w:rsidR="0087368E">
        <w:rPr>
          <w:szCs w:val="24"/>
        </w:rPr>
        <w:t xml:space="preserve"> prepare the final </w:t>
      </w:r>
      <w:r w:rsidRPr="00F91F05">
        <w:rPr>
          <w:szCs w:val="24"/>
        </w:rPr>
        <w:t>Report to Congress</w:t>
      </w:r>
      <w:r w:rsidRPr="00F91F05" w:rsidR="0087368E">
        <w:rPr>
          <w:szCs w:val="24"/>
        </w:rPr>
        <w:t>.</w:t>
      </w:r>
      <w:r w:rsidRPr="00F91F05" w:rsidR="00B65735">
        <w:rPr>
          <w:szCs w:val="24"/>
        </w:rPr>
        <w:t xml:space="preserve"> </w:t>
      </w:r>
      <w:r w:rsidRPr="00F91F05" w:rsidR="00D25A96">
        <w:rPr>
          <w:szCs w:val="24"/>
        </w:rPr>
        <w:t>The Agency conducts the following activities:</w:t>
      </w:r>
    </w:p>
    <w:p w:rsidRPr="00F91F05" w:rsidR="00BC4709" w:rsidP="00142899" w:rsidRDefault="00BC4709" w14:paraId="4D11093B" w14:textId="77777777">
      <w:pPr>
        <w:pStyle w:val="BodyText"/>
        <w:numPr>
          <w:ilvl w:val="0"/>
          <w:numId w:val="48"/>
        </w:numPr>
        <w:spacing w:after="100" w:afterAutospacing="1"/>
        <w:rPr>
          <w:szCs w:val="24"/>
        </w:rPr>
      </w:pPr>
      <w:r w:rsidRPr="00F91F05">
        <w:rPr>
          <w:szCs w:val="24"/>
        </w:rPr>
        <w:t>Contract Management</w:t>
      </w:r>
    </w:p>
    <w:p w:rsidRPr="00F91F05" w:rsidR="00BC4709" w:rsidP="00142899" w:rsidRDefault="00BC4709" w14:paraId="219BFDFE" w14:textId="455B8E1C">
      <w:pPr>
        <w:pStyle w:val="BodyText"/>
        <w:numPr>
          <w:ilvl w:val="0"/>
          <w:numId w:val="48"/>
        </w:numPr>
        <w:spacing w:after="100" w:afterAutospacing="1"/>
        <w:rPr>
          <w:szCs w:val="24"/>
        </w:rPr>
      </w:pPr>
      <w:r w:rsidRPr="00F91F05">
        <w:rPr>
          <w:szCs w:val="24"/>
        </w:rPr>
        <w:t xml:space="preserve">Regional Assistance to </w:t>
      </w:r>
      <w:r w:rsidRPr="00F91F05" w:rsidR="0000171C">
        <w:rPr>
          <w:szCs w:val="24"/>
        </w:rPr>
        <w:t>s</w:t>
      </w:r>
      <w:r w:rsidRPr="00F91F05">
        <w:rPr>
          <w:szCs w:val="24"/>
        </w:rPr>
        <w:t>tates</w:t>
      </w:r>
    </w:p>
    <w:p w:rsidRPr="00F91F05" w:rsidR="00675E02" w:rsidP="00142899" w:rsidRDefault="00675E02" w14:paraId="5DA00D70" w14:textId="6467907A">
      <w:pPr>
        <w:pStyle w:val="BodyText"/>
        <w:numPr>
          <w:ilvl w:val="1"/>
          <w:numId w:val="48"/>
        </w:numPr>
        <w:spacing w:after="100" w:afterAutospacing="1"/>
        <w:rPr>
          <w:szCs w:val="24"/>
        </w:rPr>
      </w:pPr>
      <w:r w:rsidRPr="00F91F05">
        <w:rPr>
          <w:szCs w:val="24"/>
        </w:rPr>
        <w:t xml:space="preserve">Promoting </w:t>
      </w:r>
      <w:r w:rsidRPr="00F91F05" w:rsidR="0000171C">
        <w:rPr>
          <w:szCs w:val="24"/>
        </w:rPr>
        <w:t>s</w:t>
      </w:r>
      <w:r w:rsidRPr="00F91F05">
        <w:rPr>
          <w:szCs w:val="24"/>
        </w:rPr>
        <w:t>tates’ full participation in CWNS</w:t>
      </w:r>
    </w:p>
    <w:p w:rsidRPr="00F91F05" w:rsidR="00675E02" w:rsidP="00142899" w:rsidRDefault="00675E02" w14:paraId="60305C0D" w14:textId="50AF2DD0">
      <w:pPr>
        <w:pStyle w:val="BodyText"/>
        <w:numPr>
          <w:ilvl w:val="1"/>
          <w:numId w:val="48"/>
        </w:numPr>
        <w:spacing w:after="100" w:afterAutospacing="1"/>
        <w:rPr>
          <w:szCs w:val="24"/>
        </w:rPr>
      </w:pPr>
      <w:r w:rsidRPr="00F91F05">
        <w:rPr>
          <w:szCs w:val="24"/>
        </w:rPr>
        <w:t>Assisting</w:t>
      </w:r>
      <w:r w:rsidRPr="00F91F05" w:rsidR="0000171C">
        <w:rPr>
          <w:szCs w:val="24"/>
        </w:rPr>
        <w:t xml:space="preserve"> s</w:t>
      </w:r>
      <w:r w:rsidRPr="00F91F05">
        <w:rPr>
          <w:szCs w:val="24"/>
        </w:rPr>
        <w:t>tates with state-specific data collection / update methodologies</w:t>
      </w:r>
    </w:p>
    <w:p w:rsidRPr="00F91F05" w:rsidR="00675E02" w:rsidP="00142899" w:rsidRDefault="00675E02" w14:paraId="3A483ACF" w14:textId="45FCCBAC">
      <w:pPr>
        <w:pStyle w:val="BodyText"/>
        <w:numPr>
          <w:ilvl w:val="1"/>
          <w:numId w:val="48"/>
        </w:numPr>
        <w:spacing w:after="100" w:afterAutospacing="1"/>
        <w:rPr>
          <w:szCs w:val="24"/>
        </w:rPr>
      </w:pPr>
      <w:r w:rsidRPr="00F91F05">
        <w:rPr>
          <w:szCs w:val="24"/>
        </w:rPr>
        <w:t xml:space="preserve">Assisting </w:t>
      </w:r>
      <w:r w:rsidRPr="00F91F05" w:rsidR="0000171C">
        <w:rPr>
          <w:szCs w:val="24"/>
        </w:rPr>
        <w:t>s</w:t>
      </w:r>
      <w:r w:rsidRPr="00F91F05">
        <w:rPr>
          <w:szCs w:val="24"/>
        </w:rPr>
        <w:t xml:space="preserve">tates in addressing </w:t>
      </w:r>
      <w:r w:rsidRPr="00F91F05" w:rsidR="0000171C">
        <w:rPr>
          <w:szCs w:val="24"/>
        </w:rPr>
        <w:t>s</w:t>
      </w:r>
      <w:r w:rsidRPr="00F91F05">
        <w:rPr>
          <w:szCs w:val="24"/>
        </w:rPr>
        <w:t>tates’ submissions evaluated by EPA as not meeting CWNS criteria</w:t>
      </w:r>
    </w:p>
    <w:p w:rsidRPr="00F91F05" w:rsidR="00675E02" w:rsidP="00142899" w:rsidRDefault="00675E02" w14:paraId="6A9815ED" w14:textId="6833673B">
      <w:pPr>
        <w:pStyle w:val="BodyText"/>
        <w:numPr>
          <w:ilvl w:val="1"/>
          <w:numId w:val="48"/>
        </w:numPr>
        <w:spacing w:after="100" w:afterAutospacing="1"/>
        <w:rPr>
          <w:szCs w:val="24"/>
        </w:rPr>
      </w:pPr>
      <w:r w:rsidRPr="00F91F05">
        <w:rPr>
          <w:szCs w:val="24"/>
        </w:rPr>
        <w:t>Arranging Regional trainings for data collection and presentation of results of the survey</w:t>
      </w:r>
    </w:p>
    <w:p w:rsidRPr="00F91F05" w:rsidR="00BC4709" w:rsidP="00142899" w:rsidRDefault="00BC4709" w14:paraId="786BBFC7" w14:textId="0C51C2AB">
      <w:pPr>
        <w:pStyle w:val="BodyText"/>
        <w:numPr>
          <w:ilvl w:val="0"/>
          <w:numId w:val="48"/>
        </w:numPr>
        <w:spacing w:after="100" w:afterAutospacing="1"/>
        <w:rPr>
          <w:szCs w:val="24"/>
        </w:rPr>
      </w:pPr>
      <w:r w:rsidRPr="00F91F05">
        <w:rPr>
          <w:szCs w:val="24"/>
        </w:rPr>
        <w:t>Plan, Implement, &amp; Manage Survey</w:t>
      </w:r>
    </w:p>
    <w:p w:rsidRPr="00F91F05" w:rsidR="00E4566E" w:rsidP="00142899" w:rsidRDefault="00E4566E" w14:paraId="675F8F49" w14:textId="04CB5950">
      <w:pPr>
        <w:pStyle w:val="ListBullet"/>
        <w:numPr>
          <w:ilvl w:val="1"/>
          <w:numId w:val="48"/>
        </w:numPr>
        <w:spacing w:after="100" w:afterAutospacing="1"/>
        <w:rPr>
          <w:szCs w:val="24"/>
        </w:rPr>
      </w:pPr>
      <w:r w:rsidRPr="00F91F05">
        <w:rPr>
          <w:szCs w:val="24"/>
        </w:rPr>
        <w:t>Managing the survey and its database to ensure national consistency</w:t>
      </w:r>
    </w:p>
    <w:p w:rsidRPr="00F91F05" w:rsidR="00D869E0" w:rsidP="00142899" w:rsidRDefault="00D869E0" w14:paraId="4A59B412" w14:textId="47ADEF34">
      <w:pPr>
        <w:pStyle w:val="ListBullet"/>
        <w:numPr>
          <w:ilvl w:val="1"/>
          <w:numId w:val="48"/>
        </w:numPr>
        <w:spacing w:after="100" w:afterAutospacing="1"/>
        <w:rPr>
          <w:szCs w:val="24"/>
        </w:rPr>
      </w:pPr>
      <w:r w:rsidRPr="00F91F05">
        <w:rPr>
          <w:szCs w:val="24"/>
        </w:rPr>
        <w:t>Setting national documentation standards and identifying data sources</w:t>
      </w:r>
    </w:p>
    <w:p w:rsidRPr="00F91F05" w:rsidR="00D109EF" w:rsidP="00142899" w:rsidRDefault="00D109EF" w14:paraId="478F644C" w14:textId="76BE7BC6">
      <w:pPr>
        <w:pStyle w:val="ListBullet"/>
        <w:numPr>
          <w:ilvl w:val="1"/>
          <w:numId w:val="48"/>
        </w:numPr>
        <w:spacing w:after="100" w:afterAutospacing="1"/>
        <w:rPr>
          <w:szCs w:val="24"/>
        </w:rPr>
      </w:pPr>
      <w:r w:rsidRPr="00F91F05">
        <w:rPr>
          <w:szCs w:val="24"/>
        </w:rPr>
        <w:t>Updating the database to keep it current and accurate</w:t>
      </w:r>
    </w:p>
    <w:p w:rsidRPr="00F91F05" w:rsidR="00BC4709" w:rsidP="00142899" w:rsidRDefault="00BC4709" w14:paraId="58A93292" w14:textId="2BA8D409">
      <w:pPr>
        <w:pStyle w:val="BodyText"/>
        <w:numPr>
          <w:ilvl w:val="0"/>
          <w:numId w:val="48"/>
        </w:numPr>
        <w:spacing w:after="100" w:afterAutospacing="1"/>
        <w:rPr>
          <w:szCs w:val="24"/>
        </w:rPr>
      </w:pPr>
      <w:r w:rsidRPr="00F91F05">
        <w:rPr>
          <w:szCs w:val="24"/>
        </w:rPr>
        <w:t>Provide Logistics Support</w:t>
      </w:r>
    </w:p>
    <w:p w:rsidRPr="00F91F05" w:rsidR="00BC4709" w:rsidP="00142899" w:rsidRDefault="00BC4709" w14:paraId="6E05FFDA" w14:textId="23371AD6">
      <w:pPr>
        <w:pStyle w:val="BodyText"/>
        <w:numPr>
          <w:ilvl w:val="0"/>
          <w:numId w:val="48"/>
        </w:numPr>
        <w:spacing w:after="100" w:afterAutospacing="1"/>
        <w:rPr>
          <w:szCs w:val="24"/>
        </w:rPr>
      </w:pPr>
      <w:r w:rsidRPr="00F91F05">
        <w:rPr>
          <w:szCs w:val="24"/>
        </w:rPr>
        <w:t>Refine Modeling Approaches</w:t>
      </w:r>
    </w:p>
    <w:p w:rsidRPr="00F91F05" w:rsidR="00BC4709" w:rsidP="00142899" w:rsidRDefault="00BC4709" w14:paraId="77352EDA" w14:textId="09D92E8B">
      <w:pPr>
        <w:pStyle w:val="BodyText"/>
        <w:numPr>
          <w:ilvl w:val="0"/>
          <w:numId w:val="48"/>
        </w:numPr>
        <w:spacing w:after="100" w:afterAutospacing="1"/>
        <w:rPr>
          <w:szCs w:val="24"/>
        </w:rPr>
      </w:pPr>
      <w:r w:rsidRPr="00F91F05">
        <w:rPr>
          <w:szCs w:val="24"/>
        </w:rPr>
        <w:lastRenderedPageBreak/>
        <w:t>Provide Data Entry Portal support</w:t>
      </w:r>
    </w:p>
    <w:p w:rsidRPr="00F91F05" w:rsidR="00BC4709" w:rsidP="00142899" w:rsidRDefault="00BC4709" w14:paraId="4E534752" w14:textId="77777777">
      <w:pPr>
        <w:pStyle w:val="BodyText"/>
        <w:numPr>
          <w:ilvl w:val="0"/>
          <w:numId w:val="48"/>
        </w:numPr>
        <w:spacing w:after="100" w:afterAutospacing="1"/>
        <w:rPr>
          <w:szCs w:val="24"/>
        </w:rPr>
      </w:pPr>
      <w:r w:rsidRPr="00F91F05">
        <w:rPr>
          <w:szCs w:val="24"/>
        </w:rPr>
        <w:t>Provide Technical Support</w:t>
      </w:r>
    </w:p>
    <w:p w:rsidRPr="00F91F05" w:rsidR="00BC4709" w:rsidP="00142899" w:rsidRDefault="00BC4709" w14:paraId="6BE404CE" w14:textId="77777777">
      <w:pPr>
        <w:pStyle w:val="BodyText"/>
        <w:numPr>
          <w:ilvl w:val="0"/>
          <w:numId w:val="48"/>
        </w:numPr>
        <w:spacing w:after="100" w:afterAutospacing="1"/>
        <w:rPr>
          <w:szCs w:val="24"/>
        </w:rPr>
      </w:pPr>
      <w:r w:rsidRPr="00F91F05">
        <w:rPr>
          <w:szCs w:val="24"/>
        </w:rPr>
        <w:t xml:space="preserve">Workgroup Facilitation &amp; Support </w:t>
      </w:r>
    </w:p>
    <w:p w:rsidRPr="00F91F05" w:rsidR="00BC4709" w:rsidP="00142899" w:rsidRDefault="00BC4709" w14:paraId="259941E2" w14:textId="2786979C">
      <w:pPr>
        <w:pStyle w:val="BodyText"/>
        <w:numPr>
          <w:ilvl w:val="0"/>
          <w:numId w:val="48"/>
        </w:numPr>
        <w:spacing w:after="100" w:afterAutospacing="1"/>
        <w:rPr>
          <w:szCs w:val="24"/>
        </w:rPr>
      </w:pPr>
      <w:r w:rsidRPr="00F91F05">
        <w:rPr>
          <w:szCs w:val="24"/>
        </w:rPr>
        <w:t>Review, Q</w:t>
      </w:r>
      <w:r w:rsidRPr="00F91F05" w:rsidR="0044548B">
        <w:rPr>
          <w:szCs w:val="24"/>
        </w:rPr>
        <w:t>uality Assure</w:t>
      </w:r>
      <w:r w:rsidRPr="00F91F05">
        <w:rPr>
          <w:szCs w:val="24"/>
        </w:rPr>
        <w:t>, and Reconcile Data</w:t>
      </w:r>
    </w:p>
    <w:p w:rsidRPr="00F91F05" w:rsidR="00D869E0" w:rsidP="00142899" w:rsidRDefault="00D869E0" w14:paraId="3118FD57" w14:textId="4D4FFDD0">
      <w:pPr>
        <w:pStyle w:val="ListParagraph"/>
        <w:numPr>
          <w:ilvl w:val="1"/>
          <w:numId w:val="48"/>
        </w:numPr>
        <w:spacing w:after="100" w:afterAutospacing="1"/>
        <w:rPr>
          <w:rFonts w:ascii="Times New Roman" w:hAnsi="Times New Roman"/>
          <w:sz w:val="24"/>
          <w:szCs w:val="24"/>
        </w:rPr>
      </w:pPr>
      <w:r w:rsidRPr="00F91F05">
        <w:rPr>
          <w:rFonts w:ascii="Times New Roman" w:hAnsi="Times New Roman"/>
          <w:sz w:val="24"/>
          <w:szCs w:val="24"/>
        </w:rPr>
        <w:t>Reviewing documentation to ensure its acceptability and updating records</w:t>
      </w:r>
    </w:p>
    <w:p w:rsidRPr="00F91F05" w:rsidR="00D869E0" w:rsidP="00142899" w:rsidRDefault="00D869E0" w14:paraId="26BBB345" w14:textId="57FCE17D">
      <w:pPr>
        <w:pStyle w:val="ListParagraph"/>
        <w:numPr>
          <w:ilvl w:val="1"/>
          <w:numId w:val="48"/>
        </w:numPr>
        <w:spacing w:after="100" w:afterAutospacing="1"/>
        <w:rPr>
          <w:rFonts w:ascii="Times New Roman" w:hAnsi="Times New Roman"/>
          <w:sz w:val="24"/>
          <w:szCs w:val="24"/>
        </w:rPr>
      </w:pPr>
      <w:r w:rsidRPr="00F91F05">
        <w:rPr>
          <w:rFonts w:ascii="Times New Roman" w:hAnsi="Times New Roman"/>
          <w:sz w:val="24"/>
          <w:szCs w:val="24"/>
        </w:rPr>
        <w:t xml:space="preserve">Reviewing and approving new facility data submitted by the </w:t>
      </w:r>
      <w:r w:rsidRPr="00F91F05" w:rsidR="000F63A1">
        <w:rPr>
          <w:rFonts w:ascii="Times New Roman" w:hAnsi="Times New Roman"/>
          <w:sz w:val="24"/>
          <w:szCs w:val="24"/>
        </w:rPr>
        <w:t>s</w:t>
      </w:r>
      <w:r w:rsidRPr="00F91F05">
        <w:rPr>
          <w:rFonts w:ascii="Times New Roman" w:hAnsi="Times New Roman"/>
          <w:sz w:val="24"/>
          <w:szCs w:val="24"/>
        </w:rPr>
        <w:t>tates</w:t>
      </w:r>
    </w:p>
    <w:p w:rsidRPr="00F91F05" w:rsidR="00D514C2" w:rsidP="00142899" w:rsidRDefault="00D514C2" w14:paraId="705A68E3" w14:textId="76CDB970">
      <w:pPr>
        <w:pStyle w:val="ListParagraph"/>
        <w:numPr>
          <w:ilvl w:val="1"/>
          <w:numId w:val="48"/>
        </w:numPr>
        <w:spacing w:after="100" w:afterAutospacing="1"/>
        <w:rPr>
          <w:rFonts w:ascii="Times New Roman" w:hAnsi="Times New Roman"/>
          <w:sz w:val="24"/>
          <w:szCs w:val="24"/>
        </w:rPr>
      </w:pPr>
      <w:r w:rsidRPr="00F91F05">
        <w:rPr>
          <w:rFonts w:ascii="Times New Roman" w:hAnsi="Times New Roman"/>
          <w:sz w:val="24"/>
          <w:szCs w:val="24"/>
        </w:rPr>
        <w:t>Performing quality assurance checks on needs and population data</w:t>
      </w:r>
    </w:p>
    <w:p w:rsidRPr="00F91F05" w:rsidR="00D514C2" w:rsidP="00142899" w:rsidRDefault="00D514C2" w14:paraId="557AAB86" w14:textId="30CB637A">
      <w:pPr>
        <w:pStyle w:val="ListParagraph"/>
        <w:numPr>
          <w:ilvl w:val="1"/>
          <w:numId w:val="48"/>
        </w:numPr>
        <w:spacing w:after="100" w:afterAutospacing="1"/>
        <w:rPr>
          <w:rFonts w:ascii="Times New Roman" w:hAnsi="Times New Roman"/>
          <w:sz w:val="24"/>
          <w:szCs w:val="24"/>
        </w:rPr>
      </w:pPr>
      <w:r w:rsidRPr="00F91F05">
        <w:rPr>
          <w:rFonts w:ascii="Times New Roman" w:hAnsi="Times New Roman"/>
          <w:sz w:val="24"/>
          <w:szCs w:val="24"/>
        </w:rPr>
        <w:t>Deleting needs estimates for facilities that cannot be properly documented in accordance with established documentation requirements</w:t>
      </w:r>
    </w:p>
    <w:p w:rsidRPr="00F91F05" w:rsidR="00BC4709" w:rsidP="00142899" w:rsidRDefault="00BC4709" w14:paraId="03813613" w14:textId="77777777">
      <w:pPr>
        <w:pStyle w:val="BodyText"/>
        <w:numPr>
          <w:ilvl w:val="0"/>
          <w:numId w:val="48"/>
        </w:numPr>
        <w:spacing w:after="100" w:afterAutospacing="1"/>
        <w:rPr>
          <w:szCs w:val="24"/>
        </w:rPr>
      </w:pPr>
      <w:r w:rsidRPr="00F91F05">
        <w:rPr>
          <w:szCs w:val="24"/>
        </w:rPr>
        <w:t>Market and promote CWNS</w:t>
      </w:r>
    </w:p>
    <w:p w:rsidRPr="00F91F05" w:rsidR="00BC4709" w:rsidP="00142899" w:rsidRDefault="00BC4709" w14:paraId="0F042882" w14:textId="77777777">
      <w:pPr>
        <w:pStyle w:val="BodyText"/>
        <w:numPr>
          <w:ilvl w:val="0"/>
          <w:numId w:val="48"/>
        </w:numPr>
        <w:spacing w:after="100" w:afterAutospacing="1"/>
        <w:rPr>
          <w:szCs w:val="24"/>
        </w:rPr>
      </w:pPr>
      <w:r w:rsidRPr="00F91F05">
        <w:rPr>
          <w:szCs w:val="24"/>
        </w:rPr>
        <w:t>Prepare Final Report</w:t>
      </w:r>
    </w:p>
    <w:p w:rsidRPr="00F91F05" w:rsidR="00BC4709" w:rsidP="00142899" w:rsidRDefault="00BC4709" w14:paraId="065E3C50" w14:textId="2D92C025">
      <w:pPr>
        <w:pStyle w:val="BodyText"/>
        <w:numPr>
          <w:ilvl w:val="0"/>
          <w:numId w:val="48"/>
        </w:numPr>
        <w:spacing w:after="100" w:afterAutospacing="1"/>
        <w:rPr>
          <w:szCs w:val="24"/>
        </w:rPr>
      </w:pPr>
      <w:r w:rsidRPr="00F91F05">
        <w:rPr>
          <w:szCs w:val="24"/>
        </w:rPr>
        <w:t>Develop &amp; Maintain Web Reports</w:t>
      </w:r>
    </w:p>
    <w:p w:rsidRPr="00F91F05" w:rsidR="00B32734" w:rsidP="00B32734" w:rsidRDefault="00B32734" w14:paraId="0F15FE3E" w14:textId="114BB1D8">
      <w:pPr>
        <w:pStyle w:val="Heading3"/>
        <w:rPr>
          <w:sz w:val="24"/>
          <w:szCs w:val="24"/>
        </w:rPr>
      </w:pPr>
      <w:bookmarkStart w:name="_Toc58398332" w:id="44"/>
      <w:bookmarkStart w:name="_Toc61438045" w:id="45"/>
      <w:r w:rsidRPr="00F91F05">
        <w:rPr>
          <w:sz w:val="24"/>
          <w:szCs w:val="24"/>
        </w:rPr>
        <w:t>Collection Methodology and Management</w:t>
      </w:r>
      <w:bookmarkEnd w:id="44"/>
      <w:bookmarkEnd w:id="45"/>
    </w:p>
    <w:p w:rsidRPr="00F91F05" w:rsidR="00B32734" w:rsidP="00107623" w:rsidRDefault="00076191" w14:paraId="5146C6C0" w14:textId="492A7E17">
      <w:pPr>
        <w:pStyle w:val="BodyText"/>
        <w:rPr>
          <w:szCs w:val="24"/>
        </w:rPr>
      </w:pPr>
      <w:r w:rsidRPr="00F91F05">
        <w:rPr>
          <w:szCs w:val="24"/>
        </w:rPr>
        <w:t xml:space="preserve">EPA </w:t>
      </w:r>
      <w:r w:rsidRPr="00F91F05" w:rsidR="00A241B8">
        <w:rPr>
          <w:szCs w:val="24"/>
        </w:rPr>
        <w:t>uses</w:t>
      </w:r>
      <w:r w:rsidRPr="00F91F05" w:rsidR="0087368E">
        <w:rPr>
          <w:szCs w:val="24"/>
        </w:rPr>
        <w:t xml:space="preserve"> current technology to complete the </w:t>
      </w:r>
      <w:r w:rsidRPr="00F91F05" w:rsidR="00EA2789">
        <w:rPr>
          <w:szCs w:val="24"/>
        </w:rPr>
        <w:t>CWNS</w:t>
      </w:r>
      <w:r w:rsidRPr="00F91F05" w:rsidR="00A241B8">
        <w:rPr>
          <w:szCs w:val="24"/>
        </w:rPr>
        <w:t>. S</w:t>
      </w:r>
      <w:r w:rsidRPr="00F91F05" w:rsidR="00F97EFC">
        <w:rPr>
          <w:szCs w:val="24"/>
        </w:rPr>
        <w:t xml:space="preserve">ince 1988, the </w:t>
      </w:r>
      <w:r w:rsidRPr="00F91F05" w:rsidR="007348C6">
        <w:rPr>
          <w:szCs w:val="24"/>
        </w:rPr>
        <w:t>CWNS</w:t>
      </w:r>
      <w:r w:rsidRPr="00F91F05" w:rsidR="00F97EFC">
        <w:rPr>
          <w:szCs w:val="24"/>
        </w:rPr>
        <w:t xml:space="preserve"> review and update process</w:t>
      </w:r>
      <w:r w:rsidRPr="00F91F05" w:rsidR="007348C6">
        <w:rPr>
          <w:szCs w:val="24"/>
        </w:rPr>
        <w:t>es</w:t>
      </w:r>
      <w:r w:rsidRPr="00F91F05" w:rsidR="00F97EFC">
        <w:rPr>
          <w:szCs w:val="24"/>
        </w:rPr>
        <w:t xml:space="preserve"> </w:t>
      </w:r>
      <w:r w:rsidRPr="00F91F05" w:rsidR="00A241B8">
        <w:rPr>
          <w:szCs w:val="24"/>
        </w:rPr>
        <w:t>have been</w:t>
      </w:r>
      <w:r w:rsidRPr="00F91F05" w:rsidR="00F97EFC">
        <w:rPr>
          <w:szCs w:val="24"/>
        </w:rPr>
        <w:t xml:space="preserve"> computerized to reduce the workload for the </w:t>
      </w:r>
      <w:r w:rsidRPr="00F91F05" w:rsidR="000F63A1">
        <w:rPr>
          <w:szCs w:val="24"/>
        </w:rPr>
        <w:t>s</w:t>
      </w:r>
      <w:r w:rsidRPr="00F91F05" w:rsidR="00F97EFC">
        <w:rPr>
          <w:szCs w:val="24"/>
        </w:rPr>
        <w:t>tates and Regions in collecting and updating facility data.</w:t>
      </w:r>
      <w:r w:rsidRPr="00F91F05" w:rsidR="00B65735">
        <w:rPr>
          <w:szCs w:val="24"/>
        </w:rPr>
        <w:t xml:space="preserve"> </w:t>
      </w:r>
      <w:r w:rsidRPr="00F91F05" w:rsidR="008935A2">
        <w:rPr>
          <w:szCs w:val="24"/>
        </w:rPr>
        <w:t xml:space="preserve">For the </w:t>
      </w:r>
      <w:r w:rsidRPr="00F91F05" w:rsidR="0044548B">
        <w:rPr>
          <w:szCs w:val="24"/>
        </w:rPr>
        <w:t>17</w:t>
      </w:r>
      <w:r w:rsidRPr="00F91F05" w:rsidR="0044548B">
        <w:rPr>
          <w:szCs w:val="24"/>
          <w:vertAlign w:val="superscript"/>
        </w:rPr>
        <w:t>th</w:t>
      </w:r>
      <w:r w:rsidRPr="00F91F05" w:rsidR="008935A2">
        <w:rPr>
          <w:szCs w:val="24"/>
        </w:rPr>
        <w:t xml:space="preserve"> survey, </w:t>
      </w:r>
      <w:r w:rsidRPr="00F91F05" w:rsidR="00B32734">
        <w:rPr>
          <w:szCs w:val="24"/>
        </w:rPr>
        <w:t>EPA</w:t>
      </w:r>
      <w:r w:rsidRPr="00F91F05" w:rsidR="006E06DE">
        <w:rPr>
          <w:szCs w:val="24"/>
        </w:rPr>
        <w:t xml:space="preserve"> </w:t>
      </w:r>
      <w:r w:rsidRPr="00F91F05" w:rsidR="00B32734">
        <w:rPr>
          <w:szCs w:val="24"/>
        </w:rPr>
        <w:t xml:space="preserve">made </w:t>
      </w:r>
      <w:r w:rsidRPr="00F91F05" w:rsidR="008935A2">
        <w:rPr>
          <w:szCs w:val="24"/>
        </w:rPr>
        <w:t>additional</w:t>
      </w:r>
      <w:r w:rsidRPr="00F91F05" w:rsidR="00B32734">
        <w:rPr>
          <w:szCs w:val="24"/>
        </w:rPr>
        <w:t xml:space="preserve"> enhancements to the </w:t>
      </w:r>
      <w:r w:rsidRPr="00F91F05" w:rsidR="00027AF4">
        <w:rPr>
          <w:szCs w:val="24"/>
        </w:rPr>
        <w:t xml:space="preserve">data entry portal </w:t>
      </w:r>
      <w:r w:rsidRPr="00F91F05" w:rsidR="00B32734">
        <w:rPr>
          <w:szCs w:val="24"/>
        </w:rPr>
        <w:t>to streamline data entry, including:</w:t>
      </w:r>
    </w:p>
    <w:p w:rsidRPr="00F91F05" w:rsidR="00B32734" w:rsidP="00570850" w:rsidRDefault="00B32734" w14:paraId="2343A711" w14:textId="77777777">
      <w:pPr>
        <w:pStyle w:val="ListBullet"/>
        <w:rPr>
          <w:rFonts w:eastAsia="Batang"/>
          <w:szCs w:val="24"/>
        </w:rPr>
      </w:pPr>
      <w:r w:rsidRPr="00F91F05">
        <w:rPr>
          <w:rFonts w:eastAsia="Batang"/>
          <w:szCs w:val="24"/>
        </w:rPr>
        <w:t>Restructuring data entry flow to allow users to work on similar sections sequentially,</w:t>
      </w:r>
    </w:p>
    <w:p w:rsidRPr="00F91F05" w:rsidR="00B32734" w:rsidP="00570850" w:rsidRDefault="00B32734" w14:paraId="756CFF8E" w14:textId="1A26CD9C">
      <w:pPr>
        <w:pStyle w:val="ListBullet"/>
        <w:rPr>
          <w:rFonts w:eastAsia="Batang"/>
          <w:szCs w:val="24"/>
        </w:rPr>
      </w:pPr>
      <w:r w:rsidRPr="00F91F05">
        <w:rPr>
          <w:rFonts w:eastAsia="Batang"/>
          <w:szCs w:val="24"/>
        </w:rPr>
        <w:t xml:space="preserve">Splitting submission of data for the facility information and needs, allowing the review process to start sooner on submitted elements while </w:t>
      </w:r>
      <w:r w:rsidRPr="00F91F05" w:rsidR="000F63A1">
        <w:rPr>
          <w:rFonts w:eastAsia="Batang"/>
          <w:szCs w:val="24"/>
        </w:rPr>
        <w:t>states</w:t>
      </w:r>
      <w:r w:rsidRPr="00F91F05">
        <w:rPr>
          <w:rFonts w:eastAsia="Batang"/>
          <w:szCs w:val="24"/>
        </w:rPr>
        <w:t xml:space="preserve"> wait for data to fill in other information,</w:t>
      </w:r>
    </w:p>
    <w:p w:rsidRPr="00F91F05" w:rsidR="00B32734" w:rsidP="00570850" w:rsidRDefault="00B32734" w14:paraId="7194D641" w14:textId="77777777">
      <w:pPr>
        <w:pStyle w:val="ListBullet"/>
        <w:rPr>
          <w:rFonts w:eastAsia="Batang"/>
          <w:szCs w:val="24"/>
        </w:rPr>
      </w:pPr>
      <w:r w:rsidRPr="00F91F05">
        <w:rPr>
          <w:rFonts w:eastAsia="Batang"/>
          <w:szCs w:val="24"/>
        </w:rPr>
        <w:t>Changing the page layout to a hybrid paginated/scrolling set up to reduce page load time,</w:t>
      </w:r>
    </w:p>
    <w:p w:rsidRPr="00F91F05" w:rsidR="00B32734" w:rsidP="00570850" w:rsidRDefault="00B32734" w14:paraId="75EC7C90" w14:textId="77777777">
      <w:pPr>
        <w:pStyle w:val="ListBullet"/>
        <w:rPr>
          <w:rFonts w:eastAsia="Batang"/>
          <w:szCs w:val="24"/>
        </w:rPr>
      </w:pPr>
      <w:r w:rsidRPr="00F91F05">
        <w:rPr>
          <w:rFonts w:eastAsia="Batang"/>
          <w:szCs w:val="24"/>
        </w:rPr>
        <w:t>Reducing the total number of data elements,</w:t>
      </w:r>
    </w:p>
    <w:p w:rsidRPr="00F91F05" w:rsidR="00B32734" w:rsidP="00570850" w:rsidRDefault="00A63830" w14:paraId="0C739162" w14:textId="7254C3B7">
      <w:pPr>
        <w:pStyle w:val="ListBullet"/>
        <w:rPr>
          <w:rFonts w:eastAsia="Batang"/>
          <w:szCs w:val="24"/>
        </w:rPr>
      </w:pPr>
      <w:r w:rsidRPr="00F91F05">
        <w:rPr>
          <w:rFonts w:eastAsia="Batang"/>
          <w:szCs w:val="24"/>
        </w:rPr>
        <w:t xml:space="preserve">Use of conditional </w:t>
      </w:r>
      <w:r w:rsidRPr="00F91F05" w:rsidR="00B45E9F">
        <w:rPr>
          <w:rFonts w:eastAsia="Batang"/>
          <w:szCs w:val="24"/>
        </w:rPr>
        <w:t>branching</w:t>
      </w:r>
      <w:r w:rsidRPr="00F91F05">
        <w:rPr>
          <w:rFonts w:eastAsia="Batang"/>
          <w:szCs w:val="24"/>
        </w:rPr>
        <w:t xml:space="preserve"> to </w:t>
      </w:r>
      <w:r w:rsidRPr="00F91F05" w:rsidR="00B45E9F">
        <w:rPr>
          <w:rFonts w:eastAsia="Batang"/>
          <w:szCs w:val="24"/>
        </w:rPr>
        <w:t>create an efficient path through the survey based on previous</w:t>
      </w:r>
      <w:r w:rsidRPr="00F91F05" w:rsidR="00B32734">
        <w:rPr>
          <w:rFonts w:eastAsia="Batang"/>
          <w:szCs w:val="24"/>
        </w:rPr>
        <w:t xml:space="preserve"> inputs,</w:t>
      </w:r>
    </w:p>
    <w:p w:rsidRPr="00F91F05" w:rsidR="00B32734" w:rsidP="00570850" w:rsidRDefault="00B32734" w14:paraId="489D13D3" w14:textId="0C9EEE68">
      <w:pPr>
        <w:pStyle w:val="ListBullet"/>
        <w:rPr>
          <w:rFonts w:eastAsia="Batang"/>
          <w:szCs w:val="24"/>
        </w:rPr>
      </w:pPr>
      <w:r w:rsidRPr="00F91F05">
        <w:rPr>
          <w:rFonts w:eastAsia="Batang"/>
          <w:szCs w:val="24"/>
        </w:rPr>
        <w:t>Providing a NPDES link for CWNS numbers early in the survey and giving the user an option to pull data from</w:t>
      </w:r>
      <w:r w:rsidRPr="00F91F05" w:rsidR="005E74BC">
        <w:rPr>
          <w:szCs w:val="24"/>
        </w:rPr>
        <w:t xml:space="preserve"> the </w:t>
      </w:r>
      <w:r w:rsidRPr="00F91F05" w:rsidR="005E74BC">
        <w:rPr>
          <w:rFonts w:eastAsia="Batang"/>
          <w:szCs w:val="24"/>
        </w:rPr>
        <w:t>Integrated Compliance Information System-</w:t>
      </w:r>
      <w:r w:rsidRPr="00F91F05">
        <w:rPr>
          <w:rFonts w:eastAsia="Batang"/>
          <w:szCs w:val="24"/>
        </w:rPr>
        <w:t xml:space="preserve">NPDES in several places where possible, </w:t>
      </w:r>
    </w:p>
    <w:p w:rsidR="00B32734" w:rsidP="00F96674" w:rsidRDefault="00B32734" w14:paraId="4D0E5A78" w14:textId="38FEB670">
      <w:pPr>
        <w:pStyle w:val="ListBullet"/>
        <w:rPr>
          <w:rFonts w:eastAsia="Batang"/>
          <w:szCs w:val="24"/>
        </w:rPr>
      </w:pPr>
      <w:r w:rsidRPr="00F91F05">
        <w:rPr>
          <w:rFonts w:eastAsia="Batang"/>
          <w:szCs w:val="24"/>
        </w:rPr>
        <w:t xml:space="preserve">Providing </w:t>
      </w:r>
      <w:proofErr w:type="gramStart"/>
      <w:r w:rsidRPr="00F91F05" w:rsidR="000A322B">
        <w:rPr>
          <w:rFonts w:eastAsia="Batang"/>
          <w:szCs w:val="24"/>
        </w:rPr>
        <w:t>states</w:t>
      </w:r>
      <w:proofErr w:type="gramEnd"/>
      <w:r w:rsidRPr="00F91F05" w:rsidR="000A322B">
        <w:rPr>
          <w:rFonts w:eastAsia="Batang"/>
          <w:szCs w:val="24"/>
        </w:rPr>
        <w:t xml:space="preserve"> </w:t>
      </w:r>
      <w:r w:rsidRPr="00F91F05">
        <w:rPr>
          <w:rFonts w:eastAsia="Batang"/>
          <w:szCs w:val="24"/>
        </w:rPr>
        <w:t>a</w:t>
      </w:r>
      <w:r w:rsidRPr="00F91F05" w:rsidR="00B45E9F">
        <w:rPr>
          <w:rFonts w:eastAsia="Batang"/>
          <w:szCs w:val="24"/>
        </w:rPr>
        <w:t xml:space="preserve"> </w:t>
      </w:r>
      <w:r w:rsidRPr="00F91F05">
        <w:rPr>
          <w:rFonts w:eastAsia="Batang"/>
          <w:szCs w:val="24"/>
        </w:rPr>
        <w:t>view that will quickly inform</w:t>
      </w:r>
      <w:r w:rsidRPr="00F91F05" w:rsidR="00B45E9F">
        <w:rPr>
          <w:rFonts w:eastAsia="Batang"/>
          <w:szCs w:val="24"/>
        </w:rPr>
        <w:t xml:space="preserve"> them</w:t>
      </w:r>
      <w:r w:rsidRPr="00F91F05">
        <w:rPr>
          <w:rFonts w:eastAsia="Batang"/>
          <w:szCs w:val="24"/>
        </w:rPr>
        <w:t xml:space="preserve"> of missing facilities </w:t>
      </w:r>
      <w:r w:rsidRPr="00F91F05" w:rsidR="0001071D">
        <w:rPr>
          <w:rFonts w:eastAsia="Batang"/>
          <w:szCs w:val="24"/>
        </w:rPr>
        <w:t xml:space="preserve">in the network of conveyance and treatment facilities </w:t>
      </w:r>
      <w:r w:rsidRPr="00F91F05">
        <w:rPr>
          <w:rFonts w:eastAsia="Batang"/>
          <w:szCs w:val="24"/>
        </w:rPr>
        <w:t>and/or unbalanced population estimates</w:t>
      </w:r>
      <w:r w:rsidR="00AE7B1A">
        <w:rPr>
          <w:rFonts w:eastAsia="Batang"/>
          <w:szCs w:val="24"/>
        </w:rPr>
        <w:t>, and</w:t>
      </w:r>
    </w:p>
    <w:p w:rsidRPr="00F91F05" w:rsidR="00AE7B1A" w:rsidP="00F96674" w:rsidRDefault="00AE7B1A" w14:paraId="1EA9C5B3" w14:textId="51A2301B">
      <w:pPr>
        <w:pStyle w:val="ListBullet"/>
        <w:rPr>
          <w:rFonts w:eastAsia="Batang"/>
          <w:szCs w:val="24"/>
        </w:rPr>
      </w:pPr>
      <w:r>
        <w:rPr>
          <w:rFonts w:eastAsia="Batang"/>
          <w:szCs w:val="24"/>
        </w:rPr>
        <w:t xml:space="preserve">Providing an excel template used to annotate documents and submit costs and needs to the data entry portal via upload. </w:t>
      </w:r>
    </w:p>
    <w:p w:rsidRPr="00F91F05" w:rsidR="00563F84" w:rsidP="00563F84" w:rsidRDefault="00563F84" w14:paraId="19F04FE6" w14:textId="77777777">
      <w:pPr>
        <w:pStyle w:val="ListBullet"/>
        <w:numPr>
          <w:ilvl w:val="0"/>
          <w:numId w:val="0"/>
        </w:numPr>
        <w:ind w:left="360"/>
        <w:rPr>
          <w:rFonts w:eastAsia="Batang"/>
          <w:szCs w:val="24"/>
        </w:rPr>
      </w:pPr>
      <w:bookmarkStart w:name="_Hlk61948031" w:id="46"/>
    </w:p>
    <w:bookmarkEnd w:id="46"/>
    <w:p w:rsidRPr="00F91F05" w:rsidR="00E92C90" w:rsidP="00E77051" w:rsidRDefault="00E92C90" w14:paraId="142398D8" w14:textId="08B098FA">
      <w:pPr>
        <w:pStyle w:val="BodyText"/>
        <w:spacing w:after="100" w:afterAutospacing="1"/>
        <w:rPr>
          <w:szCs w:val="24"/>
        </w:rPr>
      </w:pPr>
      <w:r w:rsidRPr="00F91F05">
        <w:rPr>
          <w:szCs w:val="24"/>
        </w:rPr>
        <w:t xml:space="preserve">EPA </w:t>
      </w:r>
      <w:r w:rsidRPr="00F91F05" w:rsidR="000F213B">
        <w:rPr>
          <w:szCs w:val="24"/>
        </w:rPr>
        <w:t xml:space="preserve">also </w:t>
      </w:r>
      <w:r w:rsidRPr="00F91F05">
        <w:rPr>
          <w:szCs w:val="24"/>
        </w:rPr>
        <w:t xml:space="preserve">reviews supporting documentation submitted by </w:t>
      </w:r>
      <w:r w:rsidRPr="00F91F05" w:rsidR="000F63A1">
        <w:rPr>
          <w:szCs w:val="24"/>
        </w:rPr>
        <w:t>states</w:t>
      </w:r>
      <w:r w:rsidRPr="00F91F05">
        <w:rPr>
          <w:szCs w:val="24"/>
        </w:rPr>
        <w:t xml:space="preserve"> to ensure that</w:t>
      </w:r>
      <w:r w:rsidRPr="00F91F05" w:rsidR="005C2EF1">
        <w:rPr>
          <w:szCs w:val="24"/>
        </w:rPr>
        <w:t xml:space="preserve"> it </w:t>
      </w:r>
      <w:r w:rsidRPr="00F91F05">
        <w:rPr>
          <w:szCs w:val="24"/>
        </w:rPr>
        <w:t xml:space="preserve">is </w:t>
      </w:r>
      <w:r w:rsidRPr="00F91F05" w:rsidR="002172A6">
        <w:rPr>
          <w:szCs w:val="24"/>
        </w:rPr>
        <w:t>current</w:t>
      </w:r>
      <w:r w:rsidRPr="00F91F05" w:rsidR="000647CC">
        <w:rPr>
          <w:szCs w:val="24"/>
        </w:rPr>
        <w:t xml:space="preserve"> and </w:t>
      </w:r>
      <w:r w:rsidRPr="00F91F05" w:rsidR="002172A6">
        <w:rPr>
          <w:szCs w:val="24"/>
        </w:rPr>
        <w:t>specific to the need being described</w:t>
      </w:r>
      <w:r w:rsidRPr="00F91F05" w:rsidR="000647CC">
        <w:rPr>
          <w:szCs w:val="24"/>
        </w:rPr>
        <w:t xml:space="preserve">. To that end, the CWNS specifies the following </w:t>
      </w:r>
      <w:r w:rsidRPr="00F91F05" w:rsidR="00EA2789">
        <w:rPr>
          <w:szCs w:val="24"/>
        </w:rPr>
        <w:t>documentation requirements</w:t>
      </w:r>
      <w:r w:rsidRPr="00F91F05" w:rsidR="009F0052">
        <w:rPr>
          <w:szCs w:val="24"/>
        </w:rPr>
        <w:t>:</w:t>
      </w:r>
    </w:p>
    <w:p w:rsidRPr="00F91F05" w:rsidR="003B1941" w:rsidP="00E77051" w:rsidRDefault="003B1941" w14:paraId="5427721D" w14:textId="0D5F6184">
      <w:pPr>
        <w:pStyle w:val="ListBullet"/>
        <w:spacing w:after="100" w:afterAutospacing="1"/>
        <w:rPr>
          <w:szCs w:val="24"/>
        </w:rPr>
      </w:pPr>
      <w:r w:rsidRPr="00F91F05">
        <w:rPr>
          <w:szCs w:val="24"/>
        </w:rPr>
        <w:t>A description of the current or potential water quality impairment or human health issue, or “problem”</w:t>
      </w:r>
      <w:r w:rsidRPr="00F91F05" w:rsidR="00580CF5">
        <w:rPr>
          <w:szCs w:val="24"/>
        </w:rPr>
        <w:t>,</w:t>
      </w:r>
    </w:p>
    <w:p w:rsidRPr="00F91F05" w:rsidR="003B1941" w:rsidP="00E77051" w:rsidRDefault="003B1941" w14:paraId="0851A85E" w14:textId="7109AE34">
      <w:pPr>
        <w:pStyle w:val="ListBullet"/>
        <w:spacing w:after="100" w:afterAutospacing="1"/>
        <w:rPr>
          <w:szCs w:val="24"/>
        </w:rPr>
      </w:pPr>
      <w:r w:rsidRPr="00F91F05">
        <w:rPr>
          <w:szCs w:val="24"/>
        </w:rPr>
        <w:lastRenderedPageBreak/>
        <w:t>The location of the problem</w:t>
      </w:r>
      <w:r w:rsidRPr="00F91F05" w:rsidR="00254024">
        <w:rPr>
          <w:szCs w:val="24"/>
        </w:rPr>
        <w:t>,</w:t>
      </w:r>
    </w:p>
    <w:p w:rsidRPr="00F91F05" w:rsidR="003B1941" w:rsidP="00E77051" w:rsidRDefault="003B1941" w14:paraId="3FB4CBDB" w14:textId="1B6CF003">
      <w:pPr>
        <w:pStyle w:val="ListBullet"/>
        <w:spacing w:after="100" w:afterAutospacing="1"/>
        <w:rPr>
          <w:szCs w:val="24"/>
        </w:rPr>
      </w:pPr>
      <w:r w:rsidRPr="00F91F05">
        <w:rPr>
          <w:szCs w:val="24"/>
        </w:rPr>
        <w:t>A description of the project that will solve the problem</w:t>
      </w:r>
      <w:r w:rsidRPr="00F91F05" w:rsidR="00254024">
        <w:rPr>
          <w:szCs w:val="24"/>
        </w:rPr>
        <w:t>,</w:t>
      </w:r>
    </w:p>
    <w:p w:rsidRPr="00F91F05" w:rsidR="003B1941" w:rsidP="00E77051" w:rsidRDefault="003B1941" w14:paraId="15FD62C2" w14:textId="6ACF5B5C">
      <w:pPr>
        <w:pStyle w:val="ListBullet"/>
        <w:spacing w:after="100" w:afterAutospacing="1"/>
        <w:rPr>
          <w:szCs w:val="24"/>
        </w:rPr>
      </w:pPr>
      <w:r w:rsidRPr="00F91F05">
        <w:rPr>
          <w:szCs w:val="24"/>
        </w:rPr>
        <w:t>The cost of each project</w:t>
      </w:r>
      <w:r w:rsidRPr="00F91F05" w:rsidR="00254024">
        <w:rPr>
          <w:szCs w:val="24"/>
        </w:rPr>
        <w:t>,</w:t>
      </w:r>
    </w:p>
    <w:p w:rsidRPr="00F91F05" w:rsidR="003B1941" w:rsidP="00E77051" w:rsidRDefault="003B1941" w14:paraId="34C269EB" w14:textId="2CED3701">
      <w:pPr>
        <w:pStyle w:val="ListBullet"/>
        <w:spacing w:after="100" w:afterAutospacing="1"/>
        <w:rPr>
          <w:szCs w:val="24"/>
        </w:rPr>
      </w:pPr>
      <w:r w:rsidRPr="00F91F05">
        <w:rPr>
          <w:szCs w:val="24"/>
        </w:rPr>
        <w:t>The source of the cost</w:t>
      </w:r>
      <w:r w:rsidRPr="00F91F05" w:rsidR="00254024">
        <w:rPr>
          <w:szCs w:val="24"/>
        </w:rPr>
        <w:t>, and</w:t>
      </w:r>
    </w:p>
    <w:p w:rsidRPr="00F91F05" w:rsidR="00254024" w:rsidP="00E77051" w:rsidRDefault="003B1941" w14:paraId="1BC6B499" w14:textId="77777777">
      <w:pPr>
        <w:pStyle w:val="ListBullet"/>
        <w:spacing w:after="100" w:afterAutospacing="1"/>
        <w:rPr>
          <w:szCs w:val="24"/>
        </w:rPr>
      </w:pPr>
      <w:r w:rsidRPr="00F91F05">
        <w:rPr>
          <w:szCs w:val="24"/>
        </w:rPr>
        <w:t>The total cost for all projects that address the problem</w:t>
      </w:r>
    </w:p>
    <w:p w:rsidRPr="00F91F05" w:rsidR="00C55328" w:rsidP="00107623" w:rsidRDefault="00F02A94" w14:paraId="0B69B4EE" w14:textId="0688E173">
      <w:pPr>
        <w:pStyle w:val="BodyText"/>
        <w:rPr>
          <w:szCs w:val="24"/>
        </w:rPr>
      </w:pPr>
      <w:r w:rsidRPr="00F91F05">
        <w:rPr>
          <w:szCs w:val="24"/>
        </w:rPr>
        <w:t xml:space="preserve">In addition to these criteria, the CWNS </w:t>
      </w:r>
      <w:r w:rsidRPr="00F91F05" w:rsidR="00254024">
        <w:rPr>
          <w:szCs w:val="24"/>
        </w:rPr>
        <w:t>require</w:t>
      </w:r>
      <w:r w:rsidRPr="00F91F05" w:rsidR="00AA1514">
        <w:rPr>
          <w:szCs w:val="24"/>
        </w:rPr>
        <w:t>s</w:t>
      </w:r>
      <w:r w:rsidRPr="00F91F05" w:rsidR="00254024">
        <w:rPr>
          <w:szCs w:val="24"/>
        </w:rPr>
        <w:t xml:space="preserve"> that</w:t>
      </w:r>
      <w:r w:rsidRPr="00F91F05" w:rsidR="006D2939">
        <w:rPr>
          <w:szCs w:val="24"/>
        </w:rPr>
        <w:t xml:space="preserve"> documents must be current (i.e., within the prior six years) and </w:t>
      </w:r>
      <w:r w:rsidRPr="00F91F05" w:rsidR="00254024">
        <w:rPr>
          <w:szCs w:val="24"/>
        </w:rPr>
        <w:t>establishes</w:t>
      </w:r>
      <w:r w:rsidRPr="00F91F05" w:rsidR="00F30A1A">
        <w:rPr>
          <w:szCs w:val="24"/>
        </w:rPr>
        <w:t xml:space="preserve"> document types that</w:t>
      </w:r>
      <w:r w:rsidRPr="00F91F05">
        <w:rPr>
          <w:szCs w:val="24"/>
        </w:rPr>
        <w:t xml:space="preserve"> are pre-approved for use in documenting needs and related costs.</w:t>
      </w:r>
      <w:r w:rsidRPr="00F91F05" w:rsidR="00B65735">
        <w:rPr>
          <w:szCs w:val="24"/>
        </w:rPr>
        <w:t xml:space="preserve"> </w:t>
      </w:r>
      <w:r w:rsidRPr="00F91F05">
        <w:rPr>
          <w:szCs w:val="24"/>
        </w:rPr>
        <w:t>Cost curves</w:t>
      </w:r>
      <w:r w:rsidRPr="00F91F05" w:rsidR="0044548B">
        <w:rPr>
          <w:szCs w:val="24"/>
        </w:rPr>
        <w:t xml:space="preserve"> and other cost estimation tools</w:t>
      </w:r>
      <w:r w:rsidRPr="00F91F05">
        <w:rPr>
          <w:szCs w:val="24"/>
        </w:rPr>
        <w:t xml:space="preserve"> are utilized to estimate costs for documented needs that do not have documented costs.</w:t>
      </w:r>
    </w:p>
    <w:p w:rsidRPr="00F91F05" w:rsidR="00B32734" w:rsidP="00B32734" w:rsidRDefault="00B32734" w14:paraId="73F4970F" w14:textId="1FF26D55">
      <w:pPr>
        <w:pStyle w:val="Heading3"/>
        <w:rPr>
          <w:sz w:val="24"/>
          <w:szCs w:val="24"/>
        </w:rPr>
      </w:pPr>
      <w:bookmarkStart w:name="_Toc58398333" w:id="47"/>
      <w:bookmarkStart w:name="_Toc61438046" w:id="48"/>
      <w:r w:rsidRPr="00F91F05">
        <w:rPr>
          <w:sz w:val="24"/>
          <w:szCs w:val="24"/>
        </w:rPr>
        <w:t>Small Entity Flexibility</w:t>
      </w:r>
      <w:bookmarkEnd w:id="47"/>
      <w:bookmarkEnd w:id="48"/>
    </w:p>
    <w:p w:rsidRPr="00F91F05" w:rsidR="000831AC" w:rsidP="00107623" w:rsidRDefault="00E6627F" w14:paraId="04619953" w14:textId="4F8DDF54">
      <w:pPr>
        <w:pStyle w:val="BodyText"/>
        <w:rPr>
          <w:szCs w:val="24"/>
          <w:u w:val="single"/>
        </w:rPr>
      </w:pPr>
      <w:r w:rsidRPr="00F91F05">
        <w:rPr>
          <w:szCs w:val="24"/>
        </w:rPr>
        <w:t xml:space="preserve">Collection of information associated with the CWNS does not involve small entities. The primary respondents are the </w:t>
      </w:r>
      <w:r w:rsidRPr="00F91F05" w:rsidR="000F63A1">
        <w:rPr>
          <w:szCs w:val="24"/>
        </w:rPr>
        <w:t>states</w:t>
      </w:r>
      <w:r w:rsidRPr="00F91F05">
        <w:rPr>
          <w:szCs w:val="24"/>
        </w:rPr>
        <w:t xml:space="preserve">, usually the </w:t>
      </w:r>
      <w:r w:rsidRPr="00F91F05" w:rsidR="00ED5F16">
        <w:rPr>
          <w:szCs w:val="24"/>
        </w:rPr>
        <w:t>s</w:t>
      </w:r>
      <w:r w:rsidRPr="00F91F05">
        <w:rPr>
          <w:szCs w:val="24"/>
        </w:rPr>
        <w:t xml:space="preserve">tate </w:t>
      </w:r>
      <w:r w:rsidRPr="00F91F05" w:rsidR="00ED5F16">
        <w:rPr>
          <w:szCs w:val="24"/>
        </w:rPr>
        <w:t>w</w:t>
      </w:r>
      <w:r w:rsidRPr="00F91F05">
        <w:rPr>
          <w:szCs w:val="24"/>
        </w:rPr>
        <w:t>ater</w:t>
      </w:r>
      <w:r w:rsidRPr="00F91F05" w:rsidR="00E1714E">
        <w:rPr>
          <w:szCs w:val="24"/>
        </w:rPr>
        <w:t xml:space="preserve"> </w:t>
      </w:r>
      <w:r w:rsidRPr="00F91F05" w:rsidR="00ED5F16">
        <w:rPr>
          <w:szCs w:val="24"/>
        </w:rPr>
        <w:t>p</w:t>
      </w:r>
      <w:r w:rsidRPr="00F91F05">
        <w:rPr>
          <w:szCs w:val="24"/>
        </w:rPr>
        <w:t xml:space="preserve">ollution </w:t>
      </w:r>
      <w:r w:rsidRPr="00F91F05" w:rsidR="00ED5F16">
        <w:rPr>
          <w:szCs w:val="24"/>
        </w:rPr>
        <w:t>c</w:t>
      </w:r>
      <w:r w:rsidRPr="00F91F05">
        <w:rPr>
          <w:szCs w:val="24"/>
        </w:rPr>
        <w:t xml:space="preserve">ontrol </w:t>
      </w:r>
      <w:r w:rsidRPr="00F91F05" w:rsidR="00ED5F16">
        <w:rPr>
          <w:szCs w:val="24"/>
        </w:rPr>
        <w:t>a</w:t>
      </w:r>
      <w:r w:rsidRPr="00F91F05">
        <w:rPr>
          <w:szCs w:val="24"/>
        </w:rPr>
        <w:t xml:space="preserve">gency or the </w:t>
      </w:r>
      <w:r w:rsidRPr="00F91F05" w:rsidR="00ED5F16">
        <w:rPr>
          <w:szCs w:val="24"/>
        </w:rPr>
        <w:t>d</w:t>
      </w:r>
      <w:r w:rsidRPr="00F91F05">
        <w:rPr>
          <w:szCs w:val="24"/>
        </w:rPr>
        <w:t xml:space="preserve">epartment of </w:t>
      </w:r>
      <w:r w:rsidRPr="00F91F05" w:rsidR="00ED5F16">
        <w:rPr>
          <w:szCs w:val="24"/>
        </w:rPr>
        <w:t>e</w:t>
      </w:r>
      <w:r w:rsidRPr="00F91F05">
        <w:rPr>
          <w:szCs w:val="24"/>
        </w:rPr>
        <w:t xml:space="preserve">nvironmental </w:t>
      </w:r>
      <w:r w:rsidRPr="00F91F05" w:rsidR="00ED5F16">
        <w:rPr>
          <w:szCs w:val="24"/>
        </w:rPr>
        <w:t>p</w:t>
      </w:r>
      <w:r w:rsidRPr="00F91F05">
        <w:rPr>
          <w:szCs w:val="24"/>
        </w:rPr>
        <w:t xml:space="preserve">rotection. However, EPA does allow </w:t>
      </w:r>
      <w:r w:rsidRPr="00F91F05" w:rsidR="00A26113">
        <w:rPr>
          <w:szCs w:val="24"/>
        </w:rPr>
        <w:t xml:space="preserve">communities of less than 10,000 people </w:t>
      </w:r>
      <w:r w:rsidRPr="00F91F05">
        <w:rPr>
          <w:szCs w:val="24"/>
        </w:rPr>
        <w:t xml:space="preserve">to submit </w:t>
      </w:r>
      <w:r w:rsidRPr="00F91F05" w:rsidR="00562848">
        <w:rPr>
          <w:szCs w:val="24"/>
        </w:rPr>
        <w:t xml:space="preserve">a </w:t>
      </w:r>
      <w:r w:rsidRPr="00F91F05">
        <w:rPr>
          <w:szCs w:val="24"/>
        </w:rPr>
        <w:t xml:space="preserve">simplified form </w:t>
      </w:r>
      <w:r w:rsidRPr="00F91F05" w:rsidR="00DB7C4C">
        <w:rPr>
          <w:szCs w:val="24"/>
        </w:rPr>
        <w:t>(</w:t>
      </w:r>
      <w:r w:rsidRPr="00F91F05" w:rsidR="00562708">
        <w:rPr>
          <w:szCs w:val="24"/>
        </w:rPr>
        <w:t>provided b</w:t>
      </w:r>
      <w:r w:rsidRPr="00F91F05" w:rsidR="008055FC">
        <w:rPr>
          <w:szCs w:val="24"/>
        </w:rPr>
        <w:t>y</w:t>
      </w:r>
      <w:r w:rsidRPr="00F91F05">
        <w:rPr>
          <w:szCs w:val="24"/>
        </w:rPr>
        <w:t xml:space="preserve"> </w:t>
      </w:r>
      <w:r w:rsidRPr="00F91F05" w:rsidR="00A26113">
        <w:rPr>
          <w:szCs w:val="24"/>
        </w:rPr>
        <w:t>states or EPA</w:t>
      </w:r>
      <w:r w:rsidRPr="00F91F05" w:rsidR="00DB7C4C">
        <w:rPr>
          <w:szCs w:val="24"/>
        </w:rPr>
        <w:t>)</w:t>
      </w:r>
      <w:r w:rsidRPr="00F91F05" w:rsidR="00A26113">
        <w:rPr>
          <w:szCs w:val="24"/>
        </w:rPr>
        <w:t xml:space="preserve"> </w:t>
      </w:r>
      <w:r w:rsidRPr="00F91F05" w:rsidR="00DB7C4C">
        <w:rPr>
          <w:szCs w:val="24"/>
        </w:rPr>
        <w:t>based on the presumption that these communities</w:t>
      </w:r>
      <w:r w:rsidRPr="00F91F05" w:rsidR="00FB739C">
        <w:rPr>
          <w:szCs w:val="24"/>
        </w:rPr>
        <w:t xml:space="preserve"> may not</w:t>
      </w:r>
      <w:r w:rsidRPr="00F91F05" w:rsidR="00366202">
        <w:rPr>
          <w:szCs w:val="24"/>
        </w:rPr>
        <w:t xml:space="preserve"> </w:t>
      </w:r>
      <w:r w:rsidRPr="00F91F05" w:rsidR="005D2EA0">
        <w:rPr>
          <w:szCs w:val="24"/>
        </w:rPr>
        <w:t xml:space="preserve">reasonably </w:t>
      </w:r>
      <w:r w:rsidRPr="00F91F05" w:rsidR="00366202">
        <w:rPr>
          <w:szCs w:val="24"/>
        </w:rPr>
        <w:t xml:space="preserve">meet </w:t>
      </w:r>
      <w:r w:rsidRPr="00F91F05" w:rsidR="00FB739C">
        <w:rPr>
          <w:szCs w:val="24"/>
        </w:rPr>
        <w:t xml:space="preserve">CWNS </w:t>
      </w:r>
      <w:r w:rsidRPr="00F91F05" w:rsidR="00562848">
        <w:rPr>
          <w:szCs w:val="24"/>
        </w:rPr>
        <w:t xml:space="preserve">need </w:t>
      </w:r>
      <w:r w:rsidRPr="00F91F05" w:rsidR="00366202">
        <w:rPr>
          <w:szCs w:val="24"/>
        </w:rPr>
        <w:t>documentation requirements</w:t>
      </w:r>
      <w:r w:rsidRPr="00F91F05">
        <w:rPr>
          <w:szCs w:val="24"/>
        </w:rPr>
        <w:t xml:space="preserve">. </w:t>
      </w:r>
    </w:p>
    <w:p w:rsidRPr="00F91F05" w:rsidR="00E6627F" w:rsidP="00E6627F" w:rsidRDefault="00E6627F" w14:paraId="2F43B7BB" w14:textId="325922C2">
      <w:pPr>
        <w:pStyle w:val="Heading3"/>
        <w:rPr>
          <w:sz w:val="24"/>
          <w:szCs w:val="24"/>
        </w:rPr>
      </w:pPr>
      <w:bookmarkStart w:name="_Toc58398334" w:id="49"/>
      <w:bookmarkStart w:name="_Toc61438047" w:id="50"/>
      <w:r w:rsidRPr="00F91F05">
        <w:rPr>
          <w:sz w:val="24"/>
          <w:szCs w:val="24"/>
        </w:rPr>
        <w:t>Collection Schedule</w:t>
      </w:r>
      <w:bookmarkEnd w:id="49"/>
      <w:bookmarkEnd w:id="50"/>
    </w:p>
    <w:p w:rsidRPr="00F91F05" w:rsidR="004A6513" w:rsidP="00107623" w:rsidRDefault="004A6513" w14:paraId="79D1435F" w14:textId="4FA54A6B">
      <w:pPr>
        <w:pStyle w:val="BodyText"/>
        <w:rPr>
          <w:szCs w:val="24"/>
        </w:rPr>
      </w:pPr>
      <w:r w:rsidRPr="00F91F05">
        <w:rPr>
          <w:szCs w:val="24"/>
        </w:rPr>
        <w:t xml:space="preserve">The 17th CWNS data collection and entry period </w:t>
      </w:r>
      <w:r w:rsidRPr="00F91F05" w:rsidR="008A0BF7">
        <w:rPr>
          <w:szCs w:val="24"/>
        </w:rPr>
        <w:t>are</w:t>
      </w:r>
      <w:r w:rsidRPr="00F91F05">
        <w:rPr>
          <w:szCs w:val="24"/>
        </w:rPr>
        <w:t xml:space="preserve"> dependent on the completion date of the data collection stage of the Drinking Water Infrastructure Needs Survey and Assessment (DWINSA). The two surveys have historically been staggered to not overburden states’ resources with data collection. Presuming the DWINSA’s data collection is completed per the existing schedule, the CWNS data collection and entry period will be </w:t>
      </w:r>
      <w:r w:rsidR="0075047C">
        <w:rPr>
          <w:szCs w:val="24"/>
        </w:rPr>
        <w:t>March 1st</w:t>
      </w:r>
      <w:r w:rsidRPr="00F91F05">
        <w:rPr>
          <w:szCs w:val="24"/>
        </w:rPr>
        <w:t xml:space="preserve">, 2022 through </w:t>
      </w:r>
      <w:r w:rsidR="0075047C">
        <w:rPr>
          <w:szCs w:val="24"/>
        </w:rPr>
        <w:t>February 28th</w:t>
      </w:r>
      <w:r w:rsidRPr="00F91F05">
        <w:rPr>
          <w:szCs w:val="24"/>
        </w:rPr>
        <w:t xml:space="preserve">, 2023. Data quality assurance and analysis activities will be performed </w:t>
      </w:r>
      <w:r w:rsidR="0075047C">
        <w:rPr>
          <w:szCs w:val="24"/>
        </w:rPr>
        <w:t>March</w:t>
      </w:r>
      <w:r w:rsidRPr="00F91F05">
        <w:rPr>
          <w:szCs w:val="24"/>
        </w:rPr>
        <w:t xml:space="preserve"> 2022 through </w:t>
      </w:r>
      <w:r w:rsidR="0075047C">
        <w:rPr>
          <w:szCs w:val="24"/>
        </w:rPr>
        <w:t>September</w:t>
      </w:r>
      <w:r w:rsidRPr="00F91F05">
        <w:rPr>
          <w:szCs w:val="24"/>
        </w:rPr>
        <w:t xml:space="preserve"> 2023. The Report to Congress will be developed and submitted to OMB for review in </w:t>
      </w:r>
      <w:r w:rsidR="0075047C">
        <w:rPr>
          <w:szCs w:val="24"/>
        </w:rPr>
        <w:t>late</w:t>
      </w:r>
      <w:r w:rsidRPr="00F91F05">
        <w:rPr>
          <w:szCs w:val="24"/>
        </w:rPr>
        <w:t xml:space="preserve"> 2023. </w:t>
      </w:r>
    </w:p>
    <w:p w:rsidRPr="00F91F05" w:rsidR="00E6627F" w:rsidP="00E6627F" w:rsidRDefault="00E6627F" w14:paraId="22FCB8B7" w14:textId="1049770A">
      <w:pPr>
        <w:pStyle w:val="Heading2"/>
        <w:rPr>
          <w:sz w:val="24"/>
          <w:szCs w:val="24"/>
        </w:rPr>
      </w:pPr>
      <w:bookmarkStart w:name="_Toc58398335" w:id="51"/>
      <w:bookmarkStart w:name="_Toc61438048" w:id="52"/>
      <w:r w:rsidRPr="00F91F05">
        <w:rPr>
          <w:sz w:val="24"/>
          <w:szCs w:val="24"/>
        </w:rPr>
        <w:t>Estimat</w:t>
      </w:r>
      <w:r w:rsidRPr="00F91F05" w:rsidR="00361FF4">
        <w:rPr>
          <w:sz w:val="24"/>
          <w:szCs w:val="24"/>
        </w:rPr>
        <w:t>ing</w:t>
      </w:r>
      <w:r w:rsidRPr="00F91F05">
        <w:rPr>
          <w:sz w:val="24"/>
          <w:szCs w:val="24"/>
        </w:rPr>
        <w:t xml:space="preserve"> Burden and Cost</w:t>
      </w:r>
      <w:bookmarkEnd w:id="51"/>
      <w:bookmarkEnd w:id="52"/>
    </w:p>
    <w:p w:rsidRPr="00F91F05" w:rsidR="00DF4F20" w:rsidP="00AB0AC0" w:rsidRDefault="00E6627F" w14:paraId="04E7630E" w14:textId="4E9DCCD6">
      <w:pPr>
        <w:pStyle w:val="Heading3"/>
        <w:rPr>
          <w:sz w:val="24"/>
          <w:szCs w:val="24"/>
        </w:rPr>
      </w:pPr>
      <w:bookmarkStart w:name="_Toc58398336" w:id="53"/>
      <w:bookmarkStart w:name="_Toc61438049" w:id="54"/>
      <w:r w:rsidRPr="00F91F05">
        <w:rPr>
          <w:sz w:val="24"/>
          <w:szCs w:val="24"/>
        </w:rPr>
        <w:t>Respondent Burden</w:t>
      </w:r>
      <w:bookmarkEnd w:id="53"/>
      <w:bookmarkEnd w:id="54"/>
      <w:r w:rsidRPr="00F91F05" w:rsidR="008A7511">
        <w:rPr>
          <w:sz w:val="24"/>
          <w:szCs w:val="24"/>
        </w:rPr>
        <w:t xml:space="preserve"> </w:t>
      </w:r>
    </w:p>
    <w:p w:rsidRPr="00F91F05" w:rsidR="00510E3F" w:rsidP="0076735C" w:rsidRDefault="00D304FB" w14:paraId="391FD1F6" w14:textId="4F8C6370">
      <w:pPr>
        <w:pStyle w:val="BodyText"/>
        <w:rPr>
          <w:szCs w:val="24"/>
        </w:rPr>
      </w:pPr>
      <w:r w:rsidRPr="00F91F05">
        <w:rPr>
          <w:szCs w:val="24"/>
        </w:rPr>
        <w:t>Table 6-1 shows the activities states will conduct per facility</w:t>
      </w:r>
      <w:r w:rsidRPr="00F91F05" w:rsidR="00960784">
        <w:rPr>
          <w:szCs w:val="24"/>
        </w:rPr>
        <w:t xml:space="preserve"> and the burden for each</w:t>
      </w:r>
      <w:r w:rsidRPr="00F91F05">
        <w:rPr>
          <w:szCs w:val="24"/>
        </w:rPr>
        <w:t xml:space="preserve">. </w:t>
      </w:r>
    </w:p>
    <w:p w:rsidRPr="00F91F05" w:rsidR="004D4D7D" w:rsidP="004D4D7D" w:rsidRDefault="004D4D7D" w14:paraId="4C1E596F" w14:textId="7D3A0C89">
      <w:pPr>
        <w:pStyle w:val="TableTitle"/>
        <w:rPr>
          <w:szCs w:val="24"/>
        </w:rPr>
      </w:pPr>
      <w:bookmarkStart w:name="_Toc61438056" w:id="55"/>
      <w:r w:rsidRPr="00F91F05">
        <w:rPr>
          <w:szCs w:val="24"/>
        </w:rPr>
        <w:t xml:space="preserve">Table 6-1. </w:t>
      </w:r>
      <w:r w:rsidR="00BC170A">
        <w:rPr>
          <w:szCs w:val="24"/>
        </w:rPr>
        <w:t xml:space="preserve">State </w:t>
      </w:r>
      <w:r w:rsidRPr="00F91F05">
        <w:rPr>
          <w:szCs w:val="24"/>
        </w:rPr>
        <w:t>Respondent Time per Activity</w:t>
      </w:r>
      <w:r w:rsidRPr="00F91F05" w:rsidR="00A1704D">
        <w:rPr>
          <w:szCs w:val="24"/>
        </w:rPr>
        <w:t xml:space="preserve"> per Facility</w:t>
      </w:r>
      <w:bookmarkEnd w:id="55"/>
    </w:p>
    <w:tbl>
      <w:tblPr>
        <w:tblStyle w:val="TableGrid"/>
        <w:tblW w:w="0" w:type="auto"/>
        <w:jc w:val="center"/>
        <w:tblLook w:val="04A0" w:firstRow="1" w:lastRow="0" w:firstColumn="1" w:lastColumn="0" w:noHBand="0" w:noVBand="1"/>
      </w:tblPr>
      <w:tblGrid>
        <w:gridCol w:w="3860"/>
        <w:gridCol w:w="1445"/>
        <w:gridCol w:w="1445"/>
      </w:tblGrid>
      <w:tr w:rsidRPr="00F91F05" w:rsidR="008B2767" w:rsidTr="0076735C" w14:paraId="7344192B" w14:textId="0980D892">
        <w:trPr>
          <w:trHeight w:val="576"/>
          <w:tblHeader/>
          <w:jc w:val="center"/>
        </w:trPr>
        <w:tc>
          <w:tcPr>
            <w:tcW w:w="3860" w:type="dxa"/>
            <w:shd w:val="clear" w:color="auto" w:fill="D9D9D9" w:themeFill="background1" w:themeFillShade="D9"/>
            <w:vAlign w:val="center"/>
            <w:hideMark/>
          </w:tcPr>
          <w:p w:rsidRPr="00F91F05" w:rsidR="008B2767" w:rsidP="0076735C" w:rsidRDefault="008B2767" w14:paraId="14C6A050" w14:textId="5F8EA8EC">
            <w:pPr>
              <w:jc w:val="center"/>
              <w:rPr>
                <w:b/>
                <w:bCs/>
                <w:szCs w:val="24"/>
              </w:rPr>
            </w:pPr>
            <w:r w:rsidRPr="00F91F05">
              <w:rPr>
                <w:b/>
                <w:bCs/>
                <w:szCs w:val="24"/>
              </w:rPr>
              <w:t>Activity</w:t>
            </w:r>
          </w:p>
        </w:tc>
        <w:tc>
          <w:tcPr>
            <w:tcW w:w="1445" w:type="dxa"/>
            <w:shd w:val="clear" w:color="auto" w:fill="D9D9D9" w:themeFill="background1" w:themeFillShade="D9"/>
            <w:vAlign w:val="center"/>
            <w:hideMark/>
          </w:tcPr>
          <w:p w:rsidRPr="00F91F05" w:rsidR="008B2767" w:rsidP="0076735C" w:rsidRDefault="008B2767" w14:paraId="2300DDA7" w14:textId="514A6CD6">
            <w:pPr>
              <w:jc w:val="center"/>
              <w:rPr>
                <w:b/>
                <w:bCs/>
                <w:szCs w:val="24"/>
              </w:rPr>
            </w:pPr>
            <w:r w:rsidRPr="00F91F05">
              <w:rPr>
                <w:b/>
                <w:bCs/>
                <w:szCs w:val="24"/>
              </w:rPr>
              <w:t>Time</w:t>
            </w:r>
            <w:r w:rsidRPr="00F91F05" w:rsidR="000941C2">
              <w:rPr>
                <w:b/>
                <w:bCs/>
                <w:szCs w:val="24"/>
              </w:rPr>
              <w:t xml:space="preserve"> Allocation (%)</w:t>
            </w:r>
          </w:p>
        </w:tc>
        <w:tc>
          <w:tcPr>
            <w:tcW w:w="1445" w:type="dxa"/>
            <w:shd w:val="clear" w:color="auto" w:fill="D9D9D9" w:themeFill="background1" w:themeFillShade="D9"/>
            <w:vAlign w:val="center"/>
          </w:tcPr>
          <w:p w:rsidRPr="00F91F05" w:rsidR="008B2767" w:rsidP="0076735C" w:rsidRDefault="000941C2" w14:paraId="2F0112A9" w14:textId="6BB3C11B">
            <w:pPr>
              <w:jc w:val="center"/>
              <w:rPr>
                <w:b/>
                <w:bCs/>
                <w:szCs w:val="24"/>
              </w:rPr>
            </w:pPr>
            <w:r w:rsidRPr="00F91F05">
              <w:rPr>
                <w:b/>
                <w:bCs/>
                <w:szCs w:val="24"/>
              </w:rPr>
              <w:t>Burden Hours</w:t>
            </w:r>
          </w:p>
        </w:tc>
      </w:tr>
      <w:tr w:rsidRPr="00F91F05" w:rsidR="00FF4089" w:rsidTr="00A403E6" w14:paraId="56194EEF" w14:textId="22374ACF">
        <w:trPr>
          <w:trHeight w:val="576"/>
          <w:jc w:val="center"/>
        </w:trPr>
        <w:tc>
          <w:tcPr>
            <w:tcW w:w="3860" w:type="dxa"/>
            <w:hideMark/>
          </w:tcPr>
          <w:p w:rsidRPr="00F91F05" w:rsidR="00FF4089" w:rsidP="00FF4089" w:rsidRDefault="00FF4089" w14:paraId="16868E18" w14:textId="6A040904">
            <w:pPr>
              <w:rPr>
                <w:szCs w:val="24"/>
              </w:rPr>
            </w:pPr>
            <w:r w:rsidRPr="00F91F05">
              <w:rPr>
                <w:szCs w:val="24"/>
              </w:rPr>
              <w:t xml:space="preserve">Obtain access &amp; training for the </w:t>
            </w:r>
            <w:r w:rsidRPr="00F91F05" w:rsidR="00027AF4">
              <w:rPr>
                <w:szCs w:val="24"/>
              </w:rPr>
              <w:t>data entry portal</w:t>
            </w:r>
          </w:p>
        </w:tc>
        <w:tc>
          <w:tcPr>
            <w:tcW w:w="1445" w:type="dxa"/>
            <w:noWrap/>
            <w:vAlign w:val="center"/>
            <w:hideMark/>
          </w:tcPr>
          <w:p w:rsidRPr="00F91F05" w:rsidR="00FF4089" w:rsidP="00A1704D" w:rsidRDefault="00FF4089" w14:paraId="4305F1C8" w14:textId="37DAC0FC">
            <w:pPr>
              <w:jc w:val="center"/>
              <w:rPr>
                <w:szCs w:val="24"/>
              </w:rPr>
            </w:pPr>
            <w:r w:rsidRPr="00F91F05">
              <w:rPr>
                <w:szCs w:val="24"/>
              </w:rPr>
              <w:t>2</w:t>
            </w:r>
          </w:p>
        </w:tc>
        <w:tc>
          <w:tcPr>
            <w:tcW w:w="1445" w:type="dxa"/>
            <w:vAlign w:val="center"/>
          </w:tcPr>
          <w:p w:rsidRPr="00F91F05" w:rsidR="00FF4089" w:rsidP="00FF4089" w:rsidRDefault="00FF4089" w14:paraId="3E3D9EB9" w14:textId="60AAEED9">
            <w:pPr>
              <w:jc w:val="center"/>
              <w:rPr>
                <w:szCs w:val="24"/>
              </w:rPr>
            </w:pPr>
            <w:r w:rsidRPr="00F91F05">
              <w:rPr>
                <w:szCs w:val="24"/>
              </w:rPr>
              <w:t>0.03</w:t>
            </w:r>
          </w:p>
        </w:tc>
      </w:tr>
      <w:tr w:rsidRPr="00F91F05" w:rsidR="00FF4089" w:rsidTr="00A403E6" w14:paraId="28131445" w14:textId="78E853ED">
        <w:trPr>
          <w:trHeight w:val="552"/>
          <w:jc w:val="center"/>
        </w:trPr>
        <w:tc>
          <w:tcPr>
            <w:tcW w:w="3860" w:type="dxa"/>
            <w:hideMark/>
          </w:tcPr>
          <w:p w:rsidRPr="00F91F05" w:rsidR="00FF4089" w:rsidP="00FF4089" w:rsidRDefault="00FF4089" w14:paraId="23F61964" w14:textId="5E2A57EA">
            <w:pPr>
              <w:rPr>
                <w:szCs w:val="24"/>
              </w:rPr>
            </w:pPr>
            <w:r w:rsidRPr="00F91F05">
              <w:rPr>
                <w:szCs w:val="24"/>
              </w:rPr>
              <w:t>Manage other’s access to the</w:t>
            </w:r>
            <w:r w:rsidRPr="00F91F05" w:rsidR="00027AF4">
              <w:rPr>
                <w:szCs w:val="24"/>
              </w:rPr>
              <w:t xml:space="preserve"> data entry portal</w:t>
            </w:r>
          </w:p>
        </w:tc>
        <w:tc>
          <w:tcPr>
            <w:tcW w:w="1445" w:type="dxa"/>
            <w:noWrap/>
            <w:vAlign w:val="center"/>
            <w:hideMark/>
          </w:tcPr>
          <w:p w:rsidRPr="00F91F05" w:rsidR="00FF4089" w:rsidP="00A1704D" w:rsidRDefault="00FF4089" w14:paraId="3338E0C1" w14:textId="197B9A15">
            <w:pPr>
              <w:jc w:val="center"/>
              <w:rPr>
                <w:szCs w:val="24"/>
              </w:rPr>
            </w:pPr>
            <w:r w:rsidRPr="00F91F05">
              <w:rPr>
                <w:szCs w:val="24"/>
              </w:rPr>
              <w:t>0</w:t>
            </w:r>
          </w:p>
        </w:tc>
        <w:tc>
          <w:tcPr>
            <w:tcW w:w="1445" w:type="dxa"/>
            <w:vAlign w:val="center"/>
          </w:tcPr>
          <w:p w:rsidRPr="00F91F05" w:rsidR="00FF4089" w:rsidP="00FF4089" w:rsidRDefault="00FF4089" w14:paraId="03E89EDE" w14:textId="70AE328E">
            <w:pPr>
              <w:jc w:val="center"/>
              <w:rPr>
                <w:szCs w:val="24"/>
              </w:rPr>
            </w:pPr>
            <w:r w:rsidRPr="00F91F05">
              <w:rPr>
                <w:szCs w:val="24"/>
              </w:rPr>
              <w:t>0</w:t>
            </w:r>
          </w:p>
        </w:tc>
      </w:tr>
      <w:tr w:rsidRPr="00F91F05" w:rsidR="00FF4089" w:rsidTr="00A403E6" w14:paraId="41F5A997" w14:textId="46CE2456">
        <w:trPr>
          <w:trHeight w:val="576"/>
          <w:jc w:val="center"/>
        </w:trPr>
        <w:tc>
          <w:tcPr>
            <w:tcW w:w="3860" w:type="dxa"/>
            <w:hideMark/>
          </w:tcPr>
          <w:p w:rsidRPr="00F91F05" w:rsidR="00FF4089" w:rsidP="00FF4089" w:rsidRDefault="00FF4089" w14:paraId="7EFD71D4" w14:textId="77777777">
            <w:pPr>
              <w:rPr>
                <w:szCs w:val="24"/>
              </w:rPr>
            </w:pPr>
            <w:r w:rsidRPr="00F91F05">
              <w:rPr>
                <w:szCs w:val="24"/>
              </w:rPr>
              <w:t>Working with primary data suppliers (local facilities)</w:t>
            </w:r>
          </w:p>
        </w:tc>
        <w:tc>
          <w:tcPr>
            <w:tcW w:w="1445" w:type="dxa"/>
            <w:noWrap/>
            <w:vAlign w:val="center"/>
            <w:hideMark/>
          </w:tcPr>
          <w:p w:rsidRPr="00F91F05" w:rsidR="00FF4089" w:rsidP="00A1704D" w:rsidRDefault="00FF4089" w14:paraId="5C04DF41" w14:textId="35D2C496">
            <w:pPr>
              <w:jc w:val="center"/>
              <w:rPr>
                <w:szCs w:val="24"/>
              </w:rPr>
            </w:pPr>
            <w:r w:rsidRPr="00F91F05">
              <w:rPr>
                <w:szCs w:val="24"/>
              </w:rPr>
              <w:t>43</w:t>
            </w:r>
          </w:p>
        </w:tc>
        <w:tc>
          <w:tcPr>
            <w:tcW w:w="1445" w:type="dxa"/>
            <w:vAlign w:val="center"/>
          </w:tcPr>
          <w:p w:rsidRPr="00F91F05" w:rsidR="00FF4089" w:rsidP="00FF4089" w:rsidRDefault="00FF4089" w14:paraId="6D54CC95" w14:textId="6551C4AC">
            <w:pPr>
              <w:jc w:val="center"/>
              <w:rPr>
                <w:szCs w:val="24"/>
              </w:rPr>
            </w:pPr>
            <w:r w:rsidRPr="00F91F05">
              <w:rPr>
                <w:szCs w:val="24"/>
              </w:rPr>
              <w:t>0.63</w:t>
            </w:r>
          </w:p>
        </w:tc>
      </w:tr>
      <w:tr w:rsidRPr="00F91F05" w:rsidR="00FF4089" w:rsidTr="00A403E6" w14:paraId="587728D3" w14:textId="469FAC96">
        <w:trPr>
          <w:trHeight w:val="288"/>
          <w:jc w:val="center"/>
        </w:trPr>
        <w:tc>
          <w:tcPr>
            <w:tcW w:w="3860" w:type="dxa"/>
            <w:hideMark/>
          </w:tcPr>
          <w:p w:rsidRPr="00F91F05" w:rsidR="00FF4089" w:rsidP="00FF4089" w:rsidRDefault="00FF4089" w14:paraId="0877CBB1" w14:textId="77777777">
            <w:pPr>
              <w:rPr>
                <w:szCs w:val="24"/>
              </w:rPr>
            </w:pPr>
            <w:r w:rsidRPr="00F91F05">
              <w:rPr>
                <w:szCs w:val="24"/>
              </w:rPr>
              <w:lastRenderedPageBreak/>
              <w:t>Compiling data from data suppliers</w:t>
            </w:r>
          </w:p>
        </w:tc>
        <w:tc>
          <w:tcPr>
            <w:tcW w:w="1445" w:type="dxa"/>
            <w:noWrap/>
            <w:vAlign w:val="center"/>
            <w:hideMark/>
          </w:tcPr>
          <w:p w:rsidRPr="00F91F05" w:rsidR="00FF4089" w:rsidP="00A1704D" w:rsidRDefault="00FF4089" w14:paraId="76CE03DD" w14:textId="71CC87BB">
            <w:pPr>
              <w:jc w:val="center"/>
              <w:rPr>
                <w:szCs w:val="24"/>
              </w:rPr>
            </w:pPr>
            <w:r w:rsidRPr="00F91F05">
              <w:rPr>
                <w:szCs w:val="24"/>
              </w:rPr>
              <w:t>21</w:t>
            </w:r>
          </w:p>
        </w:tc>
        <w:tc>
          <w:tcPr>
            <w:tcW w:w="1445" w:type="dxa"/>
            <w:vAlign w:val="center"/>
          </w:tcPr>
          <w:p w:rsidRPr="00F91F05" w:rsidR="00FF4089" w:rsidP="00FF4089" w:rsidRDefault="00FF4089" w14:paraId="76ACCD7B" w14:textId="0CF2F705">
            <w:pPr>
              <w:jc w:val="center"/>
              <w:rPr>
                <w:szCs w:val="24"/>
              </w:rPr>
            </w:pPr>
            <w:r w:rsidRPr="00F91F05">
              <w:rPr>
                <w:szCs w:val="24"/>
              </w:rPr>
              <w:t>0.31</w:t>
            </w:r>
          </w:p>
        </w:tc>
      </w:tr>
      <w:tr w:rsidRPr="00F91F05" w:rsidR="00FF4089" w:rsidTr="00A403E6" w14:paraId="537DD0B4" w14:textId="5F0ACD8E">
        <w:trPr>
          <w:trHeight w:val="552"/>
          <w:jc w:val="center"/>
        </w:trPr>
        <w:tc>
          <w:tcPr>
            <w:tcW w:w="3860" w:type="dxa"/>
            <w:hideMark/>
          </w:tcPr>
          <w:p w:rsidRPr="00F91F05" w:rsidR="00FF4089" w:rsidP="00FF4089" w:rsidRDefault="00FF4089" w14:paraId="6E660416" w14:textId="19608B62">
            <w:pPr>
              <w:rPr>
                <w:szCs w:val="24"/>
              </w:rPr>
            </w:pPr>
            <w:r w:rsidRPr="00F91F05">
              <w:rPr>
                <w:szCs w:val="24"/>
              </w:rPr>
              <w:t xml:space="preserve">Data </w:t>
            </w:r>
            <w:r w:rsidRPr="00F91F05" w:rsidR="00027AF4">
              <w:rPr>
                <w:szCs w:val="24"/>
              </w:rPr>
              <w:t>e</w:t>
            </w:r>
            <w:r w:rsidRPr="00F91F05">
              <w:rPr>
                <w:szCs w:val="24"/>
              </w:rPr>
              <w:t xml:space="preserve">ntry &amp; </w:t>
            </w:r>
            <w:r w:rsidRPr="00F91F05" w:rsidR="00027AF4">
              <w:rPr>
                <w:szCs w:val="24"/>
              </w:rPr>
              <w:t>d</w:t>
            </w:r>
            <w:r w:rsidRPr="00F91F05">
              <w:rPr>
                <w:szCs w:val="24"/>
              </w:rPr>
              <w:t xml:space="preserve">ocument </w:t>
            </w:r>
            <w:r w:rsidRPr="00F91F05" w:rsidR="00027AF4">
              <w:rPr>
                <w:szCs w:val="24"/>
              </w:rPr>
              <w:t>s</w:t>
            </w:r>
            <w:r w:rsidRPr="00F91F05">
              <w:rPr>
                <w:szCs w:val="24"/>
              </w:rPr>
              <w:t>ubmission</w:t>
            </w:r>
          </w:p>
        </w:tc>
        <w:tc>
          <w:tcPr>
            <w:tcW w:w="1445" w:type="dxa"/>
            <w:noWrap/>
            <w:vAlign w:val="center"/>
            <w:hideMark/>
          </w:tcPr>
          <w:p w:rsidRPr="00F91F05" w:rsidR="00FF4089" w:rsidP="00A1704D" w:rsidRDefault="00FF4089" w14:paraId="5AB7AD3D" w14:textId="27CFE7EC">
            <w:pPr>
              <w:jc w:val="center"/>
              <w:rPr>
                <w:szCs w:val="24"/>
              </w:rPr>
            </w:pPr>
            <w:r w:rsidRPr="00F91F05">
              <w:rPr>
                <w:szCs w:val="24"/>
              </w:rPr>
              <w:t>21</w:t>
            </w:r>
          </w:p>
        </w:tc>
        <w:tc>
          <w:tcPr>
            <w:tcW w:w="1445" w:type="dxa"/>
            <w:vAlign w:val="center"/>
          </w:tcPr>
          <w:p w:rsidRPr="00F91F05" w:rsidR="00FF4089" w:rsidP="00FF4089" w:rsidRDefault="00FF4089" w14:paraId="3C7C9F12" w14:textId="5FFB29F2">
            <w:pPr>
              <w:jc w:val="center"/>
              <w:rPr>
                <w:szCs w:val="24"/>
              </w:rPr>
            </w:pPr>
            <w:r w:rsidRPr="00F91F05">
              <w:rPr>
                <w:szCs w:val="24"/>
              </w:rPr>
              <w:t>0.31</w:t>
            </w:r>
          </w:p>
        </w:tc>
      </w:tr>
      <w:tr w:rsidRPr="00F91F05" w:rsidR="00FF4089" w:rsidTr="00A403E6" w14:paraId="67901D91" w14:textId="0D93D44E">
        <w:trPr>
          <w:trHeight w:val="288"/>
          <w:jc w:val="center"/>
        </w:trPr>
        <w:tc>
          <w:tcPr>
            <w:tcW w:w="3860" w:type="dxa"/>
            <w:hideMark/>
          </w:tcPr>
          <w:p w:rsidRPr="00F91F05" w:rsidR="00FF4089" w:rsidP="00FF4089" w:rsidRDefault="00FF4089" w14:paraId="1CBC778A" w14:textId="4D98B5E2">
            <w:pPr>
              <w:rPr>
                <w:szCs w:val="24"/>
              </w:rPr>
            </w:pPr>
            <w:r w:rsidRPr="00F91F05">
              <w:rPr>
                <w:szCs w:val="24"/>
              </w:rPr>
              <w:t xml:space="preserve">Data </w:t>
            </w:r>
            <w:r w:rsidRPr="00F91F05" w:rsidR="00027AF4">
              <w:rPr>
                <w:szCs w:val="24"/>
              </w:rPr>
              <w:t>q</w:t>
            </w:r>
            <w:r w:rsidRPr="00F91F05">
              <w:rPr>
                <w:szCs w:val="24"/>
              </w:rPr>
              <w:t xml:space="preserve">uality </w:t>
            </w:r>
            <w:r w:rsidRPr="00F91F05" w:rsidR="00027AF4">
              <w:rPr>
                <w:szCs w:val="24"/>
              </w:rPr>
              <w:t>a</w:t>
            </w:r>
            <w:r w:rsidRPr="00F91F05">
              <w:rPr>
                <w:szCs w:val="24"/>
              </w:rPr>
              <w:t xml:space="preserve">ssurance </w:t>
            </w:r>
            <w:r w:rsidRPr="00F91F05" w:rsidR="00027AF4">
              <w:rPr>
                <w:szCs w:val="24"/>
              </w:rPr>
              <w:t>a</w:t>
            </w:r>
            <w:r w:rsidRPr="00F91F05">
              <w:rPr>
                <w:szCs w:val="24"/>
              </w:rPr>
              <w:t>ctivities</w:t>
            </w:r>
          </w:p>
        </w:tc>
        <w:tc>
          <w:tcPr>
            <w:tcW w:w="1445" w:type="dxa"/>
            <w:noWrap/>
            <w:vAlign w:val="center"/>
            <w:hideMark/>
          </w:tcPr>
          <w:p w:rsidRPr="00F91F05" w:rsidR="00FF4089" w:rsidP="00A1704D" w:rsidRDefault="00FF4089" w14:paraId="05429D10" w14:textId="76866BAD">
            <w:pPr>
              <w:jc w:val="center"/>
              <w:rPr>
                <w:szCs w:val="24"/>
              </w:rPr>
            </w:pPr>
            <w:r w:rsidRPr="00F91F05">
              <w:rPr>
                <w:szCs w:val="24"/>
              </w:rPr>
              <w:t>13</w:t>
            </w:r>
          </w:p>
        </w:tc>
        <w:tc>
          <w:tcPr>
            <w:tcW w:w="1445" w:type="dxa"/>
            <w:vAlign w:val="center"/>
          </w:tcPr>
          <w:p w:rsidRPr="00F91F05" w:rsidR="00FF4089" w:rsidP="00FF4089" w:rsidRDefault="00FF4089" w14:paraId="7B44658F" w14:textId="41850C6B">
            <w:pPr>
              <w:jc w:val="center"/>
              <w:rPr>
                <w:szCs w:val="24"/>
              </w:rPr>
            </w:pPr>
            <w:r w:rsidRPr="00F91F05">
              <w:rPr>
                <w:szCs w:val="24"/>
              </w:rPr>
              <w:t>0.19</w:t>
            </w:r>
          </w:p>
        </w:tc>
      </w:tr>
      <w:tr w:rsidRPr="00F91F05" w:rsidR="00FF4089" w:rsidTr="00E7596D" w14:paraId="02DC1756" w14:textId="77777777">
        <w:trPr>
          <w:trHeight w:val="288"/>
          <w:jc w:val="center"/>
        </w:trPr>
        <w:tc>
          <w:tcPr>
            <w:tcW w:w="3860" w:type="dxa"/>
          </w:tcPr>
          <w:p w:rsidRPr="00F91F05" w:rsidR="00FF4089" w:rsidP="00A1704D" w:rsidRDefault="00FF4089" w14:paraId="10653BC0" w14:textId="1949E0FC">
            <w:pPr>
              <w:jc w:val="right"/>
              <w:rPr>
                <w:b/>
                <w:bCs/>
                <w:szCs w:val="24"/>
              </w:rPr>
            </w:pPr>
            <w:r w:rsidRPr="00F91F05">
              <w:rPr>
                <w:b/>
                <w:bCs/>
                <w:szCs w:val="24"/>
              </w:rPr>
              <w:t>Total</w:t>
            </w:r>
          </w:p>
        </w:tc>
        <w:tc>
          <w:tcPr>
            <w:tcW w:w="1445" w:type="dxa"/>
            <w:noWrap/>
            <w:vAlign w:val="center"/>
          </w:tcPr>
          <w:p w:rsidRPr="00F91F05" w:rsidR="00FF4089" w:rsidP="00FF4089" w:rsidRDefault="00FF4089" w14:paraId="16B1E4DB" w14:textId="1DDDBE1E">
            <w:pPr>
              <w:jc w:val="center"/>
              <w:rPr>
                <w:b/>
                <w:bCs/>
                <w:szCs w:val="24"/>
              </w:rPr>
            </w:pPr>
            <w:r w:rsidRPr="00F91F05">
              <w:rPr>
                <w:b/>
                <w:bCs/>
                <w:szCs w:val="24"/>
              </w:rPr>
              <w:t>100</w:t>
            </w:r>
          </w:p>
        </w:tc>
        <w:tc>
          <w:tcPr>
            <w:tcW w:w="1445" w:type="dxa"/>
          </w:tcPr>
          <w:p w:rsidRPr="00F91F05" w:rsidR="00FF4089" w:rsidP="00FF4089" w:rsidRDefault="00FF4089" w14:paraId="41A57090" w14:textId="2CFFB817">
            <w:pPr>
              <w:jc w:val="center"/>
              <w:rPr>
                <w:b/>
                <w:bCs/>
                <w:szCs w:val="24"/>
              </w:rPr>
            </w:pPr>
            <w:r w:rsidRPr="00F91F05">
              <w:rPr>
                <w:b/>
                <w:bCs/>
                <w:szCs w:val="24"/>
              </w:rPr>
              <w:t>1.47</w:t>
            </w:r>
          </w:p>
        </w:tc>
      </w:tr>
    </w:tbl>
    <w:p w:rsidRPr="00F91F05" w:rsidR="004D1E97" w:rsidP="00A1704D" w:rsidRDefault="004D1E97" w14:paraId="44E86031" w14:textId="2296B83C">
      <w:pPr>
        <w:rPr>
          <w:szCs w:val="24"/>
        </w:rPr>
      </w:pPr>
    </w:p>
    <w:p w:rsidRPr="00F91F05" w:rsidR="00E6627F" w:rsidP="00AB0AC0" w:rsidRDefault="00DF4F20" w14:paraId="5446FB2D" w14:textId="06778409">
      <w:pPr>
        <w:pStyle w:val="Heading3"/>
        <w:rPr>
          <w:sz w:val="24"/>
          <w:szCs w:val="24"/>
        </w:rPr>
      </w:pPr>
      <w:bookmarkStart w:name="_Toc61438050" w:id="56"/>
      <w:r w:rsidRPr="00F91F05">
        <w:rPr>
          <w:sz w:val="24"/>
          <w:szCs w:val="24"/>
        </w:rPr>
        <w:t xml:space="preserve">Estimating Respondent </w:t>
      </w:r>
      <w:r w:rsidRPr="00F91F05" w:rsidR="008A7511">
        <w:rPr>
          <w:sz w:val="24"/>
          <w:szCs w:val="24"/>
        </w:rPr>
        <w:t>Costs</w:t>
      </w:r>
      <w:bookmarkEnd w:id="56"/>
    </w:p>
    <w:p w:rsidRPr="00F91F05" w:rsidR="00DE2F2E" w:rsidP="0076735C" w:rsidRDefault="00DE2F2E" w14:paraId="5E820287" w14:textId="1C207E34">
      <w:pPr>
        <w:rPr>
          <w:szCs w:val="24"/>
        </w:rPr>
      </w:pPr>
      <w:r w:rsidRPr="00F91F05">
        <w:rPr>
          <w:szCs w:val="24"/>
        </w:rPr>
        <w:t>The only respondent costs for this collection are labor costs.</w:t>
      </w:r>
    </w:p>
    <w:p w:rsidRPr="00F91F05" w:rsidR="002C5F6B" w:rsidP="002C5F6B" w:rsidRDefault="002C5F6B" w14:paraId="18BB721B" w14:textId="3EC547F4">
      <w:pPr>
        <w:pStyle w:val="Heading4"/>
        <w:rPr>
          <w:sz w:val="24"/>
          <w:szCs w:val="24"/>
        </w:rPr>
      </w:pPr>
      <w:r w:rsidRPr="00F91F05">
        <w:rPr>
          <w:sz w:val="24"/>
          <w:szCs w:val="24"/>
        </w:rPr>
        <w:t>Estimating Labor Costs</w:t>
      </w:r>
    </w:p>
    <w:p w:rsidRPr="00F91F05" w:rsidR="000643D6" w:rsidP="00300EA5" w:rsidRDefault="002C5F6B" w14:paraId="5AB9E1E4" w14:textId="664A0EA3">
      <w:pPr>
        <w:ind w:left="720"/>
        <w:rPr>
          <w:szCs w:val="24"/>
        </w:rPr>
      </w:pPr>
      <w:r w:rsidRPr="00F91F05">
        <w:rPr>
          <w:szCs w:val="24"/>
        </w:rPr>
        <w:t xml:space="preserve">The average cost to states </w:t>
      </w:r>
      <w:r w:rsidRPr="00F91F05" w:rsidR="001F5C7A">
        <w:rPr>
          <w:szCs w:val="24"/>
        </w:rPr>
        <w:t>for</w:t>
      </w:r>
      <w:r w:rsidRPr="00F91F05">
        <w:rPr>
          <w:szCs w:val="24"/>
        </w:rPr>
        <w:t xml:space="preserve"> staff compensation </w:t>
      </w:r>
      <w:r w:rsidRPr="00F91F05" w:rsidR="000266AD">
        <w:rPr>
          <w:szCs w:val="24"/>
        </w:rPr>
        <w:t>including salary and</w:t>
      </w:r>
      <w:r w:rsidRPr="00F91F05">
        <w:rPr>
          <w:szCs w:val="24"/>
        </w:rPr>
        <w:t xml:space="preserve"> benefits is estimated to be $52.36 per hour (Department of Labor, November 2020</w:t>
      </w:r>
      <w:r w:rsidRPr="00F91F05" w:rsidR="001F6C41">
        <w:rPr>
          <w:rStyle w:val="FootnoteReference"/>
          <w:szCs w:val="24"/>
        </w:rPr>
        <w:footnoteReference w:id="2"/>
      </w:r>
      <w:r w:rsidRPr="00F91F05">
        <w:rPr>
          <w:szCs w:val="24"/>
        </w:rPr>
        <w:t xml:space="preserve">), the annual </w:t>
      </w:r>
      <w:r w:rsidRPr="00F91F05" w:rsidR="00A50B93">
        <w:rPr>
          <w:szCs w:val="24"/>
        </w:rPr>
        <w:t>state</w:t>
      </w:r>
      <w:r w:rsidRPr="00F91F05">
        <w:rPr>
          <w:szCs w:val="24"/>
        </w:rPr>
        <w:t xml:space="preserve"> burden hour estimate of 7,864 hours equates to </w:t>
      </w:r>
      <w:r w:rsidRPr="00F91F05" w:rsidR="001A7E08">
        <w:rPr>
          <w:szCs w:val="24"/>
        </w:rPr>
        <w:t>annual</w:t>
      </w:r>
      <w:r w:rsidRPr="00F91F05">
        <w:rPr>
          <w:szCs w:val="24"/>
        </w:rPr>
        <w:t xml:space="preserve"> </w:t>
      </w:r>
      <w:r w:rsidRPr="00F91F05" w:rsidR="00A50B93">
        <w:rPr>
          <w:szCs w:val="24"/>
        </w:rPr>
        <w:t>state</w:t>
      </w:r>
      <w:r w:rsidRPr="00F91F05">
        <w:rPr>
          <w:szCs w:val="24"/>
        </w:rPr>
        <w:t xml:space="preserve"> costs of $411,734.  </w:t>
      </w:r>
    </w:p>
    <w:p w:rsidRPr="00F91F05" w:rsidR="000643D6" w:rsidP="002C5F6B" w:rsidRDefault="000643D6" w14:paraId="4C4BEA02" w14:textId="77777777">
      <w:pPr>
        <w:rPr>
          <w:szCs w:val="24"/>
        </w:rPr>
      </w:pPr>
    </w:p>
    <w:p w:rsidRPr="00F91F05" w:rsidR="002C5F6B" w:rsidP="00300EA5" w:rsidRDefault="002C5F6B" w14:paraId="3166425E" w14:textId="3D5A00AA">
      <w:pPr>
        <w:ind w:left="720"/>
        <w:rPr>
          <w:szCs w:val="24"/>
        </w:rPr>
      </w:pPr>
      <w:r w:rsidRPr="00F91F05">
        <w:rPr>
          <w:szCs w:val="24"/>
        </w:rPr>
        <w:t>The average cost to local facilities of staff compensation and benefits is estimated to be $52.36 per hour (Department of Labor, November 2020</w:t>
      </w:r>
      <w:r w:rsidRPr="00F91F05" w:rsidR="00055806">
        <w:rPr>
          <w:rStyle w:val="FootnoteReference"/>
          <w:szCs w:val="24"/>
        </w:rPr>
        <w:footnoteReference w:id="3"/>
      </w:r>
      <w:r w:rsidRPr="00F91F05">
        <w:rPr>
          <w:szCs w:val="24"/>
        </w:rPr>
        <w:t xml:space="preserve">), the annual facility burden hour estimate of 1,781 hours equates to </w:t>
      </w:r>
      <w:r w:rsidRPr="00F91F05" w:rsidR="00B22431">
        <w:rPr>
          <w:szCs w:val="24"/>
        </w:rPr>
        <w:t>annual</w:t>
      </w:r>
      <w:r w:rsidRPr="00F91F05">
        <w:rPr>
          <w:szCs w:val="24"/>
        </w:rPr>
        <w:t xml:space="preserve"> facility costs of $93,270. There are no additional costs beyond costs associated with the above </w:t>
      </w:r>
      <w:r w:rsidRPr="00F91F05" w:rsidR="00B22431">
        <w:rPr>
          <w:szCs w:val="24"/>
        </w:rPr>
        <w:t xml:space="preserve">labor </w:t>
      </w:r>
      <w:r w:rsidRPr="00F91F05">
        <w:rPr>
          <w:szCs w:val="24"/>
        </w:rPr>
        <w:t>burden hour estimate. This information is summarized in Table 6-3.</w:t>
      </w:r>
    </w:p>
    <w:p w:rsidRPr="00F91F05" w:rsidR="00782DBA" w:rsidP="002C5F6B" w:rsidRDefault="00782DBA" w14:paraId="412837E0" w14:textId="77777777">
      <w:pPr>
        <w:rPr>
          <w:szCs w:val="24"/>
        </w:rPr>
      </w:pPr>
    </w:p>
    <w:p w:rsidRPr="00F91F05" w:rsidR="002C5F6B" w:rsidP="002C5F6B" w:rsidRDefault="002C5F6B" w14:paraId="274E2EB6" w14:textId="6190BFC8">
      <w:pPr>
        <w:pStyle w:val="Heading4"/>
        <w:rPr>
          <w:sz w:val="24"/>
          <w:szCs w:val="24"/>
        </w:rPr>
      </w:pPr>
      <w:r w:rsidRPr="00F91F05">
        <w:rPr>
          <w:sz w:val="24"/>
          <w:szCs w:val="24"/>
        </w:rPr>
        <w:t>Estimating Capital Costs</w:t>
      </w:r>
    </w:p>
    <w:p w:rsidRPr="00F91F05" w:rsidR="002C5F6B" w:rsidP="00300EA5" w:rsidRDefault="002C5F6B" w14:paraId="091A4BFA" w14:textId="5BB774AA">
      <w:pPr>
        <w:ind w:firstLine="720"/>
        <w:rPr>
          <w:szCs w:val="24"/>
        </w:rPr>
      </w:pPr>
      <w:r w:rsidRPr="00F91F05">
        <w:rPr>
          <w:szCs w:val="24"/>
        </w:rPr>
        <w:t xml:space="preserve">There are no capital costs </w:t>
      </w:r>
      <w:r w:rsidRPr="00F91F05" w:rsidR="00A52001">
        <w:rPr>
          <w:szCs w:val="24"/>
        </w:rPr>
        <w:t>associated with</w:t>
      </w:r>
      <w:r w:rsidRPr="00F91F05">
        <w:rPr>
          <w:szCs w:val="24"/>
        </w:rPr>
        <w:t xml:space="preserve"> this collection.</w:t>
      </w:r>
    </w:p>
    <w:p w:rsidRPr="00F91F05" w:rsidR="002C5F6B" w:rsidP="002C5F6B" w:rsidRDefault="002C5F6B" w14:paraId="2EBFC36C" w14:textId="77777777">
      <w:pPr>
        <w:rPr>
          <w:szCs w:val="24"/>
        </w:rPr>
      </w:pPr>
    </w:p>
    <w:p w:rsidRPr="00F91F05" w:rsidR="002C5F6B" w:rsidP="002C5F6B" w:rsidRDefault="002C5F6B" w14:paraId="3CDD568B" w14:textId="2A90FD6A">
      <w:pPr>
        <w:pStyle w:val="Heading4"/>
        <w:rPr>
          <w:sz w:val="24"/>
          <w:szCs w:val="24"/>
        </w:rPr>
      </w:pPr>
      <w:r w:rsidRPr="00F91F05">
        <w:rPr>
          <w:sz w:val="24"/>
          <w:szCs w:val="24"/>
        </w:rPr>
        <w:t>Estimating Operating and Maintenance Costs</w:t>
      </w:r>
    </w:p>
    <w:p w:rsidRPr="00F91F05" w:rsidR="002C5F6B" w:rsidP="00300EA5" w:rsidRDefault="002C5F6B" w14:paraId="76ACC19A" w14:textId="1756A6A0">
      <w:pPr>
        <w:ind w:firstLine="720"/>
        <w:rPr>
          <w:szCs w:val="24"/>
        </w:rPr>
      </w:pPr>
      <w:r w:rsidRPr="00F91F05">
        <w:rPr>
          <w:szCs w:val="24"/>
        </w:rPr>
        <w:t xml:space="preserve">There are no operations and maintenance costs </w:t>
      </w:r>
      <w:r w:rsidRPr="00F91F05" w:rsidR="00A52001">
        <w:rPr>
          <w:szCs w:val="24"/>
        </w:rPr>
        <w:t>associated with</w:t>
      </w:r>
      <w:r w:rsidRPr="00F91F05">
        <w:rPr>
          <w:szCs w:val="24"/>
        </w:rPr>
        <w:t xml:space="preserve"> this collection.</w:t>
      </w:r>
    </w:p>
    <w:p w:rsidRPr="00F91F05" w:rsidR="002C5F6B" w:rsidP="002C5F6B" w:rsidRDefault="002C5F6B" w14:paraId="0DC09059" w14:textId="77777777">
      <w:pPr>
        <w:rPr>
          <w:szCs w:val="24"/>
        </w:rPr>
      </w:pPr>
    </w:p>
    <w:p w:rsidRPr="00F91F05" w:rsidR="002C5F6B" w:rsidP="002C5F6B" w:rsidRDefault="002C5F6B" w14:paraId="375BB4F6" w14:textId="18658BC2">
      <w:pPr>
        <w:pStyle w:val="Heading4"/>
        <w:rPr>
          <w:sz w:val="24"/>
          <w:szCs w:val="24"/>
        </w:rPr>
      </w:pPr>
      <w:r w:rsidRPr="00F91F05">
        <w:rPr>
          <w:sz w:val="24"/>
          <w:szCs w:val="24"/>
        </w:rPr>
        <w:t>Annualizing Capital Costs</w:t>
      </w:r>
    </w:p>
    <w:p w:rsidRPr="00F91F05" w:rsidR="002C5F6B" w:rsidP="00300EA5" w:rsidRDefault="002C5F6B" w14:paraId="6D815670" w14:textId="350AB862">
      <w:pPr>
        <w:pStyle w:val="BodyText"/>
        <w:ind w:firstLine="720"/>
        <w:rPr>
          <w:szCs w:val="24"/>
        </w:rPr>
      </w:pPr>
      <w:r w:rsidRPr="00F91F05">
        <w:rPr>
          <w:szCs w:val="24"/>
        </w:rPr>
        <w:t>There are no</w:t>
      </w:r>
      <w:r w:rsidRPr="00F91F05" w:rsidR="004E4CF3">
        <w:rPr>
          <w:szCs w:val="24"/>
        </w:rPr>
        <w:t xml:space="preserve"> </w:t>
      </w:r>
      <w:r w:rsidRPr="00F91F05">
        <w:rPr>
          <w:szCs w:val="24"/>
        </w:rPr>
        <w:t xml:space="preserve">capital costs for this collection, so they cannot be annualized. </w:t>
      </w:r>
      <w:r w:rsidRPr="00F91F05" w:rsidDel="002C5F6B">
        <w:rPr>
          <w:szCs w:val="24"/>
        </w:rPr>
        <w:t xml:space="preserve"> </w:t>
      </w:r>
    </w:p>
    <w:p w:rsidRPr="00F91F05" w:rsidR="002C5F6B" w:rsidP="002C5F6B" w:rsidRDefault="002C5F6B" w14:paraId="15DDF6B5" w14:textId="77777777">
      <w:pPr>
        <w:pStyle w:val="Heading3"/>
        <w:rPr>
          <w:sz w:val="24"/>
          <w:szCs w:val="24"/>
        </w:rPr>
      </w:pPr>
      <w:bookmarkStart w:name="_Toc61438051" w:id="57"/>
      <w:r w:rsidRPr="00F91F05">
        <w:rPr>
          <w:sz w:val="24"/>
          <w:szCs w:val="24"/>
        </w:rPr>
        <w:t>Estimated Agency Burden and Costs</w:t>
      </w:r>
      <w:bookmarkEnd w:id="57"/>
    </w:p>
    <w:p w:rsidRPr="00F91F05" w:rsidR="004D20B6" w:rsidP="002C5F6B" w:rsidRDefault="002C5F6B" w14:paraId="7A6AC200" w14:textId="36DB026A">
      <w:pPr>
        <w:pStyle w:val="BodyText"/>
        <w:rPr>
          <w:szCs w:val="24"/>
        </w:rPr>
      </w:pPr>
      <w:r w:rsidRPr="00F91F05">
        <w:rPr>
          <w:szCs w:val="24"/>
        </w:rPr>
        <w:t xml:space="preserve">Agency costs were estimated by applying full time equivalent (FTE) hours to each activity and multiplying by an average yearly full-time </w:t>
      </w:r>
      <w:r w:rsidRPr="00F91F05" w:rsidR="000650AD">
        <w:rPr>
          <w:szCs w:val="24"/>
        </w:rPr>
        <w:t>compensation</w:t>
      </w:r>
      <w:r w:rsidRPr="00F91F05">
        <w:rPr>
          <w:szCs w:val="24"/>
        </w:rPr>
        <w:t xml:space="preserve"> of an Agency employee</w:t>
      </w:r>
      <w:r w:rsidRPr="00F91F05" w:rsidR="00F70530">
        <w:rPr>
          <w:rStyle w:val="FootnoteReference"/>
          <w:szCs w:val="24"/>
        </w:rPr>
        <w:footnoteReference w:id="4"/>
      </w:r>
      <w:r w:rsidRPr="00F91F05">
        <w:rPr>
          <w:szCs w:val="24"/>
        </w:rPr>
        <w:t xml:space="preserve">, determined through using </w:t>
      </w:r>
      <w:r w:rsidRPr="00F91F05" w:rsidR="004D20B6">
        <w:rPr>
          <w:szCs w:val="24"/>
        </w:rPr>
        <w:t xml:space="preserve">the 2020 </w:t>
      </w:r>
      <w:r w:rsidRPr="00F91F05">
        <w:rPr>
          <w:szCs w:val="24"/>
        </w:rPr>
        <w:t>GS salary rate</w:t>
      </w:r>
      <w:r w:rsidRPr="00F91F05" w:rsidR="004D20B6">
        <w:rPr>
          <w:szCs w:val="24"/>
        </w:rPr>
        <w:t xml:space="preserve"> schedule</w:t>
      </w:r>
      <w:r w:rsidRPr="00F91F05" w:rsidR="001D0ECE">
        <w:rPr>
          <w:szCs w:val="24"/>
        </w:rPr>
        <w:t xml:space="preserve"> and applying a factor to account for benefits</w:t>
      </w:r>
      <w:r w:rsidRPr="00F91F05">
        <w:rPr>
          <w:szCs w:val="24"/>
        </w:rPr>
        <w:t xml:space="preserve">. </w:t>
      </w:r>
    </w:p>
    <w:p w:rsidRPr="00F91F05" w:rsidR="002C5F6B" w:rsidP="002C5F6B" w:rsidRDefault="004D20B6" w14:paraId="7F4E4681" w14:textId="5350ACD4">
      <w:pPr>
        <w:pStyle w:val="BodyText"/>
        <w:rPr>
          <w:szCs w:val="24"/>
        </w:rPr>
      </w:pPr>
      <w:r w:rsidRPr="00F91F05">
        <w:rPr>
          <w:szCs w:val="24"/>
        </w:rPr>
        <w:lastRenderedPageBreak/>
        <w:t>Agency c</w:t>
      </w:r>
      <w:r w:rsidRPr="00F91F05" w:rsidR="002C5F6B">
        <w:rPr>
          <w:szCs w:val="24"/>
        </w:rPr>
        <w:t>ontactor costs were estimated</w:t>
      </w:r>
      <w:r w:rsidRPr="00F91F05" w:rsidR="000D1B98">
        <w:rPr>
          <w:szCs w:val="24"/>
        </w:rPr>
        <w:t xml:space="preserve"> based on actual</w:t>
      </w:r>
      <w:r w:rsidRPr="00F91F05" w:rsidR="00F15220">
        <w:rPr>
          <w:szCs w:val="24"/>
        </w:rPr>
        <w:t xml:space="preserve"> pre-collection</w:t>
      </w:r>
      <w:r w:rsidRPr="00F91F05" w:rsidR="000D1B98">
        <w:rPr>
          <w:szCs w:val="24"/>
        </w:rPr>
        <w:t xml:space="preserve"> contract costs and prior survey estimates</w:t>
      </w:r>
      <w:r w:rsidRPr="00F91F05" w:rsidR="002C5F6B">
        <w:rPr>
          <w:szCs w:val="24"/>
        </w:rPr>
        <w:t>. The annualized estimate for the total cost to the Federal Government is $</w:t>
      </w:r>
      <w:r w:rsidRPr="00F91F05" w:rsidR="00F26099">
        <w:rPr>
          <w:szCs w:val="24"/>
        </w:rPr>
        <w:t>1,138,802</w:t>
      </w:r>
      <w:r w:rsidRPr="00F91F05" w:rsidR="002C5F6B">
        <w:rPr>
          <w:szCs w:val="24"/>
        </w:rPr>
        <w:t xml:space="preserve">. </w:t>
      </w:r>
      <w:r w:rsidRPr="00F91F05" w:rsidR="002C5F6B">
        <w:rPr>
          <w:szCs w:val="24"/>
        </w:rPr>
        <w:fldChar w:fldCharType="begin"/>
      </w:r>
      <w:r w:rsidRPr="00F91F05" w:rsidR="002C5F6B">
        <w:rPr>
          <w:szCs w:val="24"/>
        </w:rPr>
        <w:instrText xml:space="preserve"> REF _Ref58588807 \h </w:instrText>
      </w:r>
      <w:r w:rsidRPr="00F91F05" w:rsidR="0076735C">
        <w:rPr>
          <w:szCs w:val="24"/>
        </w:rPr>
        <w:instrText xml:space="preserve"> \* MERGEFORMAT </w:instrText>
      </w:r>
      <w:r w:rsidRPr="00F91F05" w:rsidR="002C5F6B">
        <w:rPr>
          <w:szCs w:val="24"/>
        </w:rPr>
      </w:r>
      <w:r w:rsidRPr="00F91F05" w:rsidR="002C5F6B">
        <w:rPr>
          <w:szCs w:val="24"/>
        </w:rPr>
        <w:fldChar w:fldCharType="separate"/>
      </w:r>
      <w:r w:rsidRPr="00F91F05" w:rsidR="002C5F6B">
        <w:rPr>
          <w:szCs w:val="24"/>
        </w:rPr>
        <w:t xml:space="preserve">Table </w:t>
      </w:r>
      <w:r w:rsidRPr="00F91F05" w:rsidR="002C5F6B">
        <w:rPr>
          <w:noProof/>
          <w:szCs w:val="24"/>
        </w:rPr>
        <w:t>6</w:t>
      </w:r>
      <w:r w:rsidRPr="00F91F05" w:rsidR="002C5F6B">
        <w:rPr>
          <w:szCs w:val="24"/>
        </w:rPr>
        <w:noBreakHyphen/>
      </w:r>
      <w:r w:rsidRPr="00F91F05" w:rsidR="002C5F6B">
        <w:rPr>
          <w:noProof/>
          <w:szCs w:val="24"/>
        </w:rPr>
        <w:t>2</w:t>
      </w:r>
      <w:r w:rsidRPr="00F91F05" w:rsidR="002C5F6B">
        <w:rPr>
          <w:szCs w:val="24"/>
        </w:rPr>
        <w:fldChar w:fldCharType="end"/>
      </w:r>
      <w:r w:rsidRPr="00F91F05" w:rsidR="002C5F6B">
        <w:rPr>
          <w:szCs w:val="24"/>
        </w:rPr>
        <w:t xml:space="preserve"> shows total </w:t>
      </w:r>
      <w:r w:rsidRPr="00F91F05" w:rsidR="00AD5E73">
        <w:rPr>
          <w:szCs w:val="24"/>
        </w:rPr>
        <w:t>Agency</w:t>
      </w:r>
      <w:r w:rsidRPr="00F91F05" w:rsidR="002C5F6B">
        <w:rPr>
          <w:szCs w:val="24"/>
        </w:rPr>
        <w:t xml:space="preserve"> burden and costs for this collection.</w:t>
      </w:r>
    </w:p>
    <w:p w:rsidRPr="00F91F05" w:rsidR="002C5F6B" w:rsidP="002C5F6B" w:rsidRDefault="002C5F6B" w14:paraId="78F3D160" w14:textId="2AE2C36F">
      <w:pPr>
        <w:pStyle w:val="TableTitle"/>
        <w:rPr>
          <w:szCs w:val="24"/>
        </w:rPr>
      </w:pPr>
      <w:bookmarkStart w:name="_Toc61438057" w:id="58"/>
      <w:r w:rsidRPr="00F91F05">
        <w:rPr>
          <w:szCs w:val="24"/>
        </w:rPr>
        <w:t xml:space="preserve">Table </w:t>
      </w:r>
      <w:r w:rsidRPr="00F91F05">
        <w:rPr>
          <w:szCs w:val="24"/>
        </w:rPr>
        <w:fldChar w:fldCharType="begin"/>
      </w:r>
      <w:r w:rsidRPr="00F91F05">
        <w:rPr>
          <w:szCs w:val="24"/>
        </w:rPr>
        <w:instrText xml:space="preserve"> STYLEREF 2 \s </w:instrText>
      </w:r>
      <w:r w:rsidRPr="00F91F05">
        <w:rPr>
          <w:szCs w:val="24"/>
        </w:rPr>
        <w:fldChar w:fldCharType="separate"/>
      </w:r>
      <w:r w:rsidRPr="00F91F05">
        <w:rPr>
          <w:noProof/>
          <w:szCs w:val="24"/>
        </w:rPr>
        <w:t>6</w:t>
      </w:r>
      <w:r w:rsidRPr="00F91F05">
        <w:rPr>
          <w:noProof/>
          <w:szCs w:val="24"/>
        </w:rPr>
        <w:fldChar w:fldCharType="end"/>
      </w:r>
      <w:r w:rsidRPr="00F91F05">
        <w:rPr>
          <w:szCs w:val="24"/>
        </w:rPr>
        <w:noBreakHyphen/>
        <w:t>2. Agency Burden and Cost</w:t>
      </w:r>
      <w:bookmarkEnd w:id="58"/>
    </w:p>
    <w:tbl>
      <w:tblPr>
        <w:tblW w:w="7178" w:type="dxa"/>
        <w:jc w:val="center"/>
        <w:tblLook w:val="04A0" w:firstRow="1" w:lastRow="0" w:firstColumn="1" w:lastColumn="0" w:noHBand="0" w:noVBand="1"/>
      </w:tblPr>
      <w:tblGrid>
        <w:gridCol w:w="1751"/>
        <w:gridCol w:w="1316"/>
        <w:gridCol w:w="1383"/>
        <w:gridCol w:w="1432"/>
        <w:gridCol w:w="1296"/>
      </w:tblGrid>
      <w:tr w:rsidRPr="00F91F05" w:rsidR="00597461" w:rsidTr="00597461" w14:paraId="2C567394" w14:textId="77777777">
        <w:trPr>
          <w:trHeight w:val="503"/>
          <w:tblHeader/>
          <w:jc w:val="center"/>
        </w:trPr>
        <w:tc>
          <w:tcPr>
            <w:tcW w:w="181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F91F05" w:rsidR="00597461" w:rsidP="00597461" w:rsidRDefault="00597461" w14:paraId="67EEFBD5" w14:textId="77777777">
            <w:pPr>
              <w:jc w:val="center"/>
              <w:rPr>
                <w:b/>
                <w:bCs/>
                <w:color w:val="000000"/>
                <w:szCs w:val="24"/>
              </w:rPr>
            </w:pPr>
            <w:r w:rsidRPr="00F91F05">
              <w:rPr>
                <w:b/>
                <w:bCs/>
                <w:color w:val="000000"/>
                <w:szCs w:val="24"/>
              </w:rPr>
              <w:t>Activity</w:t>
            </w:r>
          </w:p>
        </w:tc>
        <w:tc>
          <w:tcPr>
            <w:tcW w:w="1316"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F91F05" w:rsidR="00597461" w:rsidP="00597461" w:rsidRDefault="00597461" w14:paraId="564016FC" w14:textId="77777777">
            <w:pPr>
              <w:jc w:val="center"/>
              <w:rPr>
                <w:b/>
                <w:bCs/>
                <w:color w:val="000000"/>
                <w:szCs w:val="24"/>
              </w:rPr>
            </w:pPr>
            <w:r w:rsidRPr="00F91F05">
              <w:rPr>
                <w:b/>
                <w:bCs/>
                <w:szCs w:val="24"/>
              </w:rPr>
              <w:t>Agency Labor Hours / Year [FTE]</w:t>
            </w:r>
          </w:p>
        </w:tc>
        <w:tc>
          <w:tcPr>
            <w:tcW w:w="1311"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F91F05" w:rsidR="00597461" w:rsidP="00597461" w:rsidRDefault="00597461" w14:paraId="73BE9E01" w14:textId="7B0C8A30">
            <w:pPr>
              <w:jc w:val="center"/>
              <w:rPr>
                <w:b/>
                <w:bCs/>
                <w:color w:val="000000"/>
                <w:szCs w:val="24"/>
              </w:rPr>
            </w:pPr>
            <w:r w:rsidRPr="00F91F05">
              <w:rPr>
                <w:b/>
                <w:bCs/>
                <w:szCs w:val="24"/>
              </w:rPr>
              <w:t xml:space="preserve">Agency Labor Costs / </w:t>
            </w:r>
            <w:r w:rsidRPr="00F91F05" w:rsidR="002F16D3">
              <w:rPr>
                <w:b/>
                <w:bCs/>
                <w:szCs w:val="24"/>
              </w:rPr>
              <w:t>Year [</w:t>
            </w:r>
            <w:r w:rsidRPr="00F91F05">
              <w:rPr>
                <w:b/>
                <w:bCs/>
                <w:szCs w:val="24"/>
              </w:rPr>
              <w:t>$166,166K / FTE]</w:t>
            </w:r>
          </w:p>
        </w:tc>
        <w:tc>
          <w:tcPr>
            <w:tcW w:w="1447"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F91F05" w:rsidR="00597461" w:rsidP="00597461" w:rsidRDefault="00597461" w14:paraId="72C0921C" w14:textId="77777777">
            <w:pPr>
              <w:jc w:val="center"/>
              <w:rPr>
                <w:b/>
                <w:bCs/>
                <w:color w:val="000000"/>
                <w:szCs w:val="24"/>
              </w:rPr>
            </w:pPr>
            <w:r w:rsidRPr="00F91F05">
              <w:rPr>
                <w:b/>
                <w:bCs/>
                <w:szCs w:val="24"/>
              </w:rPr>
              <w:t>Contractor    Costs / Year</w:t>
            </w:r>
          </w:p>
        </w:tc>
        <w:tc>
          <w:tcPr>
            <w:tcW w:w="1294"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F91F05" w:rsidR="00597461" w:rsidP="00597461" w:rsidRDefault="00597461" w14:paraId="60B21EDA" w14:textId="77777777">
            <w:pPr>
              <w:jc w:val="center"/>
              <w:rPr>
                <w:b/>
                <w:bCs/>
                <w:color w:val="000000"/>
                <w:szCs w:val="24"/>
              </w:rPr>
            </w:pPr>
            <w:r w:rsidRPr="00F91F05">
              <w:rPr>
                <w:b/>
                <w:bCs/>
                <w:szCs w:val="24"/>
              </w:rPr>
              <w:t>Total Agency Costs / Year</w:t>
            </w:r>
          </w:p>
        </w:tc>
      </w:tr>
      <w:tr w:rsidRPr="00F91F05" w:rsidR="00597461" w:rsidTr="00597461" w14:paraId="0A89BD62" w14:textId="77777777">
        <w:trPr>
          <w:trHeight w:val="503"/>
          <w:jc w:val="center"/>
        </w:trPr>
        <w:tc>
          <w:tcPr>
            <w:tcW w:w="1810"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0B9CBB34" w14:textId="77777777">
            <w:pPr>
              <w:rPr>
                <w:b/>
                <w:bCs/>
                <w:color w:val="000000"/>
                <w:szCs w:val="24"/>
              </w:rPr>
            </w:pPr>
          </w:p>
        </w:tc>
        <w:tc>
          <w:tcPr>
            <w:tcW w:w="1316"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16C6637B" w14:textId="77777777">
            <w:pPr>
              <w:rPr>
                <w:b/>
                <w:bCs/>
                <w:color w:val="000000"/>
                <w:szCs w:val="24"/>
              </w:rPr>
            </w:pPr>
          </w:p>
        </w:tc>
        <w:tc>
          <w:tcPr>
            <w:tcW w:w="1311"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53E311E4" w14:textId="77777777">
            <w:pPr>
              <w:rPr>
                <w:b/>
                <w:bCs/>
                <w:color w:val="000000"/>
                <w:szCs w:val="24"/>
              </w:rPr>
            </w:pPr>
          </w:p>
        </w:tc>
        <w:tc>
          <w:tcPr>
            <w:tcW w:w="1447"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4932381C" w14:textId="77777777">
            <w:pPr>
              <w:rPr>
                <w:b/>
                <w:bCs/>
                <w:color w:val="000000"/>
                <w:szCs w:val="24"/>
              </w:rPr>
            </w:pPr>
          </w:p>
        </w:tc>
        <w:tc>
          <w:tcPr>
            <w:tcW w:w="1294"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269F73AC" w14:textId="77777777">
            <w:pPr>
              <w:rPr>
                <w:b/>
                <w:bCs/>
                <w:color w:val="000000"/>
                <w:szCs w:val="24"/>
              </w:rPr>
            </w:pPr>
          </w:p>
        </w:tc>
      </w:tr>
      <w:tr w:rsidRPr="00F91F05" w:rsidR="00597461" w:rsidTr="00597461" w14:paraId="707331C7" w14:textId="77777777">
        <w:trPr>
          <w:trHeight w:val="503"/>
          <w:jc w:val="center"/>
        </w:trPr>
        <w:tc>
          <w:tcPr>
            <w:tcW w:w="1810"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61330209" w14:textId="77777777">
            <w:pPr>
              <w:rPr>
                <w:b/>
                <w:bCs/>
                <w:color w:val="000000"/>
                <w:szCs w:val="24"/>
              </w:rPr>
            </w:pPr>
          </w:p>
        </w:tc>
        <w:tc>
          <w:tcPr>
            <w:tcW w:w="1316"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7CE1FE44" w14:textId="77777777">
            <w:pPr>
              <w:rPr>
                <w:b/>
                <w:bCs/>
                <w:color w:val="000000"/>
                <w:szCs w:val="24"/>
              </w:rPr>
            </w:pPr>
          </w:p>
        </w:tc>
        <w:tc>
          <w:tcPr>
            <w:tcW w:w="1311"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04E45F3B" w14:textId="77777777">
            <w:pPr>
              <w:rPr>
                <w:b/>
                <w:bCs/>
                <w:color w:val="000000"/>
                <w:szCs w:val="24"/>
              </w:rPr>
            </w:pPr>
          </w:p>
        </w:tc>
        <w:tc>
          <w:tcPr>
            <w:tcW w:w="1447"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48261CE5" w14:textId="77777777">
            <w:pPr>
              <w:rPr>
                <w:b/>
                <w:bCs/>
                <w:color w:val="000000"/>
                <w:szCs w:val="24"/>
              </w:rPr>
            </w:pPr>
          </w:p>
        </w:tc>
        <w:tc>
          <w:tcPr>
            <w:tcW w:w="1294" w:type="dxa"/>
            <w:vMerge/>
            <w:tcBorders>
              <w:top w:val="single" w:color="auto" w:sz="8" w:space="0"/>
              <w:left w:val="single" w:color="auto" w:sz="8" w:space="0"/>
              <w:bottom w:val="single" w:color="000000" w:sz="8" w:space="0"/>
              <w:right w:val="single" w:color="auto" w:sz="8" w:space="0"/>
            </w:tcBorders>
            <w:vAlign w:val="center"/>
            <w:hideMark/>
          </w:tcPr>
          <w:p w:rsidRPr="00F91F05" w:rsidR="00597461" w:rsidP="00597461" w:rsidRDefault="00597461" w14:paraId="792F5B73" w14:textId="77777777">
            <w:pPr>
              <w:rPr>
                <w:b/>
                <w:bCs/>
                <w:color w:val="000000"/>
                <w:szCs w:val="24"/>
              </w:rPr>
            </w:pPr>
          </w:p>
        </w:tc>
      </w:tr>
      <w:tr w:rsidRPr="00F91F05" w:rsidR="00597461" w:rsidTr="00597461" w14:paraId="4FF8608E" w14:textId="77777777">
        <w:trPr>
          <w:trHeight w:val="600"/>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0E498A98" w14:textId="77777777">
            <w:pPr>
              <w:rPr>
                <w:szCs w:val="24"/>
              </w:rPr>
            </w:pPr>
            <w:r w:rsidRPr="00F91F05">
              <w:rPr>
                <w:szCs w:val="24"/>
              </w:rPr>
              <w:t>Contract Management</w:t>
            </w:r>
          </w:p>
        </w:tc>
        <w:tc>
          <w:tcPr>
            <w:tcW w:w="1316" w:type="dxa"/>
            <w:tcBorders>
              <w:top w:val="single" w:color="auto" w:sz="4" w:space="0"/>
              <w:left w:val="nil"/>
              <w:bottom w:val="single" w:color="auto" w:sz="4" w:space="0"/>
              <w:right w:val="single" w:color="auto" w:sz="4" w:space="0"/>
            </w:tcBorders>
            <w:shd w:val="clear" w:color="auto" w:fill="auto"/>
            <w:vAlign w:val="center"/>
            <w:hideMark/>
          </w:tcPr>
          <w:p w:rsidRPr="00F91F05" w:rsidR="00597461" w:rsidP="00597461" w:rsidRDefault="00597461" w14:paraId="3656A0E4" w14:textId="77777777">
            <w:pPr>
              <w:jc w:val="center"/>
              <w:rPr>
                <w:szCs w:val="24"/>
              </w:rPr>
            </w:pPr>
            <w:r w:rsidRPr="00F91F05">
              <w:rPr>
                <w:szCs w:val="24"/>
              </w:rPr>
              <w:t>0.3</w:t>
            </w:r>
          </w:p>
        </w:tc>
        <w:tc>
          <w:tcPr>
            <w:tcW w:w="1311" w:type="dxa"/>
            <w:tcBorders>
              <w:top w:val="single" w:color="auto" w:sz="4" w:space="0"/>
              <w:left w:val="nil"/>
              <w:bottom w:val="single" w:color="auto" w:sz="4" w:space="0"/>
              <w:right w:val="single" w:color="auto" w:sz="4" w:space="0"/>
            </w:tcBorders>
            <w:shd w:val="clear" w:color="auto" w:fill="auto"/>
            <w:vAlign w:val="center"/>
            <w:hideMark/>
          </w:tcPr>
          <w:p w:rsidRPr="00F91F05" w:rsidR="00597461" w:rsidP="00597461" w:rsidRDefault="00597461" w14:paraId="34672318" w14:textId="77777777">
            <w:pPr>
              <w:jc w:val="center"/>
              <w:rPr>
                <w:szCs w:val="24"/>
              </w:rPr>
            </w:pPr>
            <w:r w:rsidRPr="00F91F05">
              <w:rPr>
                <w:szCs w:val="24"/>
              </w:rPr>
              <w:t xml:space="preserve">$49,850 </w:t>
            </w:r>
          </w:p>
        </w:tc>
        <w:tc>
          <w:tcPr>
            <w:tcW w:w="1447" w:type="dxa"/>
            <w:tcBorders>
              <w:top w:val="single" w:color="auto" w:sz="4" w:space="0"/>
              <w:left w:val="nil"/>
              <w:bottom w:val="single" w:color="auto" w:sz="4" w:space="0"/>
              <w:right w:val="single" w:color="auto" w:sz="4" w:space="0"/>
            </w:tcBorders>
            <w:shd w:val="clear" w:color="auto" w:fill="auto"/>
            <w:vAlign w:val="center"/>
            <w:hideMark/>
          </w:tcPr>
          <w:p w:rsidRPr="00F91F05" w:rsidR="00597461" w:rsidP="00597461" w:rsidRDefault="00597461" w14:paraId="73BA2882" w14:textId="77777777">
            <w:pPr>
              <w:jc w:val="center"/>
              <w:rPr>
                <w:szCs w:val="24"/>
              </w:rPr>
            </w:pPr>
            <w:r w:rsidRPr="00F91F05">
              <w:rPr>
                <w:szCs w:val="24"/>
              </w:rPr>
              <w:t xml:space="preserve">$18,000 </w:t>
            </w:r>
          </w:p>
        </w:tc>
        <w:tc>
          <w:tcPr>
            <w:tcW w:w="1294" w:type="dxa"/>
            <w:tcBorders>
              <w:top w:val="single" w:color="auto" w:sz="4" w:space="0"/>
              <w:left w:val="nil"/>
              <w:bottom w:val="single" w:color="auto" w:sz="4" w:space="0"/>
              <w:right w:val="single" w:color="auto" w:sz="4" w:space="0"/>
            </w:tcBorders>
            <w:shd w:val="clear" w:color="auto" w:fill="auto"/>
            <w:vAlign w:val="center"/>
            <w:hideMark/>
          </w:tcPr>
          <w:p w:rsidRPr="00F91F05" w:rsidR="00597461" w:rsidP="00597461" w:rsidRDefault="00597461" w14:paraId="47B0E66E" w14:textId="77777777">
            <w:pPr>
              <w:jc w:val="center"/>
              <w:rPr>
                <w:szCs w:val="24"/>
              </w:rPr>
            </w:pPr>
            <w:r w:rsidRPr="00F91F05">
              <w:rPr>
                <w:szCs w:val="24"/>
              </w:rPr>
              <w:t xml:space="preserve">$67,850 </w:t>
            </w:r>
          </w:p>
        </w:tc>
      </w:tr>
      <w:tr w:rsidRPr="00F91F05" w:rsidR="00597461" w:rsidTr="00597461" w14:paraId="4A8A3567"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069CFE48" w14:textId="438762D4">
            <w:pPr>
              <w:rPr>
                <w:szCs w:val="24"/>
              </w:rPr>
            </w:pPr>
            <w:r w:rsidRPr="00F91F05">
              <w:rPr>
                <w:szCs w:val="24"/>
              </w:rPr>
              <w:t xml:space="preserve">Regional Assistance </w:t>
            </w:r>
            <w:r w:rsidRPr="00F91F05" w:rsidR="002F16D3">
              <w:rPr>
                <w:szCs w:val="24"/>
              </w:rPr>
              <w:t>to States</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FD3C9B3" w14:textId="77777777">
            <w:pPr>
              <w:jc w:val="center"/>
              <w:rPr>
                <w:szCs w:val="24"/>
              </w:rPr>
            </w:pPr>
            <w:r w:rsidRPr="00F91F05">
              <w:rPr>
                <w:szCs w:val="24"/>
              </w:rPr>
              <w:t>0.35</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0AEDC50D" w14:textId="77777777">
            <w:pPr>
              <w:jc w:val="center"/>
              <w:rPr>
                <w:szCs w:val="24"/>
              </w:rPr>
            </w:pPr>
            <w:r w:rsidRPr="00F91F05">
              <w:rPr>
                <w:szCs w:val="24"/>
              </w:rPr>
              <w:t xml:space="preserve">$58,158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5EAD4236" w14:textId="77777777">
            <w:pPr>
              <w:jc w:val="center"/>
              <w:rPr>
                <w:szCs w:val="24"/>
              </w:rPr>
            </w:pPr>
            <w:r w:rsidRPr="00F91F05">
              <w:rPr>
                <w:szCs w:val="24"/>
              </w:rPr>
              <w:t>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7D1FE30" w14:textId="77777777">
            <w:pPr>
              <w:jc w:val="center"/>
              <w:rPr>
                <w:szCs w:val="24"/>
              </w:rPr>
            </w:pPr>
            <w:r w:rsidRPr="00F91F05">
              <w:rPr>
                <w:szCs w:val="24"/>
              </w:rPr>
              <w:t xml:space="preserve">$58,159 </w:t>
            </w:r>
          </w:p>
        </w:tc>
      </w:tr>
      <w:tr w:rsidRPr="00F91F05" w:rsidR="00597461" w:rsidTr="00597461" w14:paraId="5ADE3379"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332F8F94" w14:textId="77777777">
            <w:pPr>
              <w:rPr>
                <w:szCs w:val="24"/>
              </w:rPr>
            </w:pPr>
            <w:r w:rsidRPr="00F91F05">
              <w:rPr>
                <w:szCs w:val="24"/>
              </w:rPr>
              <w:t>Plan, Implement, &amp; Manage Survey</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2A3EE77" w14:textId="77777777">
            <w:pPr>
              <w:jc w:val="center"/>
              <w:rPr>
                <w:szCs w:val="24"/>
              </w:rPr>
            </w:pPr>
            <w:r w:rsidRPr="00F91F05">
              <w:rPr>
                <w:szCs w:val="24"/>
              </w:rPr>
              <w:t>0.3</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260032EF" w14:textId="77777777">
            <w:pPr>
              <w:jc w:val="center"/>
              <w:rPr>
                <w:szCs w:val="24"/>
              </w:rPr>
            </w:pPr>
            <w:r w:rsidRPr="00F91F05">
              <w:rPr>
                <w:szCs w:val="24"/>
              </w:rPr>
              <w:t xml:space="preserve">$49,850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70AEBD48" w14:textId="77777777">
            <w:pPr>
              <w:jc w:val="center"/>
              <w:rPr>
                <w:szCs w:val="24"/>
              </w:rPr>
            </w:pPr>
            <w:r w:rsidRPr="00F91F05">
              <w:rPr>
                <w:szCs w:val="24"/>
              </w:rPr>
              <w:t xml:space="preserve">$55,000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7AA077C7" w14:textId="77777777">
            <w:pPr>
              <w:jc w:val="center"/>
              <w:rPr>
                <w:szCs w:val="24"/>
              </w:rPr>
            </w:pPr>
            <w:r w:rsidRPr="00F91F05">
              <w:rPr>
                <w:szCs w:val="24"/>
              </w:rPr>
              <w:t xml:space="preserve">$104,850 </w:t>
            </w:r>
          </w:p>
        </w:tc>
      </w:tr>
      <w:tr w:rsidRPr="00F91F05" w:rsidR="00597461" w:rsidTr="00597461" w14:paraId="22A98F79"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19698C17" w14:textId="77777777">
            <w:pPr>
              <w:rPr>
                <w:szCs w:val="24"/>
              </w:rPr>
            </w:pPr>
            <w:r w:rsidRPr="00F91F05">
              <w:rPr>
                <w:szCs w:val="24"/>
              </w:rPr>
              <w:t>Provide Logistics Support</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01300DC0" w14:textId="77777777">
            <w:pPr>
              <w:jc w:val="center"/>
              <w:rPr>
                <w:szCs w:val="24"/>
              </w:rPr>
            </w:pPr>
            <w:r w:rsidRPr="00F91F05">
              <w:rPr>
                <w:szCs w:val="24"/>
              </w:rPr>
              <w:t>0.05</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2B8C257D" w14:textId="77777777">
            <w:pPr>
              <w:jc w:val="center"/>
              <w:rPr>
                <w:szCs w:val="24"/>
              </w:rPr>
            </w:pPr>
            <w:r w:rsidRPr="00F91F05">
              <w:rPr>
                <w:szCs w:val="24"/>
              </w:rPr>
              <w:t xml:space="preserve">$8,308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A8702BB" w14:textId="77777777">
            <w:pPr>
              <w:jc w:val="center"/>
              <w:rPr>
                <w:szCs w:val="24"/>
              </w:rPr>
            </w:pPr>
            <w:r w:rsidRPr="00F91F05">
              <w:rPr>
                <w:szCs w:val="24"/>
              </w:rPr>
              <w:t xml:space="preserve">$27,000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68808880" w14:textId="77777777">
            <w:pPr>
              <w:jc w:val="center"/>
              <w:rPr>
                <w:szCs w:val="24"/>
              </w:rPr>
            </w:pPr>
            <w:r w:rsidRPr="00F91F05">
              <w:rPr>
                <w:szCs w:val="24"/>
              </w:rPr>
              <w:t xml:space="preserve">$35,308 </w:t>
            </w:r>
          </w:p>
        </w:tc>
      </w:tr>
      <w:tr w:rsidRPr="00F91F05" w:rsidR="00597461" w:rsidTr="00597461" w14:paraId="18FFD1AD"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5DF1EAAC" w14:textId="77777777">
            <w:pPr>
              <w:rPr>
                <w:szCs w:val="24"/>
              </w:rPr>
            </w:pPr>
            <w:r w:rsidRPr="00F91F05">
              <w:rPr>
                <w:szCs w:val="24"/>
              </w:rPr>
              <w:t>Refine Modeling Approaches</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24C4C0E5" w14:textId="77777777">
            <w:pPr>
              <w:jc w:val="center"/>
              <w:rPr>
                <w:szCs w:val="24"/>
              </w:rPr>
            </w:pPr>
            <w:r w:rsidRPr="00F91F05">
              <w:rPr>
                <w:szCs w:val="24"/>
              </w:rPr>
              <w:t>0.05</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2B28E710" w14:textId="77777777">
            <w:pPr>
              <w:jc w:val="center"/>
              <w:rPr>
                <w:szCs w:val="24"/>
              </w:rPr>
            </w:pPr>
            <w:r w:rsidRPr="00F91F05">
              <w:rPr>
                <w:szCs w:val="24"/>
              </w:rPr>
              <w:t xml:space="preserve">$8,308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5B350A6E" w14:textId="77777777">
            <w:pPr>
              <w:jc w:val="center"/>
              <w:rPr>
                <w:szCs w:val="24"/>
              </w:rPr>
            </w:pPr>
            <w:r w:rsidRPr="00F91F05">
              <w:rPr>
                <w:szCs w:val="24"/>
              </w:rPr>
              <w:t xml:space="preserve">$55,000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1CDE11F4" w14:textId="77777777">
            <w:pPr>
              <w:jc w:val="center"/>
              <w:rPr>
                <w:szCs w:val="24"/>
              </w:rPr>
            </w:pPr>
            <w:r w:rsidRPr="00F91F05">
              <w:rPr>
                <w:szCs w:val="24"/>
              </w:rPr>
              <w:t xml:space="preserve">$63,308 </w:t>
            </w:r>
          </w:p>
        </w:tc>
      </w:tr>
      <w:tr w:rsidRPr="00F91F05" w:rsidR="00597461" w:rsidTr="00597461" w14:paraId="18D6CDB2"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291B915F" w14:textId="77777777">
            <w:pPr>
              <w:rPr>
                <w:szCs w:val="24"/>
              </w:rPr>
            </w:pPr>
            <w:r w:rsidRPr="00F91F05">
              <w:rPr>
                <w:szCs w:val="24"/>
              </w:rPr>
              <w:t>Provide Data Entry Portal support</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21A4B3D8" w14:textId="77777777">
            <w:pPr>
              <w:jc w:val="center"/>
              <w:rPr>
                <w:szCs w:val="24"/>
              </w:rPr>
            </w:pPr>
            <w:r w:rsidRPr="00F91F05">
              <w:rPr>
                <w:szCs w:val="24"/>
              </w:rPr>
              <w:t>0.15</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6942023" w14:textId="77777777">
            <w:pPr>
              <w:jc w:val="center"/>
              <w:rPr>
                <w:szCs w:val="24"/>
              </w:rPr>
            </w:pPr>
            <w:r w:rsidRPr="00F91F05">
              <w:rPr>
                <w:szCs w:val="24"/>
              </w:rPr>
              <w:t xml:space="preserve">$24,925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BA1C12C" w14:textId="77777777">
            <w:pPr>
              <w:jc w:val="center"/>
              <w:rPr>
                <w:szCs w:val="24"/>
              </w:rPr>
            </w:pPr>
            <w:r w:rsidRPr="00F91F05">
              <w:rPr>
                <w:szCs w:val="24"/>
              </w:rPr>
              <w:t xml:space="preserve">$150,000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77C8263" w14:textId="77777777">
            <w:pPr>
              <w:jc w:val="center"/>
              <w:rPr>
                <w:szCs w:val="24"/>
              </w:rPr>
            </w:pPr>
            <w:r w:rsidRPr="00F91F05">
              <w:rPr>
                <w:szCs w:val="24"/>
              </w:rPr>
              <w:t xml:space="preserve">$174,925 </w:t>
            </w:r>
          </w:p>
        </w:tc>
      </w:tr>
      <w:tr w:rsidRPr="00F91F05" w:rsidR="00597461" w:rsidTr="00597461" w14:paraId="0687C2CA"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039DDC11" w14:textId="77777777">
            <w:pPr>
              <w:rPr>
                <w:szCs w:val="24"/>
              </w:rPr>
            </w:pPr>
            <w:r w:rsidRPr="00F91F05">
              <w:rPr>
                <w:szCs w:val="24"/>
              </w:rPr>
              <w:t>Provide Technical Support</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5A1026B4" w14:textId="77777777">
            <w:pPr>
              <w:jc w:val="center"/>
              <w:rPr>
                <w:szCs w:val="24"/>
              </w:rPr>
            </w:pPr>
            <w:r w:rsidRPr="00F91F05">
              <w:rPr>
                <w:szCs w:val="24"/>
              </w:rPr>
              <w:t>0.15</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8A9BFE0" w14:textId="77777777">
            <w:pPr>
              <w:jc w:val="center"/>
              <w:rPr>
                <w:szCs w:val="24"/>
              </w:rPr>
            </w:pPr>
            <w:r w:rsidRPr="00F91F05">
              <w:rPr>
                <w:szCs w:val="24"/>
              </w:rPr>
              <w:t xml:space="preserve">$24,925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6332D136" w14:textId="77777777">
            <w:pPr>
              <w:jc w:val="center"/>
              <w:rPr>
                <w:szCs w:val="24"/>
              </w:rPr>
            </w:pPr>
            <w:r w:rsidRPr="00F91F05">
              <w:rPr>
                <w:szCs w:val="24"/>
              </w:rPr>
              <w:t xml:space="preserve">$70,000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2F90E07B" w14:textId="77777777">
            <w:pPr>
              <w:jc w:val="center"/>
              <w:rPr>
                <w:szCs w:val="24"/>
              </w:rPr>
            </w:pPr>
            <w:r w:rsidRPr="00F91F05">
              <w:rPr>
                <w:szCs w:val="24"/>
              </w:rPr>
              <w:t xml:space="preserve">$94,925 </w:t>
            </w:r>
          </w:p>
        </w:tc>
      </w:tr>
      <w:tr w:rsidRPr="00F91F05" w:rsidR="00597461" w:rsidTr="00597461" w14:paraId="2B324CD8" w14:textId="77777777">
        <w:trPr>
          <w:trHeight w:val="552"/>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2148715D" w14:textId="77777777">
            <w:pPr>
              <w:rPr>
                <w:szCs w:val="24"/>
              </w:rPr>
            </w:pPr>
            <w:r w:rsidRPr="00F91F05">
              <w:rPr>
                <w:szCs w:val="24"/>
              </w:rPr>
              <w:t xml:space="preserve">Workgroup Facilitation &amp; Support </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7331B62D" w14:textId="77777777">
            <w:pPr>
              <w:jc w:val="center"/>
              <w:rPr>
                <w:szCs w:val="24"/>
              </w:rPr>
            </w:pPr>
            <w:r w:rsidRPr="00F91F05">
              <w:rPr>
                <w:szCs w:val="24"/>
              </w:rPr>
              <w:t>0.1</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5526E1CB" w14:textId="77777777">
            <w:pPr>
              <w:jc w:val="center"/>
              <w:rPr>
                <w:szCs w:val="24"/>
              </w:rPr>
            </w:pPr>
            <w:r w:rsidRPr="00F91F05">
              <w:rPr>
                <w:szCs w:val="24"/>
              </w:rPr>
              <w:t xml:space="preserve">$16,617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FB115EA" w14:textId="77777777">
            <w:pPr>
              <w:jc w:val="center"/>
              <w:rPr>
                <w:szCs w:val="24"/>
              </w:rPr>
            </w:pPr>
            <w:r w:rsidRPr="00F91F05">
              <w:rPr>
                <w:szCs w:val="24"/>
              </w:rPr>
              <w:t xml:space="preserve">$35,000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57A2A4CC" w14:textId="77777777">
            <w:pPr>
              <w:jc w:val="center"/>
              <w:rPr>
                <w:szCs w:val="24"/>
              </w:rPr>
            </w:pPr>
            <w:r w:rsidRPr="00F91F05">
              <w:rPr>
                <w:szCs w:val="24"/>
              </w:rPr>
              <w:t xml:space="preserve">$51,617 </w:t>
            </w:r>
          </w:p>
        </w:tc>
      </w:tr>
      <w:tr w:rsidRPr="00F91F05" w:rsidR="00597461" w:rsidTr="00597461" w14:paraId="59D37FE3"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43BAD25C" w14:textId="77777777">
            <w:pPr>
              <w:rPr>
                <w:szCs w:val="24"/>
              </w:rPr>
            </w:pPr>
            <w:r w:rsidRPr="00F91F05">
              <w:rPr>
                <w:szCs w:val="24"/>
              </w:rPr>
              <w:t>Review, Q/A, and Reconcile Data</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7124EFBB" w14:textId="77777777">
            <w:pPr>
              <w:jc w:val="center"/>
              <w:rPr>
                <w:szCs w:val="24"/>
              </w:rPr>
            </w:pPr>
            <w:r w:rsidRPr="00F91F05">
              <w:rPr>
                <w:szCs w:val="24"/>
              </w:rPr>
              <w:t>0.1</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10DD0BF" w14:textId="77777777">
            <w:pPr>
              <w:jc w:val="center"/>
              <w:rPr>
                <w:szCs w:val="24"/>
              </w:rPr>
            </w:pPr>
            <w:r w:rsidRPr="00F91F05">
              <w:rPr>
                <w:szCs w:val="24"/>
              </w:rPr>
              <w:t xml:space="preserve">$16,617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7A0DF3F1" w14:textId="77777777">
            <w:pPr>
              <w:jc w:val="center"/>
              <w:rPr>
                <w:szCs w:val="24"/>
              </w:rPr>
            </w:pPr>
            <w:r w:rsidRPr="00F91F05">
              <w:rPr>
                <w:szCs w:val="24"/>
              </w:rPr>
              <w:t xml:space="preserve">$200,000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04546C7A" w14:textId="77777777">
            <w:pPr>
              <w:jc w:val="center"/>
              <w:rPr>
                <w:szCs w:val="24"/>
              </w:rPr>
            </w:pPr>
            <w:r w:rsidRPr="00F91F05">
              <w:rPr>
                <w:szCs w:val="24"/>
              </w:rPr>
              <w:t xml:space="preserve">$216,617 </w:t>
            </w:r>
          </w:p>
        </w:tc>
      </w:tr>
      <w:tr w:rsidRPr="00F91F05" w:rsidR="00597461" w:rsidTr="00597461" w14:paraId="635A2F7A"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21DE140A" w14:textId="77777777">
            <w:pPr>
              <w:rPr>
                <w:szCs w:val="24"/>
              </w:rPr>
            </w:pPr>
            <w:r w:rsidRPr="00F91F05">
              <w:rPr>
                <w:szCs w:val="24"/>
              </w:rPr>
              <w:t>Market and promote CWNS</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5FB37EAD" w14:textId="77777777">
            <w:pPr>
              <w:jc w:val="center"/>
              <w:rPr>
                <w:szCs w:val="24"/>
              </w:rPr>
            </w:pPr>
            <w:r w:rsidRPr="00F91F05">
              <w:rPr>
                <w:szCs w:val="24"/>
              </w:rPr>
              <w:t>0.3</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040F91C9" w14:textId="77777777">
            <w:pPr>
              <w:jc w:val="center"/>
              <w:rPr>
                <w:szCs w:val="24"/>
              </w:rPr>
            </w:pPr>
            <w:r w:rsidRPr="00F91F05">
              <w:rPr>
                <w:szCs w:val="24"/>
              </w:rPr>
              <w:t xml:space="preserve">$49,850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645884D0" w14:textId="77777777">
            <w:pPr>
              <w:jc w:val="center"/>
              <w:rPr>
                <w:szCs w:val="24"/>
              </w:rPr>
            </w:pPr>
            <w:r w:rsidRPr="00F91F05">
              <w:rPr>
                <w:szCs w:val="24"/>
              </w:rPr>
              <w:t xml:space="preserve">$25,000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2EC13A1" w14:textId="77777777">
            <w:pPr>
              <w:jc w:val="center"/>
              <w:rPr>
                <w:szCs w:val="24"/>
              </w:rPr>
            </w:pPr>
            <w:r w:rsidRPr="00F91F05">
              <w:rPr>
                <w:szCs w:val="24"/>
              </w:rPr>
              <w:t xml:space="preserve">$74,850 </w:t>
            </w:r>
          </w:p>
        </w:tc>
      </w:tr>
      <w:tr w:rsidRPr="00F91F05" w:rsidR="00597461" w:rsidTr="00597461" w14:paraId="4FE13C41"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15DC3995" w14:textId="77777777">
            <w:pPr>
              <w:rPr>
                <w:szCs w:val="24"/>
              </w:rPr>
            </w:pPr>
            <w:r w:rsidRPr="00F91F05">
              <w:rPr>
                <w:szCs w:val="24"/>
              </w:rPr>
              <w:t>Prepare Final Report</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C99CFF0" w14:textId="77777777">
            <w:pPr>
              <w:jc w:val="center"/>
              <w:rPr>
                <w:szCs w:val="24"/>
              </w:rPr>
            </w:pPr>
            <w:r w:rsidRPr="00F91F05">
              <w:rPr>
                <w:szCs w:val="24"/>
              </w:rPr>
              <w:t>0.45</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73CAF69D" w14:textId="77777777">
            <w:pPr>
              <w:jc w:val="center"/>
              <w:rPr>
                <w:szCs w:val="24"/>
              </w:rPr>
            </w:pPr>
            <w:r w:rsidRPr="00F91F05">
              <w:rPr>
                <w:szCs w:val="24"/>
              </w:rPr>
              <w:t xml:space="preserve">$74,775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C63C95D" w14:textId="77777777">
            <w:pPr>
              <w:jc w:val="center"/>
              <w:rPr>
                <w:szCs w:val="24"/>
              </w:rPr>
            </w:pPr>
            <w:r w:rsidRPr="00F91F05">
              <w:rPr>
                <w:szCs w:val="24"/>
              </w:rPr>
              <w:t xml:space="preserve">$45,000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2B30D705" w14:textId="77777777">
            <w:pPr>
              <w:jc w:val="center"/>
              <w:rPr>
                <w:szCs w:val="24"/>
              </w:rPr>
            </w:pPr>
            <w:r w:rsidRPr="00F91F05">
              <w:rPr>
                <w:szCs w:val="24"/>
              </w:rPr>
              <w:t xml:space="preserve">$119,775 </w:t>
            </w:r>
          </w:p>
        </w:tc>
      </w:tr>
      <w:tr w:rsidRPr="00F91F05" w:rsidR="00597461" w:rsidTr="00597461" w14:paraId="56F217F0" w14:textId="77777777">
        <w:trPr>
          <w:trHeight w:val="6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0ED15B70" w14:textId="77777777">
            <w:pPr>
              <w:rPr>
                <w:szCs w:val="24"/>
              </w:rPr>
            </w:pPr>
            <w:r w:rsidRPr="00F91F05">
              <w:rPr>
                <w:szCs w:val="24"/>
              </w:rPr>
              <w:t>Develop &amp; Maintain Web Reports</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10AD98A7" w14:textId="77777777">
            <w:pPr>
              <w:jc w:val="center"/>
              <w:rPr>
                <w:szCs w:val="24"/>
              </w:rPr>
            </w:pPr>
            <w:r w:rsidRPr="00F91F05">
              <w:rPr>
                <w:szCs w:val="24"/>
              </w:rPr>
              <w:t>0.1</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6EC604A6" w14:textId="77777777">
            <w:pPr>
              <w:jc w:val="center"/>
              <w:rPr>
                <w:szCs w:val="24"/>
              </w:rPr>
            </w:pPr>
            <w:r w:rsidRPr="00F91F05">
              <w:rPr>
                <w:szCs w:val="24"/>
              </w:rPr>
              <w:t xml:space="preserve">$16,617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DAD472C" w14:textId="77777777">
            <w:pPr>
              <w:jc w:val="center"/>
              <w:rPr>
                <w:szCs w:val="24"/>
              </w:rPr>
            </w:pPr>
            <w:r w:rsidRPr="00F91F05">
              <w:rPr>
                <w:szCs w:val="24"/>
              </w:rPr>
              <w:t xml:space="preserve">$60,000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B9027FE" w14:textId="77777777">
            <w:pPr>
              <w:jc w:val="center"/>
              <w:rPr>
                <w:szCs w:val="24"/>
              </w:rPr>
            </w:pPr>
            <w:r w:rsidRPr="00F91F05">
              <w:rPr>
                <w:szCs w:val="24"/>
              </w:rPr>
              <w:t xml:space="preserve">$76,617 </w:t>
            </w:r>
          </w:p>
        </w:tc>
      </w:tr>
      <w:tr w:rsidRPr="00F91F05" w:rsidR="00597461" w:rsidTr="00597461" w14:paraId="2D4A439E" w14:textId="77777777">
        <w:trPr>
          <w:trHeight w:val="3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208D2B5B" w14:textId="77777777">
            <w:pPr>
              <w:rPr>
                <w:szCs w:val="24"/>
              </w:rPr>
            </w:pPr>
            <w:r w:rsidRPr="00F91F05">
              <w:rPr>
                <w:szCs w:val="24"/>
              </w:rPr>
              <w:lastRenderedPageBreak/>
              <w:t>Annual Totals</w:t>
            </w:r>
          </w:p>
        </w:tc>
        <w:tc>
          <w:tcPr>
            <w:tcW w:w="1316"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62C4FB60" w14:textId="77777777">
            <w:pPr>
              <w:jc w:val="center"/>
              <w:rPr>
                <w:szCs w:val="24"/>
              </w:rPr>
            </w:pPr>
            <w:r w:rsidRPr="00F91F05">
              <w:rPr>
                <w:szCs w:val="24"/>
              </w:rPr>
              <w:t>2.4</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39EC905B" w14:textId="77777777">
            <w:pPr>
              <w:jc w:val="center"/>
              <w:rPr>
                <w:szCs w:val="24"/>
              </w:rPr>
            </w:pPr>
            <w:r w:rsidRPr="00F91F05">
              <w:rPr>
                <w:szCs w:val="24"/>
              </w:rPr>
              <w:t xml:space="preserve">$398,799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36ABDE9" w14:textId="77777777">
            <w:pPr>
              <w:jc w:val="center"/>
              <w:rPr>
                <w:szCs w:val="24"/>
              </w:rPr>
            </w:pPr>
            <w:r w:rsidRPr="00F91F05">
              <w:rPr>
                <w:szCs w:val="24"/>
              </w:rPr>
              <w:t xml:space="preserve">$740,000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71047F17" w14:textId="77777777">
            <w:pPr>
              <w:jc w:val="center"/>
              <w:rPr>
                <w:szCs w:val="24"/>
              </w:rPr>
            </w:pPr>
            <w:r w:rsidRPr="00F91F05">
              <w:rPr>
                <w:szCs w:val="24"/>
              </w:rPr>
              <w:t xml:space="preserve">$1,138,802 </w:t>
            </w:r>
          </w:p>
        </w:tc>
      </w:tr>
      <w:tr w:rsidRPr="00F91F05" w:rsidR="00597461" w:rsidTr="00597461" w14:paraId="2171E1DF" w14:textId="77777777">
        <w:trPr>
          <w:trHeight w:val="300"/>
          <w:jc w:val="center"/>
        </w:trPr>
        <w:tc>
          <w:tcPr>
            <w:tcW w:w="1810" w:type="dxa"/>
            <w:tcBorders>
              <w:top w:val="nil"/>
              <w:left w:val="single" w:color="auto" w:sz="4" w:space="0"/>
              <w:bottom w:val="single" w:color="auto" w:sz="4" w:space="0"/>
              <w:right w:val="single" w:color="auto" w:sz="4" w:space="0"/>
            </w:tcBorders>
            <w:shd w:val="clear" w:color="auto" w:fill="auto"/>
            <w:vAlign w:val="center"/>
            <w:hideMark/>
          </w:tcPr>
          <w:p w:rsidRPr="00F91F05" w:rsidR="00597461" w:rsidP="00597461" w:rsidRDefault="00597461" w14:paraId="1510BE8C" w14:textId="77777777">
            <w:pPr>
              <w:rPr>
                <w:szCs w:val="24"/>
              </w:rPr>
            </w:pPr>
            <w:r w:rsidRPr="00F91F05">
              <w:rPr>
                <w:szCs w:val="24"/>
              </w:rPr>
              <w:t>3-Year Totals</w:t>
            </w:r>
          </w:p>
        </w:tc>
        <w:tc>
          <w:tcPr>
            <w:tcW w:w="1316" w:type="dxa"/>
            <w:tcBorders>
              <w:top w:val="nil"/>
              <w:left w:val="nil"/>
              <w:bottom w:val="single" w:color="auto" w:sz="4" w:space="0"/>
              <w:right w:val="single" w:color="auto" w:sz="4" w:space="0"/>
            </w:tcBorders>
            <w:shd w:val="clear" w:color="auto" w:fill="auto"/>
            <w:noWrap/>
            <w:vAlign w:val="center"/>
            <w:hideMark/>
          </w:tcPr>
          <w:p w:rsidRPr="00F91F05" w:rsidR="00597461" w:rsidP="00597461" w:rsidRDefault="00597461" w14:paraId="3E6AB28A" w14:textId="77777777">
            <w:pPr>
              <w:jc w:val="center"/>
              <w:rPr>
                <w:szCs w:val="24"/>
              </w:rPr>
            </w:pPr>
            <w:r w:rsidRPr="00F91F05">
              <w:rPr>
                <w:szCs w:val="24"/>
              </w:rPr>
              <w:t>7.2</w:t>
            </w:r>
          </w:p>
        </w:tc>
        <w:tc>
          <w:tcPr>
            <w:tcW w:w="1311"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1E501C05" w14:textId="77777777">
            <w:pPr>
              <w:jc w:val="center"/>
              <w:rPr>
                <w:szCs w:val="24"/>
              </w:rPr>
            </w:pPr>
            <w:r w:rsidRPr="00F91F05">
              <w:rPr>
                <w:szCs w:val="24"/>
              </w:rPr>
              <w:t xml:space="preserve">$1,196,398 </w:t>
            </w:r>
          </w:p>
        </w:tc>
        <w:tc>
          <w:tcPr>
            <w:tcW w:w="1447"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024FB507" w14:textId="77777777">
            <w:pPr>
              <w:jc w:val="center"/>
              <w:rPr>
                <w:szCs w:val="24"/>
              </w:rPr>
            </w:pPr>
            <w:r w:rsidRPr="00F91F05">
              <w:rPr>
                <w:szCs w:val="24"/>
              </w:rPr>
              <w:t xml:space="preserve">$2,220,000 </w:t>
            </w:r>
          </w:p>
        </w:tc>
        <w:tc>
          <w:tcPr>
            <w:tcW w:w="1294" w:type="dxa"/>
            <w:tcBorders>
              <w:top w:val="nil"/>
              <w:left w:val="nil"/>
              <w:bottom w:val="single" w:color="auto" w:sz="4" w:space="0"/>
              <w:right w:val="single" w:color="auto" w:sz="4" w:space="0"/>
            </w:tcBorders>
            <w:shd w:val="clear" w:color="auto" w:fill="auto"/>
            <w:vAlign w:val="center"/>
            <w:hideMark/>
          </w:tcPr>
          <w:p w:rsidRPr="00F91F05" w:rsidR="00597461" w:rsidP="00597461" w:rsidRDefault="00597461" w14:paraId="46E06C6A" w14:textId="77777777">
            <w:pPr>
              <w:jc w:val="center"/>
              <w:rPr>
                <w:szCs w:val="24"/>
              </w:rPr>
            </w:pPr>
            <w:r w:rsidRPr="00F91F05">
              <w:rPr>
                <w:szCs w:val="24"/>
              </w:rPr>
              <w:t xml:space="preserve">$3,416,405 </w:t>
            </w:r>
          </w:p>
        </w:tc>
      </w:tr>
    </w:tbl>
    <w:p w:rsidRPr="00F91F05" w:rsidR="00597461" w:rsidP="002C5F6B" w:rsidRDefault="00597461" w14:paraId="19DB06AC" w14:textId="77777777">
      <w:pPr>
        <w:pStyle w:val="BodyText2"/>
        <w:ind w:left="0"/>
        <w:rPr>
          <w:rStyle w:val="eop"/>
          <w:color w:val="000000"/>
          <w:szCs w:val="24"/>
          <w:shd w:val="clear" w:color="auto" w:fill="FFFFFF"/>
        </w:rPr>
      </w:pPr>
    </w:p>
    <w:p w:rsidRPr="00F91F05" w:rsidR="002C5F6B" w:rsidP="0018311B" w:rsidRDefault="002C5F6B" w14:paraId="1ED69E87" w14:textId="7015F8FB">
      <w:pPr>
        <w:pStyle w:val="Heading3"/>
        <w:rPr>
          <w:color w:val="000000"/>
          <w:sz w:val="24"/>
          <w:szCs w:val="24"/>
          <w:shd w:val="clear" w:color="auto" w:fill="FFFFFF"/>
        </w:rPr>
      </w:pPr>
      <w:bookmarkStart w:name="_Toc61438052" w:id="59"/>
      <w:r w:rsidRPr="00F91F05">
        <w:rPr>
          <w:rStyle w:val="eop"/>
          <w:color w:val="000000"/>
          <w:sz w:val="24"/>
          <w:szCs w:val="24"/>
          <w:shd w:val="clear" w:color="auto" w:fill="FFFFFF"/>
        </w:rPr>
        <w:t>Estimating the Respondent Universe and Total Burden and Costs</w:t>
      </w:r>
      <w:bookmarkEnd w:id="59"/>
    </w:p>
    <w:p w:rsidRPr="00F91F05" w:rsidR="002C5F6B" w:rsidP="00062239" w:rsidRDefault="002C5F6B" w14:paraId="3BFB66E6" w14:textId="77777777">
      <w:pPr>
        <w:rPr>
          <w:rStyle w:val="Strong"/>
          <w:szCs w:val="24"/>
        </w:rPr>
      </w:pPr>
    </w:p>
    <w:p w:rsidRPr="00F91F05" w:rsidR="000758FB" w:rsidP="00614851" w:rsidRDefault="000758FB" w14:paraId="4ED7B3DD" w14:textId="55CE3D47">
      <w:pPr>
        <w:rPr>
          <w:rStyle w:val="Strong"/>
          <w:b w:val="0"/>
          <w:bCs w:val="0"/>
          <w:szCs w:val="24"/>
        </w:rPr>
      </w:pPr>
      <w:r w:rsidRPr="00F91F05">
        <w:rPr>
          <w:rStyle w:val="Strong"/>
          <w:b w:val="0"/>
          <w:bCs w:val="0"/>
          <w:szCs w:val="24"/>
        </w:rPr>
        <w:t xml:space="preserve">The state respondent universe </w:t>
      </w:r>
      <w:r w:rsidRPr="00F91F05" w:rsidR="00486384">
        <w:rPr>
          <w:rStyle w:val="Strong"/>
          <w:b w:val="0"/>
          <w:bCs w:val="0"/>
          <w:szCs w:val="24"/>
        </w:rPr>
        <w:t>is 56 states and territories.</w:t>
      </w:r>
    </w:p>
    <w:p w:rsidRPr="00F91F05" w:rsidR="00486384" w:rsidP="00614851" w:rsidRDefault="00486384" w14:paraId="6411BBC3" w14:textId="77777777">
      <w:pPr>
        <w:rPr>
          <w:rStyle w:val="Strong"/>
          <w:b w:val="0"/>
          <w:bCs w:val="0"/>
          <w:szCs w:val="24"/>
        </w:rPr>
      </w:pPr>
    </w:p>
    <w:p w:rsidRPr="00F91F05" w:rsidR="004A271C" w:rsidP="004A271C" w:rsidRDefault="00614851" w14:paraId="47FE51F0" w14:textId="0A0D7845">
      <w:pPr>
        <w:pStyle w:val="BodyText"/>
        <w:rPr>
          <w:szCs w:val="24"/>
        </w:rPr>
      </w:pPr>
      <w:r w:rsidRPr="00F91F05">
        <w:rPr>
          <w:rStyle w:val="Strong"/>
          <w:b w:val="0"/>
          <w:bCs w:val="0"/>
          <w:szCs w:val="24"/>
        </w:rPr>
        <w:t xml:space="preserve">The </w:t>
      </w:r>
      <w:r w:rsidRPr="00F91F05" w:rsidR="00486384">
        <w:rPr>
          <w:rStyle w:val="Strong"/>
          <w:b w:val="0"/>
          <w:bCs w:val="0"/>
          <w:szCs w:val="24"/>
        </w:rPr>
        <w:t>facility</w:t>
      </w:r>
      <w:r w:rsidRPr="00F91F05">
        <w:rPr>
          <w:rStyle w:val="Strong"/>
          <w:b w:val="0"/>
          <w:bCs w:val="0"/>
          <w:szCs w:val="24"/>
        </w:rPr>
        <w:t xml:space="preserve"> </w:t>
      </w:r>
      <w:r w:rsidRPr="00F91F05" w:rsidR="008A3CD2">
        <w:rPr>
          <w:rStyle w:val="Strong"/>
          <w:b w:val="0"/>
          <w:bCs w:val="0"/>
          <w:szCs w:val="24"/>
        </w:rPr>
        <w:t xml:space="preserve">respondent </w:t>
      </w:r>
      <w:r w:rsidRPr="00F91F05">
        <w:rPr>
          <w:rStyle w:val="Strong"/>
          <w:b w:val="0"/>
          <w:bCs w:val="0"/>
          <w:szCs w:val="24"/>
        </w:rPr>
        <w:t xml:space="preserve">universe was </w:t>
      </w:r>
      <w:r w:rsidRPr="00F91F05" w:rsidR="00A020BD">
        <w:rPr>
          <w:rStyle w:val="Strong"/>
          <w:b w:val="0"/>
          <w:bCs w:val="0"/>
          <w:szCs w:val="24"/>
        </w:rPr>
        <w:t>determined</w:t>
      </w:r>
      <w:r w:rsidRPr="00F91F05">
        <w:rPr>
          <w:rStyle w:val="Strong"/>
          <w:b w:val="0"/>
          <w:bCs w:val="0"/>
          <w:szCs w:val="24"/>
        </w:rPr>
        <w:t xml:space="preserve"> by </w:t>
      </w:r>
      <w:r w:rsidRPr="00F91F05" w:rsidR="00A020BD">
        <w:rPr>
          <w:rStyle w:val="Strong"/>
          <w:b w:val="0"/>
          <w:bCs w:val="0"/>
          <w:szCs w:val="24"/>
        </w:rPr>
        <w:t>estimating</w:t>
      </w:r>
      <w:r w:rsidRPr="00F91F05" w:rsidR="00B5290A">
        <w:rPr>
          <w:rStyle w:val="Strong"/>
          <w:b w:val="0"/>
          <w:bCs w:val="0"/>
          <w:szCs w:val="24"/>
        </w:rPr>
        <w:t xml:space="preserve"> the total number of facilities</w:t>
      </w:r>
      <w:r w:rsidRPr="00F91F05" w:rsidR="001B418B">
        <w:rPr>
          <w:rStyle w:val="Strong"/>
          <w:b w:val="0"/>
          <w:bCs w:val="0"/>
          <w:szCs w:val="24"/>
        </w:rPr>
        <w:t xml:space="preserve"> that were </w:t>
      </w:r>
      <w:r w:rsidRPr="00F91F05" w:rsidR="00AC2CD0">
        <w:rPr>
          <w:rStyle w:val="Strong"/>
          <w:b w:val="0"/>
          <w:bCs w:val="0"/>
          <w:szCs w:val="24"/>
        </w:rPr>
        <w:t>updated</w:t>
      </w:r>
      <w:r w:rsidRPr="00F91F05" w:rsidR="001B418B">
        <w:rPr>
          <w:rStyle w:val="Strong"/>
          <w:b w:val="0"/>
          <w:bCs w:val="0"/>
          <w:szCs w:val="24"/>
        </w:rPr>
        <w:t xml:space="preserve"> in the prior two surveys</w:t>
      </w:r>
      <w:r w:rsidRPr="00F91F05" w:rsidR="00AC2CD0">
        <w:rPr>
          <w:rStyle w:val="Strong"/>
          <w:b w:val="0"/>
          <w:bCs w:val="0"/>
          <w:szCs w:val="24"/>
        </w:rPr>
        <w:t xml:space="preserve"> </w:t>
      </w:r>
      <w:r w:rsidRPr="00F91F05" w:rsidR="00BC6681">
        <w:rPr>
          <w:rStyle w:val="Strong"/>
          <w:b w:val="0"/>
          <w:bCs w:val="0"/>
          <w:szCs w:val="24"/>
        </w:rPr>
        <w:t>or</w:t>
      </w:r>
      <w:r w:rsidRPr="00F91F05">
        <w:rPr>
          <w:rStyle w:val="Strong"/>
          <w:b w:val="0"/>
          <w:bCs w:val="0"/>
          <w:szCs w:val="24"/>
        </w:rPr>
        <w:t xml:space="preserve"> 16,048 facilities over the </w:t>
      </w:r>
      <w:r w:rsidRPr="00F91F05" w:rsidR="00660235">
        <w:rPr>
          <w:rStyle w:val="Strong"/>
          <w:b w:val="0"/>
          <w:bCs w:val="0"/>
          <w:szCs w:val="24"/>
        </w:rPr>
        <w:t>three-year</w:t>
      </w:r>
      <w:r w:rsidRPr="00F91F05">
        <w:rPr>
          <w:rStyle w:val="Strong"/>
          <w:b w:val="0"/>
          <w:bCs w:val="0"/>
          <w:szCs w:val="24"/>
        </w:rPr>
        <w:t xml:space="preserve"> period</w:t>
      </w:r>
      <w:r w:rsidRPr="00F91F05" w:rsidR="002F454F">
        <w:rPr>
          <w:rStyle w:val="Strong"/>
          <w:b w:val="0"/>
          <w:bCs w:val="0"/>
          <w:szCs w:val="24"/>
        </w:rPr>
        <w:t xml:space="preserve"> of this ICR</w:t>
      </w:r>
      <w:r w:rsidRPr="00F91F05">
        <w:rPr>
          <w:rStyle w:val="Strong"/>
          <w:b w:val="0"/>
          <w:bCs w:val="0"/>
          <w:szCs w:val="24"/>
        </w:rPr>
        <w:t>. This value annualized is 5,349 facilities</w:t>
      </w:r>
      <w:r w:rsidRPr="00F91F05" w:rsidR="00660235">
        <w:rPr>
          <w:rStyle w:val="Strong"/>
          <w:b w:val="0"/>
          <w:bCs w:val="0"/>
          <w:szCs w:val="24"/>
        </w:rPr>
        <w:t xml:space="preserve"> t</w:t>
      </w:r>
      <w:r w:rsidRPr="00F91F05">
        <w:rPr>
          <w:rStyle w:val="Strong"/>
          <w:b w:val="0"/>
          <w:bCs w:val="0"/>
          <w:szCs w:val="24"/>
        </w:rPr>
        <w:t xml:space="preserve">o be entered in by the 56 states and territories </w:t>
      </w:r>
      <w:r w:rsidRPr="00F91F05" w:rsidR="00634A04">
        <w:rPr>
          <w:rStyle w:val="Strong"/>
          <w:b w:val="0"/>
          <w:bCs w:val="0"/>
          <w:szCs w:val="24"/>
        </w:rPr>
        <w:t>over the period of the ICR</w:t>
      </w:r>
      <w:r w:rsidRPr="00F91F05">
        <w:rPr>
          <w:rStyle w:val="Strong"/>
          <w:b w:val="0"/>
          <w:bCs w:val="0"/>
          <w:szCs w:val="24"/>
        </w:rPr>
        <w:t>.</w:t>
      </w:r>
      <w:r w:rsidRPr="00F91F05" w:rsidR="00660235">
        <w:rPr>
          <w:rStyle w:val="Strong"/>
          <w:b w:val="0"/>
          <w:bCs w:val="0"/>
          <w:szCs w:val="24"/>
        </w:rPr>
        <w:t xml:space="preserve"> Table 6-3 presents the total respondent burden and costs based on this respondent universe.</w:t>
      </w:r>
      <w:r w:rsidR="004A271C">
        <w:rPr>
          <w:rStyle w:val="Strong"/>
          <w:b w:val="0"/>
          <w:bCs w:val="0"/>
          <w:szCs w:val="24"/>
        </w:rPr>
        <w:t xml:space="preserve"> </w:t>
      </w:r>
      <w:r w:rsidRPr="00F91F05" w:rsidR="004A271C">
        <w:rPr>
          <w:szCs w:val="24"/>
        </w:rPr>
        <w:t xml:space="preserve">The estimates for the time for facilities to respond to </w:t>
      </w:r>
      <w:r w:rsidR="004A271C">
        <w:rPr>
          <w:szCs w:val="24"/>
        </w:rPr>
        <w:t xml:space="preserve">the </w:t>
      </w:r>
      <w:r w:rsidRPr="00F91F05" w:rsidR="004A271C">
        <w:rPr>
          <w:szCs w:val="24"/>
        </w:rPr>
        <w:t xml:space="preserve">request from states is 0.33 hours per facility. </w:t>
      </w:r>
    </w:p>
    <w:p w:rsidRPr="00F91F05" w:rsidR="00660235" w:rsidP="0076735C" w:rsidRDefault="00660235" w14:paraId="2582301D" w14:textId="029A3B55">
      <w:pPr>
        <w:rPr>
          <w:rStyle w:val="Strong"/>
          <w:b w:val="0"/>
          <w:bCs w:val="0"/>
          <w:szCs w:val="24"/>
        </w:rPr>
        <w:sectPr w:rsidRPr="00F91F05" w:rsidR="00660235" w:rsidSect="00374401">
          <w:headerReference w:type="default" r:id="rId19"/>
          <w:footerReference w:type="default" r:id="rId20"/>
          <w:footnotePr>
            <w:numFmt w:val="lowerLetter"/>
          </w:footnotePr>
          <w:endnotePr>
            <w:numFmt w:val="lowerLetter"/>
          </w:endnotePr>
          <w:pgSz w:w="12240" w:h="15840" w:code="1"/>
          <w:pgMar w:top="1440" w:right="1440" w:bottom="1440" w:left="1440" w:header="720" w:footer="720" w:gutter="0"/>
          <w:pgNumType w:start="1"/>
          <w:cols w:space="720"/>
        </w:sectPr>
      </w:pPr>
    </w:p>
    <w:p w:rsidRPr="00F91F05" w:rsidR="000553BD" w:rsidP="00AB0AC0" w:rsidRDefault="000553BD" w14:paraId="4E8D3231" w14:textId="69C762D5">
      <w:pPr>
        <w:pStyle w:val="BodyText"/>
        <w:rPr>
          <w:szCs w:val="24"/>
        </w:rPr>
      </w:pPr>
    </w:p>
    <w:p w:rsidRPr="00F91F05" w:rsidR="000553BD" w:rsidP="005C7F3B" w:rsidRDefault="005C7F3B" w14:paraId="28092574" w14:textId="42038698">
      <w:pPr>
        <w:pStyle w:val="TableTitle"/>
        <w:rPr>
          <w:szCs w:val="24"/>
        </w:rPr>
      </w:pPr>
      <w:bookmarkStart w:name="_Ref58494457" w:id="60"/>
      <w:bookmarkStart w:name="_Toc61438058" w:id="61"/>
      <w:r w:rsidRPr="00F91F05">
        <w:rPr>
          <w:szCs w:val="24"/>
        </w:rPr>
        <w:t xml:space="preserve">Table </w:t>
      </w:r>
      <w:r w:rsidRPr="00F91F05" w:rsidR="00942E1C">
        <w:rPr>
          <w:szCs w:val="24"/>
        </w:rPr>
        <w:fldChar w:fldCharType="begin"/>
      </w:r>
      <w:r w:rsidRPr="00F91F05" w:rsidR="00942E1C">
        <w:rPr>
          <w:szCs w:val="24"/>
        </w:rPr>
        <w:instrText xml:space="preserve"> STYLEREF 2 \s </w:instrText>
      </w:r>
      <w:r w:rsidRPr="00F91F05" w:rsidR="00942E1C">
        <w:rPr>
          <w:szCs w:val="24"/>
        </w:rPr>
        <w:fldChar w:fldCharType="separate"/>
      </w:r>
      <w:r w:rsidRPr="00F91F05" w:rsidR="004D4D7D">
        <w:rPr>
          <w:noProof/>
          <w:szCs w:val="24"/>
        </w:rPr>
        <w:t>6</w:t>
      </w:r>
      <w:r w:rsidRPr="00F91F05" w:rsidR="00942E1C">
        <w:rPr>
          <w:noProof/>
          <w:szCs w:val="24"/>
        </w:rPr>
        <w:fldChar w:fldCharType="end"/>
      </w:r>
      <w:r w:rsidRPr="00F91F05">
        <w:rPr>
          <w:szCs w:val="24"/>
        </w:rPr>
        <w:noBreakHyphen/>
      </w:r>
      <w:bookmarkEnd w:id="60"/>
      <w:r w:rsidRPr="00F91F05" w:rsidR="002C5F6B">
        <w:rPr>
          <w:szCs w:val="24"/>
        </w:rPr>
        <w:t>3</w:t>
      </w:r>
      <w:r w:rsidRPr="00F91F05" w:rsidR="004319C2">
        <w:rPr>
          <w:szCs w:val="24"/>
        </w:rPr>
        <w:t xml:space="preserve">. </w:t>
      </w:r>
      <w:r w:rsidRPr="00F91F05" w:rsidR="00F14DDA">
        <w:rPr>
          <w:szCs w:val="24"/>
        </w:rPr>
        <w:t>A</w:t>
      </w:r>
      <w:r w:rsidRPr="00F91F05" w:rsidR="009A3DC2">
        <w:rPr>
          <w:szCs w:val="24"/>
        </w:rPr>
        <w:t xml:space="preserve">nnual </w:t>
      </w:r>
      <w:r w:rsidRPr="00F91F05" w:rsidR="00C00C35">
        <w:rPr>
          <w:szCs w:val="24"/>
        </w:rPr>
        <w:t xml:space="preserve">Respondent Burden </w:t>
      </w:r>
      <w:r w:rsidRPr="00F91F05" w:rsidR="00167375">
        <w:rPr>
          <w:szCs w:val="24"/>
        </w:rPr>
        <w:t>and Cost</w:t>
      </w:r>
      <w:bookmarkEnd w:id="61"/>
    </w:p>
    <w:tbl>
      <w:tblPr>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43" w:type="dxa"/>
          <w:right w:w="43" w:type="dxa"/>
        </w:tblCellMar>
        <w:tblLook w:val="04A0" w:firstRow="1" w:lastRow="0" w:firstColumn="1" w:lastColumn="0" w:noHBand="0" w:noVBand="1"/>
      </w:tblPr>
      <w:tblGrid>
        <w:gridCol w:w="2420"/>
        <w:gridCol w:w="1079"/>
        <w:gridCol w:w="1351"/>
        <w:gridCol w:w="1170"/>
        <w:gridCol w:w="991"/>
        <w:gridCol w:w="1056"/>
        <w:gridCol w:w="1224"/>
        <w:gridCol w:w="1320"/>
        <w:gridCol w:w="1115"/>
        <w:gridCol w:w="1214"/>
      </w:tblGrid>
      <w:tr w:rsidRPr="00F91F05" w:rsidR="001A0B08" w:rsidTr="00D2330A" w14:paraId="5FA78DCD" w14:textId="77777777">
        <w:trPr>
          <w:trHeight w:val="756"/>
          <w:tblHeader/>
          <w:jc w:val="center"/>
        </w:trPr>
        <w:tc>
          <w:tcPr>
            <w:tcW w:w="935" w:type="pct"/>
            <w:vMerge w:val="restart"/>
            <w:shd w:val="clear" w:color="auto" w:fill="E7E6E6" w:themeFill="background2"/>
            <w:vAlign w:val="center"/>
          </w:tcPr>
          <w:p w:rsidRPr="00F91F05" w:rsidR="001A0B08" w:rsidP="007F14AA" w:rsidRDefault="001A0B08" w14:paraId="4909EB8A" w14:textId="558785EF">
            <w:pPr>
              <w:jc w:val="center"/>
              <w:rPr>
                <w:b/>
                <w:bCs/>
                <w:color w:val="000000"/>
                <w:szCs w:val="24"/>
              </w:rPr>
            </w:pPr>
            <w:r w:rsidRPr="00F91F05">
              <w:rPr>
                <w:b/>
                <w:bCs/>
                <w:color w:val="000000"/>
                <w:szCs w:val="24"/>
              </w:rPr>
              <w:t>Activity</w:t>
            </w:r>
          </w:p>
        </w:tc>
        <w:tc>
          <w:tcPr>
            <w:tcW w:w="1391" w:type="pct"/>
            <w:gridSpan w:val="3"/>
            <w:shd w:val="clear" w:color="auto" w:fill="E7E6E6" w:themeFill="background2"/>
            <w:vAlign w:val="center"/>
          </w:tcPr>
          <w:p w:rsidRPr="00F91F05" w:rsidR="001A0B08" w:rsidP="007F14AA" w:rsidRDefault="001A0B08" w14:paraId="4B1645D5" w14:textId="2A96DC22">
            <w:pPr>
              <w:jc w:val="center"/>
              <w:rPr>
                <w:b/>
                <w:bCs/>
                <w:color w:val="000000"/>
                <w:szCs w:val="24"/>
              </w:rPr>
            </w:pPr>
            <w:r w:rsidRPr="00F91F05">
              <w:rPr>
                <w:b/>
                <w:bCs/>
                <w:color w:val="000000"/>
                <w:szCs w:val="24"/>
              </w:rPr>
              <w:t>Hours and Costs Per State Respondent</w:t>
            </w:r>
          </w:p>
        </w:tc>
        <w:tc>
          <w:tcPr>
            <w:tcW w:w="1264" w:type="pct"/>
            <w:gridSpan w:val="3"/>
            <w:shd w:val="clear" w:color="auto" w:fill="E7E6E6" w:themeFill="background2"/>
            <w:vAlign w:val="center"/>
          </w:tcPr>
          <w:p w:rsidRPr="00F91F05" w:rsidR="001A0B08" w:rsidP="007F14AA" w:rsidRDefault="001A0B08" w14:paraId="678481D9" w14:textId="67D70E37">
            <w:pPr>
              <w:jc w:val="center"/>
              <w:rPr>
                <w:b/>
                <w:bCs/>
                <w:color w:val="000000"/>
                <w:szCs w:val="24"/>
              </w:rPr>
            </w:pPr>
            <w:r w:rsidRPr="00F91F05">
              <w:rPr>
                <w:b/>
                <w:bCs/>
                <w:color w:val="000000"/>
                <w:szCs w:val="24"/>
              </w:rPr>
              <w:t>Hours and Costs Per Facility Respondent</w:t>
            </w:r>
          </w:p>
        </w:tc>
        <w:tc>
          <w:tcPr>
            <w:tcW w:w="1410" w:type="pct"/>
            <w:gridSpan w:val="3"/>
            <w:shd w:val="clear" w:color="auto" w:fill="E7E6E6" w:themeFill="background2"/>
            <w:vAlign w:val="center"/>
          </w:tcPr>
          <w:p w:rsidRPr="00F91F05" w:rsidR="001A0B08" w:rsidP="007F14AA" w:rsidRDefault="001A0B08" w14:paraId="41150D2F" w14:textId="7015130B">
            <w:pPr>
              <w:jc w:val="center"/>
              <w:rPr>
                <w:b/>
                <w:bCs/>
                <w:color w:val="000000"/>
                <w:szCs w:val="24"/>
              </w:rPr>
            </w:pPr>
            <w:r w:rsidRPr="00F91F05">
              <w:rPr>
                <w:b/>
                <w:bCs/>
                <w:color w:val="000000"/>
                <w:szCs w:val="24"/>
              </w:rPr>
              <w:t>Total Annual</w:t>
            </w:r>
          </w:p>
        </w:tc>
      </w:tr>
      <w:tr w:rsidRPr="00F91F05" w:rsidR="001A0B08" w:rsidTr="00D2330A" w14:paraId="7C8DB420" w14:textId="635A154F">
        <w:trPr>
          <w:trHeight w:val="756"/>
          <w:tblHeader/>
          <w:jc w:val="center"/>
        </w:trPr>
        <w:tc>
          <w:tcPr>
            <w:tcW w:w="935" w:type="pct"/>
            <w:vMerge/>
            <w:shd w:val="clear" w:color="auto" w:fill="E7E6E6" w:themeFill="background2"/>
            <w:vAlign w:val="bottom"/>
            <w:hideMark/>
          </w:tcPr>
          <w:p w:rsidRPr="00F91F05" w:rsidR="001A0B08" w:rsidP="007F14AA" w:rsidRDefault="001A0B08" w14:paraId="0E191F70" w14:textId="77777777">
            <w:pPr>
              <w:jc w:val="center"/>
              <w:rPr>
                <w:b/>
                <w:bCs/>
                <w:color w:val="000000"/>
                <w:szCs w:val="24"/>
              </w:rPr>
            </w:pPr>
          </w:p>
        </w:tc>
        <w:tc>
          <w:tcPr>
            <w:tcW w:w="417" w:type="pct"/>
            <w:shd w:val="clear" w:color="auto" w:fill="E7E6E6" w:themeFill="background2"/>
            <w:vAlign w:val="center"/>
          </w:tcPr>
          <w:p w:rsidRPr="00F91F05" w:rsidR="001A0B08" w:rsidP="007F14AA" w:rsidRDefault="001A0B08" w14:paraId="07236909" w14:textId="5E538340">
            <w:pPr>
              <w:jc w:val="center"/>
              <w:rPr>
                <w:b/>
                <w:bCs/>
                <w:color w:val="000000"/>
                <w:szCs w:val="24"/>
              </w:rPr>
            </w:pPr>
            <w:r w:rsidRPr="00F91F05">
              <w:rPr>
                <w:b/>
                <w:bCs/>
                <w:color w:val="000000"/>
                <w:szCs w:val="24"/>
              </w:rPr>
              <w:t>Labor Rate/Hr</w:t>
            </w:r>
          </w:p>
        </w:tc>
        <w:tc>
          <w:tcPr>
            <w:tcW w:w="522" w:type="pct"/>
            <w:shd w:val="clear" w:color="auto" w:fill="E7E6E6" w:themeFill="background2"/>
            <w:vAlign w:val="center"/>
            <w:hideMark/>
          </w:tcPr>
          <w:p w:rsidRPr="00F91F05" w:rsidR="001A0B08" w:rsidP="007F14AA" w:rsidRDefault="001A0B08" w14:paraId="74D7D770" w14:textId="593BCE39">
            <w:pPr>
              <w:jc w:val="center"/>
              <w:rPr>
                <w:b/>
                <w:bCs/>
                <w:color w:val="000000"/>
                <w:szCs w:val="24"/>
              </w:rPr>
            </w:pPr>
            <w:r w:rsidRPr="00F91F05">
              <w:rPr>
                <w:b/>
                <w:bCs/>
                <w:color w:val="000000"/>
                <w:szCs w:val="24"/>
              </w:rPr>
              <w:t xml:space="preserve">Respondent </w:t>
            </w:r>
            <w:proofErr w:type="spellStart"/>
            <w:r w:rsidRPr="00F91F05" w:rsidR="002F16D3">
              <w:rPr>
                <w:b/>
                <w:bCs/>
                <w:color w:val="000000"/>
                <w:szCs w:val="24"/>
              </w:rPr>
              <w:t>Hrs</w:t>
            </w:r>
            <w:proofErr w:type="spellEnd"/>
            <w:r w:rsidRPr="00F91F05">
              <w:rPr>
                <w:b/>
                <w:bCs/>
                <w:color w:val="000000"/>
                <w:szCs w:val="24"/>
              </w:rPr>
              <w:t>/Year</w:t>
            </w:r>
          </w:p>
        </w:tc>
        <w:tc>
          <w:tcPr>
            <w:tcW w:w="452" w:type="pct"/>
            <w:shd w:val="clear" w:color="auto" w:fill="E7E6E6" w:themeFill="background2"/>
          </w:tcPr>
          <w:p w:rsidRPr="00F91F05" w:rsidR="001A0B08" w:rsidP="007F14AA" w:rsidRDefault="001A0B08" w14:paraId="1063B9B7" w14:textId="607297D7">
            <w:pPr>
              <w:jc w:val="center"/>
              <w:rPr>
                <w:b/>
                <w:bCs/>
                <w:color w:val="000000"/>
                <w:szCs w:val="24"/>
              </w:rPr>
            </w:pPr>
            <w:r w:rsidRPr="00F91F05">
              <w:rPr>
                <w:b/>
                <w:bCs/>
                <w:color w:val="000000"/>
                <w:szCs w:val="24"/>
              </w:rPr>
              <w:t>Labor Cost/Year</w:t>
            </w:r>
          </w:p>
        </w:tc>
        <w:tc>
          <w:tcPr>
            <w:tcW w:w="383" w:type="pct"/>
            <w:shd w:val="clear" w:color="auto" w:fill="E7E6E6" w:themeFill="background2"/>
            <w:vAlign w:val="center"/>
          </w:tcPr>
          <w:p w:rsidRPr="00F91F05" w:rsidR="001A0B08" w:rsidP="007F14AA" w:rsidRDefault="001A0B08" w14:paraId="795B3F5E" w14:textId="58996926">
            <w:pPr>
              <w:jc w:val="center"/>
              <w:rPr>
                <w:b/>
                <w:bCs/>
                <w:color w:val="000000"/>
                <w:szCs w:val="24"/>
              </w:rPr>
            </w:pPr>
            <w:r w:rsidRPr="00F91F05">
              <w:rPr>
                <w:b/>
                <w:bCs/>
                <w:color w:val="000000"/>
                <w:szCs w:val="24"/>
              </w:rPr>
              <w:t>Labor Rate/Hr</w:t>
            </w:r>
          </w:p>
        </w:tc>
        <w:tc>
          <w:tcPr>
            <w:tcW w:w="408" w:type="pct"/>
            <w:shd w:val="clear" w:color="auto" w:fill="E7E6E6" w:themeFill="background2"/>
            <w:vAlign w:val="center"/>
            <w:hideMark/>
          </w:tcPr>
          <w:p w:rsidRPr="00F91F05" w:rsidR="001A0B08" w:rsidP="007F14AA" w:rsidRDefault="001A0B08" w14:paraId="5FF608DB" w14:textId="66634E7A">
            <w:pPr>
              <w:jc w:val="center"/>
              <w:rPr>
                <w:b/>
                <w:bCs/>
                <w:color w:val="000000"/>
                <w:szCs w:val="24"/>
              </w:rPr>
            </w:pPr>
            <w:r w:rsidRPr="00F91F05">
              <w:rPr>
                <w:b/>
                <w:bCs/>
                <w:color w:val="000000"/>
                <w:szCs w:val="24"/>
              </w:rPr>
              <w:t xml:space="preserve">Respondent </w:t>
            </w:r>
            <w:proofErr w:type="spellStart"/>
            <w:r w:rsidRPr="00F91F05" w:rsidR="002F16D3">
              <w:rPr>
                <w:b/>
                <w:bCs/>
                <w:color w:val="000000"/>
                <w:szCs w:val="24"/>
              </w:rPr>
              <w:t>Hrs</w:t>
            </w:r>
            <w:proofErr w:type="spellEnd"/>
            <w:r w:rsidRPr="00F91F05">
              <w:rPr>
                <w:b/>
                <w:bCs/>
                <w:color w:val="000000"/>
                <w:szCs w:val="24"/>
              </w:rPr>
              <w:t>/Year</w:t>
            </w:r>
          </w:p>
        </w:tc>
        <w:tc>
          <w:tcPr>
            <w:tcW w:w="473" w:type="pct"/>
            <w:shd w:val="clear" w:color="auto" w:fill="E7E6E6" w:themeFill="background2"/>
          </w:tcPr>
          <w:p w:rsidRPr="00F91F05" w:rsidR="001A0B08" w:rsidP="007F14AA" w:rsidRDefault="001A0B08" w14:paraId="19A783F9" w14:textId="1791A3BC">
            <w:pPr>
              <w:jc w:val="center"/>
              <w:rPr>
                <w:b/>
                <w:bCs/>
                <w:color w:val="000000"/>
                <w:szCs w:val="24"/>
              </w:rPr>
            </w:pPr>
            <w:r w:rsidRPr="00F91F05">
              <w:rPr>
                <w:b/>
                <w:bCs/>
                <w:color w:val="000000"/>
                <w:szCs w:val="24"/>
              </w:rPr>
              <w:t>Labor Cost/Year</w:t>
            </w:r>
          </w:p>
        </w:tc>
        <w:tc>
          <w:tcPr>
            <w:tcW w:w="510" w:type="pct"/>
            <w:shd w:val="clear" w:color="auto" w:fill="E7E6E6" w:themeFill="background2"/>
          </w:tcPr>
          <w:p w:rsidRPr="00F91F05" w:rsidR="001A0B08" w:rsidP="007F14AA" w:rsidRDefault="001A0B08" w14:paraId="3FBA041F" w14:textId="09AE117E">
            <w:pPr>
              <w:jc w:val="center"/>
              <w:rPr>
                <w:b/>
                <w:bCs/>
                <w:color w:val="000000"/>
                <w:szCs w:val="24"/>
              </w:rPr>
            </w:pPr>
            <w:r w:rsidRPr="00F91F05">
              <w:rPr>
                <w:b/>
                <w:bCs/>
                <w:color w:val="000000"/>
                <w:szCs w:val="24"/>
              </w:rPr>
              <w:t>Respondents</w:t>
            </w:r>
          </w:p>
        </w:tc>
        <w:tc>
          <w:tcPr>
            <w:tcW w:w="431" w:type="pct"/>
            <w:shd w:val="clear" w:color="auto" w:fill="E7E6E6" w:themeFill="background2"/>
          </w:tcPr>
          <w:p w:rsidRPr="00F91F05" w:rsidR="001A0B08" w:rsidP="007F14AA" w:rsidRDefault="001A0B08" w14:paraId="4C45C5D4" w14:textId="3EE45475">
            <w:pPr>
              <w:jc w:val="center"/>
              <w:rPr>
                <w:b/>
                <w:bCs/>
                <w:color w:val="000000"/>
                <w:szCs w:val="24"/>
              </w:rPr>
            </w:pPr>
            <w:r w:rsidRPr="00F91F05">
              <w:rPr>
                <w:b/>
                <w:bCs/>
                <w:color w:val="000000"/>
                <w:szCs w:val="24"/>
              </w:rPr>
              <w:t>Hours</w:t>
            </w:r>
          </w:p>
        </w:tc>
        <w:tc>
          <w:tcPr>
            <w:tcW w:w="469" w:type="pct"/>
            <w:shd w:val="clear" w:color="auto" w:fill="E7E6E6" w:themeFill="background2"/>
          </w:tcPr>
          <w:p w:rsidRPr="00F91F05" w:rsidR="001A0B08" w:rsidP="007F14AA" w:rsidRDefault="001A0B08" w14:paraId="11F06074" w14:textId="7C9391AD">
            <w:pPr>
              <w:jc w:val="center"/>
              <w:rPr>
                <w:b/>
                <w:bCs/>
                <w:color w:val="000000"/>
                <w:szCs w:val="24"/>
              </w:rPr>
            </w:pPr>
            <w:r w:rsidRPr="00F91F05">
              <w:rPr>
                <w:b/>
                <w:bCs/>
                <w:color w:val="000000"/>
                <w:szCs w:val="24"/>
              </w:rPr>
              <w:t>Costs</w:t>
            </w:r>
          </w:p>
        </w:tc>
      </w:tr>
      <w:tr w:rsidRPr="00F91F05" w:rsidR="001076E5" w:rsidTr="00D2330A" w14:paraId="37AF8233" w14:textId="2CA2FBA6">
        <w:trPr>
          <w:trHeight w:val="343"/>
          <w:jc w:val="center"/>
        </w:trPr>
        <w:tc>
          <w:tcPr>
            <w:tcW w:w="935" w:type="pct"/>
            <w:shd w:val="clear" w:color="auto" w:fill="auto"/>
            <w:vAlign w:val="center"/>
            <w:hideMark/>
          </w:tcPr>
          <w:p w:rsidRPr="00F91F05" w:rsidR="001076E5" w:rsidP="00D41A42" w:rsidRDefault="001076E5" w14:paraId="7D4214B6" w14:textId="77777777">
            <w:pPr>
              <w:spacing w:after="60"/>
              <w:rPr>
                <w:color w:val="000000"/>
                <w:szCs w:val="24"/>
              </w:rPr>
            </w:pPr>
            <w:r w:rsidRPr="00F91F05">
              <w:rPr>
                <w:color w:val="000000"/>
                <w:szCs w:val="24"/>
              </w:rPr>
              <w:t>1) Obtain access &amp; training for the Data Entry Portal (DEP)</w:t>
            </w:r>
          </w:p>
        </w:tc>
        <w:tc>
          <w:tcPr>
            <w:tcW w:w="417" w:type="pct"/>
            <w:vAlign w:val="center"/>
          </w:tcPr>
          <w:p w:rsidRPr="00F91F05" w:rsidR="001076E5" w:rsidP="00D41A42" w:rsidRDefault="001076E5" w14:paraId="16518B86" w14:textId="665CD1E9">
            <w:pPr>
              <w:spacing w:after="60"/>
              <w:jc w:val="center"/>
              <w:rPr>
                <w:color w:val="000000"/>
                <w:szCs w:val="24"/>
                <w:highlight w:val="yellow"/>
              </w:rPr>
            </w:pPr>
            <w:r w:rsidRPr="00F91F05">
              <w:rPr>
                <w:color w:val="000000"/>
                <w:szCs w:val="24"/>
              </w:rPr>
              <w:t>52.36</w:t>
            </w:r>
          </w:p>
        </w:tc>
        <w:tc>
          <w:tcPr>
            <w:tcW w:w="522" w:type="pct"/>
            <w:shd w:val="clear" w:color="auto" w:fill="auto"/>
            <w:noWrap/>
            <w:vAlign w:val="center"/>
            <w:hideMark/>
          </w:tcPr>
          <w:p w:rsidRPr="00F91F05" w:rsidR="001076E5" w:rsidP="00D41A42" w:rsidRDefault="001076E5" w14:paraId="6B218153" w14:textId="4049407A">
            <w:pPr>
              <w:spacing w:after="60"/>
              <w:jc w:val="center"/>
              <w:rPr>
                <w:color w:val="000000"/>
                <w:szCs w:val="24"/>
              </w:rPr>
            </w:pPr>
            <w:r w:rsidRPr="00F91F05">
              <w:rPr>
                <w:color w:val="000000"/>
                <w:szCs w:val="24"/>
              </w:rPr>
              <w:t>2.8</w:t>
            </w:r>
          </w:p>
        </w:tc>
        <w:tc>
          <w:tcPr>
            <w:tcW w:w="452" w:type="pct"/>
            <w:vAlign w:val="center"/>
          </w:tcPr>
          <w:p w:rsidRPr="00F91F05" w:rsidR="001076E5" w:rsidP="00D41A42" w:rsidRDefault="001076E5" w14:paraId="1EEFB421" w14:textId="51FA4EEB">
            <w:pPr>
              <w:spacing w:after="60"/>
              <w:jc w:val="center"/>
              <w:rPr>
                <w:color w:val="000000"/>
                <w:szCs w:val="24"/>
              </w:rPr>
            </w:pPr>
            <w:r w:rsidRPr="00F91F05">
              <w:rPr>
                <w:color w:val="000000"/>
                <w:szCs w:val="24"/>
              </w:rPr>
              <w:t>$8,235</w:t>
            </w:r>
          </w:p>
        </w:tc>
        <w:tc>
          <w:tcPr>
            <w:tcW w:w="383" w:type="pct"/>
            <w:vAlign w:val="center"/>
          </w:tcPr>
          <w:p w:rsidRPr="00F91F05" w:rsidR="001076E5" w:rsidP="00D41A42" w:rsidRDefault="001076E5" w14:paraId="37160BB8" w14:textId="18636AD0">
            <w:pPr>
              <w:spacing w:after="60"/>
              <w:jc w:val="center"/>
              <w:rPr>
                <w:color w:val="000000"/>
                <w:szCs w:val="24"/>
              </w:rPr>
            </w:pPr>
            <w:r w:rsidRPr="00F91F05">
              <w:rPr>
                <w:color w:val="000000"/>
                <w:szCs w:val="24"/>
              </w:rPr>
              <w:t>52.36</w:t>
            </w:r>
          </w:p>
        </w:tc>
        <w:tc>
          <w:tcPr>
            <w:tcW w:w="408" w:type="pct"/>
            <w:shd w:val="clear" w:color="auto" w:fill="auto"/>
            <w:noWrap/>
            <w:vAlign w:val="center"/>
          </w:tcPr>
          <w:p w:rsidRPr="00F91F05" w:rsidR="001076E5" w:rsidP="00D41A42" w:rsidRDefault="00AB4FF3" w14:paraId="5DFEB0B4" w14:textId="6AF9D88E">
            <w:pPr>
              <w:spacing w:after="60"/>
              <w:jc w:val="center"/>
              <w:rPr>
                <w:color w:val="000000"/>
                <w:szCs w:val="24"/>
              </w:rPr>
            </w:pPr>
            <w:r w:rsidRPr="00F91F05">
              <w:rPr>
                <w:color w:val="000000"/>
                <w:szCs w:val="24"/>
              </w:rPr>
              <w:t>-</w:t>
            </w:r>
          </w:p>
        </w:tc>
        <w:tc>
          <w:tcPr>
            <w:tcW w:w="473" w:type="pct"/>
            <w:vAlign w:val="center"/>
          </w:tcPr>
          <w:p w:rsidRPr="00F91F05" w:rsidR="001076E5" w:rsidP="00D41A42" w:rsidRDefault="00AB4FF3" w14:paraId="1B22F9AA" w14:textId="0DF5BFA4">
            <w:pPr>
              <w:spacing w:after="60"/>
              <w:jc w:val="center"/>
              <w:rPr>
                <w:color w:val="000000"/>
                <w:szCs w:val="24"/>
              </w:rPr>
            </w:pPr>
            <w:r w:rsidRPr="00F91F05">
              <w:rPr>
                <w:color w:val="000000"/>
                <w:szCs w:val="24"/>
              </w:rPr>
              <w:t>-</w:t>
            </w:r>
          </w:p>
        </w:tc>
        <w:tc>
          <w:tcPr>
            <w:tcW w:w="510" w:type="pct"/>
            <w:vAlign w:val="center"/>
          </w:tcPr>
          <w:p w:rsidRPr="00F91F05" w:rsidR="001076E5" w:rsidP="00D41A42" w:rsidRDefault="001076E5" w14:paraId="4755C97C" w14:textId="30560AD5">
            <w:pPr>
              <w:spacing w:after="60"/>
              <w:jc w:val="center"/>
              <w:rPr>
                <w:color w:val="000000"/>
                <w:szCs w:val="24"/>
              </w:rPr>
            </w:pPr>
            <w:r w:rsidRPr="00F91F05">
              <w:rPr>
                <w:color w:val="000000"/>
                <w:szCs w:val="24"/>
              </w:rPr>
              <w:t>56</w:t>
            </w:r>
          </w:p>
        </w:tc>
        <w:tc>
          <w:tcPr>
            <w:tcW w:w="431" w:type="pct"/>
            <w:vAlign w:val="center"/>
          </w:tcPr>
          <w:p w:rsidRPr="00F91F05" w:rsidR="001076E5" w:rsidP="00D41A42" w:rsidRDefault="001076E5" w14:paraId="19467E08" w14:textId="2D0D71E0">
            <w:pPr>
              <w:spacing w:after="60"/>
              <w:jc w:val="center"/>
              <w:rPr>
                <w:color w:val="000000"/>
                <w:szCs w:val="24"/>
              </w:rPr>
            </w:pPr>
            <w:r w:rsidRPr="00F91F05">
              <w:rPr>
                <w:szCs w:val="24"/>
              </w:rPr>
              <w:t>157</w:t>
            </w:r>
          </w:p>
        </w:tc>
        <w:tc>
          <w:tcPr>
            <w:tcW w:w="469" w:type="pct"/>
            <w:vAlign w:val="center"/>
          </w:tcPr>
          <w:p w:rsidRPr="00F91F05" w:rsidR="001076E5" w:rsidP="00D41A42" w:rsidRDefault="001076E5" w14:paraId="039CD0CC" w14:textId="2E338EFA">
            <w:pPr>
              <w:spacing w:after="60"/>
              <w:jc w:val="center"/>
              <w:rPr>
                <w:color w:val="000000"/>
                <w:szCs w:val="24"/>
              </w:rPr>
            </w:pPr>
            <w:r w:rsidRPr="00F91F05">
              <w:rPr>
                <w:szCs w:val="24"/>
              </w:rPr>
              <w:t>$8,235</w:t>
            </w:r>
          </w:p>
        </w:tc>
      </w:tr>
      <w:tr w:rsidRPr="00F91F05" w:rsidR="001076E5" w:rsidTr="00D2330A" w14:paraId="28800D58" w14:textId="33FFDF6D">
        <w:trPr>
          <w:trHeight w:val="229"/>
          <w:jc w:val="center"/>
        </w:trPr>
        <w:tc>
          <w:tcPr>
            <w:tcW w:w="935" w:type="pct"/>
            <w:shd w:val="clear" w:color="auto" w:fill="auto"/>
            <w:vAlign w:val="center"/>
            <w:hideMark/>
          </w:tcPr>
          <w:p w:rsidRPr="00F91F05" w:rsidR="001076E5" w:rsidP="00D41A42" w:rsidRDefault="001076E5" w14:paraId="561799DA" w14:textId="77777777">
            <w:pPr>
              <w:spacing w:after="60"/>
              <w:rPr>
                <w:color w:val="000000"/>
                <w:szCs w:val="24"/>
              </w:rPr>
            </w:pPr>
            <w:r w:rsidRPr="00F91F05">
              <w:rPr>
                <w:color w:val="000000"/>
                <w:szCs w:val="24"/>
              </w:rPr>
              <w:t>2) Manage others' access to the DEP</w:t>
            </w:r>
          </w:p>
        </w:tc>
        <w:tc>
          <w:tcPr>
            <w:tcW w:w="417" w:type="pct"/>
            <w:vAlign w:val="center"/>
          </w:tcPr>
          <w:p w:rsidRPr="00F91F05" w:rsidR="001076E5" w:rsidP="00D41A42" w:rsidRDefault="001076E5" w14:paraId="4CDADF75" w14:textId="5D590782">
            <w:pPr>
              <w:spacing w:after="60"/>
              <w:jc w:val="center"/>
              <w:rPr>
                <w:color w:val="000000"/>
                <w:szCs w:val="24"/>
                <w:highlight w:val="yellow"/>
              </w:rPr>
            </w:pPr>
            <w:r w:rsidRPr="00F91F05">
              <w:rPr>
                <w:color w:val="000000"/>
                <w:szCs w:val="24"/>
              </w:rPr>
              <w:t>52.36</w:t>
            </w:r>
          </w:p>
        </w:tc>
        <w:tc>
          <w:tcPr>
            <w:tcW w:w="522" w:type="pct"/>
            <w:shd w:val="clear" w:color="auto" w:fill="auto"/>
            <w:noWrap/>
            <w:vAlign w:val="center"/>
            <w:hideMark/>
          </w:tcPr>
          <w:p w:rsidRPr="00F91F05" w:rsidR="001076E5" w:rsidP="00D41A42" w:rsidRDefault="001076E5" w14:paraId="62762EA3" w14:textId="553B62C2">
            <w:pPr>
              <w:spacing w:after="60"/>
              <w:jc w:val="center"/>
              <w:rPr>
                <w:color w:val="000000"/>
                <w:szCs w:val="24"/>
              </w:rPr>
            </w:pPr>
            <w:r w:rsidRPr="00F91F05">
              <w:rPr>
                <w:color w:val="000000"/>
                <w:szCs w:val="24"/>
              </w:rPr>
              <w:t>0</w:t>
            </w:r>
          </w:p>
        </w:tc>
        <w:tc>
          <w:tcPr>
            <w:tcW w:w="452" w:type="pct"/>
            <w:vAlign w:val="center"/>
          </w:tcPr>
          <w:p w:rsidRPr="00F91F05" w:rsidR="001076E5" w:rsidP="00D41A42" w:rsidRDefault="001076E5" w14:paraId="4BFAD94D" w14:textId="42F6A5CB">
            <w:pPr>
              <w:spacing w:after="60"/>
              <w:jc w:val="center"/>
              <w:rPr>
                <w:color w:val="000000"/>
                <w:szCs w:val="24"/>
              </w:rPr>
            </w:pPr>
            <w:r w:rsidRPr="00F91F05">
              <w:rPr>
                <w:color w:val="000000"/>
                <w:szCs w:val="24"/>
              </w:rPr>
              <w:t>$0.00</w:t>
            </w:r>
          </w:p>
        </w:tc>
        <w:tc>
          <w:tcPr>
            <w:tcW w:w="383" w:type="pct"/>
            <w:vAlign w:val="center"/>
          </w:tcPr>
          <w:p w:rsidRPr="00F91F05" w:rsidR="001076E5" w:rsidP="00D41A42" w:rsidRDefault="001076E5" w14:paraId="673874EE" w14:textId="39056E87">
            <w:pPr>
              <w:spacing w:after="60"/>
              <w:jc w:val="center"/>
              <w:rPr>
                <w:color w:val="000000"/>
                <w:szCs w:val="24"/>
              </w:rPr>
            </w:pPr>
            <w:r w:rsidRPr="00F91F05">
              <w:rPr>
                <w:color w:val="000000"/>
                <w:szCs w:val="24"/>
              </w:rPr>
              <w:t>52.36</w:t>
            </w:r>
          </w:p>
        </w:tc>
        <w:tc>
          <w:tcPr>
            <w:tcW w:w="408" w:type="pct"/>
            <w:shd w:val="clear" w:color="auto" w:fill="auto"/>
            <w:noWrap/>
            <w:vAlign w:val="center"/>
          </w:tcPr>
          <w:p w:rsidRPr="00F91F05" w:rsidR="001076E5" w:rsidP="00D41A42" w:rsidRDefault="00AB4FF3" w14:paraId="7337ED89" w14:textId="27C5BA64">
            <w:pPr>
              <w:spacing w:after="60"/>
              <w:jc w:val="center"/>
              <w:rPr>
                <w:color w:val="000000"/>
                <w:szCs w:val="24"/>
              </w:rPr>
            </w:pPr>
            <w:r w:rsidRPr="00F91F05">
              <w:rPr>
                <w:color w:val="000000"/>
                <w:szCs w:val="24"/>
              </w:rPr>
              <w:t>-</w:t>
            </w:r>
          </w:p>
        </w:tc>
        <w:tc>
          <w:tcPr>
            <w:tcW w:w="473" w:type="pct"/>
            <w:vAlign w:val="center"/>
          </w:tcPr>
          <w:p w:rsidRPr="00F91F05" w:rsidR="001076E5" w:rsidP="00D41A42" w:rsidRDefault="00AB4FF3" w14:paraId="28750609" w14:textId="678C5090">
            <w:pPr>
              <w:spacing w:after="60"/>
              <w:jc w:val="center"/>
              <w:rPr>
                <w:color w:val="000000"/>
                <w:szCs w:val="24"/>
              </w:rPr>
            </w:pPr>
            <w:r w:rsidRPr="00F91F05">
              <w:rPr>
                <w:color w:val="000000"/>
                <w:szCs w:val="24"/>
              </w:rPr>
              <w:t>-</w:t>
            </w:r>
          </w:p>
        </w:tc>
        <w:tc>
          <w:tcPr>
            <w:tcW w:w="510" w:type="pct"/>
            <w:vAlign w:val="center"/>
          </w:tcPr>
          <w:p w:rsidRPr="00F91F05" w:rsidR="001076E5" w:rsidP="00D41A42" w:rsidRDefault="001076E5" w14:paraId="4277BD3B" w14:textId="0C75B8D1">
            <w:pPr>
              <w:spacing w:after="60"/>
              <w:jc w:val="center"/>
              <w:rPr>
                <w:color w:val="000000"/>
                <w:szCs w:val="24"/>
              </w:rPr>
            </w:pPr>
            <w:r w:rsidRPr="00F91F05">
              <w:rPr>
                <w:color w:val="000000"/>
                <w:szCs w:val="24"/>
              </w:rPr>
              <w:t>56</w:t>
            </w:r>
          </w:p>
        </w:tc>
        <w:tc>
          <w:tcPr>
            <w:tcW w:w="431" w:type="pct"/>
            <w:vAlign w:val="center"/>
          </w:tcPr>
          <w:p w:rsidRPr="00F91F05" w:rsidR="001076E5" w:rsidP="00D41A42" w:rsidRDefault="001076E5" w14:paraId="50E22658" w14:textId="77D67BCF">
            <w:pPr>
              <w:spacing w:after="60"/>
              <w:jc w:val="center"/>
              <w:rPr>
                <w:color w:val="000000"/>
                <w:szCs w:val="24"/>
              </w:rPr>
            </w:pPr>
            <w:r w:rsidRPr="00F91F05">
              <w:rPr>
                <w:szCs w:val="24"/>
              </w:rPr>
              <w:t>0</w:t>
            </w:r>
          </w:p>
        </w:tc>
        <w:tc>
          <w:tcPr>
            <w:tcW w:w="469" w:type="pct"/>
            <w:vAlign w:val="center"/>
          </w:tcPr>
          <w:p w:rsidRPr="00F91F05" w:rsidR="001076E5" w:rsidP="00D41A42" w:rsidRDefault="001076E5" w14:paraId="7A2B1DFA" w14:textId="7E5FC274">
            <w:pPr>
              <w:spacing w:after="60"/>
              <w:jc w:val="center"/>
              <w:rPr>
                <w:color w:val="000000"/>
                <w:szCs w:val="24"/>
              </w:rPr>
            </w:pPr>
            <w:r w:rsidRPr="00F91F05">
              <w:rPr>
                <w:szCs w:val="24"/>
              </w:rPr>
              <w:t>$0</w:t>
            </w:r>
            <w:r w:rsidRPr="00F91F05" w:rsidR="004F2688">
              <w:rPr>
                <w:szCs w:val="24"/>
              </w:rPr>
              <w:t>.00</w:t>
            </w:r>
          </w:p>
        </w:tc>
      </w:tr>
      <w:tr w:rsidRPr="00F91F05" w:rsidR="001076E5" w:rsidTr="00D2330A" w14:paraId="59503FE7" w14:textId="465E104E">
        <w:trPr>
          <w:trHeight w:val="343"/>
          <w:jc w:val="center"/>
        </w:trPr>
        <w:tc>
          <w:tcPr>
            <w:tcW w:w="935" w:type="pct"/>
            <w:shd w:val="clear" w:color="auto" w:fill="auto"/>
            <w:vAlign w:val="center"/>
            <w:hideMark/>
          </w:tcPr>
          <w:p w:rsidRPr="00F91F05" w:rsidR="001076E5" w:rsidP="00D41A42" w:rsidRDefault="001076E5" w14:paraId="1292D7AB" w14:textId="77777777">
            <w:pPr>
              <w:spacing w:after="60"/>
              <w:rPr>
                <w:color w:val="000000"/>
                <w:szCs w:val="24"/>
              </w:rPr>
            </w:pPr>
            <w:r w:rsidRPr="00F91F05">
              <w:rPr>
                <w:color w:val="000000"/>
                <w:szCs w:val="24"/>
              </w:rPr>
              <w:t>3) Working with primary data suppliers</w:t>
            </w:r>
          </w:p>
        </w:tc>
        <w:tc>
          <w:tcPr>
            <w:tcW w:w="417" w:type="pct"/>
            <w:vAlign w:val="center"/>
          </w:tcPr>
          <w:p w:rsidRPr="00F91F05" w:rsidR="001076E5" w:rsidP="00D41A42" w:rsidRDefault="001076E5" w14:paraId="7E4ECF62" w14:textId="3B81DE6B">
            <w:pPr>
              <w:spacing w:after="60"/>
              <w:jc w:val="center"/>
              <w:rPr>
                <w:color w:val="000000"/>
                <w:szCs w:val="24"/>
                <w:highlight w:val="yellow"/>
              </w:rPr>
            </w:pPr>
            <w:r w:rsidRPr="00F91F05">
              <w:rPr>
                <w:color w:val="000000"/>
                <w:szCs w:val="24"/>
              </w:rPr>
              <w:t>52.36</w:t>
            </w:r>
          </w:p>
        </w:tc>
        <w:tc>
          <w:tcPr>
            <w:tcW w:w="522" w:type="pct"/>
            <w:shd w:val="clear" w:color="auto" w:fill="auto"/>
            <w:noWrap/>
            <w:vAlign w:val="center"/>
            <w:hideMark/>
          </w:tcPr>
          <w:p w:rsidRPr="00F91F05" w:rsidR="001076E5" w:rsidP="00D41A42" w:rsidRDefault="001076E5" w14:paraId="26687B7D" w14:textId="62488F88">
            <w:pPr>
              <w:spacing w:after="60"/>
              <w:jc w:val="center"/>
              <w:rPr>
                <w:color w:val="000000"/>
                <w:szCs w:val="24"/>
              </w:rPr>
            </w:pPr>
            <w:r w:rsidRPr="00F91F05">
              <w:rPr>
                <w:color w:val="000000"/>
                <w:szCs w:val="24"/>
              </w:rPr>
              <w:t>60.4</w:t>
            </w:r>
          </w:p>
        </w:tc>
        <w:tc>
          <w:tcPr>
            <w:tcW w:w="452" w:type="pct"/>
            <w:vAlign w:val="center"/>
          </w:tcPr>
          <w:p w:rsidRPr="00F91F05" w:rsidR="001076E5" w:rsidP="00D41A42" w:rsidRDefault="001076E5" w14:paraId="7FA86E68" w14:textId="12D951CB">
            <w:pPr>
              <w:spacing w:after="60"/>
              <w:jc w:val="center"/>
              <w:rPr>
                <w:color w:val="000000"/>
                <w:szCs w:val="24"/>
              </w:rPr>
            </w:pPr>
            <w:r w:rsidRPr="00F91F05">
              <w:rPr>
                <w:color w:val="000000"/>
                <w:szCs w:val="24"/>
              </w:rPr>
              <w:t>$177,046</w:t>
            </w:r>
          </w:p>
        </w:tc>
        <w:tc>
          <w:tcPr>
            <w:tcW w:w="383" w:type="pct"/>
            <w:vAlign w:val="center"/>
          </w:tcPr>
          <w:p w:rsidRPr="00F91F05" w:rsidR="001076E5" w:rsidP="00D41A42" w:rsidRDefault="001076E5" w14:paraId="1F5E3805" w14:textId="206DF707">
            <w:pPr>
              <w:spacing w:after="60"/>
              <w:jc w:val="center"/>
              <w:rPr>
                <w:color w:val="000000"/>
                <w:szCs w:val="24"/>
              </w:rPr>
            </w:pPr>
            <w:r w:rsidRPr="00F91F05">
              <w:rPr>
                <w:color w:val="000000"/>
                <w:szCs w:val="24"/>
              </w:rPr>
              <w:t>52.36</w:t>
            </w:r>
          </w:p>
        </w:tc>
        <w:tc>
          <w:tcPr>
            <w:tcW w:w="408" w:type="pct"/>
            <w:shd w:val="clear" w:color="auto" w:fill="auto"/>
            <w:noWrap/>
            <w:vAlign w:val="center"/>
          </w:tcPr>
          <w:p w:rsidRPr="00F91F05" w:rsidR="001076E5" w:rsidP="00D41A42" w:rsidRDefault="00AB4FF3" w14:paraId="37FFCF77" w14:textId="0CFB9409">
            <w:pPr>
              <w:spacing w:after="60"/>
              <w:jc w:val="center"/>
              <w:rPr>
                <w:color w:val="000000"/>
                <w:szCs w:val="24"/>
              </w:rPr>
            </w:pPr>
            <w:r w:rsidRPr="00F91F05">
              <w:rPr>
                <w:color w:val="000000"/>
                <w:szCs w:val="24"/>
              </w:rPr>
              <w:t>-</w:t>
            </w:r>
          </w:p>
        </w:tc>
        <w:tc>
          <w:tcPr>
            <w:tcW w:w="473" w:type="pct"/>
            <w:vAlign w:val="center"/>
          </w:tcPr>
          <w:p w:rsidRPr="00F91F05" w:rsidR="001076E5" w:rsidP="00D41A42" w:rsidRDefault="00AB4FF3" w14:paraId="3538C056" w14:textId="2A6ACA14">
            <w:pPr>
              <w:spacing w:after="60"/>
              <w:jc w:val="center"/>
              <w:rPr>
                <w:color w:val="000000"/>
                <w:szCs w:val="24"/>
              </w:rPr>
            </w:pPr>
            <w:r w:rsidRPr="00F91F05">
              <w:rPr>
                <w:color w:val="000000"/>
                <w:szCs w:val="24"/>
              </w:rPr>
              <w:t>-</w:t>
            </w:r>
          </w:p>
        </w:tc>
        <w:tc>
          <w:tcPr>
            <w:tcW w:w="510" w:type="pct"/>
            <w:vAlign w:val="center"/>
          </w:tcPr>
          <w:p w:rsidRPr="00F91F05" w:rsidR="001076E5" w:rsidP="00D41A42" w:rsidRDefault="001076E5" w14:paraId="58EB90F0" w14:textId="1DDDDF86">
            <w:pPr>
              <w:spacing w:after="60"/>
              <w:jc w:val="center"/>
              <w:rPr>
                <w:color w:val="000000"/>
                <w:szCs w:val="24"/>
              </w:rPr>
            </w:pPr>
            <w:r w:rsidRPr="00F91F05">
              <w:rPr>
                <w:color w:val="000000"/>
                <w:szCs w:val="24"/>
              </w:rPr>
              <w:t>56</w:t>
            </w:r>
          </w:p>
        </w:tc>
        <w:tc>
          <w:tcPr>
            <w:tcW w:w="431" w:type="pct"/>
            <w:vAlign w:val="center"/>
          </w:tcPr>
          <w:p w:rsidRPr="00F91F05" w:rsidR="001076E5" w:rsidP="00D41A42" w:rsidRDefault="001076E5" w14:paraId="63303460" w14:textId="7A58A171">
            <w:pPr>
              <w:spacing w:after="60"/>
              <w:jc w:val="center"/>
              <w:rPr>
                <w:color w:val="000000"/>
                <w:szCs w:val="24"/>
              </w:rPr>
            </w:pPr>
            <w:r w:rsidRPr="00F91F05">
              <w:rPr>
                <w:szCs w:val="24"/>
              </w:rPr>
              <w:t>3,381</w:t>
            </w:r>
          </w:p>
        </w:tc>
        <w:tc>
          <w:tcPr>
            <w:tcW w:w="469" w:type="pct"/>
            <w:vAlign w:val="center"/>
          </w:tcPr>
          <w:p w:rsidRPr="00F91F05" w:rsidR="001076E5" w:rsidP="00D41A42" w:rsidRDefault="001076E5" w14:paraId="21A44A4B" w14:textId="39FD1154">
            <w:pPr>
              <w:spacing w:after="60"/>
              <w:jc w:val="center"/>
              <w:rPr>
                <w:color w:val="000000"/>
                <w:szCs w:val="24"/>
              </w:rPr>
            </w:pPr>
            <w:r w:rsidRPr="00F91F05">
              <w:rPr>
                <w:szCs w:val="24"/>
              </w:rPr>
              <w:t>$177,046</w:t>
            </w:r>
          </w:p>
        </w:tc>
      </w:tr>
      <w:tr w:rsidRPr="00F91F05" w:rsidR="001076E5" w:rsidTr="00D2330A" w14:paraId="52D8CEFF" w14:textId="18BABB7F">
        <w:trPr>
          <w:trHeight w:val="229"/>
          <w:jc w:val="center"/>
        </w:trPr>
        <w:tc>
          <w:tcPr>
            <w:tcW w:w="935" w:type="pct"/>
            <w:shd w:val="clear" w:color="auto" w:fill="auto"/>
            <w:vAlign w:val="center"/>
            <w:hideMark/>
          </w:tcPr>
          <w:p w:rsidRPr="00F91F05" w:rsidR="001076E5" w:rsidP="00D41A42" w:rsidRDefault="001076E5" w14:paraId="01F2A5AE" w14:textId="77777777">
            <w:pPr>
              <w:spacing w:after="60"/>
              <w:rPr>
                <w:color w:val="000000"/>
                <w:szCs w:val="24"/>
              </w:rPr>
            </w:pPr>
            <w:r w:rsidRPr="00F91F05">
              <w:rPr>
                <w:color w:val="000000"/>
                <w:szCs w:val="24"/>
              </w:rPr>
              <w:t>4) Compiling data from data suppliers</w:t>
            </w:r>
          </w:p>
        </w:tc>
        <w:tc>
          <w:tcPr>
            <w:tcW w:w="417" w:type="pct"/>
            <w:vAlign w:val="center"/>
          </w:tcPr>
          <w:p w:rsidRPr="00F91F05" w:rsidR="001076E5" w:rsidP="00D41A42" w:rsidRDefault="001076E5" w14:paraId="631A5E47" w14:textId="003E80B2">
            <w:pPr>
              <w:spacing w:after="60"/>
              <w:jc w:val="center"/>
              <w:rPr>
                <w:color w:val="000000"/>
                <w:szCs w:val="24"/>
                <w:highlight w:val="yellow"/>
              </w:rPr>
            </w:pPr>
            <w:r w:rsidRPr="00F91F05">
              <w:rPr>
                <w:color w:val="000000"/>
                <w:szCs w:val="24"/>
              </w:rPr>
              <w:t>52.36</w:t>
            </w:r>
          </w:p>
        </w:tc>
        <w:tc>
          <w:tcPr>
            <w:tcW w:w="522" w:type="pct"/>
            <w:shd w:val="clear" w:color="auto" w:fill="auto"/>
            <w:noWrap/>
            <w:vAlign w:val="center"/>
            <w:hideMark/>
          </w:tcPr>
          <w:p w:rsidRPr="00F91F05" w:rsidR="001076E5" w:rsidP="00D41A42" w:rsidRDefault="001076E5" w14:paraId="54CABA4F" w14:textId="14B73332">
            <w:pPr>
              <w:spacing w:after="60"/>
              <w:jc w:val="center"/>
              <w:rPr>
                <w:color w:val="000000"/>
                <w:szCs w:val="24"/>
              </w:rPr>
            </w:pPr>
            <w:r w:rsidRPr="00F91F05">
              <w:rPr>
                <w:color w:val="000000"/>
                <w:szCs w:val="24"/>
              </w:rPr>
              <w:t>29.5</w:t>
            </w:r>
          </w:p>
        </w:tc>
        <w:tc>
          <w:tcPr>
            <w:tcW w:w="452" w:type="pct"/>
            <w:vAlign w:val="center"/>
          </w:tcPr>
          <w:p w:rsidRPr="00F91F05" w:rsidR="001076E5" w:rsidP="00D41A42" w:rsidRDefault="001076E5" w14:paraId="4B69B178" w14:textId="13D99F7F">
            <w:pPr>
              <w:spacing w:after="60"/>
              <w:jc w:val="center"/>
              <w:rPr>
                <w:color w:val="000000"/>
                <w:szCs w:val="24"/>
              </w:rPr>
            </w:pPr>
            <w:r w:rsidRPr="00F91F05">
              <w:rPr>
                <w:color w:val="000000"/>
                <w:szCs w:val="24"/>
              </w:rPr>
              <w:t>$86,464</w:t>
            </w:r>
          </w:p>
        </w:tc>
        <w:tc>
          <w:tcPr>
            <w:tcW w:w="383" w:type="pct"/>
            <w:vAlign w:val="center"/>
          </w:tcPr>
          <w:p w:rsidRPr="00F91F05" w:rsidR="001076E5" w:rsidP="00D41A42" w:rsidRDefault="001076E5" w14:paraId="37CE8FA4" w14:textId="35AA940C">
            <w:pPr>
              <w:spacing w:after="60"/>
              <w:jc w:val="center"/>
              <w:rPr>
                <w:color w:val="000000"/>
                <w:szCs w:val="24"/>
              </w:rPr>
            </w:pPr>
            <w:r w:rsidRPr="00F91F05">
              <w:rPr>
                <w:color w:val="000000"/>
                <w:szCs w:val="24"/>
              </w:rPr>
              <w:t>52.36</w:t>
            </w:r>
          </w:p>
        </w:tc>
        <w:tc>
          <w:tcPr>
            <w:tcW w:w="408" w:type="pct"/>
            <w:shd w:val="clear" w:color="auto" w:fill="auto"/>
            <w:noWrap/>
            <w:vAlign w:val="center"/>
          </w:tcPr>
          <w:p w:rsidRPr="00F91F05" w:rsidR="001076E5" w:rsidP="00D41A42" w:rsidRDefault="00AB4FF3" w14:paraId="7A95C16E" w14:textId="5DD72C91">
            <w:pPr>
              <w:spacing w:after="60"/>
              <w:jc w:val="center"/>
              <w:rPr>
                <w:color w:val="000000"/>
                <w:szCs w:val="24"/>
              </w:rPr>
            </w:pPr>
            <w:r w:rsidRPr="00F91F05">
              <w:rPr>
                <w:color w:val="000000"/>
                <w:szCs w:val="24"/>
              </w:rPr>
              <w:t>-</w:t>
            </w:r>
          </w:p>
        </w:tc>
        <w:tc>
          <w:tcPr>
            <w:tcW w:w="473" w:type="pct"/>
            <w:vAlign w:val="center"/>
          </w:tcPr>
          <w:p w:rsidRPr="00F91F05" w:rsidR="001076E5" w:rsidP="00D41A42" w:rsidRDefault="00AB4FF3" w14:paraId="164A1503" w14:textId="22D5A592">
            <w:pPr>
              <w:spacing w:after="60"/>
              <w:jc w:val="center"/>
              <w:rPr>
                <w:color w:val="000000"/>
                <w:szCs w:val="24"/>
              </w:rPr>
            </w:pPr>
            <w:r w:rsidRPr="00F91F05">
              <w:rPr>
                <w:color w:val="000000"/>
                <w:szCs w:val="24"/>
              </w:rPr>
              <w:t>-</w:t>
            </w:r>
          </w:p>
        </w:tc>
        <w:tc>
          <w:tcPr>
            <w:tcW w:w="510" w:type="pct"/>
            <w:vAlign w:val="center"/>
          </w:tcPr>
          <w:p w:rsidRPr="00F91F05" w:rsidR="001076E5" w:rsidP="00D41A42" w:rsidRDefault="001076E5" w14:paraId="184BD99B" w14:textId="7A532D8A">
            <w:pPr>
              <w:spacing w:after="60"/>
              <w:jc w:val="center"/>
              <w:rPr>
                <w:color w:val="000000"/>
                <w:szCs w:val="24"/>
              </w:rPr>
            </w:pPr>
            <w:r w:rsidRPr="00F91F05">
              <w:rPr>
                <w:color w:val="000000"/>
                <w:szCs w:val="24"/>
              </w:rPr>
              <w:t>56</w:t>
            </w:r>
          </w:p>
        </w:tc>
        <w:tc>
          <w:tcPr>
            <w:tcW w:w="431" w:type="pct"/>
            <w:vAlign w:val="center"/>
          </w:tcPr>
          <w:p w:rsidRPr="00F91F05" w:rsidR="001076E5" w:rsidP="00D41A42" w:rsidRDefault="001076E5" w14:paraId="21D42EB3" w14:textId="353665F6">
            <w:pPr>
              <w:spacing w:after="60"/>
              <w:jc w:val="center"/>
              <w:rPr>
                <w:color w:val="000000"/>
                <w:szCs w:val="24"/>
              </w:rPr>
            </w:pPr>
            <w:r w:rsidRPr="00F91F05">
              <w:rPr>
                <w:szCs w:val="24"/>
              </w:rPr>
              <w:t>1,651</w:t>
            </w:r>
          </w:p>
        </w:tc>
        <w:tc>
          <w:tcPr>
            <w:tcW w:w="469" w:type="pct"/>
            <w:vAlign w:val="center"/>
          </w:tcPr>
          <w:p w:rsidRPr="00F91F05" w:rsidR="001076E5" w:rsidP="00D41A42" w:rsidRDefault="001076E5" w14:paraId="4EB7AE35" w14:textId="3C8EA227">
            <w:pPr>
              <w:spacing w:after="60"/>
              <w:jc w:val="center"/>
              <w:rPr>
                <w:color w:val="000000"/>
                <w:szCs w:val="24"/>
              </w:rPr>
            </w:pPr>
            <w:r w:rsidRPr="00F91F05">
              <w:rPr>
                <w:szCs w:val="24"/>
              </w:rPr>
              <w:t>$86,464</w:t>
            </w:r>
          </w:p>
        </w:tc>
      </w:tr>
      <w:tr w:rsidRPr="00F91F05" w:rsidR="001076E5" w:rsidTr="00D2330A" w14:paraId="28127EBA" w14:textId="76C44279">
        <w:trPr>
          <w:trHeight w:val="343"/>
          <w:jc w:val="center"/>
        </w:trPr>
        <w:tc>
          <w:tcPr>
            <w:tcW w:w="935" w:type="pct"/>
            <w:shd w:val="clear" w:color="auto" w:fill="auto"/>
            <w:vAlign w:val="center"/>
            <w:hideMark/>
          </w:tcPr>
          <w:p w:rsidRPr="00F91F05" w:rsidR="001076E5" w:rsidP="00D41A42" w:rsidRDefault="001076E5" w14:paraId="41074563" w14:textId="77777777">
            <w:pPr>
              <w:spacing w:after="60"/>
              <w:rPr>
                <w:color w:val="000000"/>
                <w:szCs w:val="24"/>
              </w:rPr>
            </w:pPr>
            <w:r w:rsidRPr="00F91F05">
              <w:rPr>
                <w:color w:val="000000"/>
                <w:szCs w:val="24"/>
              </w:rPr>
              <w:t>5) Data Entry &amp; Document Submission</w:t>
            </w:r>
          </w:p>
        </w:tc>
        <w:tc>
          <w:tcPr>
            <w:tcW w:w="417" w:type="pct"/>
            <w:vAlign w:val="center"/>
          </w:tcPr>
          <w:p w:rsidRPr="00F91F05" w:rsidR="001076E5" w:rsidP="00D41A42" w:rsidRDefault="001076E5" w14:paraId="17D84450" w14:textId="78DBEDA0">
            <w:pPr>
              <w:spacing w:after="60"/>
              <w:jc w:val="center"/>
              <w:rPr>
                <w:color w:val="000000"/>
                <w:szCs w:val="24"/>
                <w:highlight w:val="yellow"/>
              </w:rPr>
            </w:pPr>
            <w:r w:rsidRPr="00F91F05">
              <w:rPr>
                <w:color w:val="000000"/>
                <w:szCs w:val="24"/>
              </w:rPr>
              <w:t>52.36</w:t>
            </w:r>
          </w:p>
        </w:tc>
        <w:tc>
          <w:tcPr>
            <w:tcW w:w="522" w:type="pct"/>
            <w:shd w:val="clear" w:color="auto" w:fill="auto"/>
            <w:noWrap/>
            <w:vAlign w:val="center"/>
            <w:hideMark/>
          </w:tcPr>
          <w:p w:rsidRPr="00F91F05" w:rsidR="001076E5" w:rsidP="00D41A42" w:rsidRDefault="001076E5" w14:paraId="4EFDB231" w14:textId="37C019E7">
            <w:pPr>
              <w:spacing w:after="60"/>
              <w:jc w:val="center"/>
              <w:rPr>
                <w:color w:val="000000"/>
                <w:szCs w:val="24"/>
              </w:rPr>
            </w:pPr>
            <w:r w:rsidRPr="00F91F05">
              <w:rPr>
                <w:color w:val="000000"/>
                <w:szCs w:val="24"/>
              </w:rPr>
              <w:t>29.5</w:t>
            </w:r>
          </w:p>
        </w:tc>
        <w:tc>
          <w:tcPr>
            <w:tcW w:w="452" w:type="pct"/>
            <w:vAlign w:val="center"/>
          </w:tcPr>
          <w:p w:rsidRPr="00F91F05" w:rsidR="001076E5" w:rsidP="00D41A42" w:rsidRDefault="001076E5" w14:paraId="4802C023" w14:textId="29E49429">
            <w:pPr>
              <w:spacing w:after="60"/>
              <w:jc w:val="center"/>
              <w:rPr>
                <w:color w:val="000000"/>
                <w:szCs w:val="24"/>
              </w:rPr>
            </w:pPr>
            <w:r w:rsidRPr="00F91F05">
              <w:rPr>
                <w:color w:val="000000"/>
                <w:szCs w:val="24"/>
              </w:rPr>
              <w:t>$86,464</w:t>
            </w:r>
          </w:p>
        </w:tc>
        <w:tc>
          <w:tcPr>
            <w:tcW w:w="383" w:type="pct"/>
            <w:vAlign w:val="center"/>
          </w:tcPr>
          <w:p w:rsidRPr="00F91F05" w:rsidR="001076E5" w:rsidP="00D41A42" w:rsidRDefault="001076E5" w14:paraId="1FA381DC" w14:textId="6BFE554B">
            <w:pPr>
              <w:spacing w:after="60"/>
              <w:jc w:val="center"/>
              <w:rPr>
                <w:color w:val="000000"/>
                <w:szCs w:val="24"/>
              </w:rPr>
            </w:pPr>
            <w:r w:rsidRPr="00F91F05">
              <w:rPr>
                <w:color w:val="000000"/>
                <w:szCs w:val="24"/>
              </w:rPr>
              <w:t>52.36</w:t>
            </w:r>
          </w:p>
        </w:tc>
        <w:tc>
          <w:tcPr>
            <w:tcW w:w="408" w:type="pct"/>
            <w:shd w:val="clear" w:color="auto" w:fill="auto"/>
            <w:noWrap/>
            <w:vAlign w:val="center"/>
            <w:hideMark/>
          </w:tcPr>
          <w:p w:rsidRPr="00F91F05" w:rsidR="001076E5" w:rsidP="00D41A42" w:rsidRDefault="001076E5" w14:paraId="2E6BD83C" w14:textId="2E161154">
            <w:pPr>
              <w:spacing w:after="60"/>
              <w:jc w:val="center"/>
              <w:rPr>
                <w:color w:val="000000"/>
                <w:szCs w:val="24"/>
              </w:rPr>
            </w:pPr>
            <w:r w:rsidRPr="00F91F05">
              <w:rPr>
                <w:color w:val="000000"/>
                <w:szCs w:val="24"/>
              </w:rPr>
              <w:t>0.33</w:t>
            </w:r>
          </w:p>
        </w:tc>
        <w:tc>
          <w:tcPr>
            <w:tcW w:w="473" w:type="pct"/>
            <w:vAlign w:val="center"/>
          </w:tcPr>
          <w:p w:rsidRPr="00F91F05" w:rsidR="001076E5" w:rsidP="00D41A42" w:rsidRDefault="001076E5" w14:paraId="0696EB22" w14:textId="618E3A4F">
            <w:pPr>
              <w:spacing w:after="60"/>
              <w:jc w:val="center"/>
              <w:rPr>
                <w:color w:val="000000"/>
                <w:szCs w:val="24"/>
              </w:rPr>
            </w:pPr>
            <w:r w:rsidRPr="00F91F05">
              <w:rPr>
                <w:szCs w:val="24"/>
              </w:rPr>
              <w:t>$93,270</w:t>
            </w:r>
          </w:p>
        </w:tc>
        <w:tc>
          <w:tcPr>
            <w:tcW w:w="510" w:type="pct"/>
            <w:vAlign w:val="center"/>
          </w:tcPr>
          <w:p w:rsidRPr="00F91F05" w:rsidR="001076E5" w:rsidP="00D41A42" w:rsidRDefault="0078628B" w14:paraId="2F59D673" w14:textId="45490E17">
            <w:pPr>
              <w:spacing w:after="60"/>
              <w:jc w:val="center"/>
              <w:rPr>
                <w:color w:val="000000"/>
                <w:szCs w:val="24"/>
              </w:rPr>
            </w:pPr>
            <w:r w:rsidRPr="00F91F05">
              <w:rPr>
                <w:color w:val="000000"/>
                <w:szCs w:val="24"/>
              </w:rPr>
              <w:t>5,405</w:t>
            </w:r>
          </w:p>
        </w:tc>
        <w:tc>
          <w:tcPr>
            <w:tcW w:w="431" w:type="pct"/>
            <w:vAlign w:val="center"/>
          </w:tcPr>
          <w:p w:rsidRPr="00F91F05" w:rsidR="001076E5" w:rsidP="00D41A42" w:rsidRDefault="001076E5" w14:paraId="49B3B07F" w14:textId="02F2563A">
            <w:pPr>
              <w:spacing w:after="60"/>
              <w:jc w:val="center"/>
              <w:rPr>
                <w:color w:val="000000"/>
                <w:szCs w:val="24"/>
              </w:rPr>
            </w:pPr>
            <w:r w:rsidRPr="00F91F05">
              <w:rPr>
                <w:szCs w:val="24"/>
              </w:rPr>
              <w:t>3,433</w:t>
            </w:r>
          </w:p>
        </w:tc>
        <w:tc>
          <w:tcPr>
            <w:tcW w:w="469" w:type="pct"/>
            <w:vAlign w:val="center"/>
          </w:tcPr>
          <w:p w:rsidRPr="00F91F05" w:rsidR="001076E5" w:rsidP="00D41A42" w:rsidRDefault="001076E5" w14:paraId="62370574" w14:textId="285FC157">
            <w:pPr>
              <w:spacing w:after="60"/>
              <w:jc w:val="center"/>
              <w:rPr>
                <w:color w:val="000000"/>
                <w:szCs w:val="24"/>
              </w:rPr>
            </w:pPr>
            <w:r w:rsidRPr="00F91F05">
              <w:rPr>
                <w:szCs w:val="24"/>
              </w:rPr>
              <w:t>$179,734</w:t>
            </w:r>
          </w:p>
        </w:tc>
      </w:tr>
      <w:tr w:rsidRPr="00F91F05" w:rsidR="001076E5" w:rsidTr="00D2330A" w14:paraId="13CEFFCB" w14:textId="24A501DC">
        <w:trPr>
          <w:trHeight w:val="373"/>
          <w:jc w:val="center"/>
        </w:trPr>
        <w:tc>
          <w:tcPr>
            <w:tcW w:w="935" w:type="pct"/>
            <w:tcBorders>
              <w:bottom w:val="single" w:color="auto" w:sz="8" w:space="0"/>
            </w:tcBorders>
            <w:shd w:val="clear" w:color="auto" w:fill="auto"/>
            <w:vAlign w:val="center"/>
            <w:hideMark/>
          </w:tcPr>
          <w:p w:rsidRPr="00F91F05" w:rsidR="001076E5" w:rsidP="00D41A42" w:rsidRDefault="001076E5" w14:paraId="62C6F591" w14:textId="77777777">
            <w:pPr>
              <w:spacing w:after="60"/>
              <w:rPr>
                <w:color w:val="000000"/>
                <w:szCs w:val="24"/>
              </w:rPr>
            </w:pPr>
            <w:r w:rsidRPr="00F91F05">
              <w:rPr>
                <w:color w:val="000000"/>
                <w:szCs w:val="24"/>
              </w:rPr>
              <w:t>6) Data Quality Assurance Activities</w:t>
            </w:r>
          </w:p>
        </w:tc>
        <w:tc>
          <w:tcPr>
            <w:tcW w:w="417" w:type="pct"/>
            <w:tcBorders>
              <w:bottom w:val="single" w:color="auto" w:sz="8" w:space="0"/>
            </w:tcBorders>
            <w:vAlign w:val="center"/>
          </w:tcPr>
          <w:p w:rsidRPr="00F91F05" w:rsidR="001076E5" w:rsidP="00D41A42" w:rsidRDefault="001076E5" w14:paraId="36004C03" w14:textId="2837FF79">
            <w:pPr>
              <w:spacing w:after="60"/>
              <w:jc w:val="center"/>
              <w:rPr>
                <w:color w:val="000000"/>
                <w:szCs w:val="24"/>
                <w:highlight w:val="yellow"/>
              </w:rPr>
            </w:pPr>
            <w:r w:rsidRPr="00F91F05">
              <w:rPr>
                <w:color w:val="000000"/>
                <w:szCs w:val="24"/>
              </w:rPr>
              <w:t>52.36</w:t>
            </w:r>
          </w:p>
        </w:tc>
        <w:tc>
          <w:tcPr>
            <w:tcW w:w="522" w:type="pct"/>
            <w:tcBorders>
              <w:bottom w:val="single" w:color="auto" w:sz="8" w:space="0"/>
            </w:tcBorders>
            <w:shd w:val="clear" w:color="auto" w:fill="auto"/>
            <w:noWrap/>
            <w:vAlign w:val="center"/>
            <w:hideMark/>
          </w:tcPr>
          <w:p w:rsidRPr="00F91F05" w:rsidR="001076E5" w:rsidP="00D41A42" w:rsidRDefault="001076E5" w14:paraId="05C7B37D" w14:textId="1EAE5516">
            <w:pPr>
              <w:spacing w:after="60"/>
              <w:jc w:val="center"/>
              <w:rPr>
                <w:color w:val="000000"/>
                <w:szCs w:val="24"/>
              </w:rPr>
            </w:pPr>
            <w:r w:rsidRPr="00F91F05">
              <w:rPr>
                <w:color w:val="000000"/>
                <w:szCs w:val="24"/>
              </w:rPr>
              <w:t>18.3</w:t>
            </w:r>
          </w:p>
        </w:tc>
        <w:tc>
          <w:tcPr>
            <w:tcW w:w="452" w:type="pct"/>
            <w:tcBorders>
              <w:bottom w:val="single" w:color="auto" w:sz="8" w:space="0"/>
            </w:tcBorders>
            <w:vAlign w:val="center"/>
          </w:tcPr>
          <w:p w:rsidRPr="00F91F05" w:rsidR="001076E5" w:rsidP="00D41A42" w:rsidRDefault="001076E5" w14:paraId="7C17E194" w14:textId="7C7FC87A">
            <w:pPr>
              <w:spacing w:after="60"/>
              <w:jc w:val="center"/>
              <w:rPr>
                <w:color w:val="000000"/>
                <w:szCs w:val="24"/>
              </w:rPr>
            </w:pPr>
            <w:r w:rsidRPr="00F91F05">
              <w:rPr>
                <w:color w:val="000000"/>
                <w:szCs w:val="24"/>
              </w:rPr>
              <w:t>$53,525</w:t>
            </w:r>
          </w:p>
        </w:tc>
        <w:tc>
          <w:tcPr>
            <w:tcW w:w="383" w:type="pct"/>
            <w:tcBorders>
              <w:bottom w:val="single" w:color="auto" w:sz="8" w:space="0"/>
            </w:tcBorders>
            <w:vAlign w:val="center"/>
          </w:tcPr>
          <w:p w:rsidRPr="00F91F05" w:rsidR="001076E5" w:rsidP="00D41A42" w:rsidRDefault="001076E5" w14:paraId="2982A292" w14:textId="171AFC49">
            <w:pPr>
              <w:spacing w:after="60"/>
              <w:jc w:val="center"/>
              <w:rPr>
                <w:color w:val="000000"/>
                <w:szCs w:val="24"/>
              </w:rPr>
            </w:pPr>
            <w:r w:rsidRPr="00F91F05">
              <w:rPr>
                <w:color w:val="000000"/>
                <w:szCs w:val="24"/>
              </w:rPr>
              <w:t>52.36</w:t>
            </w:r>
          </w:p>
        </w:tc>
        <w:tc>
          <w:tcPr>
            <w:tcW w:w="408" w:type="pct"/>
            <w:tcBorders>
              <w:bottom w:val="single" w:color="auto" w:sz="8" w:space="0"/>
            </w:tcBorders>
            <w:shd w:val="clear" w:color="auto" w:fill="auto"/>
            <w:noWrap/>
            <w:vAlign w:val="center"/>
          </w:tcPr>
          <w:p w:rsidRPr="00F91F05" w:rsidR="001076E5" w:rsidP="00D41A42" w:rsidRDefault="00AB4FF3" w14:paraId="72EB9848" w14:textId="793DA548">
            <w:pPr>
              <w:spacing w:after="60"/>
              <w:jc w:val="center"/>
              <w:rPr>
                <w:color w:val="000000"/>
                <w:szCs w:val="24"/>
              </w:rPr>
            </w:pPr>
            <w:r w:rsidRPr="00F91F05">
              <w:rPr>
                <w:color w:val="000000"/>
                <w:szCs w:val="24"/>
              </w:rPr>
              <w:t>-</w:t>
            </w:r>
          </w:p>
        </w:tc>
        <w:tc>
          <w:tcPr>
            <w:tcW w:w="473" w:type="pct"/>
            <w:tcBorders>
              <w:bottom w:val="single" w:color="auto" w:sz="8" w:space="0"/>
            </w:tcBorders>
            <w:vAlign w:val="center"/>
          </w:tcPr>
          <w:p w:rsidRPr="00F91F05" w:rsidR="001076E5" w:rsidP="00D41A42" w:rsidRDefault="00AB4FF3" w14:paraId="75912662" w14:textId="4CFAB3CA">
            <w:pPr>
              <w:spacing w:after="60"/>
              <w:jc w:val="center"/>
              <w:rPr>
                <w:color w:val="000000"/>
                <w:szCs w:val="24"/>
              </w:rPr>
            </w:pPr>
            <w:r w:rsidRPr="00F91F05">
              <w:rPr>
                <w:color w:val="000000"/>
                <w:szCs w:val="24"/>
              </w:rPr>
              <w:t>-</w:t>
            </w:r>
          </w:p>
        </w:tc>
        <w:tc>
          <w:tcPr>
            <w:tcW w:w="510" w:type="pct"/>
            <w:tcBorders>
              <w:bottom w:val="single" w:color="auto" w:sz="8" w:space="0"/>
            </w:tcBorders>
            <w:vAlign w:val="center"/>
          </w:tcPr>
          <w:p w:rsidRPr="00F91F05" w:rsidR="001076E5" w:rsidP="00D41A42" w:rsidRDefault="001076E5" w14:paraId="7E8A7BD2" w14:textId="38C7F8D3">
            <w:pPr>
              <w:spacing w:after="60"/>
              <w:jc w:val="center"/>
              <w:rPr>
                <w:color w:val="000000"/>
                <w:szCs w:val="24"/>
              </w:rPr>
            </w:pPr>
            <w:r w:rsidRPr="00F91F05">
              <w:rPr>
                <w:color w:val="000000"/>
                <w:szCs w:val="24"/>
              </w:rPr>
              <w:t>56</w:t>
            </w:r>
          </w:p>
        </w:tc>
        <w:tc>
          <w:tcPr>
            <w:tcW w:w="431" w:type="pct"/>
            <w:tcBorders>
              <w:bottom w:val="single" w:color="auto" w:sz="8" w:space="0"/>
            </w:tcBorders>
            <w:vAlign w:val="center"/>
          </w:tcPr>
          <w:p w:rsidRPr="00F91F05" w:rsidR="001076E5" w:rsidP="00D41A42" w:rsidRDefault="001076E5" w14:paraId="22F38B9B" w14:textId="37A99E20">
            <w:pPr>
              <w:spacing w:after="60"/>
              <w:jc w:val="center"/>
              <w:rPr>
                <w:color w:val="000000"/>
                <w:szCs w:val="24"/>
              </w:rPr>
            </w:pPr>
            <w:r w:rsidRPr="00F91F05">
              <w:rPr>
                <w:szCs w:val="24"/>
              </w:rPr>
              <w:t>1,022</w:t>
            </w:r>
          </w:p>
        </w:tc>
        <w:tc>
          <w:tcPr>
            <w:tcW w:w="469" w:type="pct"/>
            <w:tcBorders>
              <w:bottom w:val="single" w:color="auto" w:sz="8" w:space="0"/>
            </w:tcBorders>
            <w:vAlign w:val="center"/>
          </w:tcPr>
          <w:p w:rsidRPr="00F91F05" w:rsidR="001076E5" w:rsidP="00D41A42" w:rsidRDefault="001076E5" w14:paraId="694525EB" w14:textId="7C88FBDF">
            <w:pPr>
              <w:spacing w:after="60"/>
              <w:jc w:val="center"/>
              <w:rPr>
                <w:color w:val="000000"/>
                <w:szCs w:val="24"/>
              </w:rPr>
            </w:pPr>
            <w:r w:rsidRPr="00F91F05">
              <w:rPr>
                <w:szCs w:val="24"/>
              </w:rPr>
              <w:t>$53,525</w:t>
            </w:r>
          </w:p>
        </w:tc>
      </w:tr>
      <w:tr w:rsidRPr="00F91F05" w:rsidR="001076E5" w:rsidTr="00D2330A" w14:paraId="669A4C28" w14:textId="1A9B857C">
        <w:trPr>
          <w:trHeight w:val="122"/>
          <w:jc w:val="center"/>
        </w:trPr>
        <w:tc>
          <w:tcPr>
            <w:tcW w:w="935" w:type="pct"/>
            <w:tcBorders>
              <w:bottom w:val="single" w:color="auto" w:sz="8" w:space="0"/>
            </w:tcBorders>
            <w:shd w:val="clear" w:color="auto" w:fill="F2F2F2" w:themeFill="background1" w:themeFillShade="F2"/>
            <w:vAlign w:val="center"/>
            <w:hideMark/>
          </w:tcPr>
          <w:p w:rsidRPr="00F91F05" w:rsidR="001076E5" w:rsidP="001076E5" w:rsidRDefault="001076E5" w14:paraId="0737C85F" w14:textId="77777777">
            <w:pPr>
              <w:spacing w:after="60"/>
              <w:rPr>
                <w:b/>
                <w:bCs/>
                <w:color w:val="000000"/>
                <w:szCs w:val="24"/>
              </w:rPr>
            </w:pPr>
            <w:r w:rsidRPr="00F91F05">
              <w:rPr>
                <w:b/>
                <w:bCs/>
                <w:color w:val="000000"/>
                <w:szCs w:val="24"/>
              </w:rPr>
              <w:t>Annual Totals</w:t>
            </w:r>
          </w:p>
        </w:tc>
        <w:tc>
          <w:tcPr>
            <w:tcW w:w="417" w:type="pct"/>
            <w:tcBorders>
              <w:bottom w:val="single" w:color="auto" w:sz="8" w:space="0"/>
            </w:tcBorders>
            <w:shd w:val="clear" w:color="auto" w:fill="F2F2F2" w:themeFill="background1" w:themeFillShade="F2"/>
            <w:vAlign w:val="center"/>
          </w:tcPr>
          <w:p w:rsidRPr="00F91F05" w:rsidR="001076E5" w:rsidP="00D41A42" w:rsidRDefault="001076E5" w14:paraId="15EE121D" w14:textId="77777777">
            <w:pPr>
              <w:spacing w:after="60"/>
              <w:jc w:val="center"/>
              <w:rPr>
                <w:b/>
                <w:bCs/>
                <w:color w:val="000000"/>
                <w:szCs w:val="24"/>
                <w:highlight w:val="yellow"/>
              </w:rPr>
            </w:pPr>
          </w:p>
        </w:tc>
        <w:tc>
          <w:tcPr>
            <w:tcW w:w="522" w:type="pct"/>
            <w:tcBorders>
              <w:bottom w:val="single" w:color="auto" w:sz="8" w:space="0"/>
            </w:tcBorders>
            <w:shd w:val="clear" w:color="auto" w:fill="F2F2F2" w:themeFill="background1" w:themeFillShade="F2"/>
            <w:noWrap/>
            <w:vAlign w:val="center"/>
            <w:hideMark/>
          </w:tcPr>
          <w:p w:rsidRPr="00F91F05" w:rsidR="001076E5" w:rsidP="00D41A42" w:rsidRDefault="001076E5" w14:paraId="020E8BC7" w14:textId="2102EEDB">
            <w:pPr>
              <w:spacing w:after="60"/>
              <w:jc w:val="center"/>
              <w:rPr>
                <w:b/>
                <w:bCs/>
                <w:color w:val="000000"/>
                <w:szCs w:val="24"/>
              </w:rPr>
            </w:pPr>
            <w:r w:rsidRPr="00F91F05">
              <w:rPr>
                <w:b/>
                <w:bCs/>
                <w:color w:val="000000"/>
                <w:szCs w:val="24"/>
              </w:rPr>
              <w:t>140</w:t>
            </w:r>
          </w:p>
        </w:tc>
        <w:tc>
          <w:tcPr>
            <w:tcW w:w="452" w:type="pct"/>
            <w:tcBorders>
              <w:bottom w:val="single" w:color="auto" w:sz="8" w:space="0"/>
            </w:tcBorders>
            <w:shd w:val="clear" w:color="auto" w:fill="F2F2F2" w:themeFill="background1" w:themeFillShade="F2"/>
            <w:vAlign w:val="center"/>
          </w:tcPr>
          <w:p w:rsidRPr="00F91F05" w:rsidR="001076E5" w:rsidP="00D41A42" w:rsidRDefault="001076E5" w14:paraId="329ACA98" w14:textId="49F41177">
            <w:pPr>
              <w:spacing w:after="60"/>
              <w:jc w:val="center"/>
              <w:rPr>
                <w:b/>
                <w:bCs/>
                <w:color w:val="000000"/>
                <w:szCs w:val="24"/>
              </w:rPr>
            </w:pPr>
            <w:r w:rsidRPr="00F91F05">
              <w:rPr>
                <w:b/>
                <w:bCs/>
                <w:color w:val="000000"/>
                <w:szCs w:val="24"/>
              </w:rPr>
              <w:t>$411,734</w:t>
            </w:r>
          </w:p>
        </w:tc>
        <w:tc>
          <w:tcPr>
            <w:tcW w:w="383" w:type="pct"/>
            <w:tcBorders>
              <w:bottom w:val="single" w:color="auto" w:sz="8" w:space="0"/>
            </w:tcBorders>
            <w:shd w:val="clear" w:color="auto" w:fill="F2F2F2" w:themeFill="background1" w:themeFillShade="F2"/>
            <w:vAlign w:val="center"/>
          </w:tcPr>
          <w:p w:rsidRPr="00F91F05" w:rsidR="001076E5" w:rsidP="00D41A42" w:rsidRDefault="001076E5" w14:paraId="6B9C0F48" w14:textId="2C9A32C7">
            <w:pPr>
              <w:spacing w:after="60"/>
              <w:jc w:val="center"/>
              <w:rPr>
                <w:b/>
                <w:bCs/>
                <w:color w:val="000000"/>
                <w:szCs w:val="24"/>
              </w:rPr>
            </w:pPr>
          </w:p>
        </w:tc>
        <w:tc>
          <w:tcPr>
            <w:tcW w:w="408" w:type="pct"/>
            <w:tcBorders>
              <w:bottom w:val="single" w:color="auto" w:sz="8" w:space="0"/>
            </w:tcBorders>
            <w:shd w:val="clear" w:color="auto" w:fill="F2F2F2" w:themeFill="background1" w:themeFillShade="F2"/>
            <w:noWrap/>
            <w:vAlign w:val="center"/>
            <w:hideMark/>
          </w:tcPr>
          <w:p w:rsidRPr="00F91F05" w:rsidR="001076E5" w:rsidP="00D41A42" w:rsidRDefault="001076E5" w14:paraId="4F23E17D" w14:textId="0B058FF8">
            <w:pPr>
              <w:spacing w:after="60"/>
              <w:jc w:val="center"/>
              <w:rPr>
                <w:b/>
                <w:bCs/>
                <w:color w:val="000000"/>
                <w:szCs w:val="24"/>
              </w:rPr>
            </w:pPr>
            <w:r w:rsidRPr="00F91F05">
              <w:rPr>
                <w:b/>
                <w:bCs/>
                <w:color w:val="000000"/>
                <w:szCs w:val="24"/>
              </w:rPr>
              <w:t>0.33</w:t>
            </w:r>
          </w:p>
        </w:tc>
        <w:tc>
          <w:tcPr>
            <w:tcW w:w="473" w:type="pct"/>
            <w:tcBorders>
              <w:bottom w:val="single" w:color="auto" w:sz="8" w:space="0"/>
            </w:tcBorders>
            <w:shd w:val="clear" w:color="auto" w:fill="F2F2F2" w:themeFill="background1" w:themeFillShade="F2"/>
            <w:vAlign w:val="center"/>
          </w:tcPr>
          <w:p w:rsidRPr="00F91F05" w:rsidR="001076E5" w:rsidP="00D41A42" w:rsidRDefault="001076E5" w14:paraId="10BBFF11" w14:textId="46EF7574">
            <w:pPr>
              <w:spacing w:after="60"/>
              <w:jc w:val="center"/>
              <w:rPr>
                <w:b/>
                <w:bCs/>
                <w:color w:val="000000"/>
                <w:szCs w:val="24"/>
              </w:rPr>
            </w:pPr>
            <w:r w:rsidRPr="00F91F05">
              <w:rPr>
                <w:b/>
                <w:bCs/>
                <w:szCs w:val="24"/>
              </w:rPr>
              <w:t>$93,270</w:t>
            </w:r>
          </w:p>
        </w:tc>
        <w:tc>
          <w:tcPr>
            <w:tcW w:w="510" w:type="pct"/>
            <w:tcBorders>
              <w:bottom w:val="single" w:color="auto" w:sz="8" w:space="0"/>
            </w:tcBorders>
            <w:shd w:val="clear" w:color="auto" w:fill="F2F2F2" w:themeFill="background1" w:themeFillShade="F2"/>
            <w:vAlign w:val="center"/>
          </w:tcPr>
          <w:p w:rsidRPr="00F91F05" w:rsidR="001076E5" w:rsidP="00D41A42" w:rsidRDefault="003D01F2" w14:paraId="7BE97D5B" w14:textId="6E01F87D">
            <w:pPr>
              <w:spacing w:after="60"/>
              <w:jc w:val="center"/>
              <w:rPr>
                <w:b/>
                <w:bCs/>
                <w:color w:val="000000"/>
                <w:szCs w:val="24"/>
              </w:rPr>
            </w:pPr>
            <w:r w:rsidRPr="00F91F05">
              <w:rPr>
                <w:b/>
                <w:bCs/>
                <w:color w:val="000000"/>
                <w:szCs w:val="24"/>
              </w:rPr>
              <w:t>5,405</w:t>
            </w:r>
          </w:p>
        </w:tc>
        <w:tc>
          <w:tcPr>
            <w:tcW w:w="431" w:type="pct"/>
            <w:tcBorders>
              <w:bottom w:val="single" w:color="auto" w:sz="8" w:space="0"/>
            </w:tcBorders>
            <w:shd w:val="clear" w:color="auto" w:fill="F2F2F2" w:themeFill="background1" w:themeFillShade="F2"/>
            <w:vAlign w:val="center"/>
          </w:tcPr>
          <w:p w:rsidRPr="00F91F05" w:rsidR="001076E5" w:rsidP="00D41A42" w:rsidRDefault="001076E5" w14:paraId="37544A33" w14:textId="039F39BC">
            <w:pPr>
              <w:spacing w:after="60"/>
              <w:jc w:val="center"/>
              <w:rPr>
                <w:b/>
                <w:bCs/>
                <w:color w:val="000000"/>
                <w:szCs w:val="24"/>
              </w:rPr>
            </w:pPr>
            <w:r w:rsidRPr="00F91F05">
              <w:rPr>
                <w:b/>
                <w:bCs/>
                <w:szCs w:val="24"/>
              </w:rPr>
              <w:t>9,645</w:t>
            </w:r>
          </w:p>
        </w:tc>
        <w:tc>
          <w:tcPr>
            <w:tcW w:w="469" w:type="pct"/>
            <w:tcBorders>
              <w:bottom w:val="single" w:color="auto" w:sz="8" w:space="0"/>
            </w:tcBorders>
            <w:shd w:val="clear" w:color="auto" w:fill="F2F2F2" w:themeFill="background1" w:themeFillShade="F2"/>
            <w:vAlign w:val="center"/>
          </w:tcPr>
          <w:p w:rsidRPr="00F91F05" w:rsidR="001076E5" w:rsidP="00D41A42" w:rsidRDefault="001076E5" w14:paraId="5B5CAB81" w14:textId="6B79C153">
            <w:pPr>
              <w:spacing w:after="60"/>
              <w:jc w:val="center"/>
              <w:rPr>
                <w:b/>
                <w:bCs/>
                <w:color w:val="000000"/>
                <w:szCs w:val="24"/>
              </w:rPr>
            </w:pPr>
            <w:r w:rsidRPr="00F91F05">
              <w:rPr>
                <w:b/>
                <w:bCs/>
                <w:szCs w:val="24"/>
              </w:rPr>
              <w:t>$505,004</w:t>
            </w:r>
          </w:p>
        </w:tc>
      </w:tr>
      <w:tr w:rsidRPr="00F91F05" w:rsidR="001076E5" w:rsidTr="00D2330A" w14:paraId="34FA93F5" w14:textId="5FEA1BE1">
        <w:trPr>
          <w:trHeight w:val="122"/>
          <w:jc w:val="center"/>
        </w:trPr>
        <w:tc>
          <w:tcPr>
            <w:tcW w:w="935" w:type="pct"/>
            <w:shd w:val="clear" w:color="auto" w:fill="D9D9D9" w:themeFill="background1" w:themeFillShade="D9"/>
            <w:vAlign w:val="center"/>
            <w:hideMark/>
          </w:tcPr>
          <w:p w:rsidRPr="00F91F05" w:rsidR="001076E5" w:rsidP="001076E5" w:rsidRDefault="001076E5" w14:paraId="4868877A" w14:textId="68C9CDF7">
            <w:pPr>
              <w:spacing w:after="60"/>
              <w:rPr>
                <w:b/>
                <w:bCs/>
                <w:color w:val="000000"/>
                <w:szCs w:val="24"/>
              </w:rPr>
            </w:pPr>
            <w:r w:rsidRPr="00F91F05">
              <w:rPr>
                <w:b/>
                <w:bCs/>
                <w:color w:val="000000"/>
                <w:szCs w:val="24"/>
              </w:rPr>
              <w:t>3-Year Totals</w:t>
            </w:r>
          </w:p>
        </w:tc>
        <w:tc>
          <w:tcPr>
            <w:tcW w:w="417" w:type="pct"/>
            <w:shd w:val="clear" w:color="auto" w:fill="D9D9D9" w:themeFill="background1" w:themeFillShade="D9"/>
            <w:vAlign w:val="center"/>
          </w:tcPr>
          <w:p w:rsidRPr="00F91F05" w:rsidR="001076E5" w:rsidP="00D41A42" w:rsidRDefault="001076E5" w14:paraId="1ABB6077" w14:textId="77777777">
            <w:pPr>
              <w:spacing w:after="60"/>
              <w:jc w:val="center"/>
              <w:rPr>
                <w:b/>
                <w:bCs/>
                <w:color w:val="000000"/>
                <w:szCs w:val="24"/>
              </w:rPr>
            </w:pPr>
          </w:p>
        </w:tc>
        <w:tc>
          <w:tcPr>
            <w:tcW w:w="522" w:type="pct"/>
            <w:shd w:val="clear" w:color="auto" w:fill="D9D9D9" w:themeFill="background1" w:themeFillShade="D9"/>
            <w:noWrap/>
            <w:vAlign w:val="center"/>
            <w:hideMark/>
          </w:tcPr>
          <w:p w:rsidRPr="00F91F05" w:rsidR="001076E5" w:rsidP="00D41A42" w:rsidRDefault="001076E5" w14:paraId="6D223134" w14:textId="7CF1A330">
            <w:pPr>
              <w:spacing w:after="60"/>
              <w:jc w:val="center"/>
              <w:rPr>
                <w:b/>
                <w:bCs/>
                <w:color w:val="000000"/>
                <w:szCs w:val="24"/>
              </w:rPr>
            </w:pPr>
            <w:r w:rsidRPr="00F91F05">
              <w:rPr>
                <w:b/>
                <w:bCs/>
                <w:color w:val="000000"/>
                <w:szCs w:val="24"/>
              </w:rPr>
              <w:t>421</w:t>
            </w:r>
          </w:p>
        </w:tc>
        <w:tc>
          <w:tcPr>
            <w:tcW w:w="452" w:type="pct"/>
            <w:shd w:val="clear" w:color="auto" w:fill="D9D9D9" w:themeFill="background1" w:themeFillShade="D9"/>
            <w:vAlign w:val="center"/>
          </w:tcPr>
          <w:p w:rsidRPr="00F91F05" w:rsidR="001076E5" w:rsidP="00D41A42" w:rsidRDefault="001076E5" w14:paraId="45661F93" w14:textId="1D180C21">
            <w:pPr>
              <w:spacing w:after="60"/>
              <w:jc w:val="center"/>
              <w:rPr>
                <w:b/>
                <w:bCs/>
                <w:color w:val="000000"/>
                <w:szCs w:val="24"/>
              </w:rPr>
            </w:pPr>
            <w:r w:rsidRPr="00F91F05">
              <w:rPr>
                <w:b/>
                <w:bCs/>
                <w:color w:val="000000"/>
                <w:szCs w:val="24"/>
              </w:rPr>
              <w:t>$1,235,202</w:t>
            </w:r>
          </w:p>
        </w:tc>
        <w:tc>
          <w:tcPr>
            <w:tcW w:w="383" w:type="pct"/>
            <w:shd w:val="clear" w:color="auto" w:fill="D9D9D9" w:themeFill="background1" w:themeFillShade="D9"/>
            <w:vAlign w:val="center"/>
          </w:tcPr>
          <w:p w:rsidRPr="00F91F05" w:rsidR="001076E5" w:rsidP="00D41A42" w:rsidRDefault="001076E5" w14:paraId="05A4539A" w14:textId="649BBB1C">
            <w:pPr>
              <w:spacing w:after="60"/>
              <w:jc w:val="center"/>
              <w:rPr>
                <w:b/>
                <w:bCs/>
                <w:color w:val="000000"/>
                <w:szCs w:val="24"/>
              </w:rPr>
            </w:pPr>
          </w:p>
        </w:tc>
        <w:tc>
          <w:tcPr>
            <w:tcW w:w="408" w:type="pct"/>
            <w:shd w:val="clear" w:color="auto" w:fill="D9D9D9" w:themeFill="background1" w:themeFillShade="D9"/>
            <w:noWrap/>
            <w:vAlign w:val="center"/>
            <w:hideMark/>
          </w:tcPr>
          <w:p w:rsidRPr="00F91F05" w:rsidR="001076E5" w:rsidP="00D41A42" w:rsidRDefault="001076E5" w14:paraId="0204105B" w14:textId="03396EA7">
            <w:pPr>
              <w:spacing w:after="60"/>
              <w:jc w:val="center"/>
              <w:rPr>
                <w:b/>
                <w:bCs/>
                <w:color w:val="000000"/>
                <w:szCs w:val="24"/>
              </w:rPr>
            </w:pPr>
            <w:r w:rsidRPr="00F91F05">
              <w:rPr>
                <w:b/>
                <w:bCs/>
                <w:color w:val="000000"/>
                <w:szCs w:val="24"/>
              </w:rPr>
              <w:t>1.00</w:t>
            </w:r>
          </w:p>
        </w:tc>
        <w:tc>
          <w:tcPr>
            <w:tcW w:w="473" w:type="pct"/>
            <w:shd w:val="clear" w:color="auto" w:fill="D9D9D9" w:themeFill="background1" w:themeFillShade="D9"/>
            <w:vAlign w:val="center"/>
          </w:tcPr>
          <w:p w:rsidRPr="00F91F05" w:rsidR="001076E5" w:rsidP="00D41A42" w:rsidRDefault="001076E5" w14:paraId="1C86565C" w14:textId="38FA735B">
            <w:pPr>
              <w:spacing w:after="60"/>
              <w:jc w:val="center"/>
              <w:rPr>
                <w:b/>
                <w:bCs/>
                <w:color w:val="000000"/>
                <w:szCs w:val="24"/>
              </w:rPr>
            </w:pPr>
            <w:r w:rsidRPr="00F91F05">
              <w:rPr>
                <w:b/>
                <w:bCs/>
                <w:szCs w:val="24"/>
              </w:rPr>
              <w:t>$279,811</w:t>
            </w:r>
          </w:p>
        </w:tc>
        <w:tc>
          <w:tcPr>
            <w:tcW w:w="510" w:type="pct"/>
            <w:shd w:val="clear" w:color="auto" w:fill="D9D9D9" w:themeFill="background1" w:themeFillShade="D9"/>
            <w:vAlign w:val="center"/>
          </w:tcPr>
          <w:p w:rsidRPr="00F91F05" w:rsidR="001076E5" w:rsidP="00D41A42" w:rsidRDefault="00F244BB" w14:paraId="4248F9B9" w14:textId="21BF7772">
            <w:pPr>
              <w:spacing w:after="60"/>
              <w:jc w:val="center"/>
              <w:rPr>
                <w:b/>
                <w:bCs/>
                <w:color w:val="000000"/>
                <w:szCs w:val="24"/>
              </w:rPr>
            </w:pPr>
            <w:r>
              <w:rPr>
                <w:b/>
                <w:bCs/>
                <w:color w:val="000000"/>
                <w:szCs w:val="24"/>
              </w:rPr>
              <w:t>16,215</w:t>
            </w:r>
          </w:p>
        </w:tc>
        <w:tc>
          <w:tcPr>
            <w:tcW w:w="431" w:type="pct"/>
            <w:shd w:val="clear" w:color="auto" w:fill="D9D9D9" w:themeFill="background1" w:themeFillShade="D9"/>
            <w:vAlign w:val="center"/>
          </w:tcPr>
          <w:p w:rsidRPr="00F91F05" w:rsidR="001076E5" w:rsidP="00D41A42" w:rsidRDefault="001076E5" w14:paraId="67C457F1" w14:textId="0E7692FA">
            <w:pPr>
              <w:spacing w:after="60"/>
              <w:jc w:val="center"/>
              <w:rPr>
                <w:b/>
                <w:bCs/>
                <w:color w:val="000000"/>
                <w:szCs w:val="24"/>
              </w:rPr>
            </w:pPr>
            <w:r w:rsidRPr="00F91F05">
              <w:rPr>
                <w:b/>
                <w:bCs/>
                <w:szCs w:val="24"/>
              </w:rPr>
              <w:t>28,935</w:t>
            </w:r>
          </w:p>
        </w:tc>
        <w:tc>
          <w:tcPr>
            <w:tcW w:w="469" w:type="pct"/>
            <w:shd w:val="clear" w:color="auto" w:fill="D9D9D9" w:themeFill="background1" w:themeFillShade="D9"/>
            <w:vAlign w:val="center"/>
          </w:tcPr>
          <w:p w:rsidRPr="00F91F05" w:rsidR="001076E5" w:rsidP="00D41A42" w:rsidRDefault="001076E5" w14:paraId="333C77A8" w14:textId="7B283A9A">
            <w:pPr>
              <w:spacing w:after="60"/>
              <w:jc w:val="center"/>
              <w:rPr>
                <w:b/>
                <w:bCs/>
                <w:color w:val="000000"/>
                <w:szCs w:val="24"/>
              </w:rPr>
            </w:pPr>
            <w:r w:rsidRPr="00F91F05">
              <w:rPr>
                <w:b/>
                <w:bCs/>
                <w:szCs w:val="24"/>
              </w:rPr>
              <w:t>$1,515,013</w:t>
            </w:r>
          </w:p>
        </w:tc>
      </w:tr>
    </w:tbl>
    <w:p w:rsidRPr="00F91F05" w:rsidR="000B26E3" w:rsidP="0049282F" w:rsidRDefault="000B26E3" w14:paraId="43978D64" w14:textId="77777777">
      <w:pPr>
        <w:rPr>
          <w:szCs w:val="24"/>
        </w:rPr>
      </w:pPr>
    </w:p>
    <w:p w:rsidRPr="00F91F05" w:rsidR="0046169F" w:rsidP="0049282F" w:rsidRDefault="0046169F" w14:paraId="3D6AEFA1" w14:textId="25E7AAFE">
      <w:pPr>
        <w:rPr>
          <w:szCs w:val="24"/>
        </w:rPr>
        <w:sectPr w:rsidRPr="00F91F05" w:rsidR="0046169F" w:rsidSect="00782DBA">
          <w:headerReference w:type="default" r:id="rId21"/>
          <w:footerReference w:type="default" r:id="rId22"/>
          <w:footnotePr>
            <w:numFmt w:val="lowerLetter"/>
          </w:footnotePr>
          <w:endnotePr>
            <w:numFmt w:val="lowerLetter"/>
          </w:endnotePr>
          <w:pgSz w:w="15840" w:h="12240" w:orient="landscape" w:code="1"/>
          <w:pgMar w:top="1440" w:right="1440" w:bottom="1440" w:left="1440" w:header="720" w:footer="720" w:gutter="0"/>
          <w:pgNumType w:start="11"/>
          <w:cols w:space="720"/>
          <w:docGrid w:linePitch="326"/>
        </w:sectPr>
      </w:pPr>
    </w:p>
    <w:p w:rsidRPr="00F91F05" w:rsidR="00E533AE" w:rsidP="0046169F" w:rsidRDefault="00DF4F20" w14:paraId="0CD672C8" w14:textId="7682508B">
      <w:pPr>
        <w:pStyle w:val="Heading3"/>
        <w:rPr>
          <w:sz w:val="24"/>
          <w:szCs w:val="24"/>
        </w:rPr>
      </w:pPr>
      <w:bookmarkStart w:name="_Toc61438053" w:id="62"/>
      <w:r w:rsidRPr="00F91F05">
        <w:rPr>
          <w:sz w:val="24"/>
          <w:szCs w:val="24"/>
        </w:rPr>
        <w:lastRenderedPageBreak/>
        <w:t>Bottom Line Burden Hours and Costs Tables</w:t>
      </w:r>
      <w:bookmarkEnd w:id="62"/>
    </w:p>
    <w:p w:rsidRPr="00F91F05" w:rsidR="00DF4F20" w:rsidP="00DF4F20" w:rsidRDefault="00DF4F20" w14:paraId="01F127A1" w14:textId="098A038E">
      <w:pPr>
        <w:pStyle w:val="Heading4"/>
        <w:rPr>
          <w:sz w:val="24"/>
          <w:szCs w:val="24"/>
        </w:rPr>
      </w:pPr>
      <w:r w:rsidRPr="00F91F05">
        <w:rPr>
          <w:sz w:val="24"/>
          <w:szCs w:val="24"/>
        </w:rPr>
        <w:t>Respondent Tally</w:t>
      </w:r>
    </w:p>
    <w:p w:rsidRPr="00F91F05" w:rsidR="004E4CF3" w:rsidP="003953E3" w:rsidRDefault="004F2688" w14:paraId="0EB7253F" w14:textId="226A3D2D">
      <w:pPr>
        <w:ind w:firstLine="720"/>
        <w:rPr>
          <w:szCs w:val="24"/>
        </w:rPr>
      </w:pPr>
      <w:r w:rsidRPr="00F91F05">
        <w:rPr>
          <w:szCs w:val="24"/>
        </w:rPr>
        <w:t>The total burden and costs for states and facility respondents is presented in table 6-4.</w:t>
      </w:r>
    </w:p>
    <w:p w:rsidRPr="00F91F05" w:rsidR="004F2688" w:rsidP="004F2688" w:rsidRDefault="004F2688" w14:paraId="2C6B05C1" w14:textId="77777777">
      <w:pPr>
        <w:rPr>
          <w:szCs w:val="24"/>
        </w:rPr>
      </w:pPr>
    </w:p>
    <w:p w:rsidRPr="00F91F05" w:rsidR="002C5F6B" w:rsidP="004E4CF3" w:rsidRDefault="004E4CF3" w14:paraId="53DB9CD4" w14:textId="78C4E95A">
      <w:pPr>
        <w:pStyle w:val="TableTitle"/>
        <w:rPr>
          <w:szCs w:val="24"/>
        </w:rPr>
      </w:pPr>
      <w:bookmarkStart w:name="_Toc61438059" w:id="63"/>
      <w:r w:rsidRPr="00F91F05">
        <w:rPr>
          <w:szCs w:val="24"/>
        </w:rPr>
        <w:t xml:space="preserve">Table </w:t>
      </w:r>
      <w:r w:rsidRPr="00F91F05">
        <w:rPr>
          <w:szCs w:val="24"/>
        </w:rPr>
        <w:fldChar w:fldCharType="begin"/>
      </w:r>
      <w:r w:rsidRPr="00F91F05">
        <w:rPr>
          <w:szCs w:val="24"/>
        </w:rPr>
        <w:instrText xml:space="preserve"> STYLEREF 2 \s </w:instrText>
      </w:r>
      <w:r w:rsidRPr="00F91F05">
        <w:rPr>
          <w:szCs w:val="24"/>
        </w:rPr>
        <w:fldChar w:fldCharType="separate"/>
      </w:r>
      <w:r w:rsidRPr="00F91F05">
        <w:rPr>
          <w:noProof/>
          <w:szCs w:val="24"/>
        </w:rPr>
        <w:t>6</w:t>
      </w:r>
      <w:r w:rsidRPr="00F91F05">
        <w:rPr>
          <w:noProof/>
          <w:szCs w:val="24"/>
        </w:rPr>
        <w:fldChar w:fldCharType="end"/>
      </w:r>
      <w:r w:rsidRPr="00F91F05">
        <w:rPr>
          <w:szCs w:val="24"/>
        </w:rPr>
        <w:noBreakHyphen/>
        <w:t>4. Bottom Line Burden Hours and Costs for Respondents</w:t>
      </w:r>
      <w:bookmarkEnd w:id="63"/>
    </w:p>
    <w:tbl>
      <w:tblPr>
        <w:tblW w:w="9772" w:type="dxa"/>
        <w:tblInd w:w="-20" w:type="dxa"/>
        <w:tblLook w:val="04A0" w:firstRow="1" w:lastRow="0" w:firstColumn="1" w:lastColumn="0" w:noHBand="0" w:noVBand="1"/>
      </w:tblPr>
      <w:tblGrid>
        <w:gridCol w:w="1430"/>
        <w:gridCol w:w="1904"/>
        <w:gridCol w:w="1720"/>
        <w:gridCol w:w="1720"/>
        <w:gridCol w:w="1720"/>
        <w:gridCol w:w="1480"/>
      </w:tblGrid>
      <w:tr w:rsidRPr="00F91F05" w:rsidR="00C94F17" w:rsidTr="0076735C" w14:paraId="3FFB6CEB" w14:textId="77777777">
        <w:trPr>
          <w:trHeight w:val="759"/>
        </w:trPr>
        <w:tc>
          <w:tcPr>
            <w:tcW w:w="1228" w:type="dxa"/>
            <w:vMerge w:val="restart"/>
            <w:tcBorders>
              <w:top w:val="single" w:color="auto" w:sz="8" w:space="0"/>
              <w:left w:val="single" w:color="auto" w:sz="8" w:space="0"/>
              <w:bottom w:val="single" w:color="000000" w:sz="8" w:space="0"/>
              <w:right w:val="nil"/>
            </w:tcBorders>
            <w:shd w:val="clear" w:color="auto" w:fill="D9D9D9" w:themeFill="background1" w:themeFillShade="D9"/>
            <w:vAlign w:val="center"/>
            <w:hideMark/>
          </w:tcPr>
          <w:p w:rsidRPr="00F91F05" w:rsidR="00C94F17" w:rsidP="002C5F6B" w:rsidRDefault="00C94F17" w14:paraId="44F94CD2" w14:textId="77777777">
            <w:pPr>
              <w:jc w:val="center"/>
              <w:rPr>
                <w:b/>
                <w:bCs/>
                <w:color w:val="000000"/>
                <w:szCs w:val="24"/>
              </w:rPr>
            </w:pPr>
            <w:r w:rsidRPr="00F91F05">
              <w:rPr>
                <w:b/>
                <w:bCs/>
                <w:color w:val="000000"/>
                <w:szCs w:val="24"/>
              </w:rPr>
              <w:t>Respondent</w:t>
            </w:r>
          </w:p>
        </w:tc>
        <w:tc>
          <w:tcPr>
            <w:tcW w:w="1904" w:type="dxa"/>
            <w:vMerge w:val="restart"/>
            <w:tcBorders>
              <w:top w:val="single" w:color="auto" w:sz="8" w:space="0"/>
              <w:left w:val="single" w:color="auto" w:sz="8" w:space="0"/>
              <w:bottom w:val="single" w:color="000000" w:sz="8" w:space="0"/>
              <w:right w:val="single" w:color="000000" w:sz="8" w:space="0"/>
            </w:tcBorders>
            <w:shd w:val="clear" w:color="auto" w:fill="D9D9D9" w:themeFill="background1" w:themeFillShade="D9"/>
            <w:vAlign w:val="center"/>
            <w:hideMark/>
          </w:tcPr>
          <w:p w:rsidRPr="00F91F05" w:rsidR="00C94F17" w:rsidP="002C5F6B" w:rsidRDefault="00C94F17" w14:paraId="2B04E357" w14:textId="61DD2C3B">
            <w:pPr>
              <w:jc w:val="center"/>
              <w:rPr>
                <w:b/>
                <w:bCs/>
                <w:color w:val="000000"/>
                <w:szCs w:val="24"/>
              </w:rPr>
            </w:pPr>
            <w:r w:rsidRPr="00F91F05">
              <w:rPr>
                <w:b/>
                <w:bCs/>
                <w:color w:val="000000"/>
                <w:szCs w:val="24"/>
              </w:rPr>
              <w:t xml:space="preserve">Labor Hours / Respondent / Year </w:t>
            </w:r>
          </w:p>
        </w:tc>
        <w:tc>
          <w:tcPr>
            <w:tcW w:w="1720" w:type="dxa"/>
            <w:vMerge w:val="restart"/>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75924C48" w14:textId="77777777">
            <w:pPr>
              <w:jc w:val="center"/>
              <w:rPr>
                <w:b/>
                <w:bCs/>
                <w:color w:val="000000"/>
                <w:szCs w:val="24"/>
              </w:rPr>
            </w:pPr>
            <w:r w:rsidRPr="00F91F05">
              <w:rPr>
                <w:b/>
                <w:bCs/>
                <w:color w:val="000000"/>
                <w:szCs w:val="24"/>
              </w:rPr>
              <w:t>Number of Respondents</w:t>
            </w:r>
          </w:p>
        </w:tc>
        <w:tc>
          <w:tcPr>
            <w:tcW w:w="1720" w:type="dxa"/>
            <w:vMerge w:val="restart"/>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08855188" w14:textId="7CF6B37D">
            <w:pPr>
              <w:jc w:val="center"/>
              <w:rPr>
                <w:b/>
                <w:bCs/>
                <w:color w:val="000000"/>
                <w:szCs w:val="24"/>
              </w:rPr>
            </w:pPr>
            <w:r w:rsidRPr="00F91F05">
              <w:rPr>
                <w:b/>
                <w:bCs/>
                <w:color w:val="000000"/>
                <w:szCs w:val="24"/>
              </w:rPr>
              <w:t xml:space="preserve">Labor </w:t>
            </w:r>
            <w:r w:rsidRPr="00F91F05" w:rsidR="00CD538B">
              <w:rPr>
                <w:b/>
                <w:bCs/>
                <w:color w:val="000000"/>
                <w:szCs w:val="24"/>
              </w:rPr>
              <w:t>Rate</w:t>
            </w:r>
          </w:p>
        </w:tc>
        <w:tc>
          <w:tcPr>
            <w:tcW w:w="1720" w:type="dxa"/>
            <w:vMerge w:val="restart"/>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7D958D1E" w14:textId="1F50BD5F">
            <w:pPr>
              <w:jc w:val="center"/>
              <w:rPr>
                <w:b/>
                <w:bCs/>
                <w:color w:val="000000"/>
                <w:szCs w:val="24"/>
              </w:rPr>
            </w:pPr>
            <w:r w:rsidRPr="00F91F05">
              <w:rPr>
                <w:b/>
                <w:bCs/>
                <w:color w:val="000000"/>
                <w:szCs w:val="24"/>
              </w:rPr>
              <w:t>Labor Respondent Hours</w:t>
            </w:r>
          </w:p>
        </w:tc>
        <w:tc>
          <w:tcPr>
            <w:tcW w:w="1480" w:type="dxa"/>
            <w:vMerge w:val="restart"/>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6D53B95F" w14:textId="777D9BD5">
            <w:pPr>
              <w:jc w:val="center"/>
              <w:rPr>
                <w:b/>
                <w:bCs/>
                <w:color w:val="000000"/>
                <w:szCs w:val="24"/>
              </w:rPr>
            </w:pPr>
            <w:r w:rsidRPr="00F91F05">
              <w:rPr>
                <w:b/>
                <w:bCs/>
                <w:color w:val="000000"/>
                <w:szCs w:val="24"/>
              </w:rPr>
              <w:t>Total Labor Costs / Year</w:t>
            </w:r>
          </w:p>
        </w:tc>
      </w:tr>
      <w:tr w:rsidRPr="00F91F05" w:rsidR="00C94F17" w:rsidTr="0076735C" w14:paraId="389AAA1E" w14:textId="77777777">
        <w:trPr>
          <w:trHeight w:val="300"/>
        </w:trPr>
        <w:tc>
          <w:tcPr>
            <w:tcW w:w="1228" w:type="dxa"/>
            <w:vMerge/>
            <w:tcBorders>
              <w:top w:val="single" w:color="auto" w:sz="8" w:space="0"/>
              <w:left w:val="single" w:color="auto" w:sz="8" w:space="0"/>
              <w:bottom w:val="single" w:color="000000" w:sz="8" w:space="0"/>
              <w:right w:val="nil"/>
            </w:tcBorders>
            <w:shd w:val="clear" w:color="auto" w:fill="D9D9D9" w:themeFill="background1" w:themeFillShade="D9"/>
            <w:vAlign w:val="center"/>
            <w:hideMark/>
          </w:tcPr>
          <w:p w:rsidRPr="00F91F05" w:rsidR="00C94F17" w:rsidP="002C5F6B" w:rsidRDefault="00C94F17" w14:paraId="2B8E5381" w14:textId="77777777">
            <w:pPr>
              <w:rPr>
                <w:b/>
                <w:bCs/>
                <w:color w:val="000000"/>
                <w:szCs w:val="24"/>
              </w:rPr>
            </w:pPr>
          </w:p>
        </w:tc>
        <w:tc>
          <w:tcPr>
            <w:tcW w:w="1904" w:type="dxa"/>
            <w:vMerge/>
            <w:tcBorders>
              <w:top w:val="single" w:color="auto" w:sz="8" w:space="0"/>
              <w:left w:val="single" w:color="auto" w:sz="8" w:space="0"/>
              <w:bottom w:val="single" w:color="000000" w:sz="8" w:space="0"/>
              <w:right w:val="single" w:color="000000" w:sz="8" w:space="0"/>
            </w:tcBorders>
            <w:shd w:val="clear" w:color="auto" w:fill="D9D9D9" w:themeFill="background1" w:themeFillShade="D9"/>
            <w:vAlign w:val="center"/>
            <w:hideMark/>
          </w:tcPr>
          <w:p w:rsidRPr="00F91F05" w:rsidR="00C94F17" w:rsidP="002C5F6B" w:rsidRDefault="00C94F17" w14:paraId="0E26576E" w14:textId="77777777">
            <w:pPr>
              <w:rPr>
                <w:b/>
                <w:bCs/>
                <w:color w:val="000000"/>
                <w:szCs w:val="24"/>
              </w:rPr>
            </w:pPr>
          </w:p>
        </w:tc>
        <w:tc>
          <w:tcPr>
            <w:tcW w:w="1720" w:type="dxa"/>
            <w:vMerge/>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6FF4C916" w14:textId="77777777">
            <w:pPr>
              <w:rPr>
                <w:b/>
                <w:bCs/>
                <w:color w:val="000000"/>
                <w:szCs w:val="24"/>
              </w:rPr>
            </w:pPr>
          </w:p>
        </w:tc>
        <w:tc>
          <w:tcPr>
            <w:tcW w:w="1720" w:type="dxa"/>
            <w:vMerge/>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1CD33EB1" w14:textId="77777777">
            <w:pPr>
              <w:rPr>
                <w:b/>
                <w:bCs/>
                <w:color w:val="000000"/>
                <w:szCs w:val="24"/>
              </w:rPr>
            </w:pPr>
          </w:p>
        </w:tc>
        <w:tc>
          <w:tcPr>
            <w:tcW w:w="1720" w:type="dxa"/>
            <w:vMerge/>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6F18BCC7" w14:textId="77777777">
            <w:pPr>
              <w:rPr>
                <w:b/>
                <w:bCs/>
                <w:color w:val="000000"/>
                <w:szCs w:val="24"/>
              </w:rPr>
            </w:pPr>
          </w:p>
        </w:tc>
        <w:tc>
          <w:tcPr>
            <w:tcW w:w="1480" w:type="dxa"/>
            <w:vMerge/>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F91F05" w:rsidR="00C94F17" w:rsidP="002C5F6B" w:rsidRDefault="00C94F17" w14:paraId="230F0C24" w14:textId="77777777">
            <w:pPr>
              <w:rPr>
                <w:b/>
                <w:bCs/>
                <w:color w:val="000000"/>
                <w:szCs w:val="24"/>
              </w:rPr>
            </w:pPr>
          </w:p>
        </w:tc>
      </w:tr>
      <w:tr w:rsidRPr="00F91F05" w:rsidR="00C94F17" w:rsidTr="0076735C" w14:paraId="46659BBE" w14:textId="77777777">
        <w:trPr>
          <w:trHeight w:val="300"/>
        </w:trPr>
        <w:tc>
          <w:tcPr>
            <w:tcW w:w="1228" w:type="dxa"/>
            <w:tcBorders>
              <w:top w:val="nil"/>
              <w:left w:val="single" w:color="auto" w:sz="8" w:space="0"/>
              <w:bottom w:val="single" w:color="auto" w:sz="8" w:space="0"/>
              <w:right w:val="single" w:color="auto" w:sz="8" w:space="0"/>
            </w:tcBorders>
            <w:shd w:val="clear" w:color="auto" w:fill="auto"/>
            <w:vAlign w:val="center"/>
            <w:hideMark/>
          </w:tcPr>
          <w:p w:rsidRPr="00F91F05" w:rsidR="00C94F17" w:rsidP="002C5F6B" w:rsidRDefault="00C94F17" w14:paraId="207D1E30" w14:textId="77777777">
            <w:pPr>
              <w:rPr>
                <w:color w:val="000000"/>
                <w:szCs w:val="24"/>
              </w:rPr>
            </w:pPr>
            <w:r w:rsidRPr="00F91F05">
              <w:rPr>
                <w:color w:val="000000"/>
                <w:szCs w:val="24"/>
              </w:rPr>
              <w:t>State</w:t>
            </w:r>
          </w:p>
        </w:tc>
        <w:tc>
          <w:tcPr>
            <w:tcW w:w="1904" w:type="dxa"/>
            <w:tcBorders>
              <w:top w:val="single" w:color="000000" w:sz="8" w:space="0"/>
              <w:left w:val="nil"/>
              <w:bottom w:val="single" w:color="auto" w:sz="8" w:space="0"/>
              <w:right w:val="single" w:color="000000" w:sz="8" w:space="0"/>
            </w:tcBorders>
            <w:shd w:val="clear" w:color="auto" w:fill="auto"/>
            <w:noWrap/>
            <w:vAlign w:val="center"/>
            <w:hideMark/>
          </w:tcPr>
          <w:p w:rsidRPr="00F91F05" w:rsidR="00C94F17" w:rsidP="002C5F6B" w:rsidRDefault="00C94F17" w14:paraId="7AFBD061" w14:textId="77777777">
            <w:pPr>
              <w:jc w:val="center"/>
              <w:rPr>
                <w:color w:val="000000"/>
                <w:szCs w:val="24"/>
              </w:rPr>
            </w:pPr>
            <w:r w:rsidRPr="00F91F05">
              <w:rPr>
                <w:color w:val="000000"/>
                <w:szCs w:val="24"/>
              </w:rPr>
              <w:t>140.42</w:t>
            </w:r>
          </w:p>
        </w:tc>
        <w:tc>
          <w:tcPr>
            <w:tcW w:w="1720" w:type="dxa"/>
            <w:tcBorders>
              <w:top w:val="nil"/>
              <w:left w:val="nil"/>
              <w:bottom w:val="single" w:color="auto" w:sz="8" w:space="0"/>
              <w:right w:val="single" w:color="auto" w:sz="8" w:space="0"/>
            </w:tcBorders>
            <w:shd w:val="clear" w:color="auto" w:fill="auto"/>
            <w:noWrap/>
            <w:vAlign w:val="center"/>
            <w:hideMark/>
          </w:tcPr>
          <w:p w:rsidRPr="00596730" w:rsidR="00C94F17" w:rsidP="002C5F6B" w:rsidRDefault="00C94F17" w14:paraId="29761B3E" w14:textId="77777777">
            <w:pPr>
              <w:jc w:val="center"/>
              <w:rPr>
                <w:color w:val="000000"/>
                <w:szCs w:val="24"/>
              </w:rPr>
            </w:pPr>
            <w:r w:rsidRPr="00596730">
              <w:rPr>
                <w:color w:val="000000"/>
                <w:szCs w:val="24"/>
              </w:rPr>
              <w:t>56</w:t>
            </w:r>
          </w:p>
        </w:tc>
        <w:tc>
          <w:tcPr>
            <w:tcW w:w="1720" w:type="dxa"/>
            <w:tcBorders>
              <w:top w:val="nil"/>
              <w:left w:val="nil"/>
              <w:bottom w:val="single" w:color="auto" w:sz="8" w:space="0"/>
              <w:right w:val="single" w:color="auto" w:sz="8" w:space="0"/>
            </w:tcBorders>
            <w:shd w:val="clear" w:color="auto" w:fill="auto"/>
            <w:noWrap/>
            <w:vAlign w:val="center"/>
            <w:hideMark/>
          </w:tcPr>
          <w:p w:rsidRPr="00596730" w:rsidR="00C94F17" w:rsidP="002C5F6B" w:rsidRDefault="00C94F17" w14:paraId="32FFD2B2" w14:textId="77777777">
            <w:pPr>
              <w:jc w:val="center"/>
              <w:rPr>
                <w:color w:val="000000"/>
                <w:szCs w:val="24"/>
              </w:rPr>
            </w:pPr>
            <w:r w:rsidRPr="00596730">
              <w:rPr>
                <w:color w:val="000000"/>
                <w:szCs w:val="24"/>
              </w:rPr>
              <w:t>$52.36 / hr.</w:t>
            </w:r>
          </w:p>
        </w:tc>
        <w:tc>
          <w:tcPr>
            <w:tcW w:w="172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1B42C0D8" w14:textId="77777777">
            <w:pPr>
              <w:jc w:val="center"/>
              <w:rPr>
                <w:color w:val="000000"/>
                <w:szCs w:val="24"/>
              </w:rPr>
            </w:pPr>
            <w:r w:rsidRPr="00F91F05">
              <w:rPr>
                <w:color w:val="000000"/>
                <w:szCs w:val="24"/>
              </w:rPr>
              <w:t>7,864</w:t>
            </w:r>
          </w:p>
        </w:tc>
        <w:tc>
          <w:tcPr>
            <w:tcW w:w="148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6AECF190" w14:textId="77777777">
            <w:pPr>
              <w:jc w:val="center"/>
              <w:rPr>
                <w:color w:val="000000"/>
                <w:szCs w:val="24"/>
              </w:rPr>
            </w:pPr>
            <w:r w:rsidRPr="00F91F05">
              <w:rPr>
                <w:color w:val="000000"/>
                <w:szCs w:val="24"/>
              </w:rPr>
              <w:t xml:space="preserve">$411,734 </w:t>
            </w:r>
          </w:p>
        </w:tc>
      </w:tr>
      <w:tr w:rsidRPr="00F91F05" w:rsidR="00C94F17" w:rsidTr="0076735C" w14:paraId="4762D5B0" w14:textId="77777777">
        <w:trPr>
          <w:trHeight w:val="300"/>
        </w:trPr>
        <w:tc>
          <w:tcPr>
            <w:tcW w:w="1228" w:type="dxa"/>
            <w:tcBorders>
              <w:top w:val="nil"/>
              <w:left w:val="single" w:color="auto" w:sz="8" w:space="0"/>
              <w:bottom w:val="nil"/>
              <w:right w:val="single" w:color="auto" w:sz="8" w:space="0"/>
            </w:tcBorders>
            <w:shd w:val="clear" w:color="auto" w:fill="auto"/>
            <w:vAlign w:val="center"/>
            <w:hideMark/>
          </w:tcPr>
          <w:p w:rsidRPr="00F91F05" w:rsidR="00C94F17" w:rsidP="002C5F6B" w:rsidRDefault="00C94F17" w14:paraId="43149AE5" w14:textId="77777777">
            <w:pPr>
              <w:rPr>
                <w:color w:val="000000"/>
                <w:szCs w:val="24"/>
              </w:rPr>
            </w:pPr>
            <w:r w:rsidRPr="00F91F05">
              <w:rPr>
                <w:color w:val="000000"/>
                <w:szCs w:val="24"/>
              </w:rPr>
              <w:t>Facility</w:t>
            </w:r>
          </w:p>
        </w:tc>
        <w:tc>
          <w:tcPr>
            <w:tcW w:w="1904" w:type="dxa"/>
            <w:tcBorders>
              <w:top w:val="single" w:color="auto" w:sz="8" w:space="0"/>
              <w:left w:val="nil"/>
              <w:bottom w:val="nil"/>
              <w:right w:val="single" w:color="000000" w:sz="8" w:space="0"/>
            </w:tcBorders>
            <w:shd w:val="clear" w:color="auto" w:fill="auto"/>
            <w:noWrap/>
            <w:vAlign w:val="center"/>
            <w:hideMark/>
          </w:tcPr>
          <w:p w:rsidRPr="00F91F05" w:rsidR="00C94F17" w:rsidP="002C5F6B" w:rsidRDefault="00C94F17" w14:paraId="088718FD" w14:textId="77777777">
            <w:pPr>
              <w:jc w:val="center"/>
              <w:rPr>
                <w:color w:val="000000"/>
                <w:szCs w:val="24"/>
              </w:rPr>
            </w:pPr>
            <w:r w:rsidRPr="00F91F05">
              <w:rPr>
                <w:color w:val="000000"/>
                <w:szCs w:val="24"/>
              </w:rPr>
              <w:t>0.33</w:t>
            </w:r>
          </w:p>
        </w:tc>
        <w:tc>
          <w:tcPr>
            <w:tcW w:w="1720" w:type="dxa"/>
            <w:tcBorders>
              <w:top w:val="nil"/>
              <w:left w:val="nil"/>
              <w:bottom w:val="nil"/>
              <w:right w:val="single" w:color="auto" w:sz="8" w:space="0"/>
            </w:tcBorders>
            <w:shd w:val="clear" w:color="auto" w:fill="auto"/>
            <w:noWrap/>
            <w:vAlign w:val="center"/>
            <w:hideMark/>
          </w:tcPr>
          <w:p w:rsidRPr="00596730" w:rsidR="00C94F17" w:rsidP="002C5F6B" w:rsidRDefault="00C94F17" w14:paraId="41D65490" w14:textId="77777777">
            <w:pPr>
              <w:jc w:val="center"/>
              <w:rPr>
                <w:color w:val="000000"/>
                <w:szCs w:val="24"/>
              </w:rPr>
            </w:pPr>
            <w:r w:rsidRPr="00596730">
              <w:rPr>
                <w:color w:val="000000"/>
                <w:szCs w:val="24"/>
              </w:rPr>
              <w:t>5,349</w:t>
            </w:r>
          </w:p>
        </w:tc>
        <w:tc>
          <w:tcPr>
            <w:tcW w:w="1720" w:type="dxa"/>
            <w:tcBorders>
              <w:top w:val="nil"/>
              <w:left w:val="nil"/>
              <w:bottom w:val="nil"/>
              <w:right w:val="single" w:color="auto" w:sz="8" w:space="0"/>
            </w:tcBorders>
            <w:shd w:val="clear" w:color="auto" w:fill="auto"/>
            <w:noWrap/>
            <w:vAlign w:val="center"/>
            <w:hideMark/>
          </w:tcPr>
          <w:p w:rsidRPr="00596730" w:rsidR="00C94F17" w:rsidP="002C5F6B" w:rsidRDefault="00C94F17" w14:paraId="5676EA0F" w14:textId="77777777">
            <w:pPr>
              <w:jc w:val="center"/>
              <w:rPr>
                <w:color w:val="000000"/>
                <w:szCs w:val="24"/>
              </w:rPr>
            </w:pPr>
            <w:r w:rsidRPr="00596730">
              <w:rPr>
                <w:color w:val="000000"/>
                <w:szCs w:val="24"/>
              </w:rPr>
              <w:t>$52.36 / hr.</w:t>
            </w:r>
          </w:p>
        </w:tc>
        <w:tc>
          <w:tcPr>
            <w:tcW w:w="1720" w:type="dxa"/>
            <w:tcBorders>
              <w:top w:val="nil"/>
              <w:left w:val="nil"/>
              <w:bottom w:val="nil"/>
              <w:right w:val="single" w:color="auto" w:sz="8" w:space="0"/>
            </w:tcBorders>
            <w:shd w:val="clear" w:color="auto" w:fill="auto"/>
            <w:noWrap/>
            <w:vAlign w:val="center"/>
            <w:hideMark/>
          </w:tcPr>
          <w:p w:rsidRPr="00F91F05" w:rsidR="00C94F17" w:rsidP="002C5F6B" w:rsidRDefault="00C94F17" w14:paraId="2AFE21CF" w14:textId="77777777">
            <w:pPr>
              <w:jc w:val="center"/>
              <w:rPr>
                <w:color w:val="000000"/>
                <w:szCs w:val="24"/>
              </w:rPr>
            </w:pPr>
            <w:r w:rsidRPr="00F91F05">
              <w:rPr>
                <w:color w:val="000000"/>
                <w:szCs w:val="24"/>
              </w:rPr>
              <w:t>1,781</w:t>
            </w:r>
          </w:p>
        </w:tc>
        <w:tc>
          <w:tcPr>
            <w:tcW w:w="1480" w:type="dxa"/>
            <w:tcBorders>
              <w:top w:val="nil"/>
              <w:left w:val="nil"/>
              <w:bottom w:val="nil"/>
              <w:right w:val="single" w:color="auto" w:sz="8" w:space="0"/>
            </w:tcBorders>
            <w:shd w:val="clear" w:color="auto" w:fill="auto"/>
            <w:noWrap/>
            <w:vAlign w:val="center"/>
            <w:hideMark/>
          </w:tcPr>
          <w:p w:rsidRPr="00F91F05" w:rsidR="00C94F17" w:rsidP="002C5F6B" w:rsidRDefault="00C94F17" w14:paraId="7263CC4D" w14:textId="77777777">
            <w:pPr>
              <w:jc w:val="center"/>
              <w:rPr>
                <w:color w:val="000000"/>
                <w:szCs w:val="24"/>
              </w:rPr>
            </w:pPr>
            <w:r w:rsidRPr="00F91F05">
              <w:rPr>
                <w:color w:val="000000"/>
                <w:szCs w:val="24"/>
              </w:rPr>
              <w:t xml:space="preserve">$93,270 </w:t>
            </w:r>
          </w:p>
        </w:tc>
      </w:tr>
      <w:tr w:rsidRPr="00F91F05" w:rsidR="00C94F17" w:rsidTr="0076735C" w14:paraId="190D6FF8" w14:textId="77777777">
        <w:trPr>
          <w:trHeight w:val="300"/>
        </w:trPr>
        <w:tc>
          <w:tcPr>
            <w:tcW w:w="9772" w:type="dxa"/>
            <w:gridSpan w:val="6"/>
            <w:tcBorders>
              <w:top w:val="single" w:color="auto" w:sz="8" w:space="0"/>
              <w:left w:val="single" w:color="auto" w:sz="8" w:space="0"/>
              <w:bottom w:val="single" w:color="auto" w:sz="8" w:space="0"/>
              <w:right w:val="single" w:color="auto" w:sz="8" w:space="0"/>
            </w:tcBorders>
            <w:shd w:val="clear" w:color="auto" w:fill="auto"/>
            <w:vAlign w:val="center"/>
            <w:hideMark/>
          </w:tcPr>
          <w:p w:rsidRPr="00F91F05" w:rsidR="00C94F17" w:rsidP="00A1704D" w:rsidRDefault="00C94F17" w14:paraId="1A3BB9E1" w14:textId="646FA05E">
            <w:pPr>
              <w:rPr>
                <w:color w:val="000000"/>
                <w:szCs w:val="24"/>
              </w:rPr>
            </w:pPr>
          </w:p>
        </w:tc>
      </w:tr>
      <w:tr w:rsidRPr="00F91F05" w:rsidR="00C94F17" w:rsidTr="0076735C" w14:paraId="66676659" w14:textId="77777777">
        <w:trPr>
          <w:trHeight w:val="300"/>
        </w:trPr>
        <w:tc>
          <w:tcPr>
            <w:tcW w:w="1228" w:type="dxa"/>
            <w:tcBorders>
              <w:top w:val="nil"/>
              <w:left w:val="single" w:color="auto" w:sz="8" w:space="0"/>
              <w:bottom w:val="single" w:color="auto" w:sz="8" w:space="0"/>
              <w:right w:val="single" w:color="auto" w:sz="8" w:space="0"/>
            </w:tcBorders>
            <w:shd w:val="clear" w:color="auto" w:fill="auto"/>
            <w:vAlign w:val="center"/>
            <w:hideMark/>
          </w:tcPr>
          <w:p w:rsidRPr="00F91F05" w:rsidR="00C94F17" w:rsidP="002C5F6B" w:rsidRDefault="00C94F17" w14:paraId="338D4A46" w14:textId="77777777">
            <w:pPr>
              <w:rPr>
                <w:b/>
                <w:bCs/>
                <w:color w:val="000000"/>
                <w:szCs w:val="24"/>
              </w:rPr>
            </w:pPr>
            <w:r w:rsidRPr="00F91F05">
              <w:rPr>
                <w:b/>
                <w:bCs/>
                <w:color w:val="000000"/>
                <w:szCs w:val="24"/>
              </w:rPr>
              <w:t>Annual Total</w:t>
            </w:r>
          </w:p>
        </w:tc>
        <w:tc>
          <w:tcPr>
            <w:tcW w:w="1904" w:type="dxa"/>
            <w:tcBorders>
              <w:top w:val="nil"/>
              <w:left w:val="nil"/>
              <w:bottom w:val="single" w:color="auto" w:sz="8" w:space="0"/>
              <w:right w:val="single" w:color="000000" w:sz="8" w:space="0"/>
            </w:tcBorders>
            <w:shd w:val="clear" w:color="auto" w:fill="auto"/>
            <w:noWrap/>
            <w:vAlign w:val="center"/>
            <w:hideMark/>
          </w:tcPr>
          <w:p w:rsidRPr="00F91F05" w:rsidR="00C94F17" w:rsidP="002C5F6B" w:rsidRDefault="00C94F17" w14:paraId="4E6724B8" w14:textId="77777777">
            <w:pPr>
              <w:jc w:val="center"/>
              <w:rPr>
                <w:color w:val="000000"/>
                <w:szCs w:val="24"/>
              </w:rPr>
            </w:pPr>
            <w:r w:rsidRPr="00F91F05">
              <w:rPr>
                <w:color w:val="000000"/>
                <w:szCs w:val="24"/>
              </w:rPr>
              <w:t>140.75</w:t>
            </w:r>
          </w:p>
        </w:tc>
        <w:tc>
          <w:tcPr>
            <w:tcW w:w="172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65F88939" w14:textId="77777777">
            <w:pPr>
              <w:jc w:val="center"/>
              <w:rPr>
                <w:color w:val="000000"/>
                <w:szCs w:val="24"/>
              </w:rPr>
            </w:pPr>
            <w:r w:rsidRPr="00F91F05">
              <w:rPr>
                <w:color w:val="000000"/>
                <w:szCs w:val="24"/>
              </w:rPr>
              <w:t>5,405</w:t>
            </w:r>
          </w:p>
        </w:tc>
        <w:tc>
          <w:tcPr>
            <w:tcW w:w="172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0AB53C82" w14:textId="3E38326E">
            <w:pPr>
              <w:jc w:val="center"/>
              <w:rPr>
                <w:color w:val="000000"/>
                <w:szCs w:val="24"/>
              </w:rPr>
            </w:pPr>
          </w:p>
        </w:tc>
        <w:tc>
          <w:tcPr>
            <w:tcW w:w="172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65DEF0CF" w14:textId="77777777">
            <w:pPr>
              <w:jc w:val="center"/>
              <w:rPr>
                <w:color w:val="000000"/>
                <w:szCs w:val="24"/>
              </w:rPr>
            </w:pPr>
            <w:r w:rsidRPr="00F91F05">
              <w:rPr>
                <w:color w:val="000000"/>
                <w:szCs w:val="24"/>
              </w:rPr>
              <w:t>9,645</w:t>
            </w:r>
          </w:p>
        </w:tc>
        <w:tc>
          <w:tcPr>
            <w:tcW w:w="148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34C92E22" w14:textId="77777777">
            <w:pPr>
              <w:jc w:val="center"/>
              <w:rPr>
                <w:color w:val="000000"/>
                <w:szCs w:val="24"/>
              </w:rPr>
            </w:pPr>
            <w:r w:rsidRPr="00F91F05">
              <w:rPr>
                <w:color w:val="000000"/>
                <w:szCs w:val="24"/>
              </w:rPr>
              <w:t xml:space="preserve">$505,004 </w:t>
            </w:r>
          </w:p>
        </w:tc>
      </w:tr>
      <w:tr w:rsidRPr="00F91F05" w:rsidR="00C94F17" w:rsidTr="0076735C" w14:paraId="3AFF39EC" w14:textId="77777777">
        <w:trPr>
          <w:trHeight w:val="300"/>
        </w:trPr>
        <w:tc>
          <w:tcPr>
            <w:tcW w:w="1228" w:type="dxa"/>
            <w:tcBorders>
              <w:top w:val="nil"/>
              <w:left w:val="single" w:color="auto" w:sz="8" w:space="0"/>
              <w:bottom w:val="single" w:color="auto" w:sz="8" w:space="0"/>
              <w:right w:val="single" w:color="auto" w:sz="8" w:space="0"/>
            </w:tcBorders>
            <w:shd w:val="clear" w:color="auto" w:fill="auto"/>
            <w:vAlign w:val="center"/>
            <w:hideMark/>
          </w:tcPr>
          <w:p w:rsidRPr="00F91F05" w:rsidR="00C94F17" w:rsidP="002C5F6B" w:rsidRDefault="00C94F17" w14:paraId="27CE5AF2" w14:textId="77777777">
            <w:pPr>
              <w:rPr>
                <w:b/>
                <w:bCs/>
                <w:color w:val="000000"/>
                <w:szCs w:val="24"/>
              </w:rPr>
            </w:pPr>
            <w:r w:rsidRPr="00F91F05">
              <w:rPr>
                <w:b/>
                <w:bCs/>
                <w:color w:val="000000"/>
                <w:szCs w:val="24"/>
              </w:rPr>
              <w:t>3-Year Total</w:t>
            </w:r>
          </w:p>
        </w:tc>
        <w:tc>
          <w:tcPr>
            <w:tcW w:w="1904" w:type="dxa"/>
            <w:tcBorders>
              <w:top w:val="nil"/>
              <w:left w:val="nil"/>
              <w:bottom w:val="single" w:color="auto" w:sz="8" w:space="0"/>
              <w:right w:val="single" w:color="000000" w:sz="8" w:space="0"/>
            </w:tcBorders>
            <w:shd w:val="clear" w:color="auto" w:fill="auto"/>
            <w:noWrap/>
            <w:vAlign w:val="center"/>
            <w:hideMark/>
          </w:tcPr>
          <w:p w:rsidRPr="00F91F05" w:rsidR="00C94F17" w:rsidP="002C5F6B" w:rsidRDefault="00C94F17" w14:paraId="3283BDFF" w14:textId="77777777">
            <w:pPr>
              <w:jc w:val="center"/>
              <w:rPr>
                <w:color w:val="000000"/>
                <w:szCs w:val="24"/>
              </w:rPr>
            </w:pPr>
            <w:r w:rsidRPr="00F91F05">
              <w:rPr>
                <w:color w:val="000000"/>
                <w:szCs w:val="24"/>
              </w:rPr>
              <w:t>422.26</w:t>
            </w:r>
          </w:p>
        </w:tc>
        <w:tc>
          <w:tcPr>
            <w:tcW w:w="172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031CAF70" w14:textId="77777777">
            <w:pPr>
              <w:jc w:val="center"/>
              <w:rPr>
                <w:color w:val="000000"/>
                <w:szCs w:val="24"/>
              </w:rPr>
            </w:pPr>
            <w:r w:rsidRPr="00F91F05">
              <w:rPr>
                <w:color w:val="000000"/>
                <w:szCs w:val="24"/>
              </w:rPr>
              <w:t>16,216</w:t>
            </w:r>
          </w:p>
        </w:tc>
        <w:tc>
          <w:tcPr>
            <w:tcW w:w="172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7E832051" w14:textId="176F6BD7">
            <w:pPr>
              <w:jc w:val="center"/>
              <w:rPr>
                <w:color w:val="000000"/>
                <w:szCs w:val="24"/>
              </w:rPr>
            </w:pPr>
          </w:p>
        </w:tc>
        <w:tc>
          <w:tcPr>
            <w:tcW w:w="172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077BD252" w14:textId="77777777">
            <w:pPr>
              <w:jc w:val="center"/>
              <w:rPr>
                <w:color w:val="000000"/>
                <w:szCs w:val="24"/>
              </w:rPr>
            </w:pPr>
            <w:r w:rsidRPr="00F91F05">
              <w:rPr>
                <w:color w:val="000000"/>
                <w:szCs w:val="24"/>
              </w:rPr>
              <w:t>28,935</w:t>
            </w:r>
          </w:p>
        </w:tc>
        <w:tc>
          <w:tcPr>
            <w:tcW w:w="1480" w:type="dxa"/>
            <w:tcBorders>
              <w:top w:val="nil"/>
              <w:left w:val="nil"/>
              <w:bottom w:val="single" w:color="auto" w:sz="8" w:space="0"/>
              <w:right w:val="single" w:color="auto" w:sz="8" w:space="0"/>
            </w:tcBorders>
            <w:shd w:val="clear" w:color="auto" w:fill="auto"/>
            <w:noWrap/>
            <w:vAlign w:val="center"/>
            <w:hideMark/>
          </w:tcPr>
          <w:p w:rsidRPr="00F91F05" w:rsidR="00C94F17" w:rsidP="002C5F6B" w:rsidRDefault="00C94F17" w14:paraId="344046D1" w14:textId="77777777">
            <w:pPr>
              <w:jc w:val="center"/>
              <w:rPr>
                <w:color w:val="000000"/>
                <w:szCs w:val="24"/>
              </w:rPr>
            </w:pPr>
            <w:r w:rsidRPr="00F91F05">
              <w:rPr>
                <w:color w:val="000000"/>
                <w:szCs w:val="24"/>
              </w:rPr>
              <w:t xml:space="preserve">$1,515,013 </w:t>
            </w:r>
          </w:p>
        </w:tc>
      </w:tr>
    </w:tbl>
    <w:p w:rsidRPr="00F91F05" w:rsidR="004D4D7D" w:rsidP="002C5F6B" w:rsidRDefault="004D4D7D" w14:paraId="375C602F" w14:textId="77777777">
      <w:pPr>
        <w:pStyle w:val="Heading4"/>
        <w:numPr>
          <w:ilvl w:val="0"/>
          <w:numId w:val="0"/>
        </w:numPr>
        <w:ind w:left="720"/>
        <w:rPr>
          <w:sz w:val="24"/>
          <w:szCs w:val="24"/>
        </w:rPr>
      </w:pPr>
    </w:p>
    <w:p w:rsidRPr="00F91F05" w:rsidR="00DF4F20" w:rsidP="00DF4F20" w:rsidRDefault="00DF4F20" w14:paraId="187A163C" w14:textId="501A84E3">
      <w:pPr>
        <w:pStyle w:val="Heading4"/>
        <w:rPr>
          <w:sz w:val="24"/>
          <w:szCs w:val="24"/>
        </w:rPr>
      </w:pPr>
      <w:r w:rsidRPr="00F91F05">
        <w:rPr>
          <w:sz w:val="24"/>
          <w:szCs w:val="24"/>
        </w:rPr>
        <w:t>The Agency Tally</w:t>
      </w:r>
    </w:p>
    <w:p w:rsidRPr="00F91F05" w:rsidR="004E4CF3" w:rsidP="003953E3" w:rsidRDefault="004F2688" w14:paraId="2468D65A" w14:textId="34FE402A">
      <w:pPr>
        <w:ind w:left="720"/>
        <w:rPr>
          <w:szCs w:val="24"/>
        </w:rPr>
      </w:pPr>
      <w:r w:rsidRPr="00F91F05">
        <w:rPr>
          <w:szCs w:val="24"/>
        </w:rPr>
        <w:t xml:space="preserve">The total burden and costs for the Agency is presented in </w:t>
      </w:r>
      <w:r w:rsidRPr="00F91F05" w:rsidR="002A4E00">
        <w:rPr>
          <w:szCs w:val="24"/>
        </w:rPr>
        <w:t>T</w:t>
      </w:r>
      <w:r w:rsidRPr="00F91F05">
        <w:rPr>
          <w:szCs w:val="24"/>
        </w:rPr>
        <w:t>able 6-5, which includes contractor costs.</w:t>
      </w:r>
    </w:p>
    <w:p w:rsidRPr="00F91F05" w:rsidR="004F2688" w:rsidP="004F2688" w:rsidRDefault="004F2688" w14:paraId="1FE38016" w14:textId="77777777">
      <w:pPr>
        <w:rPr>
          <w:szCs w:val="24"/>
        </w:rPr>
      </w:pPr>
    </w:p>
    <w:p w:rsidRPr="00F91F05" w:rsidR="002C5F6B" w:rsidP="004E4CF3" w:rsidRDefault="004E4CF3" w14:paraId="4E403540" w14:textId="5058917F">
      <w:pPr>
        <w:pStyle w:val="TableTitle"/>
        <w:rPr>
          <w:szCs w:val="24"/>
        </w:rPr>
      </w:pPr>
      <w:bookmarkStart w:name="_Toc61438060" w:id="64"/>
      <w:r w:rsidRPr="00F91F05">
        <w:rPr>
          <w:szCs w:val="24"/>
        </w:rPr>
        <w:t xml:space="preserve">Table </w:t>
      </w:r>
      <w:r w:rsidRPr="00F91F05">
        <w:rPr>
          <w:szCs w:val="24"/>
        </w:rPr>
        <w:fldChar w:fldCharType="begin"/>
      </w:r>
      <w:r w:rsidRPr="00F91F05">
        <w:rPr>
          <w:szCs w:val="24"/>
        </w:rPr>
        <w:instrText xml:space="preserve"> STYLEREF 2 \s </w:instrText>
      </w:r>
      <w:r w:rsidRPr="00F91F05">
        <w:rPr>
          <w:szCs w:val="24"/>
        </w:rPr>
        <w:fldChar w:fldCharType="separate"/>
      </w:r>
      <w:r w:rsidRPr="00F91F05">
        <w:rPr>
          <w:noProof/>
          <w:szCs w:val="24"/>
        </w:rPr>
        <w:t>6</w:t>
      </w:r>
      <w:r w:rsidRPr="00F91F05">
        <w:rPr>
          <w:noProof/>
          <w:szCs w:val="24"/>
        </w:rPr>
        <w:fldChar w:fldCharType="end"/>
      </w:r>
      <w:r w:rsidRPr="00F91F05">
        <w:rPr>
          <w:szCs w:val="24"/>
        </w:rPr>
        <w:noBreakHyphen/>
        <w:t>5. Bottom Line Burden Hours and Costs for Agency</w:t>
      </w:r>
      <w:bookmarkEnd w:id="64"/>
    </w:p>
    <w:tbl>
      <w:tblPr>
        <w:tblW w:w="426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575"/>
        <w:gridCol w:w="1306"/>
        <w:gridCol w:w="2043"/>
        <w:gridCol w:w="1363"/>
        <w:gridCol w:w="1673"/>
      </w:tblGrid>
      <w:tr w:rsidRPr="00F91F05" w:rsidR="004842A2" w:rsidTr="008E34EF" w14:paraId="712319ED" w14:textId="77777777">
        <w:trPr>
          <w:trHeight w:val="1096"/>
          <w:tblHeader/>
          <w:jc w:val="center"/>
        </w:trPr>
        <w:tc>
          <w:tcPr>
            <w:tcW w:w="1001" w:type="pct"/>
            <w:shd w:val="clear" w:color="auto" w:fill="E7E6E6" w:themeFill="background2"/>
            <w:vAlign w:val="center"/>
            <w:hideMark/>
          </w:tcPr>
          <w:p w:rsidRPr="00F91F05" w:rsidR="004842A2" w:rsidP="00E7596D" w:rsidRDefault="005839F2" w14:paraId="60C9935E" w14:textId="301A797F">
            <w:pPr>
              <w:jc w:val="center"/>
              <w:rPr>
                <w:b/>
                <w:bCs/>
                <w:szCs w:val="24"/>
              </w:rPr>
            </w:pPr>
            <w:r w:rsidRPr="00F91F05">
              <w:rPr>
                <w:b/>
                <w:bCs/>
                <w:szCs w:val="24"/>
              </w:rPr>
              <w:t>Activity</w:t>
            </w:r>
          </w:p>
        </w:tc>
        <w:tc>
          <w:tcPr>
            <w:tcW w:w="832" w:type="pct"/>
            <w:shd w:val="clear" w:color="auto" w:fill="E7E6E6" w:themeFill="background2"/>
            <w:vAlign w:val="center"/>
            <w:hideMark/>
          </w:tcPr>
          <w:p w:rsidRPr="00F91F05" w:rsidR="004842A2" w:rsidP="00E7596D" w:rsidRDefault="004842A2" w14:paraId="30275BDC" w14:textId="77777777">
            <w:pPr>
              <w:jc w:val="center"/>
              <w:rPr>
                <w:b/>
                <w:bCs/>
                <w:szCs w:val="24"/>
              </w:rPr>
            </w:pPr>
            <w:r w:rsidRPr="00F91F05">
              <w:rPr>
                <w:b/>
                <w:bCs/>
                <w:szCs w:val="24"/>
              </w:rPr>
              <w:t>Labor Hours / Year [FTE]</w:t>
            </w:r>
          </w:p>
        </w:tc>
        <w:tc>
          <w:tcPr>
            <w:tcW w:w="1295" w:type="pct"/>
            <w:shd w:val="clear" w:color="auto" w:fill="E7E6E6" w:themeFill="background2"/>
            <w:vAlign w:val="center"/>
            <w:hideMark/>
          </w:tcPr>
          <w:p w:rsidRPr="00F91F05" w:rsidR="004842A2" w:rsidP="00E7596D" w:rsidRDefault="004842A2" w14:paraId="70FBD12C" w14:textId="48DAC007">
            <w:pPr>
              <w:jc w:val="center"/>
              <w:rPr>
                <w:b/>
                <w:bCs/>
                <w:szCs w:val="24"/>
              </w:rPr>
            </w:pPr>
            <w:r w:rsidRPr="00F91F05">
              <w:rPr>
                <w:b/>
                <w:bCs/>
                <w:szCs w:val="24"/>
              </w:rPr>
              <w:t>Labor Costs / Year</w:t>
            </w:r>
            <w:r w:rsidRPr="00F91F05">
              <w:rPr>
                <w:b/>
                <w:bCs/>
                <w:szCs w:val="24"/>
              </w:rPr>
              <w:br/>
              <w:t>[</w:t>
            </w:r>
            <w:r w:rsidRPr="00F91F05" w:rsidR="00C237A0">
              <w:rPr>
                <w:b/>
                <w:bCs/>
                <w:szCs w:val="24"/>
              </w:rPr>
              <w:t xml:space="preserve">$166,166K </w:t>
            </w:r>
            <w:r w:rsidRPr="00F91F05">
              <w:rPr>
                <w:b/>
                <w:bCs/>
                <w:szCs w:val="24"/>
              </w:rPr>
              <w:t>/ FTE]</w:t>
            </w:r>
          </w:p>
        </w:tc>
        <w:tc>
          <w:tcPr>
            <w:tcW w:w="808" w:type="pct"/>
            <w:shd w:val="clear" w:color="auto" w:fill="E7E6E6" w:themeFill="background2"/>
            <w:vAlign w:val="center"/>
            <w:hideMark/>
          </w:tcPr>
          <w:p w:rsidRPr="00F91F05" w:rsidR="004842A2" w:rsidP="00E7596D" w:rsidRDefault="004842A2" w14:paraId="0794856A" w14:textId="70997F9F">
            <w:pPr>
              <w:jc w:val="center"/>
              <w:rPr>
                <w:b/>
                <w:bCs/>
                <w:szCs w:val="24"/>
              </w:rPr>
            </w:pPr>
            <w:r w:rsidRPr="00F91F05">
              <w:rPr>
                <w:b/>
                <w:bCs/>
                <w:szCs w:val="24"/>
              </w:rPr>
              <w:t>Contractor Costs / Year</w:t>
            </w:r>
          </w:p>
        </w:tc>
        <w:tc>
          <w:tcPr>
            <w:tcW w:w="1063" w:type="pct"/>
            <w:shd w:val="clear" w:color="auto" w:fill="E7E6E6" w:themeFill="background2"/>
            <w:vAlign w:val="center"/>
            <w:hideMark/>
          </w:tcPr>
          <w:p w:rsidRPr="00F91F05" w:rsidR="004842A2" w:rsidP="00E7596D" w:rsidRDefault="004842A2" w14:paraId="096E8CFA" w14:textId="4BC1EF8C">
            <w:pPr>
              <w:jc w:val="center"/>
              <w:rPr>
                <w:b/>
                <w:bCs/>
                <w:szCs w:val="24"/>
              </w:rPr>
            </w:pPr>
            <w:r w:rsidRPr="00F91F05">
              <w:rPr>
                <w:b/>
                <w:bCs/>
                <w:szCs w:val="24"/>
              </w:rPr>
              <w:t>Total Costs / Year</w:t>
            </w:r>
          </w:p>
        </w:tc>
      </w:tr>
      <w:tr w:rsidRPr="00F91F05" w:rsidR="004842A2" w:rsidTr="008E34EF" w14:paraId="5E36B0D2" w14:textId="77777777">
        <w:trPr>
          <w:trHeight w:val="288"/>
          <w:jc w:val="center"/>
        </w:trPr>
        <w:tc>
          <w:tcPr>
            <w:tcW w:w="1001" w:type="pct"/>
            <w:shd w:val="clear" w:color="auto" w:fill="auto"/>
            <w:vAlign w:val="center"/>
            <w:hideMark/>
          </w:tcPr>
          <w:p w:rsidRPr="00F91F05" w:rsidR="004842A2" w:rsidP="00E7596D" w:rsidRDefault="004842A2" w14:paraId="768179B7" w14:textId="77777777">
            <w:pPr>
              <w:rPr>
                <w:b/>
                <w:bCs/>
                <w:szCs w:val="24"/>
              </w:rPr>
            </w:pPr>
            <w:r w:rsidRPr="00F91F05">
              <w:rPr>
                <w:b/>
                <w:bCs/>
                <w:szCs w:val="24"/>
              </w:rPr>
              <w:t>Annual Totals</w:t>
            </w:r>
          </w:p>
        </w:tc>
        <w:tc>
          <w:tcPr>
            <w:tcW w:w="832" w:type="pct"/>
            <w:shd w:val="clear" w:color="auto" w:fill="auto"/>
            <w:hideMark/>
          </w:tcPr>
          <w:p w:rsidRPr="00F91F05" w:rsidR="004842A2" w:rsidP="00E7596D" w:rsidRDefault="004842A2" w14:paraId="6027461C" w14:textId="77777777">
            <w:pPr>
              <w:jc w:val="center"/>
              <w:rPr>
                <w:b/>
                <w:bCs/>
                <w:szCs w:val="24"/>
              </w:rPr>
            </w:pPr>
            <w:r w:rsidRPr="00F91F05">
              <w:rPr>
                <w:szCs w:val="24"/>
              </w:rPr>
              <w:t>2.4</w:t>
            </w:r>
          </w:p>
        </w:tc>
        <w:tc>
          <w:tcPr>
            <w:tcW w:w="1295" w:type="pct"/>
            <w:shd w:val="clear" w:color="auto" w:fill="auto"/>
            <w:hideMark/>
          </w:tcPr>
          <w:p w:rsidRPr="00F91F05" w:rsidR="004842A2" w:rsidP="00E7596D" w:rsidRDefault="008E34EF" w14:paraId="5DB977E9" w14:textId="5B460B18">
            <w:pPr>
              <w:jc w:val="center"/>
              <w:rPr>
                <w:b/>
                <w:bCs/>
                <w:szCs w:val="24"/>
              </w:rPr>
            </w:pPr>
            <w:r w:rsidRPr="00F91F05">
              <w:rPr>
                <w:szCs w:val="24"/>
              </w:rPr>
              <w:t xml:space="preserve">$398,799 </w:t>
            </w:r>
          </w:p>
        </w:tc>
        <w:tc>
          <w:tcPr>
            <w:tcW w:w="808" w:type="pct"/>
            <w:shd w:val="clear" w:color="auto" w:fill="auto"/>
            <w:hideMark/>
          </w:tcPr>
          <w:p w:rsidRPr="00F91F05" w:rsidR="004842A2" w:rsidP="00E7596D" w:rsidRDefault="004842A2" w14:paraId="2F3A1A62" w14:textId="75B531A9">
            <w:pPr>
              <w:jc w:val="center"/>
              <w:rPr>
                <w:b/>
                <w:bCs/>
                <w:szCs w:val="24"/>
              </w:rPr>
            </w:pPr>
            <w:r w:rsidRPr="00F91F05">
              <w:rPr>
                <w:szCs w:val="24"/>
              </w:rPr>
              <w:t>$</w:t>
            </w:r>
            <w:r w:rsidRPr="00F91F05" w:rsidR="008E34EF">
              <w:rPr>
                <w:szCs w:val="24"/>
              </w:rPr>
              <w:t>740</w:t>
            </w:r>
            <w:r w:rsidRPr="00F91F05">
              <w:rPr>
                <w:szCs w:val="24"/>
              </w:rPr>
              <w:t xml:space="preserve">,000 </w:t>
            </w:r>
          </w:p>
        </w:tc>
        <w:tc>
          <w:tcPr>
            <w:tcW w:w="1063" w:type="pct"/>
            <w:shd w:val="clear" w:color="auto" w:fill="auto"/>
            <w:hideMark/>
          </w:tcPr>
          <w:p w:rsidRPr="00F91F05" w:rsidR="004842A2" w:rsidP="00E7596D" w:rsidRDefault="008E34EF" w14:paraId="6A3F2FFB" w14:textId="68D7F3A2">
            <w:pPr>
              <w:jc w:val="center"/>
              <w:rPr>
                <w:b/>
                <w:bCs/>
                <w:szCs w:val="24"/>
              </w:rPr>
            </w:pPr>
            <w:r w:rsidRPr="00F91F05">
              <w:rPr>
                <w:szCs w:val="24"/>
              </w:rPr>
              <w:t xml:space="preserve">$1,138,802 </w:t>
            </w:r>
          </w:p>
        </w:tc>
      </w:tr>
      <w:tr w:rsidRPr="00F91F05" w:rsidR="004842A2" w:rsidTr="008E34EF" w14:paraId="60522071" w14:textId="77777777">
        <w:trPr>
          <w:trHeight w:val="288"/>
          <w:jc w:val="center"/>
        </w:trPr>
        <w:tc>
          <w:tcPr>
            <w:tcW w:w="1001" w:type="pct"/>
            <w:shd w:val="clear" w:color="auto" w:fill="auto"/>
            <w:vAlign w:val="center"/>
            <w:hideMark/>
          </w:tcPr>
          <w:p w:rsidRPr="00F91F05" w:rsidR="004842A2" w:rsidP="00E7596D" w:rsidRDefault="004842A2" w14:paraId="1D86CC67" w14:textId="77777777">
            <w:pPr>
              <w:rPr>
                <w:b/>
                <w:bCs/>
                <w:szCs w:val="24"/>
              </w:rPr>
            </w:pPr>
            <w:r w:rsidRPr="00F91F05">
              <w:rPr>
                <w:b/>
                <w:bCs/>
                <w:szCs w:val="24"/>
              </w:rPr>
              <w:t>3-Year Totals</w:t>
            </w:r>
          </w:p>
        </w:tc>
        <w:tc>
          <w:tcPr>
            <w:tcW w:w="832" w:type="pct"/>
            <w:shd w:val="clear" w:color="auto" w:fill="auto"/>
            <w:hideMark/>
          </w:tcPr>
          <w:p w:rsidRPr="00F91F05" w:rsidR="004842A2" w:rsidP="00E7596D" w:rsidRDefault="004842A2" w14:paraId="575C5E36" w14:textId="77777777">
            <w:pPr>
              <w:jc w:val="center"/>
              <w:rPr>
                <w:b/>
                <w:bCs/>
                <w:szCs w:val="24"/>
              </w:rPr>
            </w:pPr>
            <w:r w:rsidRPr="00F91F05">
              <w:rPr>
                <w:szCs w:val="24"/>
              </w:rPr>
              <w:t>7.2</w:t>
            </w:r>
          </w:p>
        </w:tc>
        <w:tc>
          <w:tcPr>
            <w:tcW w:w="1295" w:type="pct"/>
            <w:shd w:val="clear" w:color="auto" w:fill="auto"/>
            <w:hideMark/>
          </w:tcPr>
          <w:p w:rsidRPr="00F91F05" w:rsidR="004842A2" w:rsidP="00E7596D" w:rsidRDefault="004842A2" w14:paraId="0D9732CF" w14:textId="6C683F7E">
            <w:pPr>
              <w:jc w:val="center"/>
              <w:rPr>
                <w:b/>
                <w:bCs/>
                <w:szCs w:val="24"/>
              </w:rPr>
            </w:pPr>
            <w:r w:rsidRPr="00F91F05">
              <w:rPr>
                <w:szCs w:val="24"/>
              </w:rPr>
              <w:t xml:space="preserve">$1,196,398 </w:t>
            </w:r>
          </w:p>
        </w:tc>
        <w:tc>
          <w:tcPr>
            <w:tcW w:w="808" w:type="pct"/>
            <w:shd w:val="clear" w:color="auto" w:fill="auto"/>
            <w:hideMark/>
          </w:tcPr>
          <w:p w:rsidRPr="00F91F05" w:rsidR="004842A2" w:rsidP="00E7596D" w:rsidRDefault="004842A2" w14:paraId="7C84E5F8" w14:textId="4556F5E0">
            <w:pPr>
              <w:jc w:val="center"/>
              <w:rPr>
                <w:b/>
                <w:bCs/>
                <w:szCs w:val="24"/>
              </w:rPr>
            </w:pPr>
            <w:r w:rsidRPr="00F91F05">
              <w:rPr>
                <w:szCs w:val="24"/>
              </w:rPr>
              <w:t>$</w:t>
            </w:r>
            <w:r w:rsidRPr="00F91F05" w:rsidR="008E34EF">
              <w:rPr>
                <w:szCs w:val="24"/>
              </w:rPr>
              <w:t>2,220</w:t>
            </w:r>
            <w:r w:rsidRPr="00F91F05">
              <w:rPr>
                <w:szCs w:val="24"/>
              </w:rPr>
              <w:t xml:space="preserve">,000 </w:t>
            </w:r>
          </w:p>
        </w:tc>
        <w:tc>
          <w:tcPr>
            <w:tcW w:w="1063" w:type="pct"/>
            <w:shd w:val="clear" w:color="auto" w:fill="auto"/>
            <w:hideMark/>
          </w:tcPr>
          <w:p w:rsidRPr="00F91F05" w:rsidR="004842A2" w:rsidP="00E7596D" w:rsidRDefault="004842A2" w14:paraId="29B1730C" w14:textId="4B690944">
            <w:pPr>
              <w:jc w:val="center"/>
              <w:rPr>
                <w:b/>
                <w:bCs/>
                <w:szCs w:val="24"/>
              </w:rPr>
            </w:pPr>
            <w:r w:rsidRPr="00F91F05">
              <w:rPr>
                <w:szCs w:val="24"/>
              </w:rPr>
              <w:t>$</w:t>
            </w:r>
            <w:r w:rsidRPr="00F91F05" w:rsidR="008E34EF">
              <w:rPr>
                <w:szCs w:val="24"/>
              </w:rPr>
              <w:t>3,416</w:t>
            </w:r>
            <w:r w:rsidRPr="00F91F05">
              <w:rPr>
                <w:szCs w:val="24"/>
              </w:rPr>
              <w:t xml:space="preserve">,405 </w:t>
            </w:r>
          </w:p>
        </w:tc>
      </w:tr>
    </w:tbl>
    <w:p w:rsidRPr="00F91F05" w:rsidR="002C5F6B" w:rsidP="002C5F6B" w:rsidRDefault="002C5F6B" w14:paraId="64EFDBA1" w14:textId="77777777">
      <w:pPr>
        <w:pStyle w:val="Heading4"/>
        <w:numPr>
          <w:ilvl w:val="0"/>
          <w:numId w:val="0"/>
        </w:numPr>
        <w:rPr>
          <w:sz w:val="24"/>
          <w:szCs w:val="24"/>
        </w:rPr>
      </w:pPr>
    </w:p>
    <w:p w:rsidRPr="00F91F05" w:rsidR="00DF4F20" w:rsidP="00DF4F20" w:rsidRDefault="00DF4F20" w14:paraId="10AC37A0" w14:textId="1B8A01F7">
      <w:pPr>
        <w:pStyle w:val="Heading4"/>
        <w:rPr>
          <w:sz w:val="24"/>
          <w:szCs w:val="24"/>
        </w:rPr>
      </w:pPr>
      <w:r w:rsidRPr="00F91F05">
        <w:rPr>
          <w:sz w:val="24"/>
          <w:szCs w:val="24"/>
        </w:rPr>
        <w:t>Variations in the Annual Bottom Line</w:t>
      </w:r>
    </w:p>
    <w:p w:rsidRPr="00F91F05" w:rsidR="00DF4F20" w:rsidP="003953E3" w:rsidRDefault="00DF4F20" w14:paraId="39DEACA6" w14:textId="77777777">
      <w:pPr>
        <w:pStyle w:val="BodyText2"/>
        <w:rPr>
          <w:rStyle w:val="eop"/>
          <w:color w:val="000000"/>
          <w:szCs w:val="24"/>
          <w:shd w:val="clear" w:color="auto" w:fill="FFFFFF"/>
        </w:rPr>
      </w:pPr>
      <w:r w:rsidRPr="00F91F05">
        <w:rPr>
          <w:rStyle w:val="normaltextrun"/>
          <w:color w:val="000000"/>
          <w:szCs w:val="24"/>
          <w:shd w:val="clear" w:color="auto" w:fill="FFFFFF"/>
        </w:rPr>
        <w:t>Significant variation (&gt;25%) in the annual respondent reporting/recordkeeping burden or cost is not anticipated for this collection.</w:t>
      </w:r>
      <w:r w:rsidRPr="00F91F05">
        <w:rPr>
          <w:rStyle w:val="eop"/>
          <w:color w:val="000000"/>
          <w:szCs w:val="24"/>
          <w:shd w:val="clear" w:color="auto" w:fill="FFFFFF"/>
        </w:rPr>
        <w:t xml:space="preserve"> </w:t>
      </w:r>
    </w:p>
    <w:p w:rsidRPr="00F91F05" w:rsidR="00E6627F" w:rsidP="00E6627F" w:rsidRDefault="00E6627F" w14:paraId="7ECF0135" w14:textId="2506195F">
      <w:pPr>
        <w:pStyle w:val="Heading3"/>
        <w:rPr>
          <w:sz w:val="24"/>
          <w:szCs w:val="24"/>
        </w:rPr>
      </w:pPr>
      <w:bookmarkStart w:name="_Toc60217927" w:id="65"/>
      <w:bookmarkStart w:name="_Toc58398341" w:id="66"/>
      <w:bookmarkStart w:name="_Toc61438054" w:id="67"/>
      <w:bookmarkEnd w:id="65"/>
      <w:r w:rsidRPr="00F91F05">
        <w:rPr>
          <w:sz w:val="24"/>
          <w:szCs w:val="24"/>
        </w:rPr>
        <w:t xml:space="preserve">Reasons for </w:t>
      </w:r>
      <w:r w:rsidRPr="00F91F05" w:rsidR="00DF4F20">
        <w:rPr>
          <w:sz w:val="24"/>
          <w:szCs w:val="24"/>
        </w:rPr>
        <w:t>C</w:t>
      </w:r>
      <w:r w:rsidRPr="00F91F05">
        <w:rPr>
          <w:sz w:val="24"/>
          <w:szCs w:val="24"/>
        </w:rPr>
        <w:t xml:space="preserve">hange in </w:t>
      </w:r>
      <w:r w:rsidRPr="00F91F05" w:rsidR="00DF4F20">
        <w:rPr>
          <w:sz w:val="24"/>
          <w:szCs w:val="24"/>
        </w:rPr>
        <w:t>B</w:t>
      </w:r>
      <w:r w:rsidRPr="00F91F05">
        <w:rPr>
          <w:sz w:val="24"/>
          <w:szCs w:val="24"/>
        </w:rPr>
        <w:t>urden</w:t>
      </w:r>
      <w:bookmarkEnd w:id="66"/>
      <w:bookmarkEnd w:id="67"/>
    </w:p>
    <w:p w:rsidRPr="00F91F05" w:rsidR="00E6627F" w:rsidP="00107623" w:rsidRDefault="00E6627F" w14:paraId="666E5A5E" w14:textId="6A2E42AF">
      <w:pPr>
        <w:pStyle w:val="BodyText"/>
        <w:rPr>
          <w:szCs w:val="24"/>
        </w:rPr>
      </w:pPr>
      <w:r w:rsidRPr="00F91F05">
        <w:rPr>
          <w:rStyle w:val="CommentReference"/>
          <w:sz w:val="24"/>
          <w:szCs w:val="24"/>
        </w:rPr>
        <w:t xml:space="preserve">As a reinstatement, the burden described in this ICR is new. For context, the </w:t>
      </w:r>
      <w:r w:rsidRPr="00F91F05" w:rsidR="008C6DCC">
        <w:rPr>
          <w:rStyle w:val="CommentReference"/>
          <w:sz w:val="24"/>
          <w:szCs w:val="24"/>
        </w:rPr>
        <w:t xml:space="preserve">prior </w:t>
      </w:r>
      <w:r w:rsidRPr="00F91F05">
        <w:rPr>
          <w:rStyle w:val="CommentReference"/>
          <w:sz w:val="24"/>
          <w:szCs w:val="24"/>
        </w:rPr>
        <w:t xml:space="preserve">burden approved by OMB (0318.12) was </w:t>
      </w:r>
      <w:r w:rsidRPr="00F91F05" w:rsidR="00B466F1">
        <w:rPr>
          <w:rStyle w:val="CommentReference"/>
          <w:sz w:val="24"/>
          <w:szCs w:val="24"/>
        </w:rPr>
        <w:t xml:space="preserve">an annual burden of </w:t>
      </w:r>
      <w:r w:rsidRPr="00F91F05" w:rsidR="00A370CC">
        <w:rPr>
          <w:rStyle w:val="CommentReference"/>
          <w:sz w:val="24"/>
          <w:szCs w:val="24"/>
        </w:rPr>
        <w:t>9,104</w:t>
      </w:r>
      <w:r w:rsidRPr="00F91F05" w:rsidR="00F44FAA">
        <w:rPr>
          <w:rStyle w:val="CommentReference"/>
          <w:sz w:val="24"/>
          <w:szCs w:val="24"/>
        </w:rPr>
        <w:t xml:space="preserve"> hours </w:t>
      </w:r>
      <w:r w:rsidRPr="00F91F05" w:rsidR="00AB2FEE">
        <w:rPr>
          <w:rStyle w:val="CommentReference"/>
          <w:sz w:val="24"/>
          <w:szCs w:val="24"/>
        </w:rPr>
        <w:t>and an annual</w:t>
      </w:r>
      <w:r w:rsidRPr="00F91F05" w:rsidR="00F44FAA">
        <w:rPr>
          <w:rStyle w:val="CommentReference"/>
          <w:sz w:val="24"/>
          <w:szCs w:val="24"/>
        </w:rPr>
        <w:t xml:space="preserve"> cost</w:t>
      </w:r>
      <w:r w:rsidRPr="00F91F05">
        <w:rPr>
          <w:rStyle w:val="CommentReference"/>
          <w:sz w:val="24"/>
          <w:szCs w:val="24"/>
        </w:rPr>
        <w:t xml:space="preserve"> of $</w:t>
      </w:r>
      <w:r w:rsidRPr="00F91F05" w:rsidR="00AB2FEE">
        <w:rPr>
          <w:rStyle w:val="CommentReference"/>
          <w:sz w:val="24"/>
          <w:szCs w:val="24"/>
        </w:rPr>
        <w:t>370,184</w:t>
      </w:r>
      <w:r w:rsidRPr="00F91F05" w:rsidR="00E924AC">
        <w:rPr>
          <w:rStyle w:val="CommentReference"/>
          <w:sz w:val="24"/>
          <w:szCs w:val="24"/>
        </w:rPr>
        <w:t xml:space="preserve"> for non-Agency respondents</w:t>
      </w:r>
      <w:r w:rsidRPr="00F91F05">
        <w:rPr>
          <w:rStyle w:val="CommentReference"/>
          <w:sz w:val="24"/>
          <w:szCs w:val="24"/>
        </w:rPr>
        <w:t>. This ICR estimates a</w:t>
      </w:r>
      <w:r w:rsidRPr="00F91F05" w:rsidR="00B50631">
        <w:rPr>
          <w:rStyle w:val="CommentReference"/>
          <w:sz w:val="24"/>
          <w:szCs w:val="24"/>
        </w:rPr>
        <w:t>n</w:t>
      </w:r>
      <w:r w:rsidRPr="00F91F05" w:rsidR="00A04398">
        <w:rPr>
          <w:rStyle w:val="CommentReference"/>
          <w:sz w:val="24"/>
          <w:szCs w:val="24"/>
        </w:rPr>
        <w:t xml:space="preserve"> annual burden</w:t>
      </w:r>
      <w:r w:rsidRPr="00F91F05" w:rsidR="0096421F">
        <w:rPr>
          <w:rStyle w:val="CommentReference"/>
          <w:sz w:val="24"/>
          <w:szCs w:val="24"/>
        </w:rPr>
        <w:t xml:space="preserve"> </w:t>
      </w:r>
      <w:r w:rsidRPr="00F91F05">
        <w:rPr>
          <w:rStyle w:val="CommentReference"/>
          <w:sz w:val="24"/>
          <w:szCs w:val="24"/>
        </w:rPr>
        <w:t>increase of</w:t>
      </w:r>
      <w:r w:rsidRPr="00F91F05" w:rsidR="0096421F">
        <w:rPr>
          <w:rStyle w:val="CommentReference"/>
          <w:sz w:val="24"/>
          <w:szCs w:val="24"/>
        </w:rPr>
        <w:t xml:space="preserve"> </w:t>
      </w:r>
      <w:r w:rsidRPr="00F91F05" w:rsidR="00570DB8">
        <w:rPr>
          <w:rStyle w:val="CommentReference"/>
          <w:sz w:val="24"/>
          <w:szCs w:val="24"/>
        </w:rPr>
        <w:t xml:space="preserve">541 </w:t>
      </w:r>
      <w:r w:rsidRPr="00F91F05">
        <w:rPr>
          <w:rStyle w:val="CommentReference"/>
          <w:sz w:val="24"/>
          <w:szCs w:val="24"/>
        </w:rPr>
        <w:lastRenderedPageBreak/>
        <w:t>hours</w:t>
      </w:r>
      <w:r w:rsidRPr="00F91F05" w:rsidR="007B1929">
        <w:rPr>
          <w:rStyle w:val="CommentReference"/>
          <w:sz w:val="24"/>
          <w:szCs w:val="24"/>
        </w:rPr>
        <w:t xml:space="preserve"> </w:t>
      </w:r>
      <w:r w:rsidRPr="00F91F05" w:rsidR="008F06F0">
        <w:rPr>
          <w:rStyle w:val="CommentReference"/>
          <w:sz w:val="24"/>
          <w:szCs w:val="24"/>
        </w:rPr>
        <w:t>and</w:t>
      </w:r>
      <w:r w:rsidRPr="00F91F05" w:rsidR="00822DF6">
        <w:rPr>
          <w:rStyle w:val="CommentReference"/>
          <w:sz w:val="24"/>
          <w:szCs w:val="24"/>
        </w:rPr>
        <w:t xml:space="preserve"> </w:t>
      </w:r>
      <w:r w:rsidRPr="00F91F05" w:rsidR="00A04398">
        <w:rPr>
          <w:rStyle w:val="CommentReference"/>
          <w:sz w:val="24"/>
          <w:szCs w:val="24"/>
        </w:rPr>
        <w:t>$</w:t>
      </w:r>
      <w:r w:rsidRPr="00F91F05" w:rsidR="00B86D34">
        <w:rPr>
          <w:rStyle w:val="CommentReference"/>
          <w:sz w:val="24"/>
          <w:szCs w:val="24"/>
        </w:rPr>
        <w:t>134</w:t>
      </w:r>
      <w:r w:rsidRPr="00F91F05" w:rsidR="00A04398">
        <w:rPr>
          <w:rStyle w:val="CommentReference"/>
          <w:sz w:val="24"/>
          <w:szCs w:val="24"/>
        </w:rPr>
        <w:t>,</w:t>
      </w:r>
      <w:r w:rsidRPr="00F91F05" w:rsidR="00B86D34">
        <w:rPr>
          <w:rStyle w:val="CommentReference"/>
          <w:sz w:val="24"/>
          <w:szCs w:val="24"/>
        </w:rPr>
        <w:t>820</w:t>
      </w:r>
      <w:r w:rsidRPr="00F91F05" w:rsidR="00FB643B">
        <w:rPr>
          <w:rStyle w:val="CommentReference"/>
          <w:sz w:val="24"/>
          <w:szCs w:val="24"/>
        </w:rPr>
        <w:t xml:space="preserve"> in costs</w:t>
      </w:r>
      <w:r w:rsidRPr="00F91F05" w:rsidR="00A04398">
        <w:rPr>
          <w:rStyle w:val="CommentReference"/>
          <w:sz w:val="24"/>
          <w:szCs w:val="24"/>
        </w:rPr>
        <w:t xml:space="preserve">. </w:t>
      </w:r>
      <w:r w:rsidRPr="00F91F05">
        <w:rPr>
          <w:rStyle w:val="CommentReference"/>
          <w:sz w:val="24"/>
          <w:szCs w:val="24"/>
        </w:rPr>
        <w:t xml:space="preserve">This </w:t>
      </w:r>
      <w:r w:rsidRPr="00F91F05" w:rsidR="0014342C">
        <w:rPr>
          <w:rStyle w:val="CommentReference"/>
          <w:sz w:val="24"/>
          <w:szCs w:val="24"/>
        </w:rPr>
        <w:t xml:space="preserve">adjustment </w:t>
      </w:r>
      <w:r w:rsidRPr="00F91F05" w:rsidR="007E0347">
        <w:rPr>
          <w:rStyle w:val="CommentReference"/>
          <w:sz w:val="24"/>
          <w:szCs w:val="24"/>
        </w:rPr>
        <w:t xml:space="preserve">is based upon </w:t>
      </w:r>
      <w:r w:rsidRPr="00F91F05" w:rsidR="001D77D1">
        <w:rPr>
          <w:rStyle w:val="CommentReference"/>
          <w:sz w:val="24"/>
          <w:szCs w:val="24"/>
        </w:rPr>
        <w:t>an increase</w:t>
      </w:r>
      <w:r w:rsidRPr="00F91F05" w:rsidR="00BC7AC6">
        <w:rPr>
          <w:rStyle w:val="CommentReference"/>
          <w:sz w:val="24"/>
          <w:szCs w:val="24"/>
        </w:rPr>
        <w:t xml:space="preserve"> i</w:t>
      </w:r>
      <w:r w:rsidRPr="00F91F05" w:rsidR="00FB643B">
        <w:rPr>
          <w:rStyle w:val="CommentReference"/>
          <w:sz w:val="24"/>
          <w:szCs w:val="24"/>
        </w:rPr>
        <w:t>n facility universe</w:t>
      </w:r>
      <w:r w:rsidRPr="00F91F05" w:rsidR="00731FE2">
        <w:rPr>
          <w:rStyle w:val="CommentReference"/>
          <w:sz w:val="24"/>
          <w:szCs w:val="24"/>
        </w:rPr>
        <w:t>, as well as</w:t>
      </w:r>
      <w:r w:rsidRPr="00F91F05" w:rsidR="001D77D1">
        <w:rPr>
          <w:rStyle w:val="CommentReference"/>
          <w:sz w:val="24"/>
          <w:szCs w:val="24"/>
        </w:rPr>
        <w:t xml:space="preserve"> an </w:t>
      </w:r>
      <w:r w:rsidRPr="00F91F05" w:rsidR="0046169F">
        <w:rPr>
          <w:rStyle w:val="CommentReference"/>
          <w:sz w:val="24"/>
          <w:szCs w:val="24"/>
        </w:rPr>
        <w:t>adjustment</w:t>
      </w:r>
      <w:r w:rsidRPr="00F91F05" w:rsidR="00731FE2">
        <w:rPr>
          <w:rStyle w:val="CommentReference"/>
          <w:sz w:val="24"/>
          <w:szCs w:val="24"/>
        </w:rPr>
        <w:t xml:space="preserve"> in </w:t>
      </w:r>
      <w:r w:rsidRPr="00F91F05" w:rsidR="00336D74">
        <w:rPr>
          <w:rStyle w:val="CommentReference"/>
          <w:sz w:val="24"/>
          <w:szCs w:val="24"/>
        </w:rPr>
        <w:t>labor rates</w:t>
      </w:r>
      <w:r w:rsidRPr="00F91F05" w:rsidR="00FB643B">
        <w:rPr>
          <w:rStyle w:val="CommentReference"/>
          <w:sz w:val="24"/>
          <w:szCs w:val="24"/>
        </w:rPr>
        <w:t xml:space="preserve"> and benefits</w:t>
      </w:r>
      <w:r w:rsidRPr="00F91F05" w:rsidR="007E0347">
        <w:rPr>
          <w:rStyle w:val="CommentReference"/>
          <w:sz w:val="24"/>
          <w:szCs w:val="24"/>
        </w:rPr>
        <w:t>.</w:t>
      </w:r>
      <w:r w:rsidRPr="00F91F05" w:rsidR="00336D74">
        <w:rPr>
          <w:rStyle w:val="CommentReference"/>
          <w:sz w:val="24"/>
          <w:szCs w:val="24"/>
        </w:rPr>
        <w:t xml:space="preserve"> </w:t>
      </w:r>
    </w:p>
    <w:p w:rsidRPr="00F91F05" w:rsidR="00E6627F" w:rsidP="00E6627F" w:rsidRDefault="00E6627F" w14:paraId="4063D730" w14:textId="1620D2ED">
      <w:pPr>
        <w:pStyle w:val="Heading3"/>
        <w:rPr>
          <w:sz w:val="24"/>
          <w:szCs w:val="24"/>
        </w:rPr>
      </w:pPr>
      <w:bookmarkStart w:name="_Toc58398342" w:id="68"/>
      <w:bookmarkStart w:name="_Toc61438055" w:id="69"/>
      <w:r w:rsidRPr="00F91F05">
        <w:rPr>
          <w:sz w:val="24"/>
          <w:szCs w:val="24"/>
        </w:rPr>
        <w:t>Burden Statement</w:t>
      </w:r>
      <w:bookmarkEnd w:id="68"/>
      <w:bookmarkEnd w:id="69"/>
    </w:p>
    <w:p w:rsidRPr="00F91F05" w:rsidR="00E6627F" w:rsidP="00107623" w:rsidRDefault="00E6627F" w14:paraId="51431857" w14:textId="3DCBE7BA">
      <w:pPr>
        <w:pStyle w:val="BodyText"/>
        <w:rPr>
          <w:szCs w:val="24"/>
        </w:rPr>
      </w:pPr>
      <w:r w:rsidRPr="00F91F05">
        <w:rPr>
          <w:szCs w:val="24"/>
        </w:rPr>
        <w:t xml:space="preserve">The annual public reporting and recordkeeping burden for this collection of information is estimated </w:t>
      </w:r>
      <w:r w:rsidRPr="00F91F05" w:rsidR="0014342C">
        <w:rPr>
          <w:szCs w:val="24"/>
        </w:rPr>
        <w:t>at</w:t>
      </w:r>
      <w:r w:rsidRPr="00F91F05">
        <w:rPr>
          <w:szCs w:val="24"/>
        </w:rPr>
        <w:t xml:space="preserve"> </w:t>
      </w:r>
      <w:r w:rsidRPr="00F91F05" w:rsidR="000404F9">
        <w:rPr>
          <w:szCs w:val="24"/>
        </w:rPr>
        <w:t xml:space="preserve">1.8 </w:t>
      </w:r>
      <w:r w:rsidRPr="00F91F05">
        <w:rPr>
          <w:szCs w:val="24"/>
        </w:rPr>
        <w:t xml:space="preserve">hours </w:t>
      </w:r>
      <w:r w:rsidRPr="00F91F05" w:rsidR="003A274C">
        <w:rPr>
          <w:szCs w:val="24"/>
        </w:rPr>
        <w:t xml:space="preserve">of state, local and </w:t>
      </w:r>
      <w:r w:rsidRPr="00F91F05" w:rsidR="00FA7EC9">
        <w:rPr>
          <w:szCs w:val="24"/>
        </w:rPr>
        <w:t>Agency</w:t>
      </w:r>
      <w:r w:rsidRPr="00F91F05" w:rsidR="003A274C">
        <w:rPr>
          <w:szCs w:val="24"/>
        </w:rPr>
        <w:t xml:space="preserve"> burden </w:t>
      </w:r>
      <w:r w:rsidRPr="00F91F05">
        <w:rPr>
          <w:szCs w:val="24"/>
        </w:rPr>
        <w:t>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which have subsequently changed; train personnel to be able to respond to a collection of information; search data sources; complete and review the collection of information; and transmit or otherwise disclose the information.</w:t>
      </w:r>
    </w:p>
    <w:p w:rsidRPr="00F91F05" w:rsidR="00E6627F" w:rsidP="00107623" w:rsidRDefault="00E6627F" w14:paraId="09A015F6" w14:textId="52F80DEA">
      <w:pPr>
        <w:pStyle w:val="BodyText"/>
        <w:rPr>
          <w:szCs w:val="24"/>
        </w:rPr>
      </w:pPr>
      <w:r w:rsidRPr="00F91F05">
        <w:rPr>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w:t>
      </w:r>
      <w:r w:rsidRPr="00F91F05" w:rsidR="00802263">
        <w:rPr>
          <w:szCs w:val="24"/>
        </w:rPr>
        <w:t>2021-0128</w:t>
      </w:r>
      <w:r w:rsidRPr="00F91F05">
        <w:rPr>
          <w:szCs w:val="24"/>
        </w:rPr>
        <w:t xml:space="preserve">, which is available for public viewing at </w:t>
      </w:r>
      <w:hyperlink w:history="1" r:id="rId23">
        <w:r w:rsidRPr="00F91F05" w:rsidR="009F4D3D">
          <w:rPr>
            <w:rStyle w:val="Hyperlink"/>
            <w:szCs w:val="24"/>
          </w:rPr>
          <w:t>http://www.regulations.gov</w:t>
        </w:r>
      </w:hyperlink>
      <w:r w:rsidRPr="00F91F05" w:rsidR="009F4D3D">
        <w:rPr>
          <w:szCs w:val="24"/>
        </w:rPr>
        <w:t xml:space="preserve"> and </w:t>
      </w:r>
      <w:r w:rsidRPr="00F91F05">
        <w:rPr>
          <w:szCs w:val="24"/>
        </w:rPr>
        <w:t>the Water Docket in the EPA Docket Center (EPA/DC), EPA West, Room 3334, 1301 Constitution Ave., NW, Washington, DC.</w:t>
      </w:r>
      <w:r w:rsidRPr="00F91F05" w:rsidR="00135B19">
        <w:rPr>
          <w:szCs w:val="24"/>
        </w:rPr>
        <w:t xml:space="preserve"> </w:t>
      </w:r>
      <w:r w:rsidRPr="00F91F05" w:rsidR="00514B95">
        <w:rPr>
          <w:szCs w:val="24"/>
        </w:rPr>
        <w:t xml:space="preserve">EPA is temporarily suspending its Docket Center and Reading Room for public visitors, with limited exceptions, </w:t>
      </w:r>
      <w:bookmarkStart w:name="_Hlk44080217" w:id="70"/>
      <w:r w:rsidRPr="00F91F05" w:rsidR="00514B95">
        <w:rPr>
          <w:szCs w:val="24"/>
        </w:rPr>
        <w:t>to reduce the risk of transmitting COVID-19</w:t>
      </w:r>
      <w:bookmarkEnd w:id="70"/>
      <w:r w:rsidRPr="00F91F05" w:rsidR="00514B95">
        <w:rPr>
          <w:szCs w:val="24"/>
        </w:rPr>
        <w:t xml:space="preserve">. Our Docket Center staff will continue to provide remote customer service via email, phone, and webform. </w:t>
      </w:r>
      <w:r w:rsidRPr="00F91F05" w:rsidR="00135B19">
        <w:rPr>
          <w:szCs w:val="24"/>
        </w:rPr>
        <w:t>For additional information about EPA’s public docket, visit http://www.epa.gov/dockets.</w:t>
      </w:r>
      <w:r w:rsidRPr="00F91F05" w:rsidR="00802263">
        <w:rPr>
          <w:szCs w:val="24"/>
        </w:rPr>
        <w:t xml:space="preserve"> </w:t>
      </w:r>
      <w:r w:rsidRPr="00F91F05">
        <w:rPr>
          <w:szCs w:val="24"/>
        </w:rPr>
        <w:t xml:space="preserve"> The telephone number for the Reading Room is (202) 566-1744, and the telephone number for the Water Docket is (202) 566-2426. Use www.regulations.gov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No. EPA-HQ-OW</w:t>
      </w:r>
      <w:r w:rsidRPr="00F91F05" w:rsidR="00802263">
        <w:rPr>
          <w:szCs w:val="24"/>
        </w:rPr>
        <w:t>-2021-0128</w:t>
      </w:r>
      <w:r w:rsidRPr="00F91F05">
        <w:rPr>
          <w:szCs w:val="24"/>
        </w:rPr>
        <w:t xml:space="preserve">, and OMB control number </w:t>
      </w:r>
      <w:r w:rsidRPr="00F91F05" w:rsidR="00AA1514">
        <w:rPr>
          <w:szCs w:val="24"/>
        </w:rPr>
        <w:t>2040-0050</w:t>
      </w:r>
      <w:r w:rsidRPr="00F91F05">
        <w:rPr>
          <w:szCs w:val="24"/>
        </w:rPr>
        <w:t xml:space="preserve"> in any correspondence.</w:t>
      </w:r>
    </w:p>
    <w:sectPr w:rsidRPr="00F91F05" w:rsidR="00E6627F" w:rsidSect="00782DBA">
      <w:footnotePr>
        <w:numFmt w:val="lowerLetter"/>
      </w:footnotePr>
      <w:endnotePr>
        <w:numFmt w:val="lowerLetter"/>
      </w:endnotePr>
      <w:pgSz w:w="12240" w:h="15840" w:code="1"/>
      <w:pgMar w:top="1440" w:right="1440" w:bottom="1440" w:left="1440" w:header="720" w:footer="72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0D075" w14:textId="77777777" w:rsidR="009A111C" w:rsidRDefault="009A111C">
      <w:r>
        <w:separator/>
      </w:r>
    </w:p>
  </w:endnote>
  <w:endnote w:type="continuationSeparator" w:id="0">
    <w:p w14:paraId="3524E34F" w14:textId="77777777" w:rsidR="009A111C" w:rsidRDefault="009A111C">
      <w:r>
        <w:continuationSeparator/>
      </w:r>
    </w:p>
  </w:endnote>
  <w:endnote w:type="continuationNotice" w:id="1">
    <w:p w14:paraId="6DBE6236" w14:textId="77777777" w:rsidR="009A111C" w:rsidRDefault="009A1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7D384" w14:textId="73A04372" w:rsidR="009A111C" w:rsidRDefault="009A111C" w:rsidP="00E057D9">
    <w:pPr>
      <w:pStyle w:val="Footer"/>
    </w:pPr>
  </w:p>
  <w:p w14:paraId="68A1FCF4" w14:textId="0493BBC3" w:rsidR="009A111C" w:rsidRDefault="009A111C" w:rsidP="00D320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s>
      <w:spacing w:line="0" w:lineRule="atLea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2DA85" w14:textId="36098137" w:rsidR="009A111C" w:rsidRDefault="009A111C" w:rsidP="00E057D9">
    <w:pPr>
      <w:pStyle w:val="Footer"/>
    </w:pPr>
  </w:p>
  <w:p w14:paraId="3361F782" w14:textId="77777777" w:rsidR="009A111C" w:rsidRDefault="009A1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397221"/>
      <w:docPartObj>
        <w:docPartGallery w:val="Page Numbers (Bottom of Page)"/>
        <w:docPartUnique/>
      </w:docPartObj>
    </w:sdtPr>
    <w:sdtEndPr>
      <w:rPr>
        <w:noProof/>
      </w:rPr>
    </w:sdtEndPr>
    <w:sdtContent>
      <w:p w14:paraId="3D17F1B4" w14:textId="52934BE5" w:rsidR="009A111C" w:rsidRDefault="009A11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4872B" w14:textId="77777777" w:rsidR="009A111C" w:rsidRDefault="009A111C" w:rsidP="00D320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s>
      <w:spacing w:line="0" w:lineRule="atLeas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852258"/>
      <w:docPartObj>
        <w:docPartGallery w:val="Page Numbers (Bottom of Page)"/>
        <w:docPartUnique/>
      </w:docPartObj>
    </w:sdtPr>
    <w:sdtEndPr>
      <w:rPr>
        <w:noProof/>
      </w:rPr>
    </w:sdtEndPr>
    <w:sdtContent>
      <w:p w14:paraId="2A529F7D" w14:textId="7C4396B8" w:rsidR="009A111C" w:rsidRDefault="009A111C" w:rsidP="00FA5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44F86D" w14:textId="77777777" w:rsidR="009A111C" w:rsidRDefault="009A11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9C060" w14:textId="77777777" w:rsidR="009A111C" w:rsidRDefault="009A111C" w:rsidP="00D320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s>
      <w:spacing w:line="0" w:lineRule="atLeas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C7DB" w14:textId="77777777" w:rsidR="009A111C" w:rsidRDefault="009A111C" w:rsidP="00D320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s>
      <w:spacing w:line="0" w:lineRule="atLeas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C99FD" w14:textId="77777777" w:rsidR="009A111C" w:rsidRDefault="009A111C">
      <w:r>
        <w:separator/>
      </w:r>
    </w:p>
  </w:footnote>
  <w:footnote w:type="continuationSeparator" w:id="0">
    <w:p w14:paraId="0F2A3B74" w14:textId="77777777" w:rsidR="009A111C" w:rsidRDefault="009A111C">
      <w:r>
        <w:continuationSeparator/>
      </w:r>
    </w:p>
  </w:footnote>
  <w:footnote w:type="continuationNotice" w:id="1">
    <w:p w14:paraId="06C7D47F" w14:textId="77777777" w:rsidR="009A111C" w:rsidRDefault="009A111C"/>
  </w:footnote>
  <w:footnote w:id="2">
    <w:p w14:paraId="03DD7821" w14:textId="78789675" w:rsidR="009A111C" w:rsidRDefault="009A111C">
      <w:pPr>
        <w:pStyle w:val="FootnoteText"/>
      </w:pPr>
      <w:r>
        <w:rPr>
          <w:rStyle w:val="FootnoteReference"/>
        </w:rPr>
        <w:footnoteRef/>
      </w:r>
      <w:r>
        <w:t xml:space="preserve"> </w:t>
      </w:r>
      <w:r w:rsidRPr="001F6C41">
        <w:t>https://www.bls.gov/news.release/ecec.t03.htm</w:t>
      </w:r>
    </w:p>
  </w:footnote>
  <w:footnote w:id="3">
    <w:p w14:paraId="55FB6B46" w14:textId="3B64F508" w:rsidR="009A111C" w:rsidRDefault="009A111C">
      <w:pPr>
        <w:pStyle w:val="FootnoteText"/>
      </w:pPr>
      <w:r>
        <w:rPr>
          <w:rStyle w:val="FootnoteReference"/>
        </w:rPr>
        <w:footnoteRef/>
      </w:r>
      <w:r>
        <w:t xml:space="preserve"> </w:t>
      </w:r>
      <w:r w:rsidRPr="00055806">
        <w:t>https://www.bls.gov/news.release/ecec.t03.htm</w:t>
      </w:r>
    </w:p>
  </w:footnote>
  <w:footnote w:id="4">
    <w:p w14:paraId="3BE8BB5B" w14:textId="0018D860" w:rsidR="009A111C" w:rsidRDefault="009A111C">
      <w:pPr>
        <w:pStyle w:val="FootnoteText"/>
      </w:pPr>
      <w:r>
        <w:rPr>
          <w:rStyle w:val="FootnoteReference"/>
        </w:rPr>
        <w:footnoteRef/>
      </w:r>
      <w:r>
        <w:t xml:space="preserve"> </w:t>
      </w:r>
      <w:r w:rsidRPr="00F70530">
        <w:t>https://www.opm.gov/policy-data-oversight/pay-leave/salaries-wages/salary-tables/pdf/2020/GS.pdf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0439A" w14:textId="77777777" w:rsidR="009A111C" w:rsidRDefault="009A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C9E2E" w14:textId="1F4E4900" w:rsidR="009A111C" w:rsidRDefault="009A1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8872" w14:textId="77777777" w:rsidR="009A111C" w:rsidRDefault="009A1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0A55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3C74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4300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FCBC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74A7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3EFA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4E8D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42CF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FE53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2AF1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lvl w:ilvl="0">
      <w:start w:val="5"/>
      <w:numFmt w:val="decimal"/>
      <w:suff w:val="nothing"/>
      <w:lvlText w:val="%1."/>
      <w:lvlJc w:val="left"/>
    </w:lvl>
  </w:abstractNum>
  <w:abstractNum w:abstractNumId="11" w15:restartNumberingAfterBreak="0">
    <w:nsid w:val="05BC4051"/>
    <w:multiLevelType w:val="hybridMultilevel"/>
    <w:tmpl w:val="7F70705A"/>
    <w:lvl w:ilvl="0" w:tplc="DD30F6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C5DA6"/>
    <w:multiLevelType w:val="hybridMultilevel"/>
    <w:tmpl w:val="C922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616F7B"/>
    <w:multiLevelType w:val="hybridMultilevel"/>
    <w:tmpl w:val="202802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5139CC"/>
    <w:multiLevelType w:val="hybridMultilevel"/>
    <w:tmpl w:val="217290EC"/>
    <w:lvl w:ilvl="0" w:tplc="1DD26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FB42CC"/>
    <w:multiLevelType w:val="hybridMultilevel"/>
    <w:tmpl w:val="73F4B558"/>
    <w:lvl w:ilvl="0" w:tplc="FC4EF9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029FF"/>
    <w:multiLevelType w:val="hybridMultilevel"/>
    <w:tmpl w:val="B424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F928E3"/>
    <w:multiLevelType w:val="hybridMultilevel"/>
    <w:tmpl w:val="B29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570AB"/>
    <w:multiLevelType w:val="hybridMultilevel"/>
    <w:tmpl w:val="BB400570"/>
    <w:lvl w:ilvl="0" w:tplc="353CB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3E14E6"/>
    <w:multiLevelType w:val="hybridMultilevel"/>
    <w:tmpl w:val="5B16DBE4"/>
    <w:lvl w:ilvl="0" w:tplc="9CAE6372">
      <w:start w:val="1"/>
      <w:numFmt w:val="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F4E47"/>
    <w:multiLevelType w:val="hybridMultilevel"/>
    <w:tmpl w:val="A3AA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05FCE"/>
    <w:multiLevelType w:val="hybridMultilevel"/>
    <w:tmpl w:val="65EED546"/>
    <w:lvl w:ilvl="0" w:tplc="50C283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84BA2"/>
    <w:multiLevelType w:val="hybridMultilevel"/>
    <w:tmpl w:val="5A90D962"/>
    <w:lvl w:ilvl="0" w:tplc="9CAE6372">
      <w:start w:val="1"/>
      <w:numFmt w:val="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6F0263"/>
    <w:multiLevelType w:val="hybridMultilevel"/>
    <w:tmpl w:val="57E084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36F5529"/>
    <w:multiLevelType w:val="hybridMultilevel"/>
    <w:tmpl w:val="DC1A862A"/>
    <w:lvl w:ilvl="0" w:tplc="FFEA7B4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352E7075"/>
    <w:multiLevelType w:val="hybridMultilevel"/>
    <w:tmpl w:val="3A3EC9FE"/>
    <w:lvl w:ilvl="0" w:tplc="ADD2CF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862360"/>
    <w:multiLevelType w:val="hybridMultilevel"/>
    <w:tmpl w:val="897CF568"/>
    <w:lvl w:ilvl="0" w:tplc="9CAE6372">
      <w:start w:val="1"/>
      <w:numFmt w:val="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9F39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C043F4"/>
    <w:multiLevelType w:val="hybridMultilevel"/>
    <w:tmpl w:val="77A6A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ECB2619"/>
    <w:multiLevelType w:val="hybridMultilevel"/>
    <w:tmpl w:val="A01E3856"/>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0" w15:restartNumberingAfterBreak="0">
    <w:nsid w:val="41BF7E97"/>
    <w:multiLevelType w:val="hybridMultilevel"/>
    <w:tmpl w:val="931C2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B53A09"/>
    <w:multiLevelType w:val="hybridMultilevel"/>
    <w:tmpl w:val="5798DA32"/>
    <w:lvl w:ilvl="0" w:tplc="9CAE6372">
      <w:start w:val="1"/>
      <w:numFmt w:val="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B0385"/>
    <w:multiLevelType w:val="hybridMultilevel"/>
    <w:tmpl w:val="4EC6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A584E"/>
    <w:multiLevelType w:val="hybridMultilevel"/>
    <w:tmpl w:val="F0C8DC8A"/>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4" w15:restartNumberingAfterBreak="0">
    <w:nsid w:val="4D032E07"/>
    <w:multiLevelType w:val="hybridMultilevel"/>
    <w:tmpl w:val="1CB2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973758"/>
    <w:multiLevelType w:val="hybridMultilevel"/>
    <w:tmpl w:val="F8EC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523AB1"/>
    <w:multiLevelType w:val="hybridMultilevel"/>
    <w:tmpl w:val="1A1619C6"/>
    <w:lvl w:ilvl="0" w:tplc="9CAE6372">
      <w:start w:val="1"/>
      <w:numFmt w:val="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83C52"/>
    <w:multiLevelType w:val="multilevel"/>
    <w:tmpl w:val="17F8FD66"/>
    <w:lvl w:ilvl="0">
      <w:start w:val="1"/>
      <w:numFmt w:val="upperLetter"/>
      <w:suff w:val="nothing"/>
      <w:lvlText w:val="Part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ind w:left="720" w:hanging="720"/>
      </w:pPr>
      <w:rPr>
        <w:rFonts w:hint="default"/>
      </w:rPr>
    </w:lvl>
    <w:lvl w:ilvl="2">
      <w:start w:val="1"/>
      <w:numFmt w:val="lowerLetter"/>
      <w:pStyle w:val="Heading3"/>
      <w:lvlText w:val="%2(%3)"/>
      <w:lvlJc w:val="left"/>
      <w:pPr>
        <w:ind w:left="720" w:hanging="720"/>
      </w:pPr>
      <w:rPr>
        <w:rFonts w:hint="default"/>
      </w:rPr>
    </w:lvl>
    <w:lvl w:ilvl="3">
      <w:start w:val="1"/>
      <w:numFmt w:val="lowerRoman"/>
      <w:pStyle w:val="Heading4"/>
      <w:lvlText w:val="(%4)"/>
      <w:lvlJc w:val="left"/>
      <w:pPr>
        <w:ind w:left="360" w:firstLine="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9FA2767"/>
    <w:multiLevelType w:val="hybridMultilevel"/>
    <w:tmpl w:val="13A6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AA0DB7"/>
    <w:multiLevelType w:val="hybridMultilevel"/>
    <w:tmpl w:val="C3D8EE18"/>
    <w:lvl w:ilvl="0" w:tplc="9CAE6372">
      <w:start w:val="1"/>
      <w:numFmt w:val="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E20AFE"/>
    <w:multiLevelType w:val="hybridMultilevel"/>
    <w:tmpl w:val="E5C2C0A2"/>
    <w:lvl w:ilvl="0" w:tplc="9CAE6372">
      <w:start w:val="1"/>
      <w:numFmt w:val="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C36EB"/>
    <w:multiLevelType w:val="hybridMultilevel"/>
    <w:tmpl w:val="3A9A9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5375C5"/>
    <w:multiLevelType w:val="hybridMultilevel"/>
    <w:tmpl w:val="99B8D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1A87C2F"/>
    <w:multiLevelType w:val="hybridMultilevel"/>
    <w:tmpl w:val="F722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A5E09"/>
    <w:multiLevelType w:val="hybridMultilevel"/>
    <w:tmpl w:val="B8808DD8"/>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45" w15:restartNumberingAfterBreak="0">
    <w:nsid w:val="74A832BE"/>
    <w:multiLevelType w:val="hybridMultilevel"/>
    <w:tmpl w:val="02D29D1A"/>
    <w:lvl w:ilvl="0" w:tplc="8578BA46">
      <w:start w:val="1"/>
      <w:numFmt w:val="bullet"/>
      <w:pStyle w:val="ListBullet"/>
      <w:lvlText w:val=""/>
      <w:lvlJc w:val="left"/>
      <w:pPr>
        <w:ind w:left="720" w:hanging="360"/>
      </w:pPr>
      <w:rPr>
        <w:rFonts w:ascii="Wingdings"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57A67"/>
    <w:multiLevelType w:val="hybridMultilevel"/>
    <w:tmpl w:val="2C1E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447DEC"/>
    <w:multiLevelType w:val="hybridMultilevel"/>
    <w:tmpl w:val="568A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A177CC"/>
    <w:multiLevelType w:val="hybridMultilevel"/>
    <w:tmpl w:val="335A5B7E"/>
    <w:lvl w:ilvl="0" w:tplc="1210705A">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4"/>
  </w:num>
  <w:num w:numId="3">
    <w:abstractNumId w:val="23"/>
  </w:num>
  <w:num w:numId="4">
    <w:abstractNumId w:val="29"/>
  </w:num>
  <w:num w:numId="5">
    <w:abstractNumId w:val="33"/>
  </w:num>
  <w:num w:numId="6">
    <w:abstractNumId w:val="48"/>
  </w:num>
  <w:num w:numId="7">
    <w:abstractNumId w:val="24"/>
  </w:num>
  <w:num w:numId="8">
    <w:abstractNumId w:val="17"/>
  </w:num>
  <w:num w:numId="9">
    <w:abstractNumId w:val="46"/>
  </w:num>
  <w:num w:numId="10">
    <w:abstractNumId w:val="12"/>
  </w:num>
  <w:num w:numId="11">
    <w:abstractNumId w:val="11"/>
  </w:num>
  <w:num w:numId="12">
    <w:abstractNumId w:val="25"/>
  </w:num>
  <w:num w:numId="13">
    <w:abstractNumId w:val="43"/>
  </w:num>
  <w:num w:numId="14">
    <w:abstractNumId w:val="21"/>
  </w:num>
  <w:num w:numId="15">
    <w:abstractNumId w:val="32"/>
  </w:num>
  <w:num w:numId="16">
    <w:abstractNumId w:val="9"/>
  </w:num>
  <w:num w:numId="17">
    <w:abstractNumId w:val="36"/>
  </w:num>
  <w:num w:numId="18">
    <w:abstractNumId w:val="18"/>
  </w:num>
  <w:num w:numId="19">
    <w:abstractNumId w:val="42"/>
  </w:num>
  <w:num w:numId="20">
    <w:abstractNumId w:val="15"/>
  </w:num>
  <w:num w:numId="21">
    <w:abstractNumId w:val="34"/>
  </w:num>
  <w:num w:numId="22">
    <w:abstractNumId w:val="22"/>
  </w:num>
  <w:num w:numId="23">
    <w:abstractNumId w:val="40"/>
  </w:num>
  <w:num w:numId="24">
    <w:abstractNumId w:val="26"/>
  </w:num>
  <w:num w:numId="25">
    <w:abstractNumId w:val="31"/>
  </w:num>
  <w:num w:numId="26">
    <w:abstractNumId w:val="19"/>
  </w:num>
  <w:num w:numId="27">
    <w:abstractNumId w:val="39"/>
  </w:num>
  <w:num w:numId="28">
    <w:abstractNumId w:val="45"/>
  </w:num>
  <w:num w:numId="29">
    <w:abstractNumId w:val="16"/>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7"/>
  </w:num>
  <w:num w:numId="40">
    <w:abstractNumId w:val="30"/>
  </w:num>
  <w:num w:numId="41">
    <w:abstractNumId w:val="14"/>
  </w:num>
  <w:num w:numId="42">
    <w:abstractNumId w:val="20"/>
  </w:num>
  <w:num w:numId="43">
    <w:abstractNumId w:val="38"/>
  </w:num>
  <w:num w:numId="44">
    <w:abstractNumId w:val="41"/>
  </w:num>
  <w:num w:numId="45">
    <w:abstractNumId w:val="35"/>
  </w:num>
  <w:num w:numId="46">
    <w:abstractNumId w:val="47"/>
  </w:num>
  <w:num w:numId="47">
    <w:abstractNumId w:val="27"/>
  </w:num>
  <w:num w:numId="48">
    <w:abstractNumId w:val="13"/>
  </w:num>
  <w:num w:numId="49">
    <w:abstractNumId w:val="2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BC"/>
    <w:rsid w:val="00000C02"/>
    <w:rsid w:val="000013D2"/>
    <w:rsid w:val="0000171C"/>
    <w:rsid w:val="00006227"/>
    <w:rsid w:val="0001071D"/>
    <w:rsid w:val="0001379C"/>
    <w:rsid w:val="00013946"/>
    <w:rsid w:val="00013B0C"/>
    <w:rsid w:val="000171C9"/>
    <w:rsid w:val="00017623"/>
    <w:rsid w:val="00017CBE"/>
    <w:rsid w:val="00020632"/>
    <w:rsid w:val="000244DE"/>
    <w:rsid w:val="00024B34"/>
    <w:rsid w:val="00025DC8"/>
    <w:rsid w:val="000266AD"/>
    <w:rsid w:val="00027AF4"/>
    <w:rsid w:val="0003498D"/>
    <w:rsid w:val="00035886"/>
    <w:rsid w:val="000404F9"/>
    <w:rsid w:val="00040C8E"/>
    <w:rsid w:val="00046229"/>
    <w:rsid w:val="00046D61"/>
    <w:rsid w:val="00051A13"/>
    <w:rsid w:val="000553BD"/>
    <w:rsid w:val="00055806"/>
    <w:rsid w:val="0006087D"/>
    <w:rsid w:val="00060CEB"/>
    <w:rsid w:val="00062239"/>
    <w:rsid w:val="0006367E"/>
    <w:rsid w:val="00063D42"/>
    <w:rsid w:val="000643D6"/>
    <w:rsid w:val="000646FA"/>
    <w:rsid w:val="000647CC"/>
    <w:rsid w:val="000650AD"/>
    <w:rsid w:val="000652E8"/>
    <w:rsid w:val="00070AD6"/>
    <w:rsid w:val="00070DB0"/>
    <w:rsid w:val="00070E58"/>
    <w:rsid w:val="00071EAE"/>
    <w:rsid w:val="00072BBC"/>
    <w:rsid w:val="00074F2B"/>
    <w:rsid w:val="000756AE"/>
    <w:rsid w:val="000758FB"/>
    <w:rsid w:val="00075985"/>
    <w:rsid w:val="00076191"/>
    <w:rsid w:val="000772F5"/>
    <w:rsid w:val="000831AC"/>
    <w:rsid w:val="0008440B"/>
    <w:rsid w:val="00084E1E"/>
    <w:rsid w:val="000941C2"/>
    <w:rsid w:val="00094432"/>
    <w:rsid w:val="00095A11"/>
    <w:rsid w:val="00096EA1"/>
    <w:rsid w:val="000A21ED"/>
    <w:rsid w:val="000A23E3"/>
    <w:rsid w:val="000A2E96"/>
    <w:rsid w:val="000A322B"/>
    <w:rsid w:val="000A3284"/>
    <w:rsid w:val="000A73EF"/>
    <w:rsid w:val="000B04A1"/>
    <w:rsid w:val="000B1707"/>
    <w:rsid w:val="000B26E3"/>
    <w:rsid w:val="000B42AC"/>
    <w:rsid w:val="000C055A"/>
    <w:rsid w:val="000C118B"/>
    <w:rsid w:val="000C15D0"/>
    <w:rsid w:val="000C1695"/>
    <w:rsid w:val="000C5DC4"/>
    <w:rsid w:val="000C7F2D"/>
    <w:rsid w:val="000D0883"/>
    <w:rsid w:val="000D1B98"/>
    <w:rsid w:val="000D3FBA"/>
    <w:rsid w:val="000E152E"/>
    <w:rsid w:val="000E2303"/>
    <w:rsid w:val="000E4F44"/>
    <w:rsid w:val="000F100F"/>
    <w:rsid w:val="000F213B"/>
    <w:rsid w:val="000F63A1"/>
    <w:rsid w:val="000F7D29"/>
    <w:rsid w:val="001051E6"/>
    <w:rsid w:val="001067D4"/>
    <w:rsid w:val="00106F36"/>
    <w:rsid w:val="00107623"/>
    <w:rsid w:val="001076E5"/>
    <w:rsid w:val="001115E7"/>
    <w:rsid w:val="00112D75"/>
    <w:rsid w:val="0011567F"/>
    <w:rsid w:val="00115E57"/>
    <w:rsid w:val="00117056"/>
    <w:rsid w:val="0012011B"/>
    <w:rsid w:val="001224E6"/>
    <w:rsid w:val="00122552"/>
    <w:rsid w:val="00123E98"/>
    <w:rsid w:val="00126C4B"/>
    <w:rsid w:val="00132F8B"/>
    <w:rsid w:val="00133067"/>
    <w:rsid w:val="00135B19"/>
    <w:rsid w:val="00142899"/>
    <w:rsid w:val="0014342C"/>
    <w:rsid w:val="001456E8"/>
    <w:rsid w:val="00145B37"/>
    <w:rsid w:val="00146759"/>
    <w:rsid w:val="00156B05"/>
    <w:rsid w:val="001651A5"/>
    <w:rsid w:val="00167048"/>
    <w:rsid w:val="00167375"/>
    <w:rsid w:val="00167A85"/>
    <w:rsid w:val="001715F5"/>
    <w:rsid w:val="001766B8"/>
    <w:rsid w:val="001801CB"/>
    <w:rsid w:val="00181022"/>
    <w:rsid w:val="0018311B"/>
    <w:rsid w:val="001852A1"/>
    <w:rsid w:val="00190562"/>
    <w:rsid w:val="00196E58"/>
    <w:rsid w:val="00197881"/>
    <w:rsid w:val="00197A41"/>
    <w:rsid w:val="001A0B08"/>
    <w:rsid w:val="001A31D3"/>
    <w:rsid w:val="001A32D9"/>
    <w:rsid w:val="001A7A5D"/>
    <w:rsid w:val="001A7E08"/>
    <w:rsid w:val="001B3272"/>
    <w:rsid w:val="001B418B"/>
    <w:rsid w:val="001B50D9"/>
    <w:rsid w:val="001B6D54"/>
    <w:rsid w:val="001C0CDA"/>
    <w:rsid w:val="001C1F42"/>
    <w:rsid w:val="001C3345"/>
    <w:rsid w:val="001C5A25"/>
    <w:rsid w:val="001D0ECE"/>
    <w:rsid w:val="001D1EF8"/>
    <w:rsid w:val="001D4B37"/>
    <w:rsid w:val="001D5A66"/>
    <w:rsid w:val="001D6BEE"/>
    <w:rsid w:val="001D77D1"/>
    <w:rsid w:val="001E1010"/>
    <w:rsid w:val="001E15EE"/>
    <w:rsid w:val="001E212D"/>
    <w:rsid w:val="001E3B61"/>
    <w:rsid w:val="001F18F3"/>
    <w:rsid w:val="001F2305"/>
    <w:rsid w:val="001F364D"/>
    <w:rsid w:val="001F5C7A"/>
    <w:rsid w:val="001F688A"/>
    <w:rsid w:val="001F6C41"/>
    <w:rsid w:val="001F7248"/>
    <w:rsid w:val="0020007A"/>
    <w:rsid w:val="002001AD"/>
    <w:rsid w:val="002048B2"/>
    <w:rsid w:val="002107D4"/>
    <w:rsid w:val="0021486B"/>
    <w:rsid w:val="00214B11"/>
    <w:rsid w:val="002172A6"/>
    <w:rsid w:val="002205A3"/>
    <w:rsid w:val="002218CF"/>
    <w:rsid w:val="00226EA7"/>
    <w:rsid w:val="00232BAE"/>
    <w:rsid w:val="00233B4D"/>
    <w:rsid w:val="00234A51"/>
    <w:rsid w:val="002407A5"/>
    <w:rsid w:val="0024728A"/>
    <w:rsid w:val="0025243B"/>
    <w:rsid w:val="00253DAF"/>
    <w:rsid w:val="00254024"/>
    <w:rsid w:val="00254348"/>
    <w:rsid w:val="00263A19"/>
    <w:rsid w:val="0026429D"/>
    <w:rsid w:val="002642F3"/>
    <w:rsid w:val="00264779"/>
    <w:rsid w:val="002672CE"/>
    <w:rsid w:val="002712E3"/>
    <w:rsid w:val="00274AC6"/>
    <w:rsid w:val="00275481"/>
    <w:rsid w:val="00283E2C"/>
    <w:rsid w:val="00296E03"/>
    <w:rsid w:val="00297DC1"/>
    <w:rsid w:val="002A2206"/>
    <w:rsid w:val="002A24E0"/>
    <w:rsid w:val="002A2A44"/>
    <w:rsid w:val="002A4C2D"/>
    <w:rsid w:val="002A4CED"/>
    <w:rsid w:val="002A4E00"/>
    <w:rsid w:val="002B2FD4"/>
    <w:rsid w:val="002B520E"/>
    <w:rsid w:val="002B7625"/>
    <w:rsid w:val="002C1452"/>
    <w:rsid w:val="002C1F2C"/>
    <w:rsid w:val="002C375F"/>
    <w:rsid w:val="002C3CA0"/>
    <w:rsid w:val="002C5F6B"/>
    <w:rsid w:val="002C70E3"/>
    <w:rsid w:val="002C795B"/>
    <w:rsid w:val="002D005D"/>
    <w:rsid w:val="002D2BA0"/>
    <w:rsid w:val="002D3088"/>
    <w:rsid w:val="002D3A9F"/>
    <w:rsid w:val="002D6D57"/>
    <w:rsid w:val="002D714C"/>
    <w:rsid w:val="002E00E8"/>
    <w:rsid w:val="002E04DE"/>
    <w:rsid w:val="002E238F"/>
    <w:rsid w:val="002F16D3"/>
    <w:rsid w:val="002F2600"/>
    <w:rsid w:val="002F454F"/>
    <w:rsid w:val="002F7725"/>
    <w:rsid w:val="00300EA5"/>
    <w:rsid w:val="00302A53"/>
    <w:rsid w:val="00304792"/>
    <w:rsid w:val="00304C69"/>
    <w:rsid w:val="00314DA0"/>
    <w:rsid w:val="00315134"/>
    <w:rsid w:val="003151F0"/>
    <w:rsid w:val="00315BDC"/>
    <w:rsid w:val="00317C98"/>
    <w:rsid w:val="00317F32"/>
    <w:rsid w:val="00322BD2"/>
    <w:rsid w:val="003309BC"/>
    <w:rsid w:val="0033102A"/>
    <w:rsid w:val="00331EC6"/>
    <w:rsid w:val="00333C9C"/>
    <w:rsid w:val="00336D74"/>
    <w:rsid w:val="0034092D"/>
    <w:rsid w:val="00340D5D"/>
    <w:rsid w:val="0034113C"/>
    <w:rsid w:val="00341243"/>
    <w:rsid w:val="003414E5"/>
    <w:rsid w:val="00342A9B"/>
    <w:rsid w:val="00343D15"/>
    <w:rsid w:val="003472F7"/>
    <w:rsid w:val="00347CD4"/>
    <w:rsid w:val="003527E1"/>
    <w:rsid w:val="00353B7D"/>
    <w:rsid w:val="00354313"/>
    <w:rsid w:val="003571AB"/>
    <w:rsid w:val="003573FB"/>
    <w:rsid w:val="0035759F"/>
    <w:rsid w:val="00361FF4"/>
    <w:rsid w:val="0036252A"/>
    <w:rsid w:val="00363C64"/>
    <w:rsid w:val="00364259"/>
    <w:rsid w:val="00366202"/>
    <w:rsid w:val="00367CE9"/>
    <w:rsid w:val="00372623"/>
    <w:rsid w:val="003735F3"/>
    <w:rsid w:val="00374401"/>
    <w:rsid w:val="0037441A"/>
    <w:rsid w:val="00375500"/>
    <w:rsid w:val="0037574A"/>
    <w:rsid w:val="0037632B"/>
    <w:rsid w:val="00377BA2"/>
    <w:rsid w:val="0038198A"/>
    <w:rsid w:val="00384ABD"/>
    <w:rsid w:val="00391E7B"/>
    <w:rsid w:val="003953E3"/>
    <w:rsid w:val="003A037E"/>
    <w:rsid w:val="003A274C"/>
    <w:rsid w:val="003A6A64"/>
    <w:rsid w:val="003A6ECE"/>
    <w:rsid w:val="003B04DD"/>
    <w:rsid w:val="003B107D"/>
    <w:rsid w:val="003B1941"/>
    <w:rsid w:val="003B2E36"/>
    <w:rsid w:val="003B5119"/>
    <w:rsid w:val="003B63EF"/>
    <w:rsid w:val="003B7799"/>
    <w:rsid w:val="003C388D"/>
    <w:rsid w:val="003C3DA7"/>
    <w:rsid w:val="003C73A6"/>
    <w:rsid w:val="003D01F2"/>
    <w:rsid w:val="003D081B"/>
    <w:rsid w:val="003D5267"/>
    <w:rsid w:val="003D6096"/>
    <w:rsid w:val="003D7433"/>
    <w:rsid w:val="003D76E4"/>
    <w:rsid w:val="003E1F69"/>
    <w:rsid w:val="003E3644"/>
    <w:rsid w:val="003E6234"/>
    <w:rsid w:val="003E74E4"/>
    <w:rsid w:val="003F1E67"/>
    <w:rsid w:val="003F1EFA"/>
    <w:rsid w:val="003F3849"/>
    <w:rsid w:val="003F46E8"/>
    <w:rsid w:val="003F7753"/>
    <w:rsid w:val="004026FD"/>
    <w:rsid w:val="00402775"/>
    <w:rsid w:val="0040361A"/>
    <w:rsid w:val="0040422F"/>
    <w:rsid w:val="0040517A"/>
    <w:rsid w:val="004138A8"/>
    <w:rsid w:val="00414E6D"/>
    <w:rsid w:val="004156B1"/>
    <w:rsid w:val="00415A03"/>
    <w:rsid w:val="004170BF"/>
    <w:rsid w:val="00417ABB"/>
    <w:rsid w:val="004319C2"/>
    <w:rsid w:val="004353C8"/>
    <w:rsid w:val="004363AE"/>
    <w:rsid w:val="004373A8"/>
    <w:rsid w:val="00443A1C"/>
    <w:rsid w:val="0044548B"/>
    <w:rsid w:val="00452139"/>
    <w:rsid w:val="00455556"/>
    <w:rsid w:val="00460DB9"/>
    <w:rsid w:val="00460EA4"/>
    <w:rsid w:val="0046169F"/>
    <w:rsid w:val="00477A5D"/>
    <w:rsid w:val="00477F7D"/>
    <w:rsid w:val="004842A2"/>
    <w:rsid w:val="004852CE"/>
    <w:rsid w:val="00486384"/>
    <w:rsid w:val="00490AEE"/>
    <w:rsid w:val="00490C48"/>
    <w:rsid w:val="0049282F"/>
    <w:rsid w:val="004943F1"/>
    <w:rsid w:val="00495215"/>
    <w:rsid w:val="00496921"/>
    <w:rsid w:val="004A0676"/>
    <w:rsid w:val="004A271C"/>
    <w:rsid w:val="004A4B4A"/>
    <w:rsid w:val="004A6380"/>
    <w:rsid w:val="004A63C2"/>
    <w:rsid w:val="004A6513"/>
    <w:rsid w:val="004B1A1C"/>
    <w:rsid w:val="004C018C"/>
    <w:rsid w:val="004C2883"/>
    <w:rsid w:val="004C5EBE"/>
    <w:rsid w:val="004C6AD6"/>
    <w:rsid w:val="004C6E1C"/>
    <w:rsid w:val="004D1E97"/>
    <w:rsid w:val="004D20B6"/>
    <w:rsid w:val="004D4D7D"/>
    <w:rsid w:val="004D7148"/>
    <w:rsid w:val="004E4CF3"/>
    <w:rsid w:val="004E73E7"/>
    <w:rsid w:val="004F02C2"/>
    <w:rsid w:val="004F2688"/>
    <w:rsid w:val="004F4FBC"/>
    <w:rsid w:val="004F6FFA"/>
    <w:rsid w:val="00502CB5"/>
    <w:rsid w:val="00503B41"/>
    <w:rsid w:val="00504039"/>
    <w:rsid w:val="00505727"/>
    <w:rsid w:val="00510E3F"/>
    <w:rsid w:val="00511624"/>
    <w:rsid w:val="005126DB"/>
    <w:rsid w:val="00514B95"/>
    <w:rsid w:val="005161F1"/>
    <w:rsid w:val="005222CF"/>
    <w:rsid w:val="00523551"/>
    <w:rsid w:val="005238FD"/>
    <w:rsid w:val="0052683D"/>
    <w:rsid w:val="00543269"/>
    <w:rsid w:val="00544DE5"/>
    <w:rsid w:val="0054632B"/>
    <w:rsid w:val="00554E1E"/>
    <w:rsid w:val="00560F05"/>
    <w:rsid w:val="0056175E"/>
    <w:rsid w:val="00562708"/>
    <w:rsid w:val="00562848"/>
    <w:rsid w:val="00563F84"/>
    <w:rsid w:val="00567293"/>
    <w:rsid w:val="00570850"/>
    <w:rsid w:val="00570DB8"/>
    <w:rsid w:val="005710AE"/>
    <w:rsid w:val="005733F0"/>
    <w:rsid w:val="00573D08"/>
    <w:rsid w:val="00576D5D"/>
    <w:rsid w:val="00580609"/>
    <w:rsid w:val="00580CF5"/>
    <w:rsid w:val="005839F2"/>
    <w:rsid w:val="00584162"/>
    <w:rsid w:val="00592F21"/>
    <w:rsid w:val="005955A5"/>
    <w:rsid w:val="00596730"/>
    <w:rsid w:val="00597461"/>
    <w:rsid w:val="005A27CC"/>
    <w:rsid w:val="005A3AE0"/>
    <w:rsid w:val="005A4BCD"/>
    <w:rsid w:val="005B21EA"/>
    <w:rsid w:val="005B242B"/>
    <w:rsid w:val="005B2541"/>
    <w:rsid w:val="005B30C8"/>
    <w:rsid w:val="005B7F92"/>
    <w:rsid w:val="005C26C6"/>
    <w:rsid w:val="005C2EF1"/>
    <w:rsid w:val="005C3517"/>
    <w:rsid w:val="005C3B5A"/>
    <w:rsid w:val="005C7AE2"/>
    <w:rsid w:val="005C7B00"/>
    <w:rsid w:val="005C7F3B"/>
    <w:rsid w:val="005D218B"/>
    <w:rsid w:val="005D2EA0"/>
    <w:rsid w:val="005D3739"/>
    <w:rsid w:val="005D458E"/>
    <w:rsid w:val="005D57FC"/>
    <w:rsid w:val="005D591A"/>
    <w:rsid w:val="005E1F33"/>
    <w:rsid w:val="005E5F8D"/>
    <w:rsid w:val="005E74BC"/>
    <w:rsid w:val="005F0FE2"/>
    <w:rsid w:val="005F48E2"/>
    <w:rsid w:val="005F79F9"/>
    <w:rsid w:val="00601576"/>
    <w:rsid w:val="00602534"/>
    <w:rsid w:val="006025DC"/>
    <w:rsid w:val="00604D95"/>
    <w:rsid w:val="00614851"/>
    <w:rsid w:val="00614B16"/>
    <w:rsid w:val="006165E0"/>
    <w:rsid w:val="0061792F"/>
    <w:rsid w:val="00620674"/>
    <w:rsid w:val="00622122"/>
    <w:rsid w:val="0062214D"/>
    <w:rsid w:val="0062394F"/>
    <w:rsid w:val="00624880"/>
    <w:rsid w:val="006326A0"/>
    <w:rsid w:val="00634A04"/>
    <w:rsid w:val="006357E1"/>
    <w:rsid w:val="00636B83"/>
    <w:rsid w:val="00641E31"/>
    <w:rsid w:val="00651785"/>
    <w:rsid w:val="00651837"/>
    <w:rsid w:val="00652724"/>
    <w:rsid w:val="006550D6"/>
    <w:rsid w:val="00660235"/>
    <w:rsid w:val="00662C53"/>
    <w:rsid w:val="006631DC"/>
    <w:rsid w:val="00664329"/>
    <w:rsid w:val="006666C4"/>
    <w:rsid w:val="00666C59"/>
    <w:rsid w:val="00675108"/>
    <w:rsid w:val="00675E02"/>
    <w:rsid w:val="00680383"/>
    <w:rsid w:val="00681086"/>
    <w:rsid w:val="0068561F"/>
    <w:rsid w:val="006857D0"/>
    <w:rsid w:val="00695FCC"/>
    <w:rsid w:val="006960D8"/>
    <w:rsid w:val="006A3BE1"/>
    <w:rsid w:val="006A4301"/>
    <w:rsid w:val="006A4D78"/>
    <w:rsid w:val="006A5832"/>
    <w:rsid w:val="006B05DC"/>
    <w:rsid w:val="006B3428"/>
    <w:rsid w:val="006C3595"/>
    <w:rsid w:val="006C71E4"/>
    <w:rsid w:val="006C7EC6"/>
    <w:rsid w:val="006D176C"/>
    <w:rsid w:val="006D1859"/>
    <w:rsid w:val="006D2939"/>
    <w:rsid w:val="006D2A79"/>
    <w:rsid w:val="006D2F61"/>
    <w:rsid w:val="006D2FBC"/>
    <w:rsid w:val="006D49E7"/>
    <w:rsid w:val="006D4AB8"/>
    <w:rsid w:val="006D505D"/>
    <w:rsid w:val="006E0027"/>
    <w:rsid w:val="006E06DE"/>
    <w:rsid w:val="006E24B8"/>
    <w:rsid w:val="006E7046"/>
    <w:rsid w:val="006F0843"/>
    <w:rsid w:val="006F70EB"/>
    <w:rsid w:val="006F7B87"/>
    <w:rsid w:val="006F7D9F"/>
    <w:rsid w:val="007020F9"/>
    <w:rsid w:val="00706B3A"/>
    <w:rsid w:val="007075FC"/>
    <w:rsid w:val="00707B9F"/>
    <w:rsid w:val="007124D0"/>
    <w:rsid w:val="00714949"/>
    <w:rsid w:val="00717C42"/>
    <w:rsid w:val="007209FD"/>
    <w:rsid w:val="007212FD"/>
    <w:rsid w:val="00721BCB"/>
    <w:rsid w:val="00722F91"/>
    <w:rsid w:val="00723415"/>
    <w:rsid w:val="00725A38"/>
    <w:rsid w:val="007302A7"/>
    <w:rsid w:val="00731FE2"/>
    <w:rsid w:val="00732E9C"/>
    <w:rsid w:val="0073355A"/>
    <w:rsid w:val="00733D46"/>
    <w:rsid w:val="007348C6"/>
    <w:rsid w:val="00740F0F"/>
    <w:rsid w:val="0074749A"/>
    <w:rsid w:val="0075047C"/>
    <w:rsid w:val="00757A1E"/>
    <w:rsid w:val="00760100"/>
    <w:rsid w:val="00762280"/>
    <w:rsid w:val="00763413"/>
    <w:rsid w:val="00763C88"/>
    <w:rsid w:val="0076735C"/>
    <w:rsid w:val="00767564"/>
    <w:rsid w:val="00767F1C"/>
    <w:rsid w:val="00771184"/>
    <w:rsid w:val="00773524"/>
    <w:rsid w:val="00773643"/>
    <w:rsid w:val="00777B7F"/>
    <w:rsid w:val="007800B0"/>
    <w:rsid w:val="0078185B"/>
    <w:rsid w:val="00782DBA"/>
    <w:rsid w:val="00783E42"/>
    <w:rsid w:val="00783F67"/>
    <w:rsid w:val="0078628B"/>
    <w:rsid w:val="00792B24"/>
    <w:rsid w:val="00797639"/>
    <w:rsid w:val="007A101D"/>
    <w:rsid w:val="007A30AC"/>
    <w:rsid w:val="007A359E"/>
    <w:rsid w:val="007A73A1"/>
    <w:rsid w:val="007B1929"/>
    <w:rsid w:val="007B1CD0"/>
    <w:rsid w:val="007B32D9"/>
    <w:rsid w:val="007B773D"/>
    <w:rsid w:val="007C4ABB"/>
    <w:rsid w:val="007D0229"/>
    <w:rsid w:val="007D4D67"/>
    <w:rsid w:val="007D7581"/>
    <w:rsid w:val="007D766B"/>
    <w:rsid w:val="007E0347"/>
    <w:rsid w:val="007E041B"/>
    <w:rsid w:val="007E2272"/>
    <w:rsid w:val="007E5209"/>
    <w:rsid w:val="007E5A36"/>
    <w:rsid w:val="007E5C3A"/>
    <w:rsid w:val="007E77E8"/>
    <w:rsid w:val="007F14AA"/>
    <w:rsid w:val="007F6BEF"/>
    <w:rsid w:val="008005FC"/>
    <w:rsid w:val="00802263"/>
    <w:rsid w:val="00803F23"/>
    <w:rsid w:val="008055FC"/>
    <w:rsid w:val="0080675F"/>
    <w:rsid w:val="00810A30"/>
    <w:rsid w:val="00812F7D"/>
    <w:rsid w:val="00814916"/>
    <w:rsid w:val="00817EA8"/>
    <w:rsid w:val="008204FD"/>
    <w:rsid w:val="00822DF6"/>
    <w:rsid w:val="00830524"/>
    <w:rsid w:val="00830582"/>
    <w:rsid w:val="00837F5D"/>
    <w:rsid w:val="0084638D"/>
    <w:rsid w:val="00860255"/>
    <w:rsid w:val="00862942"/>
    <w:rsid w:val="00866A03"/>
    <w:rsid w:val="00871660"/>
    <w:rsid w:val="008732D3"/>
    <w:rsid w:val="0087368E"/>
    <w:rsid w:val="0087650B"/>
    <w:rsid w:val="00882FF9"/>
    <w:rsid w:val="00885822"/>
    <w:rsid w:val="00885F86"/>
    <w:rsid w:val="00890541"/>
    <w:rsid w:val="0089237B"/>
    <w:rsid w:val="00892DFE"/>
    <w:rsid w:val="008935A2"/>
    <w:rsid w:val="00896608"/>
    <w:rsid w:val="008A07FC"/>
    <w:rsid w:val="008A0BF7"/>
    <w:rsid w:val="008A3CD2"/>
    <w:rsid w:val="008A7511"/>
    <w:rsid w:val="008A7EBB"/>
    <w:rsid w:val="008B049D"/>
    <w:rsid w:val="008B2767"/>
    <w:rsid w:val="008B6C9D"/>
    <w:rsid w:val="008B7A4D"/>
    <w:rsid w:val="008C3819"/>
    <w:rsid w:val="008C3A3F"/>
    <w:rsid w:val="008C6CDA"/>
    <w:rsid w:val="008C6DCC"/>
    <w:rsid w:val="008C7C80"/>
    <w:rsid w:val="008E0B06"/>
    <w:rsid w:val="008E1EF6"/>
    <w:rsid w:val="008E2739"/>
    <w:rsid w:val="008E34EF"/>
    <w:rsid w:val="008E4FD8"/>
    <w:rsid w:val="008F06F0"/>
    <w:rsid w:val="008F4475"/>
    <w:rsid w:val="00901E4E"/>
    <w:rsid w:val="0090303A"/>
    <w:rsid w:val="00903B2C"/>
    <w:rsid w:val="00903CD2"/>
    <w:rsid w:val="00904BB1"/>
    <w:rsid w:val="00906729"/>
    <w:rsid w:val="00907908"/>
    <w:rsid w:val="00912251"/>
    <w:rsid w:val="00914449"/>
    <w:rsid w:val="00915321"/>
    <w:rsid w:val="00917192"/>
    <w:rsid w:val="00922FA3"/>
    <w:rsid w:val="00923CD7"/>
    <w:rsid w:val="00924B87"/>
    <w:rsid w:val="00930E86"/>
    <w:rsid w:val="00931CB4"/>
    <w:rsid w:val="00932CAC"/>
    <w:rsid w:val="0093570C"/>
    <w:rsid w:val="00936FE9"/>
    <w:rsid w:val="009375B8"/>
    <w:rsid w:val="009376B6"/>
    <w:rsid w:val="0094173E"/>
    <w:rsid w:val="00942A40"/>
    <w:rsid w:val="00942E1C"/>
    <w:rsid w:val="009445B7"/>
    <w:rsid w:val="00947625"/>
    <w:rsid w:val="00947F79"/>
    <w:rsid w:val="0095039A"/>
    <w:rsid w:val="009550A9"/>
    <w:rsid w:val="00955DBE"/>
    <w:rsid w:val="00956AF5"/>
    <w:rsid w:val="00957196"/>
    <w:rsid w:val="009604E1"/>
    <w:rsid w:val="00960784"/>
    <w:rsid w:val="009624AD"/>
    <w:rsid w:val="00962986"/>
    <w:rsid w:val="00963052"/>
    <w:rsid w:val="0096421F"/>
    <w:rsid w:val="00965350"/>
    <w:rsid w:val="0097269B"/>
    <w:rsid w:val="00972A4E"/>
    <w:rsid w:val="0097436F"/>
    <w:rsid w:val="00980285"/>
    <w:rsid w:val="009926A7"/>
    <w:rsid w:val="00995CDA"/>
    <w:rsid w:val="00997B9F"/>
    <w:rsid w:val="00997FC6"/>
    <w:rsid w:val="009A01E0"/>
    <w:rsid w:val="009A111C"/>
    <w:rsid w:val="009A1981"/>
    <w:rsid w:val="009A23EA"/>
    <w:rsid w:val="009A3DC2"/>
    <w:rsid w:val="009A64A8"/>
    <w:rsid w:val="009B0ED0"/>
    <w:rsid w:val="009B56C2"/>
    <w:rsid w:val="009B6FD5"/>
    <w:rsid w:val="009C3537"/>
    <w:rsid w:val="009C46DB"/>
    <w:rsid w:val="009D1878"/>
    <w:rsid w:val="009D1B3E"/>
    <w:rsid w:val="009D3171"/>
    <w:rsid w:val="009D4D05"/>
    <w:rsid w:val="009D53C4"/>
    <w:rsid w:val="009E1238"/>
    <w:rsid w:val="009E7573"/>
    <w:rsid w:val="009F0052"/>
    <w:rsid w:val="009F29B0"/>
    <w:rsid w:val="009F3E2E"/>
    <w:rsid w:val="009F4D3D"/>
    <w:rsid w:val="00A020BD"/>
    <w:rsid w:val="00A04398"/>
    <w:rsid w:val="00A05BF4"/>
    <w:rsid w:val="00A07E49"/>
    <w:rsid w:val="00A07F96"/>
    <w:rsid w:val="00A1318D"/>
    <w:rsid w:val="00A1704D"/>
    <w:rsid w:val="00A17EAC"/>
    <w:rsid w:val="00A2409C"/>
    <w:rsid w:val="00A241B8"/>
    <w:rsid w:val="00A26113"/>
    <w:rsid w:val="00A33699"/>
    <w:rsid w:val="00A343FC"/>
    <w:rsid w:val="00A36359"/>
    <w:rsid w:val="00A370CC"/>
    <w:rsid w:val="00A403E6"/>
    <w:rsid w:val="00A42F92"/>
    <w:rsid w:val="00A43190"/>
    <w:rsid w:val="00A47C0F"/>
    <w:rsid w:val="00A50A16"/>
    <w:rsid w:val="00A50B93"/>
    <w:rsid w:val="00A51C94"/>
    <w:rsid w:val="00A52001"/>
    <w:rsid w:val="00A56912"/>
    <w:rsid w:val="00A56D79"/>
    <w:rsid w:val="00A57896"/>
    <w:rsid w:val="00A61A71"/>
    <w:rsid w:val="00A63830"/>
    <w:rsid w:val="00A63DAD"/>
    <w:rsid w:val="00A66865"/>
    <w:rsid w:val="00A67024"/>
    <w:rsid w:val="00A74164"/>
    <w:rsid w:val="00A76B03"/>
    <w:rsid w:val="00A80E14"/>
    <w:rsid w:val="00A8276A"/>
    <w:rsid w:val="00A8724E"/>
    <w:rsid w:val="00A90C63"/>
    <w:rsid w:val="00A9137C"/>
    <w:rsid w:val="00A914A6"/>
    <w:rsid w:val="00A93EF1"/>
    <w:rsid w:val="00A9469D"/>
    <w:rsid w:val="00AA1514"/>
    <w:rsid w:val="00AA1BCD"/>
    <w:rsid w:val="00AA262E"/>
    <w:rsid w:val="00AB0858"/>
    <w:rsid w:val="00AB0AC0"/>
    <w:rsid w:val="00AB2FEE"/>
    <w:rsid w:val="00AB4353"/>
    <w:rsid w:val="00AB4F38"/>
    <w:rsid w:val="00AB4FF3"/>
    <w:rsid w:val="00AB7508"/>
    <w:rsid w:val="00AC29C5"/>
    <w:rsid w:val="00AC2CD0"/>
    <w:rsid w:val="00AD3D21"/>
    <w:rsid w:val="00AD5E73"/>
    <w:rsid w:val="00AD68D0"/>
    <w:rsid w:val="00AD6B15"/>
    <w:rsid w:val="00AD7296"/>
    <w:rsid w:val="00AE0813"/>
    <w:rsid w:val="00AE6CC6"/>
    <w:rsid w:val="00AE7B1A"/>
    <w:rsid w:val="00AF2176"/>
    <w:rsid w:val="00AF62E0"/>
    <w:rsid w:val="00AF707F"/>
    <w:rsid w:val="00AF74B7"/>
    <w:rsid w:val="00AF7533"/>
    <w:rsid w:val="00B02357"/>
    <w:rsid w:val="00B101D8"/>
    <w:rsid w:val="00B1288E"/>
    <w:rsid w:val="00B15971"/>
    <w:rsid w:val="00B203C8"/>
    <w:rsid w:val="00B20843"/>
    <w:rsid w:val="00B22431"/>
    <w:rsid w:val="00B23A07"/>
    <w:rsid w:val="00B25A17"/>
    <w:rsid w:val="00B32734"/>
    <w:rsid w:val="00B424C1"/>
    <w:rsid w:val="00B45E9F"/>
    <w:rsid w:val="00B466F1"/>
    <w:rsid w:val="00B50631"/>
    <w:rsid w:val="00B522B9"/>
    <w:rsid w:val="00B5290A"/>
    <w:rsid w:val="00B603C5"/>
    <w:rsid w:val="00B60421"/>
    <w:rsid w:val="00B6333D"/>
    <w:rsid w:val="00B6545B"/>
    <w:rsid w:val="00B65735"/>
    <w:rsid w:val="00B66269"/>
    <w:rsid w:val="00B75F88"/>
    <w:rsid w:val="00B7726A"/>
    <w:rsid w:val="00B8654F"/>
    <w:rsid w:val="00B86D34"/>
    <w:rsid w:val="00B9131D"/>
    <w:rsid w:val="00B943A5"/>
    <w:rsid w:val="00B96206"/>
    <w:rsid w:val="00BA72CD"/>
    <w:rsid w:val="00BA734D"/>
    <w:rsid w:val="00BB571D"/>
    <w:rsid w:val="00BB6BA5"/>
    <w:rsid w:val="00BC0B16"/>
    <w:rsid w:val="00BC170A"/>
    <w:rsid w:val="00BC4265"/>
    <w:rsid w:val="00BC4615"/>
    <w:rsid w:val="00BC4709"/>
    <w:rsid w:val="00BC473B"/>
    <w:rsid w:val="00BC620C"/>
    <w:rsid w:val="00BC6681"/>
    <w:rsid w:val="00BC77DE"/>
    <w:rsid w:val="00BC7AC6"/>
    <w:rsid w:val="00BD5682"/>
    <w:rsid w:val="00BE1ABF"/>
    <w:rsid w:val="00BF38AC"/>
    <w:rsid w:val="00BF5CF6"/>
    <w:rsid w:val="00C00C35"/>
    <w:rsid w:val="00C07CA8"/>
    <w:rsid w:val="00C237A0"/>
    <w:rsid w:val="00C241A5"/>
    <w:rsid w:val="00C253B8"/>
    <w:rsid w:val="00C26E56"/>
    <w:rsid w:val="00C26ECD"/>
    <w:rsid w:val="00C30A5E"/>
    <w:rsid w:val="00C33FF3"/>
    <w:rsid w:val="00C372D9"/>
    <w:rsid w:val="00C40A72"/>
    <w:rsid w:val="00C41579"/>
    <w:rsid w:val="00C44DC6"/>
    <w:rsid w:val="00C53032"/>
    <w:rsid w:val="00C54451"/>
    <w:rsid w:val="00C55328"/>
    <w:rsid w:val="00C560DA"/>
    <w:rsid w:val="00C6583E"/>
    <w:rsid w:val="00C67309"/>
    <w:rsid w:val="00C7570F"/>
    <w:rsid w:val="00C75F74"/>
    <w:rsid w:val="00C7601C"/>
    <w:rsid w:val="00C76391"/>
    <w:rsid w:val="00C7647F"/>
    <w:rsid w:val="00C7790B"/>
    <w:rsid w:val="00C8147C"/>
    <w:rsid w:val="00C8543C"/>
    <w:rsid w:val="00C8616E"/>
    <w:rsid w:val="00C8692F"/>
    <w:rsid w:val="00C86AE3"/>
    <w:rsid w:val="00C87893"/>
    <w:rsid w:val="00C9055C"/>
    <w:rsid w:val="00C906B5"/>
    <w:rsid w:val="00C9453A"/>
    <w:rsid w:val="00C94F17"/>
    <w:rsid w:val="00C953A5"/>
    <w:rsid w:val="00C9615F"/>
    <w:rsid w:val="00C97BA1"/>
    <w:rsid w:val="00CA2840"/>
    <w:rsid w:val="00CA6270"/>
    <w:rsid w:val="00CA7378"/>
    <w:rsid w:val="00CB414D"/>
    <w:rsid w:val="00CC0C29"/>
    <w:rsid w:val="00CC1EF8"/>
    <w:rsid w:val="00CC4BC6"/>
    <w:rsid w:val="00CC50A8"/>
    <w:rsid w:val="00CD1985"/>
    <w:rsid w:val="00CD310C"/>
    <w:rsid w:val="00CD4BF2"/>
    <w:rsid w:val="00CD538B"/>
    <w:rsid w:val="00CD6308"/>
    <w:rsid w:val="00CD6695"/>
    <w:rsid w:val="00CE0D0A"/>
    <w:rsid w:val="00CE4C3C"/>
    <w:rsid w:val="00CF217D"/>
    <w:rsid w:val="00CF2AF8"/>
    <w:rsid w:val="00CF7ACF"/>
    <w:rsid w:val="00D0397F"/>
    <w:rsid w:val="00D04B8B"/>
    <w:rsid w:val="00D079CA"/>
    <w:rsid w:val="00D107E6"/>
    <w:rsid w:val="00D109EF"/>
    <w:rsid w:val="00D117D9"/>
    <w:rsid w:val="00D15ACB"/>
    <w:rsid w:val="00D17369"/>
    <w:rsid w:val="00D1746C"/>
    <w:rsid w:val="00D17B12"/>
    <w:rsid w:val="00D20F75"/>
    <w:rsid w:val="00D21D4A"/>
    <w:rsid w:val="00D230C5"/>
    <w:rsid w:val="00D2330A"/>
    <w:rsid w:val="00D25A96"/>
    <w:rsid w:val="00D304FB"/>
    <w:rsid w:val="00D3209C"/>
    <w:rsid w:val="00D33026"/>
    <w:rsid w:val="00D34FD4"/>
    <w:rsid w:val="00D35CAE"/>
    <w:rsid w:val="00D37AE7"/>
    <w:rsid w:val="00D41A42"/>
    <w:rsid w:val="00D452A1"/>
    <w:rsid w:val="00D47750"/>
    <w:rsid w:val="00D514C2"/>
    <w:rsid w:val="00D5366F"/>
    <w:rsid w:val="00D5525F"/>
    <w:rsid w:val="00D60186"/>
    <w:rsid w:val="00D61386"/>
    <w:rsid w:val="00D63901"/>
    <w:rsid w:val="00D63974"/>
    <w:rsid w:val="00D719A9"/>
    <w:rsid w:val="00D71F2D"/>
    <w:rsid w:val="00D74E58"/>
    <w:rsid w:val="00D85CAF"/>
    <w:rsid w:val="00D866B3"/>
    <w:rsid w:val="00D869E0"/>
    <w:rsid w:val="00D875D4"/>
    <w:rsid w:val="00D95E6C"/>
    <w:rsid w:val="00D9736A"/>
    <w:rsid w:val="00DA183E"/>
    <w:rsid w:val="00DA2B3C"/>
    <w:rsid w:val="00DA2D8A"/>
    <w:rsid w:val="00DA59E0"/>
    <w:rsid w:val="00DA7613"/>
    <w:rsid w:val="00DA76C8"/>
    <w:rsid w:val="00DB77E8"/>
    <w:rsid w:val="00DB7C4C"/>
    <w:rsid w:val="00DC07F7"/>
    <w:rsid w:val="00DC1D61"/>
    <w:rsid w:val="00DC4AF7"/>
    <w:rsid w:val="00DC6B95"/>
    <w:rsid w:val="00DD06AD"/>
    <w:rsid w:val="00DD07F8"/>
    <w:rsid w:val="00DD3EE4"/>
    <w:rsid w:val="00DD6E8E"/>
    <w:rsid w:val="00DE24C9"/>
    <w:rsid w:val="00DE2F2E"/>
    <w:rsid w:val="00DE6732"/>
    <w:rsid w:val="00DE719E"/>
    <w:rsid w:val="00DF4F20"/>
    <w:rsid w:val="00E057D9"/>
    <w:rsid w:val="00E06AAC"/>
    <w:rsid w:val="00E13EC9"/>
    <w:rsid w:val="00E15870"/>
    <w:rsid w:val="00E1714E"/>
    <w:rsid w:val="00E17F79"/>
    <w:rsid w:val="00E21AEA"/>
    <w:rsid w:val="00E239AB"/>
    <w:rsid w:val="00E249C2"/>
    <w:rsid w:val="00E26EEB"/>
    <w:rsid w:val="00E27090"/>
    <w:rsid w:val="00E3183F"/>
    <w:rsid w:val="00E326A5"/>
    <w:rsid w:val="00E36EC2"/>
    <w:rsid w:val="00E43787"/>
    <w:rsid w:val="00E4566E"/>
    <w:rsid w:val="00E477BD"/>
    <w:rsid w:val="00E47C0E"/>
    <w:rsid w:val="00E47F65"/>
    <w:rsid w:val="00E513BC"/>
    <w:rsid w:val="00E533AE"/>
    <w:rsid w:val="00E5477D"/>
    <w:rsid w:val="00E551D1"/>
    <w:rsid w:val="00E620DA"/>
    <w:rsid w:val="00E6627F"/>
    <w:rsid w:val="00E668C1"/>
    <w:rsid w:val="00E7596D"/>
    <w:rsid w:val="00E76E51"/>
    <w:rsid w:val="00E76FE7"/>
    <w:rsid w:val="00E77051"/>
    <w:rsid w:val="00E8465F"/>
    <w:rsid w:val="00E85471"/>
    <w:rsid w:val="00E8631C"/>
    <w:rsid w:val="00E90859"/>
    <w:rsid w:val="00E924AC"/>
    <w:rsid w:val="00E92C90"/>
    <w:rsid w:val="00E943B6"/>
    <w:rsid w:val="00E94EE0"/>
    <w:rsid w:val="00E964B1"/>
    <w:rsid w:val="00EA10E2"/>
    <w:rsid w:val="00EA2789"/>
    <w:rsid w:val="00EA33A0"/>
    <w:rsid w:val="00EB2CEA"/>
    <w:rsid w:val="00EB6CDE"/>
    <w:rsid w:val="00EB720D"/>
    <w:rsid w:val="00EC02F8"/>
    <w:rsid w:val="00EC1B4C"/>
    <w:rsid w:val="00EC1FF5"/>
    <w:rsid w:val="00EC3F27"/>
    <w:rsid w:val="00ED31C5"/>
    <w:rsid w:val="00ED5C8A"/>
    <w:rsid w:val="00ED5F16"/>
    <w:rsid w:val="00ED7522"/>
    <w:rsid w:val="00ED75B4"/>
    <w:rsid w:val="00EE1B4F"/>
    <w:rsid w:val="00EE2687"/>
    <w:rsid w:val="00EE573C"/>
    <w:rsid w:val="00EE6134"/>
    <w:rsid w:val="00EF0433"/>
    <w:rsid w:val="00EF21DC"/>
    <w:rsid w:val="00EF3395"/>
    <w:rsid w:val="00EF463B"/>
    <w:rsid w:val="00EF690E"/>
    <w:rsid w:val="00EF727E"/>
    <w:rsid w:val="00EF742E"/>
    <w:rsid w:val="00EF78D8"/>
    <w:rsid w:val="00F02A94"/>
    <w:rsid w:val="00F051B4"/>
    <w:rsid w:val="00F05DA2"/>
    <w:rsid w:val="00F0602F"/>
    <w:rsid w:val="00F06479"/>
    <w:rsid w:val="00F06FBC"/>
    <w:rsid w:val="00F12E41"/>
    <w:rsid w:val="00F14DDA"/>
    <w:rsid w:val="00F15220"/>
    <w:rsid w:val="00F16D68"/>
    <w:rsid w:val="00F22C43"/>
    <w:rsid w:val="00F2357F"/>
    <w:rsid w:val="00F244B4"/>
    <w:rsid w:val="00F244BB"/>
    <w:rsid w:val="00F24B80"/>
    <w:rsid w:val="00F26099"/>
    <w:rsid w:val="00F26268"/>
    <w:rsid w:val="00F30A1A"/>
    <w:rsid w:val="00F30FA8"/>
    <w:rsid w:val="00F32F0B"/>
    <w:rsid w:val="00F352AC"/>
    <w:rsid w:val="00F363DA"/>
    <w:rsid w:val="00F41F76"/>
    <w:rsid w:val="00F4411A"/>
    <w:rsid w:val="00F44FAA"/>
    <w:rsid w:val="00F53D17"/>
    <w:rsid w:val="00F543BD"/>
    <w:rsid w:val="00F550C4"/>
    <w:rsid w:val="00F552AE"/>
    <w:rsid w:val="00F57D4E"/>
    <w:rsid w:val="00F61A37"/>
    <w:rsid w:val="00F6399A"/>
    <w:rsid w:val="00F65DA8"/>
    <w:rsid w:val="00F70530"/>
    <w:rsid w:val="00F71BB5"/>
    <w:rsid w:val="00F77608"/>
    <w:rsid w:val="00F77AB3"/>
    <w:rsid w:val="00F86134"/>
    <w:rsid w:val="00F865C1"/>
    <w:rsid w:val="00F9057E"/>
    <w:rsid w:val="00F91F05"/>
    <w:rsid w:val="00F9401B"/>
    <w:rsid w:val="00F95E35"/>
    <w:rsid w:val="00F96674"/>
    <w:rsid w:val="00F97EFC"/>
    <w:rsid w:val="00FA19FC"/>
    <w:rsid w:val="00FA20B5"/>
    <w:rsid w:val="00FA5196"/>
    <w:rsid w:val="00FA7EC9"/>
    <w:rsid w:val="00FB1098"/>
    <w:rsid w:val="00FB4109"/>
    <w:rsid w:val="00FB643B"/>
    <w:rsid w:val="00FB739C"/>
    <w:rsid w:val="00FC000C"/>
    <w:rsid w:val="00FC2DC1"/>
    <w:rsid w:val="00FC360D"/>
    <w:rsid w:val="00FC7695"/>
    <w:rsid w:val="00FD1FF2"/>
    <w:rsid w:val="00FE0162"/>
    <w:rsid w:val="00FE167B"/>
    <w:rsid w:val="00FE3863"/>
    <w:rsid w:val="00FE4930"/>
    <w:rsid w:val="00FE4EAD"/>
    <w:rsid w:val="00FE70A6"/>
    <w:rsid w:val="00FF09FD"/>
    <w:rsid w:val="00FF10CB"/>
    <w:rsid w:val="00FF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E42887"/>
  <w15:chartTrackingRefBased/>
  <w15:docId w15:val="{FE2B7B30-298B-4C0A-8ECA-31D6A323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401"/>
    <w:rPr>
      <w:sz w:val="24"/>
    </w:rPr>
  </w:style>
  <w:style w:type="paragraph" w:styleId="Heading1">
    <w:name w:val="heading 1"/>
    <w:link w:val="Heading1Char"/>
    <w:qFormat/>
    <w:rsid w:val="00DC07F7"/>
    <w:pPr>
      <w:keepNext/>
      <w:spacing w:before="240" w:after="60"/>
      <w:outlineLvl w:val="0"/>
    </w:pPr>
    <w:rPr>
      <w:rFonts w:ascii="Times New Roman Bold" w:hAnsi="Times New Roman Bold"/>
      <w:b/>
      <w:bCs/>
      <w:caps/>
      <w:kern w:val="32"/>
      <w:sz w:val="28"/>
      <w:szCs w:val="32"/>
    </w:rPr>
  </w:style>
  <w:style w:type="paragraph" w:styleId="Heading2">
    <w:name w:val="heading 2"/>
    <w:link w:val="Heading2Char"/>
    <w:unhideWhenUsed/>
    <w:qFormat/>
    <w:rsid w:val="007D7581"/>
    <w:pPr>
      <w:keepNext/>
      <w:numPr>
        <w:ilvl w:val="1"/>
        <w:numId w:val="39"/>
      </w:numPr>
      <w:tabs>
        <w:tab w:val="left" w:pos="720"/>
      </w:tabs>
      <w:spacing w:before="120" w:after="60"/>
      <w:outlineLvl w:val="1"/>
    </w:pPr>
    <w:rPr>
      <w:b/>
      <w:bCs/>
      <w:iCs/>
      <w:sz w:val="28"/>
      <w:szCs w:val="28"/>
    </w:rPr>
  </w:style>
  <w:style w:type="paragraph" w:styleId="Heading3">
    <w:name w:val="heading 3"/>
    <w:link w:val="Heading3Char"/>
    <w:unhideWhenUsed/>
    <w:qFormat/>
    <w:rsid w:val="007D7581"/>
    <w:pPr>
      <w:keepNext/>
      <w:numPr>
        <w:ilvl w:val="2"/>
        <w:numId w:val="39"/>
      </w:numPr>
      <w:spacing w:before="120" w:after="60"/>
      <w:outlineLvl w:val="2"/>
    </w:pPr>
    <w:rPr>
      <w:b/>
      <w:bCs/>
      <w:sz w:val="26"/>
      <w:szCs w:val="26"/>
    </w:rPr>
  </w:style>
  <w:style w:type="paragraph" w:styleId="Heading4">
    <w:name w:val="heading 4"/>
    <w:link w:val="Heading4Char"/>
    <w:unhideWhenUsed/>
    <w:qFormat/>
    <w:rsid w:val="007D7581"/>
    <w:pPr>
      <w:keepNext/>
      <w:numPr>
        <w:ilvl w:val="3"/>
        <w:numId w:val="39"/>
      </w:numPr>
      <w:spacing w:before="120" w:after="60"/>
      <w:outlineLvl w:val="3"/>
    </w:pPr>
    <w:rPr>
      <w:b/>
      <w:bCs/>
      <w:sz w:val="2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272"/>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link w:val="FooterChar"/>
    <w:uiPriority w:val="99"/>
    <w:rsid w:val="007E2272"/>
    <w:pPr>
      <w:tabs>
        <w:tab w:val="center" w:pos="4320"/>
        <w:tab w:val="right" w:pos="8640"/>
      </w:tabs>
    </w:pPr>
  </w:style>
  <w:style w:type="character" w:styleId="PageNumber">
    <w:name w:val="page number"/>
    <w:basedOn w:val="DefaultParagraphFont"/>
    <w:rsid w:val="007E2272"/>
  </w:style>
  <w:style w:type="paragraph" w:styleId="BalloonText">
    <w:name w:val="Balloon Text"/>
    <w:basedOn w:val="Normal"/>
    <w:semiHidden/>
    <w:rsid w:val="00EF727E"/>
    <w:rPr>
      <w:rFonts w:ascii="Tahoma" w:hAnsi="Tahoma" w:cs="Tahoma"/>
      <w:sz w:val="16"/>
      <w:szCs w:val="16"/>
    </w:rPr>
  </w:style>
  <w:style w:type="character" w:styleId="Hyperlink">
    <w:name w:val="Hyperlink"/>
    <w:rsid w:val="00924B87"/>
    <w:rPr>
      <w:color w:val="0000FF"/>
      <w:u w:val="single"/>
    </w:rPr>
  </w:style>
  <w:style w:type="paragraph" w:customStyle="1" w:styleId="bodybullet">
    <w:name w:val="body bullet"/>
    <w:basedOn w:val="Normal"/>
    <w:rsid w:val="00F22C43"/>
    <w:pPr>
      <w:tabs>
        <w:tab w:val="left" w:pos="420"/>
      </w:tabs>
      <w:autoSpaceDE w:val="0"/>
      <w:autoSpaceDN w:val="0"/>
      <w:adjustRightInd w:val="0"/>
      <w:spacing w:after="120"/>
      <w:ind w:left="420" w:hanging="240"/>
      <w:textAlignment w:val="baseline"/>
    </w:pPr>
    <w:rPr>
      <w:color w:val="000000"/>
      <w:sz w:val="22"/>
    </w:rPr>
  </w:style>
  <w:style w:type="character" w:styleId="CommentReference">
    <w:name w:val="annotation reference"/>
    <w:rsid w:val="007B1CD0"/>
    <w:rPr>
      <w:sz w:val="16"/>
      <w:szCs w:val="16"/>
    </w:rPr>
  </w:style>
  <w:style w:type="paragraph" w:styleId="CommentText">
    <w:name w:val="annotation text"/>
    <w:basedOn w:val="Normal"/>
    <w:link w:val="CommentTextChar"/>
    <w:rsid w:val="007B1CD0"/>
    <w:rPr>
      <w:sz w:val="20"/>
    </w:rPr>
  </w:style>
  <w:style w:type="character" w:customStyle="1" w:styleId="CommentTextChar">
    <w:name w:val="Comment Text Char"/>
    <w:basedOn w:val="DefaultParagraphFont"/>
    <w:link w:val="CommentText"/>
    <w:rsid w:val="007B1CD0"/>
  </w:style>
  <w:style w:type="paragraph" w:styleId="CommentSubject">
    <w:name w:val="annotation subject"/>
    <w:basedOn w:val="CommentText"/>
    <w:next w:val="CommentText"/>
    <w:link w:val="CommentSubjectChar"/>
    <w:rsid w:val="007B1CD0"/>
    <w:rPr>
      <w:b/>
      <w:bCs/>
    </w:rPr>
  </w:style>
  <w:style w:type="character" w:customStyle="1" w:styleId="CommentSubjectChar">
    <w:name w:val="Comment Subject Char"/>
    <w:link w:val="CommentSubject"/>
    <w:rsid w:val="007B1CD0"/>
    <w:rPr>
      <w:b/>
      <w:bCs/>
    </w:rPr>
  </w:style>
  <w:style w:type="paragraph" w:styleId="ListParagraph">
    <w:name w:val="List Paragraph"/>
    <w:basedOn w:val="Normal"/>
    <w:uiPriority w:val="34"/>
    <w:qFormat/>
    <w:rsid w:val="007B1CD0"/>
    <w:pPr>
      <w:spacing w:after="200" w:line="276" w:lineRule="auto"/>
      <w:ind w:left="720"/>
      <w:contextualSpacing/>
    </w:pPr>
    <w:rPr>
      <w:rFonts w:ascii="Calibri" w:eastAsia="Calibri" w:hAnsi="Calibri"/>
      <w:sz w:val="22"/>
      <w:szCs w:val="22"/>
    </w:rPr>
  </w:style>
  <w:style w:type="character" w:styleId="FollowedHyperlink">
    <w:name w:val="FollowedHyperlink"/>
    <w:rsid w:val="005733F0"/>
    <w:rPr>
      <w:color w:val="954F72"/>
      <w:u w:val="single"/>
    </w:rPr>
  </w:style>
  <w:style w:type="character" w:customStyle="1" w:styleId="Heading1Char">
    <w:name w:val="Heading 1 Char"/>
    <w:link w:val="Heading1"/>
    <w:rsid w:val="00374401"/>
    <w:rPr>
      <w:rFonts w:ascii="Times New Roman Bold" w:hAnsi="Times New Roman Bold"/>
      <w:b/>
      <w:bCs/>
      <w:caps/>
      <w:kern w:val="32"/>
      <w:sz w:val="28"/>
      <w:szCs w:val="32"/>
    </w:rPr>
  </w:style>
  <w:style w:type="character" w:customStyle="1" w:styleId="Heading2Char">
    <w:name w:val="Heading 2 Char"/>
    <w:link w:val="Heading2"/>
    <w:rsid w:val="007D7581"/>
    <w:rPr>
      <w:b/>
      <w:bCs/>
      <w:iCs/>
      <w:sz w:val="28"/>
      <w:szCs w:val="28"/>
    </w:rPr>
  </w:style>
  <w:style w:type="character" w:customStyle="1" w:styleId="Heading3Char">
    <w:name w:val="Heading 3 Char"/>
    <w:link w:val="Heading3"/>
    <w:rsid w:val="007D7581"/>
    <w:rPr>
      <w:b/>
      <w:bCs/>
      <w:sz w:val="26"/>
      <w:szCs w:val="26"/>
    </w:rPr>
  </w:style>
  <w:style w:type="character" w:customStyle="1" w:styleId="Heading4Char">
    <w:name w:val="Heading 4 Char"/>
    <w:link w:val="Heading4"/>
    <w:rsid w:val="007D7581"/>
    <w:rPr>
      <w:b/>
      <w:bCs/>
      <w:sz w:val="25"/>
      <w:szCs w:val="28"/>
    </w:rPr>
  </w:style>
  <w:style w:type="paragraph" w:styleId="ListBullet">
    <w:name w:val="List Bullet"/>
    <w:rsid w:val="007D7581"/>
    <w:pPr>
      <w:numPr>
        <w:numId w:val="28"/>
      </w:numPr>
      <w:spacing w:after="60"/>
    </w:pPr>
    <w:rPr>
      <w:sz w:val="24"/>
    </w:rPr>
  </w:style>
  <w:style w:type="character" w:customStyle="1" w:styleId="normaltextrun">
    <w:name w:val="normaltextrun"/>
    <w:basedOn w:val="DefaultParagraphFont"/>
    <w:rsid w:val="006025DC"/>
  </w:style>
  <w:style w:type="character" w:customStyle="1" w:styleId="eop">
    <w:name w:val="eop"/>
    <w:basedOn w:val="DefaultParagraphFont"/>
    <w:rsid w:val="006025DC"/>
  </w:style>
  <w:style w:type="paragraph" w:styleId="FootnoteText">
    <w:name w:val="footnote text"/>
    <w:basedOn w:val="Normal"/>
    <w:link w:val="FootnoteTextChar"/>
    <w:rsid w:val="00353B7D"/>
    <w:rPr>
      <w:sz w:val="20"/>
    </w:rPr>
  </w:style>
  <w:style w:type="character" w:customStyle="1" w:styleId="FootnoteTextChar">
    <w:name w:val="Footnote Text Char"/>
    <w:basedOn w:val="DefaultParagraphFont"/>
    <w:link w:val="FootnoteText"/>
    <w:rsid w:val="00353B7D"/>
  </w:style>
  <w:style w:type="character" w:styleId="FootnoteReference">
    <w:name w:val="footnote reference"/>
    <w:basedOn w:val="DefaultParagraphFont"/>
    <w:rsid w:val="00353B7D"/>
    <w:rPr>
      <w:vertAlign w:val="superscript"/>
    </w:rPr>
  </w:style>
  <w:style w:type="character" w:customStyle="1" w:styleId="FooterChar">
    <w:name w:val="Footer Char"/>
    <w:basedOn w:val="DefaultParagraphFont"/>
    <w:link w:val="Footer"/>
    <w:uiPriority w:val="99"/>
    <w:rsid w:val="005238FD"/>
    <w:rPr>
      <w:sz w:val="24"/>
    </w:rPr>
  </w:style>
  <w:style w:type="paragraph" w:styleId="TOC1">
    <w:name w:val="toc 1"/>
    <w:basedOn w:val="Normal"/>
    <w:next w:val="Normal"/>
    <w:autoRedefine/>
    <w:uiPriority w:val="39"/>
    <w:rsid w:val="00374401"/>
    <w:pPr>
      <w:tabs>
        <w:tab w:val="right" w:leader="dot" w:pos="9350"/>
      </w:tabs>
      <w:spacing w:after="100"/>
    </w:pPr>
    <w:rPr>
      <w:rFonts w:ascii="Times New Roman Bold" w:hAnsi="Times New Roman Bold"/>
      <w:b/>
      <w:caps/>
      <w:sz w:val="26"/>
    </w:rPr>
  </w:style>
  <w:style w:type="paragraph" w:styleId="TOC2">
    <w:name w:val="toc 2"/>
    <w:basedOn w:val="Normal"/>
    <w:next w:val="Normal"/>
    <w:autoRedefine/>
    <w:uiPriority w:val="39"/>
    <w:rsid w:val="00782DBA"/>
    <w:pPr>
      <w:tabs>
        <w:tab w:val="left" w:pos="720"/>
        <w:tab w:val="right" w:leader="dot" w:pos="9350"/>
      </w:tabs>
      <w:spacing w:after="100"/>
      <w:ind w:left="240"/>
    </w:pPr>
    <w:rPr>
      <w:b/>
    </w:rPr>
  </w:style>
  <w:style w:type="paragraph" w:styleId="TOC3">
    <w:name w:val="toc 3"/>
    <w:basedOn w:val="Normal"/>
    <w:next w:val="Normal"/>
    <w:autoRedefine/>
    <w:uiPriority w:val="39"/>
    <w:rsid w:val="00374401"/>
    <w:pPr>
      <w:tabs>
        <w:tab w:val="left" w:pos="1350"/>
        <w:tab w:val="right" w:leader="dot" w:pos="9350"/>
      </w:tabs>
      <w:spacing w:after="100"/>
      <w:ind w:left="720"/>
    </w:pPr>
  </w:style>
  <w:style w:type="paragraph" w:styleId="BodyText">
    <w:name w:val="Body Text"/>
    <w:link w:val="BodyTextChar"/>
    <w:rsid w:val="007D7581"/>
    <w:pPr>
      <w:spacing w:after="240"/>
    </w:pPr>
    <w:rPr>
      <w:sz w:val="24"/>
    </w:rPr>
  </w:style>
  <w:style w:type="character" w:customStyle="1" w:styleId="BodyTextChar">
    <w:name w:val="Body Text Char"/>
    <w:basedOn w:val="DefaultParagraphFont"/>
    <w:link w:val="BodyText"/>
    <w:rsid w:val="007D7581"/>
    <w:rPr>
      <w:sz w:val="24"/>
    </w:rPr>
  </w:style>
  <w:style w:type="paragraph" w:customStyle="1" w:styleId="TableTitle">
    <w:name w:val="Table Title"/>
    <w:qFormat/>
    <w:rsid w:val="00107623"/>
    <w:pPr>
      <w:keepNext/>
      <w:spacing w:before="120" w:after="60"/>
      <w:jc w:val="center"/>
    </w:pPr>
    <w:rPr>
      <w:b/>
      <w:bCs/>
      <w:sz w:val="24"/>
    </w:rPr>
  </w:style>
  <w:style w:type="paragraph" w:styleId="BodyText2">
    <w:name w:val="Body Text 2"/>
    <w:link w:val="BodyText2Char"/>
    <w:rsid w:val="007D7581"/>
    <w:pPr>
      <w:spacing w:after="120"/>
      <w:ind w:left="720"/>
    </w:pPr>
    <w:rPr>
      <w:sz w:val="24"/>
    </w:rPr>
  </w:style>
  <w:style w:type="character" w:customStyle="1" w:styleId="BodyText2Char">
    <w:name w:val="Body Text 2 Char"/>
    <w:basedOn w:val="DefaultParagraphFont"/>
    <w:link w:val="BodyText2"/>
    <w:rsid w:val="007D7581"/>
    <w:rPr>
      <w:sz w:val="24"/>
    </w:rPr>
  </w:style>
  <w:style w:type="paragraph" w:customStyle="1" w:styleId="ListBulletlast">
    <w:name w:val="List Bullet_last"/>
    <w:basedOn w:val="ListBullet"/>
    <w:qFormat/>
    <w:rsid w:val="007D7581"/>
    <w:pPr>
      <w:spacing w:after="200"/>
    </w:pPr>
  </w:style>
  <w:style w:type="table" w:styleId="TableGrid">
    <w:name w:val="Table Grid"/>
    <w:basedOn w:val="TableNormal"/>
    <w:rsid w:val="00123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374401"/>
    <w:pPr>
      <w:spacing w:after="120"/>
    </w:pPr>
  </w:style>
  <w:style w:type="paragraph" w:styleId="Caption">
    <w:name w:val="caption"/>
    <w:basedOn w:val="Normal"/>
    <w:next w:val="Normal"/>
    <w:unhideWhenUsed/>
    <w:qFormat/>
    <w:rsid w:val="004319C2"/>
    <w:pPr>
      <w:spacing w:after="200"/>
    </w:pPr>
    <w:rPr>
      <w:i/>
      <w:iCs/>
      <w:color w:val="44546A" w:themeColor="text2"/>
      <w:sz w:val="18"/>
      <w:szCs w:val="18"/>
    </w:rPr>
  </w:style>
  <w:style w:type="character" w:styleId="UnresolvedMention">
    <w:name w:val="Unresolved Mention"/>
    <w:basedOn w:val="DefaultParagraphFont"/>
    <w:uiPriority w:val="99"/>
    <w:unhideWhenUsed/>
    <w:rsid w:val="00046229"/>
    <w:rPr>
      <w:color w:val="605E5C"/>
      <w:shd w:val="clear" w:color="auto" w:fill="E1DFDD"/>
    </w:rPr>
  </w:style>
  <w:style w:type="character" w:styleId="Strong">
    <w:name w:val="Strong"/>
    <w:basedOn w:val="DefaultParagraphFont"/>
    <w:qFormat/>
    <w:rsid w:val="002C5F6B"/>
    <w:rPr>
      <w:b/>
      <w:bCs/>
    </w:rPr>
  </w:style>
  <w:style w:type="paragraph" w:styleId="Revision">
    <w:name w:val="Revision"/>
    <w:hidden/>
    <w:uiPriority w:val="99"/>
    <w:semiHidden/>
    <w:rsid w:val="00660235"/>
    <w:rPr>
      <w:sz w:val="24"/>
    </w:rPr>
  </w:style>
  <w:style w:type="character" w:customStyle="1" w:styleId="HeaderChar">
    <w:name w:val="Header Char"/>
    <w:basedOn w:val="DefaultParagraphFont"/>
    <w:link w:val="Header"/>
    <w:uiPriority w:val="99"/>
    <w:rsid w:val="001A31D3"/>
    <w:rPr>
      <w:sz w:val="24"/>
    </w:rPr>
  </w:style>
  <w:style w:type="character" w:styleId="Mention">
    <w:name w:val="Mention"/>
    <w:basedOn w:val="DefaultParagraphFont"/>
    <w:uiPriority w:val="99"/>
    <w:unhideWhenUsed/>
    <w:rsid w:val="004A4B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6944">
      <w:bodyDiv w:val="1"/>
      <w:marLeft w:val="0"/>
      <w:marRight w:val="0"/>
      <w:marTop w:val="0"/>
      <w:marBottom w:val="0"/>
      <w:divBdr>
        <w:top w:val="none" w:sz="0" w:space="0" w:color="auto"/>
        <w:left w:val="none" w:sz="0" w:space="0" w:color="auto"/>
        <w:bottom w:val="none" w:sz="0" w:space="0" w:color="auto"/>
        <w:right w:val="none" w:sz="0" w:space="0" w:color="auto"/>
      </w:divBdr>
    </w:div>
    <w:div w:id="58553325">
      <w:bodyDiv w:val="1"/>
      <w:marLeft w:val="0"/>
      <w:marRight w:val="0"/>
      <w:marTop w:val="0"/>
      <w:marBottom w:val="0"/>
      <w:divBdr>
        <w:top w:val="none" w:sz="0" w:space="0" w:color="auto"/>
        <w:left w:val="none" w:sz="0" w:space="0" w:color="auto"/>
        <w:bottom w:val="none" w:sz="0" w:space="0" w:color="auto"/>
        <w:right w:val="none" w:sz="0" w:space="0" w:color="auto"/>
      </w:divBdr>
    </w:div>
    <w:div w:id="84619943">
      <w:bodyDiv w:val="1"/>
      <w:marLeft w:val="0"/>
      <w:marRight w:val="0"/>
      <w:marTop w:val="0"/>
      <w:marBottom w:val="0"/>
      <w:divBdr>
        <w:top w:val="none" w:sz="0" w:space="0" w:color="auto"/>
        <w:left w:val="none" w:sz="0" w:space="0" w:color="auto"/>
        <w:bottom w:val="none" w:sz="0" w:space="0" w:color="auto"/>
        <w:right w:val="none" w:sz="0" w:space="0" w:color="auto"/>
      </w:divBdr>
    </w:div>
    <w:div w:id="199827119">
      <w:bodyDiv w:val="1"/>
      <w:marLeft w:val="0"/>
      <w:marRight w:val="0"/>
      <w:marTop w:val="0"/>
      <w:marBottom w:val="0"/>
      <w:divBdr>
        <w:top w:val="none" w:sz="0" w:space="0" w:color="auto"/>
        <w:left w:val="none" w:sz="0" w:space="0" w:color="auto"/>
        <w:bottom w:val="none" w:sz="0" w:space="0" w:color="auto"/>
        <w:right w:val="none" w:sz="0" w:space="0" w:color="auto"/>
      </w:divBdr>
    </w:div>
    <w:div w:id="244385745">
      <w:bodyDiv w:val="1"/>
      <w:marLeft w:val="0"/>
      <w:marRight w:val="0"/>
      <w:marTop w:val="0"/>
      <w:marBottom w:val="0"/>
      <w:divBdr>
        <w:top w:val="none" w:sz="0" w:space="0" w:color="auto"/>
        <w:left w:val="none" w:sz="0" w:space="0" w:color="auto"/>
        <w:bottom w:val="none" w:sz="0" w:space="0" w:color="auto"/>
        <w:right w:val="none" w:sz="0" w:space="0" w:color="auto"/>
      </w:divBdr>
    </w:div>
    <w:div w:id="344989524">
      <w:bodyDiv w:val="1"/>
      <w:marLeft w:val="0"/>
      <w:marRight w:val="0"/>
      <w:marTop w:val="0"/>
      <w:marBottom w:val="0"/>
      <w:divBdr>
        <w:top w:val="none" w:sz="0" w:space="0" w:color="auto"/>
        <w:left w:val="none" w:sz="0" w:space="0" w:color="auto"/>
        <w:bottom w:val="none" w:sz="0" w:space="0" w:color="auto"/>
        <w:right w:val="none" w:sz="0" w:space="0" w:color="auto"/>
      </w:divBdr>
    </w:div>
    <w:div w:id="354498575">
      <w:bodyDiv w:val="1"/>
      <w:marLeft w:val="0"/>
      <w:marRight w:val="0"/>
      <w:marTop w:val="0"/>
      <w:marBottom w:val="0"/>
      <w:divBdr>
        <w:top w:val="none" w:sz="0" w:space="0" w:color="auto"/>
        <w:left w:val="none" w:sz="0" w:space="0" w:color="auto"/>
        <w:bottom w:val="none" w:sz="0" w:space="0" w:color="auto"/>
        <w:right w:val="none" w:sz="0" w:space="0" w:color="auto"/>
      </w:divBdr>
    </w:div>
    <w:div w:id="591593752">
      <w:bodyDiv w:val="1"/>
      <w:marLeft w:val="0"/>
      <w:marRight w:val="0"/>
      <w:marTop w:val="0"/>
      <w:marBottom w:val="0"/>
      <w:divBdr>
        <w:top w:val="none" w:sz="0" w:space="0" w:color="auto"/>
        <w:left w:val="none" w:sz="0" w:space="0" w:color="auto"/>
        <w:bottom w:val="none" w:sz="0" w:space="0" w:color="auto"/>
        <w:right w:val="none" w:sz="0" w:space="0" w:color="auto"/>
      </w:divBdr>
    </w:div>
    <w:div w:id="611471231">
      <w:bodyDiv w:val="1"/>
      <w:marLeft w:val="0"/>
      <w:marRight w:val="0"/>
      <w:marTop w:val="0"/>
      <w:marBottom w:val="0"/>
      <w:divBdr>
        <w:top w:val="none" w:sz="0" w:space="0" w:color="auto"/>
        <w:left w:val="none" w:sz="0" w:space="0" w:color="auto"/>
        <w:bottom w:val="none" w:sz="0" w:space="0" w:color="auto"/>
        <w:right w:val="none" w:sz="0" w:space="0" w:color="auto"/>
      </w:divBdr>
    </w:div>
    <w:div w:id="687292427">
      <w:bodyDiv w:val="1"/>
      <w:marLeft w:val="0"/>
      <w:marRight w:val="0"/>
      <w:marTop w:val="0"/>
      <w:marBottom w:val="0"/>
      <w:divBdr>
        <w:top w:val="none" w:sz="0" w:space="0" w:color="auto"/>
        <w:left w:val="none" w:sz="0" w:space="0" w:color="auto"/>
        <w:bottom w:val="none" w:sz="0" w:space="0" w:color="auto"/>
        <w:right w:val="none" w:sz="0" w:space="0" w:color="auto"/>
      </w:divBdr>
    </w:div>
    <w:div w:id="883643680">
      <w:bodyDiv w:val="1"/>
      <w:marLeft w:val="0"/>
      <w:marRight w:val="0"/>
      <w:marTop w:val="0"/>
      <w:marBottom w:val="0"/>
      <w:divBdr>
        <w:top w:val="none" w:sz="0" w:space="0" w:color="auto"/>
        <w:left w:val="none" w:sz="0" w:space="0" w:color="auto"/>
        <w:bottom w:val="none" w:sz="0" w:space="0" w:color="auto"/>
        <w:right w:val="none" w:sz="0" w:space="0" w:color="auto"/>
      </w:divBdr>
    </w:div>
    <w:div w:id="989866966">
      <w:bodyDiv w:val="1"/>
      <w:marLeft w:val="0"/>
      <w:marRight w:val="0"/>
      <w:marTop w:val="0"/>
      <w:marBottom w:val="0"/>
      <w:divBdr>
        <w:top w:val="none" w:sz="0" w:space="0" w:color="auto"/>
        <w:left w:val="none" w:sz="0" w:space="0" w:color="auto"/>
        <w:bottom w:val="none" w:sz="0" w:space="0" w:color="auto"/>
        <w:right w:val="none" w:sz="0" w:space="0" w:color="auto"/>
      </w:divBdr>
    </w:div>
    <w:div w:id="1181627085">
      <w:bodyDiv w:val="1"/>
      <w:marLeft w:val="0"/>
      <w:marRight w:val="0"/>
      <w:marTop w:val="0"/>
      <w:marBottom w:val="0"/>
      <w:divBdr>
        <w:top w:val="none" w:sz="0" w:space="0" w:color="auto"/>
        <w:left w:val="none" w:sz="0" w:space="0" w:color="auto"/>
        <w:bottom w:val="none" w:sz="0" w:space="0" w:color="auto"/>
        <w:right w:val="none" w:sz="0" w:space="0" w:color="auto"/>
      </w:divBdr>
    </w:div>
    <w:div w:id="1320037646">
      <w:bodyDiv w:val="1"/>
      <w:marLeft w:val="0"/>
      <w:marRight w:val="0"/>
      <w:marTop w:val="0"/>
      <w:marBottom w:val="0"/>
      <w:divBdr>
        <w:top w:val="none" w:sz="0" w:space="0" w:color="auto"/>
        <w:left w:val="none" w:sz="0" w:space="0" w:color="auto"/>
        <w:bottom w:val="none" w:sz="0" w:space="0" w:color="auto"/>
        <w:right w:val="none" w:sz="0" w:space="0" w:color="auto"/>
      </w:divBdr>
    </w:div>
    <w:div w:id="1686857516">
      <w:bodyDiv w:val="1"/>
      <w:marLeft w:val="0"/>
      <w:marRight w:val="0"/>
      <w:marTop w:val="0"/>
      <w:marBottom w:val="0"/>
      <w:divBdr>
        <w:top w:val="none" w:sz="0" w:space="0" w:color="auto"/>
        <w:left w:val="none" w:sz="0" w:space="0" w:color="auto"/>
        <w:bottom w:val="none" w:sz="0" w:space="0" w:color="auto"/>
        <w:right w:val="none" w:sz="0" w:space="0" w:color="auto"/>
      </w:divBdr>
    </w:div>
    <w:div w:id="1702700907">
      <w:bodyDiv w:val="1"/>
      <w:marLeft w:val="0"/>
      <w:marRight w:val="0"/>
      <w:marTop w:val="0"/>
      <w:marBottom w:val="0"/>
      <w:divBdr>
        <w:top w:val="none" w:sz="0" w:space="0" w:color="auto"/>
        <w:left w:val="none" w:sz="0" w:space="0" w:color="auto"/>
        <w:bottom w:val="none" w:sz="0" w:space="0" w:color="auto"/>
        <w:right w:val="none" w:sz="0" w:space="0" w:color="auto"/>
      </w:divBdr>
    </w:div>
    <w:div w:id="1881239357">
      <w:bodyDiv w:val="1"/>
      <w:marLeft w:val="0"/>
      <w:marRight w:val="0"/>
      <w:marTop w:val="0"/>
      <w:marBottom w:val="0"/>
      <w:divBdr>
        <w:top w:val="none" w:sz="0" w:space="0" w:color="auto"/>
        <w:left w:val="none" w:sz="0" w:space="0" w:color="auto"/>
        <w:bottom w:val="none" w:sz="0" w:space="0" w:color="auto"/>
        <w:right w:val="none" w:sz="0" w:space="0" w:color="auto"/>
      </w:divBdr>
    </w:div>
    <w:div w:id="1909029230">
      <w:bodyDiv w:val="1"/>
      <w:marLeft w:val="0"/>
      <w:marRight w:val="0"/>
      <w:marTop w:val="0"/>
      <w:marBottom w:val="0"/>
      <w:divBdr>
        <w:top w:val="none" w:sz="0" w:space="0" w:color="auto"/>
        <w:left w:val="none" w:sz="0" w:space="0" w:color="auto"/>
        <w:bottom w:val="none" w:sz="0" w:space="0" w:color="auto"/>
        <w:right w:val="none" w:sz="0" w:space="0" w:color="auto"/>
      </w:divBdr>
    </w:div>
    <w:div w:id="1997368493">
      <w:bodyDiv w:val="1"/>
      <w:marLeft w:val="0"/>
      <w:marRight w:val="0"/>
      <w:marTop w:val="0"/>
      <w:marBottom w:val="0"/>
      <w:divBdr>
        <w:top w:val="none" w:sz="0" w:space="0" w:color="auto"/>
        <w:left w:val="none" w:sz="0" w:space="0" w:color="auto"/>
        <w:bottom w:val="none" w:sz="0" w:space="0" w:color="auto"/>
        <w:right w:val="none" w:sz="0" w:space="0" w:color="auto"/>
      </w:divBdr>
    </w:div>
    <w:div w:id="21316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pa.gov/cwn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BE48C704A7AF4EA70D1F95A1DE680E" ma:contentTypeVersion="14" ma:contentTypeDescription="Create a new document." ma:contentTypeScope="" ma:versionID="da64cbe6bcd1cdfca818806616d45ec2">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1706a6e9-8b00-4696-ac7b-2a21458763cd" xmlns:ns7="da4730e7-1903-4b3e-bc99-2128e07e8ba8" targetNamespace="http://schemas.microsoft.com/office/2006/metadata/properties" ma:root="true" ma:fieldsID="e83a7cec2708e962e29a9fdbf4127dba" ns1:_="" ns3:_="" ns4:_="" ns5:_="" ns6:_="" ns7:_="">
    <xsd:import namespace="http://schemas.microsoft.com/sharepoint/v3"/>
    <xsd:import namespace="4ffa91fb-a0ff-4ac5-b2db-65c790d184a4"/>
    <xsd:import namespace="http://schemas.microsoft.com/sharepoint.v3"/>
    <xsd:import namespace="http://schemas.microsoft.com/sharepoint/v3/fields"/>
    <xsd:import namespace="1706a6e9-8b00-4696-ac7b-2a21458763cd"/>
    <xsd:import namespace="da4730e7-1903-4b3e-bc99-2128e07e8ba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6:SharedWithUsers" minOccurs="0"/>
                <xsd:element ref="ns6:SharedWithDetails" minOccurs="0"/>
                <xsd:element ref="ns6:SharingHintHash" minOccurs="0"/>
                <xsd:element ref="ns7:MediaServiceAutoTags" minOccurs="0"/>
                <xsd:element ref="ns7:MediaServiceOCR" minOccurs="0"/>
                <xsd:element ref="ns7:MediaServiceGenerationTime" minOccurs="0"/>
                <xsd:element ref="ns7:MediaServiceEventHashCode"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ecf23fe-dd9b-4ab0-a17f-711c235219ef}" ma:internalName="TaxCatchAllLabel" ma:readOnly="true" ma:showField="CatchAllDataLabel" ma:web="1706a6e9-8b00-4696-ac7b-2a21458763c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ecf23fe-dd9b-4ab0-a17f-711c235219ef}" ma:internalName="TaxCatchAll" ma:showField="CatchAllData" ma:web="1706a6e9-8b00-4696-ac7b-2a21458763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06a6e9-8b00-4696-ac7b-2a21458763cd"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730e7-1903-4b3e-bc99-2128e07e8ba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1706a6e9-8b00-4696-ac7b-2a21458763cd"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2021-01-19T16:37:23+00:00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Records_x0020_Status xmlns="1706a6e9-8b00-4696-ac7b-2a21458763cd">Pending</Records_x0020_Status>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B53608D-88A6-492D-90F3-AE9D5374DEE8}">
  <ds:schemaRefs>
    <ds:schemaRef ds:uri="http://schemas.openxmlformats.org/officeDocument/2006/bibliography"/>
  </ds:schemaRefs>
</ds:datastoreItem>
</file>

<file path=customXml/itemProps2.xml><?xml version="1.0" encoding="utf-8"?>
<ds:datastoreItem xmlns:ds="http://schemas.openxmlformats.org/officeDocument/2006/customXml" ds:itemID="{D753B5E4-87C3-458B-A05E-7A00A88F8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706a6e9-8b00-4696-ac7b-2a21458763cd"/>
    <ds:schemaRef ds:uri="da4730e7-1903-4b3e-bc99-2128e07e8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048D8-D1CD-4CBC-8D6C-561391C75A44}">
  <ds:schemaRefs>
    <ds:schemaRef ds:uri="Microsoft.SharePoint.Taxonomy.ContentTypeSync"/>
  </ds:schemaRefs>
</ds:datastoreItem>
</file>

<file path=customXml/itemProps4.xml><?xml version="1.0" encoding="utf-8"?>
<ds:datastoreItem xmlns:ds="http://schemas.openxmlformats.org/officeDocument/2006/customXml" ds:itemID="{786CF4A8-1EB2-41D7-8C6C-5687F0FE2B1B}">
  <ds:schemaRefs>
    <ds:schemaRef ds:uri="http://schemas.microsoft.com/sharepoint/v3/contenttype/forms"/>
  </ds:schemaRefs>
</ds:datastoreItem>
</file>

<file path=customXml/itemProps5.xml><?xml version="1.0" encoding="utf-8"?>
<ds:datastoreItem xmlns:ds="http://schemas.openxmlformats.org/officeDocument/2006/customXml" ds:itemID="{1A5F581E-D11B-4BBE-9D40-6CF99E898C3E}">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 ds:uri="1706a6e9-8b00-4696-ac7b-2a21458763cd"/>
    <ds:schemaRef ds:uri="da4730e7-1903-4b3e-bc99-2128e07e8ba8"/>
    <ds:schemaRef ds:uri="http://schemas.microsoft.com/sharepoint.v3"/>
    <ds:schemaRef ds:uri="http://purl.org/dc/terms/"/>
    <ds:schemaRef ds:uri="http://purl.org/dc/elements/1.1/"/>
    <ds:schemaRef ds:uri="http://purl.org/dc/dcmitype/"/>
    <ds:schemaRef ds:uri="4ffa91fb-a0ff-4ac5-b2db-65c790d184a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4362</Words>
  <Characters>26421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30722</CharactersWithSpaces>
  <SharedDoc>false</SharedDoc>
  <HLinks>
    <vt:vector size="228" baseType="variant">
      <vt:variant>
        <vt:i4>2818151</vt:i4>
      </vt:variant>
      <vt:variant>
        <vt:i4>240</vt:i4>
      </vt:variant>
      <vt:variant>
        <vt:i4>0</vt:i4>
      </vt:variant>
      <vt:variant>
        <vt:i4>5</vt:i4>
      </vt:variant>
      <vt:variant>
        <vt:lpwstr>http://www.regulations.gov/</vt:lpwstr>
      </vt:variant>
      <vt:variant>
        <vt:lpwstr/>
      </vt:variant>
      <vt:variant>
        <vt:i4>1835082</vt:i4>
      </vt:variant>
      <vt:variant>
        <vt:i4>222</vt:i4>
      </vt:variant>
      <vt:variant>
        <vt:i4>0</vt:i4>
      </vt:variant>
      <vt:variant>
        <vt:i4>5</vt:i4>
      </vt:variant>
      <vt:variant>
        <vt:lpwstr>http://www.epa.gov/cwns/</vt:lpwstr>
      </vt:variant>
      <vt:variant>
        <vt:lpwstr/>
      </vt:variant>
      <vt:variant>
        <vt:i4>1376316</vt:i4>
      </vt:variant>
      <vt:variant>
        <vt:i4>215</vt:i4>
      </vt:variant>
      <vt:variant>
        <vt:i4>0</vt:i4>
      </vt:variant>
      <vt:variant>
        <vt:i4>5</vt:i4>
      </vt:variant>
      <vt:variant>
        <vt:lpwstr/>
      </vt:variant>
      <vt:variant>
        <vt:lpwstr>_Toc61438060</vt:lpwstr>
      </vt:variant>
      <vt:variant>
        <vt:i4>1835071</vt:i4>
      </vt:variant>
      <vt:variant>
        <vt:i4>209</vt:i4>
      </vt:variant>
      <vt:variant>
        <vt:i4>0</vt:i4>
      </vt:variant>
      <vt:variant>
        <vt:i4>5</vt:i4>
      </vt:variant>
      <vt:variant>
        <vt:lpwstr/>
      </vt:variant>
      <vt:variant>
        <vt:lpwstr>_Toc61438059</vt:lpwstr>
      </vt:variant>
      <vt:variant>
        <vt:i4>1900607</vt:i4>
      </vt:variant>
      <vt:variant>
        <vt:i4>203</vt:i4>
      </vt:variant>
      <vt:variant>
        <vt:i4>0</vt:i4>
      </vt:variant>
      <vt:variant>
        <vt:i4>5</vt:i4>
      </vt:variant>
      <vt:variant>
        <vt:lpwstr/>
      </vt:variant>
      <vt:variant>
        <vt:lpwstr>_Toc61438058</vt:lpwstr>
      </vt:variant>
      <vt:variant>
        <vt:i4>1179711</vt:i4>
      </vt:variant>
      <vt:variant>
        <vt:i4>197</vt:i4>
      </vt:variant>
      <vt:variant>
        <vt:i4>0</vt:i4>
      </vt:variant>
      <vt:variant>
        <vt:i4>5</vt:i4>
      </vt:variant>
      <vt:variant>
        <vt:lpwstr/>
      </vt:variant>
      <vt:variant>
        <vt:lpwstr>_Toc61438057</vt:lpwstr>
      </vt:variant>
      <vt:variant>
        <vt:i4>1245247</vt:i4>
      </vt:variant>
      <vt:variant>
        <vt:i4>191</vt:i4>
      </vt:variant>
      <vt:variant>
        <vt:i4>0</vt:i4>
      </vt:variant>
      <vt:variant>
        <vt:i4>5</vt:i4>
      </vt:variant>
      <vt:variant>
        <vt:lpwstr/>
      </vt:variant>
      <vt:variant>
        <vt:lpwstr>_Toc61438056</vt:lpwstr>
      </vt:variant>
      <vt:variant>
        <vt:i4>1048639</vt:i4>
      </vt:variant>
      <vt:variant>
        <vt:i4>182</vt:i4>
      </vt:variant>
      <vt:variant>
        <vt:i4>0</vt:i4>
      </vt:variant>
      <vt:variant>
        <vt:i4>5</vt:i4>
      </vt:variant>
      <vt:variant>
        <vt:lpwstr/>
      </vt:variant>
      <vt:variant>
        <vt:lpwstr>_Toc61438055</vt:lpwstr>
      </vt:variant>
      <vt:variant>
        <vt:i4>1114175</vt:i4>
      </vt:variant>
      <vt:variant>
        <vt:i4>176</vt:i4>
      </vt:variant>
      <vt:variant>
        <vt:i4>0</vt:i4>
      </vt:variant>
      <vt:variant>
        <vt:i4>5</vt:i4>
      </vt:variant>
      <vt:variant>
        <vt:lpwstr/>
      </vt:variant>
      <vt:variant>
        <vt:lpwstr>_Toc61438054</vt:lpwstr>
      </vt:variant>
      <vt:variant>
        <vt:i4>1441855</vt:i4>
      </vt:variant>
      <vt:variant>
        <vt:i4>170</vt:i4>
      </vt:variant>
      <vt:variant>
        <vt:i4>0</vt:i4>
      </vt:variant>
      <vt:variant>
        <vt:i4>5</vt:i4>
      </vt:variant>
      <vt:variant>
        <vt:lpwstr/>
      </vt:variant>
      <vt:variant>
        <vt:lpwstr>_Toc61438053</vt:lpwstr>
      </vt:variant>
      <vt:variant>
        <vt:i4>1507391</vt:i4>
      </vt:variant>
      <vt:variant>
        <vt:i4>164</vt:i4>
      </vt:variant>
      <vt:variant>
        <vt:i4>0</vt:i4>
      </vt:variant>
      <vt:variant>
        <vt:i4>5</vt:i4>
      </vt:variant>
      <vt:variant>
        <vt:lpwstr/>
      </vt:variant>
      <vt:variant>
        <vt:lpwstr>_Toc61438052</vt:lpwstr>
      </vt:variant>
      <vt:variant>
        <vt:i4>1310783</vt:i4>
      </vt:variant>
      <vt:variant>
        <vt:i4>158</vt:i4>
      </vt:variant>
      <vt:variant>
        <vt:i4>0</vt:i4>
      </vt:variant>
      <vt:variant>
        <vt:i4>5</vt:i4>
      </vt:variant>
      <vt:variant>
        <vt:lpwstr/>
      </vt:variant>
      <vt:variant>
        <vt:lpwstr>_Toc61438051</vt:lpwstr>
      </vt:variant>
      <vt:variant>
        <vt:i4>1376319</vt:i4>
      </vt:variant>
      <vt:variant>
        <vt:i4>152</vt:i4>
      </vt:variant>
      <vt:variant>
        <vt:i4>0</vt:i4>
      </vt:variant>
      <vt:variant>
        <vt:i4>5</vt:i4>
      </vt:variant>
      <vt:variant>
        <vt:lpwstr/>
      </vt:variant>
      <vt:variant>
        <vt:lpwstr>_Toc61438050</vt:lpwstr>
      </vt:variant>
      <vt:variant>
        <vt:i4>1835070</vt:i4>
      </vt:variant>
      <vt:variant>
        <vt:i4>146</vt:i4>
      </vt:variant>
      <vt:variant>
        <vt:i4>0</vt:i4>
      </vt:variant>
      <vt:variant>
        <vt:i4>5</vt:i4>
      </vt:variant>
      <vt:variant>
        <vt:lpwstr/>
      </vt:variant>
      <vt:variant>
        <vt:lpwstr>_Toc61438049</vt:lpwstr>
      </vt:variant>
      <vt:variant>
        <vt:i4>1900606</vt:i4>
      </vt:variant>
      <vt:variant>
        <vt:i4>140</vt:i4>
      </vt:variant>
      <vt:variant>
        <vt:i4>0</vt:i4>
      </vt:variant>
      <vt:variant>
        <vt:i4>5</vt:i4>
      </vt:variant>
      <vt:variant>
        <vt:lpwstr/>
      </vt:variant>
      <vt:variant>
        <vt:lpwstr>_Toc61438048</vt:lpwstr>
      </vt:variant>
      <vt:variant>
        <vt:i4>1179710</vt:i4>
      </vt:variant>
      <vt:variant>
        <vt:i4>134</vt:i4>
      </vt:variant>
      <vt:variant>
        <vt:i4>0</vt:i4>
      </vt:variant>
      <vt:variant>
        <vt:i4>5</vt:i4>
      </vt:variant>
      <vt:variant>
        <vt:lpwstr/>
      </vt:variant>
      <vt:variant>
        <vt:lpwstr>_Toc61438047</vt:lpwstr>
      </vt:variant>
      <vt:variant>
        <vt:i4>1245246</vt:i4>
      </vt:variant>
      <vt:variant>
        <vt:i4>128</vt:i4>
      </vt:variant>
      <vt:variant>
        <vt:i4>0</vt:i4>
      </vt:variant>
      <vt:variant>
        <vt:i4>5</vt:i4>
      </vt:variant>
      <vt:variant>
        <vt:lpwstr/>
      </vt:variant>
      <vt:variant>
        <vt:lpwstr>_Toc61438046</vt:lpwstr>
      </vt:variant>
      <vt:variant>
        <vt:i4>1048638</vt:i4>
      </vt:variant>
      <vt:variant>
        <vt:i4>122</vt:i4>
      </vt:variant>
      <vt:variant>
        <vt:i4>0</vt:i4>
      </vt:variant>
      <vt:variant>
        <vt:i4>5</vt:i4>
      </vt:variant>
      <vt:variant>
        <vt:lpwstr/>
      </vt:variant>
      <vt:variant>
        <vt:lpwstr>_Toc61438045</vt:lpwstr>
      </vt:variant>
      <vt:variant>
        <vt:i4>1114174</vt:i4>
      </vt:variant>
      <vt:variant>
        <vt:i4>116</vt:i4>
      </vt:variant>
      <vt:variant>
        <vt:i4>0</vt:i4>
      </vt:variant>
      <vt:variant>
        <vt:i4>5</vt:i4>
      </vt:variant>
      <vt:variant>
        <vt:lpwstr/>
      </vt:variant>
      <vt:variant>
        <vt:lpwstr>_Toc61438044</vt:lpwstr>
      </vt:variant>
      <vt:variant>
        <vt:i4>1441854</vt:i4>
      </vt:variant>
      <vt:variant>
        <vt:i4>110</vt:i4>
      </vt:variant>
      <vt:variant>
        <vt:i4>0</vt:i4>
      </vt:variant>
      <vt:variant>
        <vt:i4>5</vt:i4>
      </vt:variant>
      <vt:variant>
        <vt:lpwstr/>
      </vt:variant>
      <vt:variant>
        <vt:lpwstr>_Toc61438043</vt:lpwstr>
      </vt:variant>
      <vt:variant>
        <vt:i4>1507390</vt:i4>
      </vt:variant>
      <vt:variant>
        <vt:i4>104</vt:i4>
      </vt:variant>
      <vt:variant>
        <vt:i4>0</vt:i4>
      </vt:variant>
      <vt:variant>
        <vt:i4>5</vt:i4>
      </vt:variant>
      <vt:variant>
        <vt:lpwstr/>
      </vt:variant>
      <vt:variant>
        <vt:lpwstr>_Toc61438042</vt:lpwstr>
      </vt:variant>
      <vt:variant>
        <vt:i4>1310782</vt:i4>
      </vt:variant>
      <vt:variant>
        <vt:i4>98</vt:i4>
      </vt:variant>
      <vt:variant>
        <vt:i4>0</vt:i4>
      </vt:variant>
      <vt:variant>
        <vt:i4>5</vt:i4>
      </vt:variant>
      <vt:variant>
        <vt:lpwstr/>
      </vt:variant>
      <vt:variant>
        <vt:lpwstr>_Toc61438041</vt:lpwstr>
      </vt:variant>
      <vt:variant>
        <vt:i4>1376318</vt:i4>
      </vt:variant>
      <vt:variant>
        <vt:i4>92</vt:i4>
      </vt:variant>
      <vt:variant>
        <vt:i4>0</vt:i4>
      </vt:variant>
      <vt:variant>
        <vt:i4>5</vt:i4>
      </vt:variant>
      <vt:variant>
        <vt:lpwstr/>
      </vt:variant>
      <vt:variant>
        <vt:lpwstr>_Toc61438040</vt:lpwstr>
      </vt:variant>
      <vt:variant>
        <vt:i4>1835065</vt:i4>
      </vt:variant>
      <vt:variant>
        <vt:i4>86</vt:i4>
      </vt:variant>
      <vt:variant>
        <vt:i4>0</vt:i4>
      </vt:variant>
      <vt:variant>
        <vt:i4>5</vt:i4>
      </vt:variant>
      <vt:variant>
        <vt:lpwstr/>
      </vt:variant>
      <vt:variant>
        <vt:lpwstr>_Toc61438039</vt:lpwstr>
      </vt:variant>
      <vt:variant>
        <vt:i4>1900601</vt:i4>
      </vt:variant>
      <vt:variant>
        <vt:i4>80</vt:i4>
      </vt:variant>
      <vt:variant>
        <vt:i4>0</vt:i4>
      </vt:variant>
      <vt:variant>
        <vt:i4>5</vt:i4>
      </vt:variant>
      <vt:variant>
        <vt:lpwstr/>
      </vt:variant>
      <vt:variant>
        <vt:lpwstr>_Toc61438038</vt:lpwstr>
      </vt:variant>
      <vt:variant>
        <vt:i4>1179705</vt:i4>
      </vt:variant>
      <vt:variant>
        <vt:i4>74</vt:i4>
      </vt:variant>
      <vt:variant>
        <vt:i4>0</vt:i4>
      </vt:variant>
      <vt:variant>
        <vt:i4>5</vt:i4>
      </vt:variant>
      <vt:variant>
        <vt:lpwstr/>
      </vt:variant>
      <vt:variant>
        <vt:lpwstr>_Toc61438037</vt:lpwstr>
      </vt:variant>
      <vt:variant>
        <vt:i4>1245241</vt:i4>
      </vt:variant>
      <vt:variant>
        <vt:i4>68</vt:i4>
      </vt:variant>
      <vt:variant>
        <vt:i4>0</vt:i4>
      </vt:variant>
      <vt:variant>
        <vt:i4>5</vt:i4>
      </vt:variant>
      <vt:variant>
        <vt:lpwstr/>
      </vt:variant>
      <vt:variant>
        <vt:lpwstr>_Toc61438036</vt:lpwstr>
      </vt:variant>
      <vt:variant>
        <vt:i4>1048633</vt:i4>
      </vt:variant>
      <vt:variant>
        <vt:i4>62</vt:i4>
      </vt:variant>
      <vt:variant>
        <vt:i4>0</vt:i4>
      </vt:variant>
      <vt:variant>
        <vt:i4>5</vt:i4>
      </vt:variant>
      <vt:variant>
        <vt:lpwstr/>
      </vt:variant>
      <vt:variant>
        <vt:lpwstr>_Toc61438035</vt:lpwstr>
      </vt:variant>
      <vt:variant>
        <vt:i4>1114169</vt:i4>
      </vt:variant>
      <vt:variant>
        <vt:i4>56</vt:i4>
      </vt:variant>
      <vt:variant>
        <vt:i4>0</vt:i4>
      </vt:variant>
      <vt:variant>
        <vt:i4>5</vt:i4>
      </vt:variant>
      <vt:variant>
        <vt:lpwstr/>
      </vt:variant>
      <vt:variant>
        <vt:lpwstr>_Toc61438034</vt:lpwstr>
      </vt:variant>
      <vt:variant>
        <vt:i4>1441849</vt:i4>
      </vt:variant>
      <vt:variant>
        <vt:i4>50</vt:i4>
      </vt:variant>
      <vt:variant>
        <vt:i4>0</vt:i4>
      </vt:variant>
      <vt:variant>
        <vt:i4>5</vt:i4>
      </vt:variant>
      <vt:variant>
        <vt:lpwstr/>
      </vt:variant>
      <vt:variant>
        <vt:lpwstr>_Toc61438033</vt:lpwstr>
      </vt:variant>
      <vt:variant>
        <vt:i4>1507385</vt:i4>
      </vt:variant>
      <vt:variant>
        <vt:i4>44</vt:i4>
      </vt:variant>
      <vt:variant>
        <vt:i4>0</vt:i4>
      </vt:variant>
      <vt:variant>
        <vt:i4>5</vt:i4>
      </vt:variant>
      <vt:variant>
        <vt:lpwstr/>
      </vt:variant>
      <vt:variant>
        <vt:lpwstr>_Toc61438032</vt:lpwstr>
      </vt:variant>
      <vt:variant>
        <vt:i4>1310777</vt:i4>
      </vt:variant>
      <vt:variant>
        <vt:i4>38</vt:i4>
      </vt:variant>
      <vt:variant>
        <vt:i4>0</vt:i4>
      </vt:variant>
      <vt:variant>
        <vt:i4>5</vt:i4>
      </vt:variant>
      <vt:variant>
        <vt:lpwstr/>
      </vt:variant>
      <vt:variant>
        <vt:lpwstr>_Toc61438031</vt:lpwstr>
      </vt:variant>
      <vt:variant>
        <vt:i4>1376313</vt:i4>
      </vt:variant>
      <vt:variant>
        <vt:i4>32</vt:i4>
      </vt:variant>
      <vt:variant>
        <vt:i4>0</vt:i4>
      </vt:variant>
      <vt:variant>
        <vt:i4>5</vt:i4>
      </vt:variant>
      <vt:variant>
        <vt:lpwstr/>
      </vt:variant>
      <vt:variant>
        <vt:lpwstr>_Toc61438030</vt:lpwstr>
      </vt:variant>
      <vt:variant>
        <vt:i4>1835064</vt:i4>
      </vt:variant>
      <vt:variant>
        <vt:i4>26</vt:i4>
      </vt:variant>
      <vt:variant>
        <vt:i4>0</vt:i4>
      </vt:variant>
      <vt:variant>
        <vt:i4>5</vt:i4>
      </vt:variant>
      <vt:variant>
        <vt:lpwstr/>
      </vt:variant>
      <vt:variant>
        <vt:lpwstr>_Toc61438029</vt:lpwstr>
      </vt:variant>
      <vt:variant>
        <vt:i4>1900600</vt:i4>
      </vt:variant>
      <vt:variant>
        <vt:i4>20</vt:i4>
      </vt:variant>
      <vt:variant>
        <vt:i4>0</vt:i4>
      </vt:variant>
      <vt:variant>
        <vt:i4>5</vt:i4>
      </vt:variant>
      <vt:variant>
        <vt:lpwstr/>
      </vt:variant>
      <vt:variant>
        <vt:lpwstr>_Toc61438028</vt:lpwstr>
      </vt:variant>
      <vt:variant>
        <vt:i4>1179704</vt:i4>
      </vt:variant>
      <vt:variant>
        <vt:i4>14</vt:i4>
      </vt:variant>
      <vt:variant>
        <vt:i4>0</vt:i4>
      </vt:variant>
      <vt:variant>
        <vt:i4>5</vt:i4>
      </vt:variant>
      <vt:variant>
        <vt:lpwstr/>
      </vt:variant>
      <vt:variant>
        <vt:lpwstr>_Toc61438027</vt:lpwstr>
      </vt:variant>
      <vt:variant>
        <vt:i4>1245240</vt:i4>
      </vt:variant>
      <vt:variant>
        <vt:i4>8</vt:i4>
      </vt:variant>
      <vt:variant>
        <vt:i4>0</vt:i4>
      </vt:variant>
      <vt:variant>
        <vt:i4>5</vt:i4>
      </vt:variant>
      <vt:variant>
        <vt:lpwstr/>
      </vt:variant>
      <vt:variant>
        <vt:lpwstr>_Toc61438026</vt:lpwstr>
      </vt:variant>
      <vt:variant>
        <vt:i4>1048632</vt:i4>
      </vt:variant>
      <vt:variant>
        <vt:i4>2</vt:i4>
      </vt:variant>
      <vt:variant>
        <vt:i4>0</vt:i4>
      </vt:variant>
      <vt:variant>
        <vt:i4>5</vt:i4>
      </vt:variant>
      <vt:variant>
        <vt:lpwstr/>
      </vt:variant>
      <vt:variant>
        <vt:lpwstr>_Toc61438025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Katherine Stabenfeldt</dc:creator>
  <cp:keywords/>
  <cp:lastModifiedBy>Schlaudt, Elisabeth</cp:lastModifiedBy>
  <cp:revision>5</cp:revision>
  <cp:lastPrinted>2011-10-06T18:44:00Z</cp:lastPrinted>
  <dcterms:created xsi:type="dcterms:W3CDTF">2021-06-24T21:43:00Z</dcterms:created>
  <dcterms:modified xsi:type="dcterms:W3CDTF">2021-07-27T15:10:00Z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0x010100DBBE48C704A7AF4EA70D1F95A1DE680E</vt:lpwstr>
  </property>
</Properties>
</file>