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76BA3" w:rsidR="00176BA3" w:rsidP="00176BA3" w:rsidRDefault="00176BA3" w14:paraId="0F719656"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bookmarkStart w:name="_Hlk79397884" w:id="0"/>
    </w:p>
    <w:p w:rsidRPr="00893B59" w:rsidR="00176BA3" w:rsidP="00C919E8" w:rsidRDefault="00176BA3" w14:paraId="289B8660" w14:textId="283CF47B">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sidRPr="00893B59">
        <w:rPr>
          <w:rFonts w:ascii="Times New Roman" w:hAnsi="Times New Roman" w:eastAsia="Times New Roman" w:cs="Times New Roman"/>
          <w:b/>
          <w:sz w:val="24"/>
          <w:szCs w:val="24"/>
        </w:rPr>
        <w:t>Supporting Statement</w:t>
      </w:r>
      <w:r w:rsidRPr="00893B59" w:rsidR="00C919E8">
        <w:rPr>
          <w:rFonts w:ascii="Times New Roman" w:hAnsi="Times New Roman" w:eastAsia="Times New Roman" w:cs="Times New Roman"/>
          <w:b/>
          <w:sz w:val="24"/>
          <w:szCs w:val="24"/>
        </w:rPr>
        <w:t>s: Part A</w:t>
      </w:r>
    </w:p>
    <w:p w:rsidRPr="00893B59" w:rsidR="002F7C23" w:rsidP="00176BA3" w:rsidRDefault="002F7C23" w14:paraId="717EDC7A" w14:textId="77777777">
      <w:pPr>
        <w:widowControl w:val="0"/>
        <w:autoSpaceDE w:val="0"/>
        <w:autoSpaceDN w:val="0"/>
        <w:adjustRightInd w:val="0"/>
        <w:spacing w:after="0" w:line="240" w:lineRule="auto"/>
        <w:ind w:firstLine="720"/>
        <w:jc w:val="center"/>
        <w:rPr>
          <w:rFonts w:ascii="Times New Roman" w:hAnsi="Times New Roman" w:eastAsia="Times New Roman" w:cs="Times New Roman"/>
          <w:b/>
          <w:sz w:val="24"/>
          <w:szCs w:val="24"/>
        </w:rPr>
      </w:pPr>
      <w:r w:rsidRPr="00893B59">
        <w:rPr>
          <w:rFonts w:ascii="Times New Roman" w:hAnsi="Times New Roman" w:eastAsia="Times New Roman" w:cs="Times New Roman"/>
          <w:b/>
          <w:sz w:val="24"/>
          <w:szCs w:val="24"/>
        </w:rPr>
        <w:t xml:space="preserve">Corporate Average Fuel Economy Reporting </w:t>
      </w:r>
    </w:p>
    <w:p w:rsidRPr="00893B59" w:rsidR="00176BA3" w:rsidP="00176BA3" w:rsidRDefault="00176BA3" w14:paraId="2ADD18BA" w14:textId="3934DE42">
      <w:pPr>
        <w:widowControl w:val="0"/>
        <w:autoSpaceDE w:val="0"/>
        <w:autoSpaceDN w:val="0"/>
        <w:adjustRightInd w:val="0"/>
        <w:spacing w:after="0" w:line="240" w:lineRule="auto"/>
        <w:ind w:firstLine="720"/>
        <w:jc w:val="center"/>
        <w:rPr>
          <w:rFonts w:ascii="Times New Roman" w:hAnsi="Times New Roman" w:eastAsia="Times New Roman" w:cs="Times New Roman"/>
          <w:b/>
          <w:sz w:val="24"/>
          <w:szCs w:val="24"/>
        </w:rPr>
      </w:pPr>
      <w:r w:rsidRPr="00893B59">
        <w:rPr>
          <w:rFonts w:ascii="Times New Roman" w:hAnsi="Times New Roman" w:eastAsia="Times New Roman" w:cs="Times New Roman"/>
          <w:b/>
          <w:sz w:val="24"/>
          <w:szCs w:val="24"/>
        </w:rPr>
        <w:t>OMB Control Number: 2127-0019</w:t>
      </w:r>
    </w:p>
    <w:p w:rsidRPr="00893B59" w:rsidR="009731F1" w:rsidP="00176BA3" w:rsidRDefault="009731F1" w14:paraId="3C3F6970" w14:textId="67BCB0E5">
      <w:pPr>
        <w:widowControl w:val="0"/>
        <w:autoSpaceDE w:val="0"/>
        <w:autoSpaceDN w:val="0"/>
        <w:adjustRightInd w:val="0"/>
        <w:spacing w:after="0" w:line="240" w:lineRule="auto"/>
        <w:ind w:firstLine="720"/>
        <w:jc w:val="center"/>
        <w:rPr>
          <w:rFonts w:ascii="Times New Roman" w:hAnsi="Times New Roman" w:eastAsia="Times New Roman" w:cs="Times New Roman"/>
          <w:b/>
          <w:sz w:val="24"/>
          <w:szCs w:val="24"/>
        </w:rPr>
      </w:pPr>
    </w:p>
    <w:p w:rsidRPr="00893B59" w:rsidR="009731F1" w:rsidP="00685A66" w:rsidRDefault="009731F1" w14:paraId="4CDB3EC5" w14:textId="3ACE56FD">
      <w:pPr>
        <w:widowControl w:val="0"/>
        <w:autoSpaceDE w:val="0"/>
        <w:autoSpaceDN w:val="0"/>
        <w:adjustRightInd w:val="0"/>
        <w:spacing w:after="0" w:line="240" w:lineRule="auto"/>
        <w:rPr>
          <w:rFonts w:ascii="Times New Roman" w:hAnsi="Times New Roman" w:eastAsia="Times New Roman" w:cs="Times New Roman"/>
          <w:b/>
          <w:sz w:val="24"/>
          <w:szCs w:val="24"/>
        </w:rPr>
      </w:pPr>
      <w:r w:rsidRPr="00893B59">
        <w:rPr>
          <w:rFonts w:ascii="Times New Roman" w:hAnsi="Times New Roman" w:eastAsia="Times New Roman" w:cs="Times New Roman"/>
          <w:b/>
          <w:sz w:val="24"/>
          <w:szCs w:val="24"/>
        </w:rPr>
        <w:t xml:space="preserve">Introduction: </w:t>
      </w:r>
    </w:p>
    <w:p w:rsidRPr="00893B59" w:rsidR="00866878" w:rsidP="00685A66" w:rsidRDefault="00866878" w14:paraId="18EBEEDF" w14:textId="2E379503">
      <w:pPr>
        <w:widowControl w:val="0"/>
        <w:autoSpaceDE w:val="0"/>
        <w:autoSpaceDN w:val="0"/>
        <w:adjustRightInd w:val="0"/>
        <w:spacing w:after="0" w:line="240" w:lineRule="auto"/>
        <w:rPr>
          <w:rFonts w:ascii="Times New Roman" w:hAnsi="Times New Roman" w:eastAsia="Times New Roman" w:cs="Times New Roman"/>
          <w:b/>
          <w:sz w:val="24"/>
          <w:szCs w:val="24"/>
        </w:rPr>
      </w:pPr>
    </w:p>
    <w:p w:rsidRPr="002942E9" w:rsidR="00176BA3" w:rsidP="002942E9" w:rsidRDefault="00D73589" w14:paraId="7F0A5A54" w14:textId="0DDA650E">
      <w:pPr>
        <w:pStyle w:val="CommentText"/>
      </w:pPr>
      <w:r w:rsidRPr="002942E9">
        <w:rPr>
          <w:sz w:val="24"/>
          <w:szCs w:val="24"/>
        </w:rPr>
        <w:t xml:space="preserve">This information collection request (ICR) requests approval for an extension with modification of NHTSA’s currently approved ICR for </w:t>
      </w:r>
      <w:r w:rsidRPr="002942E9" w:rsidR="00866878">
        <w:rPr>
          <w:sz w:val="24"/>
          <w:szCs w:val="24"/>
        </w:rPr>
        <w:t xml:space="preserve">NHTSA’s corporate average fuel economy </w:t>
      </w:r>
      <w:r w:rsidRPr="002942E9" w:rsidR="00E30F60">
        <w:rPr>
          <w:sz w:val="24"/>
          <w:szCs w:val="24"/>
        </w:rPr>
        <w:t xml:space="preserve">(CAFE) </w:t>
      </w:r>
      <w:r w:rsidRPr="002942E9">
        <w:rPr>
          <w:sz w:val="24"/>
          <w:szCs w:val="24"/>
        </w:rPr>
        <w:t>program.</w:t>
      </w:r>
      <w:r w:rsidRPr="002942E9" w:rsidR="00C23CC6">
        <w:rPr>
          <w:sz w:val="24"/>
          <w:szCs w:val="24"/>
        </w:rPr>
        <w:t xml:space="preserve"> </w:t>
      </w:r>
      <w:r w:rsidRPr="002942E9" w:rsidR="000552B3">
        <w:rPr>
          <w:sz w:val="24"/>
          <w:szCs w:val="24"/>
        </w:rPr>
        <w:t xml:space="preserve"> </w:t>
      </w:r>
      <w:r w:rsidRPr="002942E9" w:rsidR="00C23CC6">
        <w:rPr>
          <w:sz w:val="24"/>
          <w:szCs w:val="24"/>
        </w:rPr>
        <w:t xml:space="preserve">NHTSA estimates that approximately </w:t>
      </w:r>
      <w:r w:rsidRPr="002942E9" w:rsidR="00E36C9C">
        <w:rPr>
          <w:sz w:val="24"/>
          <w:szCs w:val="24"/>
        </w:rPr>
        <w:t>2</w:t>
      </w:r>
      <w:r w:rsidRPr="002942E9" w:rsidR="004E0355">
        <w:rPr>
          <w:sz w:val="24"/>
          <w:szCs w:val="24"/>
        </w:rPr>
        <w:t>6</w:t>
      </w:r>
      <w:r w:rsidRPr="002942E9" w:rsidR="00BE2A5B">
        <w:rPr>
          <w:sz w:val="24"/>
          <w:szCs w:val="24"/>
        </w:rPr>
        <w:t xml:space="preserve"> unique motor vehicle manufacturers</w:t>
      </w:r>
      <w:r w:rsidRPr="002942E9" w:rsidR="000B2341">
        <w:rPr>
          <w:sz w:val="24"/>
          <w:szCs w:val="24"/>
        </w:rPr>
        <w:t xml:space="preserve"> (23 manuf</w:t>
      </w:r>
      <w:r w:rsidRPr="002942E9" w:rsidR="008260E8">
        <w:rPr>
          <w:sz w:val="24"/>
          <w:szCs w:val="24"/>
        </w:rPr>
        <w:t>acture</w:t>
      </w:r>
      <w:r w:rsidR="00FF2A54">
        <w:rPr>
          <w:sz w:val="24"/>
          <w:szCs w:val="24"/>
        </w:rPr>
        <w:t>r</w:t>
      </w:r>
      <w:r w:rsidRPr="002942E9" w:rsidR="008260E8">
        <w:rPr>
          <w:sz w:val="24"/>
          <w:szCs w:val="24"/>
        </w:rPr>
        <w:t xml:space="preserve">s required to comply with 49 CFR Part 537 CAFE reporting and 3 </w:t>
      </w:r>
      <w:r w:rsidRPr="002942E9" w:rsidR="00BE2A5B">
        <w:rPr>
          <w:sz w:val="24"/>
          <w:szCs w:val="24"/>
        </w:rPr>
        <w:t>small volume motor vehicle manufacturer</w:t>
      </w:r>
      <w:r w:rsidRPr="002942E9" w:rsidR="00EB22D5">
        <w:rPr>
          <w:sz w:val="24"/>
          <w:szCs w:val="24"/>
        </w:rPr>
        <w:t xml:space="preserve">s </w:t>
      </w:r>
      <w:r w:rsidRPr="002942E9" w:rsidR="00BE2A5B">
        <w:rPr>
          <w:sz w:val="24"/>
          <w:szCs w:val="24"/>
        </w:rPr>
        <w:t>petitioning NHTSA for alternative</w:t>
      </w:r>
      <w:r w:rsidRPr="002942E9" w:rsidR="00E36C9C">
        <w:rPr>
          <w:sz w:val="24"/>
          <w:szCs w:val="24"/>
        </w:rPr>
        <w:t xml:space="preserve"> </w:t>
      </w:r>
      <w:r w:rsidRPr="002942E9" w:rsidR="00EB22D5">
        <w:rPr>
          <w:sz w:val="24"/>
          <w:szCs w:val="24"/>
        </w:rPr>
        <w:t xml:space="preserve">standards) </w:t>
      </w:r>
      <w:r w:rsidRPr="002942E9" w:rsidR="00E36C9C">
        <w:rPr>
          <w:sz w:val="24"/>
          <w:szCs w:val="24"/>
        </w:rPr>
        <w:t>will respond to the information collection in each of the next three years</w:t>
      </w:r>
      <w:r w:rsidRPr="00BA5198" w:rsidR="00E36C9C">
        <w:rPr>
          <w:sz w:val="24"/>
          <w:szCs w:val="24"/>
        </w:rPr>
        <w:t xml:space="preserve">. </w:t>
      </w:r>
      <w:r w:rsidRPr="00BA5198" w:rsidR="000552B3">
        <w:rPr>
          <w:sz w:val="24"/>
          <w:szCs w:val="24"/>
        </w:rPr>
        <w:t xml:space="preserve"> </w:t>
      </w:r>
      <w:r w:rsidRPr="00BA5198" w:rsidR="00E36C9C">
        <w:rPr>
          <w:sz w:val="24"/>
          <w:szCs w:val="24"/>
        </w:rPr>
        <w:t xml:space="preserve">This </w:t>
      </w:r>
      <w:r w:rsidRPr="00BA5198" w:rsidR="00EF5A3B">
        <w:rPr>
          <w:sz w:val="24"/>
          <w:szCs w:val="24"/>
        </w:rPr>
        <w:t>I</w:t>
      </w:r>
      <w:r w:rsidRPr="00BA5198" w:rsidR="00105F0C">
        <w:rPr>
          <w:sz w:val="24"/>
          <w:szCs w:val="24"/>
        </w:rPr>
        <w:t xml:space="preserve">CR </w:t>
      </w:r>
      <w:r w:rsidRPr="00BA5198" w:rsidR="00E36C9C">
        <w:rPr>
          <w:sz w:val="24"/>
          <w:szCs w:val="24"/>
        </w:rPr>
        <w:t xml:space="preserve">includes </w:t>
      </w:r>
      <w:r w:rsidRPr="00BA5198" w:rsidR="00105F0C">
        <w:rPr>
          <w:sz w:val="24"/>
          <w:szCs w:val="24"/>
        </w:rPr>
        <w:t>1</w:t>
      </w:r>
      <w:r w:rsidR="005D4B65">
        <w:rPr>
          <w:sz w:val="24"/>
          <w:szCs w:val="24"/>
        </w:rPr>
        <w:t>2</w:t>
      </w:r>
      <w:r w:rsidRPr="00BA5198" w:rsidR="00105F0C">
        <w:rPr>
          <w:sz w:val="24"/>
          <w:szCs w:val="24"/>
        </w:rPr>
        <w:t xml:space="preserve"> </w:t>
      </w:r>
      <w:r w:rsidRPr="00BA5198" w:rsidR="00EF5A3B">
        <w:rPr>
          <w:sz w:val="24"/>
          <w:szCs w:val="24"/>
        </w:rPr>
        <w:t xml:space="preserve">mandatory </w:t>
      </w:r>
      <w:r w:rsidRPr="00BA5198" w:rsidR="00105F0C">
        <w:rPr>
          <w:sz w:val="24"/>
          <w:szCs w:val="24"/>
        </w:rPr>
        <w:t xml:space="preserve">information collections: </w:t>
      </w:r>
      <w:r w:rsidRPr="00BA5198" w:rsidR="003D7033">
        <w:rPr>
          <w:sz w:val="24"/>
          <w:szCs w:val="24"/>
        </w:rPr>
        <w:t xml:space="preserve">2 </w:t>
      </w:r>
      <w:r w:rsidRPr="00BA5198" w:rsidR="00E36C9C">
        <w:rPr>
          <w:sz w:val="24"/>
          <w:szCs w:val="24"/>
        </w:rPr>
        <w:t xml:space="preserve">annual reporting requirements, </w:t>
      </w:r>
      <w:r w:rsidR="005D4B65">
        <w:rPr>
          <w:sz w:val="24"/>
          <w:szCs w:val="24"/>
        </w:rPr>
        <w:t>8</w:t>
      </w:r>
      <w:r w:rsidRPr="00BA5198" w:rsidR="003D7033">
        <w:rPr>
          <w:sz w:val="24"/>
          <w:szCs w:val="24"/>
        </w:rPr>
        <w:t xml:space="preserve"> </w:t>
      </w:r>
      <w:r w:rsidRPr="00BA5198" w:rsidR="00E36C9C">
        <w:rPr>
          <w:sz w:val="24"/>
          <w:szCs w:val="24"/>
        </w:rPr>
        <w:t xml:space="preserve">additional as-needed reporting, and </w:t>
      </w:r>
      <w:r w:rsidRPr="00BA5198" w:rsidR="003D7033">
        <w:rPr>
          <w:sz w:val="24"/>
          <w:szCs w:val="24"/>
        </w:rPr>
        <w:t>2</w:t>
      </w:r>
      <w:r w:rsidRPr="00BA5198" w:rsidR="00E36C9C">
        <w:rPr>
          <w:sz w:val="24"/>
          <w:szCs w:val="24"/>
        </w:rPr>
        <w:t xml:space="preserve"> information collection</w:t>
      </w:r>
      <w:r w:rsidRPr="00BA5198" w:rsidR="003D7033">
        <w:rPr>
          <w:sz w:val="24"/>
          <w:szCs w:val="24"/>
        </w:rPr>
        <w:t>s</w:t>
      </w:r>
      <w:r w:rsidRPr="00BA5198" w:rsidR="00E36C9C">
        <w:rPr>
          <w:sz w:val="24"/>
          <w:szCs w:val="24"/>
        </w:rPr>
        <w:t xml:space="preserve"> for a petition process.</w:t>
      </w:r>
      <w:r w:rsidRPr="002942E9" w:rsidR="00E36C9C">
        <w:rPr>
          <w:sz w:val="24"/>
          <w:szCs w:val="24"/>
        </w:rPr>
        <w:t xml:space="preserve"> </w:t>
      </w:r>
      <w:r w:rsidRPr="002942E9" w:rsidR="000552B3">
        <w:rPr>
          <w:sz w:val="24"/>
          <w:szCs w:val="24"/>
        </w:rPr>
        <w:t xml:space="preserve"> </w:t>
      </w:r>
      <w:r w:rsidRPr="002942E9" w:rsidR="00E36C9C">
        <w:rPr>
          <w:sz w:val="24"/>
          <w:szCs w:val="24"/>
        </w:rPr>
        <w:t>The reporting requirements in 49 CFR Part 537 obligate a manufacturer to submit reports to the Secretary of Transportation regarding whether the manufacturer will comply with an applicable CAFE standard for the model year for which the report is made; the actions a manufacturer has taken or intends to take to comply with the standard; and other information the Secretary requires by regulation.  A manufacturer must submit a report containing the above information during the 30-day period before the beginning of each model year, and during the 30-day period beginning the 180th day of the model year.</w:t>
      </w:r>
      <w:r w:rsidRPr="002942E9" w:rsidR="00E36C9C">
        <w:t xml:space="preserve"> </w:t>
      </w:r>
      <w:r w:rsidRPr="002942E9" w:rsidR="000552B3">
        <w:t xml:space="preserve"> </w:t>
      </w:r>
      <w:r w:rsidRPr="002942E9" w:rsidR="00E36C9C">
        <w:rPr>
          <w:sz w:val="24"/>
          <w:szCs w:val="24"/>
        </w:rPr>
        <w:t>When a manufacturer decides that actions reported are not sufficient to ensure compliance with that standard, the manufacturer must report additional actions it intends to take to comply with the standard and include a statement about whether those actions are sufficient to ensure compliance.</w:t>
      </w:r>
      <w:r w:rsidRPr="002942E9" w:rsidR="00E36C9C">
        <w:t xml:space="preserve"> </w:t>
      </w:r>
      <w:r w:rsidRPr="002942E9" w:rsidR="000552B3">
        <w:t xml:space="preserve"> </w:t>
      </w:r>
      <w:r w:rsidRPr="002942E9" w:rsidR="001C67F4">
        <w:rPr>
          <w:sz w:val="24"/>
          <w:szCs w:val="24"/>
        </w:rPr>
        <w:t>NHTSA is requesting approval for this information collection to be</w:t>
      </w:r>
      <w:r w:rsidRPr="002942E9" w:rsidR="00E36C9C">
        <w:rPr>
          <w:sz w:val="24"/>
          <w:szCs w:val="24"/>
        </w:rPr>
        <w:t xml:space="preserve"> modified </w:t>
      </w:r>
      <w:r w:rsidRPr="002942E9" w:rsidR="008C5EDB">
        <w:rPr>
          <w:sz w:val="24"/>
          <w:szCs w:val="24"/>
        </w:rPr>
        <w:t>to</w:t>
      </w:r>
      <w:r w:rsidRPr="002942E9" w:rsidR="009A7067">
        <w:rPr>
          <w:sz w:val="24"/>
          <w:szCs w:val="24"/>
        </w:rPr>
        <w:t xml:space="preserve"> reflect </w:t>
      </w:r>
      <w:r w:rsidRPr="002942E9" w:rsidR="00436B5E">
        <w:rPr>
          <w:sz w:val="24"/>
          <w:szCs w:val="24"/>
        </w:rPr>
        <w:t xml:space="preserve">proposed changes to </w:t>
      </w:r>
      <w:r w:rsidRPr="002942E9" w:rsidR="00D96CCF">
        <w:rPr>
          <w:sz w:val="24"/>
          <w:szCs w:val="24"/>
        </w:rPr>
        <w:t>required CAFE reporting. The modifications</w:t>
      </w:r>
      <w:r w:rsidRPr="002942E9" w:rsidR="008C5EDB">
        <w:rPr>
          <w:sz w:val="24"/>
          <w:szCs w:val="24"/>
        </w:rPr>
        <w:t xml:space="preserve"> include</w:t>
      </w:r>
      <w:r w:rsidRPr="002942E9" w:rsidR="00E4689D">
        <w:rPr>
          <w:sz w:val="24"/>
          <w:szCs w:val="24"/>
        </w:rPr>
        <w:t xml:space="preserve"> </w:t>
      </w:r>
      <w:r w:rsidRPr="002942E9" w:rsidR="003177C1">
        <w:rPr>
          <w:sz w:val="24"/>
          <w:szCs w:val="24"/>
        </w:rPr>
        <w:t xml:space="preserve">additional </w:t>
      </w:r>
      <w:r w:rsidRPr="002942E9" w:rsidR="00813C99">
        <w:rPr>
          <w:sz w:val="24"/>
          <w:szCs w:val="24"/>
        </w:rPr>
        <w:t>information that must be submitted</w:t>
      </w:r>
      <w:r w:rsidRPr="002942E9" w:rsidR="00BF5717">
        <w:rPr>
          <w:sz w:val="24"/>
          <w:szCs w:val="24"/>
        </w:rPr>
        <w:t xml:space="preserve"> in pre-model and mid-model year reports and new information </w:t>
      </w:r>
      <w:r w:rsidRPr="002942E9" w:rsidR="00EA18A2">
        <w:rPr>
          <w:sz w:val="24"/>
          <w:szCs w:val="24"/>
        </w:rPr>
        <w:t>to be submitted using a form titled “</w:t>
      </w:r>
      <w:r w:rsidRPr="002942E9" w:rsidR="003177C1">
        <w:rPr>
          <w:sz w:val="24"/>
          <w:szCs w:val="24"/>
        </w:rPr>
        <w:t xml:space="preserve">CAFE </w:t>
      </w:r>
      <w:r w:rsidRPr="002942E9" w:rsidR="00283EC9">
        <w:rPr>
          <w:sz w:val="24"/>
          <w:szCs w:val="24"/>
        </w:rPr>
        <w:t>C</w:t>
      </w:r>
      <w:r w:rsidRPr="002942E9" w:rsidR="003177C1">
        <w:rPr>
          <w:sz w:val="24"/>
          <w:szCs w:val="24"/>
        </w:rPr>
        <w:t xml:space="preserve">redit </w:t>
      </w:r>
      <w:r w:rsidRPr="002942E9" w:rsidR="00283EC9">
        <w:rPr>
          <w:sz w:val="24"/>
          <w:szCs w:val="24"/>
        </w:rPr>
        <w:t>V</w:t>
      </w:r>
      <w:r w:rsidRPr="002942E9" w:rsidR="003177C1">
        <w:rPr>
          <w:sz w:val="24"/>
          <w:szCs w:val="24"/>
        </w:rPr>
        <w:t xml:space="preserve">alue </w:t>
      </w:r>
      <w:r w:rsidRPr="002942E9" w:rsidR="00283EC9">
        <w:rPr>
          <w:sz w:val="24"/>
          <w:szCs w:val="24"/>
        </w:rPr>
        <w:t>Reporting T</w:t>
      </w:r>
      <w:r w:rsidRPr="002942E9" w:rsidR="003177C1">
        <w:rPr>
          <w:sz w:val="24"/>
          <w:szCs w:val="24"/>
        </w:rPr>
        <w:t>emplate</w:t>
      </w:r>
      <w:r w:rsidRPr="002942E9" w:rsidR="00EA18A2">
        <w:rPr>
          <w:sz w:val="24"/>
          <w:szCs w:val="24"/>
        </w:rPr>
        <w:t xml:space="preserve">.” </w:t>
      </w:r>
      <w:bookmarkStart w:name="_Hlk78536762" w:id="1"/>
      <w:r w:rsidRPr="002942E9" w:rsidR="003177C1">
        <w:rPr>
          <w:sz w:val="24"/>
          <w:szCs w:val="24"/>
        </w:rPr>
        <w:t xml:space="preserve">The additional burden for the CAFE </w:t>
      </w:r>
      <w:r w:rsidRPr="002942E9" w:rsidR="00283EC9">
        <w:rPr>
          <w:sz w:val="24"/>
          <w:szCs w:val="24"/>
        </w:rPr>
        <w:t>C</w:t>
      </w:r>
      <w:r w:rsidRPr="002942E9" w:rsidR="003177C1">
        <w:rPr>
          <w:sz w:val="24"/>
          <w:szCs w:val="24"/>
        </w:rPr>
        <w:t xml:space="preserve">redit </w:t>
      </w:r>
      <w:r w:rsidRPr="002942E9" w:rsidR="00283EC9">
        <w:rPr>
          <w:sz w:val="24"/>
          <w:szCs w:val="24"/>
        </w:rPr>
        <w:t>V</w:t>
      </w:r>
      <w:r w:rsidRPr="002942E9" w:rsidR="003177C1">
        <w:rPr>
          <w:sz w:val="24"/>
          <w:szCs w:val="24"/>
        </w:rPr>
        <w:t>alue</w:t>
      </w:r>
      <w:r w:rsidRPr="002942E9" w:rsidR="00283EC9">
        <w:rPr>
          <w:sz w:val="24"/>
          <w:szCs w:val="24"/>
        </w:rPr>
        <w:t xml:space="preserve"> Reporting</w:t>
      </w:r>
      <w:r w:rsidRPr="002942E9" w:rsidR="003177C1">
        <w:rPr>
          <w:sz w:val="24"/>
          <w:szCs w:val="24"/>
        </w:rPr>
        <w:t xml:space="preserve"> </w:t>
      </w:r>
      <w:r w:rsidRPr="002942E9" w:rsidR="00283EC9">
        <w:rPr>
          <w:sz w:val="24"/>
          <w:szCs w:val="24"/>
        </w:rPr>
        <w:t>T</w:t>
      </w:r>
      <w:r w:rsidRPr="002942E9" w:rsidR="003177C1">
        <w:rPr>
          <w:sz w:val="24"/>
          <w:szCs w:val="24"/>
        </w:rPr>
        <w:t xml:space="preserve">emplate </w:t>
      </w:r>
      <w:r w:rsidRPr="002942E9" w:rsidR="002D11AC">
        <w:rPr>
          <w:sz w:val="24"/>
          <w:szCs w:val="24"/>
        </w:rPr>
        <w:t>is estimated to</w:t>
      </w:r>
      <w:r w:rsidRPr="002942E9" w:rsidR="003177C1">
        <w:rPr>
          <w:sz w:val="24"/>
          <w:szCs w:val="24"/>
        </w:rPr>
        <w:t xml:space="preserve"> be </w:t>
      </w:r>
      <w:r w:rsidRPr="002942E9" w:rsidR="0087287C">
        <w:rPr>
          <w:sz w:val="24"/>
          <w:szCs w:val="24"/>
        </w:rPr>
        <w:t>550</w:t>
      </w:r>
      <w:r w:rsidRPr="002942E9" w:rsidR="003177C1">
        <w:rPr>
          <w:sz w:val="24"/>
          <w:szCs w:val="24"/>
        </w:rPr>
        <w:t xml:space="preserve"> hours. </w:t>
      </w:r>
      <w:r w:rsidRPr="002942E9" w:rsidR="003D7033">
        <w:rPr>
          <w:sz w:val="24"/>
          <w:szCs w:val="24"/>
        </w:rPr>
        <w:t>NHTSA now estimates the total burden of this ICR to be 4</w:t>
      </w:r>
      <w:r w:rsidRPr="002942E9" w:rsidR="002D11AC">
        <w:rPr>
          <w:sz w:val="24"/>
          <w:szCs w:val="24"/>
        </w:rPr>
        <w:t>,</w:t>
      </w:r>
      <w:r w:rsidRPr="002942E9" w:rsidR="0087287C">
        <w:rPr>
          <w:sz w:val="24"/>
          <w:szCs w:val="24"/>
        </w:rPr>
        <w:t>861</w:t>
      </w:r>
      <w:r w:rsidRPr="002942E9" w:rsidR="003D7033">
        <w:rPr>
          <w:sz w:val="24"/>
          <w:szCs w:val="24"/>
        </w:rPr>
        <w:t xml:space="preserve"> hours. This is a change of </w:t>
      </w:r>
      <w:r w:rsidRPr="002942E9" w:rsidR="00612B53">
        <w:rPr>
          <w:sz w:val="24"/>
          <w:szCs w:val="24"/>
        </w:rPr>
        <w:t>843</w:t>
      </w:r>
      <w:r w:rsidRPr="002942E9" w:rsidR="003D7033">
        <w:rPr>
          <w:sz w:val="24"/>
          <w:szCs w:val="24"/>
        </w:rPr>
        <w:t xml:space="preserve"> hours (from 4</w:t>
      </w:r>
      <w:r w:rsidRPr="002942E9" w:rsidR="003B58D2">
        <w:rPr>
          <w:sz w:val="24"/>
          <w:szCs w:val="24"/>
        </w:rPr>
        <w:t>,</w:t>
      </w:r>
      <w:r w:rsidRPr="002942E9" w:rsidR="003D7033">
        <w:rPr>
          <w:sz w:val="24"/>
          <w:szCs w:val="24"/>
        </w:rPr>
        <w:t xml:space="preserve">018 hours) and is a result of the collecting additional data elements </w:t>
      </w:r>
      <w:proofErr w:type="gramStart"/>
      <w:r w:rsidRPr="002942E9" w:rsidR="003D7033">
        <w:rPr>
          <w:sz w:val="24"/>
          <w:szCs w:val="24"/>
        </w:rPr>
        <w:t>as a result of</w:t>
      </w:r>
      <w:proofErr w:type="gramEnd"/>
      <w:r w:rsidRPr="002942E9" w:rsidR="003D7033">
        <w:rPr>
          <w:sz w:val="24"/>
          <w:szCs w:val="24"/>
        </w:rPr>
        <w:t xml:space="preserve"> the CAFE rulemaking and correcting some calculations errors from the </w:t>
      </w:r>
      <w:r w:rsidRPr="002942E9" w:rsidR="003B58D2">
        <w:rPr>
          <w:sz w:val="24"/>
          <w:szCs w:val="24"/>
        </w:rPr>
        <w:t>prior</w:t>
      </w:r>
      <w:r w:rsidRPr="002942E9" w:rsidR="003D7033">
        <w:rPr>
          <w:sz w:val="24"/>
          <w:szCs w:val="24"/>
        </w:rPr>
        <w:t xml:space="preserve"> ICR.</w:t>
      </w:r>
      <w:bookmarkEnd w:id="1"/>
      <w:r w:rsidRPr="002942E9" w:rsidR="003D7033">
        <w:rPr>
          <w:sz w:val="24"/>
          <w:szCs w:val="24"/>
        </w:rPr>
        <w:t xml:space="preserve"> </w:t>
      </w:r>
    </w:p>
    <w:p w:rsidRPr="002942E9" w:rsidR="008D056E" w:rsidP="003D7033" w:rsidRDefault="00176BA3" w14:paraId="4C0391CB" w14:textId="7B086060">
      <w:pPr>
        <w:widowControl w:val="0"/>
        <w:numPr>
          <w:ilvl w:val="0"/>
          <w:numId w:val="6"/>
        </w:numPr>
        <w:autoSpaceDE w:val="0"/>
        <w:autoSpaceDN w:val="0"/>
        <w:adjustRightInd w:val="0"/>
        <w:spacing w:before="100" w:beforeAutospacing="1" w:after="100" w:afterAutospacing="1"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u w:val="single"/>
        </w:rPr>
        <w:t xml:space="preserve">Explain </w:t>
      </w:r>
      <w:r w:rsidRPr="002942E9" w:rsidR="008D056E">
        <w:rPr>
          <w:rFonts w:ascii="Times New Roman" w:hAnsi="Times New Roman" w:eastAsia="Times New Roman" w:cs="Times New Roman"/>
          <w:sz w:val="24"/>
          <w:szCs w:val="24"/>
          <w:u w:val="single"/>
        </w:rPr>
        <w:t>the circumstances that make the collection of information, necessary. Identify any legal and administrative requirements that necessitate the collection. Attach a copy of the appropriate section of each statute and regulation mandating or authorizing the collection of information.</w:t>
      </w:r>
    </w:p>
    <w:p w:rsidRPr="002942E9" w:rsidR="00176BA3" w:rsidP="002942E9" w:rsidRDefault="00141273" w14:paraId="4861B724" w14:textId="23B797BB">
      <w:pPr>
        <w:widowControl w:val="0"/>
        <w:autoSpaceDE w:val="0"/>
        <w:autoSpaceDN w:val="0"/>
        <w:adjustRightInd w:val="0"/>
        <w:spacing w:before="100" w:beforeAutospacing="1" w:after="100" w:afterAutospacing="1"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T</w:t>
      </w:r>
      <w:r w:rsidRPr="002942E9" w:rsidR="00176BA3">
        <w:rPr>
          <w:rFonts w:ascii="Times New Roman" w:hAnsi="Times New Roman" w:eastAsia="Times New Roman" w:cs="Times New Roman"/>
          <w:sz w:val="24"/>
          <w:szCs w:val="24"/>
        </w:rPr>
        <w:t xml:space="preserve">he </w:t>
      </w:r>
      <w:r w:rsidRPr="002942E9">
        <w:rPr>
          <w:rFonts w:ascii="Times New Roman" w:hAnsi="Times New Roman" w:eastAsia="Times New Roman" w:cs="Times New Roman"/>
          <w:sz w:val="24"/>
          <w:szCs w:val="24"/>
        </w:rPr>
        <w:t>Energy Policy and Conservation Act of 1975 (</w:t>
      </w:r>
      <w:r w:rsidRPr="002942E9" w:rsidR="00176BA3">
        <w:rPr>
          <w:rFonts w:ascii="Times New Roman" w:hAnsi="Times New Roman" w:eastAsia="Times New Roman" w:cs="Times New Roman"/>
          <w:sz w:val="24"/>
          <w:szCs w:val="24"/>
        </w:rPr>
        <w:t>EPCA</w:t>
      </w:r>
      <w:r w:rsidRPr="002942E9">
        <w:rPr>
          <w:rFonts w:ascii="Times New Roman" w:hAnsi="Times New Roman" w:eastAsia="Times New Roman" w:cs="Times New Roman"/>
          <w:sz w:val="24"/>
          <w:szCs w:val="24"/>
        </w:rPr>
        <w:t>)</w:t>
      </w:r>
      <w:r w:rsidRPr="002942E9" w:rsidR="00176BA3">
        <w:rPr>
          <w:rFonts w:ascii="Times New Roman" w:hAnsi="Times New Roman" w:eastAsia="Times New Roman" w:cs="Times New Roman"/>
          <w:sz w:val="24"/>
          <w:szCs w:val="24"/>
        </w:rPr>
        <w:t xml:space="preserve">, </w:t>
      </w:r>
      <w:r w:rsidRPr="002942E9">
        <w:rPr>
          <w:rFonts w:ascii="Times New Roman" w:hAnsi="Times New Roman" w:eastAsia="Times New Roman" w:cs="Times New Roman"/>
          <w:sz w:val="24"/>
          <w:szCs w:val="24"/>
        </w:rPr>
        <w:t>which was</w:t>
      </w:r>
      <w:r w:rsidRPr="002942E9" w:rsidR="00176BA3">
        <w:rPr>
          <w:rFonts w:ascii="Times New Roman" w:hAnsi="Times New Roman" w:eastAsia="Times New Roman" w:cs="Times New Roman"/>
          <w:sz w:val="24"/>
          <w:szCs w:val="24"/>
        </w:rPr>
        <w:t xml:space="preserve"> later amended by </w:t>
      </w:r>
      <w:r w:rsidRPr="002942E9">
        <w:rPr>
          <w:rFonts w:ascii="Times New Roman" w:hAnsi="Times New Roman" w:eastAsia="Times New Roman" w:cs="Times New Roman"/>
          <w:sz w:val="24"/>
          <w:szCs w:val="24"/>
        </w:rPr>
        <w:t>the Energy Independence and Security Act of 2007 (</w:t>
      </w:r>
      <w:r w:rsidRPr="002942E9" w:rsidR="00176BA3">
        <w:rPr>
          <w:rFonts w:ascii="Times New Roman" w:hAnsi="Times New Roman" w:eastAsia="Times New Roman" w:cs="Times New Roman"/>
          <w:sz w:val="24"/>
          <w:szCs w:val="24"/>
        </w:rPr>
        <w:t>EISA</w:t>
      </w:r>
      <w:r w:rsidRPr="002942E9">
        <w:rPr>
          <w:rFonts w:ascii="Times New Roman" w:hAnsi="Times New Roman" w:eastAsia="Times New Roman" w:cs="Times New Roman"/>
          <w:sz w:val="24"/>
          <w:szCs w:val="24"/>
        </w:rPr>
        <w:t>)</w:t>
      </w:r>
      <w:r w:rsidRPr="002942E9" w:rsidR="00176BA3">
        <w:rPr>
          <w:rFonts w:ascii="Times New Roman" w:hAnsi="Times New Roman" w:eastAsia="Times New Roman" w:cs="Times New Roman"/>
          <w:sz w:val="24"/>
          <w:szCs w:val="24"/>
        </w:rPr>
        <w:t>,</w:t>
      </w:r>
      <w:r w:rsidRPr="002942E9" w:rsidR="00A65D24">
        <w:rPr>
          <w:rFonts w:ascii="Times New Roman" w:hAnsi="Times New Roman" w:eastAsia="Times New Roman" w:cs="Times New Roman"/>
          <w:sz w:val="24"/>
          <w:szCs w:val="24"/>
        </w:rPr>
        <w:t xml:space="preserve"> requires</w:t>
      </w:r>
      <w:r w:rsidRPr="002942E9" w:rsidR="00176BA3">
        <w:rPr>
          <w:rFonts w:ascii="Times New Roman" w:hAnsi="Times New Roman" w:eastAsia="Times New Roman" w:cs="Times New Roman"/>
          <w:sz w:val="24"/>
          <w:szCs w:val="24"/>
        </w:rPr>
        <w:t xml:space="preserve"> automobile manufacturers complying with corporate average fuel economy (CAFE) standards prescribed in 49 U.S.C. § 32902</w:t>
      </w:r>
      <w:r w:rsidRPr="002942E9" w:rsidR="009B6E62">
        <w:rPr>
          <w:rFonts w:ascii="Times New Roman" w:hAnsi="Times New Roman" w:eastAsia="Times New Roman" w:cs="Times New Roman"/>
          <w:sz w:val="24"/>
          <w:szCs w:val="24"/>
        </w:rPr>
        <w:t xml:space="preserve"> to</w:t>
      </w:r>
      <w:r w:rsidRPr="002942E9" w:rsidR="00CA4E12">
        <w:rPr>
          <w:rFonts w:ascii="Times New Roman" w:hAnsi="Times New Roman" w:eastAsia="Times New Roman" w:cs="Times New Roman"/>
          <w:sz w:val="24"/>
          <w:szCs w:val="24"/>
        </w:rPr>
        <w:t xml:space="preserve"> submit information to the Secretary of Transportation</w:t>
      </w:r>
      <w:r w:rsidRPr="002942E9" w:rsidR="00176BA3">
        <w:rPr>
          <w:rFonts w:ascii="Times New Roman" w:hAnsi="Times New Roman" w:eastAsia="Times New Roman" w:cs="Times New Roman"/>
          <w:sz w:val="24"/>
          <w:szCs w:val="24"/>
        </w:rPr>
        <w:t>.</w:t>
      </w:r>
      <w:r w:rsidRPr="002942E9" w:rsidR="006058BA">
        <w:rPr>
          <w:rFonts w:ascii="Times New Roman" w:hAnsi="Times New Roman" w:eastAsia="Times New Roman" w:cs="Times New Roman"/>
          <w:sz w:val="24"/>
          <w:szCs w:val="24"/>
        </w:rPr>
        <w:t xml:space="preserve"> </w:t>
      </w:r>
      <w:r w:rsidRPr="002942E9" w:rsidR="003F7106">
        <w:rPr>
          <w:rFonts w:ascii="Times New Roman" w:hAnsi="Times New Roman" w:eastAsia="Times New Roman" w:cs="Times New Roman"/>
          <w:sz w:val="24"/>
          <w:szCs w:val="24"/>
        </w:rPr>
        <w:t xml:space="preserve"> </w:t>
      </w:r>
      <w:r w:rsidRPr="002942E9" w:rsidR="006058BA">
        <w:rPr>
          <w:rFonts w:ascii="Times New Roman" w:hAnsi="Times New Roman" w:eastAsia="Times New Roman" w:cs="Times New Roman"/>
          <w:sz w:val="24"/>
          <w:szCs w:val="24"/>
        </w:rPr>
        <w:t>NHTSA</w:t>
      </w:r>
      <w:r w:rsidRPr="002942E9" w:rsidR="00176BA3">
        <w:rPr>
          <w:rFonts w:ascii="Times New Roman" w:hAnsi="Times New Roman" w:eastAsia="Times New Roman" w:cs="Times New Roman"/>
          <w:sz w:val="24"/>
          <w:szCs w:val="24"/>
        </w:rPr>
        <w:t xml:space="preserve">, on behalf of the Secretary of Transportation, interpreted those provisions and established several regulations </w:t>
      </w:r>
      <w:r w:rsidRPr="002942E9" w:rsidR="00111DF2">
        <w:rPr>
          <w:rFonts w:ascii="Times New Roman" w:hAnsi="Times New Roman" w:eastAsia="Times New Roman" w:cs="Times New Roman"/>
          <w:sz w:val="24"/>
          <w:szCs w:val="24"/>
        </w:rPr>
        <w:t xml:space="preserve">providing further specifications </w:t>
      </w:r>
      <w:r w:rsidRPr="002942E9" w:rsidR="00A95A6E">
        <w:rPr>
          <w:rFonts w:ascii="Times New Roman" w:hAnsi="Times New Roman" w:eastAsia="Times New Roman" w:cs="Times New Roman"/>
          <w:sz w:val="24"/>
          <w:szCs w:val="24"/>
        </w:rPr>
        <w:t>of the specific information that must be submitted</w:t>
      </w:r>
      <w:r w:rsidRPr="002942E9" w:rsidR="00176BA3">
        <w:rPr>
          <w:rFonts w:ascii="Times New Roman" w:hAnsi="Times New Roman" w:eastAsia="Times New Roman" w:cs="Times New Roman"/>
          <w:sz w:val="24"/>
          <w:szCs w:val="24"/>
        </w:rPr>
        <w:t>.  Th</w:t>
      </w:r>
      <w:r w:rsidRPr="002942E9" w:rsidR="00745EC2">
        <w:rPr>
          <w:rFonts w:ascii="Times New Roman" w:hAnsi="Times New Roman" w:eastAsia="Times New Roman" w:cs="Times New Roman"/>
          <w:sz w:val="24"/>
          <w:szCs w:val="24"/>
        </w:rPr>
        <w:t>is information collection request</w:t>
      </w:r>
      <w:r w:rsidRPr="002942E9" w:rsidR="00176BA3">
        <w:rPr>
          <w:rFonts w:ascii="Times New Roman" w:hAnsi="Times New Roman" w:eastAsia="Times New Roman" w:cs="Times New Roman"/>
          <w:sz w:val="24"/>
          <w:szCs w:val="24"/>
        </w:rPr>
        <w:t xml:space="preserve"> addresse</w:t>
      </w:r>
      <w:r w:rsidRPr="002942E9" w:rsidR="00745EC2">
        <w:rPr>
          <w:rFonts w:ascii="Times New Roman" w:hAnsi="Times New Roman" w:eastAsia="Times New Roman" w:cs="Times New Roman"/>
          <w:sz w:val="24"/>
          <w:szCs w:val="24"/>
        </w:rPr>
        <w:t>s</w:t>
      </w:r>
      <w:r w:rsidRPr="002942E9" w:rsidR="00176BA3">
        <w:rPr>
          <w:rFonts w:ascii="Times New Roman" w:hAnsi="Times New Roman" w:eastAsia="Times New Roman" w:cs="Times New Roman"/>
          <w:sz w:val="24"/>
          <w:szCs w:val="24"/>
        </w:rPr>
        <w:t xml:space="preserve"> reporting requirements specified by Congress under 49 U.S.C § 32907(a) and established by NHTSA in 49 CFR Part 537 “Automotive Fuel Economy Reports.”  The reporting requirements in 49 CFR Part 537 obligate a manufacturer to submit reports to the Secretary of Transportation regarding whether the manufacturer will comply with an applicable CAFE standard for the model year for which the report is made; the actions a manufacturer has taken or intends to take to comply with the standard; and other information the Secretary requires by regulation.  A manufacturer must submit a report containing the above information during the 30-day period before the beginning of each model year, and during the 30-day period beginning the 180</w:t>
      </w:r>
      <w:r w:rsidRPr="002942E9" w:rsidR="00176BA3">
        <w:rPr>
          <w:rFonts w:ascii="Times New Roman" w:hAnsi="Times New Roman" w:eastAsia="Times New Roman" w:cs="Times New Roman"/>
          <w:sz w:val="24"/>
          <w:szCs w:val="24"/>
          <w:vertAlign w:val="superscript"/>
        </w:rPr>
        <w:t>th</w:t>
      </w:r>
      <w:r w:rsidRPr="002942E9" w:rsidR="00176BA3">
        <w:rPr>
          <w:rFonts w:ascii="Times New Roman" w:hAnsi="Times New Roman" w:eastAsia="Times New Roman" w:cs="Times New Roman"/>
          <w:sz w:val="24"/>
          <w:szCs w:val="24"/>
        </w:rPr>
        <w:t xml:space="preserve"> day of the model year. </w:t>
      </w:r>
      <w:r w:rsidRPr="002942E9" w:rsidR="009150AD">
        <w:rPr>
          <w:rFonts w:ascii="Times New Roman" w:hAnsi="Times New Roman" w:eastAsia="Times New Roman" w:cs="Times New Roman"/>
          <w:sz w:val="24"/>
          <w:szCs w:val="24"/>
        </w:rPr>
        <w:t xml:space="preserve"> </w:t>
      </w:r>
      <w:r w:rsidRPr="002942E9" w:rsidR="00176BA3">
        <w:rPr>
          <w:rFonts w:ascii="Times New Roman" w:hAnsi="Times New Roman" w:eastAsia="Times New Roman" w:cs="Times New Roman"/>
          <w:sz w:val="24"/>
          <w:szCs w:val="24"/>
        </w:rPr>
        <w:t xml:space="preserve">When a manufacturer decides that actions reported are not sufficient to ensure compliance with that standard, the manufacturer must report additional actions it intends to take to comply with the standard and include a statement about whether those actions are sufficient to ensure compliance. </w:t>
      </w:r>
    </w:p>
    <w:p w:rsidRPr="002942E9" w:rsidR="002F7C23" w:rsidP="002942E9" w:rsidRDefault="003C7F41" w14:paraId="6E32B609" w14:textId="43A78034">
      <w:pPr>
        <w:spacing w:before="100" w:beforeAutospacing="1" w:after="100" w:afterAutospacing="1"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NHTSA </w:t>
      </w:r>
      <w:r w:rsidRPr="002942E9" w:rsidR="00923AA6">
        <w:rPr>
          <w:rFonts w:ascii="Times New Roman" w:hAnsi="Times New Roman" w:eastAsia="Times New Roman" w:cs="Times New Roman"/>
          <w:sz w:val="24"/>
          <w:szCs w:val="24"/>
        </w:rPr>
        <w:t xml:space="preserve">originally established </w:t>
      </w:r>
      <w:r w:rsidRPr="002942E9">
        <w:rPr>
          <w:rFonts w:ascii="Times New Roman" w:hAnsi="Times New Roman" w:eastAsia="Times New Roman" w:cs="Times New Roman"/>
          <w:sz w:val="24"/>
          <w:szCs w:val="24"/>
        </w:rPr>
        <w:t xml:space="preserve">this collection of information </w:t>
      </w:r>
      <w:r w:rsidRPr="002942E9" w:rsidR="00E05745">
        <w:rPr>
          <w:rFonts w:ascii="Times New Roman" w:hAnsi="Times New Roman" w:eastAsia="Times New Roman" w:cs="Times New Roman"/>
          <w:sz w:val="24"/>
          <w:szCs w:val="24"/>
        </w:rPr>
        <w:t xml:space="preserve">on December 9, 1977, </w:t>
      </w:r>
      <w:r w:rsidRPr="002942E9">
        <w:rPr>
          <w:rFonts w:ascii="Times New Roman" w:hAnsi="Times New Roman" w:eastAsia="Times New Roman" w:cs="Times New Roman"/>
          <w:sz w:val="24"/>
          <w:szCs w:val="24"/>
        </w:rPr>
        <w:t>for its CAFE reporting provisions</w:t>
      </w:r>
      <w:r w:rsidRPr="002942E9" w:rsidR="00B2076D">
        <w:rPr>
          <w:rFonts w:ascii="Times New Roman" w:hAnsi="Times New Roman" w:eastAsia="Times New Roman" w:cs="Times New Roman"/>
          <w:sz w:val="24"/>
          <w:szCs w:val="24"/>
        </w:rPr>
        <w:t xml:space="preserve"> in 49 CFR Part 537</w:t>
      </w:r>
      <w:r w:rsidRPr="002942E9" w:rsidR="00E05745">
        <w:rPr>
          <w:rFonts w:ascii="Times New Roman" w:hAnsi="Times New Roman" w:eastAsia="Times New Roman" w:cs="Times New Roman"/>
          <w:sz w:val="24"/>
          <w:szCs w:val="24"/>
        </w:rPr>
        <w:t>.</w:t>
      </w:r>
      <w:r w:rsidRPr="002942E9" w:rsidR="00923AA6">
        <w:rPr>
          <w:rFonts w:ascii="Times New Roman" w:hAnsi="Times New Roman" w:eastAsia="Times New Roman" w:cs="Times New Roman"/>
          <w:sz w:val="24"/>
          <w:szCs w:val="24"/>
        </w:rPr>
        <w:t xml:space="preserve">  </w:t>
      </w:r>
      <w:r w:rsidRPr="002942E9" w:rsidR="00EA3782">
        <w:rPr>
          <w:rFonts w:ascii="Times New Roman" w:hAnsi="Times New Roman" w:eastAsia="Times New Roman" w:cs="Times New Roman"/>
          <w:sz w:val="24"/>
          <w:szCs w:val="24"/>
        </w:rPr>
        <w:t>Several renewals of this collection have occurred since the initial approval</w:t>
      </w:r>
      <w:r w:rsidRPr="002942E9" w:rsidR="00250018">
        <w:rPr>
          <w:rFonts w:ascii="Times New Roman" w:hAnsi="Times New Roman" w:eastAsia="Times New Roman" w:cs="Times New Roman"/>
          <w:sz w:val="24"/>
          <w:szCs w:val="24"/>
        </w:rPr>
        <w:t>,</w:t>
      </w:r>
      <w:r w:rsidRPr="002942E9" w:rsidR="00EA3782">
        <w:rPr>
          <w:rFonts w:ascii="Times New Roman" w:hAnsi="Times New Roman" w:eastAsia="Times New Roman" w:cs="Times New Roman"/>
          <w:sz w:val="24"/>
          <w:szCs w:val="24"/>
        </w:rPr>
        <w:t xml:space="preserve"> and </w:t>
      </w:r>
      <w:r w:rsidRPr="002942E9" w:rsidR="006A73EC">
        <w:rPr>
          <w:rFonts w:ascii="Times New Roman" w:hAnsi="Times New Roman" w:eastAsia="Times New Roman" w:cs="Times New Roman"/>
          <w:sz w:val="24"/>
          <w:szCs w:val="24"/>
        </w:rPr>
        <w:t>NHTSA is now publishing a</w:t>
      </w:r>
      <w:r w:rsidR="00FF2A54">
        <w:rPr>
          <w:rFonts w:ascii="Times New Roman" w:hAnsi="Times New Roman" w:eastAsia="Times New Roman" w:cs="Times New Roman"/>
          <w:sz w:val="24"/>
          <w:szCs w:val="24"/>
        </w:rPr>
        <w:t>n</w:t>
      </w:r>
      <w:r w:rsidRPr="002942E9" w:rsidR="006A73EC">
        <w:rPr>
          <w:rFonts w:ascii="Times New Roman" w:hAnsi="Times New Roman" w:eastAsia="Times New Roman" w:cs="Times New Roman"/>
          <w:sz w:val="24"/>
          <w:szCs w:val="24"/>
        </w:rPr>
        <w:t xml:space="preserve"> </w:t>
      </w:r>
      <w:r w:rsidRPr="002942E9" w:rsidR="00250018">
        <w:rPr>
          <w:rFonts w:ascii="Times New Roman" w:hAnsi="Times New Roman" w:eastAsia="Times New Roman" w:cs="Times New Roman"/>
          <w:sz w:val="24"/>
          <w:szCs w:val="24"/>
        </w:rPr>
        <w:t xml:space="preserve">NPRM </w:t>
      </w:r>
      <w:r w:rsidRPr="002942E9" w:rsidR="006A73EC">
        <w:rPr>
          <w:rFonts w:ascii="Times New Roman" w:hAnsi="Times New Roman" w:eastAsia="Times New Roman" w:cs="Times New Roman"/>
          <w:sz w:val="24"/>
          <w:szCs w:val="24"/>
        </w:rPr>
        <w:t>that propose</w:t>
      </w:r>
      <w:r w:rsidRPr="002942E9" w:rsidR="002D036C">
        <w:rPr>
          <w:rFonts w:ascii="Times New Roman" w:hAnsi="Times New Roman" w:eastAsia="Times New Roman" w:cs="Times New Roman"/>
          <w:sz w:val="24"/>
          <w:szCs w:val="24"/>
        </w:rPr>
        <w:t xml:space="preserve">s changes to the existing CAFE reporting requirements. </w:t>
      </w:r>
      <w:r w:rsidRPr="002942E9" w:rsidR="00250018">
        <w:rPr>
          <w:rFonts w:ascii="Times New Roman" w:hAnsi="Times New Roman" w:eastAsia="Times New Roman" w:cs="Times New Roman"/>
          <w:sz w:val="24"/>
          <w:szCs w:val="24"/>
        </w:rPr>
        <w:t xml:space="preserve"> </w:t>
      </w:r>
    </w:p>
    <w:p w:rsidRPr="002942E9" w:rsidR="00176BA3" w:rsidP="00176BA3" w:rsidRDefault="0043312C" w14:paraId="2A7E645E" w14:textId="3CA0C8C8">
      <w:pPr>
        <w:spacing w:after="0" w:line="240" w:lineRule="auto"/>
        <w:rPr>
          <w:rFonts w:ascii="Times New Roman" w:hAnsi="Times New Roman" w:eastAsia="Times New Roman" w:cs="Times New Roman"/>
          <w:i/>
          <w:sz w:val="24"/>
          <w:szCs w:val="24"/>
          <w:u w:val="single"/>
        </w:rPr>
      </w:pPr>
      <w:r w:rsidRPr="002942E9">
        <w:rPr>
          <w:rFonts w:ascii="Times New Roman" w:hAnsi="Times New Roman" w:eastAsia="Times New Roman" w:cs="Times New Roman"/>
          <w:i/>
          <w:sz w:val="24"/>
          <w:szCs w:val="24"/>
          <w:u w:val="single"/>
        </w:rPr>
        <w:t>Part 537</w:t>
      </w:r>
      <w:r w:rsidRPr="002942E9" w:rsidR="00176BA3">
        <w:rPr>
          <w:rFonts w:ascii="Times New Roman" w:hAnsi="Times New Roman" w:eastAsia="Times New Roman" w:cs="Times New Roman"/>
          <w:i/>
          <w:sz w:val="24"/>
          <w:szCs w:val="24"/>
          <w:u w:val="single"/>
        </w:rPr>
        <w:t xml:space="preserve"> Reports</w:t>
      </w:r>
    </w:p>
    <w:p w:rsidRPr="002942E9" w:rsidR="00176BA3" w:rsidP="00176BA3" w:rsidRDefault="00176BA3" w14:paraId="4DDD2F9B" w14:textId="750AFA08">
      <w:pPr>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NHTSA issued 49 CFR Part 537, “Automotive Fuel Economy Reports,” which specifies three types of CAFE reports for complying with 49 U.S.C. § 32907(a).  The first report, the pre-model year (PMY) report, is required to be submitted to NHTSA before December 31</w:t>
      </w:r>
      <w:r w:rsidRPr="002942E9">
        <w:rPr>
          <w:rFonts w:ascii="Times New Roman" w:hAnsi="Times New Roman" w:eastAsia="Times New Roman" w:cs="Times New Roman"/>
          <w:sz w:val="24"/>
          <w:szCs w:val="24"/>
          <w:vertAlign w:val="superscript"/>
        </w:rPr>
        <w:t>st</w:t>
      </w:r>
      <w:r w:rsidRPr="002942E9">
        <w:rPr>
          <w:rFonts w:ascii="Times New Roman" w:hAnsi="Times New Roman" w:eastAsia="Times New Roman" w:cs="Times New Roman"/>
          <w:sz w:val="24"/>
          <w:szCs w:val="24"/>
        </w:rPr>
        <w:t xml:space="preserve"> of the calendar year prior to the corresponding model </w:t>
      </w:r>
      <w:r w:rsidRPr="002942E9" w:rsidR="00D61B7F">
        <w:rPr>
          <w:rFonts w:ascii="Times New Roman" w:hAnsi="Times New Roman" w:eastAsia="Times New Roman" w:cs="Times New Roman"/>
          <w:sz w:val="24"/>
          <w:szCs w:val="24"/>
        </w:rPr>
        <w:t>year and</w:t>
      </w:r>
      <w:r w:rsidRPr="002942E9">
        <w:rPr>
          <w:rFonts w:ascii="Times New Roman" w:hAnsi="Times New Roman" w:eastAsia="Times New Roman" w:cs="Times New Roman"/>
          <w:sz w:val="24"/>
          <w:szCs w:val="24"/>
        </w:rPr>
        <w:t xml:space="preserve"> contains a manufacturer’s projected information for that upcoming model year.  The second report, the mid-model year (MMY) report, is required to be submitted by July 31</w:t>
      </w:r>
      <w:r w:rsidRPr="002942E9">
        <w:rPr>
          <w:rFonts w:ascii="Times New Roman" w:hAnsi="Times New Roman" w:eastAsia="Times New Roman" w:cs="Times New Roman"/>
          <w:sz w:val="24"/>
          <w:szCs w:val="24"/>
          <w:vertAlign w:val="superscript"/>
        </w:rPr>
        <w:t>st</w:t>
      </w:r>
      <w:r w:rsidRPr="002942E9">
        <w:rPr>
          <w:rFonts w:ascii="Times New Roman" w:hAnsi="Times New Roman" w:eastAsia="Times New Roman" w:cs="Times New Roman"/>
          <w:sz w:val="24"/>
          <w:szCs w:val="24"/>
        </w:rPr>
        <w:t xml:space="preserve"> of the given model </w:t>
      </w:r>
      <w:proofErr w:type="gramStart"/>
      <w:r w:rsidRPr="002942E9">
        <w:rPr>
          <w:rFonts w:ascii="Times New Roman" w:hAnsi="Times New Roman" w:eastAsia="Times New Roman" w:cs="Times New Roman"/>
          <w:sz w:val="24"/>
          <w:szCs w:val="24"/>
        </w:rPr>
        <w:t>year, and</w:t>
      </w:r>
      <w:proofErr w:type="gramEnd"/>
      <w:r w:rsidRPr="002942E9">
        <w:rPr>
          <w:rFonts w:ascii="Times New Roman" w:hAnsi="Times New Roman" w:eastAsia="Times New Roman" w:cs="Times New Roman"/>
          <w:sz w:val="24"/>
          <w:szCs w:val="24"/>
        </w:rPr>
        <w:t xml:space="preserve"> contains updated </w:t>
      </w:r>
      <w:r w:rsidRPr="002942E9">
        <w:rPr>
          <w:rFonts w:ascii="Times New Roman" w:hAnsi="Times New Roman" w:eastAsia="Times New Roman" w:cs="Times New Roman"/>
          <w:sz w:val="24"/>
          <w:szCs w:val="24"/>
        </w:rPr>
        <w:lastRenderedPageBreak/>
        <w:t xml:space="preserve">information from manufacturers based upon actual and projected information known midway through the model year.  Finally, a supplementary report is required to be submitted anytime a manufacturer needs to correct information previously submitted to NHTSA.  </w:t>
      </w:r>
    </w:p>
    <w:p w:rsidRPr="002942E9" w:rsidR="00A8720E" w:rsidP="00176BA3" w:rsidRDefault="00176BA3" w14:paraId="397835C2" w14:textId="73811A63">
      <w:pPr>
        <w:spacing w:before="100" w:beforeAutospacing="1" w:after="100" w:afterAutospacing="1"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Manufacturer reports include information on light-duty automobiles and medium-duty passenger vehicles for each model year, and describe projected and actual fuel economy standards, fuel economy performance values, production volumes</w:t>
      </w:r>
      <w:r w:rsidRPr="002942E9" w:rsidR="00894965">
        <w:rPr>
          <w:rFonts w:ascii="Times New Roman" w:hAnsi="Times New Roman" w:eastAsia="Times New Roman" w:cs="Times New Roman"/>
          <w:sz w:val="24"/>
          <w:szCs w:val="24"/>
        </w:rPr>
        <w:t>,</w:t>
      </w:r>
      <w:r w:rsidRPr="002942E9">
        <w:rPr>
          <w:rFonts w:ascii="Times New Roman" w:hAnsi="Times New Roman" w:eastAsia="Times New Roman" w:cs="Times New Roman"/>
          <w:sz w:val="24"/>
          <w:szCs w:val="24"/>
        </w:rPr>
        <w:t xml:space="preserve"> and information on vehicle design features (e.g., engine displacement and transmission class) and other vehicle attribute characteristics (e.g., track width, wheel base and other off-road features for light trucks).  Manufacturers submit both non-confidential and confidential versions of CAFE reports to NHTSA.  Confidential reports differ by including estimated production sales information that is withheld from public disclosure to protect each manufacturer’s competitive sales strategies.  </w:t>
      </w:r>
    </w:p>
    <w:p w:rsidRPr="002942E9" w:rsidR="008F3ED9" w:rsidP="002942E9" w:rsidRDefault="00F3236D" w14:paraId="31EC5F7F" w14:textId="08BD8ABC">
      <w:pPr>
        <w:spacing w:before="100" w:beforeAutospacing="1" w:after="100" w:afterAutospacing="1"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The rulemaking is proposing to add additional </w:t>
      </w:r>
      <w:r w:rsidRPr="002942E9" w:rsidR="0087287C">
        <w:rPr>
          <w:rFonts w:ascii="Times New Roman" w:hAnsi="Times New Roman" w:eastAsia="Times New Roman" w:cs="Times New Roman"/>
          <w:sz w:val="24"/>
          <w:szCs w:val="24"/>
        </w:rPr>
        <w:t xml:space="preserve">data fields that have been recommended by manufacturers to improve the functionality </w:t>
      </w:r>
      <w:r w:rsidRPr="002942E9">
        <w:rPr>
          <w:rFonts w:ascii="Times New Roman" w:hAnsi="Times New Roman" w:eastAsia="Times New Roman" w:cs="Times New Roman"/>
          <w:sz w:val="24"/>
          <w:szCs w:val="24"/>
        </w:rPr>
        <w:t>to the PMY and MMY templates</w:t>
      </w:r>
      <w:r w:rsidRPr="002942E9" w:rsidR="0087287C">
        <w:rPr>
          <w:rFonts w:ascii="Times New Roman" w:hAnsi="Times New Roman" w:eastAsia="Times New Roman" w:cs="Times New Roman"/>
          <w:sz w:val="24"/>
          <w:szCs w:val="24"/>
        </w:rPr>
        <w:t>.</w:t>
      </w:r>
      <w:r w:rsidRPr="002942E9">
        <w:rPr>
          <w:rFonts w:ascii="Times New Roman" w:hAnsi="Times New Roman" w:eastAsia="Times New Roman" w:cs="Times New Roman"/>
          <w:sz w:val="24"/>
          <w:szCs w:val="24"/>
        </w:rPr>
        <w:t xml:space="preserve"> Some calculations have also been updated for this version of the template, for accuracy and efficiency.</w:t>
      </w:r>
    </w:p>
    <w:p w:rsidRPr="002942E9" w:rsidR="008F3ED9" w:rsidP="00176BA3" w:rsidRDefault="008F3ED9" w14:paraId="46E69C7E"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F06B2A" w:rsidP="00176BA3" w:rsidRDefault="00093825" w14:paraId="77709BAC" w14:textId="6A800225">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i/>
          <w:iCs/>
          <w:sz w:val="24"/>
          <w:szCs w:val="24"/>
          <w:u w:val="single"/>
        </w:rPr>
        <w:t>Small Volume Manufacturer Petitions under 49 CFR Part 525</w:t>
      </w:r>
    </w:p>
    <w:p w:rsidRPr="002942E9" w:rsidR="00093825" w:rsidP="00176BA3" w:rsidRDefault="008F3ED9" w14:paraId="7FAC5253" w14:textId="4BDF39F4">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NHTSA established, </w:t>
      </w:r>
      <w:proofErr w:type="gramStart"/>
      <w:r w:rsidRPr="002942E9">
        <w:rPr>
          <w:rFonts w:ascii="Times New Roman" w:hAnsi="Times New Roman" w:eastAsia="Times New Roman" w:cs="Times New Roman"/>
          <w:sz w:val="24"/>
          <w:szCs w:val="24"/>
        </w:rPr>
        <w:t xml:space="preserve">at </w:t>
      </w:r>
      <w:r w:rsidRPr="002942E9" w:rsidR="00176BA3">
        <w:rPr>
          <w:rFonts w:ascii="Times New Roman" w:hAnsi="Times New Roman" w:eastAsia="Times New Roman" w:cs="Times New Roman"/>
          <w:sz w:val="24"/>
          <w:szCs w:val="24"/>
        </w:rPr>
        <w:t xml:space="preserve"> 49</w:t>
      </w:r>
      <w:proofErr w:type="gramEnd"/>
      <w:r w:rsidRPr="002942E9" w:rsidR="00176BA3">
        <w:rPr>
          <w:rFonts w:ascii="Times New Roman" w:hAnsi="Times New Roman" w:eastAsia="Times New Roman" w:cs="Times New Roman"/>
          <w:sz w:val="24"/>
          <w:szCs w:val="24"/>
        </w:rPr>
        <w:t xml:space="preserve"> CFR Part 525,</w:t>
      </w:r>
      <w:r w:rsidRPr="002942E9" w:rsidR="00093825">
        <w:rPr>
          <w:rFonts w:ascii="Times New Roman" w:hAnsi="Times New Roman" w:eastAsia="Times New Roman" w:cs="Times New Roman"/>
          <w:sz w:val="24"/>
          <w:szCs w:val="24"/>
        </w:rPr>
        <w:t xml:space="preserve"> a process through which</w:t>
      </w:r>
      <w:r w:rsidRPr="002942E9" w:rsidR="00176BA3">
        <w:rPr>
          <w:rFonts w:ascii="Times New Roman" w:hAnsi="Times New Roman" w:eastAsia="Times New Roman" w:cs="Times New Roman"/>
          <w:sz w:val="24"/>
          <w:szCs w:val="24"/>
        </w:rPr>
        <w:t xml:space="preserve"> small volume manufacturers </w:t>
      </w:r>
      <w:r w:rsidRPr="002942E9" w:rsidR="00093825">
        <w:rPr>
          <w:rFonts w:ascii="Times New Roman" w:hAnsi="Times New Roman" w:eastAsia="Times New Roman" w:cs="Times New Roman"/>
          <w:sz w:val="24"/>
          <w:szCs w:val="24"/>
        </w:rPr>
        <w:t xml:space="preserve">may </w:t>
      </w:r>
      <w:r w:rsidRPr="002942E9" w:rsidR="00176BA3">
        <w:rPr>
          <w:rFonts w:ascii="Times New Roman" w:hAnsi="Times New Roman" w:eastAsia="Times New Roman" w:cs="Times New Roman"/>
          <w:sz w:val="24"/>
          <w:szCs w:val="24"/>
        </w:rPr>
        <w:t xml:space="preserve">submit petitions to NHTSA for exemption from an applicable average fuel economy standard and to request to comply with a less stringent alternative average fuel economy standard.  </w:t>
      </w:r>
    </w:p>
    <w:p w:rsidRPr="002942E9" w:rsidR="00093825" w:rsidP="00176BA3" w:rsidRDefault="00093825" w14:paraId="60557537" w14:textId="246DF8ED">
      <w:pPr>
        <w:widowControl w:val="0"/>
        <w:autoSpaceDE w:val="0"/>
        <w:autoSpaceDN w:val="0"/>
        <w:adjustRightInd w:val="0"/>
        <w:spacing w:after="0" w:line="240" w:lineRule="auto"/>
        <w:rPr>
          <w:rFonts w:ascii="Times New Roman" w:hAnsi="Times New Roman" w:eastAsia="Times New Roman" w:cs="Times New Roman"/>
          <w:i/>
          <w:iCs/>
          <w:sz w:val="24"/>
          <w:szCs w:val="24"/>
          <w:u w:val="single"/>
        </w:rPr>
      </w:pPr>
    </w:p>
    <w:p w:rsidRPr="002942E9" w:rsidR="002C6D0C" w:rsidP="00176BA3" w:rsidRDefault="00A17519" w14:paraId="29F3545F" w14:textId="59C646C2">
      <w:pPr>
        <w:widowControl w:val="0"/>
        <w:autoSpaceDE w:val="0"/>
        <w:autoSpaceDN w:val="0"/>
        <w:adjustRightInd w:val="0"/>
        <w:spacing w:after="0" w:line="240" w:lineRule="auto"/>
        <w:rPr>
          <w:rFonts w:ascii="Times New Roman" w:hAnsi="Times New Roman" w:eastAsia="Times New Roman" w:cs="Times New Roman"/>
          <w:i/>
          <w:iCs/>
          <w:sz w:val="24"/>
          <w:szCs w:val="24"/>
          <w:u w:val="single"/>
        </w:rPr>
      </w:pPr>
      <w:r w:rsidRPr="002942E9">
        <w:rPr>
          <w:rFonts w:ascii="Times New Roman" w:hAnsi="Times New Roman" w:eastAsia="Times New Roman" w:cs="Times New Roman"/>
          <w:i/>
          <w:iCs/>
          <w:sz w:val="24"/>
          <w:szCs w:val="24"/>
          <w:u w:val="single"/>
        </w:rPr>
        <w:t xml:space="preserve">Information about Corporate Relationships under 49 CFR Part 534 </w:t>
      </w:r>
    </w:p>
    <w:p w:rsidRPr="002942E9" w:rsidR="00A17519" w:rsidP="00176BA3" w:rsidRDefault="00A17519" w14:paraId="26957345" w14:textId="77777777">
      <w:pPr>
        <w:widowControl w:val="0"/>
        <w:autoSpaceDE w:val="0"/>
        <w:autoSpaceDN w:val="0"/>
        <w:adjustRightInd w:val="0"/>
        <w:spacing w:after="0" w:line="240" w:lineRule="auto"/>
        <w:rPr>
          <w:rFonts w:ascii="Times New Roman" w:hAnsi="Times New Roman" w:eastAsia="Times New Roman" w:cs="Times New Roman"/>
          <w:i/>
          <w:iCs/>
          <w:sz w:val="24"/>
          <w:szCs w:val="24"/>
          <w:u w:val="single"/>
        </w:rPr>
      </w:pPr>
    </w:p>
    <w:p w:rsidRPr="002942E9" w:rsidR="00A17519" w:rsidP="00176BA3" w:rsidRDefault="00176BA3" w14:paraId="6171C7B3"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In accordance with 49 CFR Part 534, manufacturers are required to submit information to NHTSA when making a corporate controlled relationship change (i.e., joining, splitting</w:t>
      </w:r>
      <w:r w:rsidRPr="002942E9" w:rsidR="009D4CAE">
        <w:rPr>
          <w:rFonts w:ascii="Times New Roman" w:hAnsi="Times New Roman" w:eastAsia="Times New Roman" w:cs="Times New Roman"/>
          <w:sz w:val="24"/>
          <w:szCs w:val="24"/>
        </w:rPr>
        <w:t>,</w:t>
      </w:r>
      <w:r w:rsidRPr="002942E9">
        <w:rPr>
          <w:rFonts w:ascii="Times New Roman" w:hAnsi="Times New Roman" w:eastAsia="Times New Roman" w:cs="Times New Roman"/>
          <w:sz w:val="24"/>
          <w:szCs w:val="24"/>
        </w:rPr>
        <w:t xml:space="preserve"> or acting to address liabilities or assets such as CAFE credits) with another manufacturer.  A controlled relationship is a business relationship between manufacturers that control, are controlled by, or are under common control with one or more other manufacturers.  Accordingly, manufacturers who have </w:t>
      </w:r>
      <w:proofErr w:type="gramStart"/>
      <w:r w:rsidRPr="002942E9">
        <w:rPr>
          <w:rFonts w:ascii="Times New Roman" w:hAnsi="Times New Roman" w:eastAsia="Times New Roman" w:cs="Times New Roman"/>
          <w:sz w:val="24"/>
          <w:szCs w:val="24"/>
        </w:rPr>
        <w:t>entered into</w:t>
      </w:r>
      <w:proofErr w:type="gramEnd"/>
      <w:r w:rsidRPr="002942E9">
        <w:rPr>
          <w:rFonts w:ascii="Times New Roman" w:hAnsi="Times New Roman" w:eastAsia="Times New Roman" w:cs="Times New Roman"/>
          <w:sz w:val="24"/>
          <w:szCs w:val="24"/>
        </w:rPr>
        <w:t xml:space="preserve"> written contracts transferring rights and responsibilities to other manufacturers in controlled relationships for CAFE purposes are required to provide reports to NHTSA.  </w:t>
      </w:r>
    </w:p>
    <w:p w:rsidRPr="002942E9" w:rsidR="00A17519" w:rsidP="00176BA3" w:rsidRDefault="00A17519" w14:paraId="5BDD9D97"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A17519" w:rsidP="00176BA3" w:rsidRDefault="00A17519" w14:paraId="1C2CD40C" w14:textId="3523DB03">
      <w:pPr>
        <w:widowControl w:val="0"/>
        <w:autoSpaceDE w:val="0"/>
        <w:autoSpaceDN w:val="0"/>
        <w:adjustRightInd w:val="0"/>
        <w:spacing w:after="0" w:line="240" w:lineRule="auto"/>
        <w:rPr>
          <w:rFonts w:ascii="Times New Roman" w:hAnsi="Times New Roman" w:eastAsia="Times New Roman" w:cs="Times New Roman"/>
          <w:i/>
          <w:iCs/>
          <w:sz w:val="24"/>
          <w:szCs w:val="24"/>
          <w:u w:val="single"/>
        </w:rPr>
      </w:pPr>
      <w:r w:rsidRPr="002942E9">
        <w:rPr>
          <w:rFonts w:ascii="Times New Roman" w:hAnsi="Times New Roman" w:eastAsia="Times New Roman" w:cs="Times New Roman"/>
          <w:i/>
          <w:iCs/>
          <w:sz w:val="24"/>
          <w:szCs w:val="24"/>
          <w:u w:val="single"/>
        </w:rPr>
        <w:t>Credit Transaction Information under 49 CFR Part 536</w:t>
      </w:r>
    </w:p>
    <w:p w:rsidRPr="002942E9" w:rsidR="00A17519" w:rsidP="00176BA3" w:rsidRDefault="00A17519" w14:paraId="7983001A"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176BA3" w:rsidP="00176BA3" w:rsidRDefault="00176BA3" w14:paraId="361111F1" w14:textId="2F09D55B">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49 CFR Part 536 prescribes reporting requirements for manufacturers to submit credit transaction instructions including credit allocation plans, trades, transfers, and carryback plans to NHTSA.  A credit transaction instruction is a manufacturer’s written instruction (including credit values) to NHTSA to carry</w:t>
      </w:r>
      <w:r w:rsidRPr="002942E9" w:rsidR="000C7675">
        <w:rPr>
          <w:rFonts w:ascii="Times New Roman" w:hAnsi="Times New Roman" w:eastAsia="Times New Roman" w:cs="Times New Roman"/>
          <w:sz w:val="24"/>
          <w:szCs w:val="24"/>
        </w:rPr>
        <w:t xml:space="preserve"> </w:t>
      </w:r>
      <w:r w:rsidRPr="002942E9">
        <w:rPr>
          <w:rFonts w:ascii="Times New Roman" w:hAnsi="Times New Roman" w:eastAsia="Times New Roman" w:cs="Times New Roman"/>
          <w:sz w:val="24"/>
          <w:szCs w:val="24"/>
        </w:rPr>
        <w:t>forward, carry</w:t>
      </w:r>
      <w:r w:rsidRPr="002942E9" w:rsidR="000C7675">
        <w:rPr>
          <w:rFonts w:ascii="Times New Roman" w:hAnsi="Times New Roman" w:eastAsia="Times New Roman" w:cs="Times New Roman"/>
          <w:sz w:val="24"/>
          <w:szCs w:val="24"/>
        </w:rPr>
        <w:t xml:space="preserve"> </w:t>
      </w:r>
      <w:r w:rsidRPr="002942E9">
        <w:rPr>
          <w:rFonts w:ascii="Times New Roman" w:hAnsi="Times New Roman" w:eastAsia="Times New Roman" w:cs="Times New Roman"/>
          <w:sz w:val="24"/>
          <w:szCs w:val="24"/>
        </w:rPr>
        <w:t>back</w:t>
      </w:r>
      <w:r w:rsidRPr="002942E9" w:rsidR="000C7675">
        <w:rPr>
          <w:rFonts w:ascii="Times New Roman" w:hAnsi="Times New Roman" w:eastAsia="Times New Roman" w:cs="Times New Roman"/>
          <w:sz w:val="24"/>
          <w:szCs w:val="24"/>
        </w:rPr>
        <w:t>,</w:t>
      </w:r>
      <w:r w:rsidRPr="002942E9">
        <w:rPr>
          <w:rFonts w:ascii="Times New Roman" w:hAnsi="Times New Roman" w:eastAsia="Times New Roman" w:cs="Times New Roman"/>
          <w:sz w:val="24"/>
          <w:szCs w:val="24"/>
        </w:rPr>
        <w:t xml:space="preserve"> or trade CAFE credits within the manufacturer’s CAFE credit account(s).  Credit instructions can be sent to NHTSA at any time throughout the model year</w:t>
      </w:r>
      <w:r w:rsidRPr="002942E9" w:rsidR="000C7675">
        <w:rPr>
          <w:rFonts w:ascii="Times New Roman" w:hAnsi="Times New Roman" w:eastAsia="Times New Roman" w:cs="Times New Roman"/>
          <w:sz w:val="24"/>
          <w:szCs w:val="24"/>
        </w:rPr>
        <w:t>,</w:t>
      </w:r>
      <w:r w:rsidRPr="002942E9">
        <w:rPr>
          <w:rFonts w:ascii="Times New Roman" w:hAnsi="Times New Roman" w:eastAsia="Times New Roman" w:cs="Times New Roman"/>
          <w:sz w:val="24"/>
          <w:szCs w:val="24"/>
        </w:rPr>
        <w:t xml:space="preserve"> but manufacturers </w:t>
      </w:r>
      <w:r w:rsidRPr="002942E9" w:rsidR="00EC0ECC">
        <w:rPr>
          <w:rFonts w:ascii="Times New Roman" w:hAnsi="Times New Roman" w:eastAsia="Times New Roman" w:cs="Times New Roman"/>
          <w:sz w:val="24"/>
          <w:szCs w:val="24"/>
        </w:rPr>
        <w:t xml:space="preserve">primarily submit </w:t>
      </w:r>
      <w:r w:rsidRPr="002942E9">
        <w:rPr>
          <w:rFonts w:ascii="Times New Roman" w:hAnsi="Times New Roman" w:eastAsia="Times New Roman" w:cs="Times New Roman"/>
          <w:sz w:val="24"/>
          <w:szCs w:val="24"/>
        </w:rPr>
        <w:t>them along with a credit allocation plan.  A credit allocation plan is a plan that must be sent to NHTSA describing a manufacturer</w:t>
      </w:r>
      <w:r w:rsidRPr="002942E9" w:rsidR="000C7675">
        <w:rPr>
          <w:rFonts w:ascii="Times New Roman" w:hAnsi="Times New Roman" w:eastAsia="Times New Roman" w:cs="Times New Roman"/>
          <w:sz w:val="24"/>
          <w:szCs w:val="24"/>
        </w:rPr>
        <w:t>’</w:t>
      </w:r>
      <w:r w:rsidRPr="002942E9" w:rsidR="003940EA">
        <w:rPr>
          <w:rFonts w:ascii="Times New Roman" w:hAnsi="Times New Roman" w:eastAsia="Times New Roman" w:cs="Times New Roman"/>
          <w:sz w:val="24"/>
          <w:szCs w:val="24"/>
        </w:rPr>
        <w:t>s</w:t>
      </w:r>
      <w:r w:rsidRPr="002942E9">
        <w:rPr>
          <w:rFonts w:ascii="Times New Roman" w:hAnsi="Times New Roman" w:eastAsia="Times New Roman" w:cs="Times New Roman"/>
          <w:sz w:val="24"/>
          <w:szCs w:val="24"/>
        </w:rPr>
        <w:t xml:space="preserve"> approach to resolving a credit deficit resulting from the manufacturer’s fleet performance for a given compliance category falling below its required CAFE standard after the end of the model year. </w:t>
      </w:r>
      <w:r w:rsidRPr="002942E9" w:rsidR="0068052D">
        <w:rPr>
          <w:rFonts w:ascii="Times New Roman" w:hAnsi="Times New Roman" w:eastAsia="Times New Roman" w:cs="Times New Roman"/>
          <w:sz w:val="24"/>
          <w:szCs w:val="24"/>
        </w:rPr>
        <w:t xml:space="preserve"> </w:t>
      </w:r>
      <w:r w:rsidRPr="002942E9">
        <w:rPr>
          <w:rFonts w:ascii="Times New Roman" w:hAnsi="Times New Roman" w:eastAsia="Times New Roman" w:cs="Times New Roman"/>
          <w:sz w:val="24"/>
          <w:szCs w:val="24"/>
        </w:rPr>
        <w:t>Credit allocation plans may also include traded credits or credit carryback plans as the approach for resolving an end-of-the year credit deficit.  A credit trade includes trade documents from a credit seller obligating the exchange of earned credit from its credit account(s) to the credit account(s) of the buyer.  A carryback plan is a plan, pursuant to 49 U.S.C. 32903(b), that validates a manufacturer</w:t>
      </w:r>
      <w:r w:rsidRPr="002942E9" w:rsidR="000C7675">
        <w:rPr>
          <w:rFonts w:ascii="Times New Roman" w:hAnsi="Times New Roman" w:eastAsia="Times New Roman" w:cs="Times New Roman"/>
          <w:sz w:val="24"/>
          <w:szCs w:val="24"/>
        </w:rPr>
        <w:t>’</w:t>
      </w:r>
      <w:r w:rsidRPr="002942E9">
        <w:rPr>
          <w:rFonts w:ascii="Times New Roman" w:hAnsi="Times New Roman" w:eastAsia="Times New Roman" w:cs="Times New Roman"/>
          <w:sz w:val="24"/>
          <w:szCs w:val="24"/>
        </w:rPr>
        <w:t>s capability to produce vehicles in future model years (up to 3 model years in advance of any given model year with a credit deficit) that will earn CAFE credits by over-complying and the manufacturer</w:t>
      </w:r>
      <w:r w:rsidRPr="002942E9" w:rsidR="000C7675">
        <w:rPr>
          <w:rFonts w:ascii="Times New Roman" w:hAnsi="Times New Roman" w:eastAsia="Times New Roman" w:cs="Times New Roman"/>
          <w:sz w:val="24"/>
          <w:szCs w:val="24"/>
        </w:rPr>
        <w:t>’</w:t>
      </w:r>
      <w:r w:rsidRPr="002942E9">
        <w:rPr>
          <w:rFonts w:ascii="Times New Roman" w:hAnsi="Times New Roman" w:eastAsia="Times New Roman" w:cs="Times New Roman"/>
          <w:sz w:val="24"/>
          <w:szCs w:val="24"/>
        </w:rPr>
        <w:t xml:space="preserve">s designation of those credits to be carrybacks to address the current model year’s credit deficit.  </w:t>
      </w:r>
    </w:p>
    <w:p w:rsidRPr="002942E9" w:rsidR="00250018" w:rsidP="00176BA3" w:rsidRDefault="00250018" w14:paraId="20C7F0BA"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250018" w:rsidP="00250018" w:rsidRDefault="00564199" w14:paraId="57F53560" w14:textId="4C0314B5">
      <w:pPr>
        <w:widowControl w:val="0"/>
        <w:autoSpaceDE w:val="0"/>
        <w:autoSpaceDN w:val="0"/>
        <w:adjustRightInd w:val="0"/>
        <w:spacing w:after="0" w:line="240" w:lineRule="auto"/>
        <w:rPr>
          <w:rFonts w:ascii="Times New Roman" w:hAnsi="Times New Roman" w:eastAsia="Times New Roman" w:cs="Times New Roman"/>
          <w:i/>
          <w:sz w:val="24"/>
          <w:szCs w:val="24"/>
          <w:u w:val="single"/>
        </w:rPr>
      </w:pPr>
      <w:r w:rsidRPr="002942E9">
        <w:rPr>
          <w:rFonts w:ascii="Times New Roman" w:hAnsi="Times New Roman" w:eastAsia="Times New Roman" w:cs="Times New Roman"/>
          <w:i/>
          <w:sz w:val="24"/>
          <w:szCs w:val="24"/>
          <w:u w:val="single"/>
        </w:rPr>
        <w:t xml:space="preserve">Proposed </w:t>
      </w:r>
      <w:r w:rsidRPr="002942E9" w:rsidR="00250018">
        <w:rPr>
          <w:rFonts w:ascii="Times New Roman" w:hAnsi="Times New Roman" w:eastAsia="Times New Roman" w:cs="Times New Roman"/>
          <w:i/>
          <w:sz w:val="24"/>
          <w:szCs w:val="24"/>
          <w:u w:val="single"/>
        </w:rPr>
        <w:t>Add</w:t>
      </w:r>
      <w:r w:rsidRPr="002942E9">
        <w:rPr>
          <w:rFonts w:ascii="Times New Roman" w:hAnsi="Times New Roman" w:eastAsia="Times New Roman" w:cs="Times New Roman"/>
          <w:i/>
          <w:sz w:val="24"/>
          <w:szCs w:val="24"/>
          <w:u w:val="single"/>
        </w:rPr>
        <w:t>itional</w:t>
      </w:r>
      <w:r w:rsidRPr="002942E9" w:rsidR="00250018">
        <w:rPr>
          <w:rFonts w:ascii="Times New Roman" w:hAnsi="Times New Roman" w:eastAsia="Times New Roman" w:cs="Times New Roman"/>
          <w:i/>
          <w:sz w:val="24"/>
          <w:szCs w:val="24"/>
          <w:u w:val="single"/>
        </w:rPr>
        <w:t xml:space="preserve"> CAFE Reporting Requirements</w:t>
      </w:r>
    </w:p>
    <w:p w:rsidRPr="002942E9" w:rsidR="00250018" w:rsidP="00250018" w:rsidRDefault="00250018" w14:paraId="676D792B" w14:textId="15CEFA1C">
      <w:pPr>
        <w:widowControl w:val="0"/>
        <w:autoSpaceDE w:val="0"/>
        <w:autoSpaceDN w:val="0"/>
        <w:adjustRightInd w:val="0"/>
        <w:spacing w:after="0" w:line="240" w:lineRule="auto"/>
        <w:rPr>
          <w:rFonts w:ascii="Times New Roman" w:hAnsi="Times New Roman" w:eastAsia="Times New Roman" w:cs="Times New Roman"/>
          <w:i/>
          <w:sz w:val="24"/>
          <w:szCs w:val="24"/>
          <w:u w:val="single"/>
        </w:rPr>
      </w:pPr>
    </w:p>
    <w:p w:rsidRPr="002942E9" w:rsidR="00176BA3" w:rsidP="00176BA3" w:rsidRDefault="00250018" w14:paraId="26E2E7CB" w14:textId="77D7F29A">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iCs/>
          <w:sz w:val="24"/>
          <w:szCs w:val="24"/>
        </w:rPr>
        <w:t xml:space="preserve">NHTSA is proposing </w:t>
      </w:r>
      <w:r w:rsidRPr="002942E9" w:rsidR="004A2B41">
        <w:rPr>
          <w:rFonts w:ascii="Times New Roman" w:hAnsi="Times New Roman" w:eastAsia="Times New Roman" w:cs="Times New Roman"/>
          <w:iCs/>
          <w:sz w:val="24"/>
          <w:szCs w:val="24"/>
        </w:rPr>
        <w:t>to require manufacturers</w:t>
      </w:r>
      <w:r w:rsidRPr="002942E9" w:rsidR="004B74EB">
        <w:rPr>
          <w:rFonts w:ascii="Times New Roman" w:hAnsi="Times New Roman" w:eastAsia="Times New Roman" w:cs="Times New Roman"/>
          <w:iCs/>
          <w:sz w:val="24"/>
          <w:szCs w:val="24"/>
        </w:rPr>
        <w:t xml:space="preserve">, starting September 1, 2022, </w:t>
      </w:r>
      <w:r w:rsidRPr="002942E9" w:rsidR="000C7675">
        <w:rPr>
          <w:rFonts w:ascii="Times New Roman" w:hAnsi="Times New Roman" w:eastAsia="Times New Roman" w:cs="Times New Roman"/>
          <w:iCs/>
          <w:sz w:val="24"/>
          <w:szCs w:val="24"/>
        </w:rPr>
        <w:t xml:space="preserve">to </w:t>
      </w:r>
      <w:r w:rsidRPr="002942E9" w:rsidR="004A2B41">
        <w:rPr>
          <w:rFonts w:ascii="Times New Roman" w:hAnsi="Times New Roman" w:eastAsia="Times New Roman" w:cs="Times New Roman"/>
          <w:iCs/>
          <w:sz w:val="24"/>
          <w:szCs w:val="24"/>
        </w:rPr>
        <w:t xml:space="preserve">submit information to NHTSA using </w:t>
      </w:r>
      <w:r w:rsidRPr="002942E9">
        <w:rPr>
          <w:rFonts w:ascii="Times New Roman" w:hAnsi="Times New Roman" w:eastAsia="Times New Roman" w:cs="Times New Roman"/>
          <w:iCs/>
          <w:sz w:val="24"/>
          <w:szCs w:val="24"/>
        </w:rPr>
        <w:t>a</w:t>
      </w:r>
      <w:r w:rsidRPr="002942E9" w:rsidR="004A2B41">
        <w:rPr>
          <w:rFonts w:ascii="Times New Roman" w:hAnsi="Times New Roman" w:eastAsia="Times New Roman" w:cs="Times New Roman"/>
          <w:iCs/>
          <w:sz w:val="24"/>
          <w:szCs w:val="24"/>
        </w:rPr>
        <w:t xml:space="preserve"> new</w:t>
      </w:r>
      <w:r w:rsidRPr="002942E9" w:rsidR="00283EC9">
        <w:rPr>
          <w:rFonts w:ascii="Times New Roman" w:hAnsi="Times New Roman" w:eastAsia="Times New Roman" w:cs="Times New Roman"/>
          <w:iCs/>
          <w:sz w:val="24"/>
          <w:szCs w:val="24"/>
        </w:rPr>
        <w:t xml:space="preserve"> CAFE</w:t>
      </w:r>
      <w:r w:rsidRPr="002942E9">
        <w:rPr>
          <w:rFonts w:ascii="Times New Roman" w:hAnsi="Times New Roman" w:eastAsia="Times New Roman" w:cs="Times New Roman"/>
          <w:iCs/>
          <w:sz w:val="24"/>
          <w:szCs w:val="24"/>
        </w:rPr>
        <w:t xml:space="preserve"> Credit Value </w:t>
      </w:r>
      <w:r w:rsidRPr="002942E9" w:rsidR="00283EC9">
        <w:rPr>
          <w:rFonts w:ascii="Times New Roman" w:hAnsi="Times New Roman" w:eastAsia="Times New Roman" w:cs="Times New Roman"/>
          <w:iCs/>
          <w:sz w:val="24"/>
          <w:szCs w:val="24"/>
        </w:rPr>
        <w:t xml:space="preserve">Reporting </w:t>
      </w:r>
      <w:r w:rsidRPr="002942E9">
        <w:rPr>
          <w:rFonts w:ascii="Times New Roman" w:hAnsi="Times New Roman" w:eastAsia="Times New Roman" w:cs="Times New Roman"/>
          <w:iCs/>
          <w:sz w:val="24"/>
          <w:szCs w:val="24"/>
        </w:rPr>
        <w:t xml:space="preserve">Template which will help assess the value of traded credits. </w:t>
      </w:r>
      <w:r w:rsidRPr="002942E9" w:rsidR="00F3236D">
        <w:rPr>
          <w:rFonts w:ascii="Times New Roman" w:hAnsi="Times New Roman" w:eastAsia="Times New Roman" w:cs="Times New Roman"/>
          <w:iCs/>
          <w:sz w:val="24"/>
          <w:szCs w:val="24"/>
        </w:rPr>
        <w:t xml:space="preserve">This will help NHTSA to determine the value of the CAFE credit trading program and its impact on manufacturers. </w:t>
      </w:r>
      <w:r w:rsidRPr="002942E9" w:rsidR="00963FCC">
        <w:rPr>
          <w:rFonts w:ascii="Times New Roman" w:hAnsi="Times New Roman" w:eastAsia="Times New Roman" w:cs="Times New Roman"/>
          <w:iCs/>
          <w:sz w:val="24"/>
          <w:szCs w:val="24"/>
        </w:rPr>
        <w:t>Manufac</w:t>
      </w:r>
      <w:r w:rsidRPr="002942E9" w:rsidR="000C7675">
        <w:rPr>
          <w:rFonts w:ascii="Times New Roman" w:hAnsi="Times New Roman" w:eastAsia="Times New Roman" w:cs="Times New Roman"/>
          <w:iCs/>
          <w:sz w:val="24"/>
          <w:szCs w:val="24"/>
        </w:rPr>
        <w:t>t</w:t>
      </w:r>
      <w:r w:rsidRPr="002942E9" w:rsidR="00963FCC">
        <w:rPr>
          <w:rFonts w:ascii="Times New Roman" w:hAnsi="Times New Roman" w:eastAsia="Times New Roman" w:cs="Times New Roman"/>
          <w:iCs/>
          <w:sz w:val="24"/>
          <w:szCs w:val="24"/>
        </w:rPr>
        <w:t>urers will be required to submit the monetary and non-monetary values of all credit trades through the template.</w:t>
      </w:r>
    </w:p>
    <w:p w:rsidRPr="002942E9" w:rsidR="008F0AC7" w:rsidP="00176BA3" w:rsidRDefault="008F0AC7" w14:paraId="5B894394" w14:textId="77777777">
      <w:pPr>
        <w:widowControl w:val="0"/>
        <w:autoSpaceDE w:val="0"/>
        <w:autoSpaceDN w:val="0"/>
        <w:adjustRightInd w:val="0"/>
        <w:spacing w:after="0" w:line="240" w:lineRule="auto"/>
        <w:jc w:val="center"/>
        <w:rPr>
          <w:rFonts w:ascii="Times New Roman" w:hAnsi="Times New Roman" w:eastAsia="Times New Roman" w:cs="Times New Roman"/>
          <w:b/>
          <w:sz w:val="20"/>
          <w:szCs w:val="20"/>
        </w:rPr>
      </w:pPr>
    </w:p>
    <w:p w:rsidRPr="002942E9" w:rsidR="008F0AC7" w:rsidP="002942E9" w:rsidRDefault="008774B7" w14:paraId="5E89E668" w14:textId="72C80AEB">
      <w:pPr>
        <w:widowControl w:val="0"/>
        <w:autoSpaceDE w:val="0"/>
        <w:autoSpaceDN w:val="0"/>
        <w:adjustRightInd w:val="0"/>
        <w:spacing w:after="0" w:line="240" w:lineRule="auto"/>
        <w:rPr>
          <w:rFonts w:ascii="Times New Roman" w:hAnsi="Times New Roman" w:eastAsia="Times New Roman" w:cs="Times New Roman"/>
          <w:bCs/>
          <w:sz w:val="24"/>
          <w:szCs w:val="24"/>
        </w:rPr>
      </w:pPr>
      <w:r w:rsidRPr="002942E9">
        <w:rPr>
          <w:rFonts w:ascii="Times New Roman" w:hAnsi="Times New Roman" w:eastAsia="Times New Roman" w:cs="Times New Roman"/>
          <w:bCs/>
          <w:sz w:val="24"/>
          <w:szCs w:val="24"/>
        </w:rPr>
        <w:t>The table below lists</w:t>
      </w:r>
      <w:r w:rsidRPr="002942E9" w:rsidR="00F74FBC">
        <w:rPr>
          <w:rFonts w:ascii="Times New Roman" w:hAnsi="Times New Roman" w:eastAsia="Times New Roman" w:cs="Times New Roman"/>
          <w:bCs/>
          <w:sz w:val="24"/>
          <w:szCs w:val="24"/>
        </w:rPr>
        <w:t xml:space="preserve"> the individual CAFE information collections, the </w:t>
      </w:r>
      <w:r w:rsidRPr="002942E9" w:rsidR="00FD70F3">
        <w:rPr>
          <w:rFonts w:ascii="Times New Roman" w:hAnsi="Times New Roman" w:eastAsia="Times New Roman" w:cs="Times New Roman"/>
          <w:bCs/>
          <w:sz w:val="24"/>
          <w:szCs w:val="24"/>
        </w:rPr>
        <w:t xml:space="preserve">citation for where the requirements appear in the regulations, and a brief description of the information to be provided. </w:t>
      </w:r>
    </w:p>
    <w:p w:rsidRPr="002942E9" w:rsidR="008F0AC7" w:rsidP="00176BA3" w:rsidRDefault="008F0AC7" w14:paraId="50DB44DD" w14:textId="73573218">
      <w:pPr>
        <w:widowControl w:val="0"/>
        <w:autoSpaceDE w:val="0"/>
        <w:autoSpaceDN w:val="0"/>
        <w:adjustRightInd w:val="0"/>
        <w:spacing w:after="0" w:line="240" w:lineRule="auto"/>
        <w:jc w:val="center"/>
        <w:rPr>
          <w:rFonts w:ascii="Times New Roman" w:hAnsi="Times New Roman" w:eastAsia="Times New Roman" w:cs="Times New Roman"/>
          <w:b/>
          <w:sz w:val="20"/>
          <w:szCs w:val="20"/>
        </w:rPr>
      </w:pPr>
    </w:p>
    <w:p w:rsidRPr="002942E9" w:rsidR="00A5352D" w:rsidP="00176BA3" w:rsidRDefault="00A5352D" w14:paraId="7329C1A5" w14:textId="77777777">
      <w:pPr>
        <w:widowControl w:val="0"/>
        <w:autoSpaceDE w:val="0"/>
        <w:autoSpaceDN w:val="0"/>
        <w:adjustRightInd w:val="0"/>
        <w:spacing w:after="0" w:line="240" w:lineRule="auto"/>
        <w:jc w:val="center"/>
        <w:rPr>
          <w:rFonts w:ascii="Times New Roman" w:hAnsi="Times New Roman" w:eastAsia="Times New Roman" w:cs="Times New Roman"/>
          <w:b/>
          <w:sz w:val="20"/>
          <w:szCs w:val="20"/>
        </w:rPr>
      </w:pPr>
    </w:p>
    <w:p w:rsidRPr="002942E9" w:rsidR="00D6597A" w:rsidP="00176BA3" w:rsidRDefault="00D6597A" w14:paraId="15CCB837" w14:textId="77777777">
      <w:pPr>
        <w:widowControl w:val="0"/>
        <w:autoSpaceDE w:val="0"/>
        <w:autoSpaceDN w:val="0"/>
        <w:adjustRightInd w:val="0"/>
        <w:spacing w:after="0" w:line="240" w:lineRule="auto"/>
        <w:jc w:val="center"/>
        <w:rPr>
          <w:rFonts w:ascii="Times New Roman" w:hAnsi="Times New Roman" w:eastAsia="Times New Roman" w:cs="Times New Roman"/>
          <w:b/>
          <w:sz w:val="20"/>
          <w:szCs w:val="20"/>
        </w:rPr>
      </w:pPr>
    </w:p>
    <w:p w:rsidRPr="002942E9" w:rsidR="00D6597A" w:rsidP="00176BA3" w:rsidRDefault="00D6597A" w14:paraId="1861D02D" w14:textId="77777777">
      <w:pPr>
        <w:widowControl w:val="0"/>
        <w:autoSpaceDE w:val="0"/>
        <w:autoSpaceDN w:val="0"/>
        <w:adjustRightInd w:val="0"/>
        <w:spacing w:after="0" w:line="240" w:lineRule="auto"/>
        <w:jc w:val="center"/>
        <w:rPr>
          <w:rFonts w:ascii="Times New Roman" w:hAnsi="Times New Roman" w:eastAsia="Times New Roman" w:cs="Times New Roman"/>
          <w:b/>
          <w:sz w:val="20"/>
          <w:szCs w:val="20"/>
        </w:rPr>
      </w:pPr>
    </w:p>
    <w:p w:rsidRPr="002942E9" w:rsidR="00D6597A" w:rsidP="00176BA3" w:rsidRDefault="00D6597A" w14:paraId="6266EA68" w14:textId="77777777">
      <w:pPr>
        <w:widowControl w:val="0"/>
        <w:autoSpaceDE w:val="0"/>
        <w:autoSpaceDN w:val="0"/>
        <w:adjustRightInd w:val="0"/>
        <w:spacing w:after="0" w:line="240" w:lineRule="auto"/>
        <w:jc w:val="center"/>
        <w:rPr>
          <w:rFonts w:ascii="Times New Roman" w:hAnsi="Times New Roman" w:eastAsia="Times New Roman" w:cs="Times New Roman"/>
          <w:b/>
          <w:sz w:val="20"/>
          <w:szCs w:val="20"/>
        </w:rPr>
      </w:pPr>
    </w:p>
    <w:p w:rsidRPr="002942E9" w:rsidR="00176BA3" w:rsidP="00176BA3" w:rsidRDefault="00176BA3" w14:paraId="69E31336" w14:textId="7B7C160D">
      <w:pPr>
        <w:widowControl w:val="0"/>
        <w:autoSpaceDE w:val="0"/>
        <w:autoSpaceDN w:val="0"/>
        <w:adjustRightInd w:val="0"/>
        <w:spacing w:after="0" w:line="240" w:lineRule="auto"/>
        <w:jc w:val="center"/>
        <w:rPr>
          <w:rFonts w:ascii="Times New Roman" w:hAnsi="Times New Roman" w:eastAsia="Times New Roman" w:cs="Times New Roman"/>
          <w:b/>
          <w:sz w:val="20"/>
          <w:szCs w:val="20"/>
        </w:rPr>
      </w:pPr>
      <w:r w:rsidRPr="002942E9">
        <w:rPr>
          <w:rFonts w:ascii="Times New Roman" w:hAnsi="Times New Roman" w:eastAsia="Times New Roman" w:cs="Times New Roman"/>
          <w:b/>
          <w:sz w:val="20"/>
          <w:szCs w:val="20"/>
        </w:rPr>
        <w:t>Table 1 – Required CAFE Reporting</w:t>
      </w:r>
    </w:p>
    <w:p w:rsidRPr="002942E9" w:rsidR="005E780C" w:rsidP="00176BA3" w:rsidRDefault="005E780C" w14:paraId="6AD25C1D" w14:textId="77777777">
      <w:pPr>
        <w:spacing w:after="0" w:line="240" w:lineRule="auto"/>
        <w:rPr>
          <w:rFonts w:ascii="Times New Roman" w:hAnsi="Times New Roman" w:eastAsia="Times New Roman" w:cs="Times New Roman"/>
          <w:i/>
          <w:sz w:val="24"/>
          <w:szCs w:val="24"/>
          <w:u w:val="single"/>
        </w:rPr>
      </w:pPr>
    </w:p>
    <w:tbl>
      <w:tblPr>
        <w:tblW w:w="8400" w:type="dxa"/>
        <w:jc w:val="center"/>
        <w:tblLook w:val="04A0" w:firstRow="1" w:lastRow="0" w:firstColumn="1" w:lastColumn="0" w:noHBand="0" w:noVBand="1"/>
      </w:tblPr>
      <w:tblGrid>
        <w:gridCol w:w="1800"/>
        <w:gridCol w:w="1320"/>
        <w:gridCol w:w="5280"/>
      </w:tblGrid>
      <w:tr w:rsidRPr="002F7966" w:rsidR="002F7966" w:rsidTr="002F7966" w14:paraId="08AE7F53" w14:textId="77777777">
        <w:trPr>
          <w:trHeight w:val="430"/>
          <w:jc w:val="center"/>
        </w:trPr>
        <w:tc>
          <w:tcPr>
            <w:tcW w:w="1800"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2F7966" w:rsidR="002F7966" w:rsidP="002F7966" w:rsidRDefault="002F7966" w14:paraId="3B2DC272" w14:textId="77777777">
            <w:pPr>
              <w:spacing w:after="0" w:line="240" w:lineRule="auto"/>
              <w:jc w:val="center"/>
              <w:rPr>
                <w:rFonts w:ascii="Times New Roman" w:hAnsi="Times New Roman" w:eastAsia="Times New Roman" w:cs="Times New Roman"/>
                <w:b/>
                <w:bCs/>
                <w:color w:val="000000"/>
                <w:sz w:val="16"/>
                <w:szCs w:val="16"/>
              </w:rPr>
            </w:pPr>
            <w:r w:rsidRPr="002F7966">
              <w:rPr>
                <w:rFonts w:ascii="Times New Roman" w:hAnsi="Times New Roman" w:eastAsia="Times New Roman" w:cs="Times New Roman"/>
                <w:b/>
                <w:bCs/>
                <w:color w:val="000000"/>
                <w:sz w:val="16"/>
                <w:szCs w:val="16"/>
              </w:rPr>
              <w:t>Report or Submission Title</w:t>
            </w:r>
          </w:p>
        </w:tc>
        <w:tc>
          <w:tcPr>
            <w:tcW w:w="1320" w:type="dxa"/>
            <w:tcBorders>
              <w:top w:val="single" w:color="auto" w:sz="8" w:space="0"/>
              <w:left w:val="nil"/>
              <w:bottom w:val="single" w:color="auto" w:sz="8" w:space="0"/>
              <w:right w:val="single" w:color="auto" w:sz="4" w:space="0"/>
            </w:tcBorders>
            <w:shd w:val="clear" w:color="auto" w:fill="auto"/>
            <w:vAlign w:val="center"/>
            <w:hideMark/>
          </w:tcPr>
          <w:p w:rsidRPr="002F7966" w:rsidR="002F7966" w:rsidP="002F7966" w:rsidRDefault="002F7966" w14:paraId="658975FD" w14:textId="77777777">
            <w:pPr>
              <w:spacing w:after="0" w:line="240" w:lineRule="auto"/>
              <w:jc w:val="center"/>
              <w:rPr>
                <w:rFonts w:ascii="Times New Roman" w:hAnsi="Times New Roman" w:eastAsia="Times New Roman" w:cs="Times New Roman"/>
                <w:b/>
                <w:bCs/>
                <w:color w:val="000000"/>
                <w:sz w:val="16"/>
                <w:szCs w:val="16"/>
              </w:rPr>
            </w:pPr>
            <w:r w:rsidRPr="002F7966">
              <w:rPr>
                <w:rFonts w:ascii="Times New Roman" w:hAnsi="Times New Roman" w:eastAsia="Times New Roman" w:cs="Times New Roman"/>
                <w:b/>
                <w:bCs/>
                <w:color w:val="000000"/>
                <w:sz w:val="16"/>
                <w:szCs w:val="16"/>
              </w:rPr>
              <w:t>Regulatory Requirement</w:t>
            </w:r>
          </w:p>
        </w:tc>
        <w:tc>
          <w:tcPr>
            <w:tcW w:w="5280" w:type="dxa"/>
            <w:tcBorders>
              <w:top w:val="single" w:color="auto" w:sz="8" w:space="0"/>
              <w:left w:val="nil"/>
              <w:bottom w:val="single" w:color="auto" w:sz="8" w:space="0"/>
              <w:right w:val="single" w:color="auto" w:sz="8" w:space="0"/>
            </w:tcBorders>
            <w:shd w:val="clear" w:color="auto" w:fill="auto"/>
            <w:vAlign w:val="center"/>
            <w:hideMark/>
          </w:tcPr>
          <w:p w:rsidRPr="002F7966" w:rsidR="002F7966" w:rsidP="002F7966" w:rsidRDefault="002F7966" w14:paraId="65805E4C" w14:textId="77777777">
            <w:pPr>
              <w:spacing w:after="0" w:line="240" w:lineRule="auto"/>
              <w:jc w:val="center"/>
              <w:rPr>
                <w:rFonts w:ascii="Times New Roman" w:hAnsi="Times New Roman" w:eastAsia="Times New Roman" w:cs="Times New Roman"/>
                <w:b/>
                <w:bCs/>
                <w:color w:val="000000"/>
                <w:sz w:val="16"/>
                <w:szCs w:val="16"/>
              </w:rPr>
            </w:pPr>
            <w:r w:rsidRPr="002F7966">
              <w:rPr>
                <w:rFonts w:ascii="Times New Roman" w:hAnsi="Times New Roman" w:eastAsia="Times New Roman" w:cs="Times New Roman"/>
                <w:b/>
                <w:bCs/>
                <w:color w:val="000000"/>
                <w:sz w:val="16"/>
                <w:szCs w:val="16"/>
              </w:rPr>
              <w:t>Description of Reported Information</w:t>
            </w:r>
          </w:p>
        </w:tc>
      </w:tr>
      <w:tr w:rsidRPr="002F7966" w:rsidR="002F7966" w:rsidTr="002F7966" w14:paraId="724FB9D9" w14:textId="77777777">
        <w:trPr>
          <w:trHeight w:val="290"/>
          <w:jc w:val="center"/>
        </w:trPr>
        <w:tc>
          <w:tcPr>
            <w:tcW w:w="1800" w:type="dxa"/>
            <w:vMerge w:val="restart"/>
            <w:tcBorders>
              <w:top w:val="nil"/>
              <w:left w:val="single" w:color="auto" w:sz="8" w:space="0"/>
              <w:bottom w:val="single" w:color="auto" w:sz="4" w:space="0"/>
              <w:right w:val="single" w:color="auto" w:sz="4" w:space="0"/>
            </w:tcBorders>
            <w:shd w:val="clear" w:color="auto" w:fill="auto"/>
            <w:noWrap/>
            <w:vAlign w:val="center"/>
            <w:hideMark/>
          </w:tcPr>
          <w:p w:rsidRPr="002F7966" w:rsidR="002F7966" w:rsidP="002F7966" w:rsidRDefault="002F7966" w14:paraId="29575457"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Pre-model Year Reports</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hideMark/>
          </w:tcPr>
          <w:p w:rsidRPr="002F7966" w:rsidR="002F7966" w:rsidP="002F7966" w:rsidRDefault="002F7966" w14:paraId="164B687F"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537.5, § 537.7(b), § 537.7(c)(1) and (2), § 537.7(c)(3) and (4), § 537.7(c)(5), § 537.7(c)(7)</w:t>
            </w: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65F49046"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 General reporting information for identifying the manufacturer</w:t>
            </w:r>
          </w:p>
        </w:tc>
      </w:tr>
      <w:tr w:rsidRPr="002F7966" w:rsidR="002F7966" w:rsidTr="002F7966" w14:paraId="4B28F831" w14:textId="77777777">
        <w:trPr>
          <w:trHeight w:val="290"/>
          <w:jc w:val="center"/>
        </w:trPr>
        <w:tc>
          <w:tcPr>
            <w:tcW w:w="1800" w:type="dxa"/>
            <w:vMerge/>
            <w:tcBorders>
              <w:top w:val="nil"/>
              <w:left w:val="single" w:color="auto" w:sz="8" w:space="0"/>
              <w:bottom w:val="single" w:color="auto" w:sz="4" w:space="0"/>
              <w:right w:val="single" w:color="auto" w:sz="4" w:space="0"/>
            </w:tcBorders>
            <w:vAlign w:val="center"/>
            <w:hideMark/>
          </w:tcPr>
          <w:p w:rsidRPr="002F7966" w:rsidR="002F7966" w:rsidP="002F7966" w:rsidRDefault="002F7966" w14:paraId="7799B3AA" w14:textId="77777777">
            <w:pPr>
              <w:spacing w:after="0" w:line="240" w:lineRule="auto"/>
              <w:rPr>
                <w:rFonts w:ascii="Times New Roman" w:hAnsi="Times New Roman" w:eastAsia="Times New Roman" w:cs="Times New Roman"/>
                <w:color w:val="000000"/>
                <w:sz w:val="16"/>
                <w:szCs w:val="16"/>
              </w:rPr>
            </w:pPr>
          </w:p>
        </w:tc>
        <w:tc>
          <w:tcPr>
            <w:tcW w:w="1320" w:type="dxa"/>
            <w:vMerge/>
            <w:tcBorders>
              <w:top w:val="nil"/>
              <w:left w:val="single" w:color="auto" w:sz="4" w:space="0"/>
              <w:bottom w:val="single" w:color="auto" w:sz="4" w:space="0"/>
              <w:right w:val="single" w:color="auto" w:sz="4" w:space="0"/>
            </w:tcBorders>
            <w:vAlign w:val="center"/>
            <w:hideMark/>
          </w:tcPr>
          <w:p w:rsidRPr="002F7966" w:rsidR="002F7966" w:rsidP="002F7966" w:rsidRDefault="002F7966" w14:paraId="5E8E6815" w14:textId="77777777">
            <w:pPr>
              <w:spacing w:after="0" w:line="240" w:lineRule="auto"/>
              <w:rPr>
                <w:rFonts w:ascii="Times New Roman" w:hAnsi="Times New Roman" w:eastAsia="Times New Roman" w:cs="Times New Roman"/>
                <w:color w:val="000000"/>
                <w:sz w:val="16"/>
                <w:szCs w:val="16"/>
              </w:rPr>
            </w:pP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183BDA0E"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2. Projected required fuel economy.</w:t>
            </w:r>
          </w:p>
        </w:tc>
      </w:tr>
      <w:tr w:rsidRPr="002F7966" w:rsidR="002F7966" w:rsidTr="002F7966" w14:paraId="61D08FE5" w14:textId="77777777">
        <w:trPr>
          <w:trHeight w:val="290"/>
          <w:jc w:val="center"/>
        </w:trPr>
        <w:tc>
          <w:tcPr>
            <w:tcW w:w="1800" w:type="dxa"/>
            <w:vMerge/>
            <w:tcBorders>
              <w:top w:val="nil"/>
              <w:left w:val="single" w:color="auto" w:sz="8" w:space="0"/>
              <w:bottom w:val="single" w:color="auto" w:sz="4" w:space="0"/>
              <w:right w:val="single" w:color="auto" w:sz="4" w:space="0"/>
            </w:tcBorders>
            <w:vAlign w:val="center"/>
            <w:hideMark/>
          </w:tcPr>
          <w:p w:rsidRPr="002F7966" w:rsidR="002F7966" w:rsidP="002F7966" w:rsidRDefault="002F7966" w14:paraId="7DC656F9" w14:textId="77777777">
            <w:pPr>
              <w:spacing w:after="0" w:line="240" w:lineRule="auto"/>
              <w:rPr>
                <w:rFonts w:ascii="Times New Roman" w:hAnsi="Times New Roman" w:eastAsia="Times New Roman" w:cs="Times New Roman"/>
                <w:color w:val="000000"/>
                <w:sz w:val="16"/>
                <w:szCs w:val="16"/>
              </w:rPr>
            </w:pPr>
          </w:p>
        </w:tc>
        <w:tc>
          <w:tcPr>
            <w:tcW w:w="1320" w:type="dxa"/>
            <w:vMerge/>
            <w:tcBorders>
              <w:top w:val="nil"/>
              <w:left w:val="single" w:color="auto" w:sz="4" w:space="0"/>
              <w:bottom w:val="single" w:color="auto" w:sz="4" w:space="0"/>
              <w:right w:val="single" w:color="auto" w:sz="4" w:space="0"/>
            </w:tcBorders>
            <w:vAlign w:val="center"/>
            <w:hideMark/>
          </w:tcPr>
          <w:p w:rsidRPr="002F7966" w:rsidR="002F7966" w:rsidP="002F7966" w:rsidRDefault="002F7966" w14:paraId="3D03933B" w14:textId="77777777">
            <w:pPr>
              <w:spacing w:after="0" w:line="240" w:lineRule="auto"/>
              <w:rPr>
                <w:rFonts w:ascii="Times New Roman" w:hAnsi="Times New Roman" w:eastAsia="Times New Roman" w:cs="Times New Roman"/>
                <w:color w:val="000000"/>
                <w:sz w:val="16"/>
                <w:szCs w:val="16"/>
              </w:rPr>
            </w:pP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4D34132D"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3. Combined fuel economy and projected sales information.</w:t>
            </w:r>
          </w:p>
        </w:tc>
      </w:tr>
      <w:tr w:rsidRPr="002F7966" w:rsidR="002F7966" w:rsidTr="002F7966" w14:paraId="22D41040" w14:textId="77777777">
        <w:trPr>
          <w:trHeight w:val="420"/>
          <w:jc w:val="center"/>
        </w:trPr>
        <w:tc>
          <w:tcPr>
            <w:tcW w:w="1800" w:type="dxa"/>
            <w:vMerge/>
            <w:tcBorders>
              <w:top w:val="nil"/>
              <w:left w:val="single" w:color="auto" w:sz="8" w:space="0"/>
              <w:bottom w:val="single" w:color="auto" w:sz="4" w:space="0"/>
              <w:right w:val="single" w:color="auto" w:sz="4" w:space="0"/>
            </w:tcBorders>
            <w:vAlign w:val="center"/>
            <w:hideMark/>
          </w:tcPr>
          <w:p w:rsidRPr="002F7966" w:rsidR="002F7966" w:rsidP="002F7966" w:rsidRDefault="002F7966" w14:paraId="192D2946" w14:textId="77777777">
            <w:pPr>
              <w:spacing w:after="0" w:line="240" w:lineRule="auto"/>
              <w:rPr>
                <w:rFonts w:ascii="Times New Roman" w:hAnsi="Times New Roman" w:eastAsia="Times New Roman" w:cs="Times New Roman"/>
                <w:color w:val="000000"/>
                <w:sz w:val="16"/>
                <w:szCs w:val="16"/>
              </w:rPr>
            </w:pPr>
          </w:p>
        </w:tc>
        <w:tc>
          <w:tcPr>
            <w:tcW w:w="1320" w:type="dxa"/>
            <w:vMerge/>
            <w:tcBorders>
              <w:top w:val="nil"/>
              <w:left w:val="single" w:color="auto" w:sz="4" w:space="0"/>
              <w:bottom w:val="single" w:color="auto" w:sz="4" w:space="0"/>
              <w:right w:val="single" w:color="auto" w:sz="4" w:space="0"/>
            </w:tcBorders>
            <w:vAlign w:val="center"/>
            <w:hideMark/>
          </w:tcPr>
          <w:p w:rsidRPr="002F7966" w:rsidR="002F7966" w:rsidP="002F7966" w:rsidRDefault="002F7966" w14:paraId="7495172D" w14:textId="77777777">
            <w:pPr>
              <w:spacing w:after="0" w:line="240" w:lineRule="auto"/>
              <w:rPr>
                <w:rFonts w:ascii="Times New Roman" w:hAnsi="Times New Roman" w:eastAsia="Times New Roman" w:cs="Times New Roman"/>
                <w:color w:val="000000"/>
                <w:sz w:val="16"/>
                <w:szCs w:val="16"/>
              </w:rPr>
            </w:pP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16A714C2"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4. Vehicle configuration design and attribute data (e.g., transmission and engine information).</w:t>
            </w:r>
          </w:p>
        </w:tc>
      </w:tr>
      <w:tr w:rsidRPr="002F7966" w:rsidR="002F7966" w:rsidTr="002F7966" w14:paraId="24B845E6" w14:textId="77777777">
        <w:trPr>
          <w:trHeight w:val="420"/>
          <w:jc w:val="center"/>
        </w:trPr>
        <w:tc>
          <w:tcPr>
            <w:tcW w:w="1800" w:type="dxa"/>
            <w:vMerge/>
            <w:tcBorders>
              <w:top w:val="nil"/>
              <w:left w:val="single" w:color="auto" w:sz="8" w:space="0"/>
              <w:bottom w:val="single" w:color="auto" w:sz="4" w:space="0"/>
              <w:right w:val="single" w:color="auto" w:sz="4" w:space="0"/>
            </w:tcBorders>
            <w:vAlign w:val="center"/>
            <w:hideMark/>
          </w:tcPr>
          <w:p w:rsidRPr="002F7966" w:rsidR="002F7966" w:rsidP="002F7966" w:rsidRDefault="002F7966" w14:paraId="3C801C73" w14:textId="77777777">
            <w:pPr>
              <w:spacing w:after="0" w:line="240" w:lineRule="auto"/>
              <w:rPr>
                <w:rFonts w:ascii="Times New Roman" w:hAnsi="Times New Roman" w:eastAsia="Times New Roman" w:cs="Times New Roman"/>
                <w:color w:val="000000"/>
                <w:sz w:val="16"/>
                <w:szCs w:val="16"/>
              </w:rPr>
            </w:pPr>
          </w:p>
        </w:tc>
        <w:tc>
          <w:tcPr>
            <w:tcW w:w="1320" w:type="dxa"/>
            <w:vMerge/>
            <w:tcBorders>
              <w:top w:val="nil"/>
              <w:left w:val="single" w:color="auto" w:sz="4" w:space="0"/>
              <w:bottom w:val="single" w:color="auto" w:sz="4" w:space="0"/>
              <w:right w:val="single" w:color="auto" w:sz="4" w:space="0"/>
            </w:tcBorders>
            <w:vAlign w:val="center"/>
            <w:hideMark/>
          </w:tcPr>
          <w:p w:rsidRPr="002F7966" w:rsidR="002F7966" w:rsidP="002F7966" w:rsidRDefault="002F7966" w14:paraId="19D04045" w14:textId="77777777">
            <w:pPr>
              <w:spacing w:after="0" w:line="240" w:lineRule="auto"/>
              <w:rPr>
                <w:rFonts w:ascii="Times New Roman" w:hAnsi="Times New Roman" w:eastAsia="Times New Roman" w:cs="Times New Roman"/>
                <w:color w:val="000000"/>
                <w:sz w:val="16"/>
                <w:szCs w:val="16"/>
              </w:rPr>
            </w:pP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653E5E65"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5. Non-passenger vehicle (light truck) attribute data (e.g., 4WD and ground clearance measurements).</w:t>
            </w:r>
          </w:p>
        </w:tc>
      </w:tr>
      <w:tr w:rsidRPr="002F7966" w:rsidR="002F7966" w:rsidTr="002F7966" w14:paraId="3E1A4DE5" w14:textId="77777777">
        <w:trPr>
          <w:trHeight w:val="630"/>
          <w:jc w:val="center"/>
        </w:trPr>
        <w:tc>
          <w:tcPr>
            <w:tcW w:w="1800" w:type="dxa"/>
            <w:vMerge/>
            <w:tcBorders>
              <w:top w:val="nil"/>
              <w:left w:val="single" w:color="auto" w:sz="8" w:space="0"/>
              <w:bottom w:val="single" w:color="auto" w:sz="4" w:space="0"/>
              <w:right w:val="single" w:color="auto" w:sz="4" w:space="0"/>
            </w:tcBorders>
            <w:vAlign w:val="center"/>
            <w:hideMark/>
          </w:tcPr>
          <w:p w:rsidRPr="002F7966" w:rsidR="002F7966" w:rsidP="002F7966" w:rsidRDefault="002F7966" w14:paraId="4C5E5009" w14:textId="77777777">
            <w:pPr>
              <w:spacing w:after="0" w:line="240" w:lineRule="auto"/>
              <w:rPr>
                <w:rFonts w:ascii="Times New Roman" w:hAnsi="Times New Roman" w:eastAsia="Times New Roman" w:cs="Times New Roman"/>
                <w:color w:val="000000"/>
                <w:sz w:val="16"/>
                <w:szCs w:val="16"/>
              </w:rPr>
            </w:pPr>
          </w:p>
        </w:tc>
        <w:tc>
          <w:tcPr>
            <w:tcW w:w="1320" w:type="dxa"/>
            <w:vMerge/>
            <w:tcBorders>
              <w:top w:val="nil"/>
              <w:left w:val="single" w:color="auto" w:sz="4" w:space="0"/>
              <w:bottom w:val="single" w:color="auto" w:sz="4" w:space="0"/>
              <w:right w:val="single" w:color="auto" w:sz="4" w:space="0"/>
            </w:tcBorders>
            <w:vAlign w:val="center"/>
            <w:hideMark/>
          </w:tcPr>
          <w:p w:rsidRPr="002F7966" w:rsidR="002F7966" w:rsidP="002F7966" w:rsidRDefault="002F7966" w14:paraId="59314E0C" w14:textId="77777777">
            <w:pPr>
              <w:spacing w:after="0" w:line="240" w:lineRule="auto"/>
              <w:rPr>
                <w:rFonts w:ascii="Times New Roman" w:hAnsi="Times New Roman" w:eastAsia="Times New Roman" w:cs="Times New Roman"/>
                <w:color w:val="000000"/>
                <w:sz w:val="16"/>
                <w:szCs w:val="16"/>
              </w:rPr>
            </w:pP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538C07F6"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6. Any improved air-conditioning (A/C), off-cycle and full-size pickup truck technologies used each model year to calculate the average fuel economy specified in 40 CFR § 600.510-12(c).</w:t>
            </w:r>
          </w:p>
        </w:tc>
      </w:tr>
      <w:tr w:rsidRPr="002F7966" w:rsidR="002F7966" w:rsidTr="002F7966" w14:paraId="478AEC88" w14:textId="77777777">
        <w:trPr>
          <w:trHeight w:val="420"/>
          <w:jc w:val="center"/>
        </w:trPr>
        <w:tc>
          <w:tcPr>
            <w:tcW w:w="1800" w:type="dxa"/>
            <w:vMerge/>
            <w:tcBorders>
              <w:top w:val="nil"/>
              <w:left w:val="single" w:color="auto" w:sz="8" w:space="0"/>
              <w:bottom w:val="single" w:color="auto" w:sz="4" w:space="0"/>
              <w:right w:val="single" w:color="auto" w:sz="4" w:space="0"/>
            </w:tcBorders>
            <w:vAlign w:val="center"/>
            <w:hideMark/>
          </w:tcPr>
          <w:p w:rsidRPr="002F7966" w:rsidR="002F7966" w:rsidP="002F7966" w:rsidRDefault="002F7966" w14:paraId="122B28C1" w14:textId="77777777">
            <w:pPr>
              <w:spacing w:after="0" w:line="240" w:lineRule="auto"/>
              <w:rPr>
                <w:rFonts w:ascii="Times New Roman" w:hAnsi="Times New Roman" w:eastAsia="Times New Roman" w:cs="Times New Roman"/>
                <w:color w:val="000000"/>
                <w:sz w:val="16"/>
                <w:szCs w:val="16"/>
              </w:rPr>
            </w:pPr>
          </w:p>
        </w:tc>
        <w:tc>
          <w:tcPr>
            <w:tcW w:w="1320" w:type="dxa"/>
            <w:vMerge/>
            <w:tcBorders>
              <w:top w:val="nil"/>
              <w:left w:val="single" w:color="auto" w:sz="4" w:space="0"/>
              <w:bottom w:val="single" w:color="auto" w:sz="4" w:space="0"/>
              <w:right w:val="single" w:color="auto" w:sz="4" w:space="0"/>
            </w:tcBorders>
            <w:vAlign w:val="center"/>
            <w:hideMark/>
          </w:tcPr>
          <w:p w:rsidRPr="002F7966" w:rsidR="002F7966" w:rsidP="002F7966" w:rsidRDefault="002F7966" w14:paraId="1CC7306F" w14:textId="77777777">
            <w:pPr>
              <w:spacing w:after="0" w:line="240" w:lineRule="auto"/>
              <w:rPr>
                <w:rFonts w:ascii="Times New Roman" w:hAnsi="Times New Roman" w:eastAsia="Times New Roman" w:cs="Times New Roman"/>
                <w:color w:val="000000"/>
                <w:sz w:val="16"/>
                <w:szCs w:val="16"/>
              </w:rPr>
            </w:pP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2099CE45" w14:textId="77777777">
            <w:pPr>
              <w:spacing w:after="0" w:line="240" w:lineRule="auto"/>
              <w:jc w:val="center"/>
              <w:rPr>
                <w:rFonts w:ascii="Times New Roman" w:hAnsi="Times New Roman" w:eastAsia="Times New Roman" w:cs="Times New Roman"/>
                <w:sz w:val="16"/>
                <w:szCs w:val="16"/>
              </w:rPr>
            </w:pPr>
            <w:r w:rsidRPr="002F7966">
              <w:rPr>
                <w:rFonts w:ascii="Times New Roman" w:hAnsi="Times New Roman" w:eastAsia="Times New Roman" w:cs="Times New Roman"/>
                <w:sz w:val="16"/>
                <w:szCs w:val="16"/>
              </w:rPr>
              <w:t>7. Additional reporting fields for AC/OC and other clarifying data fields have been added to the template since last review</w:t>
            </w:r>
          </w:p>
        </w:tc>
      </w:tr>
      <w:tr w:rsidRPr="002F7966" w:rsidR="002F7966" w:rsidTr="002F7966" w14:paraId="6C742837" w14:textId="77777777">
        <w:trPr>
          <w:trHeight w:val="290"/>
          <w:jc w:val="center"/>
        </w:trPr>
        <w:tc>
          <w:tcPr>
            <w:tcW w:w="1800" w:type="dxa"/>
            <w:vMerge w:val="restart"/>
            <w:tcBorders>
              <w:top w:val="nil"/>
              <w:left w:val="single" w:color="auto" w:sz="8" w:space="0"/>
              <w:bottom w:val="single" w:color="auto" w:sz="4" w:space="0"/>
              <w:right w:val="single" w:color="auto" w:sz="4" w:space="0"/>
            </w:tcBorders>
            <w:shd w:val="clear" w:color="auto" w:fill="auto"/>
            <w:noWrap/>
            <w:vAlign w:val="center"/>
            <w:hideMark/>
          </w:tcPr>
          <w:p w:rsidRPr="002F7966" w:rsidR="002F7966" w:rsidP="002F7966" w:rsidRDefault="002F7966" w14:paraId="37A0F17A"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Mid-model Year Reports</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hideMark/>
          </w:tcPr>
          <w:p w:rsidRPr="002F7966" w:rsidR="002F7966" w:rsidP="002F7966" w:rsidRDefault="002F7966" w14:paraId="345CA785"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537.5, § 537.7(b), § 537.7(c)(1) and (2)</w:t>
            </w: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619356C2"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 General reporting information for identifying the manufacturer</w:t>
            </w:r>
          </w:p>
        </w:tc>
      </w:tr>
      <w:tr w:rsidRPr="002F7966" w:rsidR="002F7966" w:rsidTr="002F7966" w14:paraId="15C6B747" w14:textId="77777777">
        <w:trPr>
          <w:trHeight w:val="290"/>
          <w:jc w:val="center"/>
        </w:trPr>
        <w:tc>
          <w:tcPr>
            <w:tcW w:w="1800" w:type="dxa"/>
            <w:vMerge/>
            <w:tcBorders>
              <w:top w:val="nil"/>
              <w:left w:val="single" w:color="auto" w:sz="8" w:space="0"/>
              <w:bottom w:val="single" w:color="auto" w:sz="4" w:space="0"/>
              <w:right w:val="single" w:color="auto" w:sz="4" w:space="0"/>
            </w:tcBorders>
            <w:vAlign w:val="center"/>
            <w:hideMark/>
          </w:tcPr>
          <w:p w:rsidRPr="002F7966" w:rsidR="002F7966" w:rsidP="002F7966" w:rsidRDefault="002F7966" w14:paraId="3F37BAB8" w14:textId="77777777">
            <w:pPr>
              <w:spacing w:after="0" w:line="240" w:lineRule="auto"/>
              <w:rPr>
                <w:rFonts w:ascii="Times New Roman" w:hAnsi="Times New Roman" w:eastAsia="Times New Roman" w:cs="Times New Roman"/>
                <w:color w:val="000000"/>
                <w:sz w:val="16"/>
                <w:szCs w:val="16"/>
              </w:rPr>
            </w:pPr>
          </w:p>
        </w:tc>
        <w:tc>
          <w:tcPr>
            <w:tcW w:w="1320" w:type="dxa"/>
            <w:vMerge/>
            <w:tcBorders>
              <w:top w:val="nil"/>
              <w:left w:val="single" w:color="auto" w:sz="4" w:space="0"/>
              <w:bottom w:val="single" w:color="auto" w:sz="4" w:space="0"/>
              <w:right w:val="single" w:color="auto" w:sz="4" w:space="0"/>
            </w:tcBorders>
            <w:vAlign w:val="center"/>
            <w:hideMark/>
          </w:tcPr>
          <w:p w:rsidRPr="002F7966" w:rsidR="002F7966" w:rsidP="002F7966" w:rsidRDefault="002F7966" w14:paraId="5802FEAE" w14:textId="77777777">
            <w:pPr>
              <w:spacing w:after="0" w:line="240" w:lineRule="auto"/>
              <w:rPr>
                <w:rFonts w:ascii="Times New Roman" w:hAnsi="Times New Roman" w:eastAsia="Times New Roman" w:cs="Times New Roman"/>
                <w:color w:val="000000"/>
                <w:sz w:val="16"/>
                <w:szCs w:val="16"/>
              </w:rPr>
            </w:pP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05F15140"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2. Projected required fuel economy.</w:t>
            </w:r>
          </w:p>
        </w:tc>
      </w:tr>
      <w:tr w:rsidRPr="002F7966" w:rsidR="002F7966" w:rsidTr="002F7966" w14:paraId="77F71755" w14:textId="77777777">
        <w:trPr>
          <w:trHeight w:val="290"/>
          <w:jc w:val="center"/>
        </w:trPr>
        <w:tc>
          <w:tcPr>
            <w:tcW w:w="1800" w:type="dxa"/>
            <w:vMerge/>
            <w:tcBorders>
              <w:top w:val="nil"/>
              <w:left w:val="single" w:color="auto" w:sz="8" w:space="0"/>
              <w:bottom w:val="single" w:color="auto" w:sz="4" w:space="0"/>
              <w:right w:val="single" w:color="auto" w:sz="4" w:space="0"/>
            </w:tcBorders>
            <w:vAlign w:val="center"/>
            <w:hideMark/>
          </w:tcPr>
          <w:p w:rsidRPr="002F7966" w:rsidR="002F7966" w:rsidP="002F7966" w:rsidRDefault="002F7966" w14:paraId="0371ED06" w14:textId="77777777">
            <w:pPr>
              <w:spacing w:after="0" w:line="240" w:lineRule="auto"/>
              <w:rPr>
                <w:rFonts w:ascii="Times New Roman" w:hAnsi="Times New Roman" w:eastAsia="Times New Roman" w:cs="Times New Roman"/>
                <w:color w:val="000000"/>
                <w:sz w:val="16"/>
                <w:szCs w:val="16"/>
              </w:rPr>
            </w:pPr>
          </w:p>
        </w:tc>
        <w:tc>
          <w:tcPr>
            <w:tcW w:w="1320" w:type="dxa"/>
            <w:vMerge/>
            <w:tcBorders>
              <w:top w:val="nil"/>
              <w:left w:val="single" w:color="auto" w:sz="4" w:space="0"/>
              <w:bottom w:val="single" w:color="auto" w:sz="4" w:space="0"/>
              <w:right w:val="single" w:color="auto" w:sz="4" w:space="0"/>
            </w:tcBorders>
            <w:vAlign w:val="center"/>
            <w:hideMark/>
          </w:tcPr>
          <w:p w:rsidRPr="002F7966" w:rsidR="002F7966" w:rsidP="002F7966" w:rsidRDefault="002F7966" w14:paraId="449EA492" w14:textId="77777777">
            <w:pPr>
              <w:spacing w:after="0" w:line="240" w:lineRule="auto"/>
              <w:rPr>
                <w:rFonts w:ascii="Times New Roman" w:hAnsi="Times New Roman" w:eastAsia="Times New Roman" w:cs="Times New Roman"/>
                <w:color w:val="000000"/>
                <w:sz w:val="16"/>
                <w:szCs w:val="16"/>
              </w:rPr>
            </w:pP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151C4105"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3. Combined fuel economy and projected sales information.</w:t>
            </w:r>
          </w:p>
        </w:tc>
      </w:tr>
      <w:tr w:rsidRPr="002F7966" w:rsidR="002F7966" w:rsidTr="002F7966" w14:paraId="1E85DD9E" w14:textId="77777777">
        <w:trPr>
          <w:trHeight w:val="420"/>
          <w:jc w:val="center"/>
        </w:trPr>
        <w:tc>
          <w:tcPr>
            <w:tcW w:w="1800" w:type="dxa"/>
            <w:vMerge/>
            <w:tcBorders>
              <w:top w:val="nil"/>
              <w:left w:val="single" w:color="auto" w:sz="8" w:space="0"/>
              <w:bottom w:val="single" w:color="auto" w:sz="4" w:space="0"/>
              <w:right w:val="single" w:color="auto" w:sz="4" w:space="0"/>
            </w:tcBorders>
            <w:vAlign w:val="center"/>
            <w:hideMark/>
          </w:tcPr>
          <w:p w:rsidRPr="002F7966" w:rsidR="002F7966" w:rsidP="002F7966" w:rsidRDefault="002F7966" w14:paraId="5D4712C3" w14:textId="77777777">
            <w:pPr>
              <w:spacing w:after="0" w:line="240" w:lineRule="auto"/>
              <w:rPr>
                <w:rFonts w:ascii="Times New Roman" w:hAnsi="Times New Roman" w:eastAsia="Times New Roman" w:cs="Times New Roman"/>
                <w:color w:val="000000"/>
                <w:sz w:val="16"/>
                <w:szCs w:val="16"/>
              </w:rPr>
            </w:pPr>
          </w:p>
        </w:tc>
        <w:tc>
          <w:tcPr>
            <w:tcW w:w="1320" w:type="dxa"/>
            <w:vMerge/>
            <w:tcBorders>
              <w:top w:val="nil"/>
              <w:left w:val="single" w:color="auto" w:sz="4" w:space="0"/>
              <w:bottom w:val="single" w:color="auto" w:sz="4" w:space="0"/>
              <w:right w:val="single" w:color="auto" w:sz="4" w:space="0"/>
            </w:tcBorders>
            <w:vAlign w:val="center"/>
            <w:hideMark/>
          </w:tcPr>
          <w:p w:rsidRPr="002F7966" w:rsidR="002F7966" w:rsidP="002F7966" w:rsidRDefault="002F7966" w14:paraId="0AA7987D" w14:textId="77777777">
            <w:pPr>
              <w:spacing w:after="0" w:line="240" w:lineRule="auto"/>
              <w:rPr>
                <w:rFonts w:ascii="Times New Roman" w:hAnsi="Times New Roman" w:eastAsia="Times New Roman" w:cs="Times New Roman"/>
                <w:color w:val="000000"/>
                <w:sz w:val="16"/>
                <w:szCs w:val="16"/>
              </w:rPr>
            </w:pP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5A919820"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4. Vehicle configuration design and attribute data (e.g., transmission and engine information).</w:t>
            </w:r>
          </w:p>
        </w:tc>
      </w:tr>
      <w:tr w:rsidRPr="002F7966" w:rsidR="002F7966" w:rsidTr="002F7966" w14:paraId="075AAC98" w14:textId="77777777">
        <w:trPr>
          <w:trHeight w:val="420"/>
          <w:jc w:val="center"/>
        </w:trPr>
        <w:tc>
          <w:tcPr>
            <w:tcW w:w="1800" w:type="dxa"/>
            <w:vMerge/>
            <w:tcBorders>
              <w:top w:val="nil"/>
              <w:left w:val="single" w:color="auto" w:sz="8" w:space="0"/>
              <w:bottom w:val="single" w:color="auto" w:sz="4" w:space="0"/>
              <w:right w:val="single" w:color="auto" w:sz="4" w:space="0"/>
            </w:tcBorders>
            <w:vAlign w:val="center"/>
            <w:hideMark/>
          </w:tcPr>
          <w:p w:rsidRPr="002F7966" w:rsidR="002F7966" w:rsidP="002F7966" w:rsidRDefault="002F7966" w14:paraId="1093AFA6" w14:textId="77777777">
            <w:pPr>
              <w:spacing w:after="0" w:line="240" w:lineRule="auto"/>
              <w:rPr>
                <w:rFonts w:ascii="Times New Roman" w:hAnsi="Times New Roman" w:eastAsia="Times New Roman" w:cs="Times New Roman"/>
                <w:color w:val="000000"/>
                <w:sz w:val="16"/>
                <w:szCs w:val="16"/>
              </w:rPr>
            </w:pPr>
          </w:p>
        </w:tc>
        <w:tc>
          <w:tcPr>
            <w:tcW w:w="1320" w:type="dxa"/>
            <w:vMerge/>
            <w:tcBorders>
              <w:top w:val="nil"/>
              <w:left w:val="single" w:color="auto" w:sz="4" w:space="0"/>
              <w:bottom w:val="single" w:color="auto" w:sz="4" w:space="0"/>
              <w:right w:val="single" w:color="auto" w:sz="4" w:space="0"/>
            </w:tcBorders>
            <w:vAlign w:val="center"/>
            <w:hideMark/>
          </w:tcPr>
          <w:p w:rsidRPr="002F7966" w:rsidR="002F7966" w:rsidP="002F7966" w:rsidRDefault="002F7966" w14:paraId="0CC61E18" w14:textId="77777777">
            <w:pPr>
              <w:spacing w:after="0" w:line="240" w:lineRule="auto"/>
              <w:rPr>
                <w:rFonts w:ascii="Times New Roman" w:hAnsi="Times New Roman" w:eastAsia="Times New Roman" w:cs="Times New Roman"/>
                <w:color w:val="000000"/>
                <w:sz w:val="16"/>
                <w:szCs w:val="16"/>
              </w:rPr>
            </w:pP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277D2755"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5. Non-passenger vehicle (light truck) attribute data (e.g., 4WD and ground clearance measurements).</w:t>
            </w:r>
          </w:p>
        </w:tc>
      </w:tr>
      <w:tr w:rsidRPr="002F7966" w:rsidR="002F7966" w:rsidTr="002F7966" w14:paraId="2B303FDD" w14:textId="77777777">
        <w:trPr>
          <w:trHeight w:val="630"/>
          <w:jc w:val="center"/>
        </w:trPr>
        <w:tc>
          <w:tcPr>
            <w:tcW w:w="1800" w:type="dxa"/>
            <w:vMerge/>
            <w:tcBorders>
              <w:top w:val="nil"/>
              <w:left w:val="single" w:color="auto" w:sz="8" w:space="0"/>
              <w:bottom w:val="single" w:color="auto" w:sz="4" w:space="0"/>
              <w:right w:val="single" w:color="auto" w:sz="4" w:space="0"/>
            </w:tcBorders>
            <w:vAlign w:val="center"/>
            <w:hideMark/>
          </w:tcPr>
          <w:p w:rsidRPr="002F7966" w:rsidR="002F7966" w:rsidP="002F7966" w:rsidRDefault="002F7966" w14:paraId="3C9BE5FC" w14:textId="77777777">
            <w:pPr>
              <w:spacing w:after="0" w:line="240" w:lineRule="auto"/>
              <w:rPr>
                <w:rFonts w:ascii="Times New Roman" w:hAnsi="Times New Roman" w:eastAsia="Times New Roman" w:cs="Times New Roman"/>
                <w:color w:val="000000"/>
                <w:sz w:val="16"/>
                <w:szCs w:val="16"/>
              </w:rPr>
            </w:pPr>
          </w:p>
        </w:tc>
        <w:tc>
          <w:tcPr>
            <w:tcW w:w="1320" w:type="dxa"/>
            <w:vMerge/>
            <w:tcBorders>
              <w:top w:val="nil"/>
              <w:left w:val="single" w:color="auto" w:sz="4" w:space="0"/>
              <w:bottom w:val="single" w:color="auto" w:sz="4" w:space="0"/>
              <w:right w:val="single" w:color="auto" w:sz="4" w:space="0"/>
            </w:tcBorders>
            <w:vAlign w:val="center"/>
            <w:hideMark/>
          </w:tcPr>
          <w:p w:rsidRPr="002F7966" w:rsidR="002F7966" w:rsidP="002F7966" w:rsidRDefault="002F7966" w14:paraId="43D2D92D" w14:textId="77777777">
            <w:pPr>
              <w:spacing w:after="0" w:line="240" w:lineRule="auto"/>
              <w:rPr>
                <w:rFonts w:ascii="Times New Roman" w:hAnsi="Times New Roman" w:eastAsia="Times New Roman" w:cs="Times New Roman"/>
                <w:color w:val="000000"/>
                <w:sz w:val="16"/>
                <w:szCs w:val="16"/>
              </w:rPr>
            </w:pP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0AE26B04"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6. Any improved air-conditioning (A/C), off-cycle and full-size pickup truck technologies used each model year to calculate the average fuel economy specified in 40 CFR § 600.510-12(c).</w:t>
            </w:r>
          </w:p>
        </w:tc>
      </w:tr>
      <w:tr w:rsidRPr="002F7966" w:rsidR="002F7966" w:rsidTr="002F7966" w14:paraId="6C379606" w14:textId="77777777">
        <w:trPr>
          <w:trHeight w:val="420"/>
          <w:jc w:val="center"/>
        </w:trPr>
        <w:tc>
          <w:tcPr>
            <w:tcW w:w="1800" w:type="dxa"/>
            <w:vMerge/>
            <w:tcBorders>
              <w:top w:val="nil"/>
              <w:left w:val="single" w:color="auto" w:sz="8" w:space="0"/>
              <w:bottom w:val="single" w:color="auto" w:sz="4" w:space="0"/>
              <w:right w:val="single" w:color="auto" w:sz="4" w:space="0"/>
            </w:tcBorders>
            <w:vAlign w:val="center"/>
            <w:hideMark/>
          </w:tcPr>
          <w:p w:rsidRPr="002F7966" w:rsidR="002F7966" w:rsidP="002F7966" w:rsidRDefault="002F7966" w14:paraId="750EB8BB" w14:textId="77777777">
            <w:pPr>
              <w:spacing w:after="0" w:line="240" w:lineRule="auto"/>
              <w:rPr>
                <w:rFonts w:ascii="Times New Roman" w:hAnsi="Times New Roman" w:eastAsia="Times New Roman" w:cs="Times New Roman"/>
                <w:color w:val="000000"/>
                <w:sz w:val="16"/>
                <w:szCs w:val="16"/>
              </w:rPr>
            </w:pPr>
          </w:p>
        </w:tc>
        <w:tc>
          <w:tcPr>
            <w:tcW w:w="1320" w:type="dxa"/>
            <w:vMerge/>
            <w:tcBorders>
              <w:top w:val="nil"/>
              <w:left w:val="single" w:color="auto" w:sz="4" w:space="0"/>
              <w:bottom w:val="single" w:color="auto" w:sz="4" w:space="0"/>
              <w:right w:val="single" w:color="auto" w:sz="4" w:space="0"/>
            </w:tcBorders>
            <w:vAlign w:val="center"/>
            <w:hideMark/>
          </w:tcPr>
          <w:p w:rsidRPr="002F7966" w:rsidR="002F7966" w:rsidP="002F7966" w:rsidRDefault="002F7966" w14:paraId="50D1C7A8" w14:textId="77777777">
            <w:pPr>
              <w:spacing w:after="0" w:line="240" w:lineRule="auto"/>
              <w:rPr>
                <w:rFonts w:ascii="Times New Roman" w:hAnsi="Times New Roman" w:eastAsia="Times New Roman" w:cs="Times New Roman"/>
                <w:color w:val="000000"/>
                <w:sz w:val="16"/>
                <w:szCs w:val="16"/>
              </w:rPr>
            </w:pP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1AE55D43" w14:textId="77777777">
            <w:pPr>
              <w:spacing w:after="0" w:line="240" w:lineRule="auto"/>
              <w:jc w:val="center"/>
              <w:rPr>
                <w:rFonts w:ascii="Times New Roman" w:hAnsi="Times New Roman" w:eastAsia="Times New Roman" w:cs="Times New Roman"/>
                <w:sz w:val="16"/>
                <w:szCs w:val="16"/>
              </w:rPr>
            </w:pPr>
            <w:r w:rsidRPr="002F7966">
              <w:rPr>
                <w:rFonts w:ascii="Times New Roman" w:hAnsi="Times New Roman" w:eastAsia="Times New Roman" w:cs="Times New Roman"/>
                <w:sz w:val="16"/>
                <w:szCs w:val="16"/>
              </w:rPr>
              <w:t>7. Additional reporting fields for AC/OC and other clarifying data fields have been added to the template since last review</w:t>
            </w:r>
          </w:p>
        </w:tc>
      </w:tr>
      <w:tr w:rsidRPr="002F7966" w:rsidR="002F7966" w:rsidTr="002F7966" w14:paraId="5B58A81F" w14:textId="77777777">
        <w:trPr>
          <w:trHeight w:val="290"/>
          <w:jc w:val="center"/>
        </w:trPr>
        <w:tc>
          <w:tcPr>
            <w:tcW w:w="1800" w:type="dxa"/>
            <w:vMerge w:val="restart"/>
            <w:tcBorders>
              <w:top w:val="nil"/>
              <w:left w:val="single" w:color="auto" w:sz="8" w:space="0"/>
              <w:bottom w:val="single" w:color="auto" w:sz="4" w:space="0"/>
              <w:right w:val="single" w:color="auto" w:sz="4" w:space="0"/>
            </w:tcBorders>
            <w:shd w:val="clear" w:color="auto" w:fill="auto"/>
            <w:vAlign w:val="center"/>
            <w:hideMark/>
          </w:tcPr>
          <w:p w:rsidRPr="002F7966" w:rsidR="002F7966" w:rsidP="002F7966" w:rsidRDefault="002F7966" w14:paraId="2B835759"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Supplementary Reports</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hideMark/>
          </w:tcPr>
          <w:p w:rsidRPr="002F7966" w:rsidR="002F7966" w:rsidP="002F7966" w:rsidRDefault="002F7966" w14:paraId="68BAABD9"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537.5, § 537.8</w:t>
            </w: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5C5F9EB7"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 General reporting information for identifying the manufacturer</w:t>
            </w:r>
          </w:p>
        </w:tc>
      </w:tr>
      <w:tr w:rsidRPr="002F7966" w:rsidR="002F7966" w:rsidTr="002F7966" w14:paraId="5121BED9" w14:textId="77777777">
        <w:trPr>
          <w:trHeight w:val="290"/>
          <w:jc w:val="center"/>
        </w:trPr>
        <w:tc>
          <w:tcPr>
            <w:tcW w:w="1800" w:type="dxa"/>
            <w:vMerge/>
            <w:tcBorders>
              <w:top w:val="nil"/>
              <w:left w:val="single" w:color="auto" w:sz="8" w:space="0"/>
              <w:bottom w:val="single" w:color="auto" w:sz="4" w:space="0"/>
              <w:right w:val="single" w:color="auto" w:sz="4" w:space="0"/>
            </w:tcBorders>
            <w:vAlign w:val="center"/>
            <w:hideMark/>
          </w:tcPr>
          <w:p w:rsidRPr="002F7966" w:rsidR="002F7966" w:rsidP="002F7966" w:rsidRDefault="002F7966" w14:paraId="73369EB3" w14:textId="77777777">
            <w:pPr>
              <w:spacing w:after="0" w:line="240" w:lineRule="auto"/>
              <w:rPr>
                <w:rFonts w:ascii="Times New Roman" w:hAnsi="Times New Roman" w:eastAsia="Times New Roman" w:cs="Times New Roman"/>
                <w:color w:val="000000"/>
                <w:sz w:val="16"/>
                <w:szCs w:val="16"/>
              </w:rPr>
            </w:pPr>
          </w:p>
        </w:tc>
        <w:tc>
          <w:tcPr>
            <w:tcW w:w="1320" w:type="dxa"/>
            <w:vMerge/>
            <w:tcBorders>
              <w:top w:val="nil"/>
              <w:left w:val="single" w:color="auto" w:sz="4" w:space="0"/>
              <w:bottom w:val="single" w:color="auto" w:sz="4" w:space="0"/>
              <w:right w:val="single" w:color="auto" w:sz="4" w:space="0"/>
            </w:tcBorders>
            <w:vAlign w:val="center"/>
            <w:hideMark/>
          </w:tcPr>
          <w:p w:rsidRPr="002F7966" w:rsidR="002F7966" w:rsidP="002F7966" w:rsidRDefault="002F7966" w14:paraId="11733962" w14:textId="77777777">
            <w:pPr>
              <w:spacing w:after="0" w:line="240" w:lineRule="auto"/>
              <w:rPr>
                <w:rFonts w:ascii="Times New Roman" w:hAnsi="Times New Roman" w:eastAsia="Times New Roman" w:cs="Times New Roman"/>
                <w:color w:val="000000"/>
                <w:sz w:val="16"/>
                <w:szCs w:val="16"/>
              </w:rPr>
            </w:pP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0C6D1DED"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2. Projected required fuel economy.</w:t>
            </w:r>
          </w:p>
        </w:tc>
      </w:tr>
      <w:tr w:rsidRPr="002F7966" w:rsidR="002F7966" w:rsidTr="002F7966" w14:paraId="7CCA5238" w14:textId="77777777">
        <w:trPr>
          <w:trHeight w:val="290"/>
          <w:jc w:val="center"/>
        </w:trPr>
        <w:tc>
          <w:tcPr>
            <w:tcW w:w="1800" w:type="dxa"/>
            <w:vMerge/>
            <w:tcBorders>
              <w:top w:val="nil"/>
              <w:left w:val="single" w:color="auto" w:sz="8" w:space="0"/>
              <w:bottom w:val="single" w:color="auto" w:sz="4" w:space="0"/>
              <w:right w:val="single" w:color="auto" w:sz="4" w:space="0"/>
            </w:tcBorders>
            <w:vAlign w:val="center"/>
            <w:hideMark/>
          </w:tcPr>
          <w:p w:rsidRPr="002F7966" w:rsidR="002F7966" w:rsidP="002F7966" w:rsidRDefault="002F7966" w14:paraId="16A37C0D" w14:textId="77777777">
            <w:pPr>
              <w:spacing w:after="0" w:line="240" w:lineRule="auto"/>
              <w:rPr>
                <w:rFonts w:ascii="Times New Roman" w:hAnsi="Times New Roman" w:eastAsia="Times New Roman" w:cs="Times New Roman"/>
                <w:color w:val="000000"/>
                <w:sz w:val="16"/>
                <w:szCs w:val="16"/>
              </w:rPr>
            </w:pPr>
          </w:p>
        </w:tc>
        <w:tc>
          <w:tcPr>
            <w:tcW w:w="1320" w:type="dxa"/>
            <w:vMerge/>
            <w:tcBorders>
              <w:top w:val="nil"/>
              <w:left w:val="single" w:color="auto" w:sz="4" w:space="0"/>
              <w:bottom w:val="single" w:color="auto" w:sz="4" w:space="0"/>
              <w:right w:val="single" w:color="auto" w:sz="4" w:space="0"/>
            </w:tcBorders>
            <w:vAlign w:val="center"/>
            <w:hideMark/>
          </w:tcPr>
          <w:p w:rsidRPr="002F7966" w:rsidR="002F7966" w:rsidP="002F7966" w:rsidRDefault="002F7966" w14:paraId="18DAC3CF" w14:textId="77777777">
            <w:pPr>
              <w:spacing w:after="0" w:line="240" w:lineRule="auto"/>
              <w:rPr>
                <w:rFonts w:ascii="Times New Roman" w:hAnsi="Times New Roman" w:eastAsia="Times New Roman" w:cs="Times New Roman"/>
                <w:color w:val="000000"/>
                <w:sz w:val="16"/>
                <w:szCs w:val="16"/>
              </w:rPr>
            </w:pP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1B96A1CF"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3. Combined fuel economy and projected sales information.</w:t>
            </w:r>
          </w:p>
        </w:tc>
      </w:tr>
      <w:tr w:rsidRPr="002F7966" w:rsidR="002F7966" w:rsidTr="002F7966" w14:paraId="6CCC8D48" w14:textId="77777777">
        <w:trPr>
          <w:trHeight w:val="420"/>
          <w:jc w:val="center"/>
        </w:trPr>
        <w:tc>
          <w:tcPr>
            <w:tcW w:w="1800" w:type="dxa"/>
            <w:vMerge/>
            <w:tcBorders>
              <w:top w:val="nil"/>
              <w:left w:val="single" w:color="auto" w:sz="8" w:space="0"/>
              <w:bottom w:val="single" w:color="auto" w:sz="4" w:space="0"/>
              <w:right w:val="single" w:color="auto" w:sz="4" w:space="0"/>
            </w:tcBorders>
            <w:vAlign w:val="center"/>
            <w:hideMark/>
          </w:tcPr>
          <w:p w:rsidRPr="002F7966" w:rsidR="002F7966" w:rsidP="002F7966" w:rsidRDefault="002F7966" w14:paraId="78C12E3E" w14:textId="77777777">
            <w:pPr>
              <w:spacing w:after="0" w:line="240" w:lineRule="auto"/>
              <w:rPr>
                <w:rFonts w:ascii="Times New Roman" w:hAnsi="Times New Roman" w:eastAsia="Times New Roman" w:cs="Times New Roman"/>
                <w:color w:val="000000"/>
                <w:sz w:val="16"/>
                <w:szCs w:val="16"/>
              </w:rPr>
            </w:pPr>
          </w:p>
        </w:tc>
        <w:tc>
          <w:tcPr>
            <w:tcW w:w="1320" w:type="dxa"/>
            <w:vMerge/>
            <w:tcBorders>
              <w:top w:val="nil"/>
              <w:left w:val="single" w:color="auto" w:sz="4" w:space="0"/>
              <w:bottom w:val="single" w:color="auto" w:sz="4" w:space="0"/>
              <w:right w:val="single" w:color="auto" w:sz="4" w:space="0"/>
            </w:tcBorders>
            <w:vAlign w:val="center"/>
            <w:hideMark/>
          </w:tcPr>
          <w:p w:rsidRPr="002F7966" w:rsidR="002F7966" w:rsidP="002F7966" w:rsidRDefault="002F7966" w14:paraId="26180320" w14:textId="77777777">
            <w:pPr>
              <w:spacing w:after="0" w:line="240" w:lineRule="auto"/>
              <w:rPr>
                <w:rFonts w:ascii="Times New Roman" w:hAnsi="Times New Roman" w:eastAsia="Times New Roman" w:cs="Times New Roman"/>
                <w:color w:val="000000"/>
                <w:sz w:val="16"/>
                <w:szCs w:val="16"/>
              </w:rPr>
            </w:pP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023CAD2F"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4. Vehicle configuration design and attribute data (e.g., transmission and engine information).</w:t>
            </w:r>
          </w:p>
        </w:tc>
      </w:tr>
      <w:tr w:rsidRPr="002F7966" w:rsidR="002F7966" w:rsidTr="002F7966" w14:paraId="66D65E90" w14:textId="77777777">
        <w:trPr>
          <w:trHeight w:val="420"/>
          <w:jc w:val="center"/>
        </w:trPr>
        <w:tc>
          <w:tcPr>
            <w:tcW w:w="1800" w:type="dxa"/>
            <w:vMerge/>
            <w:tcBorders>
              <w:top w:val="nil"/>
              <w:left w:val="single" w:color="auto" w:sz="8" w:space="0"/>
              <w:bottom w:val="single" w:color="auto" w:sz="4" w:space="0"/>
              <w:right w:val="single" w:color="auto" w:sz="4" w:space="0"/>
            </w:tcBorders>
            <w:vAlign w:val="center"/>
            <w:hideMark/>
          </w:tcPr>
          <w:p w:rsidRPr="002F7966" w:rsidR="002F7966" w:rsidP="002F7966" w:rsidRDefault="002F7966" w14:paraId="7E54FF9C" w14:textId="77777777">
            <w:pPr>
              <w:spacing w:after="0" w:line="240" w:lineRule="auto"/>
              <w:rPr>
                <w:rFonts w:ascii="Times New Roman" w:hAnsi="Times New Roman" w:eastAsia="Times New Roman" w:cs="Times New Roman"/>
                <w:color w:val="000000"/>
                <w:sz w:val="16"/>
                <w:szCs w:val="16"/>
              </w:rPr>
            </w:pPr>
          </w:p>
        </w:tc>
        <w:tc>
          <w:tcPr>
            <w:tcW w:w="1320" w:type="dxa"/>
            <w:vMerge/>
            <w:tcBorders>
              <w:top w:val="nil"/>
              <w:left w:val="single" w:color="auto" w:sz="4" w:space="0"/>
              <w:bottom w:val="single" w:color="auto" w:sz="4" w:space="0"/>
              <w:right w:val="single" w:color="auto" w:sz="4" w:space="0"/>
            </w:tcBorders>
            <w:vAlign w:val="center"/>
            <w:hideMark/>
          </w:tcPr>
          <w:p w:rsidRPr="002F7966" w:rsidR="002F7966" w:rsidP="002F7966" w:rsidRDefault="002F7966" w14:paraId="1DDF0F91" w14:textId="77777777">
            <w:pPr>
              <w:spacing w:after="0" w:line="240" w:lineRule="auto"/>
              <w:rPr>
                <w:rFonts w:ascii="Times New Roman" w:hAnsi="Times New Roman" w:eastAsia="Times New Roman" w:cs="Times New Roman"/>
                <w:color w:val="000000"/>
                <w:sz w:val="16"/>
                <w:szCs w:val="16"/>
              </w:rPr>
            </w:pP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1164E5F3"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5. Non-passenger vehicle (light truck) attribute data (e.g., 4WD and ground clearance measurements).</w:t>
            </w:r>
          </w:p>
        </w:tc>
      </w:tr>
      <w:tr w:rsidRPr="002F7966" w:rsidR="002F7966" w:rsidTr="002F7966" w14:paraId="162BC420" w14:textId="77777777">
        <w:trPr>
          <w:trHeight w:val="630"/>
          <w:jc w:val="center"/>
        </w:trPr>
        <w:tc>
          <w:tcPr>
            <w:tcW w:w="1800" w:type="dxa"/>
            <w:vMerge/>
            <w:tcBorders>
              <w:top w:val="nil"/>
              <w:left w:val="single" w:color="auto" w:sz="8" w:space="0"/>
              <w:bottom w:val="single" w:color="auto" w:sz="4" w:space="0"/>
              <w:right w:val="single" w:color="auto" w:sz="4" w:space="0"/>
            </w:tcBorders>
            <w:vAlign w:val="center"/>
            <w:hideMark/>
          </w:tcPr>
          <w:p w:rsidRPr="002F7966" w:rsidR="002F7966" w:rsidP="002F7966" w:rsidRDefault="002F7966" w14:paraId="48F6987F" w14:textId="77777777">
            <w:pPr>
              <w:spacing w:after="0" w:line="240" w:lineRule="auto"/>
              <w:rPr>
                <w:rFonts w:ascii="Times New Roman" w:hAnsi="Times New Roman" w:eastAsia="Times New Roman" w:cs="Times New Roman"/>
                <w:color w:val="000000"/>
                <w:sz w:val="16"/>
                <w:szCs w:val="16"/>
              </w:rPr>
            </w:pPr>
          </w:p>
        </w:tc>
        <w:tc>
          <w:tcPr>
            <w:tcW w:w="1320" w:type="dxa"/>
            <w:vMerge/>
            <w:tcBorders>
              <w:top w:val="nil"/>
              <w:left w:val="single" w:color="auto" w:sz="4" w:space="0"/>
              <w:bottom w:val="single" w:color="auto" w:sz="4" w:space="0"/>
              <w:right w:val="single" w:color="auto" w:sz="4" w:space="0"/>
            </w:tcBorders>
            <w:vAlign w:val="center"/>
            <w:hideMark/>
          </w:tcPr>
          <w:p w:rsidRPr="002F7966" w:rsidR="002F7966" w:rsidP="002F7966" w:rsidRDefault="002F7966" w14:paraId="37452657" w14:textId="77777777">
            <w:pPr>
              <w:spacing w:after="0" w:line="240" w:lineRule="auto"/>
              <w:rPr>
                <w:rFonts w:ascii="Times New Roman" w:hAnsi="Times New Roman" w:eastAsia="Times New Roman" w:cs="Times New Roman"/>
                <w:color w:val="000000"/>
                <w:sz w:val="16"/>
                <w:szCs w:val="16"/>
              </w:rPr>
            </w:pP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72DCA827"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6. Any improved air-conditioning (A/C), off-cycle and full-size pickup truck technologies used each model year to calculate the average fuel economy specified in 40 CFR § 600.510-12(c).</w:t>
            </w:r>
          </w:p>
        </w:tc>
      </w:tr>
      <w:tr w:rsidRPr="002F7966" w:rsidR="002F7966" w:rsidTr="002F7966" w14:paraId="48882BA0" w14:textId="77777777">
        <w:trPr>
          <w:trHeight w:val="420"/>
          <w:jc w:val="center"/>
        </w:trPr>
        <w:tc>
          <w:tcPr>
            <w:tcW w:w="1800" w:type="dxa"/>
            <w:vMerge/>
            <w:tcBorders>
              <w:top w:val="nil"/>
              <w:left w:val="single" w:color="auto" w:sz="8" w:space="0"/>
              <w:bottom w:val="single" w:color="auto" w:sz="4" w:space="0"/>
              <w:right w:val="single" w:color="auto" w:sz="4" w:space="0"/>
            </w:tcBorders>
            <w:vAlign w:val="center"/>
            <w:hideMark/>
          </w:tcPr>
          <w:p w:rsidRPr="002F7966" w:rsidR="002F7966" w:rsidP="002F7966" w:rsidRDefault="002F7966" w14:paraId="280FBF17" w14:textId="77777777">
            <w:pPr>
              <w:spacing w:after="0" w:line="240" w:lineRule="auto"/>
              <w:rPr>
                <w:rFonts w:ascii="Times New Roman" w:hAnsi="Times New Roman" w:eastAsia="Times New Roman" w:cs="Times New Roman"/>
                <w:color w:val="000000"/>
                <w:sz w:val="16"/>
                <w:szCs w:val="16"/>
              </w:rPr>
            </w:pPr>
          </w:p>
        </w:tc>
        <w:tc>
          <w:tcPr>
            <w:tcW w:w="1320" w:type="dxa"/>
            <w:vMerge/>
            <w:tcBorders>
              <w:top w:val="nil"/>
              <w:left w:val="single" w:color="auto" w:sz="4" w:space="0"/>
              <w:bottom w:val="single" w:color="auto" w:sz="4" w:space="0"/>
              <w:right w:val="single" w:color="auto" w:sz="4" w:space="0"/>
            </w:tcBorders>
            <w:vAlign w:val="center"/>
            <w:hideMark/>
          </w:tcPr>
          <w:p w:rsidRPr="002F7966" w:rsidR="002F7966" w:rsidP="002F7966" w:rsidRDefault="002F7966" w14:paraId="7F22A96C" w14:textId="77777777">
            <w:pPr>
              <w:spacing w:after="0" w:line="240" w:lineRule="auto"/>
              <w:rPr>
                <w:rFonts w:ascii="Times New Roman" w:hAnsi="Times New Roman" w:eastAsia="Times New Roman" w:cs="Times New Roman"/>
                <w:color w:val="000000"/>
                <w:sz w:val="16"/>
                <w:szCs w:val="16"/>
              </w:rPr>
            </w:pP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6FCA8CCB" w14:textId="77777777">
            <w:pPr>
              <w:spacing w:after="0" w:line="240" w:lineRule="auto"/>
              <w:jc w:val="center"/>
              <w:rPr>
                <w:rFonts w:ascii="Times New Roman" w:hAnsi="Times New Roman" w:eastAsia="Times New Roman" w:cs="Times New Roman"/>
                <w:sz w:val="16"/>
                <w:szCs w:val="16"/>
              </w:rPr>
            </w:pPr>
            <w:r w:rsidRPr="002F7966">
              <w:rPr>
                <w:rFonts w:ascii="Times New Roman" w:hAnsi="Times New Roman" w:eastAsia="Times New Roman" w:cs="Times New Roman"/>
                <w:sz w:val="16"/>
                <w:szCs w:val="16"/>
              </w:rPr>
              <w:t>7. Additional reporting fields for AC/OC and other clarifying data fields have been added to the template since last review</w:t>
            </w:r>
          </w:p>
        </w:tc>
      </w:tr>
      <w:tr w:rsidRPr="002F7966" w:rsidR="002F7966" w:rsidTr="002F7966" w14:paraId="26381FE2" w14:textId="77777777">
        <w:trPr>
          <w:trHeight w:val="840"/>
          <w:jc w:val="center"/>
        </w:trPr>
        <w:tc>
          <w:tcPr>
            <w:tcW w:w="1800" w:type="dxa"/>
            <w:tcBorders>
              <w:top w:val="nil"/>
              <w:left w:val="single" w:color="auto" w:sz="8" w:space="0"/>
              <w:bottom w:val="single" w:color="auto" w:sz="4" w:space="0"/>
              <w:right w:val="single" w:color="auto" w:sz="4" w:space="0"/>
            </w:tcBorders>
            <w:shd w:val="clear" w:color="auto" w:fill="auto"/>
            <w:vAlign w:val="center"/>
            <w:hideMark/>
          </w:tcPr>
          <w:p w:rsidRPr="002F7966" w:rsidR="002F7966" w:rsidP="002F7966" w:rsidRDefault="002F7966" w14:paraId="2AFE77E9"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xml:space="preserve">Additional information requested for AC, Off-cycle and hybrid/electric </w:t>
            </w:r>
            <w:proofErr w:type="gramStart"/>
            <w:r w:rsidRPr="002F7966">
              <w:rPr>
                <w:rFonts w:ascii="Times New Roman" w:hAnsi="Times New Roman" w:eastAsia="Times New Roman" w:cs="Times New Roman"/>
                <w:color w:val="000000"/>
                <w:sz w:val="16"/>
                <w:szCs w:val="16"/>
              </w:rPr>
              <w:t>full size</w:t>
            </w:r>
            <w:proofErr w:type="gramEnd"/>
            <w:r w:rsidRPr="002F7966">
              <w:rPr>
                <w:rFonts w:ascii="Times New Roman" w:hAnsi="Times New Roman" w:eastAsia="Times New Roman" w:cs="Times New Roman"/>
                <w:color w:val="000000"/>
                <w:sz w:val="16"/>
                <w:szCs w:val="16"/>
              </w:rPr>
              <w:t xml:space="preserve"> pickups petitions</w:t>
            </w:r>
          </w:p>
        </w:tc>
        <w:tc>
          <w:tcPr>
            <w:tcW w:w="1320" w:type="dxa"/>
            <w:tcBorders>
              <w:top w:val="nil"/>
              <w:left w:val="nil"/>
              <w:bottom w:val="nil"/>
              <w:right w:val="nil"/>
            </w:tcBorders>
            <w:shd w:val="clear" w:color="auto" w:fill="auto"/>
            <w:vAlign w:val="center"/>
            <w:hideMark/>
          </w:tcPr>
          <w:p w:rsidRPr="002F7966" w:rsidR="002F7966" w:rsidP="002F7966" w:rsidRDefault="002F7966" w14:paraId="7F4AF6DD"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xml:space="preserve">§531.6, §533.6  </w:t>
            </w:r>
          </w:p>
        </w:tc>
        <w:tc>
          <w:tcPr>
            <w:tcW w:w="5280" w:type="dxa"/>
            <w:tcBorders>
              <w:top w:val="nil"/>
              <w:left w:val="single" w:color="auto" w:sz="4" w:space="0"/>
              <w:bottom w:val="single" w:color="auto" w:sz="4" w:space="0"/>
              <w:right w:val="single" w:color="auto" w:sz="8" w:space="0"/>
            </w:tcBorders>
            <w:shd w:val="clear" w:color="auto" w:fill="auto"/>
            <w:vAlign w:val="center"/>
            <w:hideMark/>
          </w:tcPr>
          <w:p w:rsidRPr="002F7966" w:rsidR="002F7966" w:rsidP="002F7966" w:rsidRDefault="002F7966" w14:paraId="79ED7897"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As needed, additional information may be requested to support AC/OC requests</w:t>
            </w:r>
          </w:p>
        </w:tc>
      </w:tr>
      <w:tr w:rsidRPr="002F7966" w:rsidR="002F7966" w:rsidTr="002F7966" w14:paraId="54C1913D" w14:textId="77777777">
        <w:trPr>
          <w:trHeight w:val="420"/>
          <w:jc w:val="center"/>
        </w:trPr>
        <w:tc>
          <w:tcPr>
            <w:tcW w:w="1800" w:type="dxa"/>
            <w:tcBorders>
              <w:top w:val="nil"/>
              <w:left w:val="single" w:color="auto" w:sz="8" w:space="0"/>
              <w:bottom w:val="single" w:color="auto" w:sz="4" w:space="0"/>
              <w:right w:val="nil"/>
            </w:tcBorders>
            <w:shd w:val="clear" w:color="auto" w:fill="auto"/>
            <w:vAlign w:val="center"/>
            <w:hideMark/>
          </w:tcPr>
          <w:p w:rsidRPr="002F7966" w:rsidR="002F7966" w:rsidP="002F7966" w:rsidRDefault="002F7966" w14:paraId="522BF1A6"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Information for setting future CAFE standards</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F7966" w:rsidR="002F7966" w:rsidP="002F7966" w:rsidRDefault="002F7966" w14:paraId="7AE25141"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49 USC 32902</w:t>
            </w:r>
          </w:p>
        </w:tc>
        <w:tc>
          <w:tcPr>
            <w:tcW w:w="5280" w:type="dxa"/>
            <w:tcBorders>
              <w:top w:val="nil"/>
              <w:left w:val="nil"/>
              <w:bottom w:val="single" w:color="auto" w:sz="4" w:space="0"/>
              <w:right w:val="single" w:color="auto" w:sz="8" w:space="0"/>
            </w:tcBorders>
            <w:shd w:val="clear" w:color="auto" w:fill="auto"/>
            <w:noWrap/>
            <w:vAlign w:val="center"/>
            <w:hideMark/>
          </w:tcPr>
          <w:p w:rsidRPr="002F7966" w:rsidR="002F7966" w:rsidP="002F7966" w:rsidRDefault="002F7966" w14:paraId="575436A7"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Information on platform series fuel economy for Volpe Modeling</w:t>
            </w:r>
          </w:p>
        </w:tc>
      </w:tr>
      <w:tr w:rsidRPr="002F7966" w:rsidR="002F7966" w:rsidTr="002F7966" w14:paraId="66853714" w14:textId="77777777">
        <w:trPr>
          <w:trHeight w:val="630"/>
          <w:jc w:val="center"/>
        </w:trPr>
        <w:tc>
          <w:tcPr>
            <w:tcW w:w="1800" w:type="dxa"/>
            <w:tcBorders>
              <w:top w:val="nil"/>
              <w:left w:val="single" w:color="auto" w:sz="8" w:space="0"/>
              <w:bottom w:val="single" w:color="auto" w:sz="4" w:space="0"/>
              <w:right w:val="single" w:color="auto" w:sz="4" w:space="0"/>
            </w:tcBorders>
            <w:shd w:val="clear" w:color="auto" w:fill="auto"/>
            <w:vAlign w:val="center"/>
            <w:hideMark/>
          </w:tcPr>
          <w:p w:rsidRPr="002F7966" w:rsidR="002F7966" w:rsidP="002F7966" w:rsidRDefault="002F7966" w14:paraId="20EDB292"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Petitions for alternative CAFE standards</w:t>
            </w:r>
          </w:p>
        </w:tc>
        <w:tc>
          <w:tcPr>
            <w:tcW w:w="1320" w:type="dxa"/>
            <w:tcBorders>
              <w:top w:val="nil"/>
              <w:left w:val="nil"/>
              <w:bottom w:val="single" w:color="auto" w:sz="4" w:space="0"/>
              <w:right w:val="single" w:color="auto" w:sz="4" w:space="0"/>
            </w:tcBorders>
            <w:shd w:val="clear" w:color="auto" w:fill="auto"/>
            <w:vAlign w:val="center"/>
            <w:hideMark/>
          </w:tcPr>
          <w:p w:rsidRPr="002F7966" w:rsidR="002F7966" w:rsidP="002F7966" w:rsidRDefault="002F7966" w14:paraId="59E8439C"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525.6 and 7</w:t>
            </w: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3E7696D5"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xml:space="preserve">Petitions for small volume manufacturers seeking relief by complying with less stringent alternative CAFE standards. Manufacturers submit information on production and fuel efficiency of the </w:t>
            </w:r>
            <w:proofErr w:type="spellStart"/>
            <w:r w:rsidRPr="002F7966">
              <w:rPr>
                <w:rFonts w:ascii="Times New Roman" w:hAnsi="Times New Roman" w:eastAsia="Times New Roman" w:cs="Times New Roman"/>
                <w:color w:val="000000"/>
                <w:sz w:val="16"/>
                <w:szCs w:val="16"/>
              </w:rPr>
              <w:t>vehichles</w:t>
            </w:r>
            <w:proofErr w:type="spellEnd"/>
            <w:r w:rsidRPr="002F7966">
              <w:rPr>
                <w:rFonts w:ascii="Times New Roman" w:hAnsi="Times New Roman" w:eastAsia="Times New Roman" w:cs="Times New Roman"/>
                <w:color w:val="000000"/>
                <w:sz w:val="16"/>
                <w:szCs w:val="16"/>
              </w:rPr>
              <w:t xml:space="preserve"> they plan to produce</w:t>
            </w:r>
          </w:p>
        </w:tc>
      </w:tr>
      <w:tr w:rsidRPr="002F7966" w:rsidR="002F7966" w:rsidTr="002F7966" w14:paraId="02636DA5" w14:textId="77777777">
        <w:trPr>
          <w:trHeight w:val="630"/>
          <w:jc w:val="center"/>
        </w:trPr>
        <w:tc>
          <w:tcPr>
            <w:tcW w:w="1800" w:type="dxa"/>
            <w:tcBorders>
              <w:top w:val="nil"/>
              <w:left w:val="single" w:color="auto" w:sz="8" w:space="0"/>
              <w:bottom w:val="single" w:color="auto" w:sz="4" w:space="0"/>
              <w:right w:val="single" w:color="auto" w:sz="4" w:space="0"/>
            </w:tcBorders>
            <w:shd w:val="clear" w:color="auto" w:fill="auto"/>
            <w:vAlign w:val="center"/>
            <w:hideMark/>
          </w:tcPr>
          <w:p w:rsidRPr="002F7966" w:rsidR="002F7966" w:rsidP="002F7966" w:rsidRDefault="002F7966" w14:paraId="1F9EE1F8"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Reports on corporate relationship transactions</w:t>
            </w:r>
          </w:p>
        </w:tc>
        <w:tc>
          <w:tcPr>
            <w:tcW w:w="1320" w:type="dxa"/>
            <w:tcBorders>
              <w:top w:val="nil"/>
              <w:left w:val="nil"/>
              <w:bottom w:val="single" w:color="auto" w:sz="4" w:space="0"/>
              <w:right w:val="single" w:color="auto" w:sz="4" w:space="0"/>
            </w:tcBorders>
            <w:shd w:val="clear" w:color="auto" w:fill="auto"/>
            <w:vAlign w:val="center"/>
            <w:hideMark/>
          </w:tcPr>
          <w:p w:rsidRPr="002F7966" w:rsidR="002F7966" w:rsidP="002F7966" w:rsidRDefault="002F7966" w14:paraId="2D4FA98E"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534.5(e) and 6 and 536.8(c)</w:t>
            </w: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64288AD8"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xml:space="preserve">Manufacturers file certified reports when one manufacturer has assumed a controlling stock ownership or control over the design, </w:t>
            </w:r>
            <w:proofErr w:type="gramStart"/>
            <w:r w:rsidRPr="002F7966">
              <w:rPr>
                <w:rFonts w:ascii="Times New Roman" w:hAnsi="Times New Roman" w:eastAsia="Times New Roman" w:cs="Times New Roman"/>
                <w:color w:val="000000"/>
                <w:sz w:val="16"/>
                <w:szCs w:val="16"/>
              </w:rPr>
              <w:t>production</w:t>
            </w:r>
            <w:proofErr w:type="gramEnd"/>
            <w:r w:rsidRPr="002F7966">
              <w:rPr>
                <w:rFonts w:ascii="Times New Roman" w:hAnsi="Times New Roman" w:eastAsia="Times New Roman" w:cs="Times New Roman"/>
                <w:color w:val="000000"/>
                <w:sz w:val="16"/>
                <w:szCs w:val="16"/>
              </w:rPr>
              <w:t xml:space="preserve"> or sale of vehicles of another manufacturer, affecting the allocation of credits or liabilities</w:t>
            </w:r>
          </w:p>
        </w:tc>
      </w:tr>
      <w:tr w:rsidRPr="002F7966" w:rsidR="002F7966" w:rsidTr="002F7966" w14:paraId="17B257B2" w14:textId="77777777">
        <w:trPr>
          <w:trHeight w:val="630"/>
          <w:jc w:val="center"/>
        </w:trPr>
        <w:tc>
          <w:tcPr>
            <w:tcW w:w="1800" w:type="dxa"/>
            <w:tcBorders>
              <w:top w:val="nil"/>
              <w:left w:val="single" w:color="auto" w:sz="8" w:space="0"/>
              <w:bottom w:val="single" w:color="auto" w:sz="4" w:space="0"/>
              <w:right w:val="single" w:color="auto" w:sz="4" w:space="0"/>
            </w:tcBorders>
            <w:shd w:val="clear" w:color="auto" w:fill="auto"/>
            <w:vAlign w:val="center"/>
            <w:hideMark/>
          </w:tcPr>
          <w:p w:rsidRPr="002F7966" w:rsidR="002F7966" w:rsidP="002F7966" w:rsidRDefault="002F7966" w14:paraId="3B71F901"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Credit Trade Contract</w:t>
            </w:r>
          </w:p>
        </w:tc>
        <w:tc>
          <w:tcPr>
            <w:tcW w:w="1320" w:type="dxa"/>
            <w:tcBorders>
              <w:top w:val="nil"/>
              <w:left w:val="nil"/>
              <w:bottom w:val="single" w:color="auto" w:sz="4" w:space="0"/>
              <w:right w:val="single" w:color="auto" w:sz="4" w:space="0"/>
            </w:tcBorders>
            <w:shd w:val="clear" w:color="auto" w:fill="auto"/>
            <w:vAlign w:val="center"/>
            <w:hideMark/>
          </w:tcPr>
          <w:p w:rsidRPr="002F7966" w:rsidR="002F7966" w:rsidP="002F7966" w:rsidRDefault="002F7966" w14:paraId="1E6A7FB2"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536.5(c) and 8</w:t>
            </w:r>
          </w:p>
        </w:tc>
        <w:tc>
          <w:tcPr>
            <w:tcW w:w="5280" w:type="dxa"/>
            <w:tcBorders>
              <w:top w:val="nil"/>
              <w:left w:val="nil"/>
              <w:bottom w:val="single" w:color="auto" w:sz="4" w:space="0"/>
              <w:right w:val="single" w:color="auto" w:sz="8" w:space="0"/>
            </w:tcBorders>
            <w:shd w:val="clear" w:color="auto" w:fill="auto"/>
            <w:vAlign w:val="center"/>
            <w:hideMark/>
          </w:tcPr>
          <w:p w:rsidRPr="002F7966" w:rsidR="002F7966" w:rsidP="002F7966" w:rsidRDefault="002F7966" w14:paraId="76B1A275"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Manufacturers submit instructions to NHTSA to execute credit transactions using earned, transferred, traded, carry-forward, and carryback credit transactions/allocations using the Credit Transaction Template.</w:t>
            </w:r>
          </w:p>
        </w:tc>
      </w:tr>
    </w:tbl>
    <w:p w:rsidRPr="002942E9" w:rsidR="005E780C" w:rsidP="00631B8C" w:rsidRDefault="005E780C" w14:paraId="52D3586F" w14:textId="2EAED4AF">
      <w:pPr>
        <w:spacing w:after="0" w:line="240" w:lineRule="auto"/>
        <w:ind w:left="2880"/>
        <w:rPr>
          <w:iCs/>
        </w:rPr>
      </w:pPr>
    </w:p>
    <w:tbl>
      <w:tblPr>
        <w:tblW w:w="8400" w:type="dxa"/>
        <w:tblInd w:w="2880" w:type="dxa"/>
        <w:tblLook w:val="04A0" w:firstRow="1" w:lastRow="0" w:firstColumn="1" w:lastColumn="0" w:noHBand="0" w:noVBand="1"/>
      </w:tblPr>
      <w:tblGrid>
        <w:gridCol w:w="1800"/>
        <w:gridCol w:w="1320"/>
        <w:gridCol w:w="5280"/>
        <w:tblGridChange w:id="2">
          <w:tblGrid>
            <w:gridCol w:w="1800"/>
            <w:gridCol w:w="1320"/>
            <w:gridCol w:w="5280"/>
          </w:tblGrid>
        </w:tblGridChange>
      </w:tblGrid>
      <w:tr w:rsidRPr="005D4B65" w:rsidR="005D4B65" w:rsidTr="00631B8C" w14:paraId="7D43349A" w14:textId="77777777">
        <w:trPr>
          <w:trHeight w:val="840"/>
        </w:trPr>
        <w:tc>
          <w:tcPr>
            <w:tcW w:w="1800"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5D4B65" w:rsidR="005D4B65" w:rsidP="00631B8C" w:rsidRDefault="005D4B65" w14:paraId="7F211218"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Credit Allocation Plan</w:t>
            </w:r>
          </w:p>
        </w:tc>
        <w:tc>
          <w:tcPr>
            <w:tcW w:w="1320" w:type="dxa"/>
            <w:tcBorders>
              <w:top w:val="single" w:color="auto" w:sz="4" w:space="0"/>
              <w:left w:val="nil"/>
              <w:bottom w:val="single" w:color="auto" w:sz="4" w:space="0"/>
              <w:right w:val="single" w:color="auto" w:sz="4" w:space="0"/>
            </w:tcBorders>
            <w:shd w:val="clear" w:color="auto" w:fill="auto"/>
            <w:vAlign w:val="center"/>
            <w:hideMark/>
          </w:tcPr>
          <w:p w:rsidRPr="005D4B65" w:rsidR="005D4B65" w:rsidP="00631B8C" w:rsidRDefault="005D4B65" w14:paraId="32C02804"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 536.5(d)</w:t>
            </w:r>
          </w:p>
        </w:tc>
        <w:tc>
          <w:tcPr>
            <w:tcW w:w="5280" w:type="dxa"/>
            <w:tcBorders>
              <w:top w:val="single" w:color="auto" w:sz="4" w:space="0"/>
              <w:left w:val="nil"/>
              <w:bottom w:val="single" w:color="auto" w:sz="4" w:space="0"/>
              <w:right w:val="single" w:color="auto" w:sz="8" w:space="0"/>
            </w:tcBorders>
            <w:shd w:val="clear" w:color="auto" w:fill="auto"/>
            <w:vAlign w:val="center"/>
            <w:hideMark/>
          </w:tcPr>
          <w:p w:rsidRPr="005D4B65" w:rsidR="005D4B65" w:rsidP="00631B8C" w:rsidRDefault="005D4B65" w14:paraId="10CC00B1"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If a manufacturer's vehicles in a particular compliance category have below standard fuel economy, upon notification from NHTSA, the manufacturer will be required to submit a plan indicating how it will allocate existing credits, earn, transfer and/or acquire credits, or pay the appropriate civil penalty.</w:t>
            </w:r>
          </w:p>
        </w:tc>
      </w:tr>
      <w:tr w:rsidRPr="005D4B65" w:rsidR="005D4B65" w:rsidTr="00631B8C" w14:paraId="59C1E897" w14:textId="77777777">
        <w:trPr>
          <w:trHeight w:val="630"/>
        </w:trPr>
        <w:tc>
          <w:tcPr>
            <w:tcW w:w="1800" w:type="dxa"/>
            <w:tcBorders>
              <w:top w:val="nil"/>
              <w:left w:val="single" w:color="auto" w:sz="8" w:space="0"/>
              <w:bottom w:val="single" w:color="auto" w:sz="4" w:space="0"/>
              <w:right w:val="single" w:color="auto" w:sz="4" w:space="0"/>
            </w:tcBorders>
            <w:shd w:val="clear" w:color="auto" w:fill="auto"/>
            <w:vAlign w:val="center"/>
            <w:hideMark/>
          </w:tcPr>
          <w:p w:rsidRPr="005D4B65" w:rsidR="005D4B65" w:rsidP="00631B8C" w:rsidRDefault="005D4B65" w14:paraId="164601E4"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Credit transaction requests</w:t>
            </w:r>
          </w:p>
        </w:tc>
        <w:tc>
          <w:tcPr>
            <w:tcW w:w="1320" w:type="dxa"/>
            <w:tcBorders>
              <w:top w:val="nil"/>
              <w:left w:val="nil"/>
              <w:bottom w:val="single" w:color="auto" w:sz="4" w:space="0"/>
              <w:right w:val="single" w:color="auto" w:sz="4" w:space="0"/>
            </w:tcBorders>
            <w:shd w:val="clear" w:color="auto" w:fill="auto"/>
            <w:vAlign w:val="center"/>
            <w:hideMark/>
          </w:tcPr>
          <w:p w:rsidRPr="005D4B65" w:rsidR="005D4B65" w:rsidP="00631B8C" w:rsidRDefault="005D4B65" w14:paraId="16C34ABE"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 536.5(e)</w:t>
            </w:r>
          </w:p>
        </w:tc>
        <w:tc>
          <w:tcPr>
            <w:tcW w:w="5280" w:type="dxa"/>
            <w:tcBorders>
              <w:top w:val="nil"/>
              <w:left w:val="nil"/>
              <w:bottom w:val="single" w:color="auto" w:sz="4" w:space="0"/>
              <w:right w:val="single" w:color="auto" w:sz="8" w:space="0"/>
            </w:tcBorders>
            <w:shd w:val="clear" w:color="auto" w:fill="auto"/>
            <w:vAlign w:val="center"/>
            <w:hideMark/>
          </w:tcPr>
          <w:p w:rsidRPr="005D4B65" w:rsidR="005D4B65" w:rsidP="00631B8C" w:rsidRDefault="005D4B65" w14:paraId="5D17165D"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Manufacturers submit instructions to NHTSA to execute credit transactions using earned, transferred, traded, carry-forward, and carryback credit transactions/allocations.</w:t>
            </w:r>
          </w:p>
        </w:tc>
      </w:tr>
      <w:tr w:rsidRPr="005D4B65" w:rsidR="005D4B65" w:rsidTr="00631B8C" w14:paraId="074EB2A1" w14:textId="77777777">
        <w:trPr>
          <w:trHeight w:val="630"/>
        </w:trPr>
        <w:tc>
          <w:tcPr>
            <w:tcW w:w="1800" w:type="dxa"/>
            <w:tcBorders>
              <w:top w:val="nil"/>
              <w:left w:val="single" w:color="auto" w:sz="8" w:space="0"/>
              <w:bottom w:val="single" w:color="auto" w:sz="4" w:space="0"/>
              <w:right w:val="single" w:color="auto" w:sz="4" w:space="0"/>
            </w:tcBorders>
            <w:shd w:val="clear" w:color="auto" w:fill="auto"/>
            <w:vAlign w:val="center"/>
            <w:hideMark/>
          </w:tcPr>
          <w:p w:rsidRPr="005D4B65" w:rsidR="005D4B65" w:rsidP="00631B8C" w:rsidRDefault="005D4B65" w14:paraId="7F04DDE4"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Credit Carry-back Plan</w:t>
            </w:r>
          </w:p>
        </w:tc>
        <w:tc>
          <w:tcPr>
            <w:tcW w:w="1320" w:type="dxa"/>
            <w:tcBorders>
              <w:top w:val="nil"/>
              <w:left w:val="nil"/>
              <w:bottom w:val="single" w:color="auto" w:sz="4" w:space="0"/>
              <w:right w:val="single" w:color="auto" w:sz="4" w:space="0"/>
            </w:tcBorders>
            <w:shd w:val="clear" w:color="auto" w:fill="auto"/>
            <w:vAlign w:val="center"/>
            <w:hideMark/>
          </w:tcPr>
          <w:p w:rsidRPr="005D4B65" w:rsidR="005D4B65" w:rsidP="00631B8C" w:rsidRDefault="005D4B65" w14:paraId="78C16963"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 536.7</w:t>
            </w:r>
          </w:p>
        </w:tc>
        <w:tc>
          <w:tcPr>
            <w:tcW w:w="5280" w:type="dxa"/>
            <w:tcBorders>
              <w:top w:val="nil"/>
              <w:left w:val="nil"/>
              <w:bottom w:val="single" w:color="auto" w:sz="4" w:space="0"/>
              <w:right w:val="single" w:color="auto" w:sz="8" w:space="0"/>
            </w:tcBorders>
            <w:shd w:val="clear" w:color="auto" w:fill="auto"/>
            <w:vAlign w:val="center"/>
            <w:hideMark/>
          </w:tcPr>
          <w:p w:rsidRPr="005D4B65" w:rsidR="005D4B65" w:rsidP="00631B8C" w:rsidRDefault="005D4B65" w14:paraId="2EF4FB05"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Manufacturers submit plans to carryback credits earned in a compliance category in any model year, pursuant to 49 U.S.C. 32903(b), for up to three model years prior to the year in which the credit was earned.</w:t>
            </w:r>
          </w:p>
        </w:tc>
      </w:tr>
      <w:tr w:rsidRPr="005D4B65" w:rsidR="005D4B65" w:rsidTr="005D4B65" w14:paraId="56AD413D" w14:textId="77777777">
        <w:trPr>
          <w:trHeight w:val="430"/>
        </w:trPr>
        <w:tc>
          <w:tcPr>
            <w:tcW w:w="1800" w:type="dxa"/>
            <w:tcBorders>
              <w:top w:val="nil"/>
              <w:left w:val="single" w:color="auto" w:sz="8" w:space="0"/>
              <w:bottom w:val="single" w:color="auto" w:sz="8" w:space="0"/>
              <w:right w:val="single" w:color="auto" w:sz="4" w:space="0"/>
            </w:tcBorders>
            <w:shd w:val="clear" w:color="000000" w:fill="D9D9D9"/>
            <w:vAlign w:val="center"/>
            <w:hideMark/>
          </w:tcPr>
          <w:p w:rsidRPr="005D4B65" w:rsidR="005D4B65" w:rsidP="00631B8C" w:rsidRDefault="005D4B65" w14:paraId="71278CB9"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 xml:space="preserve">Credit Value Reporting Template  </w:t>
            </w:r>
          </w:p>
        </w:tc>
        <w:tc>
          <w:tcPr>
            <w:tcW w:w="1320" w:type="dxa"/>
            <w:tcBorders>
              <w:top w:val="nil"/>
              <w:left w:val="nil"/>
              <w:bottom w:val="single" w:color="auto" w:sz="8" w:space="0"/>
              <w:right w:val="single" w:color="auto" w:sz="4" w:space="0"/>
            </w:tcBorders>
            <w:shd w:val="clear" w:color="000000" w:fill="D9D9D9"/>
            <w:noWrap/>
            <w:vAlign w:val="center"/>
            <w:hideMark/>
          </w:tcPr>
          <w:p w:rsidRPr="005D4B65" w:rsidR="005D4B65" w:rsidP="00631B8C" w:rsidRDefault="005D4B65" w14:paraId="154E84EE"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536.5 (</w:t>
            </w:r>
            <w:proofErr w:type="gramStart"/>
            <w:r w:rsidRPr="005D4B65">
              <w:rPr>
                <w:rFonts w:ascii="Times New Roman" w:hAnsi="Times New Roman" w:eastAsia="Times New Roman" w:cs="Times New Roman"/>
                <w:color w:val="000000"/>
                <w:sz w:val="16"/>
                <w:szCs w:val="16"/>
              </w:rPr>
              <w:t>c )</w:t>
            </w:r>
            <w:proofErr w:type="gramEnd"/>
            <w:r w:rsidRPr="005D4B65">
              <w:rPr>
                <w:rFonts w:ascii="Times New Roman" w:hAnsi="Times New Roman" w:eastAsia="Times New Roman" w:cs="Times New Roman"/>
                <w:color w:val="000000"/>
                <w:sz w:val="16"/>
                <w:szCs w:val="16"/>
              </w:rPr>
              <w:t xml:space="preserve"> and (8)</w:t>
            </w:r>
          </w:p>
        </w:tc>
        <w:tc>
          <w:tcPr>
            <w:tcW w:w="5280" w:type="dxa"/>
            <w:tcBorders>
              <w:top w:val="nil"/>
              <w:left w:val="nil"/>
              <w:bottom w:val="single" w:color="auto" w:sz="8" w:space="0"/>
              <w:right w:val="single" w:color="auto" w:sz="8" w:space="0"/>
            </w:tcBorders>
            <w:shd w:val="clear" w:color="000000" w:fill="D9D9D9"/>
            <w:vAlign w:val="center"/>
            <w:hideMark/>
          </w:tcPr>
          <w:p w:rsidRPr="005D4B65" w:rsidR="005D4B65" w:rsidP="00631B8C" w:rsidRDefault="005D4B65" w14:paraId="004E4B59" w14:textId="77777777">
            <w:pPr>
              <w:spacing w:after="0" w:line="240" w:lineRule="auto"/>
              <w:rPr>
                <w:rFonts w:ascii="Times New Roman" w:hAnsi="Times New Roman" w:eastAsia="Times New Roman" w:cs="Times New Roman"/>
                <w:color w:val="000000"/>
                <w:sz w:val="16"/>
                <w:szCs w:val="16"/>
              </w:rPr>
            </w:pPr>
            <w:proofErr w:type="spellStart"/>
            <w:r w:rsidRPr="005D4B65">
              <w:rPr>
                <w:rFonts w:ascii="Times New Roman" w:hAnsi="Times New Roman" w:eastAsia="Times New Roman" w:cs="Times New Roman"/>
                <w:color w:val="000000"/>
                <w:sz w:val="16"/>
                <w:szCs w:val="16"/>
              </w:rPr>
              <w:t>Manufacurers</w:t>
            </w:r>
            <w:proofErr w:type="spellEnd"/>
            <w:r w:rsidRPr="005D4B65">
              <w:rPr>
                <w:rFonts w:ascii="Times New Roman" w:hAnsi="Times New Roman" w:eastAsia="Times New Roman" w:cs="Times New Roman"/>
                <w:color w:val="000000"/>
                <w:sz w:val="16"/>
                <w:szCs w:val="16"/>
              </w:rPr>
              <w:t xml:space="preserve"> will submit the monetary and non-monetary costs of any trades they request</w:t>
            </w:r>
          </w:p>
        </w:tc>
      </w:tr>
    </w:tbl>
    <w:p w:rsidRPr="002942E9" w:rsidR="00D6597A" w:rsidP="00631B8C" w:rsidRDefault="00D6597A" w14:paraId="006BB379" w14:textId="1CDD1A83">
      <w:pPr>
        <w:spacing w:after="0" w:line="240" w:lineRule="auto"/>
        <w:jc w:val="right"/>
        <w:rPr>
          <w:rFonts w:ascii="Times New Roman" w:hAnsi="Times New Roman" w:eastAsia="Times New Roman" w:cs="Times New Roman"/>
          <w:i/>
          <w:sz w:val="24"/>
          <w:szCs w:val="24"/>
          <w:u w:val="single"/>
        </w:rPr>
      </w:pPr>
    </w:p>
    <w:p w:rsidRPr="002942E9" w:rsidR="007E10E7" w:rsidP="00D61B7F" w:rsidRDefault="007E10E7" w14:paraId="4BBC9D06" w14:textId="3F22844B">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250018" w:rsidP="00D61B7F" w:rsidRDefault="00250018" w14:paraId="13DACD02"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7E10E7" w:rsidP="007E10E7" w:rsidRDefault="007E10E7" w14:paraId="06D4422E" w14:textId="2A3A156D">
      <w:pPr>
        <w:widowControl w:val="0"/>
        <w:autoSpaceDE w:val="0"/>
        <w:autoSpaceDN w:val="0"/>
        <w:adjustRightInd w:val="0"/>
        <w:spacing w:after="0" w:line="240" w:lineRule="auto"/>
        <w:rPr>
          <w:rFonts w:ascii="Times New Roman" w:hAnsi="Times New Roman" w:eastAsia="Times New Roman" w:cs="Times New Roman"/>
          <w:i/>
          <w:sz w:val="24"/>
          <w:szCs w:val="24"/>
          <w:u w:val="single"/>
        </w:rPr>
      </w:pPr>
      <w:r w:rsidRPr="002942E9">
        <w:rPr>
          <w:rFonts w:ascii="Times New Roman" w:hAnsi="Times New Roman" w:eastAsia="Times New Roman" w:cs="Times New Roman"/>
          <w:i/>
          <w:sz w:val="24"/>
          <w:szCs w:val="24"/>
          <w:u w:val="single"/>
        </w:rPr>
        <w:t>Added Burden for the 202</w:t>
      </w:r>
      <w:r w:rsidRPr="002942E9" w:rsidR="00AC2338">
        <w:rPr>
          <w:rFonts w:ascii="Times New Roman" w:hAnsi="Times New Roman" w:eastAsia="Times New Roman" w:cs="Times New Roman"/>
          <w:i/>
          <w:sz w:val="24"/>
          <w:szCs w:val="24"/>
          <w:u w:val="single"/>
        </w:rPr>
        <w:t>1</w:t>
      </w:r>
      <w:r w:rsidRPr="002942E9">
        <w:rPr>
          <w:rFonts w:ascii="Times New Roman" w:hAnsi="Times New Roman" w:eastAsia="Times New Roman" w:cs="Times New Roman"/>
          <w:i/>
          <w:sz w:val="24"/>
          <w:szCs w:val="24"/>
          <w:u w:val="single"/>
        </w:rPr>
        <w:t xml:space="preserve"> </w:t>
      </w:r>
      <w:r w:rsidRPr="002942E9" w:rsidR="00AC2338">
        <w:rPr>
          <w:rFonts w:ascii="Times New Roman" w:hAnsi="Times New Roman" w:eastAsia="Times New Roman" w:cs="Times New Roman"/>
          <w:i/>
          <w:sz w:val="24"/>
          <w:szCs w:val="24"/>
          <w:u w:val="single"/>
        </w:rPr>
        <w:t>NPRM</w:t>
      </w:r>
    </w:p>
    <w:p w:rsidRPr="002942E9" w:rsidR="007E10E7" w:rsidP="007E10E7" w:rsidRDefault="007E10E7" w14:paraId="5A0E094A" w14:textId="1154CAD2">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With the intent of simplifying reporting for manufacturers, NHTSA issued the 2021 NPRM proposing to adopt </w:t>
      </w:r>
      <w:r w:rsidRPr="002942E9" w:rsidR="0015577A">
        <w:rPr>
          <w:rFonts w:ascii="Times New Roman" w:hAnsi="Times New Roman" w:eastAsia="Times New Roman" w:cs="Times New Roman"/>
          <w:sz w:val="24"/>
          <w:szCs w:val="24"/>
        </w:rPr>
        <w:t xml:space="preserve">and update </w:t>
      </w:r>
      <w:r w:rsidRPr="002942E9">
        <w:rPr>
          <w:rFonts w:ascii="Times New Roman" w:hAnsi="Times New Roman" w:eastAsia="Times New Roman" w:cs="Times New Roman"/>
          <w:sz w:val="24"/>
          <w:szCs w:val="24"/>
        </w:rPr>
        <w:t>standardized templates for CAFE reports specified in 49 CFR Parts 536 and 49 CFR Part 537.  The standardized templates reduce the amount of time manufacture</w:t>
      </w:r>
      <w:r w:rsidRPr="002942E9" w:rsidR="000C7675">
        <w:rPr>
          <w:rFonts w:ascii="Times New Roman" w:hAnsi="Times New Roman" w:eastAsia="Times New Roman" w:cs="Times New Roman"/>
          <w:sz w:val="24"/>
          <w:szCs w:val="24"/>
        </w:rPr>
        <w:t>r</w:t>
      </w:r>
      <w:r w:rsidRPr="002942E9">
        <w:rPr>
          <w:rFonts w:ascii="Times New Roman" w:hAnsi="Times New Roman" w:eastAsia="Times New Roman" w:cs="Times New Roman"/>
          <w:sz w:val="24"/>
          <w:szCs w:val="24"/>
        </w:rPr>
        <w:t xml:space="preserve">s spend </w:t>
      </w:r>
      <w:r w:rsidRPr="002942E9" w:rsidR="008B79E5">
        <w:rPr>
          <w:rFonts w:ascii="Times New Roman" w:hAnsi="Times New Roman" w:eastAsia="Times New Roman" w:cs="Times New Roman"/>
          <w:sz w:val="24"/>
          <w:szCs w:val="24"/>
        </w:rPr>
        <w:t xml:space="preserve">preparing reports </w:t>
      </w:r>
      <w:r w:rsidRPr="002942E9">
        <w:rPr>
          <w:rFonts w:ascii="Times New Roman" w:hAnsi="Times New Roman" w:eastAsia="Times New Roman" w:cs="Times New Roman"/>
          <w:sz w:val="24"/>
          <w:szCs w:val="24"/>
        </w:rPr>
        <w:t>(i.e., reduces the amount of information for many manufacturers and reduces errors in credit calculations), and the amount of time NHTSA spends auditing and analyzing the data, and executing credit transactions.  The proposed reporting changes sought in the NPRM are summarized below:</w:t>
      </w:r>
    </w:p>
    <w:p w:rsidRPr="002942E9" w:rsidR="007E10E7" w:rsidP="007E10E7" w:rsidRDefault="007E10E7" w14:paraId="67873892"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7E10E7" w:rsidP="007E10E7" w:rsidRDefault="007E10E7" w14:paraId="4992155A" w14:textId="468A8BA7">
      <w:pPr>
        <w:widowControl w:val="0"/>
        <w:numPr>
          <w:ilvl w:val="0"/>
          <w:numId w:val="4"/>
        </w:numPr>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A </w:t>
      </w:r>
      <w:r w:rsidRPr="002942E9" w:rsidR="003C28E0">
        <w:rPr>
          <w:rFonts w:ascii="Times New Roman" w:hAnsi="Times New Roman" w:eastAsia="Times New Roman" w:cs="Times New Roman"/>
          <w:sz w:val="24"/>
          <w:szCs w:val="24"/>
        </w:rPr>
        <w:t xml:space="preserve">revised </w:t>
      </w:r>
      <w:r w:rsidRPr="002942E9">
        <w:rPr>
          <w:rFonts w:ascii="Times New Roman" w:hAnsi="Times New Roman" w:eastAsia="Times New Roman" w:cs="Times New Roman"/>
          <w:sz w:val="24"/>
          <w:szCs w:val="24"/>
        </w:rPr>
        <w:t xml:space="preserve">standardized reporting template (NHTSA Form 1474) for CAFE PMY, MMY, and Supplementary reports required under 49 Parts 537.5 and 535.7.  All CAFE reports are now proposed to include the same information via the template.  The template also includes a standardized format for collecting information on air conditioning (A/C) systems with improved efficiency, off-cycle technologies, and advanced full-sized pickup truck features for calculating manufacturers’ improved fuel economy performance values in 49 CFR Part </w:t>
      </w:r>
      <w:r w:rsidRPr="002942E9">
        <w:rPr>
          <w:rFonts w:ascii="Times New Roman" w:hAnsi="Times New Roman" w:eastAsia="Times New Roman" w:cs="Times New Roman"/>
          <w:color w:val="000000"/>
          <w:sz w:val="24"/>
          <w:szCs w:val="24"/>
        </w:rPr>
        <w:t>537.7(c)(7).</w:t>
      </w:r>
      <w:r w:rsidRPr="002942E9">
        <w:rPr>
          <w:rFonts w:ascii="Times New Roman" w:hAnsi="Times New Roman" w:eastAsia="Times New Roman" w:cs="Times New Roman"/>
          <w:sz w:val="24"/>
          <w:szCs w:val="24"/>
        </w:rPr>
        <w:t xml:space="preserve">  </w:t>
      </w:r>
    </w:p>
    <w:p w:rsidRPr="002942E9" w:rsidR="007E10E7" w:rsidP="007E10E7" w:rsidRDefault="007E10E7" w14:paraId="0449EF25" w14:textId="4469ED88">
      <w:pPr>
        <w:widowControl w:val="0"/>
        <w:numPr>
          <w:ilvl w:val="0"/>
          <w:numId w:val="4"/>
        </w:numPr>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A </w:t>
      </w:r>
      <w:r w:rsidRPr="002942E9" w:rsidR="003C28E0">
        <w:rPr>
          <w:rFonts w:ascii="Times New Roman" w:hAnsi="Times New Roman" w:eastAsia="Times New Roman" w:cs="Times New Roman"/>
          <w:sz w:val="24"/>
          <w:szCs w:val="24"/>
        </w:rPr>
        <w:t xml:space="preserve">revised </w:t>
      </w:r>
      <w:r w:rsidRPr="002942E9">
        <w:rPr>
          <w:rFonts w:ascii="Times New Roman" w:hAnsi="Times New Roman" w:eastAsia="Times New Roman" w:cs="Times New Roman"/>
          <w:sz w:val="24"/>
          <w:szCs w:val="24"/>
        </w:rPr>
        <w:t xml:space="preserve">standardized </w:t>
      </w:r>
      <w:r w:rsidRPr="002942E9" w:rsidR="003C28E0">
        <w:rPr>
          <w:rFonts w:ascii="Times New Roman" w:hAnsi="Times New Roman" w:eastAsia="Times New Roman" w:cs="Times New Roman"/>
          <w:sz w:val="24"/>
          <w:szCs w:val="24"/>
        </w:rPr>
        <w:t>credit transaction</w:t>
      </w:r>
      <w:r w:rsidRPr="002942E9">
        <w:rPr>
          <w:rFonts w:ascii="Times New Roman" w:hAnsi="Times New Roman" w:eastAsia="Times New Roman" w:cs="Times New Roman"/>
          <w:sz w:val="24"/>
          <w:szCs w:val="24"/>
        </w:rPr>
        <w:t xml:space="preserve"> template (NHTSA Form 1475) for manufacturers to report credit transactions in accordance with 49 CFR Parts </w:t>
      </w:r>
      <w:r w:rsidRPr="002942E9">
        <w:rPr>
          <w:rFonts w:ascii="Times New Roman" w:hAnsi="Times New Roman" w:eastAsia="Times New Roman" w:cs="Times New Roman"/>
          <w:color w:val="000000"/>
          <w:sz w:val="24"/>
          <w:szCs w:val="24"/>
        </w:rPr>
        <w:t>536.5(d) and</w:t>
      </w:r>
      <w:r w:rsidRPr="002942E9">
        <w:rPr>
          <w:rFonts w:ascii="Times New Roman" w:hAnsi="Times New Roman" w:eastAsia="Times New Roman" w:cs="Times New Roman"/>
          <w:sz w:val="24"/>
          <w:szCs w:val="24"/>
        </w:rPr>
        <w:t xml:space="preserve"> </w:t>
      </w:r>
      <w:r w:rsidRPr="002942E9">
        <w:rPr>
          <w:rFonts w:ascii="Times New Roman" w:hAnsi="Times New Roman" w:eastAsia="Times New Roman" w:cs="Times New Roman"/>
          <w:color w:val="000000"/>
          <w:sz w:val="24"/>
          <w:szCs w:val="24"/>
        </w:rPr>
        <w:t>536.5(e).</w:t>
      </w:r>
      <w:r w:rsidRPr="002942E9">
        <w:rPr>
          <w:rFonts w:ascii="Times New Roman" w:hAnsi="Times New Roman" w:eastAsia="Times New Roman" w:cs="Times New Roman"/>
          <w:sz w:val="24"/>
          <w:szCs w:val="24"/>
        </w:rPr>
        <w:t xml:space="preserve">  This template includes the adjustment factor calculator for preserving fuel savings and clarifies the level of precision for calculating credits.  The template can also be used for reporting credit trade documents in accordance with 49 CFR Part 536.5(c) and 536.8.</w:t>
      </w:r>
    </w:p>
    <w:p w:rsidRPr="002942E9" w:rsidR="007E10E7" w:rsidP="007E10E7" w:rsidRDefault="003C28E0" w14:paraId="236822EE" w14:textId="58E9F047">
      <w:pPr>
        <w:widowControl w:val="0"/>
        <w:numPr>
          <w:ilvl w:val="0"/>
          <w:numId w:val="4"/>
        </w:numPr>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A standardized credit value reporting template</w:t>
      </w:r>
      <w:r w:rsidRPr="002942E9" w:rsidR="0015577A">
        <w:rPr>
          <w:rFonts w:ascii="Times New Roman" w:hAnsi="Times New Roman" w:eastAsia="Times New Roman" w:cs="Times New Roman"/>
          <w:sz w:val="24"/>
          <w:szCs w:val="24"/>
        </w:rPr>
        <w:t xml:space="preserve"> (NHTSA Form </w:t>
      </w:r>
      <w:r w:rsidRPr="002942E9" w:rsidR="00D6597A">
        <w:rPr>
          <w:rFonts w:ascii="Times New Roman" w:hAnsi="Times New Roman" w:eastAsia="Times New Roman" w:cs="Times New Roman"/>
          <w:sz w:val="24"/>
          <w:szCs w:val="24"/>
        </w:rPr>
        <w:t>1621</w:t>
      </w:r>
      <w:r w:rsidRPr="002942E9" w:rsidR="0015577A">
        <w:rPr>
          <w:rFonts w:ascii="Times New Roman" w:hAnsi="Times New Roman" w:eastAsia="Times New Roman" w:cs="Times New Roman"/>
          <w:sz w:val="24"/>
          <w:szCs w:val="24"/>
        </w:rPr>
        <w:t>)</w:t>
      </w:r>
      <w:r w:rsidRPr="002942E9">
        <w:rPr>
          <w:rFonts w:ascii="Times New Roman" w:hAnsi="Times New Roman" w:eastAsia="Times New Roman" w:cs="Times New Roman"/>
          <w:sz w:val="24"/>
          <w:szCs w:val="24"/>
        </w:rPr>
        <w:t>, which records the monetary and non-monetary value of traded credits.</w:t>
      </w:r>
      <w:r w:rsidRPr="002942E9" w:rsidR="007E10E7">
        <w:rPr>
          <w:rFonts w:ascii="Times New Roman" w:hAnsi="Times New Roman" w:eastAsia="Times New Roman" w:cs="Times New Roman"/>
          <w:sz w:val="24"/>
          <w:szCs w:val="24"/>
        </w:rPr>
        <w:t xml:space="preserve">  Manufacturers will now be required to submit any </w:t>
      </w:r>
      <w:r w:rsidRPr="002942E9" w:rsidR="00072E9E">
        <w:rPr>
          <w:rFonts w:ascii="Times New Roman" w:hAnsi="Times New Roman" w:eastAsia="Times New Roman" w:cs="Times New Roman"/>
          <w:sz w:val="24"/>
          <w:szCs w:val="24"/>
        </w:rPr>
        <w:t>information</w:t>
      </w:r>
      <w:r w:rsidRPr="002942E9" w:rsidR="00D74B07">
        <w:rPr>
          <w:rFonts w:ascii="Times New Roman" w:hAnsi="Times New Roman" w:eastAsia="Times New Roman" w:cs="Times New Roman"/>
          <w:sz w:val="24"/>
          <w:szCs w:val="24"/>
        </w:rPr>
        <w:t xml:space="preserve"> on the value of a credit trade</w:t>
      </w:r>
      <w:r w:rsidRPr="002942E9" w:rsidR="00C546B8">
        <w:rPr>
          <w:rFonts w:ascii="Times New Roman" w:hAnsi="Times New Roman" w:eastAsia="Times New Roman" w:cs="Times New Roman"/>
          <w:sz w:val="24"/>
          <w:szCs w:val="24"/>
        </w:rPr>
        <w:t>,</w:t>
      </w:r>
      <w:r w:rsidRPr="002942E9" w:rsidR="00D74B07">
        <w:rPr>
          <w:rFonts w:ascii="Times New Roman" w:hAnsi="Times New Roman" w:eastAsia="Times New Roman" w:cs="Times New Roman"/>
          <w:sz w:val="24"/>
          <w:szCs w:val="24"/>
        </w:rPr>
        <w:t xml:space="preserve"> </w:t>
      </w:r>
      <w:r w:rsidRPr="002942E9" w:rsidR="007E10E7">
        <w:rPr>
          <w:rFonts w:ascii="Times New Roman" w:hAnsi="Times New Roman" w:eastAsia="Times New Roman" w:cs="Times New Roman"/>
          <w:sz w:val="24"/>
          <w:szCs w:val="24"/>
        </w:rPr>
        <w:t>includ</w:t>
      </w:r>
      <w:r w:rsidRPr="002942E9" w:rsidR="00D74B07">
        <w:rPr>
          <w:rFonts w:ascii="Times New Roman" w:hAnsi="Times New Roman" w:eastAsia="Times New Roman" w:cs="Times New Roman"/>
          <w:sz w:val="24"/>
          <w:szCs w:val="24"/>
        </w:rPr>
        <w:t>ing</w:t>
      </w:r>
      <w:r w:rsidRPr="002942E9" w:rsidR="007E10E7">
        <w:rPr>
          <w:rFonts w:ascii="Times New Roman" w:hAnsi="Times New Roman" w:eastAsia="Times New Roman" w:cs="Times New Roman"/>
          <w:sz w:val="24"/>
          <w:szCs w:val="24"/>
        </w:rPr>
        <w:t xml:space="preserve"> monetary or non-monetary information. </w:t>
      </w:r>
    </w:p>
    <w:p w:rsidRPr="002942E9" w:rsidR="007E10E7" w:rsidP="007E10E7" w:rsidRDefault="007E10E7" w14:paraId="6D10B8AF" w14:textId="77777777">
      <w:pPr>
        <w:widowControl w:val="0"/>
        <w:numPr>
          <w:ilvl w:val="0"/>
          <w:numId w:val="4"/>
        </w:numPr>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All the proposed standardized templates are available for manufacturers from the NHTSA public information center (PIC) site at </w:t>
      </w:r>
      <w:hyperlink w:history="1" r:id="rId11">
        <w:r w:rsidRPr="002942E9">
          <w:rPr>
            <w:rFonts w:ascii="Times New Roman" w:hAnsi="Times New Roman" w:eastAsia="Times New Roman" w:cs="Times New Roman"/>
            <w:color w:val="0000FF"/>
            <w:sz w:val="24"/>
            <w:szCs w:val="24"/>
            <w:u w:val="single"/>
          </w:rPr>
          <w:t>https://one.nhtsa.gov/cafe_pic/CAFE_PIC_Home.htm</w:t>
        </w:r>
      </w:hyperlink>
      <w:r w:rsidRPr="002942E9">
        <w:rPr>
          <w:rFonts w:ascii="Times New Roman" w:hAnsi="Times New Roman" w:eastAsia="Times New Roman" w:cs="Times New Roman"/>
          <w:sz w:val="24"/>
          <w:szCs w:val="24"/>
        </w:rPr>
        <w:t xml:space="preserve">.  </w:t>
      </w:r>
    </w:p>
    <w:p w:rsidRPr="002942E9" w:rsidR="007E10E7" w:rsidP="007E10E7" w:rsidRDefault="007E10E7" w14:paraId="358A0291"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176BA3" w:rsidP="00176BA3" w:rsidRDefault="007E10E7" w14:paraId="791C120B" w14:textId="3B563147">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 </w:t>
      </w:r>
    </w:p>
    <w:p w:rsidRPr="002F7966" w:rsidR="00176BA3" w:rsidP="00176BA3" w:rsidRDefault="00176BA3" w14:paraId="44ED2662" w14:textId="5F0097B3">
      <w:pPr>
        <w:widowControl w:val="0"/>
        <w:numPr>
          <w:ilvl w:val="0"/>
          <w:numId w:val="6"/>
        </w:numPr>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u w:val="single"/>
        </w:rPr>
        <w:t xml:space="preserve">Indicate </w:t>
      </w:r>
      <w:r w:rsidRPr="002942E9" w:rsidR="00F14606">
        <w:rPr>
          <w:rFonts w:ascii="Times New Roman" w:hAnsi="Times New Roman" w:eastAsia="Times New Roman" w:cs="Times New Roman"/>
          <w:sz w:val="24"/>
          <w:szCs w:val="24"/>
          <w:u w:val="single"/>
        </w:rPr>
        <w:t>how, by whom, and for what purpose the information is to be used. Except for a new collection, indicate the actual use the agency has made of the information received from the current collection.</w:t>
      </w:r>
    </w:p>
    <w:p w:rsidR="002F7966" w:rsidP="002F7966" w:rsidRDefault="002F7966" w14:paraId="34C88B04" w14:textId="0C89DBE4">
      <w:pPr>
        <w:widowControl w:val="0"/>
        <w:autoSpaceDE w:val="0"/>
        <w:autoSpaceDN w:val="0"/>
        <w:adjustRightInd w:val="0"/>
        <w:spacing w:after="0" w:line="240" w:lineRule="auto"/>
        <w:rPr>
          <w:rFonts w:ascii="Times New Roman" w:hAnsi="Times New Roman" w:eastAsia="Times New Roman" w:cs="Times New Roman"/>
          <w:sz w:val="24"/>
          <w:szCs w:val="24"/>
          <w:u w:val="single"/>
        </w:rPr>
      </w:pPr>
    </w:p>
    <w:p w:rsidR="002F7966" w:rsidP="002F7966" w:rsidRDefault="002F7966" w14:paraId="1FC57F97" w14:textId="76BC7B73">
      <w:pPr>
        <w:widowControl w:val="0"/>
        <w:autoSpaceDE w:val="0"/>
        <w:autoSpaceDN w:val="0"/>
        <w:adjustRightInd w:val="0"/>
        <w:spacing w:after="0" w:line="240" w:lineRule="auto"/>
        <w:rPr>
          <w:rFonts w:ascii="Times New Roman" w:hAnsi="Times New Roman" w:eastAsia="Times New Roman" w:cs="Times New Roman"/>
          <w:sz w:val="24"/>
          <w:szCs w:val="24"/>
          <w:u w:val="single"/>
        </w:rPr>
      </w:pPr>
    </w:p>
    <w:p w:rsidR="002F7966" w:rsidP="002F7966" w:rsidRDefault="002F7966" w14:paraId="37D8E270" w14:textId="1673BFAD">
      <w:pPr>
        <w:widowControl w:val="0"/>
        <w:autoSpaceDE w:val="0"/>
        <w:autoSpaceDN w:val="0"/>
        <w:adjustRightInd w:val="0"/>
        <w:spacing w:after="0" w:line="240" w:lineRule="auto"/>
        <w:rPr>
          <w:rFonts w:ascii="Times New Roman" w:hAnsi="Times New Roman" w:eastAsia="Times New Roman" w:cs="Times New Roman"/>
          <w:sz w:val="24"/>
          <w:szCs w:val="24"/>
          <w:u w:val="single"/>
        </w:rPr>
      </w:pPr>
    </w:p>
    <w:p w:rsidR="002F7966" w:rsidP="002F7966" w:rsidRDefault="002F7966" w14:paraId="718D1348" w14:textId="4C299D47">
      <w:pPr>
        <w:widowControl w:val="0"/>
        <w:autoSpaceDE w:val="0"/>
        <w:autoSpaceDN w:val="0"/>
        <w:adjustRightInd w:val="0"/>
        <w:spacing w:after="0" w:line="240" w:lineRule="auto"/>
        <w:rPr>
          <w:rFonts w:ascii="Times New Roman" w:hAnsi="Times New Roman" w:eastAsia="Times New Roman" w:cs="Times New Roman"/>
          <w:sz w:val="24"/>
          <w:szCs w:val="24"/>
          <w:u w:val="single"/>
        </w:rPr>
      </w:pPr>
    </w:p>
    <w:p w:rsidR="002F7966" w:rsidP="002F7966" w:rsidRDefault="002F7966" w14:paraId="73838AD3" w14:textId="51D62205">
      <w:pPr>
        <w:widowControl w:val="0"/>
        <w:autoSpaceDE w:val="0"/>
        <w:autoSpaceDN w:val="0"/>
        <w:adjustRightInd w:val="0"/>
        <w:spacing w:after="0" w:line="240" w:lineRule="auto"/>
        <w:rPr>
          <w:rFonts w:ascii="Times New Roman" w:hAnsi="Times New Roman" w:eastAsia="Times New Roman" w:cs="Times New Roman"/>
          <w:sz w:val="24"/>
          <w:szCs w:val="24"/>
          <w:u w:val="single"/>
        </w:rPr>
      </w:pPr>
    </w:p>
    <w:p w:rsidR="005D4B65" w:rsidP="002F7966" w:rsidRDefault="005D4B65" w14:paraId="1EE40BB6" w14:textId="2DA1FC31">
      <w:pPr>
        <w:widowControl w:val="0"/>
        <w:autoSpaceDE w:val="0"/>
        <w:autoSpaceDN w:val="0"/>
        <w:adjustRightInd w:val="0"/>
        <w:spacing w:after="0" w:line="240" w:lineRule="auto"/>
        <w:rPr>
          <w:rFonts w:ascii="Times New Roman" w:hAnsi="Times New Roman" w:eastAsia="Times New Roman" w:cs="Times New Roman"/>
          <w:sz w:val="24"/>
          <w:szCs w:val="24"/>
          <w:u w:val="single"/>
        </w:rPr>
      </w:pPr>
    </w:p>
    <w:p w:rsidR="005D4B65" w:rsidP="002F7966" w:rsidRDefault="005D4B65" w14:paraId="3A54AAAF" w14:textId="77777777">
      <w:pPr>
        <w:widowControl w:val="0"/>
        <w:autoSpaceDE w:val="0"/>
        <w:autoSpaceDN w:val="0"/>
        <w:adjustRightInd w:val="0"/>
        <w:spacing w:after="0" w:line="240" w:lineRule="auto"/>
        <w:rPr>
          <w:rFonts w:ascii="Times New Roman" w:hAnsi="Times New Roman" w:eastAsia="Times New Roman" w:cs="Times New Roman"/>
          <w:sz w:val="24"/>
          <w:szCs w:val="24"/>
          <w:u w:val="single"/>
        </w:rPr>
      </w:pPr>
    </w:p>
    <w:p w:rsidR="002F7966" w:rsidP="002F7966" w:rsidRDefault="002F7966" w14:paraId="5EC40618" w14:textId="212AB7DD">
      <w:pPr>
        <w:widowControl w:val="0"/>
        <w:autoSpaceDE w:val="0"/>
        <w:autoSpaceDN w:val="0"/>
        <w:adjustRightInd w:val="0"/>
        <w:spacing w:after="0" w:line="240" w:lineRule="auto"/>
        <w:rPr>
          <w:rFonts w:ascii="Times New Roman" w:hAnsi="Times New Roman" w:eastAsia="Times New Roman" w:cs="Times New Roman"/>
          <w:sz w:val="24"/>
          <w:szCs w:val="24"/>
          <w:u w:val="single"/>
        </w:rPr>
      </w:pPr>
    </w:p>
    <w:p w:rsidR="002F7966" w:rsidP="002F7966" w:rsidRDefault="002F7966" w14:paraId="7EDC5766" w14:textId="6611D425">
      <w:pPr>
        <w:widowControl w:val="0"/>
        <w:autoSpaceDE w:val="0"/>
        <w:autoSpaceDN w:val="0"/>
        <w:adjustRightInd w:val="0"/>
        <w:spacing w:after="0" w:line="240" w:lineRule="auto"/>
        <w:rPr>
          <w:rFonts w:ascii="Times New Roman" w:hAnsi="Times New Roman" w:eastAsia="Times New Roman" w:cs="Times New Roman"/>
          <w:sz w:val="24"/>
          <w:szCs w:val="24"/>
          <w:u w:val="single"/>
        </w:rPr>
      </w:pPr>
    </w:p>
    <w:p w:rsidR="002F7966" w:rsidP="002F7966" w:rsidRDefault="002F7966" w14:paraId="55048574" w14:textId="29809034">
      <w:pPr>
        <w:widowControl w:val="0"/>
        <w:autoSpaceDE w:val="0"/>
        <w:autoSpaceDN w:val="0"/>
        <w:adjustRightInd w:val="0"/>
        <w:spacing w:after="0" w:line="240" w:lineRule="auto"/>
        <w:rPr>
          <w:rFonts w:ascii="Times New Roman" w:hAnsi="Times New Roman" w:eastAsia="Times New Roman" w:cs="Times New Roman"/>
          <w:sz w:val="24"/>
          <w:szCs w:val="24"/>
          <w:u w:val="single"/>
        </w:rPr>
      </w:pPr>
    </w:p>
    <w:p w:rsidRPr="00816F60" w:rsidR="002F7966" w:rsidP="002F7966" w:rsidRDefault="002F7966" w14:paraId="4428E54B"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816F60" w:rsidP="00816F60" w:rsidRDefault="00816F60" w14:paraId="2013FFF9" w14:textId="77777777">
      <w:pPr>
        <w:widowControl w:val="0"/>
        <w:autoSpaceDE w:val="0"/>
        <w:autoSpaceDN w:val="0"/>
        <w:adjustRightInd w:val="0"/>
        <w:spacing w:after="0" w:line="240" w:lineRule="auto"/>
        <w:ind w:left="720"/>
        <w:rPr>
          <w:rFonts w:ascii="Times New Roman" w:hAnsi="Times New Roman" w:eastAsia="Times New Roman" w:cs="Times New Roman"/>
          <w:sz w:val="24"/>
          <w:szCs w:val="24"/>
        </w:rPr>
      </w:pPr>
    </w:p>
    <w:p w:rsidRPr="002942E9" w:rsidR="00D6597A" w:rsidP="00631B8C" w:rsidRDefault="004D53D6" w14:paraId="2E27F813" w14:textId="4326B441">
      <w:pPr>
        <w:widowControl w:val="0"/>
        <w:autoSpaceDE w:val="0"/>
        <w:autoSpaceDN w:val="0"/>
        <w:adjustRightInd w:val="0"/>
        <w:spacing w:after="0" w:line="240" w:lineRule="auto"/>
        <w:ind w:left="2880"/>
        <w:rPr>
          <w:rFonts w:ascii="Times New Roman" w:hAnsi="Times New Roman" w:eastAsia="Times New Roman" w:cs="Times New Roman"/>
          <w:b/>
          <w:bCs/>
          <w:sz w:val="20"/>
          <w:szCs w:val="20"/>
        </w:rPr>
      </w:pPr>
      <w:r w:rsidRPr="002942E9">
        <w:rPr>
          <w:rFonts w:ascii="Times New Roman" w:hAnsi="Times New Roman" w:eastAsia="Times New Roman" w:cs="Times New Roman"/>
          <w:b/>
          <w:bCs/>
          <w:sz w:val="20"/>
          <w:szCs w:val="20"/>
        </w:rPr>
        <w:lastRenderedPageBreak/>
        <w:t>Table 2-Description of Data Collection Uses</w:t>
      </w:r>
    </w:p>
    <w:p w:rsidRPr="002942E9" w:rsidR="006D558B" w:rsidP="002942E9" w:rsidRDefault="006D558B" w14:paraId="333D86B9" w14:textId="6FF1563E">
      <w:pPr>
        <w:widowControl w:val="0"/>
        <w:autoSpaceDE w:val="0"/>
        <w:autoSpaceDN w:val="0"/>
        <w:adjustRightInd w:val="0"/>
        <w:spacing w:after="0" w:line="240" w:lineRule="auto"/>
        <w:ind w:left="720"/>
        <w:rPr>
          <w:rFonts w:ascii="Times New Roman" w:hAnsi="Times New Roman" w:eastAsia="Times New Roman" w:cs="Times New Roman"/>
          <w:sz w:val="24"/>
          <w:szCs w:val="24"/>
        </w:rPr>
      </w:pPr>
    </w:p>
    <w:tbl>
      <w:tblPr>
        <w:tblW w:w="10240" w:type="dxa"/>
        <w:tblLook w:val="04A0" w:firstRow="1" w:lastRow="0" w:firstColumn="1" w:lastColumn="0" w:noHBand="0" w:noVBand="1"/>
      </w:tblPr>
      <w:tblGrid>
        <w:gridCol w:w="2020"/>
        <w:gridCol w:w="8220"/>
      </w:tblGrid>
      <w:tr w:rsidRPr="005D4B65" w:rsidR="005D4B65" w:rsidTr="005D4B65" w14:paraId="1A8292DD" w14:textId="77777777">
        <w:trPr>
          <w:trHeight w:val="300"/>
        </w:trPr>
        <w:tc>
          <w:tcPr>
            <w:tcW w:w="202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5D4B65" w:rsidR="005D4B65" w:rsidP="00631B8C" w:rsidRDefault="005D4B65" w14:paraId="6D15EC7E" w14:textId="77777777">
            <w:pPr>
              <w:spacing w:after="0" w:line="240" w:lineRule="auto"/>
              <w:rPr>
                <w:rFonts w:ascii="Times New Roman" w:hAnsi="Times New Roman" w:eastAsia="Times New Roman" w:cs="Times New Roman"/>
                <w:b/>
                <w:bCs/>
                <w:color w:val="000000"/>
                <w:sz w:val="16"/>
                <w:szCs w:val="16"/>
              </w:rPr>
            </w:pPr>
            <w:bookmarkStart w:name="RANGE!B2" w:id="3"/>
            <w:r w:rsidRPr="005D4B65">
              <w:rPr>
                <w:rFonts w:ascii="Times New Roman" w:hAnsi="Times New Roman" w:eastAsia="Times New Roman" w:cs="Times New Roman"/>
                <w:b/>
                <w:bCs/>
                <w:color w:val="000000"/>
                <w:sz w:val="16"/>
                <w:szCs w:val="16"/>
              </w:rPr>
              <w:t>Report or Submission Title</w:t>
            </w:r>
          </w:p>
        </w:tc>
        <w:tc>
          <w:tcPr>
            <w:tcW w:w="8220" w:type="dxa"/>
            <w:tcBorders>
              <w:top w:val="single" w:color="auto" w:sz="8" w:space="0"/>
              <w:left w:val="nil"/>
              <w:bottom w:val="single" w:color="auto" w:sz="8" w:space="0"/>
              <w:right w:val="single" w:color="auto" w:sz="8" w:space="0"/>
            </w:tcBorders>
            <w:shd w:val="clear" w:color="auto" w:fill="auto"/>
            <w:vAlign w:val="center"/>
            <w:hideMark/>
          </w:tcPr>
          <w:p w:rsidRPr="005D4B65" w:rsidR="005D4B65" w:rsidP="00631B8C" w:rsidRDefault="005D4B65" w14:paraId="7D1E9D39" w14:textId="77777777">
            <w:pPr>
              <w:spacing w:after="0" w:line="240" w:lineRule="auto"/>
              <w:rPr>
                <w:rFonts w:ascii="Times New Roman" w:hAnsi="Times New Roman" w:eastAsia="Times New Roman" w:cs="Times New Roman"/>
                <w:b/>
                <w:bCs/>
                <w:color w:val="000000"/>
                <w:sz w:val="16"/>
                <w:szCs w:val="16"/>
              </w:rPr>
            </w:pPr>
            <w:r w:rsidRPr="005D4B65">
              <w:rPr>
                <w:rFonts w:ascii="Times New Roman" w:hAnsi="Times New Roman" w:eastAsia="Times New Roman" w:cs="Times New Roman"/>
                <w:b/>
                <w:bCs/>
                <w:color w:val="000000"/>
                <w:sz w:val="16"/>
                <w:szCs w:val="16"/>
              </w:rPr>
              <w:t>Description of how, by whom and what purpose the information is used</w:t>
            </w:r>
            <w:r w:rsidRPr="005D4B65">
              <w:rPr>
                <w:rFonts w:ascii="Times New Roman" w:hAnsi="Times New Roman" w:eastAsia="Times New Roman" w:cs="Times New Roman"/>
                <w:color w:val="000000"/>
                <w:sz w:val="16"/>
                <w:szCs w:val="16"/>
              </w:rPr>
              <w:t> </w:t>
            </w:r>
          </w:p>
        </w:tc>
      </w:tr>
      <w:tr w:rsidRPr="005D4B65" w:rsidR="005D4B65" w:rsidTr="005D4B65" w14:paraId="736D2E33" w14:textId="77777777">
        <w:trPr>
          <w:trHeight w:val="840"/>
        </w:trPr>
        <w:tc>
          <w:tcPr>
            <w:tcW w:w="2020" w:type="dxa"/>
            <w:tcBorders>
              <w:top w:val="nil"/>
              <w:left w:val="single" w:color="auto" w:sz="8" w:space="0"/>
              <w:bottom w:val="single" w:color="auto" w:sz="4" w:space="0"/>
              <w:right w:val="single" w:color="auto" w:sz="8" w:space="0"/>
            </w:tcBorders>
            <w:shd w:val="clear" w:color="auto" w:fill="auto"/>
            <w:noWrap/>
            <w:vAlign w:val="center"/>
            <w:hideMark/>
          </w:tcPr>
          <w:p w:rsidRPr="005D4B65" w:rsidR="005D4B65" w:rsidP="00631B8C" w:rsidRDefault="005D4B65" w14:paraId="1E48E534"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Pre-model Year Reports</w:t>
            </w:r>
          </w:p>
        </w:tc>
        <w:tc>
          <w:tcPr>
            <w:tcW w:w="8220" w:type="dxa"/>
            <w:tcBorders>
              <w:top w:val="nil"/>
              <w:left w:val="nil"/>
              <w:bottom w:val="single" w:color="auto" w:sz="4" w:space="0"/>
              <w:right w:val="single" w:color="auto" w:sz="8" w:space="0"/>
            </w:tcBorders>
            <w:shd w:val="clear" w:color="auto" w:fill="auto"/>
            <w:vAlign w:val="center"/>
            <w:hideMark/>
          </w:tcPr>
          <w:p w:rsidRPr="005D4B65" w:rsidR="005D4B65" w:rsidP="00631B8C" w:rsidRDefault="005D4B65" w14:paraId="6D8DC937"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 xml:space="preserve">NHTSA uses these reports for reference to help the agency anticipate potential compliance issues as early as </w:t>
            </w:r>
            <w:proofErr w:type="gramStart"/>
            <w:r w:rsidRPr="005D4B65">
              <w:rPr>
                <w:rFonts w:ascii="Times New Roman" w:hAnsi="Times New Roman" w:eastAsia="Times New Roman" w:cs="Times New Roman"/>
                <w:color w:val="000000"/>
                <w:sz w:val="16"/>
                <w:szCs w:val="16"/>
              </w:rPr>
              <w:t>possible, and</w:t>
            </w:r>
            <w:proofErr w:type="gramEnd"/>
            <w:r w:rsidRPr="005D4B65">
              <w:rPr>
                <w:rFonts w:ascii="Times New Roman" w:hAnsi="Times New Roman" w:eastAsia="Times New Roman" w:cs="Times New Roman"/>
                <w:color w:val="000000"/>
                <w:sz w:val="16"/>
                <w:szCs w:val="16"/>
              </w:rPr>
              <w:t xml:space="preserve"> help manufacturers plan compliance strategies.  NHTSA also uses the reports for auditing and testing purposes, which helps manufacturers correct errors prior to the end of the model </w:t>
            </w:r>
            <w:proofErr w:type="gramStart"/>
            <w:r w:rsidRPr="005D4B65">
              <w:rPr>
                <w:rFonts w:ascii="Times New Roman" w:hAnsi="Times New Roman" w:eastAsia="Times New Roman" w:cs="Times New Roman"/>
                <w:color w:val="000000"/>
                <w:sz w:val="16"/>
                <w:szCs w:val="16"/>
              </w:rPr>
              <w:t>year, and</w:t>
            </w:r>
            <w:proofErr w:type="gramEnd"/>
            <w:r w:rsidRPr="005D4B65">
              <w:rPr>
                <w:rFonts w:ascii="Times New Roman" w:hAnsi="Times New Roman" w:eastAsia="Times New Roman" w:cs="Times New Roman"/>
                <w:color w:val="000000"/>
                <w:sz w:val="16"/>
                <w:szCs w:val="16"/>
              </w:rPr>
              <w:t xml:space="preserve"> facilitates acceptance of their final CAFE report by the Environmental Protection Agency (EPA).   </w:t>
            </w:r>
          </w:p>
        </w:tc>
      </w:tr>
      <w:tr w:rsidRPr="005D4B65" w:rsidR="005D4B65" w:rsidTr="005D4B65" w14:paraId="5A5AD481" w14:textId="77777777">
        <w:trPr>
          <w:trHeight w:val="840"/>
        </w:trPr>
        <w:tc>
          <w:tcPr>
            <w:tcW w:w="2020" w:type="dxa"/>
            <w:tcBorders>
              <w:top w:val="nil"/>
              <w:left w:val="single" w:color="auto" w:sz="8" w:space="0"/>
              <w:bottom w:val="single" w:color="auto" w:sz="4" w:space="0"/>
              <w:right w:val="single" w:color="auto" w:sz="8" w:space="0"/>
            </w:tcBorders>
            <w:shd w:val="clear" w:color="auto" w:fill="auto"/>
            <w:noWrap/>
            <w:vAlign w:val="center"/>
            <w:hideMark/>
          </w:tcPr>
          <w:p w:rsidRPr="005D4B65" w:rsidR="005D4B65" w:rsidP="00631B8C" w:rsidRDefault="005D4B65" w14:paraId="3E925808"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Mid-model Year Reports</w:t>
            </w:r>
          </w:p>
        </w:tc>
        <w:tc>
          <w:tcPr>
            <w:tcW w:w="8220" w:type="dxa"/>
            <w:tcBorders>
              <w:top w:val="nil"/>
              <w:left w:val="nil"/>
              <w:bottom w:val="single" w:color="auto" w:sz="4" w:space="0"/>
              <w:right w:val="single" w:color="auto" w:sz="8" w:space="0"/>
            </w:tcBorders>
            <w:shd w:val="clear" w:color="auto" w:fill="auto"/>
            <w:vAlign w:val="center"/>
            <w:hideMark/>
          </w:tcPr>
          <w:p w:rsidRPr="005D4B65" w:rsidR="005D4B65" w:rsidP="00631B8C" w:rsidRDefault="005D4B65" w14:paraId="0F480E57"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 xml:space="preserve">NHTSA uses these reports for reference to help the agency anticipate potential compliance issues as early as </w:t>
            </w:r>
            <w:proofErr w:type="gramStart"/>
            <w:r w:rsidRPr="005D4B65">
              <w:rPr>
                <w:rFonts w:ascii="Times New Roman" w:hAnsi="Times New Roman" w:eastAsia="Times New Roman" w:cs="Times New Roman"/>
                <w:color w:val="000000"/>
                <w:sz w:val="16"/>
                <w:szCs w:val="16"/>
              </w:rPr>
              <w:t>possible, and</w:t>
            </w:r>
            <w:proofErr w:type="gramEnd"/>
            <w:r w:rsidRPr="005D4B65">
              <w:rPr>
                <w:rFonts w:ascii="Times New Roman" w:hAnsi="Times New Roman" w:eastAsia="Times New Roman" w:cs="Times New Roman"/>
                <w:color w:val="000000"/>
                <w:sz w:val="16"/>
                <w:szCs w:val="16"/>
              </w:rPr>
              <w:t xml:space="preserve"> help manufacturers plan compliance strategies.  NHTSA also uses the reports for auditing and testing purposes, which helps manufacturers correct errors prior to the end of the model </w:t>
            </w:r>
            <w:proofErr w:type="gramStart"/>
            <w:r w:rsidRPr="005D4B65">
              <w:rPr>
                <w:rFonts w:ascii="Times New Roman" w:hAnsi="Times New Roman" w:eastAsia="Times New Roman" w:cs="Times New Roman"/>
                <w:color w:val="000000"/>
                <w:sz w:val="16"/>
                <w:szCs w:val="16"/>
              </w:rPr>
              <w:t>year, and</w:t>
            </w:r>
            <w:proofErr w:type="gramEnd"/>
            <w:r w:rsidRPr="005D4B65">
              <w:rPr>
                <w:rFonts w:ascii="Times New Roman" w:hAnsi="Times New Roman" w:eastAsia="Times New Roman" w:cs="Times New Roman"/>
                <w:color w:val="000000"/>
                <w:sz w:val="16"/>
                <w:szCs w:val="16"/>
              </w:rPr>
              <w:t xml:space="preserve"> facilitates acceptance of their final CAFE report by the Environmental Protection Agency (EPA).   </w:t>
            </w:r>
          </w:p>
        </w:tc>
      </w:tr>
      <w:tr w:rsidRPr="005D4B65" w:rsidR="005D4B65" w:rsidTr="005D4B65" w14:paraId="43D4B6DD" w14:textId="77777777">
        <w:trPr>
          <w:trHeight w:val="840"/>
        </w:trPr>
        <w:tc>
          <w:tcPr>
            <w:tcW w:w="2020" w:type="dxa"/>
            <w:tcBorders>
              <w:top w:val="nil"/>
              <w:left w:val="single" w:color="auto" w:sz="8" w:space="0"/>
              <w:bottom w:val="single" w:color="auto" w:sz="4" w:space="0"/>
              <w:right w:val="single" w:color="auto" w:sz="8" w:space="0"/>
            </w:tcBorders>
            <w:shd w:val="clear" w:color="auto" w:fill="auto"/>
            <w:vAlign w:val="center"/>
            <w:hideMark/>
          </w:tcPr>
          <w:p w:rsidRPr="005D4B65" w:rsidR="005D4B65" w:rsidP="00631B8C" w:rsidRDefault="005D4B65" w14:paraId="69973BD7"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Supplementary Reports</w:t>
            </w:r>
          </w:p>
        </w:tc>
        <w:tc>
          <w:tcPr>
            <w:tcW w:w="8220" w:type="dxa"/>
            <w:tcBorders>
              <w:top w:val="nil"/>
              <w:left w:val="nil"/>
              <w:bottom w:val="single" w:color="auto" w:sz="4" w:space="0"/>
              <w:right w:val="single" w:color="auto" w:sz="8" w:space="0"/>
            </w:tcBorders>
            <w:shd w:val="clear" w:color="auto" w:fill="auto"/>
            <w:vAlign w:val="center"/>
            <w:hideMark/>
          </w:tcPr>
          <w:p w:rsidRPr="005D4B65" w:rsidR="005D4B65" w:rsidP="00631B8C" w:rsidRDefault="005D4B65" w14:paraId="69DFA548"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 xml:space="preserve">NHTSA uses these reports to help the agency understand any changes to the production predicted in the PMY or MMY reports as soon as possible in the reporting cycle. NHTSA also uses the reports for auditing and testing purposes, which helps manufacturers correct errors prior to the end of the model </w:t>
            </w:r>
            <w:proofErr w:type="gramStart"/>
            <w:r w:rsidRPr="005D4B65">
              <w:rPr>
                <w:rFonts w:ascii="Times New Roman" w:hAnsi="Times New Roman" w:eastAsia="Times New Roman" w:cs="Times New Roman"/>
                <w:color w:val="000000"/>
                <w:sz w:val="16"/>
                <w:szCs w:val="16"/>
              </w:rPr>
              <w:t>year, and</w:t>
            </w:r>
            <w:proofErr w:type="gramEnd"/>
            <w:r w:rsidRPr="005D4B65">
              <w:rPr>
                <w:rFonts w:ascii="Times New Roman" w:hAnsi="Times New Roman" w:eastAsia="Times New Roman" w:cs="Times New Roman"/>
                <w:color w:val="000000"/>
                <w:sz w:val="16"/>
                <w:szCs w:val="16"/>
              </w:rPr>
              <w:t xml:space="preserve"> facilitates acceptance of their final CAFE report by the Environmental Protection Agency (EPA).  </w:t>
            </w:r>
          </w:p>
        </w:tc>
      </w:tr>
      <w:tr w:rsidRPr="005D4B65" w:rsidR="005D4B65" w:rsidTr="005D4B65" w14:paraId="52A5F83B" w14:textId="77777777">
        <w:trPr>
          <w:trHeight w:val="840"/>
        </w:trPr>
        <w:tc>
          <w:tcPr>
            <w:tcW w:w="2020" w:type="dxa"/>
            <w:tcBorders>
              <w:top w:val="nil"/>
              <w:left w:val="single" w:color="auto" w:sz="8" w:space="0"/>
              <w:bottom w:val="single" w:color="auto" w:sz="4" w:space="0"/>
              <w:right w:val="single" w:color="auto" w:sz="8" w:space="0"/>
            </w:tcBorders>
            <w:shd w:val="clear" w:color="auto" w:fill="auto"/>
            <w:vAlign w:val="center"/>
            <w:hideMark/>
          </w:tcPr>
          <w:p w:rsidRPr="005D4B65" w:rsidR="005D4B65" w:rsidP="00631B8C" w:rsidRDefault="005D4B65" w14:paraId="527811DA"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 xml:space="preserve">Additional information requested for AC, Off-cycle and hybrid/electric </w:t>
            </w:r>
            <w:proofErr w:type="gramStart"/>
            <w:r w:rsidRPr="005D4B65">
              <w:rPr>
                <w:rFonts w:ascii="Times New Roman" w:hAnsi="Times New Roman" w:eastAsia="Times New Roman" w:cs="Times New Roman"/>
                <w:color w:val="000000"/>
                <w:sz w:val="16"/>
                <w:szCs w:val="16"/>
              </w:rPr>
              <w:t>full size</w:t>
            </w:r>
            <w:proofErr w:type="gramEnd"/>
            <w:r w:rsidRPr="005D4B65">
              <w:rPr>
                <w:rFonts w:ascii="Times New Roman" w:hAnsi="Times New Roman" w:eastAsia="Times New Roman" w:cs="Times New Roman"/>
                <w:color w:val="000000"/>
                <w:sz w:val="16"/>
                <w:szCs w:val="16"/>
              </w:rPr>
              <w:t xml:space="preserve"> pickups petitions</w:t>
            </w:r>
          </w:p>
        </w:tc>
        <w:tc>
          <w:tcPr>
            <w:tcW w:w="8220" w:type="dxa"/>
            <w:tcBorders>
              <w:top w:val="nil"/>
              <w:left w:val="nil"/>
              <w:bottom w:val="single" w:color="auto" w:sz="4" w:space="0"/>
              <w:right w:val="single" w:color="auto" w:sz="8" w:space="0"/>
            </w:tcBorders>
            <w:shd w:val="clear" w:color="auto" w:fill="auto"/>
            <w:vAlign w:val="center"/>
            <w:hideMark/>
          </w:tcPr>
          <w:p w:rsidRPr="005D4B65" w:rsidR="005D4B65" w:rsidP="00631B8C" w:rsidRDefault="005D4B65" w14:paraId="6351C2AB"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AC/OC requests are reviewed by EPA and NHTSA to determine if credits should be granted for the technology. If EPA and NHTSA approve the technology, EPA will publish a federal register notice and credits will be available for that technology</w:t>
            </w:r>
          </w:p>
        </w:tc>
      </w:tr>
      <w:tr w:rsidRPr="005D4B65" w:rsidR="005D4B65" w:rsidTr="005D4B65" w14:paraId="71C30AF6" w14:textId="77777777">
        <w:trPr>
          <w:trHeight w:val="420"/>
        </w:trPr>
        <w:tc>
          <w:tcPr>
            <w:tcW w:w="2020" w:type="dxa"/>
            <w:tcBorders>
              <w:top w:val="nil"/>
              <w:left w:val="single" w:color="auto" w:sz="8" w:space="0"/>
              <w:bottom w:val="single" w:color="auto" w:sz="4" w:space="0"/>
              <w:right w:val="single" w:color="auto" w:sz="8" w:space="0"/>
            </w:tcBorders>
            <w:shd w:val="clear" w:color="auto" w:fill="auto"/>
            <w:vAlign w:val="center"/>
            <w:hideMark/>
          </w:tcPr>
          <w:p w:rsidRPr="005D4B65" w:rsidR="005D4B65" w:rsidP="00631B8C" w:rsidRDefault="005D4B65" w14:paraId="4430CEAB"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Information for setting future CAFE standards</w:t>
            </w:r>
          </w:p>
        </w:tc>
        <w:tc>
          <w:tcPr>
            <w:tcW w:w="8220" w:type="dxa"/>
            <w:tcBorders>
              <w:top w:val="nil"/>
              <w:left w:val="nil"/>
              <w:bottom w:val="single" w:color="auto" w:sz="4" w:space="0"/>
              <w:right w:val="single" w:color="auto" w:sz="8" w:space="0"/>
            </w:tcBorders>
            <w:shd w:val="clear" w:color="auto" w:fill="auto"/>
            <w:vAlign w:val="bottom"/>
            <w:hideMark/>
          </w:tcPr>
          <w:p w:rsidRPr="005D4B65" w:rsidR="005D4B65" w:rsidP="00631B8C" w:rsidRDefault="005D4B65" w14:paraId="1F754ACB"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Used by Volpe to prepare the market data file which feeds the Volpe model.</w:t>
            </w:r>
          </w:p>
        </w:tc>
      </w:tr>
      <w:tr w:rsidRPr="005D4B65" w:rsidR="005D4B65" w:rsidTr="005D4B65" w14:paraId="42AC8413" w14:textId="77777777">
        <w:trPr>
          <w:trHeight w:val="420"/>
        </w:trPr>
        <w:tc>
          <w:tcPr>
            <w:tcW w:w="2020" w:type="dxa"/>
            <w:tcBorders>
              <w:top w:val="nil"/>
              <w:left w:val="single" w:color="auto" w:sz="8" w:space="0"/>
              <w:bottom w:val="single" w:color="auto" w:sz="4" w:space="0"/>
              <w:right w:val="single" w:color="auto" w:sz="8" w:space="0"/>
            </w:tcBorders>
            <w:shd w:val="clear" w:color="auto" w:fill="auto"/>
            <w:vAlign w:val="center"/>
            <w:hideMark/>
          </w:tcPr>
          <w:p w:rsidRPr="005D4B65" w:rsidR="005D4B65" w:rsidP="00631B8C" w:rsidRDefault="005D4B65" w14:paraId="62886891"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Petitions for alternative CAFE standards</w:t>
            </w:r>
          </w:p>
        </w:tc>
        <w:tc>
          <w:tcPr>
            <w:tcW w:w="8220" w:type="dxa"/>
            <w:tcBorders>
              <w:top w:val="nil"/>
              <w:left w:val="nil"/>
              <w:bottom w:val="single" w:color="auto" w:sz="4" w:space="0"/>
              <w:right w:val="single" w:color="auto" w:sz="8" w:space="0"/>
            </w:tcBorders>
            <w:shd w:val="clear" w:color="auto" w:fill="auto"/>
            <w:vAlign w:val="center"/>
            <w:hideMark/>
          </w:tcPr>
          <w:p w:rsidRPr="005D4B65" w:rsidR="005D4B65" w:rsidP="00631B8C" w:rsidRDefault="005D4B65" w14:paraId="26205D6A"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NHTSA uses these petitions to determine if a manufacturer is eligible for small volume exemptions. If it is determined that they qualify, NHTSA publishes a federal register notice.</w:t>
            </w:r>
          </w:p>
        </w:tc>
      </w:tr>
      <w:tr w:rsidRPr="005D4B65" w:rsidR="005D4B65" w:rsidTr="005D4B65" w14:paraId="48030AE4" w14:textId="77777777">
        <w:trPr>
          <w:trHeight w:val="420"/>
        </w:trPr>
        <w:tc>
          <w:tcPr>
            <w:tcW w:w="2020" w:type="dxa"/>
            <w:tcBorders>
              <w:top w:val="nil"/>
              <w:left w:val="single" w:color="auto" w:sz="8" w:space="0"/>
              <w:bottom w:val="single" w:color="auto" w:sz="4" w:space="0"/>
              <w:right w:val="single" w:color="auto" w:sz="8" w:space="0"/>
            </w:tcBorders>
            <w:shd w:val="clear" w:color="auto" w:fill="auto"/>
            <w:vAlign w:val="center"/>
            <w:hideMark/>
          </w:tcPr>
          <w:p w:rsidRPr="005D4B65" w:rsidR="005D4B65" w:rsidP="00631B8C" w:rsidRDefault="005D4B65" w14:paraId="6F539B33"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Reports on corporate relationship transactions</w:t>
            </w:r>
          </w:p>
        </w:tc>
        <w:tc>
          <w:tcPr>
            <w:tcW w:w="8220" w:type="dxa"/>
            <w:tcBorders>
              <w:top w:val="nil"/>
              <w:left w:val="nil"/>
              <w:bottom w:val="single" w:color="auto" w:sz="4" w:space="0"/>
              <w:right w:val="single" w:color="auto" w:sz="8" w:space="0"/>
            </w:tcBorders>
            <w:shd w:val="clear" w:color="auto" w:fill="auto"/>
            <w:vAlign w:val="center"/>
            <w:hideMark/>
          </w:tcPr>
          <w:p w:rsidRPr="005D4B65" w:rsidR="005D4B65" w:rsidP="00631B8C" w:rsidRDefault="005D4B65" w14:paraId="7575EC9C"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NHTSA uses these reports to determine corporate relationships between manufacturers, and subsequent handling of combined or separated credit banks.</w:t>
            </w:r>
          </w:p>
        </w:tc>
      </w:tr>
      <w:tr w:rsidRPr="005D4B65" w:rsidR="005D4B65" w:rsidTr="005D4B65" w14:paraId="50270534" w14:textId="77777777">
        <w:trPr>
          <w:trHeight w:val="630"/>
        </w:trPr>
        <w:tc>
          <w:tcPr>
            <w:tcW w:w="2020" w:type="dxa"/>
            <w:tcBorders>
              <w:top w:val="nil"/>
              <w:left w:val="single" w:color="auto" w:sz="8" w:space="0"/>
              <w:bottom w:val="single" w:color="auto" w:sz="4" w:space="0"/>
              <w:right w:val="single" w:color="auto" w:sz="8" w:space="0"/>
            </w:tcBorders>
            <w:shd w:val="clear" w:color="auto" w:fill="auto"/>
            <w:vAlign w:val="center"/>
            <w:hideMark/>
          </w:tcPr>
          <w:p w:rsidRPr="005D4B65" w:rsidR="005D4B65" w:rsidP="00631B8C" w:rsidRDefault="005D4B65" w14:paraId="37C5AE29"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Credit Trade Contract</w:t>
            </w:r>
          </w:p>
        </w:tc>
        <w:tc>
          <w:tcPr>
            <w:tcW w:w="8220" w:type="dxa"/>
            <w:tcBorders>
              <w:top w:val="nil"/>
              <w:left w:val="nil"/>
              <w:bottom w:val="single" w:color="auto" w:sz="4" w:space="0"/>
              <w:right w:val="single" w:color="auto" w:sz="8" w:space="0"/>
            </w:tcBorders>
            <w:shd w:val="clear" w:color="auto" w:fill="auto"/>
            <w:vAlign w:val="center"/>
            <w:hideMark/>
          </w:tcPr>
          <w:p w:rsidRPr="005D4B65" w:rsidR="005D4B65" w:rsidP="00631B8C" w:rsidRDefault="005D4B65" w14:paraId="35B732DC"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NHTSA uses these to evaluate if a credit trade can be executed, for example, if there are enough credits available to complete the trade. Once NHTSA has determined the requested trade can be executed, NHTSA uses these reports as instructions to execute the trade.</w:t>
            </w:r>
          </w:p>
        </w:tc>
      </w:tr>
      <w:tr w:rsidRPr="005D4B65" w:rsidR="005D4B65" w:rsidTr="005D4B65" w14:paraId="20E8F7F6" w14:textId="77777777">
        <w:trPr>
          <w:trHeight w:val="290"/>
        </w:trPr>
        <w:tc>
          <w:tcPr>
            <w:tcW w:w="2020" w:type="dxa"/>
            <w:tcBorders>
              <w:top w:val="nil"/>
              <w:left w:val="single" w:color="auto" w:sz="8" w:space="0"/>
              <w:bottom w:val="single" w:color="auto" w:sz="4" w:space="0"/>
              <w:right w:val="single" w:color="auto" w:sz="8" w:space="0"/>
            </w:tcBorders>
            <w:shd w:val="clear" w:color="auto" w:fill="auto"/>
            <w:vAlign w:val="center"/>
            <w:hideMark/>
          </w:tcPr>
          <w:p w:rsidRPr="005D4B65" w:rsidR="005D4B65" w:rsidP="00631B8C" w:rsidRDefault="005D4B65" w14:paraId="03FF6938"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Credit Allocation Plan</w:t>
            </w:r>
          </w:p>
        </w:tc>
        <w:tc>
          <w:tcPr>
            <w:tcW w:w="8220" w:type="dxa"/>
            <w:tcBorders>
              <w:top w:val="nil"/>
              <w:left w:val="nil"/>
              <w:bottom w:val="single" w:color="auto" w:sz="4" w:space="0"/>
              <w:right w:val="single" w:color="auto" w:sz="8" w:space="0"/>
            </w:tcBorders>
            <w:shd w:val="clear" w:color="auto" w:fill="auto"/>
            <w:vAlign w:val="center"/>
            <w:hideMark/>
          </w:tcPr>
          <w:p w:rsidRPr="005D4B65" w:rsidR="005D4B65" w:rsidP="00631B8C" w:rsidRDefault="005D4B65" w14:paraId="78744E33"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 xml:space="preserve">NHTSA uses the credit allocation plans to determine how manufacturers will solve their credit shortfalls each year. </w:t>
            </w:r>
          </w:p>
        </w:tc>
      </w:tr>
      <w:tr w:rsidRPr="005D4B65" w:rsidR="005D4B65" w:rsidTr="005D4B65" w14:paraId="4D427588" w14:textId="77777777">
        <w:trPr>
          <w:trHeight w:val="630"/>
        </w:trPr>
        <w:tc>
          <w:tcPr>
            <w:tcW w:w="2020" w:type="dxa"/>
            <w:tcBorders>
              <w:top w:val="nil"/>
              <w:left w:val="single" w:color="auto" w:sz="8" w:space="0"/>
              <w:bottom w:val="single" w:color="auto" w:sz="4" w:space="0"/>
              <w:right w:val="single" w:color="auto" w:sz="8" w:space="0"/>
            </w:tcBorders>
            <w:shd w:val="clear" w:color="auto" w:fill="auto"/>
            <w:vAlign w:val="center"/>
            <w:hideMark/>
          </w:tcPr>
          <w:p w:rsidRPr="005D4B65" w:rsidR="005D4B65" w:rsidP="00631B8C" w:rsidRDefault="005D4B65" w14:paraId="247D4E8B"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Credit transaction requests</w:t>
            </w:r>
          </w:p>
        </w:tc>
        <w:tc>
          <w:tcPr>
            <w:tcW w:w="8220" w:type="dxa"/>
            <w:tcBorders>
              <w:top w:val="nil"/>
              <w:left w:val="nil"/>
              <w:bottom w:val="single" w:color="auto" w:sz="4" w:space="0"/>
              <w:right w:val="single" w:color="auto" w:sz="8" w:space="0"/>
            </w:tcBorders>
            <w:shd w:val="clear" w:color="auto" w:fill="auto"/>
            <w:vAlign w:val="center"/>
            <w:hideMark/>
          </w:tcPr>
          <w:p w:rsidRPr="005D4B65" w:rsidR="005D4B65" w:rsidP="00631B8C" w:rsidRDefault="005D4B65" w14:paraId="763AEA7B"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NHTSA uses these to evaluate if a credit transaction can be executed, for example, if there are enough credits available to complete the transaction. Once NHTSA has determined the requested transaction can be executed, NHTSA uses these reports as instructions to execute the transaction.</w:t>
            </w:r>
          </w:p>
        </w:tc>
      </w:tr>
      <w:tr w:rsidRPr="005D4B65" w:rsidR="005D4B65" w:rsidTr="005D4B65" w14:paraId="2A859E7F" w14:textId="77777777">
        <w:trPr>
          <w:trHeight w:val="630"/>
        </w:trPr>
        <w:tc>
          <w:tcPr>
            <w:tcW w:w="2020" w:type="dxa"/>
            <w:tcBorders>
              <w:top w:val="nil"/>
              <w:left w:val="single" w:color="auto" w:sz="8" w:space="0"/>
              <w:bottom w:val="single" w:color="auto" w:sz="4" w:space="0"/>
              <w:right w:val="single" w:color="auto" w:sz="8" w:space="0"/>
            </w:tcBorders>
            <w:shd w:val="clear" w:color="auto" w:fill="auto"/>
            <w:vAlign w:val="center"/>
            <w:hideMark/>
          </w:tcPr>
          <w:p w:rsidRPr="005D4B65" w:rsidR="005D4B65" w:rsidP="00631B8C" w:rsidRDefault="005D4B65" w14:paraId="09A3BE32"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Credit Carry-back Plan</w:t>
            </w:r>
          </w:p>
        </w:tc>
        <w:tc>
          <w:tcPr>
            <w:tcW w:w="8220" w:type="dxa"/>
            <w:tcBorders>
              <w:top w:val="nil"/>
              <w:left w:val="nil"/>
              <w:bottom w:val="single" w:color="auto" w:sz="4" w:space="0"/>
              <w:right w:val="single" w:color="auto" w:sz="8" w:space="0"/>
            </w:tcBorders>
            <w:shd w:val="clear" w:color="auto" w:fill="auto"/>
            <w:vAlign w:val="center"/>
            <w:hideMark/>
          </w:tcPr>
          <w:p w:rsidRPr="005D4B65" w:rsidR="005D4B65" w:rsidP="00631B8C" w:rsidRDefault="005D4B65" w14:paraId="69C44B32"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NHTSA uses these to evaluate if a credit transaction can be executed, for example, if there are enough credits available to complete the transaction. Once NHTSA has determined the requested transaction can be executed, NHTSA uses these reports as instructions to execute the transaction.</w:t>
            </w:r>
          </w:p>
        </w:tc>
      </w:tr>
      <w:tr w:rsidRPr="005D4B65" w:rsidR="005D4B65" w:rsidTr="005D4B65" w14:paraId="54644AE5" w14:textId="77777777">
        <w:trPr>
          <w:trHeight w:val="430"/>
        </w:trPr>
        <w:tc>
          <w:tcPr>
            <w:tcW w:w="2020" w:type="dxa"/>
            <w:tcBorders>
              <w:top w:val="nil"/>
              <w:left w:val="single" w:color="auto" w:sz="8" w:space="0"/>
              <w:bottom w:val="single" w:color="auto" w:sz="8" w:space="0"/>
              <w:right w:val="single" w:color="auto" w:sz="8" w:space="0"/>
            </w:tcBorders>
            <w:shd w:val="clear" w:color="000000" w:fill="D9D9D9"/>
            <w:vAlign w:val="center"/>
            <w:hideMark/>
          </w:tcPr>
          <w:p w:rsidRPr="005D4B65" w:rsidR="005D4B65" w:rsidP="00631B8C" w:rsidRDefault="005D4B65" w14:paraId="631E461A"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 xml:space="preserve">Credit Value Reporting Template  </w:t>
            </w:r>
          </w:p>
        </w:tc>
        <w:tc>
          <w:tcPr>
            <w:tcW w:w="8220" w:type="dxa"/>
            <w:tcBorders>
              <w:top w:val="nil"/>
              <w:left w:val="nil"/>
              <w:bottom w:val="single" w:color="auto" w:sz="8" w:space="0"/>
              <w:right w:val="single" w:color="auto" w:sz="8" w:space="0"/>
            </w:tcBorders>
            <w:shd w:val="clear" w:color="000000" w:fill="D9D9D9"/>
            <w:vAlign w:val="center"/>
            <w:hideMark/>
          </w:tcPr>
          <w:p w:rsidRPr="005D4B65" w:rsidR="005D4B65" w:rsidP="00631B8C" w:rsidRDefault="005D4B65" w14:paraId="1B7436BA" w14:textId="77777777">
            <w:pPr>
              <w:spacing w:after="0" w:line="240" w:lineRule="auto"/>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NHTSA uses the credit value reporting template to determine the value of a credit in the market. This will help NHTSA when setting standards and fines in the future.</w:t>
            </w:r>
          </w:p>
        </w:tc>
      </w:tr>
      <w:bookmarkEnd w:id="3"/>
      <w:tr w:rsidRPr="005D4B65" w:rsidR="005D4B65" w:rsidTr="00631B8C" w14:paraId="2D3267B2" w14:textId="77777777">
        <w:trPr>
          <w:trHeight w:val="300"/>
        </w:trPr>
        <w:tc>
          <w:tcPr>
            <w:tcW w:w="202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5D4B65" w:rsidR="005D4B65" w:rsidP="00631B8C" w:rsidRDefault="005D4B65" w14:paraId="113F783F" w14:textId="77777777">
            <w:pPr>
              <w:spacing w:after="0" w:line="240" w:lineRule="auto"/>
              <w:jc w:val="center"/>
              <w:rPr>
                <w:rFonts w:ascii="Times New Roman" w:hAnsi="Times New Roman" w:eastAsia="Times New Roman" w:cs="Times New Roman"/>
                <w:b/>
                <w:bCs/>
                <w:color w:val="000000"/>
                <w:sz w:val="16"/>
                <w:szCs w:val="16"/>
              </w:rPr>
            </w:pPr>
            <w:r w:rsidRPr="005D4B65">
              <w:rPr>
                <w:rFonts w:ascii="Times New Roman" w:hAnsi="Times New Roman" w:eastAsia="Times New Roman" w:cs="Times New Roman"/>
                <w:b/>
                <w:bCs/>
                <w:color w:val="000000"/>
                <w:sz w:val="16"/>
                <w:szCs w:val="16"/>
              </w:rPr>
              <w:t>Report or Submission Title</w:t>
            </w:r>
          </w:p>
        </w:tc>
        <w:tc>
          <w:tcPr>
            <w:tcW w:w="8220" w:type="dxa"/>
            <w:tcBorders>
              <w:top w:val="single" w:color="auto" w:sz="8" w:space="0"/>
              <w:left w:val="nil"/>
              <w:bottom w:val="single" w:color="auto" w:sz="8" w:space="0"/>
              <w:right w:val="single" w:color="auto" w:sz="8" w:space="0"/>
            </w:tcBorders>
            <w:shd w:val="clear" w:color="auto" w:fill="auto"/>
            <w:vAlign w:val="center"/>
            <w:hideMark/>
          </w:tcPr>
          <w:p w:rsidRPr="005D4B65" w:rsidR="005D4B65" w:rsidP="00631B8C" w:rsidRDefault="005D4B65" w14:paraId="4AF4D23E" w14:textId="6A477AD1">
            <w:pPr>
              <w:spacing w:after="0" w:line="240" w:lineRule="auto"/>
              <w:jc w:val="center"/>
              <w:rPr>
                <w:rFonts w:ascii="Times New Roman" w:hAnsi="Times New Roman" w:eastAsia="Times New Roman" w:cs="Times New Roman"/>
                <w:b/>
                <w:bCs/>
                <w:color w:val="000000"/>
                <w:sz w:val="16"/>
                <w:szCs w:val="16"/>
              </w:rPr>
            </w:pPr>
            <w:r w:rsidRPr="005D4B65">
              <w:rPr>
                <w:rFonts w:ascii="Times New Roman" w:hAnsi="Times New Roman" w:eastAsia="Times New Roman" w:cs="Times New Roman"/>
                <w:b/>
                <w:bCs/>
                <w:color w:val="000000"/>
                <w:sz w:val="16"/>
                <w:szCs w:val="16"/>
              </w:rPr>
              <w:t>Description of how, by whom and what purpose the information is used</w:t>
            </w:r>
          </w:p>
        </w:tc>
      </w:tr>
      <w:tr w:rsidRPr="005D4B65" w:rsidR="005D4B65" w:rsidTr="00631B8C" w14:paraId="4B81295F" w14:textId="77777777">
        <w:trPr>
          <w:trHeight w:val="840"/>
        </w:trPr>
        <w:tc>
          <w:tcPr>
            <w:tcW w:w="2020" w:type="dxa"/>
            <w:tcBorders>
              <w:top w:val="nil"/>
              <w:left w:val="single" w:color="auto" w:sz="8" w:space="0"/>
              <w:bottom w:val="single" w:color="auto" w:sz="4" w:space="0"/>
              <w:right w:val="single" w:color="auto" w:sz="8" w:space="0"/>
            </w:tcBorders>
            <w:shd w:val="clear" w:color="auto" w:fill="auto"/>
            <w:noWrap/>
            <w:vAlign w:val="center"/>
            <w:hideMark/>
          </w:tcPr>
          <w:p w:rsidRPr="005D4B65" w:rsidR="005D4B65" w:rsidP="00631B8C" w:rsidRDefault="005D4B65" w14:paraId="01C0E2F9" w14:textId="77777777">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Pre-model Year Reports</w:t>
            </w:r>
          </w:p>
        </w:tc>
        <w:tc>
          <w:tcPr>
            <w:tcW w:w="8220" w:type="dxa"/>
            <w:tcBorders>
              <w:top w:val="nil"/>
              <w:left w:val="nil"/>
              <w:bottom w:val="single" w:color="auto" w:sz="4" w:space="0"/>
              <w:right w:val="single" w:color="auto" w:sz="8" w:space="0"/>
            </w:tcBorders>
            <w:shd w:val="clear" w:color="auto" w:fill="auto"/>
            <w:vAlign w:val="center"/>
            <w:hideMark/>
          </w:tcPr>
          <w:p w:rsidRPr="005D4B65" w:rsidR="005D4B65" w:rsidP="00631B8C" w:rsidRDefault="005D4B65" w14:paraId="5FD00C9F" w14:textId="533F8C60">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 xml:space="preserve">NHTSA uses these reports for reference to help the agency anticipate potential compliance issues as early as </w:t>
            </w:r>
            <w:proofErr w:type="gramStart"/>
            <w:r w:rsidRPr="005D4B65">
              <w:rPr>
                <w:rFonts w:ascii="Times New Roman" w:hAnsi="Times New Roman" w:eastAsia="Times New Roman" w:cs="Times New Roman"/>
                <w:color w:val="000000"/>
                <w:sz w:val="16"/>
                <w:szCs w:val="16"/>
              </w:rPr>
              <w:t>possible, and</w:t>
            </w:r>
            <w:proofErr w:type="gramEnd"/>
            <w:r w:rsidRPr="005D4B65">
              <w:rPr>
                <w:rFonts w:ascii="Times New Roman" w:hAnsi="Times New Roman" w:eastAsia="Times New Roman" w:cs="Times New Roman"/>
                <w:color w:val="000000"/>
                <w:sz w:val="16"/>
                <w:szCs w:val="16"/>
              </w:rPr>
              <w:t xml:space="preserve"> help manufacturers plan compliance strategies.  NHTSA also uses the reports for auditing and testing purposes, which helps manufacturers correct errors prior to the end of the model </w:t>
            </w:r>
            <w:proofErr w:type="gramStart"/>
            <w:r w:rsidRPr="005D4B65">
              <w:rPr>
                <w:rFonts w:ascii="Times New Roman" w:hAnsi="Times New Roman" w:eastAsia="Times New Roman" w:cs="Times New Roman"/>
                <w:color w:val="000000"/>
                <w:sz w:val="16"/>
                <w:szCs w:val="16"/>
              </w:rPr>
              <w:t>year, and</w:t>
            </w:r>
            <w:proofErr w:type="gramEnd"/>
            <w:r w:rsidRPr="005D4B65">
              <w:rPr>
                <w:rFonts w:ascii="Times New Roman" w:hAnsi="Times New Roman" w:eastAsia="Times New Roman" w:cs="Times New Roman"/>
                <w:color w:val="000000"/>
                <w:sz w:val="16"/>
                <w:szCs w:val="16"/>
              </w:rPr>
              <w:t xml:space="preserve"> facilitates acceptance of their final CAFE report by the Environmental Protection Agency (EPA).</w:t>
            </w:r>
          </w:p>
        </w:tc>
      </w:tr>
      <w:tr w:rsidRPr="005D4B65" w:rsidR="005D4B65" w:rsidTr="00631B8C" w14:paraId="75F68E03" w14:textId="77777777">
        <w:trPr>
          <w:trHeight w:val="840"/>
        </w:trPr>
        <w:tc>
          <w:tcPr>
            <w:tcW w:w="2020" w:type="dxa"/>
            <w:tcBorders>
              <w:top w:val="nil"/>
              <w:left w:val="single" w:color="auto" w:sz="8" w:space="0"/>
              <w:bottom w:val="single" w:color="auto" w:sz="4" w:space="0"/>
              <w:right w:val="single" w:color="auto" w:sz="8" w:space="0"/>
            </w:tcBorders>
            <w:shd w:val="clear" w:color="auto" w:fill="auto"/>
            <w:noWrap/>
            <w:vAlign w:val="center"/>
            <w:hideMark/>
          </w:tcPr>
          <w:p w:rsidRPr="005D4B65" w:rsidR="005D4B65" w:rsidP="00631B8C" w:rsidRDefault="005D4B65" w14:paraId="351D0AC9" w14:textId="77777777">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Mid-model Year Reports</w:t>
            </w:r>
          </w:p>
        </w:tc>
        <w:tc>
          <w:tcPr>
            <w:tcW w:w="8220" w:type="dxa"/>
            <w:tcBorders>
              <w:top w:val="nil"/>
              <w:left w:val="nil"/>
              <w:bottom w:val="single" w:color="auto" w:sz="4" w:space="0"/>
              <w:right w:val="single" w:color="auto" w:sz="8" w:space="0"/>
            </w:tcBorders>
            <w:shd w:val="clear" w:color="auto" w:fill="auto"/>
            <w:vAlign w:val="center"/>
            <w:hideMark/>
          </w:tcPr>
          <w:p w:rsidRPr="005D4B65" w:rsidR="005D4B65" w:rsidP="00631B8C" w:rsidRDefault="005D4B65" w14:paraId="3633A2BA" w14:textId="47F920A8">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 xml:space="preserve">NHTSA uses these reports for reference to help the agency anticipate potential compliance issues as early as </w:t>
            </w:r>
            <w:proofErr w:type="gramStart"/>
            <w:r w:rsidRPr="005D4B65">
              <w:rPr>
                <w:rFonts w:ascii="Times New Roman" w:hAnsi="Times New Roman" w:eastAsia="Times New Roman" w:cs="Times New Roman"/>
                <w:color w:val="000000"/>
                <w:sz w:val="16"/>
                <w:szCs w:val="16"/>
              </w:rPr>
              <w:t>possible, and</w:t>
            </w:r>
            <w:proofErr w:type="gramEnd"/>
            <w:r w:rsidRPr="005D4B65">
              <w:rPr>
                <w:rFonts w:ascii="Times New Roman" w:hAnsi="Times New Roman" w:eastAsia="Times New Roman" w:cs="Times New Roman"/>
                <w:color w:val="000000"/>
                <w:sz w:val="16"/>
                <w:szCs w:val="16"/>
              </w:rPr>
              <w:t xml:space="preserve"> help manufacturers plan compliance strategies.  NHTSA also uses the reports for auditing and testing purposes, which helps manufacturers correct errors prior to the end of the model </w:t>
            </w:r>
            <w:proofErr w:type="gramStart"/>
            <w:r w:rsidRPr="005D4B65">
              <w:rPr>
                <w:rFonts w:ascii="Times New Roman" w:hAnsi="Times New Roman" w:eastAsia="Times New Roman" w:cs="Times New Roman"/>
                <w:color w:val="000000"/>
                <w:sz w:val="16"/>
                <w:szCs w:val="16"/>
              </w:rPr>
              <w:t>year, and</w:t>
            </w:r>
            <w:proofErr w:type="gramEnd"/>
            <w:r w:rsidRPr="005D4B65">
              <w:rPr>
                <w:rFonts w:ascii="Times New Roman" w:hAnsi="Times New Roman" w:eastAsia="Times New Roman" w:cs="Times New Roman"/>
                <w:color w:val="000000"/>
                <w:sz w:val="16"/>
                <w:szCs w:val="16"/>
              </w:rPr>
              <w:t xml:space="preserve"> facilitates acceptance of their final CAFE report by the Environmental Protection Agency (EPA).</w:t>
            </w:r>
          </w:p>
        </w:tc>
      </w:tr>
      <w:tr w:rsidRPr="005D4B65" w:rsidR="005D4B65" w:rsidTr="00631B8C" w14:paraId="454255CB" w14:textId="77777777">
        <w:trPr>
          <w:trHeight w:val="840"/>
        </w:trPr>
        <w:tc>
          <w:tcPr>
            <w:tcW w:w="2020" w:type="dxa"/>
            <w:tcBorders>
              <w:top w:val="nil"/>
              <w:left w:val="single" w:color="auto" w:sz="8" w:space="0"/>
              <w:bottom w:val="single" w:color="auto" w:sz="4" w:space="0"/>
              <w:right w:val="single" w:color="auto" w:sz="8" w:space="0"/>
            </w:tcBorders>
            <w:shd w:val="clear" w:color="auto" w:fill="auto"/>
            <w:vAlign w:val="center"/>
            <w:hideMark/>
          </w:tcPr>
          <w:p w:rsidRPr="005D4B65" w:rsidR="005D4B65" w:rsidP="00631B8C" w:rsidRDefault="005D4B65" w14:paraId="0EB2FE22" w14:textId="77777777">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Supplementary Reports</w:t>
            </w:r>
          </w:p>
        </w:tc>
        <w:tc>
          <w:tcPr>
            <w:tcW w:w="8220" w:type="dxa"/>
            <w:tcBorders>
              <w:top w:val="nil"/>
              <w:left w:val="nil"/>
              <w:bottom w:val="single" w:color="auto" w:sz="4" w:space="0"/>
              <w:right w:val="single" w:color="auto" w:sz="8" w:space="0"/>
            </w:tcBorders>
            <w:shd w:val="clear" w:color="auto" w:fill="auto"/>
            <w:vAlign w:val="center"/>
            <w:hideMark/>
          </w:tcPr>
          <w:p w:rsidRPr="005D4B65" w:rsidR="005D4B65" w:rsidP="00631B8C" w:rsidRDefault="005D4B65" w14:paraId="03CC0757" w14:textId="3B66A872">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 xml:space="preserve">NHTSA uses these reports to help the agency understand any changes to the production predicted in the PMY or MMY reports as soon as possible in the reporting cycle. NHTSA also uses the reports for auditing and testing purposes, which helps manufacturers correct errors prior to the end of the model </w:t>
            </w:r>
            <w:proofErr w:type="gramStart"/>
            <w:r w:rsidRPr="005D4B65">
              <w:rPr>
                <w:rFonts w:ascii="Times New Roman" w:hAnsi="Times New Roman" w:eastAsia="Times New Roman" w:cs="Times New Roman"/>
                <w:color w:val="000000"/>
                <w:sz w:val="16"/>
                <w:szCs w:val="16"/>
              </w:rPr>
              <w:t>year, and</w:t>
            </w:r>
            <w:proofErr w:type="gramEnd"/>
            <w:r w:rsidRPr="005D4B65">
              <w:rPr>
                <w:rFonts w:ascii="Times New Roman" w:hAnsi="Times New Roman" w:eastAsia="Times New Roman" w:cs="Times New Roman"/>
                <w:color w:val="000000"/>
                <w:sz w:val="16"/>
                <w:szCs w:val="16"/>
              </w:rPr>
              <w:t xml:space="preserve"> facilitates acceptance of their final CAFE report by the Environmental Protection Agency (EPA).</w:t>
            </w:r>
          </w:p>
        </w:tc>
      </w:tr>
      <w:tr w:rsidRPr="005D4B65" w:rsidR="005D4B65" w:rsidTr="00631B8C" w14:paraId="39A5611E" w14:textId="77777777">
        <w:trPr>
          <w:trHeight w:val="840"/>
        </w:trPr>
        <w:tc>
          <w:tcPr>
            <w:tcW w:w="2020" w:type="dxa"/>
            <w:tcBorders>
              <w:top w:val="nil"/>
              <w:left w:val="single" w:color="auto" w:sz="8" w:space="0"/>
              <w:bottom w:val="single" w:color="auto" w:sz="4" w:space="0"/>
              <w:right w:val="single" w:color="auto" w:sz="8" w:space="0"/>
            </w:tcBorders>
            <w:shd w:val="clear" w:color="auto" w:fill="auto"/>
            <w:vAlign w:val="center"/>
            <w:hideMark/>
          </w:tcPr>
          <w:p w:rsidRPr="005D4B65" w:rsidR="005D4B65" w:rsidP="00631B8C" w:rsidRDefault="005D4B65" w14:paraId="1CE227A3" w14:textId="77777777">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 xml:space="preserve">Additional information requested for AC, Off-cycle and hybrid/electric </w:t>
            </w:r>
            <w:proofErr w:type="gramStart"/>
            <w:r w:rsidRPr="005D4B65">
              <w:rPr>
                <w:rFonts w:ascii="Times New Roman" w:hAnsi="Times New Roman" w:eastAsia="Times New Roman" w:cs="Times New Roman"/>
                <w:color w:val="000000"/>
                <w:sz w:val="16"/>
                <w:szCs w:val="16"/>
              </w:rPr>
              <w:t>full size</w:t>
            </w:r>
            <w:proofErr w:type="gramEnd"/>
            <w:r w:rsidRPr="005D4B65">
              <w:rPr>
                <w:rFonts w:ascii="Times New Roman" w:hAnsi="Times New Roman" w:eastAsia="Times New Roman" w:cs="Times New Roman"/>
                <w:color w:val="000000"/>
                <w:sz w:val="16"/>
                <w:szCs w:val="16"/>
              </w:rPr>
              <w:t xml:space="preserve"> pickups petitions</w:t>
            </w:r>
          </w:p>
        </w:tc>
        <w:tc>
          <w:tcPr>
            <w:tcW w:w="8220" w:type="dxa"/>
            <w:tcBorders>
              <w:top w:val="nil"/>
              <w:left w:val="nil"/>
              <w:bottom w:val="single" w:color="auto" w:sz="4" w:space="0"/>
              <w:right w:val="single" w:color="auto" w:sz="8" w:space="0"/>
            </w:tcBorders>
            <w:shd w:val="clear" w:color="auto" w:fill="auto"/>
            <w:vAlign w:val="center"/>
            <w:hideMark/>
          </w:tcPr>
          <w:p w:rsidRPr="005D4B65" w:rsidR="005D4B65" w:rsidP="00631B8C" w:rsidRDefault="005D4B65" w14:paraId="2B17585B" w14:textId="77777777">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AC/OC requests are reviewed by EPA and NHTSA to determine if credits should be granted for the technology. If EPA and NHTSA approve the technology, EPA will publish a federal register notice and credits will be available for that technology</w:t>
            </w:r>
          </w:p>
        </w:tc>
      </w:tr>
      <w:tr w:rsidRPr="005D4B65" w:rsidR="005D4B65" w:rsidTr="00631B8C" w14:paraId="749B7E8F" w14:textId="77777777">
        <w:trPr>
          <w:trHeight w:val="420"/>
        </w:trPr>
        <w:tc>
          <w:tcPr>
            <w:tcW w:w="2020" w:type="dxa"/>
            <w:tcBorders>
              <w:top w:val="nil"/>
              <w:left w:val="single" w:color="auto" w:sz="8" w:space="0"/>
              <w:bottom w:val="single" w:color="auto" w:sz="4" w:space="0"/>
              <w:right w:val="single" w:color="auto" w:sz="8" w:space="0"/>
            </w:tcBorders>
            <w:shd w:val="clear" w:color="auto" w:fill="auto"/>
            <w:vAlign w:val="center"/>
            <w:hideMark/>
          </w:tcPr>
          <w:p w:rsidRPr="005D4B65" w:rsidR="005D4B65" w:rsidP="00631B8C" w:rsidRDefault="005D4B65" w14:paraId="188B8F5F" w14:textId="77777777">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Information for setting future CAFE standards</w:t>
            </w:r>
          </w:p>
        </w:tc>
        <w:tc>
          <w:tcPr>
            <w:tcW w:w="8220" w:type="dxa"/>
            <w:tcBorders>
              <w:top w:val="nil"/>
              <w:left w:val="nil"/>
              <w:bottom w:val="single" w:color="auto" w:sz="4" w:space="0"/>
              <w:right w:val="single" w:color="auto" w:sz="8" w:space="0"/>
            </w:tcBorders>
            <w:shd w:val="clear" w:color="auto" w:fill="auto"/>
            <w:vAlign w:val="bottom"/>
            <w:hideMark/>
          </w:tcPr>
          <w:p w:rsidRPr="005D4B65" w:rsidR="005D4B65" w:rsidP="00631B8C" w:rsidRDefault="005D4B65" w14:paraId="3D07F053" w14:textId="77777777">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Used by Volpe to prepare the market data file which feeds the Volpe model.</w:t>
            </w:r>
          </w:p>
        </w:tc>
      </w:tr>
      <w:tr w:rsidRPr="005D4B65" w:rsidR="005D4B65" w:rsidTr="00631B8C" w14:paraId="521109CD" w14:textId="77777777">
        <w:trPr>
          <w:trHeight w:val="420"/>
        </w:trPr>
        <w:tc>
          <w:tcPr>
            <w:tcW w:w="2020" w:type="dxa"/>
            <w:tcBorders>
              <w:top w:val="nil"/>
              <w:left w:val="single" w:color="auto" w:sz="8" w:space="0"/>
              <w:bottom w:val="single" w:color="auto" w:sz="4" w:space="0"/>
              <w:right w:val="single" w:color="auto" w:sz="8" w:space="0"/>
            </w:tcBorders>
            <w:shd w:val="clear" w:color="auto" w:fill="auto"/>
            <w:vAlign w:val="center"/>
            <w:hideMark/>
          </w:tcPr>
          <w:p w:rsidRPr="005D4B65" w:rsidR="005D4B65" w:rsidP="00631B8C" w:rsidRDefault="005D4B65" w14:paraId="0C532F0F" w14:textId="77777777">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Petitions for alternative CAFE standards</w:t>
            </w:r>
          </w:p>
        </w:tc>
        <w:tc>
          <w:tcPr>
            <w:tcW w:w="8220" w:type="dxa"/>
            <w:tcBorders>
              <w:top w:val="nil"/>
              <w:left w:val="nil"/>
              <w:bottom w:val="single" w:color="auto" w:sz="4" w:space="0"/>
              <w:right w:val="single" w:color="auto" w:sz="8" w:space="0"/>
            </w:tcBorders>
            <w:shd w:val="clear" w:color="auto" w:fill="auto"/>
            <w:vAlign w:val="center"/>
            <w:hideMark/>
          </w:tcPr>
          <w:p w:rsidRPr="005D4B65" w:rsidR="005D4B65" w:rsidP="00631B8C" w:rsidRDefault="005D4B65" w14:paraId="6E4116B5" w14:textId="77777777">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NHTSA uses these petitions to determine if a manufacturer is eligible for small volume exemptions. If it is determined that they qualify, NHTSA publishes a federal register notice.</w:t>
            </w:r>
          </w:p>
        </w:tc>
      </w:tr>
      <w:tr w:rsidRPr="005D4B65" w:rsidR="005D4B65" w:rsidTr="00631B8C" w14:paraId="6235C6C5" w14:textId="77777777">
        <w:trPr>
          <w:trHeight w:val="420"/>
        </w:trPr>
        <w:tc>
          <w:tcPr>
            <w:tcW w:w="2020" w:type="dxa"/>
            <w:tcBorders>
              <w:top w:val="nil"/>
              <w:left w:val="single" w:color="auto" w:sz="8" w:space="0"/>
              <w:bottom w:val="single" w:color="auto" w:sz="4" w:space="0"/>
              <w:right w:val="single" w:color="auto" w:sz="8" w:space="0"/>
            </w:tcBorders>
            <w:shd w:val="clear" w:color="auto" w:fill="auto"/>
            <w:vAlign w:val="center"/>
            <w:hideMark/>
          </w:tcPr>
          <w:p w:rsidRPr="005D4B65" w:rsidR="005D4B65" w:rsidP="00631B8C" w:rsidRDefault="005D4B65" w14:paraId="72B1D49D" w14:textId="77777777">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Reports on corporate relationship transactions</w:t>
            </w:r>
          </w:p>
        </w:tc>
        <w:tc>
          <w:tcPr>
            <w:tcW w:w="8220" w:type="dxa"/>
            <w:tcBorders>
              <w:top w:val="nil"/>
              <w:left w:val="nil"/>
              <w:bottom w:val="single" w:color="auto" w:sz="4" w:space="0"/>
              <w:right w:val="single" w:color="auto" w:sz="8" w:space="0"/>
            </w:tcBorders>
            <w:shd w:val="clear" w:color="auto" w:fill="auto"/>
            <w:vAlign w:val="center"/>
            <w:hideMark/>
          </w:tcPr>
          <w:p w:rsidRPr="005D4B65" w:rsidR="005D4B65" w:rsidP="00631B8C" w:rsidRDefault="005D4B65" w14:paraId="2B366E64" w14:textId="77777777">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NHTSA uses these reports to determine corporate relationships between manufacturers, and subsequent handling of combined or separated credit banks.</w:t>
            </w:r>
          </w:p>
        </w:tc>
      </w:tr>
      <w:tr w:rsidRPr="005D4B65" w:rsidR="005D4B65" w:rsidTr="00631B8C" w14:paraId="26B641D8" w14:textId="77777777">
        <w:trPr>
          <w:trHeight w:val="630"/>
        </w:trPr>
        <w:tc>
          <w:tcPr>
            <w:tcW w:w="2020" w:type="dxa"/>
            <w:tcBorders>
              <w:top w:val="nil"/>
              <w:left w:val="single" w:color="auto" w:sz="8" w:space="0"/>
              <w:bottom w:val="single" w:color="auto" w:sz="4" w:space="0"/>
              <w:right w:val="single" w:color="auto" w:sz="8" w:space="0"/>
            </w:tcBorders>
            <w:shd w:val="clear" w:color="auto" w:fill="auto"/>
            <w:vAlign w:val="center"/>
            <w:hideMark/>
          </w:tcPr>
          <w:p w:rsidRPr="005D4B65" w:rsidR="005D4B65" w:rsidP="00631B8C" w:rsidRDefault="005D4B65" w14:paraId="4417689B" w14:textId="77777777">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Credit Trade Contract</w:t>
            </w:r>
          </w:p>
        </w:tc>
        <w:tc>
          <w:tcPr>
            <w:tcW w:w="8220" w:type="dxa"/>
            <w:tcBorders>
              <w:top w:val="nil"/>
              <w:left w:val="nil"/>
              <w:bottom w:val="single" w:color="auto" w:sz="4" w:space="0"/>
              <w:right w:val="single" w:color="auto" w:sz="8" w:space="0"/>
            </w:tcBorders>
            <w:shd w:val="clear" w:color="auto" w:fill="auto"/>
            <w:vAlign w:val="center"/>
            <w:hideMark/>
          </w:tcPr>
          <w:p w:rsidRPr="005D4B65" w:rsidR="005D4B65" w:rsidP="00631B8C" w:rsidRDefault="005D4B65" w14:paraId="5114D182" w14:textId="77777777">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NHTSA uses these to evaluate if a credit trade can be executed, for example, if there are enough credits available to complete the trade. Once NHTSA has determined the requested trade can be executed, NHTSA uses these reports as instructions to execute the trade.</w:t>
            </w:r>
          </w:p>
        </w:tc>
      </w:tr>
      <w:tr w:rsidRPr="005D4B65" w:rsidR="005D4B65" w:rsidTr="00631B8C" w14:paraId="3177DD53" w14:textId="77777777">
        <w:trPr>
          <w:trHeight w:val="290"/>
        </w:trPr>
        <w:tc>
          <w:tcPr>
            <w:tcW w:w="2020" w:type="dxa"/>
            <w:tcBorders>
              <w:top w:val="nil"/>
              <w:left w:val="single" w:color="auto" w:sz="8" w:space="0"/>
              <w:bottom w:val="single" w:color="auto" w:sz="4" w:space="0"/>
              <w:right w:val="single" w:color="auto" w:sz="8" w:space="0"/>
            </w:tcBorders>
            <w:shd w:val="clear" w:color="auto" w:fill="auto"/>
            <w:vAlign w:val="center"/>
            <w:hideMark/>
          </w:tcPr>
          <w:p w:rsidRPr="005D4B65" w:rsidR="005D4B65" w:rsidP="00631B8C" w:rsidRDefault="005D4B65" w14:paraId="3908B83D" w14:textId="77777777">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lastRenderedPageBreak/>
              <w:t>Credit Allocation Plan</w:t>
            </w:r>
          </w:p>
        </w:tc>
        <w:tc>
          <w:tcPr>
            <w:tcW w:w="8220" w:type="dxa"/>
            <w:tcBorders>
              <w:top w:val="nil"/>
              <w:left w:val="nil"/>
              <w:bottom w:val="single" w:color="auto" w:sz="4" w:space="0"/>
              <w:right w:val="single" w:color="auto" w:sz="8" w:space="0"/>
            </w:tcBorders>
            <w:shd w:val="clear" w:color="auto" w:fill="auto"/>
            <w:vAlign w:val="center"/>
            <w:hideMark/>
          </w:tcPr>
          <w:p w:rsidRPr="005D4B65" w:rsidR="005D4B65" w:rsidP="00631B8C" w:rsidRDefault="005D4B65" w14:paraId="1E90BB8D" w14:textId="6C58E7F7">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NHTSA uses the credit allocation plans to determine how manufacturers will solve their credit shortfalls each year.</w:t>
            </w:r>
          </w:p>
        </w:tc>
      </w:tr>
      <w:tr w:rsidRPr="005D4B65" w:rsidR="005D4B65" w:rsidTr="00631B8C" w14:paraId="76E40B70" w14:textId="77777777">
        <w:trPr>
          <w:trHeight w:val="630"/>
        </w:trPr>
        <w:tc>
          <w:tcPr>
            <w:tcW w:w="2020" w:type="dxa"/>
            <w:tcBorders>
              <w:top w:val="nil"/>
              <w:left w:val="single" w:color="auto" w:sz="8" w:space="0"/>
              <w:bottom w:val="single" w:color="auto" w:sz="4" w:space="0"/>
              <w:right w:val="single" w:color="auto" w:sz="8" w:space="0"/>
            </w:tcBorders>
            <w:shd w:val="clear" w:color="auto" w:fill="auto"/>
            <w:vAlign w:val="center"/>
            <w:hideMark/>
          </w:tcPr>
          <w:p w:rsidRPr="005D4B65" w:rsidR="005D4B65" w:rsidP="00631B8C" w:rsidRDefault="005D4B65" w14:paraId="5E728F78" w14:textId="77777777">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Credit transaction requests</w:t>
            </w:r>
          </w:p>
        </w:tc>
        <w:tc>
          <w:tcPr>
            <w:tcW w:w="8220" w:type="dxa"/>
            <w:tcBorders>
              <w:top w:val="nil"/>
              <w:left w:val="nil"/>
              <w:bottom w:val="single" w:color="auto" w:sz="4" w:space="0"/>
              <w:right w:val="single" w:color="auto" w:sz="8" w:space="0"/>
            </w:tcBorders>
            <w:shd w:val="clear" w:color="auto" w:fill="auto"/>
            <w:vAlign w:val="center"/>
            <w:hideMark/>
          </w:tcPr>
          <w:p w:rsidRPr="005D4B65" w:rsidR="005D4B65" w:rsidP="00631B8C" w:rsidRDefault="005D4B65" w14:paraId="6BF6D205" w14:textId="77777777">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NHTSA uses these to evaluate if a credit transaction can be executed, for example, if there are enough credits available to complete the transaction. Once NHTSA has determined the requested transaction can be executed, NHTSA uses these reports as instructions to execute the transaction.</w:t>
            </w:r>
          </w:p>
        </w:tc>
      </w:tr>
      <w:tr w:rsidRPr="005D4B65" w:rsidR="005D4B65" w:rsidTr="00631B8C" w14:paraId="69CDFD33" w14:textId="77777777">
        <w:trPr>
          <w:trHeight w:val="630"/>
        </w:trPr>
        <w:tc>
          <w:tcPr>
            <w:tcW w:w="2020" w:type="dxa"/>
            <w:tcBorders>
              <w:top w:val="nil"/>
              <w:left w:val="single" w:color="auto" w:sz="8" w:space="0"/>
              <w:bottom w:val="single" w:color="auto" w:sz="4" w:space="0"/>
              <w:right w:val="single" w:color="auto" w:sz="8" w:space="0"/>
            </w:tcBorders>
            <w:shd w:val="clear" w:color="auto" w:fill="auto"/>
            <w:vAlign w:val="center"/>
            <w:hideMark/>
          </w:tcPr>
          <w:p w:rsidRPr="005D4B65" w:rsidR="005D4B65" w:rsidP="00631B8C" w:rsidRDefault="005D4B65" w14:paraId="2597D12F" w14:textId="77777777">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Credit Carry-back Plan</w:t>
            </w:r>
          </w:p>
        </w:tc>
        <w:tc>
          <w:tcPr>
            <w:tcW w:w="8220" w:type="dxa"/>
            <w:tcBorders>
              <w:top w:val="nil"/>
              <w:left w:val="nil"/>
              <w:bottom w:val="single" w:color="auto" w:sz="4" w:space="0"/>
              <w:right w:val="single" w:color="auto" w:sz="8" w:space="0"/>
            </w:tcBorders>
            <w:shd w:val="clear" w:color="auto" w:fill="auto"/>
            <w:vAlign w:val="center"/>
            <w:hideMark/>
          </w:tcPr>
          <w:p w:rsidRPr="005D4B65" w:rsidR="005D4B65" w:rsidP="00631B8C" w:rsidRDefault="005D4B65" w14:paraId="4C40B78A" w14:textId="77777777">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NHTSA uses these to evaluate if a credit transaction can be executed, for example, if there are enough credits available to complete the transaction. Once NHTSA has determined the requested transaction can be executed, NHTSA uses these reports as instructions to execute the transaction.</w:t>
            </w:r>
          </w:p>
        </w:tc>
      </w:tr>
      <w:tr w:rsidRPr="005D4B65" w:rsidR="005D4B65" w:rsidTr="00631B8C" w14:paraId="7ACCB2D9" w14:textId="77777777">
        <w:trPr>
          <w:trHeight w:val="430"/>
        </w:trPr>
        <w:tc>
          <w:tcPr>
            <w:tcW w:w="2020" w:type="dxa"/>
            <w:tcBorders>
              <w:top w:val="nil"/>
              <w:left w:val="single" w:color="auto" w:sz="8" w:space="0"/>
              <w:bottom w:val="single" w:color="auto" w:sz="8" w:space="0"/>
              <w:right w:val="single" w:color="auto" w:sz="8" w:space="0"/>
            </w:tcBorders>
            <w:shd w:val="clear" w:color="000000" w:fill="D9D9D9"/>
            <w:vAlign w:val="center"/>
            <w:hideMark/>
          </w:tcPr>
          <w:p w:rsidRPr="005D4B65" w:rsidR="005D4B65" w:rsidP="00631B8C" w:rsidRDefault="005D4B65" w14:paraId="1E778617" w14:textId="29C7E4AB">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Credit Value Reporting Template</w:t>
            </w:r>
          </w:p>
        </w:tc>
        <w:tc>
          <w:tcPr>
            <w:tcW w:w="8220" w:type="dxa"/>
            <w:tcBorders>
              <w:top w:val="nil"/>
              <w:left w:val="nil"/>
              <w:bottom w:val="single" w:color="auto" w:sz="8" w:space="0"/>
              <w:right w:val="single" w:color="auto" w:sz="8" w:space="0"/>
            </w:tcBorders>
            <w:shd w:val="clear" w:color="000000" w:fill="D9D9D9"/>
            <w:vAlign w:val="center"/>
            <w:hideMark/>
          </w:tcPr>
          <w:p w:rsidRPr="005D4B65" w:rsidR="005D4B65" w:rsidP="00631B8C" w:rsidRDefault="005D4B65" w14:paraId="6A5FDDCB" w14:textId="77777777">
            <w:pPr>
              <w:spacing w:after="0" w:line="240" w:lineRule="auto"/>
              <w:jc w:val="center"/>
              <w:rPr>
                <w:rFonts w:ascii="Times New Roman" w:hAnsi="Times New Roman" w:eastAsia="Times New Roman" w:cs="Times New Roman"/>
                <w:color w:val="000000"/>
                <w:sz w:val="16"/>
                <w:szCs w:val="16"/>
              </w:rPr>
            </w:pPr>
            <w:r w:rsidRPr="005D4B65">
              <w:rPr>
                <w:rFonts w:ascii="Times New Roman" w:hAnsi="Times New Roman" w:eastAsia="Times New Roman" w:cs="Times New Roman"/>
                <w:color w:val="000000"/>
                <w:sz w:val="16"/>
                <w:szCs w:val="16"/>
              </w:rPr>
              <w:t>NHTSA uses the credit value reporting template to determine the value of a credit in the market. This will help NHTSA when setting standards and fines in the future.</w:t>
            </w:r>
          </w:p>
        </w:tc>
      </w:tr>
    </w:tbl>
    <w:p w:rsidRPr="002942E9" w:rsidR="00126A50" w:rsidP="002F7966" w:rsidRDefault="00126A50" w14:paraId="4C207A21" w14:textId="068305C0">
      <w:pPr>
        <w:widowControl w:val="0"/>
        <w:autoSpaceDE w:val="0"/>
        <w:autoSpaceDN w:val="0"/>
        <w:adjustRightInd w:val="0"/>
        <w:spacing w:after="0" w:line="240" w:lineRule="auto"/>
        <w:jc w:val="center"/>
        <w:rPr>
          <w:rFonts w:ascii="Times New Roman" w:hAnsi="Times New Roman" w:eastAsia="Times New Roman" w:cs="Times New Roman"/>
          <w:sz w:val="24"/>
          <w:szCs w:val="24"/>
        </w:rPr>
      </w:pPr>
    </w:p>
    <w:p w:rsidRPr="002942E9" w:rsidR="00176BA3" w:rsidP="00176BA3" w:rsidRDefault="00176BA3" w14:paraId="58E65724" w14:textId="7B5AEA3B">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176BA3" w:rsidP="00176BA3" w:rsidRDefault="00176BA3" w14:paraId="17A9DC3E" w14:textId="34DA43B7">
      <w:pPr>
        <w:widowControl w:val="0"/>
        <w:numPr>
          <w:ilvl w:val="0"/>
          <w:numId w:val="8"/>
        </w:numPr>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NHTSA collects, reviews, </w:t>
      </w:r>
      <w:r w:rsidRPr="002942E9" w:rsidR="000C7E4E">
        <w:rPr>
          <w:rFonts w:ascii="Times New Roman" w:hAnsi="Times New Roman" w:eastAsia="Times New Roman" w:cs="Times New Roman"/>
          <w:sz w:val="24"/>
          <w:szCs w:val="24"/>
        </w:rPr>
        <w:t>maintains</w:t>
      </w:r>
      <w:r w:rsidRPr="002942E9" w:rsidR="00A206DD">
        <w:rPr>
          <w:rFonts w:ascii="Times New Roman" w:hAnsi="Times New Roman" w:eastAsia="Times New Roman" w:cs="Times New Roman"/>
          <w:sz w:val="24"/>
          <w:szCs w:val="24"/>
        </w:rPr>
        <w:t>,</w:t>
      </w:r>
      <w:r w:rsidRPr="002942E9">
        <w:rPr>
          <w:rFonts w:ascii="Times New Roman" w:hAnsi="Times New Roman" w:eastAsia="Times New Roman" w:cs="Times New Roman"/>
          <w:sz w:val="24"/>
          <w:szCs w:val="24"/>
        </w:rPr>
        <w:t xml:space="preserve"> and stores CAFE reports for accuracy and completeness and then conducts analysis on CAFE report data to analyze trends, respond to public inquires and selects vehicles for footprint testing per TP-537-02</w:t>
      </w:r>
      <w:r w:rsidRPr="002942E9" w:rsidR="00A206DD">
        <w:rPr>
          <w:rFonts w:ascii="Times New Roman" w:hAnsi="Times New Roman" w:eastAsia="Times New Roman" w:cs="Times New Roman"/>
          <w:sz w:val="24"/>
          <w:szCs w:val="24"/>
        </w:rPr>
        <w:t>.</w:t>
      </w:r>
    </w:p>
    <w:p w:rsidRPr="002942E9" w:rsidR="00176BA3" w:rsidP="00176BA3" w:rsidRDefault="00176BA3" w14:paraId="57EEF7FF" w14:textId="480B7E21">
      <w:pPr>
        <w:widowControl w:val="0"/>
        <w:numPr>
          <w:ilvl w:val="0"/>
          <w:numId w:val="8"/>
        </w:numPr>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NHTSA produces public reports on its Public Information Center (PIC) </w:t>
      </w:r>
      <w:hyperlink w:history="1" r:id="rId12">
        <w:r w:rsidRPr="002942E9">
          <w:rPr>
            <w:rFonts w:ascii="Times New Roman" w:hAnsi="Times New Roman" w:eastAsia="Times New Roman" w:cs="Times New Roman"/>
            <w:color w:val="0000FF"/>
            <w:sz w:val="24"/>
            <w:szCs w:val="24"/>
            <w:u w:val="single"/>
          </w:rPr>
          <w:t>https://one.nhtsa.gov/cafe_pic/CAFE_PIC_Credit_LIVE.html</w:t>
        </w:r>
      </w:hyperlink>
      <w:r w:rsidRPr="002942E9">
        <w:rPr>
          <w:rFonts w:ascii="Times New Roman" w:hAnsi="Times New Roman" w:eastAsia="Times New Roman" w:cs="Times New Roman"/>
          <w:sz w:val="24"/>
          <w:szCs w:val="24"/>
        </w:rPr>
        <w:t xml:space="preserve"> using CAFE reports </w:t>
      </w:r>
      <w:r w:rsidRPr="002942E9" w:rsidR="004D0F8A">
        <w:rPr>
          <w:rFonts w:ascii="Times New Roman" w:hAnsi="Times New Roman" w:eastAsia="Times New Roman" w:cs="Times New Roman"/>
          <w:sz w:val="24"/>
          <w:szCs w:val="24"/>
        </w:rPr>
        <w:t>received</w:t>
      </w:r>
      <w:r w:rsidRPr="002942E9">
        <w:rPr>
          <w:rFonts w:ascii="Times New Roman" w:hAnsi="Times New Roman" w:eastAsia="Times New Roman" w:cs="Times New Roman"/>
          <w:sz w:val="24"/>
          <w:szCs w:val="24"/>
        </w:rPr>
        <w:t xml:space="preserve"> from automobile manufacturers.</w:t>
      </w:r>
    </w:p>
    <w:p w:rsidRPr="002942E9" w:rsidR="00176BA3" w:rsidP="00176BA3" w:rsidRDefault="00176BA3" w14:paraId="05ACCB7B" w14:textId="284B46E1">
      <w:pPr>
        <w:widowControl w:val="0"/>
        <w:numPr>
          <w:ilvl w:val="0"/>
          <w:numId w:val="8"/>
        </w:numPr>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NHTSA reviews, approves</w:t>
      </w:r>
      <w:r w:rsidRPr="002942E9" w:rsidR="00A206DD">
        <w:rPr>
          <w:rFonts w:ascii="Times New Roman" w:hAnsi="Times New Roman" w:eastAsia="Times New Roman" w:cs="Times New Roman"/>
          <w:sz w:val="24"/>
          <w:szCs w:val="24"/>
        </w:rPr>
        <w:t>,</w:t>
      </w:r>
      <w:r w:rsidRPr="002942E9">
        <w:rPr>
          <w:rFonts w:ascii="Times New Roman" w:hAnsi="Times New Roman" w:eastAsia="Times New Roman" w:cs="Times New Roman"/>
          <w:sz w:val="24"/>
          <w:szCs w:val="24"/>
        </w:rPr>
        <w:t xml:space="preserve"> and audits information for improved A</w:t>
      </w:r>
      <w:r w:rsidRPr="002942E9" w:rsidR="00A206DD">
        <w:rPr>
          <w:rFonts w:ascii="Times New Roman" w:hAnsi="Times New Roman" w:eastAsia="Times New Roman" w:cs="Times New Roman"/>
          <w:sz w:val="24"/>
          <w:szCs w:val="24"/>
        </w:rPr>
        <w:t>/</w:t>
      </w:r>
      <w:r w:rsidRPr="002942E9">
        <w:rPr>
          <w:rFonts w:ascii="Times New Roman" w:hAnsi="Times New Roman" w:eastAsia="Times New Roman" w:cs="Times New Roman"/>
          <w:sz w:val="24"/>
          <w:szCs w:val="24"/>
        </w:rPr>
        <w:t>C, off-cycle</w:t>
      </w:r>
      <w:r w:rsidRPr="002942E9" w:rsidR="00A206DD">
        <w:rPr>
          <w:rFonts w:ascii="Times New Roman" w:hAnsi="Times New Roman" w:eastAsia="Times New Roman" w:cs="Times New Roman"/>
          <w:sz w:val="24"/>
          <w:szCs w:val="24"/>
        </w:rPr>
        <w:t>,</w:t>
      </w:r>
      <w:r w:rsidRPr="002942E9">
        <w:rPr>
          <w:rFonts w:ascii="Times New Roman" w:hAnsi="Times New Roman" w:eastAsia="Times New Roman" w:cs="Times New Roman"/>
          <w:sz w:val="24"/>
          <w:szCs w:val="24"/>
        </w:rPr>
        <w:t xml:space="preserve"> and </w:t>
      </w:r>
      <w:r w:rsidRPr="002942E9" w:rsidR="004D0F8A">
        <w:rPr>
          <w:rFonts w:ascii="Times New Roman" w:hAnsi="Times New Roman" w:eastAsia="Times New Roman" w:cs="Times New Roman"/>
          <w:sz w:val="24"/>
          <w:szCs w:val="24"/>
        </w:rPr>
        <w:t>hybrid</w:t>
      </w:r>
      <w:r w:rsidRPr="002942E9">
        <w:rPr>
          <w:rFonts w:ascii="Times New Roman" w:hAnsi="Times New Roman" w:eastAsia="Times New Roman" w:cs="Times New Roman"/>
          <w:sz w:val="24"/>
          <w:szCs w:val="24"/>
        </w:rPr>
        <w:t xml:space="preserve">/electric </w:t>
      </w:r>
      <w:r w:rsidRPr="002942E9" w:rsidR="004D0F8A">
        <w:rPr>
          <w:rFonts w:ascii="Times New Roman" w:hAnsi="Times New Roman" w:eastAsia="Times New Roman" w:cs="Times New Roman"/>
          <w:sz w:val="24"/>
          <w:szCs w:val="24"/>
        </w:rPr>
        <w:t>full-size</w:t>
      </w:r>
      <w:r w:rsidRPr="002942E9">
        <w:rPr>
          <w:rFonts w:ascii="Times New Roman" w:hAnsi="Times New Roman" w:eastAsia="Times New Roman" w:cs="Times New Roman"/>
          <w:sz w:val="24"/>
          <w:szCs w:val="24"/>
        </w:rPr>
        <w:t xml:space="preserve"> pickups.</w:t>
      </w:r>
    </w:p>
    <w:p w:rsidRPr="002942E9" w:rsidR="00176BA3" w:rsidP="00176BA3" w:rsidRDefault="00176BA3" w14:paraId="5106D8FE" w14:textId="2DD55DB2">
      <w:pPr>
        <w:widowControl w:val="0"/>
        <w:numPr>
          <w:ilvl w:val="0"/>
          <w:numId w:val="8"/>
        </w:numPr>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NHTSA conducts analysis for determining future CAFE standards using CAFE </w:t>
      </w:r>
      <w:r w:rsidRPr="002942E9" w:rsidR="006D558B">
        <w:rPr>
          <w:rFonts w:ascii="Times New Roman" w:hAnsi="Times New Roman" w:eastAsia="Times New Roman" w:cs="Times New Roman"/>
          <w:sz w:val="24"/>
          <w:szCs w:val="24"/>
        </w:rPr>
        <w:t xml:space="preserve">PMY and </w:t>
      </w:r>
      <w:proofErr w:type="spellStart"/>
      <w:r w:rsidRPr="002942E9" w:rsidR="006D558B">
        <w:rPr>
          <w:rFonts w:ascii="Times New Roman" w:hAnsi="Times New Roman" w:eastAsia="Times New Roman" w:cs="Times New Roman"/>
          <w:sz w:val="24"/>
          <w:szCs w:val="24"/>
        </w:rPr>
        <w:t>MMY</w:t>
      </w:r>
      <w:r w:rsidRPr="002942E9">
        <w:rPr>
          <w:rFonts w:ascii="Times New Roman" w:hAnsi="Times New Roman" w:eastAsia="Times New Roman" w:cs="Times New Roman"/>
          <w:sz w:val="24"/>
          <w:szCs w:val="24"/>
        </w:rPr>
        <w:t>reports</w:t>
      </w:r>
      <w:proofErr w:type="spellEnd"/>
      <w:r w:rsidRPr="002942E9">
        <w:rPr>
          <w:rFonts w:ascii="Times New Roman" w:hAnsi="Times New Roman" w:eastAsia="Times New Roman" w:cs="Times New Roman"/>
          <w:sz w:val="24"/>
          <w:szCs w:val="24"/>
        </w:rPr>
        <w:t xml:space="preserve"> </w:t>
      </w:r>
      <w:r w:rsidRPr="002942E9" w:rsidR="004D0F8A">
        <w:rPr>
          <w:rFonts w:ascii="Times New Roman" w:hAnsi="Times New Roman" w:eastAsia="Times New Roman" w:cs="Times New Roman"/>
          <w:sz w:val="24"/>
          <w:szCs w:val="24"/>
        </w:rPr>
        <w:t>received</w:t>
      </w:r>
      <w:r w:rsidRPr="002942E9">
        <w:rPr>
          <w:rFonts w:ascii="Times New Roman" w:hAnsi="Times New Roman" w:eastAsia="Times New Roman" w:cs="Times New Roman"/>
          <w:sz w:val="24"/>
          <w:szCs w:val="24"/>
        </w:rPr>
        <w:t xml:space="preserve"> from automobile manufacturers.</w:t>
      </w:r>
    </w:p>
    <w:p w:rsidRPr="002942E9" w:rsidR="00176BA3" w:rsidP="00176BA3" w:rsidRDefault="00176BA3" w14:paraId="0EBF61AB" w14:textId="4794CCF4">
      <w:pPr>
        <w:widowControl w:val="0"/>
        <w:numPr>
          <w:ilvl w:val="0"/>
          <w:numId w:val="8"/>
        </w:numPr>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NHTSA reviews petition</w:t>
      </w:r>
      <w:r w:rsidRPr="002942E9" w:rsidR="000C7675">
        <w:rPr>
          <w:rFonts w:ascii="Times New Roman" w:hAnsi="Times New Roman" w:eastAsia="Times New Roman" w:cs="Times New Roman"/>
          <w:sz w:val="24"/>
          <w:szCs w:val="24"/>
        </w:rPr>
        <w:t>s</w:t>
      </w:r>
      <w:r w:rsidRPr="002942E9">
        <w:rPr>
          <w:rFonts w:ascii="Times New Roman" w:hAnsi="Times New Roman" w:eastAsia="Times New Roman" w:cs="Times New Roman"/>
          <w:sz w:val="24"/>
          <w:szCs w:val="24"/>
        </w:rPr>
        <w:t xml:space="preserve"> for alternative standards and issues a Federal </w:t>
      </w:r>
      <w:r w:rsidRPr="002942E9" w:rsidR="000C7675">
        <w:rPr>
          <w:rFonts w:ascii="Times New Roman" w:hAnsi="Times New Roman" w:eastAsia="Times New Roman" w:cs="Times New Roman"/>
          <w:sz w:val="24"/>
          <w:szCs w:val="24"/>
        </w:rPr>
        <w:t>R</w:t>
      </w:r>
      <w:r w:rsidRPr="002942E9">
        <w:rPr>
          <w:rFonts w:ascii="Times New Roman" w:hAnsi="Times New Roman" w:eastAsia="Times New Roman" w:cs="Times New Roman"/>
          <w:sz w:val="24"/>
          <w:szCs w:val="24"/>
        </w:rPr>
        <w:t xml:space="preserve">egister notice either approving or denying a small volume </w:t>
      </w:r>
      <w:r w:rsidRPr="002942E9" w:rsidR="00D61B7F">
        <w:rPr>
          <w:rFonts w:ascii="Times New Roman" w:hAnsi="Times New Roman" w:eastAsia="Times New Roman" w:cs="Times New Roman"/>
          <w:sz w:val="24"/>
          <w:szCs w:val="24"/>
        </w:rPr>
        <w:t>manufacturer</w:t>
      </w:r>
      <w:r w:rsidRPr="002942E9" w:rsidR="000C7675">
        <w:rPr>
          <w:rFonts w:ascii="Times New Roman" w:hAnsi="Times New Roman" w:eastAsia="Times New Roman" w:cs="Times New Roman"/>
          <w:sz w:val="24"/>
          <w:szCs w:val="24"/>
        </w:rPr>
        <w:t>’</w:t>
      </w:r>
      <w:r w:rsidRPr="002942E9" w:rsidR="00D61B7F">
        <w:rPr>
          <w:rFonts w:ascii="Times New Roman" w:hAnsi="Times New Roman" w:eastAsia="Times New Roman" w:cs="Times New Roman"/>
          <w:sz w:val="24"/>
          <w:szCs w:val="24"/>
        </w:rPr>
        <w:t>s</w:t>
      </w:r>
      <w:r w:rsidRPr="002942E9">
        <w:rPr>
          <w:rFonts w:ascii="Times New Roman" w:hAnsi="Times New Roman" w:eastAsia="Times New Roman" w:cs="Times New Roman"/>
          <w:sz w:val="24"/>
          <w:szCs w:val="24"/>
        </w:rPr>
        <w:t xml:space="preserve"> </w:t>
      </w:r>
      <w:r w:rsidRPr="002942E9" w:rsidR="000C7675">
        <w:rPr>
          <w:rFonts w:ascii="Times New Roman" w:hAnsi="Times New Roman" w:eastAsia="Times New Roman" w:cs="Times New Roman"/>
          <w:sz w:val="24"/>
          <w:szCs w:val="24"/>
        </w:rPr>
        <w:t xml:space="preserve">requested </w:t>
      </w:r>
      <w:r w:rsidRPr="002942E9">
        <w:rPr>
          <w:rFonts w:ascii="Times New Roman" w:hAnsi="Times New Roman" w:eastAsia="Times New Roman" w:cs="Times New Roman"/>
          <w:sz w:val="24"/>
          <w:szCs w:val="24"/>
        </w:rPr>
        <w:t>alternative CAFE standard.</w:t>
      </w:r>
    </w:p>
    <w:p w:rsidRPr="002942E9" w:rsidR="00176BA3" w:rsidP="00176BA3" w:rsidRDefault="00176BA3" w14:paraId="5F1284FB" w14:textId="77777777">
      <w:pPr>
        <w:widowControl w:val="0"/>
        <w:numPr>
          <w:ilvl w:val="0"/>
          <w:numId w:val="8"/>
        </w:numPr>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NHTSA reviews and provides a final </w:t>
      </w:r>
      <w:r w:rsidRPr="002942E9" w:rsidR="004D0F8A">
        <w:rPr>
          <w:rFonts w:ascii="Times New Roman" w:hAnsi="Times New Roman" w:eastAsia="Times New Roman" w:cs="Times New Roman"/>
          <w:sz w:val="24"/>
          <w:szCs w:val="24"/>
        </w:rPr>
        <w:t xml:space="preserve">determination on the status of </w:t>
      </w:r>
      <w:r w:rsidRPr="002942E9">
        <w:rPr>
          <w:rFonts w:ascii="Times New Roman" w:hAnsi="Times New Roman" w:eastAsia="Times New Roman" w:cs="Times New Roman"/>
          <w:sz w:val="24"/>
          <w:szCs w:val="24"/>
        </w:rPr>
        <w:t xml:space="preserve">corporate relationships and responds to corporate changes. </w:t>
      </w:r>
    </w:p>
    <w:p w:rsidRPr="002942E9" w:rsidR="00176BA3" w:rsidP="00176BA3" w:rsidRDefault="00176BA3" w14:paraId="6484834C" w14:textId="3D42AE38">
      <w:pPr>
        <w:widowControl w:val="0"/>
        <w:numPr>
          <w:ilvl w:val="0"/>
          <w:numId w:val="8"/>
        </w:numPr>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NHTSA reviews trade documents for completeness and transfers traded credits from one manufacturer's credit account to another. </w:t>
      </w:r>
    </w:p>
    <w:p w:rsidRPr="002942E9" w:rsidR="00072E9E" w:rsidP="00176BA3" w:rsidRDefault="00072E9E" w14:paraId="42225F81" w14:textId="482170C7">
      <w:pPr>
        <w:widowControl w:val="0"/>
        <w:numPr>
          <w:ilvl w:val="0"/>
          <w:numId w:val="8"/>
        </w:numPr>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NHTSA reviews trade </w:t>
      </w:r>
      <w:r w:rsidRPr="002942E9" w:rsidR="00250018">
        <w:rPr>
          <w:rFonts w:ascii="Times New Roman" w:hAnsi="Times New Roman" w:eastAsia="Times New Roman" w:cs="Times New Roman"/>
          <w:sz w:val="24"/>
          <w:szCs w:val="24"/>
        </w:rPr>
        <w:t xml:space="preserve">cost </w:t>
      </w:r>
      <w:r w:rsidRPr="002942E9">
        <w:rPr>
          <w:rFonts w:ascii="Times New Roman" w:hAnsi="Times New Roman" w:eastAsia="Times New Roman" w:cs="Times New Roman"/>
          <w:sz w:val="24"/>
          <w:szCs w:val="24"/>
        </w:rPr>
        <w:t xml:space="preserve">documents to attempt to understand the burden placed on manufacturers </w:t>
      </w:r>
      <w:r w:rsidRPr="002942E9" w:rsidR="00D87BDF">
        <w:rPr>
          <w:rFonts w:ascii="Times New Roman" w:hAnsi="Times New Roman" w:eastAsia="Times New Roman" w:cs="Times New Roman"/>
          <w:sz w:val="24"/>
          <w:szCs w:val="24"/>
        </w:rPr>
        <w:t>to comply with fuel economy standards through credit trades.</w:t>
      </w:r>
    </w:p>
    <w:p w:rsidRPr="002942E9" w:rsidR="00176BA3" w:rsidP="00176BA3" w:rsidRDefault="00176BA3" w14:paraId="4AADECF3" w14:textId="7BF2A4DB">
      <w:pPr>
        <w:widowControl w:val="0"/>
        <w:numPr>
          <w:ilvl w:val="0"/>
          <w:numId w:val="8"/>
        </w:numPr>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NHTSA issues credit shortfall letters and</w:t>
      </w:r>
      <w:r w:rsidRPr="002942E9" w:rsidR="00D1244D">
        <w:rPr>
          <w:rFonts w:ascii="Times New Roman" w:hAnsi="Times New Roman" w:eastAsia="Times New Roman" w:cs="Times New Roman"/>
          <w:sz w:val="24"/>
          <w:szCs w:val="24"/>
        </w:rPr>
        <w:t>,</w:t>
      </w:r>
      <w:r w:rsidRPr="002942E9">
        <w:rPr>
          <w:rFonts w:ascii="Times New Roman" w:hAnsi="Times New Roman" w:eastAsia="Times New Roman" w:cs="Times New Roman"/>
          <w:sz w:val="24"/>
          <w:szCs w:val="24"/>
        </w:rPr>
        <w:t xml:space="preserve"> after receiving a credit allocation plan</w:t>
      </w:r>
      <w:r w:rsidRPr="002942E9" w:rsidR="00D1244D">
        <w:rPr>
          <w:rFonts w:ascii="Times New Roman" w:hAnsi="Times New Roman" w:eastAsia="Times New Roman" w:cs="Times New Roman"/>
          <w:sz w:val="24"/>
          <w:szCs w:val="24"/>
        </w:rPr>
        <w:t>,</w:t>
      </w:r>
      <w:r w:rsidRPr="002942E9">
        <w:rPr>
          <w:rFonts w:ascii="Times New Roman" w:hAnsi="Times New Roman" w:eastAsia="Times New Roman" w:cs="Times New Roman"/>
          <w:sz w:val="24"/>
          <w:szCs w:val="24"/>
        </w:rPr>
        <w:t xml:space="preserve"> executes the manufacturers</w:t>
      </w:r>
      <w:r w:rsidRPr="002942E9" w:rsidR="00D1244D">
        <w:rPr>
          <w:rFonts w:ascii="Times New Roman" w:hAnsi="Times New Roman" w:eastAsia="Times New Roman" w:cs="Times New Roman"/>
          <w:sz w:val="24"/>
          <w:szCs w:val="24"/>
        </w:rPr>
        <w:t>’</w:t>
      </w:r>
      <w:r w:rsidRPr="002942E9">
        <w:rPr>
          <w:rFonts w:ascii="Times New Roman" w:hAnsi="Times New Roman" w:eastAsia="Times New Roman" w:cs="Times New Roman"/>
          <w:sz w:val="24"/>
          <w:szCs w:val="24"/>
        </w:rPr>
        <w:t xml:space="preserve"> credit transaction requests in its credit account to resolve its credit shortfall.</w:t>
      </w:r>
    </w:p>
    <w:p w:rsidRPr="002942E9" w:rsidR="00176BA3" w:rsidP="00176BA3" w:rsidRDefault="00176BA3" w14:paraId="0D68072A" w14:textId="12FA4F50">
      <w:pPr>
        <w:widowControl w:val="0"/>
        <w:numPr>
          <w:ilvl w:val="0"/>
          <w:numId w:val="8"/>
        </w:numPr>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NHTSA reviews credit transaction instructions and executes the manufacturers</w:t>
      </w:r>
      <w:r w:rsidRPr="002942E9" w:rsidR="00D1244D">
        <w:rPr>
          <w:rFonts w:ascii="Times New Roman" w:hAnsi="Times New Roman" w:eastAsia="Times New Roman" w:cs="Times New Roman"/>
          <w:sz w:val="24"/>
          <w:szCs w:val="24"/>
        </w:rPr>
        <w:t>’</w:t>
      </w:r>
      <w:r w:rsidRPr="002942E9">
        <w:rPr>
          <w:rFonts w:ascii="Times New Roman" w:hAnsi="Times New Roman" w:eastAsia="Times New Roman" w:cs="Times New Roman"/>
          <w:sz w:val="24"/>
          <w:szCs w:val="24"/>
        </w:rPr>
        <w:t xml:space="preserve"> credit transaction requests in its credit accounts.</w:t>
      </w:r>
    </w:p>
    <w:p w:rsidRPr="002942E9" w:rsidR="00176BA3" w:rsidP="00176BA3" w:rsidRDefault="00176BA3" w14:paraId="6AE78469" w14:textId="77777777">
      <w:pPr>
        <w:widowControl w:val="0"/>
        <w:numPr>
          <w:ilvl w:val="0"/>
          <w:numId w:val="8"/>
        </w:numPr>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NHTSA sends credit account balance letters to manufacturers.</w:t>
      </w:r>
    </w:p>
    <w:p w:rsidRPr="002942E9" w:rsidR="00176BA3" w:rsidP="00176BA3" w:rsidRDefault="00176BA3" w14:paraId="4ECFAC26" w14:textId="328796F7">
      <w:pPr>
        <w:widowControl w:val="0"/>
        <w:numPr>
          <w:ilvl w:val="0"/>
          <w:numId w:val="8"/>
        </w:numPr>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NHTSA </w:t>
      </w:r>
      <w:r w:rsidRPr="002942E9" w:rsidR="00353854">
        <w:rPr>
          <w:rFonts w:ascii="Times New Roman" w:hAnsi="Times New Roman" w:eastAsia="Times New Roman" w:cs="Times New Roman"/>
          <w:sz w:val="24"/>
          <w:szCs w:val="24"/>
        </w:rPr>
        <w:t>approves or denies</w:t>
      </w:r>
      <w:r w:rsidRPr="002942E9">
        <w:rPr>
          <w:rFonts w:ascii="Times New Roman" w:hAnsi="Times New Roman" w:eastAsia="Times New Roman" w:cs="Times New Roman"/>
          <w:sz w:val="24"/>
          <w:szCs w:val="24"/>
        </w:rPr>
        <w:t xml:space="preserve"> carryback plan</w:t>
      </w:r>
      <w:r w:rsidRPr="002942E9" w:rsidR="00353854">
        <w:rPr>
          <w:rFonts w:ascii="Times New Roman" w:hAnsi="Times New Roman" w:eastAsia="Times New Roman" w:cs="Times New Roman"/>
          <w:sz w:val="24"/>
          <w:szCs w:val="24"/>
        </w:rPr>
        <w:t>s</w:t>
      </w:r>
      <w:r w:rsidRPr="002942E9">
        <w:rPr>
          <w:rFonts w:ascii="Times New Roman" w:hAnsi="Times New Roman" w:eastAsia="Times New Roman" w:cs="Times New Roman"/>
          <w:sz w:val="24"/>
          <w:szCs w:val="24"/>
        </w:rPr>
        <w:t xml:space="preserve"> and issues a Federal </w:t>
      </w:r>
      <w:r w:rsidRPr="002942E9" w:rsidR="000C7675">
        <w:rPr>
          <w:rFonts w:ascii="Times New Roman" w:hAnsi="Times New Roman" w:eastAsia="Times New Roman" w:cs="Times New Roman"/>
          <w:sz w:val="24"/>
          <w:szCs w:val="24"/>
        </w:rPr>
        <w:t>R</w:t>
      </w:r>
      <w:r w:rsidRPr="002942E9">
        <w:rPr>
          <w:rFonts w:ascii="Times New Roman" w:hAnsi="Times New Roman" w:eastAsia="Times New Roman" w:cs="Times New Roman"/>
          <w:sz w:val="24"/>
          <w:szCs w:val="24"/>
        </w:rPr>
        <w:t>egister notice to inform the manufacturer and the public of its decision to approve/deny and provides the public the opportunity to comment.</w:t>
      </w:r>
    </w:p>
    <w:p w:rsidRPr="002942E9" w:rsidR="00176BA3" w:rsidP="00176BA3" w:rsidRDefault="00176BA3" w14:paraId="100C1F53"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4A2860" w:rsidP="002942E9" w:rsidRDefault="00176BA3" w14:paraId="0D873BCB" w14:textId="2F2DAB4C">
      <w:pPr>
        <w:pStyle w:val="ListParagraph"/>
        <w:numPr>
          <w:ilvl w:val="0"/>
          <w:numId w:val="6"/>
        </w:numPr>
      </w:pPr>
      <w:r w:rsidRPr="002942E9">
        <w:rPr>
          <w:rFonts w:ascii="Times New Roman" w:hAnsi="Times New Roman" w:eastAsia="Times New Roman" w:cs="Times New Roman"/>
          <w:sz w:val="24"/>
          <w:szCs w:val="24"/>
          <w:u w:val="single"/>
        </w:rPr>
        <w:t xml:space="preserve">Describe </w:t>
      </w:r>
      <w:r w:rsidRPr="002942E9" w:rsidR="004A2860">
        <w:rPr>
          <w:rFonts w:ascii="Times New Roman" w:hAnsi="Times New Roman" w:eastAsia="Times New Roman" w:cs="Times New Roman"/>
          <w:sz w:val="24"/>
          <w:szCs w:val="24"/>
          <w:u w:val="single"/>
        </w:rPr>
        <w:t>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942E9" w:rsidR="00176BA3" w:rsidP="004A2860" w:rsidRDefault="00176BA3" w14:paraId="279449E6"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176BA3" w:rsidP="002648B1" w:rsidRDefault="00176BA3" w14:paraId="037CCB33" w14:textId="72974921">
      <w:pPr>
        <w:rPr>
          <w:sz w:val="24"/>
          <w:szCs w:val="24"/>
          <w:lang w:val="en"/>
        </w:rPr>
      </w:pPr>
      <w:r w:rsidRPr="002942E9">
        <w:rPr>
          <w:rFonts w:ascii="Times New Roman" w:hAnsi="Times New Roman" w:eastAsia="Times New Roman" w:cs="Times New Roman"/>
          <w:sz w:val="24"/>
          <w:szCs w:val="24"/>
        </w:rPr>
        <w:t xml:space="preserve">49 CFR § 537.5(c)(4) specifies that confidential versions of CAFE reports are required to be submitted electronically on CD-ROM to the NHTSA Administrator and non-confidential reports sent by email to the NHTSA CAFE secure email account (cafe@dot.gov).  </w:t>
      </w:r>
      <w:r w:rsidRPr="002942E9" w:rsidR="006B2381">
        <w:rPr>
          <w:rFonts w:ascii="Times New Roman" w:hAnsi="Times New Roman" w:cs="Times New Roman"/>
          <w:sz w:val="24"/>
          <w:szCs w:val="24"/>
        </w:rPr>
        <w:t xml:space="preserve">Due to COVID-19 NHTSA has altered its requirements for submitting CAFE Documents. </w:t>
      </w:r>
      <w:r w:rsidRPr="002942E9" w:rsidR="002648B1">
        <w:rPr>
          <w:rFonts w:ascii="Times New Roman" w:hAnsi="Times New Roman" w:cs="Times New Roman"/>
          <w:sz w:val="24"/>
          <w:szCs w:val="24"/>
          <w:lang w:val="en"/>
        </w:rPr>
        <w:t xml:space="preserve">Please follow guidance on report submissions found on NHTSA’s website: </w:t>
      </w:r>
      <w:hyperlink w:history="1" w:anchor=":~:text=Submission%20of%20Confidential%20Business%20Information%20During%20COVID%2D19%20Social%20Distancing,-Share%3A&amp;text=To%20facilitate%20social%20distancing%20due,Part%20512" r:id="rId13">
        <w:r w:rsidRPr="003145B5" w:rsidR="00FF2A54">
          <w:rPr>
            <w:rStyle w:val="Hyperlink"/>
            <w:rFonts w:ascii="Times New Roman" w:hAnsi="Times New Roman" w:cs="Times New Roman"/>
            <w:sz w:val="24"/>
            <w:szCs w:val="24"/>
          </w:rPr>
          <w:t>https://www.nhtsa.gov/coronavirus-resources-nhtsa/submission-confidential-business-information-during-covid-19-social#:~:text=Submission%20of%20Confidential%20Business%20Information%20During%20COVID%2D19%20Social%20Distancing,-Share%3A&amp;text=To%20facilitate%20social%20distancing%20due,Part%20512</w:t>
        </w:r>
      </w:hyperlink>
      <w:r w:rsidRPr="002942E9" w:rsidR="002648B1">
        <w:rPr>
          <w:rFonts w:ascii="Times New Roman" w:hAnsi="Times New Roman" w:cs="Times New Roman"/>
          <w:sz w:val="24"/>
          <w:szCs w:val="24"/>
        </w:rPr>
        <w:t>.</w:t>
      </w:r>
      <w:r w:rsidR="00FF2A54">
        <w:rPr>
          <w:rFonts w:ascii="Times New Roman" w:hAnsi="Times New Roman" w:cs="Times New Roman"/>
          <w:sz w:val="24"/>
          <w:szCs w:val="24"/>
        </w:rPr>
        <w:t xml:space="preserve"> </w:t>
      </w:r>
      <w:r w:rsidRPr="002942E9" w:rsidDel="002648B1" w:rsidR="002648B1">
        <w:rPr>
          <w:sz w:val="24"/>
          <w:szCs w:val="24"/>
          <w:lang w:val="en"/>
        </w:rPr>
        <w:t xml:space="preserve"> </w:t>
      </w:r>
    </w:p>
    <w:p w:rsidRPr="002942E9" w:rsidR="00176BA3" w:rsidP="002648B1" w:rsidRDefault="00604AF9" w14:paraId="658C0851" w14:textId="2E70A357">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cs="Times New Roman"/>
          <w:sz w:val="24"/>
          <w:szCs w:val="24"/>
          <w:lang w:val="en"/>
        </w:rPr>
        <w:t xml:space="preserve">This ICR involves the use of </w:t>
      </w:r>
      <w:r w:rsidRPr="002942E9" w:rsidR="00176BA3">
        <w:rPr>
          <w:rFonts w:ascii="Times New Roman" w:hAnsi="Times New Roman" w:cs="Times New Roman"/>
          <w:sz w:val="24"/>
          <w:szCs w:val="24"/>
          <w:lang w:val="en"/>
        </w:rPr>
        <w:t>several electronic reporting temp</w:t>
      </w:r>
      <w:proofErr w:type="spellStart"/>
      <w:r w:rsidRPr="002942E9" w:rsidR="00176BA3">
        <w:rPr>
          <w:rFonts w:ascii="Times New Roman" w:hAnsi="Times New Roman" w:eastAsia="Times New Roman" w:cs="Times New Roman"/>
          <w:sz w:val="24"/>
          <w:szCs w:val="24"/>
        </w:rPr>
        <w:t>lates</w:t>
      </w:r>
      <w:proofErr w:type="spellEnd"/>
      <w:r w:rsidRPr="002942E9" w:rsidR="00176BA3">
        <w:rPr>
          <w:rFonts w:ascii="Times New Roman" w:hAnsi="Times New Roman" w:eastAsia="Times New Roman" w:cs="Times New Roman"/>
          <w:sz w:val="24"/>
          <w:szCs w:val="24"/>
        </w:rPr>
        <w:t xml:space="preserve"> that manufacturers will use to modify their existing CAFE database systems or create new ones for preparing reports </w:t>
      </w:r>
      <w:r w:rsidRPr="002942E9" w:rsidR="003F19CA">
        <w:rPr>
          <w:rFonts w:ascii="Times New Roman" w:hAnsi="Times New Roman" w:eastAsia="Times New Roman" w:cs="Times New Roman"/>
          <w:sz w:val="24"/>
          <w:szCs w:val="24"/>
        </w:rPr>
        <w:t>to send</w:t>
      </w:r>
      <w:r w:rsidRPr="002942E9" w:rsidR="00176BA3">
        <w:rPr>
          <w:rFonts w:ascii="Times New Roman" w:hAnsi="Times New Roman" w:eastAsia="Times New Roman" w:cs="Times New Roman"/>
          <w:sz w:val="24"/>
          <w:szCs w:val="24"/>
        </w:rPr>
        <w:t xml:space="preserve"> to NHTSA.  NHTSA also plans to modify its existing CAFE database system to collect the information submitted by manufacturers and to improve the functionality of its analysis routines and other database functions that facilitate CAFE rulemaking and enforcement activities.  </w:t>
      </w:r>
      <w:r w:rsidRPr="002942E9" w:rsidR="00D87BDF">
        <w:rPr>
          <w:rFonts w:ascii="Times New Roman" w:hAnsi="Times New Roman" w:eastAsia="Times New Roman" w:cs="Times New Roman"/>
          <w:sz w:val="24"/>
          <w:szCs w:val="24"/>
        </w:rPr>
        <w:t xml:space="preserve">The 2021 NPRM </w:t>
      </w:r>
      <w:r w:rsidRPr="002942E9">
        <w:rPr>
          <w:rFonts w:ascii="Times New Roman" w:hAnsi="Times New Roman" w:eastAsia="Times New Roman" w:cs="Times New Roman"/>
          <w:sz w:val="24"/>
          <w:szCs w:val="24"/>
        </w:rPr>
        <w:t>proposes</w:t>
      </w:r>
      <w:r w:rsidRPr="002942E9" w:rsidR="006E1056">
        <w:rPr>
          <w:rFonts w:ascii="Times New Roman" w:hAnsi="Times New Roman" w:eastAsia="Times New Roman" w:cs="Times New Roman"/>
          <w:sz w:val="24"/>
          <w:szCs w:val="24"/>
        </w:rPr>
        <w:t xml:space="preserve"> requiring manufacturers to use </w:t>
      </w:r>
      <w:r w:rsidRPr="002942E9" w:rsidR="00D87BDF">
        <w:rPr>
          <w:rFonts w:ascii="Times New Roman" w:hAnsi="Times New Roman" w:eastAsia="Times New Roman" w:cs="Times New Roman"/>
          <w:sz w:val="24"/>
          <w:szCs w:val="24"/>
        </w:rPr>
        <w:t>an additional new reporting template.</w:t>
      </w:r>
    </w:p>
    <w:p w:rsidRPr="002942E9" w:rsidR="00176BA3" w:rsidP="00176BA3" w:rsidRDefault="00176BA3" w14:paraId="4827EC62"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176BA3" w:rsidP="00176BA3" w:rsidRDefault="00176BA3" w14:paraId="3EA44717" w14:textId="32371A25">
      <w:pPr>
        <w:widowControl w:val="0"/>
        <w:autoSpaceDE w:val="0"/>
        <w:autoSpaceDN w:val="0"/>
        <w:adjustRightInd w:val="0"/>
        <w:spacing w:after="0" w:line="240" w:lineRule="auto"/>
        <w:ind w:left="720" w:hanging="720"/>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4.</w:t>
      </w:r>
      <w:r w:rsidRPr="002942E9">
        <w:rPr>
          <w:rFonts w:ascii="Times New Roman" w:hAnsi="Times New Roman" w:eastAsia="Times New Roman" w:cs="Times New Roman"/>
          <w:sz w:val="24"/>
          <w:szCs w:val="24"/>
        </w:rPr>
        <w:tab/>
      </w:r>
      <w:r w:rsidRPr="002942E9">
        <w:rPr>
          <w:rFonts w:ascii="Times New Roman" w:hAnsi="Times New Roman" w:eastAsia="Times New Roman" w:cs="Times New Roman"/>
          <w:sz w:val="24"/>
          <w:szCs w:val="24"/>
          <w:u w:val="single"/>
        </w:rPr>
        <w:t xml:space="preserve">Describe efforts to identify duplication.  </w:t>
      </w:r>
      <w:r w:rsidRPr="002942E9" w:rsidR="004A2860">
        <w:rPr>
          <w:rFonts w:ascii="Times New Roman" w:hAnsi="Times New Roman" w:eastAsia="Times New Roman" w:cs="Times New Roman"/>
          <w:sz w:val="24"/>
          <w:szCs w:val="24"/>
          <w:u w:val="single"/>
        </w:rPr>
        <w:t>Show specifically why any similar information already available cannot be used or modified for use for the purposes described in Item 2 above.</w:t>
      </w:r>
    </w:p>
    <w:p w:rsidRPr="002942E9" w:rsidR="00176BA3" w:rsidP="00176BA3" w:rsidRDefault="00176BA3" w14:paraId="3F480EE1"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176BA3" w:rsidP="00176BA3" w:rsidRDefault="00176BA3" w14:paraId="4A6F9931" w14:textId="2D92D2D2">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To the extent practicable, NHTSA and EPA share data for the CAFE and GHG programs to avoid duplication.  Some data required in CAFE reports are also collected by EPA, but the timeframe for the information required by NHTSA differ from EPA due to statutory or regulatory requirements.  For example, NHTSA CAFE reports are required to include fuel economy data based on information available prior to the model year, whereas EPA requires the same data, but at the end of a model year.   </w:t>
      </w:r>
    </w:p>
    <w:p w:rsidRPr="002942E9" w:rsidR="00176BA3" w:rsidP="00176BA3" w:rsidRDefault="00176BA3" w14:paraId="3654C345" w14:textId="77777777">
      <w:pPr>
        <w:widowControl w:val="0"/>
        <w:autoSpaceDE w:val="0"/>
        <w:autoSpaceDN w:val="0"/>
        <w:adjustRightInd w:val="0"/>
        <w:spacing w:after="0" w:line="240" w:lineRule="auto"/>
        <w:ind w:firstLine="8640"/>
        <w:rPr>
          <w:rFonts w:ascii="Times New Roman" w:hAnsi="Times New Roman" w:eastAsia="Times New Roman" w:cs="Times New Roman"/>
          <w:sz w:val="24"/>
          <w:szCs w:val="24"/>
        </w:rPr>
      </w:pPr>
    </w:p>
    <w:p w:rsidRPr="002942E9" w:rsidR="00176BA3" w:rsidP="00176BA3" w:rsidRDefault="00176BA3" w14:paraId="6CD3F911" w14:textId="7777777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5.</w:t>
      </w:r>
      <w:r w:rsidRPr="002942E9">
        <w:rPr>
          <w:rFonts w:ascii="Times New Roman" w:hAnsi="Times New Roman" w:eastAsia="Times New Roman" w:cs="Times New Roman"/>
          <w:sz w:val="24"/>
          <w:szCs w:val="24"/>
        </w:rPr>
        <w:tab/>
      </w:r>
      <w:r w:rsidRPr="002942E9">
        <w:rPr>
          <w:rFonts w:ascii="Times New Roman" w:hAnsi="Times New Roman" w:eastAsia="Times New Roman" w:cs="Times New Roman"/>
          <w:sz w:val="24"/>
          <w:szCs w:val="24"/>
          <w:u w:val="single"/>
        </w:rPr>
        <w:t>If the collection of information involves small business or other small entities, describe the methods used to minimize burden</w:t>
      </w:r>
      <w:r w:rsidRPr="002942E9">
        <w:rPr>
          <w:rFonts w:ascii="Times New Roman" w:hAnsi="Times New Roman" w:eastAsia="Times New Roman" w:cs="Times New Roman"/>
          <w:sz w:val="24"/>
          <w:szCs w:val="24"/>
        </w:rPr>
        <w:t xml:space="preserve">.  </w:t>
      </w:r>
      <w:r w:rsidRPr="002942E9">
        <w:rPr>
          <w:rFonts w:ascii="Times New Roman" w:hAnsi="Times New Roman" w:eastAsia="Times New Roman" w:cs="Times New Roman"/>
          <w:sz w:val="24"/>
          <w:szCs w:val="24"/>
        </w:rPr>
        <w:tab/>
      </w:r>
    </w:p>
    <w:p w:rsidRPr="002942E9" w:rsidR="00176BA3" w:rsidP="00176BA3" w:rsidRDefault="00176BA3" w14:paraId="1B06FA90"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176BA3" w:rsidP="00176BA3" w:rsidRDefault="003C6743" w14:paraId="75C723AD" w14:textId="46467C80">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This information collection impacts some small entities. However, NHTSA believes that most, if not all, respondents that would be considered small entities would not need to comply with </w:t>
      </w:r>
      <w:proofErr w:type="gramStart"/>
      <w:r w:rsidRPr="002942E9">
        <w:rPr>
          <w:rFonts w:ascii="Times New Roman" w:hAnsi="Times New Roman" w:eastAsia="Times New Roman" w:cs="Times New Roman"/>
          <w:sz w:val="24"/>
          <w:szCs w:val="24"/>
        </w:rPr>
        <w:t>all of</w:t>
      </w:r>
      <w:proofErr w:type="gramEnd"/>
      <w:r w:rsidRPr="002942E9">
        <w:rPr>
          <w:rFonts w:ascii="Times New Roman" w:hAnsi="Times New Roman" w:eastAsia="Times New Roman" w:cs="Times New Roman"/>
          <w:sz w:val="24"/>
          <w:szCs w:val="24"/>
        </w:rPr>
        <w:t xml:space="preserve"> the reporting requirements discussed in this ICR. M</w:t>
      </w:r>
      <w:r w:rsidRPr="002942E9" w:rsidR="00176BA3">
        <w:rPr>
          <w:rFonts w:ascii="Times New Roman" w:hAnsi="Times New Roman" w:eastAsia="Times New Roman" w:cs="Times New Roman"/>
          <w:sz w:val="24"/>
          <w:szCs w:val="24"/>
        </w:rPr>
        <w:t>anufacturer</w:t>
      </w:r>
      <w:r w:rsidRPr="002942E9">
        <w:rPr>
          <w:rFonts w:ascii="Times New Roman" w:hAnsi="Times New Roman" w:eastAsia="Times New Roman" w:cs="Times New Roman"/>
          <w:sz w:val="24"/>
          <w:szCs w:val="24"/>
        </w:rPr>
        <w:t>s</w:t>
      </w:r>
      <w:r w:rsidRPr="002942E9" w:rsidR="00176BA3">
        <w:rPr>
          <w:rFonts w:ascii="Times New Roman" w:hAnsi="Times New Roman" w:eastAsia="Times New Roman" w:cs="Times New Roman"/>
          <w:sz w:val="24"/>
          <w:szCs w:val="24"/>
        </w:rPr>
        <w:t xml:space="preserve"> that independently manufacture (whether in the United States</w:t>
      </w:r>
      <w:r w:rsidRPr="002942E9" w:rsidR="007C0C52">
        <w:rPr>
          <w:rFonts w:ascii="Times New Roman" w:hAnsi="Times New Roman" w:eastAsia="Times New Roman" w:cs="Times New Roman"/>
          <w:sz w:val="24"/>
          <w:szCs w:val="24"/>
        </w:rPr>
        <w:t xml:space="preserve"> or not</w:t>
      </w:r>
      <w:r w:rsidRPr="002942E9" w:rsidR="00176BA3">
        <w:rPr>
          <w:rFonts w:ascii="Times New Roman" w:hAnsi="Times New Roman" w:eastAsia="Times New Roman" w:cs="Times New Roman"/>
          <w:sz w:val="24"/>
          <w:szCs w:val="24"/>
        </w:rPr>
        <w:t xml:space="preserve">) 10,000 or </w:t>
      </w:r>
      <w:r w:rsidRPr="002942E9" w:rsidR="0061200C">
        <w:rPr>
          <w:rFonts w:ascii="Times New Roman" w:hAnsi="Times New Roman" w:eastAsia="Times New Roman" w:cs="Times New Roman"/>
          <w:sz w:val="24"/>
          <w:szCs w:val="24"/>
        </w:rPr>
        <w:t>fewer</w:t>
      </w:r>
      <w:r w:rsidRPr="002942E9" w:rsidR="00176BA3">
        <w:rPr>
          <w:rFonts w:ascii="Times New Roman" w:hAnsi="Times New Roman" w:eastAsia="Times New Roman" w:cs="Times New Roman"/>
          <w:sz w:val="24"/>
          <w:szCs w:val="24"/>
        </w:rPr>
        <w:t xml:space="preserve"> passenger automobiles</w:t>
      </w:r>
      <w:r w:rsidRPr="002942E9" w:rsidR="00AB2EF1">
        <w:rPr>
          <w:rFonts w:ascii="Times New Roman" w:hAnsi="Times New Roman" w:eastAsia="Times New Roman" w:cs="Times New Roman"/>
          <w:sz w:val="24"/>
          <w:szCs w:val="24"/>
        </w:rPr>
        <w:t xml:space="preserve"> annually</w:t>
      </w:r>
      <w:r w:rsidRPr="002942E9" w:rsidR="00176BA3">
        <w:rPr>
          <w:rFonts w:ascii="Times New Roman" w:hAnsi="Times New Roman" w:eastAsia="Times New Roman" w:cs="Times New Roman"/>
          <w:sz w:val="24"/>
          <w:szCs w:val="24"/>
        </w:rPr>
        <w:t xml:space="preserve"> </w:t>
      </w:r>
      <w:r w:rsidRPr="002942E9" w:rsidR="00E131C6">
        <w:rPr>
          <w:rFonts w:ascii="Times New Roman" w:hAnsi="Times New Roman" w:eastAsia="Times New Roman" w:cs="Times New Roman"/>
          <w:sz w:val="24"/>
          <w:szCs w:val="24"/>
        </w:rPr>
        <w:t>are</w:t>
      </w:r>
      <w:r w:rsidRPr="002942E9" w:rsidR="00176BA3">
        <w:rPr>
          <w:rFonts w:ascii="Times New Roman" w:hAnsi="Times New Roman" w:eastAsia="Times New Roman" w:cs="Times New Roman"/>
          <w:sz w:val="24"/>
          <w:szCs w:val="24"/>
        </w:rPr>
        <w:t xml:space="preserve"> eligible for an exemption for that affected model year from the average fuel economy standards in 49 CFR Parts 531 and 533</w:t>
      </w:r>
      <w:r w:rsidRPr="002942E9" w:rsidR="00AB2EF1">
        <w:rPr>
          <w:rFonts w:ascii="Times New Roman" w:hAnsi="Times New Roman" w:eastAsia="Times New Roman" w:cs="Times New Roman"/>
          <w:sz w:val="24"/>
          <w:szCs w:val="24"/>
        </w:rPr>
        <w:t xml:space="preserve">. These entities may petition NHTSA through the </w:t>
      </w:r>
      <w:r w:rsidRPr="002942E9" w:rsidR="00BA2CEE">
        <w:rPr>
          <w:rFonts w:ascii="Times New Roman" w:hAnsi="Times New Roman" w:eastAsia="Times New Roman" w:cs="Times New Roman"/>
          <w:sz w:val="24"/>
          <w:szCs w:val="24"/>
        </w:rPr>
        <w:t xml:space="preserve">Part 525 </w:t>
      </w:r>
      <w:r w:rsidRPr="002942E9" w:rsidR="00AB2EF1">
        <w:rPr>
          <w:rFonts w:ascii="Times New Roman" w:hAnsi="Times New Roman" w:eastAsia="Times New Roman" w:cs="Times New Roman"/>
          <w:sz w:val="24"/>
          <w:szCs w:val="24"/>
        </w:rPr>
        <w:t>process discussed in this ICR and</w:t>
      </w:r>
      <w:r w:rsidRPr="002942E9" w:rsidR="00266BCF">
        <w:rPr>
          <w:rFonts w:ascii="Times New Roman" w:hAnsi="Times New Roman" w:eastAsia="Times New Roman" w:cs="Times New Roman"/>
          <w:sz w:val="24"/>
          <w:szCs w:val="24"/>
        </w:rPr>
        <w:t>, if granted the exemption, would not be required to provide</w:t>
      </w:r>
      <w:r w:rsidRPr="002942E9" w:rsidR="00176BA3">
        <w:rPr>
          <w:rFonts w:ascii="Times New Roman" w:hAnsi="Times New Roman" w:eastAsia="Times New Roman" w:cs="Times New Roman"/>
          <w:sz w:val="24"/>
          <w:szCs w:val="24"/>
        </w:rPr>
        <w:t xml:space="preserve"> CAFE PMY, MMY</w:t>
      </w:r>
      <w:r w:rsidRPr="002942E9" w:rsidR="00613DCD">
        <w:rPr>
          <w:rFonts w:ascii="Times New Roman" w:hAnsi="Times New Roman" w:eastAsia="Times New Roman" w:cs="Times New Roman"/>
          <w:sz w:val="24"/>
          <w:szCs w:val="24"/>
        </w:rPr>
        <w:t>,</w:t>
      </w:r>
      <w:r w:rsidRPr="002942E9" w:rsidR="00176BA3">
        <w:rPr>
          <w:rFonts w:ascii="Times New Roman" w:hAnsi="Times New Roman" w:eastAsia="Times New Roman" w:cs="Times New Roman"/>
          <w:sz w:val="24"/>
          <w:szCs w:val="24"/>
        </w:rPr>
        <w:t xml:space="preserve"> and </w:t>
      </w:r>
      <w:r w:rsidRPr="002942E9" w:rsidR="009E5041">
        <w:rPr>
          <w:rFonts w:ascii="Times New Roman" w:hAnsi="Times New Roman" w:eastAsia="Times New Roman" w:cs="Times New Roman"/>
          <w:sz w:val="24"/>
          <w:szCs w:val="24"/>
        </w:rPr>
        <w:t>Supplementary</w:t>
      </w:r>
      <w:r w:rsidRPr="002942E9" w:rsidR="00176BA3">
        <w:rPr>
          <w:rFonts w:ascii="Times New Roman" w:hAnsi="Times New Roman" w:eastAsia="Times New Roman" w:cs="Times New Roman"/>
          <w:sz w:val="24"/>
          <w:szCs w:val="24"/>
        </w:rPr>
        <w:t xml:space="preserve"> reports covered by 49 CFR Part 537. </w:t>
      </w:r>
      <w:r w:rsidRPr="002942E9" w:rsidR="00E131C6">
        <w:rPr>
          <w:rFonts w:ascii="Times New Roman" w:hAnsi="Times New Roman" w:eastAsia="Times New Roman" w:cs="Times New Roman"/>
          <w:sz w:val="24"/>
          <w:szCs w:val="24"/>
        </w:rPr>
        <w:t>If granted the exemption</w:t>
      </w:r>
      <w:r w:rsidRPr="002942E9" w:rsidR="007C0C52">
        <w:rPr>
          <w:rFonts w:ascii="Times New Roman" w:hAnsi="Times New Roman" w:eastAsia="Times New Roman" w:cs="Times New Roman"/>
          <w:sz w:val="24"/>
          <w:szCs w:val="24"/>
        </w:rPr>
        <w:t>,</w:t>
      </w:r>
      <w:r w:rsidRPr="002942E9" w:rsidR="00E131C6">
        <w:rPr>
          <w:rFonts w:ascii="Times New Roman" w:hAnsi="Times New Roman" w:eastAsia="Times New Roman" w:cs="Times New Roman"/>
          <w:sz w:val="24"/>
          <w:szCs w:val="24"/>
        </w:rPr>
        <w:t xml:space="preserve"> the manufacturer is not part of the CAFE credit program, and therefore will not have to submit any reports relating to credits. The only report they would still need to submit, if applicable, is the corporate relationship report.</w:t>
      </w:r>
      <w:r w:rsidRPr="002942E9" w:rsidR="00176BA3">
        <w:rPr>
          <w:rFonts w:ascii="Times New Roman" w:hAnsi="Times New Roman" w:eastAsia="Times New Roman" w:cs="Times New Roman"/>
          <w:sz w:val="24"/>
          <w:szCs w:val="24"/>
        </w:rPr>
        <w:t xml:space="preserve">  NHTSA grants exemptions based upon a manufacturer’s legitimate inability to incorporate fuel saving technology capable of complying with conventional CAFE standards.  To date, no requests from small business manufacturers producing </w:t>
      </w:r>
      <w:r w:rsidRPr="002942E9" w:rsidR="007C0C52">
        <w:rPr>
          <w:rFonts w:ascii="Times New Roman" w:hAnsi="Times New Roman" w:eastAsia="Times New Roman" w:cs="Times New Roman"/>
          <w:sz w:val="24"/>
          <w:szCs w:val="24"/>
        </w:rPr>
        <w:t xml:space="preserve">fewer </w:t>
      </w:r>
      <w:r w:rsidRPr="002942E9" w:rsidR="00176BA3">
        <w:rPr>
          <w:rFonts w:ascii="Times New Roman" w:hAnsi="Times New Roman" w:eastAsia="Times New Roman" w:cs="Times New Roman"/>
          <w:sz w:val="24"/>
          <w:szCs w:val="24"/>
        </w:rPr>
        <w:t xml:space="preserve">than 10,000 passenger automobiles have been denied.      </w:t>
      </w:r>
    </w:p>
    <w:p w:rsidRPr="002942E9" w:rsidR="00176BA3" w:rsidP="00176BA3" w:rsidRDefault="00176BA3" w14:paraId="73B09AFB"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176BA3" w:rsidP="002942E9" w:rsidRDefault="004A2860" w14:paraId="1C13A721" w14:textId="65E96E84">
      <w:pPr>
        <w:pStyle w:val="ListParagraph"/>
        <w:numPr>
          <w:ilvl w:val="0"/>
          <w:numId w:val="10"/>
        </w:numPr>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u w:val="single"/>
        </w:rPr>
        <w:t>Describe the consequence to Federal program or policy activities if the collection is not conducted or is conducted less frequently, as well as any technical or legal obstacles to reducing burden.</w:t>
      </w:r>
    </w:p>
    <w:p w:rsidRPr="002942E9" w:rsidR="00176BA3" w:rsidP="00176BA3" w:rsidRDefault="00176BA3" w14:paraId="38FF62F9" w14:textId="04590A71">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If the reports were required less frequently, NHTSA would not have current information to evaluate whether automotive manufacturers comply with the applicable fuel economy standards as required by statute.  NHTSA would not have the necessary information to prepare its annual CAFE reports on the NHTSA website (available at https://one.nhtsa.gov/cafe_pic/CAFE_PIC_Home.htm).  NHTSA could not effectively respond to inquiries received from Congress, other Federal agencies, and the public.  NHTSA would not have sufficient information to evaluate possible future average fuel economy standards for passenger automobiles and light trucks, or to initiate other rulemaking activities.  Manufacturers would also not be able to send instructions to adjust their credit account(s) within the allocated timing to final compliance for each model year.  Finally, manufacturers submitting petitions for less stringent CAFE standards would have to comply with conventional CAFE standards imposing hardships upon these manufacturers.  </w:t>
      </w:r>
    </w:p>
    <w:p w:rsidRPr="002942E9" w:rsidR="005909FF" w:rsidP="00176BA3" w:rsidRDefault="005909FF" w14:paraId="56C7105B" w14:textId="2DCB46AE">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2F2513" w:rsidP="00D74B07" w:rsidRDefault="005909FF" w14:paraId="7C055F61" w14:textId="66F23C0F">
      <w:pPr>
        <w:pStyle w:val="ListParagraph"/>
        <w:widowControl w:val="0"/>
        <w:numPr>
          <w:ilvl w:val="0"/>
          <w:numId w:val="10"/>
        </w:numPr>
        <w:autoSpaceDE w:val="0"/>
        <w:autoSpaceDN w:val="0"/>
        <w:adjustRightInd w:val="0"/>
        <w:spacing w:after="0" w:line="240" w:lineRule="auto"/>
        <w:rPr>
          <w:rFonts w:ascii="Times New Roman" w:hAnsi="Times New Roman" w:cs="Times New Roman"/>
          <w:sz w:val="24"/>
          <w:szCs w:val="24"/>
          <w:u w:val="single"/>
        </w:rPr>
      </w:pPr>
      <w:r w:rsidRPr="002942E9">
        <w:rPr>
          <w:rFonts w:ascii="Times New Roman" w:hAnsi="Times New Roman" w:cs="Times New Roman"/>
          <w:sz w:val="24"/>
          <w:szCs w:val="24"/>
          <w:u w:val="single"/>
        </w:rPr>
        <w:t>Explain any special circumstances that would cause an information collection to be conducted in a manner:</w:t>
      </w:r>
    </w:p>
    <w:p w:rsidRPr="002942E9" w:rsidR="002F2513" w:rsidP="00D74B07" w:rsidRDefault="005909FF" w14:paraId="3108E645" w14:textId="77777777">
      <w:pPr>
        <w:pStyle w:val="ListParagraph"/>
        <w:widowControl w:val="0"/>
        <w:numPr>
          <w:ilvl w:val="1"/>
          <w:numId w:val="10"/>
        </w:numPr>
        <w:autoSpaceDE w:val="0"/>
        <w:autoSpaceDN w:val="0"/>
        <w:adjustRightInd w:val="0"/>
        <w:spacing w:after="0" w:line="240" w:lineRule="auto"/>
        <w:rPr>
          <w:rFonts w:ascii="Times New Roman" w:hAnsi="Times New Roman" w:eastAsia="Times New Roman" w:cs="Times New Roman"/>
          <w:sz w:val="24"/>
          <w:szCs w:val="24"/>
          <w:u w:val="single"/>
        </w:rPr>
      </w:pPr>
      <w:r w:rsidRPr="002942E9">
        <w:rPr>
          <w:rFonts w:ascii="Times New Roman" w:hAnsi="Times New Roman" w:eastAsia="Times New Roman" w:cs="Times New Roman"/>
          <w:sz w:val="24"/>
          <w:szCs w:val="24"/>
          <w:u w:val="single"/>
        </w:rPr>
        <w:t xml:space="preserve">requiring respondents to report information to the agency more often than </w:t>
      </w:r>
      <w:proofErr w:type="gramStart"/>
      <w:r w:rsidRPr="002942E9">
        <w:rPr>
          <w:rFonts w:ascii="Times New Roman" w:hAnsi="Times New Roman" w:eastAsia="Times New Roman" w:cs="Times New Roman"/>
          <w:sz w:val="24"/>
          <w:szCs w:val="24"/>
          <w:u w:val="single"/>
        </w:rPr>
        <w:t>quarterly;</w:t>
      </w:r>
      <w:proofErr w:type="gramEnd"/>
    </w:p>
    <w:p w:rsidRPr="002942E9" w:rsidR="002F2513" w:rsidP="00D74B07" w:rsidRDefault="005909FF" w14:paraId="23F7F7C6" w14:textId="77777777">
      <w:pPr>
        <w:pStyle w:val="ListParagraph"/>
        <w:widowControl w:val="0"/>
        <w:numPr>
          <w:ilvl w:val="1"/>
          <w:numId w:val="10"/>
        </w:numPr>
        <w:autoSpaceDE w:val="0"/>
        <w:autoSpaceDN w:val="0"/>
        <w:adjustRightInd w:val="0"/>
        <w:spacing w:after="0" w:line="240" w:lineRule="auto"/>
        <w:rPr>
          <w:rFonts w:ascii="Times New Roman" w:hAnsi="Times New Roman" w:eastAsia="Times New Roman" w:cs="Times New Roman"/>
          <w:sz w:val="24"/>
          <w:szCs w:val="24"/>
          <w:u w:val="single"/>
        </w:rPr>
      </w:pPr>
      <w:r w:rsidRPr="002942E9">
        <w:rPr>
          <w:rFonts w:ascii="Times New Roman" w:hAnsi="Times New Roman" w:eastAsia="Times New Roman" w:cs="Times New Roman"/>
          <w:sz w:val="24"/>
          <w:szCs w:val="24"/>
          <w:u w:val="single"/>
        </w:rPr>
        <w:t xml:space="preserve">requiring respondents to prepare a written response to a collection of information in fewer than 30 days after receipt of </w:t>
      </w:r>
      <w:proofErr w:type="gramStart"/>
      <w:r w:rsidRPr="002942E9">
        <w:rPr>
          <w:rFonts w:ascii="Times New Roman" w:hAnsi="Times New Roman" w:eastAsia="Times New Roman" w:cs="Times New Roman"/>
          <w:sz w:val="24"/>
          <w:szCs w:val="24"/>
          <w:u w:val="single"/>
        </w:rPr>
        <w:t>it;</w:t>
      </w:r>
      <w:proofErr w:type="gramEnd"/>
    </w:p>
    <w:p w:rsidRPr="002942E9" w:rsidR="002F2513" w:rsidP="00D74B07" w:rsidRDefault="005909FF" w14:paraId="6785501C" w14:textId="77777777">
      <w:pPr>
        <w:pStyle w:val="ListParagraph"/>
        <w:widowControl w:val="0"/>
        <w:numPr>
          <w:ilvl w:val="1"/>
          <w:numId w:val="10"/>
        </w:numPr>
        <w:autoSpaceDE w:val="0"/>
        <w:autoSpaceDN w:val="0"/>
        <w:adjustRightInd w:val="0"/>
        <w:spacing w:after="0" w:line="240" w:lineRule="auto"/>
        <w:rPr>
          <w:rFonts w:ascii="Times New Roman" w:hAnsi="Times New Roman" w:eastAsia="Times New Roman" w:cs="Times New Roman"/>
          <w:sz w:val="24"/>
          <w:szCs w:val="24"/>
          <w:u w:val="single"/>
        </w:rPr>
      </w:pPr>
      <w:r w:rsidRPr="002942E9">
        <w:rPr>
          <w:rFonts w:ascii="Times New Roman" w:hAnsi="Times New Roman" w:eastAsia="Times New Roman" w:cs="Times New Roman"/>
          <w:sz w:val="24"/>
          <w:szCs w:val="24"/>
          <w:u w:val="single"/>
        </w:rPr>
        <w:t xml:space="preserve">requiring respondents to submit more than an original and two copies of any </w:t>
      </w:r>
      <w:proofErr w:type="gramStart"/>
      <w:r w:rsidRPr="002942E9">
        <w:rPr>
          <w:rFonts w:ascii="Times New Roman" w:hAnsi="Times New Roman" w:eastAsia="Times New Roman" w:cs="Times New Roman"/>
          <w:sz w:val="24"/>
          <w:szCs w:val="24"/>
          <w:u w:val="single"/>
        </w:rPr>
        <w:t>document</w:t>
      </w:r>
      <w:r w:rsidRPr="002942E9" w:rsidR="002F2513">
        <w:rPr>
          <w:rFonts w:ascii="Times New Roman" w:hAnsi="Times New Roman" w:eastAsia="Times New Roman" w:cs="Times New Roman"/>
          <w:sz w:val="24"/>
          <w:szCs w:val="24"/>
          <w:u w:val="single"/>
        </w:rPr>
        <w:t>;</w:t>
      </w:r>
      <w:proofErr w:type="gramEnd"/>
    </w:p>
    <w:p w:rsidRPr="002942E9" w:rsidR="002F2513" w:rsidP="00D74B07" w:rsidRDefault="005909FF" w14:paraId="2D7AB9B9" w14:textId="77777777">
      <w:pPr>
        <w:pStyle w:val="ListParagraph"/>
        <w:widowControl w:val="0"/>
        <w:numPr>
          <w:ilvl w:val="1"/>
          <w:numId w:val="10"/>
        </w:numPr>
        <w:autoSpaceDE w:val="0"/>
        <w:autoSpaceDN w:val="0"/>
        <w:adjustRightInd w:val="0"/>
        <w:spacing w:after="0" w:line="240" w:lineRule="auto"/>
        <w:rPr>
          <w:rFonts w:ascii="Times New Roman" w:hAnsi="Times New Roman" w:eastAsia="Times New Roman" w:cs="Times New Roman"/>
          <w:sz w:val="24"/>
          <w:szCs w:val="24"/>
          <w:u w:val="single"/>
        </w:rPr>
      </w:pPr>
      <w:r w:rsidRPr="002942E9">
        <w:rPr>
          <w:rFonts w:ascii="Times New Roman" w:hAnsi="Times New Roman" w:eastAsia="Times New Roman" w:cs="Times New Roman"/>
          <w:sz w:val="24"/>
          <w:szCs w:val="24"/>
          <w:u w:val="single"/>
        </w:rPr>
        <w:t xml:space="preserve">requiring respondents to retain records, other than health, medical, government contract, grant-in-aid, or tax records, for more than three </w:t>
      </w:r>
      <w:proofErr w:type="gramStart"/>
      <w:r w:rsidRPr="002942E9">
        <w:rPr>
          <w:rFonts w:ascii="Times New Roman" w:hAnsi="Times New Roman" w:eastAsia="Times New Roman" w:cs="Times New Roman"/>
          <w:sz w:val="24"/>
          <w:szCs w:val="24"/>
          <w:u w:val="single"/>
        </w:rPr>
        <w:t>years;</w:t>
      </w:r>
      <w:proofErr w:type="gramEnd"/>
    </w:p>
    <w:p w:rsidRPr="002942E9" w:rsidR="002F2513" w:rsidP="00D74B07" w:rsidRDefault="005909FF" w14:paraId="0B0BDFB3" w14:textId="77777777">
      <w:pPr>
        <w:pStyle w:val="ListParagraph"/>
        <w:widowControl w:val="0"/>
        <w:numPr>
          <w:ilvl w:val="1"/>
          <w:numId w:val="10"/>
        </w:numPr>
        <w:autoSpaceDE w:val="0"/>
        <w:autoSpaceDN w:val="0"/>
        <w:adjustRightInd w:val="0"/>
        <w:spacing w:after="0" w:line="240" w:lineRule="auto"/>
        <w:rPr>
          <w:rFonts w:ascii="Times New Roman" w:hAnsi="Times New Roman" w:eastAsia="Times New Roman" w:cs="Times New Roman"/>
          <w:sz w:val="24"/>
          <w:szCs w:val="24"/>
          <w:u w:val="single"/>
        </w:rPr>
      </w:pPr>
      <w:r w:rsidRPr="002942E9">
        <w:rPr>
          <w:rFonts w:ascii="Times New Roman" w:hAnsi="Times New Roman" w:eastAsia="Times New Roman" w:cs="Times New Roman"/>
          <w:sz w:val="24"/>
          <w:szCs w:val="24"/>
          <w:u w:val="single"/>
        </w:rPr>
        <w:t xml:space="preserve">in connection with a statistical survey, that is not designed to produce valid and reliable results that can be generalized to the universe of </w:t>
      </w:r>
      <w:proofErr w:type="gramStart"/>
      <w:r w:rsidRPr="002942E9">
        <w:rPr>
          <w:rFonts w:ascii="Times New Roman" w:hAnsi="Times New Roman" w:eastAsia="Times New Roman" w:cs="Times New Roman"/>
          <w:sz w:val="24"/>
          <w:szCs w:val="24"/>
          <w:u w:val="single"/>
        </w:rPr>
        <w:t>study;</w:t>
      </w:r>
      <w:proofErr w:type="gramEnd"/>
    </w:p>
    <w:p w:rsidRPr="002942E9" w:rsidR="002F2513" w:rsidP="00D74B07" w:rsidRDefault="005909FF" w14:paraId="60BA40DF" w14:textId="77777777">
      <w:pPr>
        <w:pStyle w:val="ListParagraph"/>
        <w:widowControl w:val="0"/>
        <w:numPr>
          <w:ilvl w:val="1"/>
          <w:numId w:val="10"/>
        </w:numPr>
        <w:autoSpaceDE w:val="0"/>
        <w:autoSpaceDN w:val="0"/>
        <w:adjustRightInd w:val="0"/>
        <w:spacing w:after="0" w:line="240" w:lineRule="auto"/>
        <w:rPr>
          <w:rFonts w:ascii="Times New Roman" w:hAnsi="Times New Roman" w:eastAsia="Times New Roman" w:cs="Times New Roman"/>
          <w:sz w:val="24"/>
          <w:szCs w:val="24"/>
          <w:u w:val="single"/>
        </w:rPr>
      </w:pPr>
      <w:r w:rsidRPr="002942E9">
        <w:rPr>
          <w:rFonts w:ascii="Times New Roman" w:hAnsi="Times New Roman" w:eastAsia="Times New Roman" w:cs="Times New Roman"/>
          <w:sz w:val="24"/>
          <w:szCs w:val="24"/>
          <w:u w:val="single"/>
        </w:rPr>
        <w:t xml:space="preserve">requiring the use of a statistical data classification that has not been reviewed and approved by </w:t>
      </w:r>
      <w:proofErr w:type="gramStart"/>
      <w:r w:rsidRPr="002942E9">
        <w:rPr>
          <w:rFonts w:ascii="Times New Roman" w:hAnsi="Times New Roman" w:eastAsia="Times New Roman" w:cs="Times New Roman"/>
          <w:sz w:val="24"/>
          <w:szCs w:val="24"/>
          <w:u w:val="single"/>
        </w:rPr>
        <w:t>OMB;</w:t>
      </w:r>
      <w:proofErr w:type="gramEnd"/>
    </w:p>
    <w:p w:rsidRPr="002942E9" w:rsidR="002F2513" w:rsidP="00D74B07" w:rsidRDefault="005909FF" w14:paraId="05B5AF26" w14:textId="024D3979">
      <w:pPr>
        <w:pStyle w:val="ListParagraph"/>
        <w:numPr>
          <w:ilvl w:val="1"/>
          <w:numId w:val="10"/>
        </w:numPr>
        <w:rPr>
          <w:rFonts w:ascii="Times New Roman" w:hAnsi="Times New Roman" w:eastAsia="Times New Roman" w:cs="Times New Roman"/>
          <w:sz w:val="24"/>
          <w:szCs w:val="24"/>
          <w:u w:val="single"/>
        </w:rPr>
      </w:pPr>
      <w:r w:rsidRPr="002942E9">
        <w:rPr>
          <w:rFonts w:ascii="Times New Roman" w:hAnsi="Times New Roman" w:eastAsia="Times New Roman" w:cs="Times New Roman"/>
          <w:sz w:val="24"/>
          <w:szCs w:val="24"/>
          <w:u w:val="singl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942E9" w:rsidR="00176BA3" w:rsidP="00D74B07" w:rsidRDefault="005909FF" w14:paraId="39B4ACFE" w14:textId="1D48483A">
      <w:pPr>
        <w:pStyle w:val="ListParagraph"/>
        <w:numPr>
          <w:ilvl w:val="1"/>
          <w:numId w:val="10"/>
        </w:numPr>
      </w:pPr>
      <w:r w:rsidRPr="002942E9">
        <w:rPr>
          <w:rFonts w:ascii="Times New Roman" w:hAnsi="Times New Roman" w:eastAsia="Times New Roman" w:cs="Times New Roman"/>
          <w:sz w:val="24"/>
          <w:szCs w:val="24"/>
          <w:u w:val="single"/>
        </w:rPr>
        <w:t>requiring respondents to submit proprietary trade secrets, or other confidential information unless the agency can demonstrate that it has instituted procedures to protect the information's confidentiality to the extent permitted by law.</w:t>
      </w:r>
    </w:p>
    <w:p w:rsidRPr="002942E9" w:rsidR="00176BA3" w:rsidP="00176BA3" w:rsidRDefault="00176BA3" w14:paraId="635D6536" w14:textId="3E7109FE">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The</w:t>
      </w:r>
      <w:r w:rsidRPr="002942E9" w:rsidR="002F2513">
        <w:rPr>
          <w:rFonts w:ascii="Times New Roman" w:hAnsi="Times New Roman" w:eastAsia="Times New Roman" w:cs="Times New Roman"/>
          <w:sz w:val="24"/>
          <w:szCs w:val="24"/>
        </w:rPr>
        <w:t xml:space="preserve">re are no </w:t>
      </w:r>
      <w:r w:rsidRPr="002942E9" w:rsidR="00F95793">
        <w:rPr>
          <w:rFonts w:ascii="Times New Roman" w:hAnsi="Times New Roman" w:eastAsia="Times New Roman" w:cs="Times New Roman"/>
          <w:sz w:val="24"/>
          <w:szCs w:val="24"/>
        </w:rPr>
        <w:t>are no special circumstances that would cause this collection to be collected in a manner inconsistent with 5 CFR 1320.5(d)(2).</w:t>
      </w:r>
    </w:p>
    <w:p w:rsidRPr="002942E9" w:rsidR="00176BA3" w:rsidP="00176BA3" w:rsidRDefault="00176BA3" w14:paraId="1100B9C3"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176BA3" w:rsidP="00176BA3" w:rsidRDefault="00176BA3" w14:paraId="63E32BF4" w14:textId="11991903">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8.</w:t>
      </w:r>
      <w:r w:rsidRPr="002942E9">
        <w:rPr>
          <w:rFonts w:ascii="Times New Roman" w:hAnsi="Times New Roman" w:eastAsia="Times New Roman" w:cs="Times New Roman"/>
          <w:sz w:val="24"/>
          <w:szCs w:val="24"/>
        </w:rPr>
        <w:tab/>
      </w:r>
      <w:r w:rsidRPr="002942E9" w:rsidR="00F95793">
        <w:rPr>
          <w:rFonts w:ascii="Times New Roman" w:hAnsi="Times New Roman" w:eastAsia="Times New Roman" w:cs="Times New Roman"/>
          <w:sz w:val="24"/>
          <w:szCs w:val="24"/>
          <w:u w:val="single"/>
        </w:rPr>
        <w:t xml:space="preserve">If applicable, provide a copy and identify the date and page number of </w:t>
      </w:r>
      <w:proofErr w:type="gramStart"/>
      <w:r w:rsidRPr="002942E9" w:rsidR="00F95793">
        <w:rPr>
          <w:rFonts w:ascii="Times New Roman" w:hAnsi="Times New Roman" w:eastAsia="Times New Roman" w:cs="Times New Roman"/>
          <w:sz w:val="24"/>
          <w:szCs w:val="24"/>
          <w:u w:val="single"/>
        </w:rPr>
        <w:t>publication</w:t>
      </w:r>
      <w:proofErr w:type="gramEnd"/>
      <w:r w:rsidRPr="002942E9" w:rsidR="00F95793">
        <w:rPr>
          <w:rFonts w:ascii="Times New Roman" w:hAnsi="Times New Roman" w:eastAsia="Times New Roman" w:cs="Times New Roman"/>
          <w:sz w:val="24"/>
          <w:szCs w:val="24"/>
          <w:u w:val="single"/>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w:t>
      </w:r>
      <w:r w:rsidRPr="002942E9" w:rsidR="00F95793">
        <w:rPr>
          <w:rFonts w:ascii="Times New Roman" w:hAnsi="Times New Roman" w:eastAsia="Times New Roman" w:cs="Times New Roman"/>
          <w:sz w:val="24"/>
          <w:szCs w:val="24"/>
          <w:u w:val="single"/>
        </w:rPr>
        <w:lastRenderedPageBreak/>
        <w:t xml:space="preserve">address comments received on cost and hour burden. Describe efforts to consult with persons outside the agency to obtain their views. </w:t>
      </w:r>
      <w:r w:rsidRPr="002942E9" w:rsidR="00A76F47">
        <w:rPr>
          <w:rFonts w:ascii="Times New Roman" w:hAnsi="Times New Roman" w:eastAsia="Times New Roman" w:cs="Times New Roman"/>
          <w:sz w:val="24"/>
          <w:szCs w:val="24"/>
          <w:u w:val="single"/>
        </w:rPr>
        <w:t>Pr</w:t>
      </w:r>
      <w:r w:rsidRPr="002942E9">
        <w:rPr>
          <w:rFonts w:ascii="Times New Roman" w:hAnsi="Times New Roman" w:eastAsia="Times New Roman" w:cs="Times New Roman"/>
          <w:sz w:val="24"/>
          <w:szCs w:val="24"/>
          <w:u w:val="single"/>
        </w:rPr>
        <w:t>ovide a copy of the FEDERAL REGISTER document soliciting comments on extending the collection of information, a summary of all public comments responding to the notice, a description of a description of the agency’s action in response to the comments.  Describe efforts to consult with persons outside the agency to obtain their views.</w:t>
      </w:r>
    </w:p>
    <w:p w:rsidRPr="002942E9" w:rsidR="00176BA3" w:rsidP="00176BA3" w:rsidRDefault="00176BA3" w14:paraId="1D1A1FBC"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176BA3" w:rsidP="00176BA3" w:rsidRDefault="00176BA3" w14:paraId="0E403EF3"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T</w:t>
      </w:r>
      <w:r w:rsidRPr="002942E9" w:rsidR="00DE0C33">
        <w:rPr>
          <w:rFonts w:ascii="Times New Roman" w:hAnsi="Times New Roman" w:eastAsia="Times New Roman" w:cs="Times New Roman"/>
          <w:sz w:val="24"/>
          <w:szCs w:val="24"/>
        </w:rPr>
        <w:t xml:space="preserve">he following documents are </w:t>
      </w:r>
      <w:r w:rsidRPr="002942E9">
        <w:rPr>
          <w:rFonts w:ascii="Times New Roman" w:hAnsi="Times New Roman" w:eastAsia="Times New Roman" w:cs="Times New Roman"/>
          <w:sz w:val="24"/>
          <w:szCs w:val="24"/>
        </w:rPr>
        <w:t>included:</w:t>
      </w:r>
    </w:p>
    <w:p w:rsidRPr="002942E9" w:rsidR="00176BA3" w:rsidP="00176BA3" w:rsidRDefault="00176BA3" w14:paraId="51BBA6F9"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176BA3" w:rsidP="002942E9" w:rsidRDefault="00176BA3" w14:paraId="27018F3A" w14:textId="1B37C484">
      <w:pPr>
        <w:pStyle w:val="ListParagraph"/>
        <w:widowControl w:val="0"/>
        <w:numPr>
          <w:ilvl w:val="0"/>
          <w:numId w:val="13"/>
        </w:numPr>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The </w:t>
      </w:r>
      <w:r w:rsidRPr="002942E9" w:rsidR="00F53E69">
        <w:rPr>
          <w:rFonts w:ascii="Times New Roman" w:hAnsi="Times New Roman" w:eastAsia="Times New Roman" w:cs="Times New Roman"/>
          <w:sz w:val="24"/>
          <w:szCs w:val="24"/>
        </w:rPr>
        <w:t xml:space="preserve">MONTH DATE, </w:t>
      </w:r>
      <w:r w:rsidRPr="002942E9" w:rsidR="00D4463F">
        <w:rPr>
          <w:rFonts w:ascii="Times New Roman" w:hAnsi="Times New Roman" w:eastAsia="Times New Roman" w:cs="Times New Roman"/>
          <w:sz w:val="24"/>
          <w:szCs w:val="24"/>
        </w:rPr>
        <w:t>2021</w:t>
      </w:r>
      <w:r w:rsidRPr="002942E9">
        <w:rPr>
          <w:rFonts w:ascii="Times New Roman" w:hAnsi="Times New Roman" w:eastAsia="Times New Roman" w:cs="Times New Roman"/>
          <w:sz w:val="24"/>
          <w:szCs w:val="24"/>
        </w:rPr>
        <w:t xml:space="preserve"> NPRM (see DOT Docket NHTSA-20</w:t>
      </w:r>
      <w:r w:rsidRPr="002942E9" w:rsidR="00A76F47">
        <w:rPr>
          <w:rFonts w:ascii="Times New Roman" w:hAnsi="Times New Roman" w:eastAsia="Times New Roman" w:cs="Times New Roman"/>
          <w:sz w:val="24"/>
          <w:szCs w:val="24"/>
        </w:rPr>
        <w:t>21</w:t>
      </w:r>
      <w:r w:rsidRPr="002942E9">
        <w:rPr>
          <w:rFonts w:ascii="Times New Roman" w:hAnsi="Times New Roman" w:eastAsia="Times New Roman" w:cs="Times New Roman"/>
          <w:sz w:val="24"/>
          <w:szCs w:val="24"/>
        </w:rPr>
        <w:t>-00</w:t>
      </w:r>
      <w:r w:rsidRPr="002942E9" w:rsidR="00A76F47">
        <w:rPr>
          <w:rFonts w:ascii="Times New Roman" w:hAnsi="Times New Roman" w:eastAsia="Times New Roman" w:cs="Times New Roman"/>
          <w:sz w:val="24"/>
          <w:szCs w:val="24"/>
        </w:rPr>
        <w:t>53</w:t>
      </w:r>
      <w:r w:rsidRPr="002942E9" w:rsidR="00EB69DC">
        <w:rPr>
          <w:rFonts w:ascii="Times New Roman" w:hAnsi="Times New Roman" w:eastAsia="Times New Roman" w:cs="Times New Roman"/>
          <w:sz w:val="24"/>
          <w:szCs w:val="24"/>
        </w:rPr>
        <w:t>, XX FR XXXX</w:t>
      </w:r>
      <w:r w:rsidRPr="002942E9">
        <w:rPr>
          <w:rFonts w:ascii="Times New Roman" w:hAnsi="Times New Roman" w:eastAsia="Times New Roman" w:cs="Times New Roman"/>
          <w:sz w:val="24"/>
          <w:szCs w:val="24"/>
        </w:rPr>
        <w:t xml:space="preserve">) </w:t>
      </w:r>
      <w:r w:rsidRPr="002942E9" w:rsidR="00DE0C33">
        <w:rPr>
          <w:rFonts w:ascii="Times New Roman" w:hAnsi="Times New Roman" w:eastAsia="Times New Roman" w:cs="Times New Roman"/>
          <w:sz w:val="24"/>
          <w:szCs w:val="24"/>
        </w:rPr>
        <w:t>soliciting comments on extending the collection of information.</w:t>
      </w:r>
    </w:p>
    <w:p w:rsidRPr="002942E9" w:rsidR="00176BA3" w:rsidP="00176BA3" w:rsidRDefault="00176BA3" w14:paraId="18AAAF17"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176BA3" w:rsidP="00176BA3" w:rsidRDefault="00176BA3" w14:paraId="670BD322" w14:textId="77777777">
      <w:pPr>
        <w:widowControl w:val="0"/>
        <w:autoSpaceDE w:val="0"/>
        <w:autoSpaceDN w:val="0"/>
        <w:adjustRightInd w:val="0"/>
        <w:spacing w:after="0" w:line="240" w:lineRule="auto"/>
        <w:ind w:left="720" w:hanging="660"/>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9.</w:t>
      </w:r>
      <w:r w:rsidRPr="002942E9">
        <w:rPr>
          <w:rFonts w:ascii="Times New Roman" w:hAnsi="Times New Roman" w:eastAsia="Times New Roman" w:cs="Times New Roman"/>
          <w:sz w:val="24"/>
          <w:szCs w:val="24"/>
        </w:rPr>
        <w:tab/>
      </w:r>
      <w:r w:rsidRPr="002942E9">
        <w:rPr>
          <w:rFonts w:ascii="Times New Roman" w:hAnsi="Times New Roman" w:eastAsia="Times New Roman" w:cs="Times New Roman"/>
          <w:sz w:val="24"/>
          <w:szCs w:val="24"/>
          <w:u w:val="single"/>
        </w:rPr>
        <w:t>Explain any decision to provide any payment or gift to respondents, other than remuneration of contractors or grantees</w:t>
      </w:r>
      <w:r w:rsidRPr="002942E9">
        <w:rPr>
          <w:rFonts w:ascii="Times New Roman" w:hAnsi="Times New Roman" w:eastAsia="Times New Roman" w:cs="Times New Roman"/>
          <w:sz w:val="24"/>
          <w:szCs w:val="24"/>
        </w:rPr>
        <w:t>.</w:t>
      </w:r>
    </w:p>
    <w:p w:rsidRPr="002942E9" w:rsidR="00176BA3" w:rsidP="00176BA3" w:rsidRDefault="00176BA3" w14:paraId="4BAF9EA9"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176BA3" w:rsidP="00176BA3" w:rsidRDefault="00176BA3" w14:paraId="2B669509" w14:textId="40CAEF15">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No payment or gift will be provided to any respondent</w:t>
      </w:r>
      <w:r w:rsidRPr="002942E9" w:rsidR="00A66B84">
        <w:rPr>
          <w:rFonts w:ascii="Times New Roman" w:hAnsi="Times New Roman" w:eastAsia="Times New Roman" w:cs="Times New Roman"/>
          <w:sz w:val="24"/>
          <w:szCs w:val="24"/>
        </w:rPr>
        <w:t xml:space="preserve"> in connection with this information collection</w:t>
      </w:r>
      <w:r w:rsidRPr="002942E9">
        <w:rPr>
          <w:rFonts w:ascii="Times New Roman" w:hAnsi="Times New Roman" w:eastAsia="Times New Roman" w:cs="Times New Roman"/>
          <w:sz w:val="24"/>
          <w:szCs w:val="24"/>
        </w:rPr>
        <w:t>.</w:t>
      </w:r>
    </w:p>
    <w:p w:rsidRPr="002942E9" w:rsidR="00176BA3" w:rsidP="00176BA3" w:rsidRDefault="00176BA3" w14:paraId="1970335E"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176BA3" w:rsidP="00176BA3" w:rsidRDefault="00176BA3" w14:paraId="006F605D" w14:textId="005A184F">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10.</w:t>
      </w:r>
      <w:r w:rsidRPr="002942E9">
        <w:rPr>
          <w:rFonts w:ascii="Times New Roman" w:hAnsi="Times New Roman" w:eastAsia="Times New Roman" w:cs="Times New Roman"/>
          <w:sz w:val="24"/>
          <w:szCs w:val="24"/>
        </w:rPr>
        <w:tab/>
      </w:r>
      <w:r w:rsidRPr="002942E9" w:rsidR="005F5756">
        <w:rPr>
          <w:rFonts w:ascii="Times New Roman" w:hAnsi="Times New Roman" w:eastAsia="Times New Roman" w:cs="Times New Roman"/>
          <w:sz w:val="24"/>
          <w:szCs w:val="24"/>
          <w:u w:val="single"/>
        </w:rPr>
        <w:t>Describe</w:t>
      </w:r>
      <w:r w:rsidRPr="002942E9">
        <w:rPr>
          <w:rFonts w:ascii="Times New Roman" w:hAnsi="Times New Roman" w:eastAsia="Times New Roman" w:cs="Times New Roman"/>
          <w:sz w:val="24"/>
          <w:szCs w:val="24"/>
          <w:u w:val="single"/>
        </w:rPr>
        <w:t xml:space="preserve"> </w:t>
      </w:r>
      <w:r w:rsidRPr="002942E9" w:rsidR="005F5756">
        <w:rPr>
          <w:rFonts w:ascii="Times New Roman" w:hAnsi="Times New Roman" w:eastAsia="Times New Roman" w:cs="Times New Roman"/>
          <w:sz w:val="24"/>
          <w:szCs w:val="24"/>
          <w:u w:val="single"/>
        </w:rPr>
        <w:t>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2942E9" w:rsidR="00176BA3" w:rsidP="00176BA3" w:rsidRDefault="00176BA3" w14:paraId="4BD080A3"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176BA3" w:rsidP="00176BA3" w:rsidRDefault="00176BA3" w14:paraId="18E3D78B" w14:textId="1B633F55">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NHTSA’s regulations in 49 CFR § 537.12 establish the procedures by which the agency will consider claims that </w:t>
      </w:r>
      <w:r w:rsidRPr="002942E9" w:rsidR="00792991">
        <w:rPr>
          <w:rFonts w:ascii="Times New Roman" w:hAnsi="Times New Roman" w:eastAsia="Times New Roman" w:cs="Times New Roman"/>
          <w:sz w:val="24"/>
          <w:szCs w:val="24"/>
        </w:rPr>
        <w:t xml:space="preserve">CAFE </w:t>
      </w:r>
      <w:r w:rsidRPr="002942E9">
        <w:rPr>
          <w:rFonts w:ascii="Times New Roman" w:hAnsi="Times New Roman" w:eastAsia="Times New Roman" w:cs="Times New Roman"/>
          <w:sz w:val="24"/>
          <w:szCs w:val="24"/>
        </w:rPr>
        <w:t xml:space="preserve">information submitted to the agency should be treated as confidential information.  The regulation provides that if a respondent claims its reports contain confidential information, the agency will consider that claim under this section.  </w:t>
      </w:r>
    </w:p>
    <w:p w:rsidRPr="002942E9" w:rsidR="00176BA3" w:rsidP="00176BA3" w:rsidRDefault="00176BA3" w14:paraId="77D0A4C4"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176BA3" w:rsidP="002942E9" w:rsidRDefault="00176BA3" w14:paraId="1A4DF907" w14:textId="00BE11C0">
      <w:pPr>
        <w:widowControl w:val="0"/>
        <w:autoSpaceDE w:val="0"/>
        <w:autoSpaceDN w:val="0"/>
        <w:adjustRightInd w:val="0"/>
        <w:spacing w:after="0" w:line="240" w:lineRule="auto"/>
        <w:ind w:left="720" w:hanging="720"/>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11.</w:t>
      </w:r>
      <w:r w:rsidRPr="002942E9">
        <w:rPr>
          <w:rFonts w:ascii="Times New Roman" w:hAnsi="Times New Roman" w:eastAsia="Times New Roman" w:cs="Times New Roman"/>
          <w:sz w:val="24"/>
          <w:szCs w:val="24"/>
        </w:rPr>
        <w:tab/>
      </w:r>
      <w:r w:rsidRPr="002942E9">
        <w:rPr>
          <w:rFonts w:ascii="Times New Roman" w:hAnsi="Times New Roman" w:eastAsia="Times New Roman" w:cs="Times New Roman"/>
          <w:sz w:val="24"/>
          <w:szCs w:val="24"/>
          <w:u w:val="single"/>
        </w:rPr>
        <w:t xml:space="preserve">Provide </w:t>
      </w:r>
      <w:r w:rsidRPr="002942E9" w:rsidR="005F5756">
        <w:rPr>
          <w:rFonts w:ascii="Times New Roman" w:hAnsi="Times New Roman" w:eastAsia="Times New Roman" w:cs="Times New Roman"/>
          <w:sz w:val="24"/>
          <w:szCs w:val="24"/>
          <w:u w:val="single"/>
        </w:rPr>
        <w:t>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942E9" w:rsidR="00176BA3" w:rsidP="00176BA3" w:rsidRDefault="00176BA3" w14:paraId="3C5744E7"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176BA3" w:rsidP="00176BA3" w:rsidRDefault="00176BA3" w14:paraId="7AFB3711"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There are no questions of a sensitive nature.  </w:t>
      </w:r>
    </w:p>
    <w:p w:rsidRPr="002942E9" w:rsidR="00176BA3" w:rsidP="00176BA3" w:rsidRDefault="00176BA3" w14:paraId="127C8FA0" w14:textId="7777777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2942E9" w:rsidR="00176BA3" w:rsidP="00176BA3" w:rsidRDefault="00176BA3" w14:paraId="4F9E97C2" w14:textId="3E7D88A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12.</w:t>
      </w:r>
      <w:r w:rsidRPr="002942E9">
        <w:rPr>
          <w:rFonts w:ascii="Times New Roman" w:hAnsi="Times New Roman" w:eastAsia="Times New Roman" w:cs="Times New Roman"/>
          <w:sz w:val="24"/>
          <w:szCs w:val="24"/>
        </w:rPr>
        <w:tab/>
      </w:r>
      <w:r w:rsidRPr="002942E9">
        <w:rPr>
          <w:rFonts w:ascii="Times New Roman" w:hAnsi="Times New Roman" w:eastAsia="Times New Roman" w:cs="Times New Roman"/>
          <w:sz w:val="24"/>
          <w:szCs w:val="24"/>
          <w:u w:val="single"/>
        </w:rPr>
        <w:t xml:space="preserve">Provide </w:t>
      </w:r>
      <w:r w:rsidRPr="002942E9" w:rsidR="005F5756">
        <w:rPr>
          <w:rFonts w:ascii="Times New Roman" w:hAnsi="Times New Roman" w:eastAsia="Times New Roman" w:cs="Times New Roman"/>
          <w:sz w:val="24"/>
          <w:szCs w:val="24"/>
          <w:u w:val="single"/>
        </w:rPr>
        <w:t xml:space="preserve">estimates of the hour burden of the collection of information on the respondents and estimates of the annualized labor cost to respondents associated with that hour burden. </w:t>
      </w:r>
    </w:p>
    <w:p w:rsidRPr="002942E9" w:rsidR="00176BA3" w:rsidP="00176BA3" w:rsidRDefault="00176BA3" w14:paraId="1230D4E1"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9D3664" w:rsidP="009D3664" w:rsidRDefault="009D3664" w14:paraId="766388B0" w14:textId="57E41A89">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The total number of burden hours associated with this collection is </w:t>
      </w:r>
      <w:r w:rsidRPr="002942E9" w:rsidR="00D4463F">
        <w:rPr>
          <w:rFonts w:ascii="Times New Roman" w:hAnsi="Times New Roman" w:eastAsia="Times New Roman" w:cs="Times New Roman"/>
          <w:sz w:val="24"/>
          <w:szCs w:val="24"/>
        </w:rPr>
        <w:t>4</w:t>
      </w:r>
      <w:r w:rsidRPr="002942E9" w:rsidR="005C6129">
        <w:rPr>
          <w:rFonts w:ascii="Times New Roman" w:hAnsi="Times New Roman" w:eastAsia="Times New Roman" w:cs="Times New Roman"/>
          <w:sz w:val="24"/>
          <w:szCs w:val="24"/>
        </w:rPr>
        <w:t>,</w:t>
      </w:r>
      <w:r w:rsidRPr="002942E9" w:rsidR="008D358A">
        <w:rPr>
          <w:rFonts w:ascii="Times New Roman" w:hAnsi="Times New Roman" w:eastAsia="Times New Roman" w:cs="Times New Roman"/>
          <w:sz w:val="24"/>
          <w:szCs w:val="24"/>
        </w:rPr>
        <w:t>861</w:t>
      </w:r>
      <w:r w:rsidRPr="002942E9" w:rsidR="00E131C6">
        <w:rPr>
          <w:rFonts w:ascii="Times New Roman" w:hAnsi="Times New Roman" w:eastAsia="Times New Roman" w:cs="Times New Roman"/>
          <w:sz w:val="24"/>
          <w:szCs w:val="24"/>
        </w:rPr>
        <w:t xml:space="preserve"> </w:t>
      </w:r>
      <w:r w:rsidRPr="002942E9" w:rsidR="00E82C58">
        <w:rPr>
          <w:rFonts w:ascii="Times New Roman" w:hAnsi="Times New Roman" w:eastAsia="Times New Roman" w:cs="Times New Roman"/>
          <w:sz w:val="24"/>
          <w:szCs w:val="24"/>
        </w:rPr>
        <w:t>hours</w:t>
      </w:r>
      <w:r w:rsidRPr="002942E9">
        <w:rPr>
          <w:rFonts w:ascii="Times New Roman" w:hAnsi="Times New Roman" w:eastAsia="Times New Roman" w:cs="Times New Roman"/>
          <w:sz w:val="24"/>
          <w:szCs w:val="24"/>
        </w:rPr>
        <w:t xml:space="preserve">.  The </w:t>
      </w:r>
      <w:r w:rsidRPr="002942E9" w:rsidR="00E82C58">
        <w:rPr>
          <w:rFonts w:ascii="Times New Roman" w:hAnsi="Times New Roman" w:eastAsia="Times New Roman" w:cs="Times New Roman"/>
          <w:sz w:val="24"/>
          <w:szCs w:val="24"/>
        </w:rPr>
        <w:t xml:space="preserve">total </w:t>
      </w:r>
      <w:r w:rsidRPr="002942E9">
        <w:rPr>
          <w:rFonts w:ascii="Times New Roman" w:hAnsi="Times New Roman" w:eastAsia="Times New Roman" w:cs="Times New Roman"/>
          <w:sz w:val="24"/>
          <w:szCs w:val="24"/>
        </w:rPr>
        <w:t xml:space="preserve">hours pertain to automobile manufacturers providing </w:t>
      </w:r>
      <w:proofErr w:type="gramStart"/>
      <w:r w:rsidRPr="002942E9" w:rsidR="00E82C58">
        <w:rPr>
          <w:rFonts w:ascii="Times New Roman" w:hAnsi="Times New Roman" w:eastAsia="Times New Roman" w:cs="Times New Roman"/>
          <w:sz w:val="24"/>
          <w:szCs w:val="24"/>
        </w:rPr>
        <w:t>all of</w:t>
      </w:r>
      <w:proofErr w:type="gramEnd"/>
      <w:r w:rsidRPr="002942E9" w:rsidR="00E82C58">
        <w:rPr>
          <w:rFonts w:ascii="Times New Roman" w:hAnsi="Times New Roman" w:eastAsia="Times New Roman" w:cs="Times New Roman"/>
          <w:sz w:val="24"/>
          <w:szCs w:val="24"/>
        </w:rPr>
        <w:t xml:space="preserve"> the required </w:t>
      </w:r>
      <w:r w:rsidRPr="002942E9">
        <w:rPr>
          <w:rFonts w:ascii="Times New Roman" w:hAnsi="Times New Roman" w:eastAsia="Times New Roman" w:cs="Times New Roman"/>
          <w:sz w:val="24"/>
          <w:szCs w:val="24"/>
        </w:rPr>
        <w:t>CAFE information to NHTSA.  A breakdown of the calculation for the</w:t>
      </w:r>
      <w:r w:rsidRPr="002942E9" w:rsidR="00E82C58">
        <w:rPr>
          <w:rFonts w:ascii="Times New Roman" w:hAnsi="Times New Roman" w:eastAsia="Times New Roman" w:cs="Times New Roman"/>
          <w:sz w:val="24"/>
          <w:szCs w:val="24"/>
        </w:rPr>
        <w:t xml:space="preserve"> total</w:t>
      </w:r>
      <w:r w:rsidRPr="002942E9">
        <w:rPr>
          <w:rFonts w:ascii="Times New Roman" w:hAnsi="Times New Roman" w:eastAsia="Times New Roman" w:cs="Times New Roman"/>
          <w:sz w:val="24"/>
          <w:szCs w:val="24"/>
        </w:rPr>
        <w:t xml:space="preserve"> hours is shown in Table </w:t>
      </w:r>
      <w:r w:rsidRPr="002942E9" w:rsidR="00A4772A">
        <w:rPr>
          <w:rFonts w:ascii="Times New Roman" w:hAnsi="Times New Roman" w:eastAsia="Times New Roman" w:cs="Times New Roman"/>
          <w:sz w:val="24"/>
          <w:szCs w:val="24"/>
        </w:rPr>
        <w:t xml:space="preserve">3 </w:t>
      </w:r>
      <w:r w:rsidRPr="002942E9">
        <w:rPr>
          <w:rFonts w:ascii="Times New Roman" w:hAnsi="Times New Roman" w:eastAsia="Times New Roman" w:cs="Times New Roman"/>
          <w:sz w:val="24"/>
          <w:szCs w:val="24"/>
        </w:rPr>
        <w:t>and explained in further detail in the following paragraph</w:t>
      </w:r>
      <w:r w:rsidRPr="002942E9" w:rsidR="00FF007F">
        <w:rPr>
          <w:rFonts w:ascii="Times New Roman" w:hAnsi="Times New Roman" w:eastAsia="Times New Roman" w:cs="Times New Roman"/>
          <w:sz w:val="24"/>
          <w:szCs w:val="24"/>
        </w:rPr>
        <w:t>s.</w:t>
      </w:r>
    </w:p>
    <w:p w:rsidRPr="002942E9" w:rsidR="00B96AD9" w:rsidP="009D3664" w:rsidRDefault="00B96AD9" w14:paraId="3C7E309A" w14:textId="0E6B773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FF007F" w:rsidRDefault="00FF007F" w14:paraId="014AE434" w14:textId="424C36A1">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An average of 23 automobile manufacturers submitted CAFE PMY and MMY reports over model years 2010 to 2020 for 49 CFR Part 537.  Manufacturers use engineers, managers, legal, and clerical staff to prepare and submit CAFE reports to NHTSA.  All manufacturers use electronic database systems to produce CAFE reports, and manufacturers can use those databases to export the compliance data required by Part 537.</w:t>
      </w:r>
      <w:r w:rsidRPr="002942E9" w:rsidDel="00DF4E8F">
        <w:rPr>
          <w:rFonts w:ascii="Times New Roman" w:hAnsi="Times New Roman" w:eastAsia="Times New Roman" w:cs="Times New Roman"/>
          <w:sz w:val="24"/>
          <w:szCs w:val="24"/>
        </w:rPr>
        <w:t xml:space="preserve"> </w:t>
      </w:r>
      <w:r w:rsidRPr="002942E9">
        <w:rPr>
          <w:rFonts w:ascii="Times New Roman" w:hAnsi="Times New Roman" w:eastAsia="Times New Roman" w:cs="Times New Roman"/>
          <w:sz w:val="24"/>
          <w:szCs w:val="24"/>
        </w:rPr>
        <w:t xml:space="preserve"> </w:t>
      </w:r>
      <w:r w:rsidRPr="002942E9" w:rsidR="008D358A">
        <w:rPr>
          <w:rFonts w:ascii="Times New Roman" w:hAnsi="Times New Roman" w:eastAsia="Times New Roman" w:cs="Times New Roman"/>
          <w:sz w:val="24"/>
          <w:szCs w:val="24"/>
        </w:rPr>
        <w:t xml:space="preserve">The template has been updated since the last rulemaking based on feedback from manufacturers on functionality. </w:t>
      </w:r>
      <w:r w:rsidRPr="002942E9">
        <w:rPr>
          <w:rFonts w:ascii="Times New Roman" w:hAnsi="Times New Roman" w:eastAsia="Times New Roman" w:cs="Times New Roman"/>
          <w:sz w:val="24"/>
          <w:szCs w:val="24"/>
        </w:rPr>
        <w:t>The burden hours associated with producing CAFE reports primarily involves engineers and managers reviewing the output of these database systems</w:t>
      </w:r>
      <w:r w:rsidRPr="002942E9" w:rsidR="00A76F47">
        <w:rPr>
          <w:rFonts w:ascii="Times New Roman" w:hAnsi="Times New Roman" w:eastAsia="Times New Roman" w:cs="Times New Roman"/>
          <w:sz w:val="24"/>
          <w:szCs w:val="24"/>
        </w:rPr>
        <w:t>.</w:t>
      </w:r>
      <w:r w:rsidRPr="002942E9">
        <w:rPr>
          <w:rFonts w:ascii="Times New Roman" w:hAnsi="Times New Roman" w:eastAsia="Times New Roman" w:cs="Times New Roman"/>
          <w:sz w:val="24"/>
          <w:szCs w:val="24"/>
        </w:rPr>
        <w:t xml:space="preserve"> NHTSA estimates that manufacturers spend a total of 2,3</w:t>
      </w:r>
      <w:r w:rsidRPr="002942E9" w:rsidR="008D358A">
        <w:rPr>
          <w:rFonts w:ascii="Times New Roman" w:hAnsi="Times New Roman" w:eastAsia="Times New Roman" w:cs="Times New Roman"/>
          <w:sz w:val="24"/>
          <w:szCs w:val="24"/>
        </w:rPr>
        <w:t>92</w:t>
      </w:r>
      <w:r w:rsidRPr="002942E9">
        <w:rPr>
          <w:rFonts w:ascii="Times New Roman" w:hAnsi="Times New Roman" w:eastAsia="Times New Roman" w:cs="Times New Roman"/>
          <w:sz w:val="24"/>
          <w:szCs w:val="24"/>
        </w:rPr>
        <w:t xml:space="preserve"> hours each year producing the required PMY and MMY CAFE reports.  </w:t>
      </w:r>
    </w:p>
    <w:p w:rsidRPr="002942E9" w:rsidR="00FF007F" w:rsidP="00FF007F" w:rsidRDefault="00FF007F" w14:paraId="3121548A"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FF007F" w:rsidRDefault="00FF007F" w14:paraId="66B50E12" w14:textId="35CEC85E">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Starting with the 2017 compliance model year, manufacturers began incurring additional burden hours for incorporating information regarding off-cycle technologies, air conditioning technologies, and advanced technology that is applied to full-sized pickup trucks into PMY and MMY reports.  It is estimated that an additional </w:t>
      </w:r>
      <w:r w:rsidRPr="002942E9" w:rsidR="008D358A">
        <w:rPr>
          <w:rFonts w:ascii="Times New Roman" w:hAnsi="Times New Roman" w:eastAsia="Times New Roman" w:cs="Times New Roman"/>
          <w:sz w:val="24"/>
          <w:szCs w:val="24"/>
        </w:rPr>
        <w:t>92</w:t>
      </w:r>
      <w:r w:rsidRPr="002942E9">
        <w:rPr>
          <w:rFonts w:ascii="Times New Roman" w:hAnsi="Times New Roman" w:eastAsia="Times New Roman" w:cs="Times New Roman"/>
          <w:sz w:val="24"/>
          <w:szCs w:val="24"/>
        </w:rPr>
        <w:t xml:space="preserve"> annual hours will be needed for manufacturers to provide the information and to respond to any requests from NHTSA for additional information or data to justify the benefit of these technologies.  </w:t>
      </w:r>
    </w:p>
    <w:p w:rsidRPr="002942E9" w:rsidR="00FF007F" w:rsidP="00FF007F" w:rsidRDefault="00FF007F" w14:paraId="4EDBD36C"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FF007F" w:rsidRDefault="00FF007F" w14:paraId="624AB47E"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Manufacturers may also be required to submit supplementary reports if the information in their PMY or MMY reports needs to be corrected. NHTSA receives on average three supplementary reports from manufacturers each year requesting to make corrections to previously submitted reports. These revisions account for 93 additional burden hours.   </w:t>
      </w:r>
    </w:p>
    <w:p w:rsidRPr="002942E9" w:rsidR="00FF007F" w:rsidP="00FF007F" w:rsidRDefault="00FF007F" w14:paraId="66FB3E68"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FF007F" w:rsidRDefault="00FF007F" w14:paraId="4F96068E" w14:textId="64DADAF3">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Manufacturers may also be required </w:t>
      </w:r>
      <w:r w:rsidRPr="002942E9" w:rsidR="00A76F47">
        <w:rPr>
          <w:rFonts w:ascii="Times New Roman" w:hAnsi="Times New Roman" w:eastAsia="Times New Roman" w:cs="Times New Roman"/>
          <w:sz w:val="24"/>
          <w:szCs w:val="24"/>
        </w:rPr>
        <w:t xml:space="preserve">occasionally </w:t>
      </w:r>
      <w:r w:rsidRPr="002942E9">
        <w:rPr>
          <w:rFonts w:ascii="Times New Roman" w:hAnsi="Times New Roman" w:eastAsia="Times New Roman" w:cs="Times New Roman"/>
          <w:sz w:val="24"/>
          <w:szCs w:val="24"/>
        </w:rPr>
        <w:t xml:space="preserve">to submit existing production information (e.g., what engines are shared across vehicle models) to NHTSA for its analysis in modeling potential future economy improvements and standards.  The production information is </w:t>
      </w:r>
      <w:proofErr w:type="gramStart"/>
      <w:r w:rsidRPr="002942E9">
        <w:rPr>
          <w:rFonts w:ascii="Times New Roman" w:hAnsi="Times New Roman" w:eastAsia="Times New Roman" w:cs="Times New Roman"/>
          <w:sz w:val="24"/>
          <w:szCs w:val="24"/>
        </w:rPr>
        <w:t>similar to</w:t>
      </w:r>
      <w:proofErr w:type="gramEnd"/>
      <w:r w:rsidRPr="002942E9">
        <w:rPr>
          <w:rFonts w:ascii="Times New Roman" w:hAnsi="Times New Roman" w:eastAsia="Times New Roman" w:cs="Times New Roman"/>
          <w:sz w:val="24"/>
          <w:szCs w:val="24"/>
        </w:rPr>
        <w:t xml:space="preserve"> the information submitted as part of EPA’s final model year report (e.g., final model year vehicle volumes).  NHTSA anticipates that each manufacturer may periodically spend 13 hours for each submission of information for NHTSA’s analysis</w:t>
      </w:r>
      <w:r w:rsidRPr="002942E9" w:rsidR="00A76F47">
        <w:rPr>
          <w:rFonts w:ascii="Times New Roman" w:hAnsi="Times New Roman" w:eastAsia="Times New Roman" w:cs="Times New Roman"/>
          <w:sz w:val="24"/>
          <w:szCs w:val="24"/>
        </w:rPr>
        <w:t>,</w:t>
      </w:r>
      <w:r w:rsidRPr="002942E9">
        <w:rPr>
          <w:rFonts w:ascii="Times New Roman" w:hAnsi="Times New Roman" w:eastAsia="Times New Roman" w:cs="Times New Roman"/>
          <w:sz w:val="24"/>
          <w:szCs w:val="24"/>
        </w:rPr>
        <w:t xml:space="preserve"> which will result in a total burden of 299 </w:t>
      </w:r>
      <w:r w:rsidRPr="002942E9" w:rsidR="00A76F47">
        <w:rPr>
          <w:rFonts w:ascii="Times New Roman" w:hAnsi="Times New Roman" w:eastAsia="Times New Roman" w:cs="Times New Roman"/>
          <w:sz w:val="24"/>
          <w:szCs w:val="24"/>
        </w:rPr>
        <w:t xml:space="preserve">hours </w:t>
      </w:r>
      <w:r w:rsidRPr="002942E9">
        <w:rPr>
          <w:rFonts w:ascii="Times New Roman" w:hAnsi="Times New Roman" w:eastAsia="Times New Roman" w:cs="Times New Roman"/>
          <w:sz w:val="24"/>
          <w:szCs w:val="24"/>
        </w:rPr>
        <w:t>annual</w:t>
      </w:r>
      <w:r w:rsidRPr="002942E9" w:rsidR="00A76F47">
        <w:rPr>
          <w:rFonts w:ascii="Times New Roman" w:hAnsi="Times New Roman" w:eastAsia="Times New Roman" w:cs="Times New Roman"/>
          <w:sz w:val="24"/>
          <w:szCs w:val="24"/>
        </w:rPr>
        <w:t>ly</w:t>
      </w:r>
      <w:r w:rsidRPr="002942E9">
        <w:rPr>
          <w:rFonts w:ascii="Times New Roman" w:hAnsi="Times New Roman" w:eastAsia="Times New Roman" w:cs="Times New Roman"/>
          <w:sz w:val="24"/>
          <w:szCs w:val="24"/>
        </w:rPr>
        <w:t xml:space="preserve"> for the automotive industry.</w:t>
      </w:r>
    </w:p>
    <w:p w:rsidRPr="002942E9" w:rsidR="00FF007F" w:rsidP="00FF007F" w:rsidRDefault="00FF007F" w14:paraId="49864935"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FF007F" w:rsidRDefault="00FF007F" w14:paraId="3FB34501"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On average, three small volume manufacturers submit petitions for alternative standards to NHTSA each year. These petitions are seeking relief from complying with conventional CAFE standards.  These small volume manufacturers primarily include exotic sports car manufacturers (i.e., Aston Martin and McLaren).  The associated burden hours involve attorneys, engineers, and managers collecting fuel economy performance and production information on their production vehicles and preparing petitions for submission to NHTSA.  These professionals will spend approximately 89 hours to prepare each petition.  As a result, the estimated total industry burden will be 267 annual hours for preparing and submitting CAFE petitions for alternative standards to NHTSA.</w:t>
      </w:r>
    </w:p>
    <w:p w:rsidRPr="002942E9" w:rsidR="00FF007F" w:rsidP="00FF007F" w:rsidRDefault="00FF007F" w14:paraId="5B6B0D88"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FF007F" w:rsidRDefault="00FF007F" w14:paraId="34F2EFE7"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Very few manufacturers incur burden each year in submitting documents to NHTSA for corporate relationship changes.  On average, only one manufacturer each model year submits documents to NHTSA for corporate relationship changes.  The burden hours associated with this activity primarily involves attorneys preparing documents.  Minimal amounts of burden hours are necessary for engineers and managers to review documents and clerical staff to submit them to NHTSA.  The estimated total industry burden will be 19 annual hours for preparing and submitting information on corporate relationship changes to NHTSA.</w:t>
      </w:r>
    </w:p>
    <w:p w:rsidRPr="002942E9" w:rsidR="00FF007F" w:rsidP="00FF007F" w:rsidRDefault="00FF007F" w14:paraId="66EA2E0F"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FF007F" w:rsidRDefault="00FF007F" w14:paraId="40F5D7AE" w14:textId="3B0E8CAC">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Nearly all vehicle manufacturers will incur burden hours in managing their CAFE credit accounts each year.  Credit management is a significant activity for vehicle manufacturers who are addressing a current credit shortfall or are preparing to avoid one in the future.  Manufacturers manage their credit accounts using engineers, managers, and attorneys to prepare documents and then clerical staff to submit credit allocation plans, credit transaction instructions and trade documents to NHTSA.  Manufacturers submit credit transaction instructions to NHTSA at various times throughout the model year when transferring credit trades from one manufacturer to another or when submitting a credit allocation plan to NHTSA because of a credit shortfall.   On average, based upon compliance data for MYs 201</w:t>
      </w:r>
      <w:r w:rsidRPr="002942E9" w:rsidR="008737B8">
        <w:rPr>
          <w:rFonts w:ascii="Times New Roman" w:hAnsi="Times New Roman" w:eastAsia="Times New Roman" w:cs="Times New Roman"/>
          <w:sz w:val="24"/>
          <w:szCs w:val="24"/>
        </w:rPr>
        <w:t>4</w:t>
      </w:r>
      <w:r w:rsidRPr="002942E9">
        <w:rPr>
          <w:rFonts w:ascii="Times New Roman" w:hAnsi="Times New Roman" w:eastAsia="Times New Roman" w:cs="Times New Roman"/>
          <w:sz w:val="24"/>
          <w:szCs w:val="24"/>
        </w:rPr>
        <w:t xml:space="preserve"> to 20</w:t>
      </w:r>
      <w:r w:rsidRPr="002942E9" w:rsidR="008737B8">
        <w:rPr>
          <w:rFonts w:ascii="Times New Roman" w:hAnsi="Times New Roman" w:eastAsia="Times New Roman" w:cs="Times New Roman"/>
          <w:sz w:val="24"/>
          <w:szCs w:val="24"/>
        </w:rPr>
        <w:t>21</w:t>
      </w:r>
      <w:r w:rsidRPr="002942E9">
        <w:rPr>
          <w:rFonts w:ascii="Times New Roman" w:hAnsi="Times New Roman" w:eastAsia="Times New Roman" w:cs="Times New Roman"/>
          <w:sz w:val="24"/>
          <w:szCs w:val="24"/>
        </w:rPr>
        <w:t xml:space="preserve">, NHTSA receives 23 credit transaction instructions from vehicle manufacturers each model year.  </w:t>
      </w:r>
      <w:r w:rsidRPr="002942E9" w:rsidR="008737B8">
        <w:rPr>
          <w:rFonts w:ascii="Times New Roman" w:hAnsi="Times New Roman" w:eastAsia="Times New Roman" w:cs="Times New Roman"/>
          <w:sz w:val="24"/>
          <w:szCs w:val="24"/>
        </w:rPr>
        <w:t>There are an additional</w:t>
      </w:r>
      <w:r w:rsidRPr="002942E9">
        <w:rPr>
          <w:rFonts w:ascii="Times New Roman" w:hAnsi="Times New Roman" w:eastAsia="Times New Roman" w:cs="Times New Roman"/>
          <w:sz w:val="24"/>
          <w:szCs w:val="24"/>
        </w:rPr>
        <w:t>, 11 credit shortfall</w:t>
      </w:r>
      <w:r w:rsidRPr="002942E9" w:rsidR="008737B8">
        <w:rPr>
          <w:rFonts w:ascii="Times New Roman" w:hAnsi="Times New Roman" w:eastAsia="Times New Roman" w:cs="Times New Roman"/>
          <w:sz w:val="24"/>
          <w:szCs w:val="24"/>
        </w:rPr>
        <w:t>s/</w:t>
      </w:r>
      <w:r w:rsidRPr="002942E9">
        <w:rPr>
          <w:rFonts w:ascii="Times New Roman" w:hAnsi="Times New Roman" w:eastAsia="Times New Roman" w:cs="Times New Roman"/>
          <w:sz w:val="24"/>
          <w:szCs w:val="24"/>
        </w:rPr>
        <w:t>credit allocation plan</w:t>
      </w:r>
      <w:r w:rsidRPr="002942E9" w:rsidR="008737B8">
        <w:rPr>
          <w:rFonts w:ascii="Times New Roman" w:hAnsi="Times New Roman" w:eastAsia="Times New Roman" w:cs="Times New Roman"/>
          <w:sz w:val="24"/>
          <w:szCs w:val="24"/>
        </w:rPr>
        <w:t>s</w:t>
      </w:r>
      <w:r w:rsidRPr="002942E9">
        <w:rPr>
          <w:rFonts w:ascii="Times New Roman" w:hAnsi="Times New Roman" w:eastAsia="Times New Roman" w:cs="Times New Roman"/>
          <w:sz w:val="24"/>
          <w:szCs w:val="24"/>
        </w:rPr>
        <w:t>.  Th</w:t>
      </w:r>
      <w:r w:rsidRPr="002942E9" w:rsidR="008737B8">
        <w:rPr>
          <w:rFonts w:ascii="Times New Roman" w:hAnsi="Times New Roman" w:eastAsia="Times New Roman" w:cs="Times New Roman"/>
          <w:sz w:val="24"/>
          <w:szCs w:val="24"/>
        </w:rPr>
        <w:t>e</w:t>
      </w:r>
      <w:r w:rsidRPr="002942E9">
        <w:rPr>
          <w:rFonts w:ascii="Times New Roman" w:hAnsi="Times New Roman" w:eastAsia="Times New Roman" w:cs="Times New Roman"/>
          <w:sz w:val="24"/>
          <w:szCs w:val="24"/>
        </w:rPr>
        <w:t>re</w:t>
      </w:r>
      <w:r w:rsidRPr="002942E9" w:rsidR="008737B8">
        <w:rPr>
          <w:rFonts w:ascii="Times New Roman" w:hAnsi="Times New Roman" w:eastAsia="Times New Roman" w:cs="Times New Roman"/>
          <w:sz w:val="24"/>
          <w:szCs w:val="24"/>
        </w:rPr>
        <w:t xml:space="preserve"> are an additional 25 </w:t>
      </w:r>
      <w:r w:rsidRPr="002942E9">
        <w:rPr>
          <w:rFonts w:ascii="Times New Roman" w:hAnsi="Times New Roman" w:eastAsia="Times New Roman" w:cs="Times New Roman"/>
          <w:sz w:val="24"/>
          <w:szCs w:val="24"/>
        </w:rPr>
        <w:t>credit trade</w:t>
      </w:r>
      <w:r w:rsidRPr="002942E9" w:rsidR="008737B8">
        <w:rPr>
          <w:rFonts w:ascii="Times New Roman" w:hAnsi="Times New Roman" w:eastAsia="Times New Roman" w:cs="Times New Roman"/>
          <w:sz w:val="24"/>
          <w:szCs w:val="24"/>
        </w:rPr>
        <w:t>s</w:t>
      </w:r>
      <w:r w:rsidRPr="002942E9">
        <w:rPr>
          <w:rFonts w:ascii="Times New Roman" w:hAnsi="Times New Roman" w:eastAsia="Times New Roman" w:cs="Times New Roman"/>
          <w:sz w:val="24"/>
          <w:szCs w:val="24"/>
        </w:rPr>
        <w:t xml:space="preserve"> with accompanying credit trades documents.  NHTSA estimates each year that for all manufacturers credit transaction requests will require approximately 253 hours, credit allocation plan 319 hours, and credit trade document </w:t>
      </w:r>
      <w:r w:rsidRPr="002942E9" w:rsidR="00EE218B">
        <w:rPr>
          <w:rFonts w:ascii="Times New Roman" w:hAnsi="Times New Roman" w:eastAsia="Times New Roman" w:cs="Times New Roman"/>
          <w:sz w:val="24"/>
          <w:szCs w:val="24"/>
        </w:rPr>
        <w:t>550</w:t>
      </w:r>
      <w:r w:rsidRPr="002942E9">
        <w:rPr>
          <w:rFonts w:ascii="Times New Roman" w:hAnsi="Times New Roman" w:eastAsia="Times New Roman" w:cs="Times New Roman"/>
          <w:sz w:val="24"/>
          <w:szCs w:val="24"/>
        </w:rPr>
        <w:t xml:space="preserve"> hours.  NHTSA rarely receives carryback plans.  Over the last ten years, NHTSA has only received plans from two manufacturers.  NHTSA estimates (to be conservative) that on average 27 hours will incurred by any manufacturer preparing a credit carryback plans each year.  In the NPRM, NHTSA proposes for manufacturers to start using the new credit template starting in 2022.  NHTSA anticipates that the new templates will drastically reduce the errors </w:t>
      </w:r>
      <w:r w:rsidRPr="002942E9" w:rsidR="00FC32AE">
        <w:rPr>
          <w:rFonts w:ascii="Times New Roman" w:hAnsi="Times New Roman" w:eastAsia="Times New Roman" w:cs="Times New Roman"/>
          <w:sz w:val="24"/>
          <w:szCs w:val="24"/>
        </w:rPr>
        <w:t xml:space="preserve">that manufacturers continue to make </w:t>
      </w:r>
      <w:r w:rsidRPr="002942E9">
        <w:rPr>
          <w:rFonts w:ascii="Times New Roman" w:hAnsi="Times New Roman" w:eastAsia="Times New Roman" w:cs="Times New Roman"/>
          <w:sz w:val="24"/>
          <w:szCs w:val="24"/>
        </w:rPr>
        <w:t xml:space="preserve">in credit calculations.  Therefore, the net combined hours for the industry to manage their credit accounts will be </w:t>
      </w:r>
      <w:r w:rsidRPr="002942E9" w:rsidR="00EE218B">
        <w:rPr>
          <w:rFonts w:ascii="Times New Roman" w:hAnsi="Times New Roman" w:eastAsia="Times New Roman" w:cs="Times New Roman"/>
          <w:sz w:val="24"/>
          <w:szCs w:val="24"/>
        </w:rPr>
        <w:t xml:space="preserve">1149 </w:t>
      </w:r>
      <w:r w:rsidRPr="002942E9">
        <w:rPr>
          <w:rFonts w:ascii="Times New Roman" w:hAnsi="Times New Roman" w:eastAsia="Times New Roman" w:cs="Times New Roman"/>
          <w:sz w:val="24"/>
          <w:szCs w:val="24"/>
        </w:rPr>
        <w:t xml:space="preserve">hours annually.   </w:t>
      </w:r>
    </w:p>
    <w:p w:rsidRPr="002942E9" w:rsidR="00FF007F" w:rsidP="00FF007F" w:rsidRDefault="00FF007F" w14:paraId="32600D12"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FF007F" w:rsidRDefault="00FF007F" w14:paraId="29E243BB" w14:textId="6D314737">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NHTSA developed a Credit Value Reporting Template to determine the monetary and non-monetary values of credit trades. Manufacturers will be required to complete this template every time they fill out a credit trade contract</w:t>
      </w:r>
      <w:r w:rsidRPr="002942E9" w:rsidR="00FC32AE">
        <w:rPr>
          <w:rFonts w:ascii="Times New Roman" w:hAnsi="Times New Roman" w:eastAsia="Times New Roman" w:cs="Times New Roman"/>
          <w:sz w:val="24"/>
          <w:szCs w:val="24"/>
        </w:rPr>
        <w:t>.</w:t>
      </w:r>
      <w:r w:rsidRPr="002942E9">
        <w:rPr>
          <w:rFonts w:ascii="Times New Roman" w:hAnsi="Times New Roman" w:eastAsia="Times New Roman" w:cs="Times New Roman"/>
          <w:sz w:val="24"/>
          <w:szCs w:val="24"/>
        </w:rPr>
        <w:t xml:space="preserve"> NHTSA currently receiv</w:t>
      </w:r>
      <w:r w:rsidRPr="002942E9" w:rsidR="00FC32AE">
        <w:rPr>
          <w:rFonts w:ascii="Times New Roman" w:hAnsi="Times New Roman" w:eastAsia="Times New Roman" w:cs="Times New Roman"/>
          <w:sz w:val="24"/>
          <w:szCs w:val="24"/>
        </w:rPr>
        <w:t>es</w:t>
      </w:r>
      <w:r w:rsidRPr="002942E9">
        <w:rPr>
          <w:rFonts w:ascii="Times New Roman" w:hAnsi="Times New Roman" w:eastAsia="Times New Roman" w:cs="Times New Roman"/>
          <w:sz w:val="24"/>
          <w:szCs w:val="24"/>
        </w:rPr>
        <w:t xml:space="preserve"> an average of </w:t>
      </w:r>
      <w:r w:rsidRPr="002942E9" w:rsidR="00EE218B">
        <w:rPr>
          <w:rFonts w:ascii="Times New Roman" w:hAnsi="Times New Roman" w:eastAsia="Times New Roman" w:cs="Times New Roman"/>
          <w:sz w:val="24"/>
          <w:szCs w:val="24"/>
        </w:rPr>
        <w:t xml:space="preserve">25 </w:t>
      </w:r>
      <w:r w:rsidRPr="002942E9">
        <w:rPr>
          <w:rFonts w:ascii="Times New Roman" w:hAnsi="Times New Roman" w:eastAsia="Times New Roman" w:cs="Times New Roman"/>
          <w:sz w:val="24"/>
          <w:szCs w:val="24"/>
        </w:rPr>
        <w:t xml:space="preserve">credit trade contracts annually. The </w:t>
      </w:r>
      <w:r w:rsidRPr="002942E9" w:rsidR="00BE1B1C">
        <w:rPr>
          <w:rFonts w:ascii="Times New Roman" w:hAnsi="Times New Roman" w:eastAsia="Times New Roman" w:cs="Times New Roman"/>
          <w:sz w:val="24"/>
          <w:szCs w:val="24"/>
        </w:rPr>
        <w:t xml:space="preserve">total </w:t>
      </w:r>
      <w:r w:rsidRPr="002942E9">
        <w:rPr>
          <w:rFonts w:ascii="Times New Roman" w:hAnsi="Times New Roman" w:eastAsia="Times New Roman" w:cs="Times New Roman"/>
          <w:sz w:val="24"/>
          <w:szCs w:val="24"/>
        </w:rPr>
        <w:t xml:space="preserve">burden hours for filling out the CAFE Credit Value Reporting Template </w:t>
      </w:r>
      <w:r w:rsidRPr="002942E9" w:rsidR="00BE1B1C">
        <w:rPr>
          <w:rFonts w:ascii="Times New Roman" w:hAnsi="Times New Roman" w:eastAsia="Times New Roman" w:cs="Times New Roman"/>
          <w:sz w:val="24"/>
          <w:szCs w:val="24"/>
        </w:rPr>
        <w:t>is estimated to be</w:t>
      </w:r>
      <w:r w:rsidRPr="002942E9">
        <w:rPr>
          <w:rFonts w:ascii="Times New Roman" w:hAnsi="Times New Roman" w:eastAsia="Times New Roman" w:cs="Times New Roman"/>
          <w:sz w:val="24"/>
          <w:szCs w:val="24"/>
        </w:rPr>
        <w:t xml:space="preserve"> </w:t>
      </w:r>
      <w:r w:rsidRPr="002942E9" w:rsidR="00EE218B">
        <w:rPr>
          <w:rFonts w:ascii="Times New Roman" w:hAnsi="Times New Roman" w:eastAsia="Times New Roman" w:cs="Times New Roman"/>
          <w:sz w:val="24"/>
          <w:szCs w:val="24"/>
        </w:rPr>
        <w:t>550</w:t>
      </w:r>
      <w:r w:rsidRPr="002942E9">
        <w:rPr>
          <w:rFonts w:ascii="Times New Roman" w:hAnsi="Times New Roman" w:eastAsia="Times New Roman" w:cs="Times New Roman"/>
          <w:sz w:val="24"/>
          <w:szCs w:val="24"/>
        </w:rPr>
        <w:t xml:space="preserve"> hours.</w:t>
      </w:r>
    </w:p>
    <w:p w:rsidRPr="002942E9" w:rsidR="00FF007F" w:rsidP="00FF007F" w:rsidRDefault="00FF007F" w14:paraId="684D2EC1"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FF007F" w:rsidRDefault="00FF007F" w14:paraId="74078970" w14:textId="38E104AB">
      <w:pPr>
        <w:rPr>
          <w:rFonts w:ascii="Times New Roman" w:hAnsi="Times New Roman" w:eastAsia="Times New Roman" w:cs="Times New Roman"/>
          <w:color w:val="000000"/>
          <w:sz w:val="18"/>
          <w:szCs w:val="18"/>
        </w:rPr>
      </w:pPr>
      <w:r w:rsidRPr="002942E9">
        <w:rPr>
          <w:rFonts w:ascii="Times New Roman" w:hAnsi="Times New Roman" w:eastAsia="Times New Roman" w:cs="Times New Roman"/>
          <w:sz w:val="24"/>
          <w:szCs w:val="24"/>
        </w:rPr>
        <w:t xml:space="preserve">The estimated total annual labor hour cost associated with CAFE reporting is </w:t>
      </w:r>
      <w:r w:rsidRPr="002942E9">
        <w:rPr>
          <w:rFonts w:ascii="Times New Roman" w:hAnsi="Times New Roman" w:eastAsia="Times New Roman" w:cs="Times New Roman"/>
          <w:color w:val="000000"/>
          <w:sz w:val="24"/>
          <w:szCs w:val="24"/>
        </w:rPr>
        <w:t>$2</w:t>
      </w:r>
      <w:r w:rsidRPr="002942E9" w:rsidR="00880664">
        <w:rPr>
          <w:rFonts w:ascii="Times New Roman" w:hAnsi="Times New Roman" w:eastAsia="Times New Roman" w:cs="Times New Roman"/>
          <w:color w:val="000000"/>
          <w:sz w:val="24"/>
          <w:szCs w:val="24"/>
        </w:rPr>
        <w:t>60,408</w:t>
      </w:r>
      <w:r w:rsidRPr="002942E9">
        <w:rPr>
          <w:rFonts w:ascii="Times New Roman" w:hAnsi="Times New Roman" w:eastAsia="Times New Roman" w:cs="Times New Roman"/>
          <w:sz w:val="24"/>
          <w:szCs w:val="24"/>
        </w:rPr>
        <w:t xml:space="preserve">.  The cost is based upon the hours and current average labor rates for engineers, managers, attorneys, and clerical staff to prepare and send CAFE information to NHTSA.  Table </w:t>
      </w:r>
      <w:r w:rsidRPr="002942E9" w:rsidR="00880664">
        <w:rPr>
          <w:rFonts w:ascii="Times New Roman" w:hAnsi="Times New Roman" w:eastAsia="Times New Roman" w:cs="Times New Roman"/>
          <w:sz w:val="24"/>
          <w:szCs w:val="24"/>
        </w:rPr>
        <w:t xml:space="preserve">4 </w:t>
      </w:r>
      <w:r w:rsidRPr="002942E9">
        <w:rPr>
          <w:rFonts w:ascii="Times New Roman" w:hAnsi="Times New Roman" w:eastAsia="Times New Roman" w:cs="Times New Roman"/>
          <w:sz w:val="24"/>
          <w:szCs w:val="24"/>
        </w:rPr>
        <w:t xml:space="preserve">provides the breakdown of the associated costs based the upon average labor estimates from the Bureau of Labor Statistics for 2020 National Industry-Specific Occupational Employment and Wage Estimates (https://www.bls.gov/oes/current/oes_nat.htm, last modified </w:t>
      </w:r>
      <w:proofErr w:type="gramStart"/>
      <w:r w:rsidRPr="002942E9">
        <w:rPr>
          <w:rFonts w:ascii="Times New Roman" w:hAnsi="Times New Roman" w:eastAsia="Times New Roman" w:cs="Times New Roman"/>
          <w:sz w:val="24"/>
          <w:szCs w:val="24"/>
        </w:rPr>
        <w:t>May,</w:t>
      </w:r>
      <w:proofErr w:type="gramEnd"/>
      <w:r w:rsidRPr="002942E9">
        <w:rPr>
          <w:rFonts w:ascii="Times New Roman" w:hAnsi="Times New Roman" w:eastAsia="Times New Roman" w:cs="Times New Roman"/>
          <w:sz w:val="24"/>
          <w:szCs w:val="24"/>
        </w:rPr>
        <w:t xml:space="preserve"> 2021).</w:t>
      </w:r>
    </w:p>
    <w:p w:rsidRPr="002942E9" w:rsidR="00FF007F" w:rsidP="00FF007F" w:rsidRDefault="00FF007F" w14:paraId="60307A08"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9D3664" w:rsidRDefault="00FF007F" w14:paraId="4BC936DF"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B96AD9" w:rsidP="009D3664" w:rsidRDefault="00B96AD9" w14:paraId="2735075F" w14:textId="0C39D576">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B96AD9" w:rsidP="009D3664" w:rsidRDefault="00B96AD9" w14:paraId="21BEC644" w14:textId="3BCC783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B96AD9" w:rsidP="009D3664" w:rsidRDefault="00B96AD9" w14:paraId="2E2CB2BE" w14:textId="788EF719">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B96AD9" w:rsidP="009D3664" w:rsidRDefault="00B96AD9" w14:paraId="1FAA60BC" w14:textId="71BFAEDB">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B96AD9" w:rsidP="009D3664" w:rsidRDefault="00B96AD9" w14:paraId="61A3F57A" w14:textId="6B2A769F">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B96AD9" w:rsidP="009D3664" w:rsidRDefault="00B96AD9" w14:paraId="5715B303"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233511" w14:paraId="72A4ACCC"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ab/>
      </w:r>
    </w:p>
    <w:p w:rsidRPr="002942E9" w:rsidR="00FF007F" w:rsidP="00233511" w:rsidRDefault="00FF007F" w14:paraId="578496FD"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0886DE62"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6BFD64BC"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0CACB41D"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374D82BB"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2A96EDC3"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65F9A1E2"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6B7116B2"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1D842B47"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43EB8E18"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0E742BC3"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66C317E7"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6A818862"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47226499"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1F7DDB4A"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06C492DF"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2FCBA839"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58075008"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3A1B8E93"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0D611A0B"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2A001B5A"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0D7B2177"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1A1A3B30"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4640CB7D"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1C404C56"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19D6D3F3"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FF007F" w:rsidP="00233511" w:rsidRDefault="00FF007F" w14:paraId="19A1D0AE" w14:textId="77777777">
      <w:pPr>
        <w:widowControl w:val="0"/>
        <w:tabs>
          <w:tab w:val="left" w:pos="2610"/>
        </w:tabs>
        <w:autoSpaceDE w:val="0"/>
        <w:autoSpaceDN w:val="0"/>
        <w:adjustRightInd w:val="0"/>
        <w:spacing w:after="0" w:line="240" w:lineRule="auto"/>
        <w:rPr>
          <w:rFonts w:ascii="Times New Roman" w:hAnsi="Times New Roman" w:eastAsia="Times New Roman" w:cs="Times New Roman"/>
          <w:sz w:val="24"/>
          <w:szCs w:val="24"/>
        </w:rPr>
      </w:pPr>
    </w:p>
    <w:p w:rsidRPr="002942E9" w:rsidR="00D4463F" w:rsidP="002942E9" w:rsidRDefault="00176BA3" w14:paraId="6C21C18A" w14:textId="16860943">
      <w:pPr>
        <w:widowControl w:val="0"/>
        <w:tabs>
          <w:tab w:val="left" w:pos="2610"/>
        </w:tabs>
        <w:autoSpaceDE w:val="0"/>
        <w:autoSpaceDN w:val="0"/>
        <w:adjustRightInd w:val="0"/>
        <w:spacing w:after="0" w:line="240" w:lineRule="auto"/>
        <w:jc w:val="center"/>
        <w:rPr>
          <w:rFonts w:ascii="Times New Roman" w:hAnsi="Times New Roman" w:eastAsia="Times New Roman" w:cs="Times New Roman"/>
          <w:b/>
          <w:sz w:val="20"/>
          <w:szCs w:val="20"/>
        </w:rPr>
      </w:pPr>
      <w:r w:rsidRPr="002942E9">
        <w:rPr>
          <w:rFonts w:ascii="Times New Roman" w:hAnsi="Times New Roman" w:eastAsia="Times New Roman" w:cs="Times New Roman"/>
          <w:b/>
          <w:sz w:val="20"/>
          <w:szCs w:val="20"/>
        </w:rPr>
        <w:t xml:space="preserve">Table </w:t>
      </w:r>
      <w:r w:rsidRPr="002942E9" w:rsidR="000B2307">
        <w:rPr>
          <w:rFonts w:ascii="Times New Roman" w:hAnsi="Times New Roman" w:eastAsia="Times New Roman" w:cs="Times New Roman"/>
          <w:b/>
          <w:sz w:val="20"/>
          <w:szCs w:val="20"/>
        </w:rPr>
        <w:t>3</w:t>
      </w:r>
      <w:r w:rsidRPr="002942E9" w:rsidR="00A81226">
        <w:rPr>
          <w:rFonts w:ascii="Times New Roman" w:hAnsi="Times New Roman" w:eastAsia="Times New Roman" w:cs="Times New Roman"/>
          <w:b/>
          <w:sz w:val="20"/>
          <w:szCs w:val="20"/>
        </w:rPr>
        <w:t xml:space="preserve"> </w:t>
      </w:r>
      <w:r w:rsidRPr="002942E9">
        <w:rPr>
          <w:rFonts w:ascii="Times New Roman" w:hAnsi="Times New Roman" w:eastAsia="Times New Roman" w:cs="Times New Roman"/>
          <w:b/>
          <w:sz w:val="20"/>
          <w:szCs w:val="20"/>
        </w:rPr>
        <w:t>– Manufacturer Annual Burden Hours</w:t>
      </w:r>
    </w:p>
    <w:p w:rsidRPr="002942E9" w:rsidR="00176BA3" w:rsidP="00176BA3" w:rsidRDefault="00176BA3" w14:paraId="39E1CB98" w14:textId="50248487">
      <w:pPr>
        <w:widowControl w:val="0"/>
        <w:autoSpaceDE w:val="0"/>
        <w:autoSpaceDN w:val="0"/>
        <w:adjustRightInd w:val="0"/>
        <w:spacing w:after="0" w:line="240" w:lineRule="auto"/>
        <w:rPr>
          <w:rFonts w:ascii="Times New Roman" w:hAnsi="Times New Roman" w:eastAsia="Times New Roman" w:cs="Times New Roman"/>
          <w:sz w:val="20"/>
          <w:szCs w:val="24"/>
        </w:rPr>
      </w:pPr>
      <w:r w:rsidRPr="002942E9" w:rsidDel="00B74E3E">
        <w:rPr>
          <w:rFonts w:ascii="Times New Roman" w:hAnsi="Times New Roman" w:eastAsia="Times New Roman" w:cs="Times New Roman"/>
          <w:sz w:val="20"/>
          <w:szCs w:val="24"/>
        </w:rPr>
        <w:t xml:space="preserve"> </w:t>
      </w:r>
    </w:p>
    <w:p w:rsidRPr="002942E9" w:rsidR="00176BA3" w:rsidP="00176BA3" w:rsidRDefault="00FF007F" w14:paraId="264C57BE" w14:textId="2F1E019E">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sidDel="00D4463F">
        <w:t xml:space="preserve"> </w:t>
      </w:r>
    </w:p>
    <w:p w:rsidRPr="002942E9" w:rsidR="00176BA3" w:rsidP="00631B8C" w:rsidRDefault="005D4B65" w14:paraId="59CEDF7A" w14:textId="2DE65EA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sidRPr="005D4B65">
        <w:lastRenderedPageBreak/>
        <w:drawing>
          <wp:inline distT="0" distB="0" distL="0" distR="0" wp14:anchorId="41BD962C" wp14:editId="06E8D956">
            <wp:extent cx="6305550" cy="55975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5550" cy="5597525"/>
                    </a:xfrm>
                    <a:prstGeom prst="rect">
                      <a:avLst/>
                    </a:prstGeom>
                    <a:noFill/>
                    <a:ln>
                      <a:noFill/>
                    </a:ln>
                  </pic:spPr>
                </pic:pic>
              </a:graphicData>
            </a:graphic>
          </wp:inline>
        </w:drawing>
      </w:r>
    </w:p>
    <w:p w:rsidRPr="002942E9" w:rsidR="00233511" w:rsidRDefault="00233511" w14:paraId="29D00EB0" w14:textId="5A4C90DE">
      <w:pPr>
        <w:rPr>
          <w:rFonts w:ascii="Times New Roman" w:hAnsi="Times New Roman" w:eastAsia="Times New Roman" w:cs="Times New Roman"/>
          <w:b/>
          <w:sz w:val="20"/>
          <w:szCs w:val="20"/>
        </w:rPr>
      </w:pPr>
      <w:r w:rsidRPr="002942E9">
        <w:rPr>
          <w:rFonts w:ascii="Times New Roman" w:hAnsi="Times New Roman" w:eastAsia="Times New Roman" w:cs="Times New Roman"/>
          <w:b/>
          <w:sz w:val="20"/>
          <w:szCs w:val="20"/>
        </w:rPr>
        <w:br w:type="page"/>
      </w:r>
    </w:p>
    <w:p w:rsidRPr="002942E9" w:rsidR="001C67F4" w:rsidP="001C67F4" w:rsidRDefault="001C67F4" w14:paraId="69C81A00" w14:textId="54F21F98">
      <w:pPr>
        <w:spacing w:after="0" w:line="240" w:lineRule="auto"/>
        <w:jc w:val="center"/>
        <w:rPr>
          <w:rFonts w:ascii="Times New Roman" w:hAnsi="Times New Roman" w:eastAsia="Times New Roman" w:cs="Times New Roman"/>
          <w:b/>
          <w:sz w:val="20"/>
          <w:szCs w:val="20"/>
        </w:rPr>
      </w:pPr>
      <w:r w:rsidRPr="002942E9">
        <w:rPr>
          <w:rFonts w:ascii="Times New Roman" w:hAnsi="Times New Roman" w:eastAsia="Times New Roman" w:cs="Times New Roman"/>
          <w:b/>
          <w:sz w:val="20"/>
          <w:szCs w:val="20"/>
        </w:rPr>
        <w:lastRenderedPageBreak/>
        <w:t xml:space="preserve">Table </w:t>
      </w:r>
      <w:r w:rsidRPr="002942E9" w:rsidR="000B2307">
        <w:rPr>
          <w:rFonts w:ascii="Times New Roman" w:hAnsi="Times New Roman" w:eastAsia="Times New Roman" w:cs="Times New Roman"/>
          <w:b/>
          <w:sz w:val="20"/>
          <w:szCs w:val="20"/>
        </w:rPr>
        <w:t>4</w:t>
      </w:r>
      <w:r w:rsidRPr="002942E9">
        <w:rPr>
          <w:rFonts w:ascii="Times New Roman" w:hAnsi="Times New Roman" w:eastAsia="Times New Roman" w:cs="Times New Roman"/>
          <w:b/>
          <w:sz w:val="20"/>
          <w:szCs w:val="20"/>
        </w:rPr>
        <w:t xml:space="preserve"> – Manufacturer Annual</w:t>
      </w:r>
      <w:r w:rsidRPr="002942E9" w:rsidR="00CE39F4">
        <w:rPr>
          <w:rFonts w:ascii="Times New Roman" w:hAnsi="Times New Roman" w:eastAsia="Times New Roman" w:cs="Times New Roman"/>
          <w:b/>
          <w:sz w:val="20"/>
          <w:szCs w:val="20"/>
        </w:rPr>
        <w:t xml:space="preserve"> Labor</w:t>
      </w:r>
      <w:r w:rsidRPr="002942E9">
        <w:rPr>
          <w:rFonts w:ascii="Times New Roman" w:hAnsi="Times New Roman" w:eastAsia="Times New Roman" w:cs="Times New Roman"/>
          <w:b/>
          <w:sz w:val="20"/>
          <w:szCs w:val="20"/>
        </w:rPr>
        <w:t xml:space="preserve"> Costs</w:t>
      </w:r>
      <w:proofErr w:type="gramStart"/>
      <w:r w:rsidRPr="002942E9" w:rsidR="00233511">
        <w:rPr>
          <w:rFonts w:ascii="Times New Roman" w:hAnsi="Times New Roman" w:eastAsia="Times New Roman" w:cs="Times New Roman"/>
          <w:b/>
          <w:sz w:val="20"/>
          <w:szCs w:val="20"/>
          <w:vertAlign w:val="superscript"/>
        </w:rPr>
        <w:t>*,*</w:t>
      </w:r>
      <w:proofErr w:type="gramEnd"/>
      <w:r w:rsidRPr="002942E9" w:rsidR="00233511">
        <w:rPr>
          <w:rFonts w:ascii="Times New Roman" w:hAnsi="Times New Roman" w:eastAsia="Times New Roman" w:cs="Times New Roman"/>
          <w:b/>
          <w:sz w:val="20"/>
          <w:szCs w:val="20"/>
          <w:vertAlign w:val="superscript"/>
        </w:rPr>
        <w:t>*</w:t>
      </w:r>
    </w:p>
    <w:p w:rsidRPr="002942E9" w:rsidR="001C67F4" w:rsidP="001C67F4" w:rsidRDefault="009D6079" w14:paraId="3C9A69E3" w14:textId="06DCAA1D">
      <w:pPr>
        <w:spacing w:after="0" w:line="240" w:lineRule="auto"/>
        <w:jc w:val="center"/>
        <w:rPr>
          <w:rFonts w:ascii="Times New Roman" w:hAnsi="Times New Roman" w:eastAsia="Times New Roman" w:cs="Times New Roman"/>
          <w:b/>
          <w:sz w:val="20"/>
          <w:szCs w:val="20"/>
        </w:rPr>
      </w:pPr>
      <w:r w:rsidRPr="009D6079">
        <w:drawing>
          <wp:inline distT="0" distB="0" distL="0" distR="0" wp14:anchorId="126030DB" wp14:editId="43F0C5AF">
            <wp:extent cx="7482205" cy="54705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82205" cy="5470525"/>
                    </a:xfrm>
                    <a:prstGeom prst="rect">
                      <a:avLst/>
                    </a:prstGeom>
                    <a:noFill/>
                    <a:ln>
                      <a:noFill/>
                    </a:ln>
                  </pic:spPr>
                </pic:pic>
              </a:graphicData>
            </a:graphic>
          </wp:inline>
        </w:drawing>
      </w:r>
    </w:p>
    <w:p w:rsidRPr="002942E9" w:rsidR="001C67F4" w:rsidP="00233511" w:rsidRDefault="001C67F4" w14:paraId="59ACB1D6" w14:textId="130BD574">
      <w:pPr>
        <w:tabs>
          <w:tab w:val="left" w:pos="570"/>
        </w:tabs>
        <w:spacing w:after="0" w:line="240" w:lineRule="auto"/>
        <w:rPr>
          <w:rFonts w:ascii="Times New Roman" w:hAnsi="Times New Roman" w:eastAsia="Times New Roman" w:cs="Times New Roman"/>
          <w:sz w:val="16"/>
          <w:szCs w:val="16"/>
        </w:rPr>
      </w:pPr>
      <w:r w:rsidRPr="002942E9">
        <w:rPr>
          <w:rFonts w:ascii="Times New Roman" w:hAnsi="Times New Roman" w:eastAsia="Times New Roman" w:cs="Times New Roman"/>
          <w:sz w:val="16"/>
          <w:szCs w:val="16"/>
        </w:rPr>
        <w:t xml:space="preserve">*   Based upon the labor hours in Table </w:t>
      </w:r>
      <w:r w:rsidRPr="002942E9" w:rsidR="00880664">
        <w:rPr>
          <w:rFonts w:ascii="Times New Roman" w:hAnsi="Times New Roman" w:eastAsia="Times New Roman" w:cs="Times New Roman"/>
          <w:sz w:val="16"/>
          <w:szCs w:val="16"/>
        </w:rPr>
        <w:t>3</w:t>
      </w:r>
    </w:p>
    <w:p w:rsidRPr="002942E9" w:rsidR="001C67F4" w:rsidP="001C67F4" w:rsidRDefault="001C67F4" w14:paraId="512F501C" w14:textId="48087963">
      <w:pPr>
        <w:spacing w:after="0" w:line="240" w:lineRule="auto"/>
        <w:rPr>
          <w:rFonts w:ascii="Times New Roman" w:hAnsi="Times New Roman" w:eastAsia="Times New Roman" w:cs="Times New Roman"/>
          <w:sz w:val="16"/>
          <w:szCs w:val="16"/>
        </w:rPr>
      </w:pPr>
      <w:r w:rsidRPr="002942E9">
        <w:rPr>
          <w:rFonts w:ascii="Times New Roman" w:hAnsi="Times New Roman" w:eastAsia="Times New Roman" w:cs="Times New Roman"/>
          <w:sz w:val="16"/>
          <w:szCs w:val="16"/>
        </w:rPr>
        <w:t xml:space="preserve">** Based upon the number of manufacturers involved in each activity as described in Table </w:t>
      </w:r>
      <w:r w:rsidRPr="002942E9" w:rsidR="00880664">
        <w:rPr>
          <w:rFonts w:ascii="Times New Roman" w:hAnsi="Times New Roman" w:eastAsia="Times New Roman" w:cs="Times New Roman"/>
          <w:sz w:val="16"/>
          <w:szCs w:val="16"/>
        </w:rPr>
        <w:t>3</w:t>
      </w:r>
    </w:p>
    <w:p w:rsidRPr="002942E9" w:rsidR="001C67F4" w:rsidP="001C67F4" w:rsidRDefault="001C67F4" w14:paraId="1F211532"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176BA3" w:rsidP="002942E9" w:rsidRDefault="00F915C7" w14:paraId="51415A68" w14:textId="01449431">
      <w:pPr>
        <w:widowControl w:val="0"/>
        <w:autoSpaceDE w:val="0"/>
        <w:autoSpaceDN w:val="0"/>
        <w:adjustRightInd w:val="0"/>
        <w:spacing w:after="0" w:line="240" w:lineRule="auto"/>
        <w:ind w:left="720" w:hanging="720"/>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13. </w:t>
      </w:r>
      <w:r w:rsidRPr="002942E9">
        <w:rPr>
          <w:rFonts w:ascii="Times New Roman" w:hAnsi="Times New Roman" w:eastAsia="Times New Roman" w:cs="Times New Roman"/>
          <w:sz w:val="24"/>
          <w:szCs w:val="24"/>
        </w:rPr>
        <w:tab/>
      </w:r>
      <w:r w:rsidRPr="002942E9" w:rsidR="00176BA3">
        <w:rPr>
          <w:rFonts w:ascii="Times New Roman" w:hAnsi="Times New Roman" w:eastAsia="Times New Roman" w:cs="Times New Roman"/>
          <w:sz w:val="24"/>
          <w:szCs w:val="24"/>
          <w:u w:val="single"/>
        </w:rPr>
        <w:t xml:space="preserve">Provide </w:t>
      </w:r>
      <w:r w:rsidRPr="002942E9" w:rsidR="005F5756">
        <w:rPr>
          <w:rFonts w:ascii="Times New Roman" w:hAnsi="Times New Roman" w:eastAsia="Times New Roman" w:cs="Times New Roman"/>
          <w:sz w:val="24"/>
          <w:szCs w:val="24"/>
          <w:u w:val="single"/>
        </w:rPr>
        <w:t>an estimate of the total annual cost burden to respondents or record keepers resulting from the collection of information. Do not include the cost of any hour burden already reflected in the response provided in question 12.</w:t>
      </w:r>
    </w:p>
    <w:p w:rsidRPr="002942E9" w:rsidR="00176BA3" w:rsidP="00176BA3" w:rsidRDefault="00176BA3" w14:paraId="533636AD"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176BA3" w:rsidP="00176BA3" w:rsidRDefault="001C67F4" w14:paraId="5E1290FD" w14:textId="661E1E1F">
      <w:pPr>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 There are no costs to respondents or record keepers other than labor costs associated with the burden hours. </w:t>
      </w:r>
    </w:p>
    <w:p w:rsidRPr="002942E9" w:rsidR="00233511" w:rsidP="00176BA3" w:rsidRDefault="00233511" w14:paraId="60128440" w14:textId="77777777">
      <w:pPr>
        <w:widowControl w:val="0"/>
        <w:autoSpaceDE w:val="0"/>
        <w:autoSpaceDN w:val="0"/>
        <w:adjustRightInd w:val="0"/>
        <w:spacing w:after="0" w:line="240" w:lineRule="auto"/>
        <w:jc w:val="both"/>
        <w:rPr>
          <w:rFonts w:ascii="Times New Roman" w:hAnsi="Times New Roman" w:eastAsia="Times New Roman" w:cs="Times New Roman"/>
          <w:sz w:val="24"/>
          <w:szCs w:val="24"/>
        </w:rPr>
      </w:pPr>
    </w:p>
    <w:p w:rsidRPr="002942E9" w:rsidR="00176BA3" w:rsidP="002942E9" w:rsidRDefault="00176BA3" w14:paraId="18CD2B1E" w14:textId="671CCEDA">
      <w:pPr>
        <w:widowControl w:val="0"/>
        <w:autoSpaceDE w:val="0"/>
        <w:autoSpaceDN w:val="0"/>
        <w:adjustRightInd w:val="0"/>
        <w:spacing w:after="0" w:line="240" w:lineRule="auto"/>
        <w:ind w:left="720" w:hanging="720"/>
        <w:jc w:val="both"/>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14.</w:t>
      </w:r>
      <w:r w:rsidRPr="002942E9">
        <w:rPr>
          <w:rFonts w:ascii="Times New Roman" w:hAnsi="Times New Roman" w:eastAsia="Times New Roman" w:cs="Times New Roman"/>
          <w:sz w:val="24"/>
          <w:szCs w:val="24"/>
        </w:rPr>
        <w:tab/>
      </w:r>
      <w:r w:rsidRPr="002942E9">
        <w:rPr>
          <w:rFonts w:ascii="Times New Roman" w:hAnsi="Times New Roman" w:eastAsia="Times New Roman" w:cs="Times New Roman"/>
          <w:sz w:val="24"/>
          <w:szCs w:val="24"/>
          <w:u w:val="single"/>
        </w:rPr>
        <w:t xml:space="preserve">Provide </w:t>
      </w:r>
      <w:r w:rsidRPr="002942E9" w:rsidR="00F915C7">
        <w:rPr>
          <w:rFonts w:ascii="Times New Roman" w:hAnsi="Times New Roman" w:eastAsia="Times New Roman" w:cs="Times New Roman"/>
          <w:sz w:val="24"/>
          <w:szCs w:val="24"/>
          <w:u w:val="single"/>
        </w:rPr>
        <w:t xml:space="preserve">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2942E9" w:rsidR="00176BA3" w:rsidP="00176BA3" w:rsidRDefault="00176BA3" w14:paraId="11FBCC0F"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233511" w:rsidP="002F7966" w:rsidRDefault="00176BA3" w14:paraId="2E51F4B3" w14:textId="5A76BE59">
      <w:pPr>
        <w:widowControl w:val="0"/>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The annual cost to the government to administer CAFE reporting is $</w:t>
      </w:r>
      <w:r w:rsidRPr="002942E9" w:rsidR="00C853C2">
        <w:rPr>
          <w:rFonts w:ascii="Times New Roman" w:hAnsi="Times New Roman" w:eastAsia="Times New Roman" w:cs="Times New Roman"/>
          <w:sz w:val="24"/>
          <w:szCs w:val="24"/>
        </w:rPr>
        <w:t>154</w:t>
      </w:r>
      <w:r w:rsidRPr="002942E9">
        <w:rPr>
          <w:rFonts w:ascii="Times New Roman" w:hAnsi="Times New Roman" w:eastAsia="Times New Roman" w:cs="Times New Roman"/>
          <w:sz w:val="24"/>
          <w:szCs w:val="24"/>
        </w:rPr>
        <w:t>,</w:t>
      </w:r>
      <w:r w:rsidRPr="002942E9" w:rsidR="00C853C2">
        <w:rPr>
          <w:rFonts w:ascii="Times New Roman" w:hAnsi="Times New Roman" w:eastAsia="Times New Roman" w:cs="Times New Roman"/>
          <w:sz w:val="24"/>
          <w:szCs w:val="24"/>
        </w:rPr>
        <w:t>490</w:t>
      </w:r>
      <w:r w:rsidRPr="002942E9">
        <w:rPr>
          <w:rFonts w:ascii="Times New Roman" w:hAnsi="Times New Roman" w:eastAsia="Times New Roman" w:cs="Times New Roman"/>
          <w:sz w:val="24"/>
          <w:szCs w:val="24"/>
        </w:rPr>
        <w:t>.</w:t>
      </w:r>
      <w:r w:rsidRPr="002942E9" w:rsidR="00C853C2">
        <w:rPr>
          <w:rFonts w:ascii="Times New Roman" w:hAnsi="Times New Roman" w:eastAsia="Times New Roman" w:cs="Times New Roman"/>
          <w:sz w:val="24"/>
          <w:szCs w:val="24"/>
        </w:rPr>
        <w:t>83</w:t>
      </w:r>
      <w:r w:rsidRPr="002942E9">
        <w:rPr>
          <w:rFonts w:ascii="Times New Roman" w:hAnsi="Times New Roman" w:eastAsia="Times New Roman" w:cs="Times New Roman"/>
          <w:sz w:val="24"/>
          <w:szCs w:val="24"/>
        </w:rPr>
        <w:t xml:space="preserve">.  The cost breakdown is shown in Table </w:t>
      </w:r>
      <w:r w:rsidRPr="002942E9" w:rsidR="00022D44">
        <w:rPr>
          <w:rFonts w:ascii="Times New Roman" w:hAnsi="Times New Roman" w:eastAsia="Times New Roman" w:cs="Times New Roman"/>
          <w:sz w:val="24"/>
          <w:szCs w:val="24"/>
        </w:rPr>
        <w:t>5</w:t>
      </w:r>
      <w:r w:rsidRPr="002942E9">
        <w:rPr>
          <w:rFonts w:ascii="Times New Roman" w:hAnsi="Times New Roman" w:eastAsia="Times New Roman" w:cs="Times New Roman"/>
          <w:sz w:val="24"/>
          <w:szCs w:val="24"/>
        </w:rPr>
        <w:t xml:space="preserve">.  Table </w:t>
      </w:r>
      <w:r w:rsidRPr="002942E9" w:rsidR="00022D44">
        <w:rPr>
          <w:rFonts w:ascii="Times New Roman" w:hAnsi="Times New Roman" w:eastAsia="Times New Roman" w:cs="Times New Roman"/>
          <w:sz w:val="24"/>
          <w:szCs w:val="24"/>
        </w:rPr>
        <w:t>5</w:t>
      </w:r>
      <w:r w:rsidRPr="002942E9" w:rsidR="00A81226">
        <w:rPr>
          <w:rFonts w:ascii="Times New Roman" w:hAnsi="Times New Roman" w:eastAsia="Times New Roman" w:cs="Times New Roman"/>
          <w:sz w:val="24"/>
          <w:szCs w:val="24"/>
        </w:rPr>
        <w:t xml:space="preserve"> </w:t>
      </w:r>
      <w:r w:rsidRPr="002942E9">
        <w:rPr>
          <w:rFonts w:ascii="Times New Roman" w:hAnsi="Times New Roman" w:eastAsia="Times New Roman" w:cs="Times New Roman"/>
          <w:sz w:val="24"/>
          <w:szCs w:val="24"/>
        </w:rPr>
        <w:t>includes the labor costs and hours for NHTSA and explains each activity.  The Government labor costs in Table 5 are based upon calendar year 20</w:t>
      </w:r>
      <w:r w:rsidRPr="002942E9" w:rsidR="00C853C2">
        <w:rPr>
          <w:rFonts w:ascii="Times New Roman" w:hAnsi="Times New Roman" w:eastAsia="Times New Roman" w:cs="Times New Roman"/>
          <w:sz w:val="24"/>
          <w:szCs w:val="24"/>
        </w:rPr>
        <w:t>21</w:t>
      </w:r>
      <w:r w:rsidRPr="002942E9">
        <w:rPr>
          <w:rFonts w:ascii="Times New Roman" w:hAnsi="Times New Roman" w:eastAsia="Times New Roman" w:cs="Times New Roman"/>
          <w:sz w:val="24"/>
          <w:szCs w:val="24"/>
        </w:rPr>
        <w:t xml:space="preserve"> pay scales from the  Office of Personal Management adjusted to the applicable rates for Washington, D.C. (see </w:t>
      </w:r>
      <w:hyperlink w:history="1" r:id="rId16">
        <w:r w:rsidRPr="002942E9" w:rsidR="00C853C2">
          <w:rPr>
            <w:rStyle w:val="Hyperlink"/>
            <w:rFonts w:ascii="Times New Roman" w:hAnsi="Times New Roman" w:eastAsia="Times New Roman" w:cs="Times New Roman"/>
            <w:sz w:val="24"/>
            <w:szCs w:val="24"/>
          </w:rPr>
          <w:t>https://www.opm.gov/policy-data-oversight/pay-leave/salaries-wages/salary-tables/pdf/2021/DCB_h.pdf</w:t>
        </w:r>
      </w:hyperlink>
      <w:r w:rsidRPr="002942E9">
        <w:rPr>
          <w:rFonts w:ascii="Times New Roman" w:hAnsi="Times New Roman" w:eastAsia="Times New Roman" w:cs="Times New Roman"/>
          <w:sz w:val="24"/>
          <w:szCs w:val="24"/>
        </w:rPr>
        <w:t>).</w:t>
      </w:r>
    </w:p>
    <w:p w:rsidR="009D6079" w:rsidP="002F7966" w:rsidRDefault="009D6079" w14:paraId="187155CB" w14:textId="4EF51115">
      <w:pPr>
        <w:widowControl w:val="0"/>
        <w:autoSpaceDE w:val="0"/>
        <w:autoSpaceDN w:val="0"/>
        <w:adjustRightInd w:val="0"/>
        <w:spacing w:after="0" w:line="240" w:lineRule="auto"/>
        <w:rPr>
          <w:rFonts w:ascii="Times New Roman" w:hAnsi="Times New Roman" w:eastAsia="Times New Roman" w:cs="Times New Roman"/>
          <w:sz w:val="24"/>
          <w:szCs w:val="24"/>
        </w:rPr>
      </w:pPr>
    </w:p>
    <w:p w:rsidR="009D6079" w:rsidP="002F7966" w:rsidRDefault="009D6079" w14:paraId="2A9D1F48" w14:textId="68C5E006">
      <w:pPr>
        <w:widowControl w:val="0"/>
        <w:autoSpaceDE w:val="0"/>
        <w:autoSpaceDN w:val="0"/>
        <w:adjustRightInd w:val="0"/>
        <w:spacing w:after="0" w:line="240" w:lineRule="auto"/>
        <w:rPr>
          <w:rFonts w:ascii="Times New Roman" w:hAnsi="Times New Roman" w:eastAsia="Times New Roman" w:cs="Times New Roman"/>
          <w:sz w:val="24"/>
          <w:szCs w:val="24"/>
        </w:rPr>
      </w:pPr>
    </w:p>
    <w:p w:rsidRPr="002F7966" w:rsidR="009D6079" w:rsidP="002F7966" w:rsidRDefault="009D6079" w14:paraId="0A304257"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176BA3" w:rsidP="002F7966" w:rsidRDefault="00176BA3" w14:paraId="13A11415" w14:textId="534D9FB0">
      <w:pPr>
        <w:widowControl w:val="0"/>
        <w:tabs>
          <w:tab w:val="left" w:pos="2240"/>
          <w:tab w:val="center" w:pos="4680"/>
        </w:tabs>
        <w:autoSpaceDE w:val="0"/>
        <w:autoSpaceDN w:val="0"/>
        <w:adjustRightInd w:val="0"/>
        <w:spacing w:after="0" w:line="240" w:lineRule="auto"/>
        <w:jc w:val="center"/>
        <w:rPr>
          <w:rFonts w:ascii="Times New Roman" w:hAnsi="Times New Roman" w:eastAsia="Times New Roman" w:cs="Times New Roman"/>
          <w:b/>
          <w:sz w:val="20"/>
          <w:szCs w:val="24"/>
        </w:rPr>
      </w:pPr>
      <w:r w:rsidRPr="002942E9">
        <w:rPr>
          <w:rFonts w:ascii="Times New Roman" w:hAnsi="Times New Roman" w:eastAsia="Times New Roman" w:cs="Times New Roman"/>
          <w:b/>
          <w:sz w:val="20"/>
          <w:szCs w:val="24"/>
        </w:rPr>
        <w:lastRenderedPageBreak/>
        <w:t xml:space="preserve">Table </w:t>
      </w:r>
      <w:r w:rsidRPr="002942E9" w:rsidR="00827E79">
        <w:rPr>
          <w:rFonts w:ascii="Times New Roman" w:hAnsi="Times New Roman" w:eastAsia="Times New Roman" w:cs="Times New Roman"/>
          <w:b/>
          <w:sz w:val="20"/>
          <w:szCs w:val="24"/>
        </w:rPr>
        <w:t>5</w:t>
      </w:r>
      <w:r w:rsidRPr="002942E9" w:rsidR="00A81226">
        <w:rPr>
          <w:rFonts w:ascii="Times New Roman" w:hAnsi="Times New Roman" w:eastAsia="Times New Roman" w:cs="Times New Roman"/>
          <w:b/>
          <w:sz w:val="20"/>
          <w:szCs w:val="24"/>
        </w:rPr>
        <w:t xml:space="preserve"> </w:t>
      </w:r>
      <w:r w:rsidRPr="002942E9">
        <w:rPr>
          <w:rFonts w:ascii="Times New Roman" w:hAnsi="Times New Roman" w:eastAsia="Times New Roman" w:cs="Times New Roman"/>
          <w:b/>
          <w:sz w:val="20"/>
          <w:szCs w:val="24"/>
        </w:rPr>
        <w:t>– Government Annual Burden Hours and Costs</w:t>
      </w:r>
    </w:p>
    <w:p w:rsidRPr="002942E9" w:rsidR="00233511" w:rsidP="00176BA3" w:rsidRDefault="00233511" w14:paraId="36FB32F6" w14:textId="77777777">
      <w:pPr>
        <w:widowControl w:val="0"/>
        <w:tabs>
          <w:tab w:val="left" w:pos="-1440"/>
        </w:tabs>
        <w:autoSpaceDE w:val="0"/>
        <w:autoSpaceDN w:val="0"/>
        <w:adjustRightInd w:val="0"/>
        <w:spacing w:after="0" w:line="240" w:lineRule="auto"/>
        <w:rPr>
          <w:rFonts w:ascii="Times New Roman" w:hAnsi="Times New Roman" w:eastAsia="Times New Roman" w:cs="Times New Roman"/>
          <w:sz w:val="24"/>
          <w:szCs w:val="24"/>
        </w:rPr>
      </w:pPr>
    </w:p>
    <w:tbl>
      <w:tblPr>
        <w:tblW w:w="12320" w:type="dxa"/>
        <w:jc w:val="center"/>
        <w:tblLook w:val="04A0" w:firstRow="1" w:lastRow="0" w:firstColumn="1" w:lastColumn="0" w:noHBand="0" w:noVBand="1"/>
      </w:tblPr>
      <w:tblGrid>
        <w:gridCol w:w="4176"/>
        <w:gridCol w:w="802"/>
        <w:gridCol w:w="798"/>
        <w:gridCol w:w="718"/>
        <w:gridCol w:w="770"/>
        <w:gridCol w:w="1016"/>
        <w:gridCol w:w="936"/>
        <w:gridCol w:w="936"/>
        <w:gridCol w:w="936"/>
        <w:gridCol w:w="888"/>
        <w:gridCol w:w="1016"/>
      </w:tblGrid>
      <w:tr w:rsidRPr="002F7966" w:rsidR="002F7966" w:rsidTr="002F7966" w14:paraId="762562F9" w14:textId="77777777">
        <w:trPr>
          <w:trHeight w:val="600"/>
          <w:jc w:val="center"/>
        </w:trPr>
        <w:tc>
          <w:tcPr>
            <w:tcW w:w="3991"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2F7966" w:rsidR="002F7966" w:rsidP="002F7966" w:rsidRDefault="002F7966" w14:paraId="03F41D80" w14:textId="77777777">
            <w:pPr>
              <w:spacing w:after="0" w:line="240" w:lineRule="auto"/>
              <w:jc w:val="center"/>
              <w:rPr>
                <w:rFonts w:ascii="Times New Roman" w:hAnsi="Times New Roman" w:eastAsia="Times New Roman" w:cs="Times New Roman"/>
                <w:b/>
                <w:bCs/>
                <w:color w:val="000000"/>
                <w:sz w:val="16"/>
                <w:szCs w:val="16"/>
              </w:rPr>
            </w:pPr>
            <w:r w:rsidRPr="002F7966">
              <w:rPr>
                <w:rFonts w:ascii="Times New Roman" w:hAnsi="Times New Roman" w:eastAsia="Times New Roman" w:cs="Times New Roman"/>
                <w:b/>
                <w:bCs/>
                <w:color w:val="000000"/>
                <w:sz w:val="16"/>
                <w:szCs w:val="16"/>
              </w:rPr>
              <w:t>Activity</w:t>
            </w:r>
          </w:p>
        </w:tc>
        <w:tc>
          <w:tcPr>
            <w:tcW w:w="3989" w:type="dxa"/>
            <w:gridSpan w:val="5"/>
            <w:tcBorders>
              <w:top w:val="single" w:color="auto" w:sz="8" w:space="0"/>
              <w:left w:val="nil"/>
              <w:bottom w:val="single" w:color="auto" w:sz="4" w:space="0"/>
              <w:right w:val="single" w:color="auto" w:sz="4" w:space="0"/>
            </w:tcBorders>
            <w:shd w:val="clear" w:color="auto" w:fill="auto"/>
            <w:vAlign w:val="center"/>
            <w:hideMark/>
          </w:tcPr>
          <w:p w:rsidRPr="002F7966" w:rsidR="002F7966" w:rsidP="002F7966" w:rsidRDefault="002F7966" w14:paraId="471C6C79" w14:textId="77777777">
            <w:pPr>
              <w:spacing w:after="0" w:line="240" w:lineRule="auto"/>
              <w:jc w:val="center"/>
              <w:rPr>
                <w:rFonts w:ascii="Times New Roman" w:hAnsi="Times New Roman" w:eastAsia="Times New Roman" w:cs="Times New Roman"/>
                <w:b/>
                <w:bCs/>
                <w:color w:val="000000"/>
                <w:sz w:val="16"/>
                <w:szCs w:val="16"/>
              </w:rPr>
            </w:pPr>
            <w:r w:rsidRPr="002F7966">
              <w:rPr>
                <w:rFonts w:ascii="Times New Roman" w:hAnsi="Times New Roman" w:eastAsia="Times New Roman" w:cs="Times New Roman"/>
                <w:b/>
                <w:bCs/>
                <w:color w:val="000000"/>
                <w:sz w:val="16"/>
                <w:szCs w:val="16"/>
              </w:rPr>
              <w:t>Annual Government Labor Hours per Activity</w:t>
            </w:r>
          </w:p>
        </w:tc>
        <w:tc>
          <w:tcPr>
            <w:tcW w:w="4340" w:type="dxa"/>
            <w:gridSpan w:val="5"/>
            <w:tcBorders>
              <w:top w:val="single" w:color="auto" w:sz="8" w:space="0"/>
              <w:left w:val="single" w:color="auto" w:sz="8" w:space="0"/>
              <w:bottom w:val="single" w:color="auto" w:sz="4" w:space="0"/>
              <w:right w:val="single" w:color="auto" w:sz="4" w:space="0"/>
            </w:tcBorders>
            <w:shd w:val="clear" w:color="auto" w:fill="auto"/>
            <w:vAlign w:val="center"/>
            <w:hideMark/>
          </w:tcPr>
          <w:p w:rsidRPr="002F7966" w:rsidR="002F7966" w:rsidP="002F7966" w:rsidRDefault="002F7966" w14:paraId="287A47E8" w14:textId="77777777">
            <w:pPr>
              <w:spacing w:after="0" w:line="240" w:lineRule="auto"/>
              <w:jc w:val="center"/>
              <w:rPr>
                <w:rFonts w:ascii="Times New Roman" w:hAnsi="Times New Roman" w:eastAsia="Times New Roman" w:cs="Times New Roman"/>
                <w:b/>
                <w:bCs/>
                <w:color w:val="000000"/>
                <w:sz w:val="16"/>
                <w:szCs w:val="16"/>
              </w:rPr>
            </w:pPr>
            <w:r w:rsidRPr="002F7966">
              <w:rPr>
                <w:rFonts w:ascii="Times New Roman" w:hAnsi="Times New Roman" w:eastAsia="Times New Roman" w:cs="Times New Roman"/>
                <w:b/>
                <w:bCs/>
                <w:color w:val="000000"/>
                <w:sz w:val="16"/>
                <w:szCs w:val="16"/>
              </w:rPr>
              <w:t xml:space="preserve">Annual Government Total Costs per Activity* </w:t>
            </w:r>
          </w:p>
        </w:tc>
      </w:tr>
      <w:tr w:rsidRPr="002F7966" w:rsidR="002F7966" w:rsidTr="002F7966" w14:paraId="7FDB2BCA" w14:textId="77777777">
        <w:trPr>
          <w:trHeight w:val="640"/>
          <w:jc w:val="center"/>
        </w:trPr>
        <w:tc>
          <w:tcPr>
            <w:tcW w:w="3991" w:type="dxa"/>
            <w:vMerge/>
            <w:tcBorders>
              <w:top w:val="single" w:color="auto" w:sz="8" w:space="0"/>
              <w:left w:val="single" w:color="auto" w:sz="8" w:space="0"/>
              <w:bottom w:val="single" w:color="000000" w:sz="8" w:space="0"/>
              <w:right w:val="single" w:color="auto" w:sz="8" w:space="0"/>
            </w:tcBorders>
            <w:vAlign w:val="center"/>
            <w:hideMark/>
          </w:tcPr>
          <w:p w:rsidRPr="002F7966" w:rsidR="002F7966" w:rsidP="002F7966" w:rsidRDefault="002F7966" w14:paraId="1352E68B" w14:textId="77777777">
            <w:pPr>
              <w:spacing w:after="0" w:line="240" w:lineRule="auto"/>
              <w:rPr>
                <w:rFonts w:ascii="Times New Roman" w:hAnsi="Times New Roman" w:eastAsia="Times New Roman" w:cs="Times New Roman"/>
                <w:b/>
                <w:bCs/>
                <w:color w:val="000000"/>
                <w:sz w:val="16"/>
                <w:szCs w:val="16"/>
              </w:rPr>
            </w:pPr>
          </w:p>
        </w:tc>
        <w:tc>
          <w:tcPr>
            <w:tcW w:w="802" w:type="dxa"/>
            <w:tcBorders>
              <w:top w:val="nil"/>
              <w:left w:val="nil"/>
              <w:bottom w:val="single" w:color="auto" w:sz="8" w:space="0"/>
              <w:right w:val="single" w:color="auto" w:sz="4" w:space="0"/>
            </w:tcBorders>
            <w:shd w:val="clear" w:color="auto" w:fill="auto"/>
            <w:vAlign w:val="center"/>
            <w:hideMark/>
          </w:tcPr>
          <w:p w:rsidRPr="002F7966" w:rsidR="002F7966" w:rsidP="002F7966" w:rsidRDefault="002F7966" w14:paraId="6E630E2D"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Engineer Labor Hours</w:t>
            </w:r>
          </w:p>
        </w:tc>
        <w:tc>
          <w:tcPr>
            <w:tcW w:w="798" w:type="dxa"/>
            <w:tcBorders>
              <w:top w:val="nil"/>
              <w:left w:val="nil"/>
              <w:bottom w:val="single" w:color="auto" w:sz="8" w:space="0"/>
              <w:right w:val="single" w:color="auto" w:sz="4" w:space="0"/>
            </w:tcBorders>
            <w:shd w:val="clear" w:color="auto" w:fill="auto"/>
            <w:vAlign w:val="center"/>
            <w:hideMark/>
          </w:tcPr>
          <w:p w:rsidRPr="002F7966" w:rsidR="002F7966" w:rsidP="002F7966" w:rsidRDefault="002F7966" w14:paraId="6923D094" w14:textId="77777777">
            <w:pPr>
              <w:spacing w:after="0" w:line="240" w:lineRule="auto"/>
              <w:jc w:val="center"/>
              <w:rPr>
                <w:rFonts w:ascii="Times New Roman" w:hAnsi="Times New Roman" w:eastAsia="Times New Roman" w:cs="Times New Roman"/>
                <w:color w:val="000000"/>
                <w:sz w:val="16"/>
                <w:szCs w:val="16"/>
              </w:rPr>
            </w:pPr>
            <w:proofErr w:type="gramStart"/>
            <w:r w:rsidRPr="002F7966">
              <w:rPr>
                <w:rFonts w:ascii="Times New Roman" w:hAnsi="Times New Roman" w:eastAsia="Times New Roman" w:cs="Times New Roman"/>
                <w:color w:val="000000"/>
                <w:sz w:val="16"/>
                <w:szCs w:val="16"/>
              </w:rPr>
              <w:t>Manager  Labor</w:t>
            </w:r>
            <w:proofErr w:type="gramEnd"/>
            <w:r w:rsidRPr="002F7966">
              <w:rPr>
                <w:rFonts w:ascii="Times New Roman" w:hAnsi="Times New Roman" w:eastAsia="Times New Roman" w:cs="Times New Roman"/>
                <w:color w:val="000000"/>
                <w:sz w:val="16"/>
                <w:szCs w:val="16"/>
              </w:rPr>
              <w:t xml:space="preserve"> Hours</w:t>
            </w:r>
          </w:p>
        </w:tc>
        <w:tc>
          <w:tcPr>
            <w:tcW w:w="718" w:type="dxa"/>
            <w:tcBorders>
              <w:top w:val="nil"/>
              <w:left w:val="nil"/>
              <w:bottom w:val="single" w:color="auto" w:sz="8" w:space="0"/>
              <w:right w:val="single" w:color="auto" w:sz="4" w:space="0"/>
            </w:tcBorders>
            <w:shd w:val="clear" w:color="auto" w:fill="auto"/>
            <w:vAlign w:val="center"/>
            <w:hideMark/>
          </w:tcPr>
          <w:p w:rsidRPr="002F7966" w:rsidR="002F7966" w:rsidP="002F7966" w:rsidRDefault="002F7966" w14:paraId="1E059DE7" w14:textId="77777777">
            <w:pPr>
              <w:spacing w:after="0" w:line="240" w:lineRule="auto"/>
              <w:jc w:val="center"/>
              <w:rPr>
                <w:rFonts w:ascii="Times New Roman" w:hAnsi="Times New Roman" w:eastAsia="Times New Roman" w:cs="Times New Roman"/>
                <w:color w:val="000000"/>
                <w:sz w:val="16"/>
                <w:szCs w:val="16"/>
              </w:rPr>
            </w:pPr>
            <w:proofErr w:type="gramStart"/>
            <w:r w:rsidRPr="002F7966">
              <w:rPr>
                <w:rFonts w:ascii="Times New Roman" w:hAnsi="Times New Roman" w:eastAsia="Times New Roman" w:cs="Times New Roman"/>
                <w:color w:val="000000"/>
                <w:sz w:val="16"/>
                <w:szCs w:val="16"/>
              </w:rPr>
              <w:t>Legal  Labor</w:t>
            </w:r>
            <w:proofErr w:type="gramEnd"/>
            <w:r w:rsidRPr="002F7966">
              <w:rPr>
                <w:rFonts w:ascii="Times New Roman" w:hAnsi="Times New Roman" w:eastAsia="Times New Roman" w:cs="Times New Roman"/>
                <w:color w:val="000000"/>
                <w:sz w:val="16"/>
                <w:szCs w:val="16"/>
              </w:rPr>
              <w:t xml:space="preserve"> Hours</w:t>
            </w:r>
          </w:p>
        </w:tc>
        <w:tc>
          <w:tcPr>
            <w:tcW w:w="770" w:type="dxa"/>
            <w:tcBorders>
              <w:top w:val="nil"/>
              <w:left w:val="nil"/>
              <w:bottom w:val="single" w:color="auto" w:sz="8" w:space="0"/>
              <w:right w:val="single" w:color="auto" w:sz="4" w:space="0"/>
            </w:tcBorders>
            <w:shd w:val="clear" w:color="auto" w:fill="auto"/>
            <w:vAlign w:val="center"/>
            <w:hideMark/>
          </w:tcPr>
          <w:p w:rsidRPr="002F7966" w:rsidR="002F7966" w:rsidP="002F7966" w:rsidRDefault="002F7966" w14:paraId="58875C1E"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Clerical Labor Hours</w:t>
            </w:r>
          </w:p>
        </w:tc>
        <w:tc>
          <w:tcPr>
            <w:tcW w:w="901" w:type="dxa"/>
            <w:tcBorders>
              <w:top w:val="nil"/>
              <w:left w:val="nil"/>
              <w:bottom w:val="single" w:color="auto" w:sz="8" w:space="0"/>
              <w:right w:val="single" w:color="auto" w:sz="4" w:space="0"/>
            </w:tcBorders>
            <w:shd w:val="clear" w:color="auto" w:fill="auto"/>
            <w:vAlign w:val="center"/>
            <w:hideMark/>
          </w:tcPr>
          <w:p w:rsidRPr="002F7966" w:rsidR="002F7966" w:rsidP="002F7966" w:rsidRDefault="002F7966" w14:paraId="5BE5C363"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Total Government Hours</w:t>
            </w:r>
          </w:p>
        </w:tc>
        <w:tc>
          <w:tcPr>
            <w:tcW w:w="865" w:type="dxa"/>
            <w:tcBorders>
              <w:top w:val="nil"/>
              <w:left w:val="single" w:color="auto" w:sz="8" w:space="0"/>
              <w:bottom w:val="single" w:color="auto" w:sz="8" w:space="0"/>
              <w:right w:val="single" w:color="auto" w:sz="4" w:space="0"/>
            </w:tcBorders>
            <w:shd w:val="clear" w:color="auto" w:fill="auto"/>
            <w:vAlign w:val="center"/>
            <w:hideMark/>
          </w:tcPr>
          <w:p w:rsidRPr="002F7966" w:rsidR="002F7966" w:rsidP="002F7966" w:rsidRDefault="002F7966" w14:paraId="18859AAA"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xml:space="preserve"> Engineer (GS13/01 @ $49.68/</w:t>
            </w:r>
            <w:proofErr w:type="spellStart"/>
            <w:r w:rsidRPr="002F7966">
              <w:rPr>
                <w:rFonts w:ascii="Times New Roman" w:hAnsi="Times New Roman" w:eastAsia="Times New Roman" w:cs="Times New Roman"/>
                <w:color w:val="000000"/>
                <w:sz w:val="16"/>
                <w:szCs w:val="16"/>
              </w:rPr>
              <w:t>hr</w:t>
            </w:r>
            <w:proofErr w:type="spellEnd"/>
            <w:r w:rsidRPr="002F7966">
              <w:rPr>
                <w:rFonts w:ascii="Times New Roman" w:hAnsi="Times New Roman" w:eastAsia="Times New Roman" w:cs="Times New Roman"/>
                <w:color w:val="000000"/>
                <w:sz w:val="16"/>
                <w:szCs w:val="16"/>
              </w:rPr>
              <w:t xml:space="preserve">)  </w:t>
            </w:r>
          </w:p>
        </w:tc>
        <w:tc>
          <w:tcPr>
            <w:tcW w:w="865" w:type="dxa"/>
            <w:tcBorders>
              <w:top w:val="nil"/>
              <w:left w:val="nil"/>
              <w:bottom w:val="single" w:color="auto" w:sz="8" w:space="0"/>
              <w:right w:val="single" w:color="auto" w:sz="4" w:space="0"/>
            </w:tcBorders>
            <w:shd w:val="clear" w:color="auto" w:fill="auto"/>
            <w:vAlign w:val="center"/>
            <w:hideMark/>
          </w:tcPr>
          <w:p w:rsidRPr="002F7966" w:rsidR="002F7966" w:rsidP="002F7966" w:rsidRDefault="002F7966" w14:paraId="588B1C3C"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xml:space="preserve"> Manager (GS15/01 @ $69.06/</w:t>
            </w:r>
            <w:proofErr w:type="spellStart"/>
            <w:proofErr w:type="gramStart"/>
            <w:r w:rsidRPr="002F7966">
              <w:rPr>
                <w:rFonts w:ascii="Times New Roman" w:hAnsi="Times New Roman" w:eastAsia="Times New Roman" w:cs="Times New Roman"/>
                <w:color w:val="000000"/>
                <w:sz w:val="16"/>
                <w:szCs w:val="16"/>
              </w:rPr>
              <w:t>hr</w:t>
            </w:r>
            <w:proofErr w:type="spellEnd"/>
            <w:r w:rsidRPr="002F7966">
              <w:rPr>
                <w:rFonts w:ascii="Times New Roman" w:hAnsi="Times New Roman" w:eastAsia="Times New Roman" w:cs="Times New Roman"/>
                <w:color w:val="000000"/>
                <w:sz w:val="16"/>
                <w:szCs w:val="16"/>
              </w:rPr>
              <w:t xml:space="preserve">)   </w:t>
            </w:r>
            <w:proofErr w:type="gramEnd"/>
          </w:p>
        </w:tc>
        <w:tc>
          <w:tcPr>
            <w:tcW w:w="865" w:type="dxa"/>
            <w:tcBorders>
              <w:top w:val="nil"/>
              <w:left w:val="nil"/>
              <w:bottom w:val="single" w:color="auto" w:sz="8" w:space="0"/>
              <w:right w:val="single" w:color="auto" w:sz="4" w:space="0"/>
            </w:tcBorders>
            <w:shd w:val="clear" w:color="auto" w:fill="auto"/>
            <w:vAlign w:val="center"/>
            <w:hideMark/>
          </w:tcPr>
          <w:p w:rsidRPr="002F7966" w:rsidR="002F7966" w:rsidP="002F7966" w:rsidRDefault="002F7966" w14:paraId="6BC717A4"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xml:space="preserve"> Legal (GS14/01 @ $58.71/</w:t>
            </w:r>
            <w:proofErr w:type="spellStart"/>
            <w:r w:rsidRPr="002F7966">
              <w:rPr>
                <w:rFonts w:ascii="Times New Roman" w:hAnsi="Times New Roman" w:eastAsia="Times New Roman" w:cs="Times New Roman"/>
                <w:color w:val="000000"/>
                <w:sz w:val="16"/>
                <w:szCs w:val="16"/>
              </w:rPr>
              <w:t>hr</w:t>
            </w:r>
            <w:proofErr w:type="spellEnd"/>
            <w:r w:rsidRPr="002F7966">
              <w:rPr>
                <w:rFonts w:ascii="Times New Roman" w:hAnsi="Times New Roman" w:eastAsia="Times New Roman" w:cs="Times New Roman"/>
                <w:color w:val="000000"/>
                <w:sz w:val="16"/>
                <w:szCs w:val="16"/>
              </w:rPr>
              <w:t xml:space="preserve">) </w:t>
            </w:r>
          </w:p>
        </w:tc>
        <w:tc>
          <w:tcPr>
            <w:tcW w:w="844" w:type="dxa"/>
            <w:tcBorders>
              <w:top w:val="nil"/>
              <w:left w:val="nil"/>
              <w:bottom w:val="single" w:color="auto" w:sz="8" w:space="0"/>
              <w:right w:val="single" w:color="auto" w:sz="4" w:space="0"/>
            </w:tcBorders>
            <w:shd w:val="clear" w:color="auto" w:fill="auto"/>
            <w:vAlign w:val="center"/>
            <w:hideMark/>
          </w:tcPr>
          <w:p w:rsidRPr="002F7966" w:rsidR="002F7966" w:rsidP="002F7966" w:rsidRDefault="002F7966" w14:paraId="4FE2D35B"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xml:space="preserve"> Clerical (GS05/01 @ $19.01/</w:t>
            </w:r>
            <w:proofErr w:type="spellStart"/>
            <w:r w:rsidRPr="002F7966">
              <w:rPr>
                <w:rFonts w:ascii="Times New Roman" w:hAnsi="Times New Roman" w:eastAsia="Times New Roman" w:cs="Times New Roman"/>
                <w:color w:val="000000"/>
                <w:sz w:val="16"/>
                <w:szCs w:val="16"/>
              </w:rPr>
              <w:t>hr</w:t>
            </w:r>
            <w:proofErr w:type="spellEnd"/>
            <w:r w:rsidRPr="002F7966">
              <w:rPr>
                <w:rFonts w:ascii="Times New Roman" w:hAnsi="Times New Roman" w:eastAsia="Times New Roman" w:cs="Times New Roman"/>
                <w:color w:val="000000"/>
                <w:sz w:val="16"/>
                <w:szCs w:val="16"/>
              </w:rPr>
              <w:t xml:space="preserve">)  </w:t>
            </w:r>
          </w:p>
        </w:tc>
        <w:tc>
          <w:tcPr>
            <w:tcW w:w="901" w:type="dxa"/>
            <w:tcBorders>
              <w:top w:val="nil"/>
              <w:left w:val="nil"/>
              <w:bottom w:val="single" w:color="auto" w:sz="8" w:space="0"/>
              <w:right w:val="single" w:color="auto" w:sz="4" w:space="0"/>
            </w:tcBorders>
            <w:shd w:val="clear" w:color="auto" w:fill="auto"/>
            <w:vAlign w:val="center"/>
            <w:hideMark/>
          </w:tcPr>
          <w:p w:rsidRPr="002F7966" w:rsidR="002F7966" w:rsidP="002F7966" w:rsidRDefault="002F7966" w14:paraId="4BD32FBC"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xml:space="preserve">Total Cost </w:t>
            </w:r>
          </w:p>
        </w:tc>
      </w:tr>
      <w:tr w:rsidRPr="002F7966" w:rsidR="002F7966" w:rsidTr="002F7966" w14:paraId="7D38D2D9" w14:textId="77777777">
        <w:trPr>
          <w:trHeight w:val="430"/>
          <w:jc w:val="center"/>
        </w:trPr>
        <w:tc>
          <w:tcPr>
            <w:tcW w:w="3991" w:type="dxa"/>
            <w:tcBorders>
              <w:top w:val="nil"/>
              <w:left w:val="single" w:color="auto" w:sz="8" w:space="0"/>
              <w:bottom w:val="single" w:color="auto" w:sz="4" w:space="0"/>
              <w:right w:val="single" w:color="auto" w:sz="8" w:space="0"/>
            </w:tcBorders>
            <w:shd w:val="clear" w:color="auto" w:fill="auto"/>
            <w:vAlign w:val="center"/>
            <w:hideMark/>
          </w:tcPr>
          <w:p w:rsidRPr="002F7966" w:rsidR="002F7966" w:rsidP="002F7966" w:rsidRDefault="002F7966" w14:paraId="162BE530" w14:textId="77777777">
            <w:pPr>
              <w:spacing w:after="0" w:line="240" w:lineRule="auto"/>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xml:space="preserve">NHTSA reviews CAFE reports for accuracy and completeness </w:t>
            </w:r>
          </w:p>
        </w:tc>
        <w:tc>
          <w:tcPr>
            <w:tcW w:w="802"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2D041F35"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101</w:t>
            </w:r>
          </w:p>
        </w:tc>
        <w:tc>
          <w:tcPr>
            <w:tcW w:w="798"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122DF3A5"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718"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07E8CE0C"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770"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09355251"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80</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5DA3AA7E"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181</w:t>
            </w:r>
          </w:p>
        </w:tc>
        <w:tc>
          <w:tcPr>
            <w:tcW w:w="865" w:type="dxa"/>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2F7966" w:rsidR="002F7966" w:rsidP="002F7966" w:rsidRDefault="002F7966" w14:paraId="6AD07F09"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$5,017.68</w:t>
            </w:r>
          </w:p>
        </w:tc>
        <w:tc>
          <w:tcPr>
            <w:tcW w:w="865" w:type="dxa"/>
            <w:tcBorders>
              <w:top w:val="single" w:color="auto" w:sz="4" w:space="0"/>
              <w:left w:val="nil"/>
              <w:bottom w:val="single" w:color="auto" w:sz="4" w:space="0"/>
              <w:right w:val="single" w:color="auto" w:sz="4" w:space="0"/>
            </w:tcBorders>
            <w:shd w:val="clear" w:color="auto" w:fill="auto"/>
            <w:noWrap/>
            <w:vAlign w:val="center"/>
            <w:hideMark/>
          </w:tcPr>
          <w:p w:rsidRPr="002F7966" w:rsidR="002F7966" w:rsidP="002F7966" w:rsidRDefault="002F7966" w14:paraId="5BA65F40"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865" w:type="dxa"/>
            <w:tcBorders>
              <w:top w:val="single" w:color="auto" w:sz="4" w:space="0"/>
              <w:left w:val="nil"/>
              <w:bottom w:val="single" w:color="auto" w:sz="4" w:space="0"/>
              <w:right w:val="single" w:color="auto" w:sz="4" w:space="0"/>
            </w:tcBorders>
            <w:shd w:val="clear" w:color="auto" w:fill="auto"/>
            <w:noWrap/>
            <w:vAlign w:val="center"/>
            <w:hideMark/>
          </w:tcPr>
          <w:p w:rsidRPr="002F7966" w:rsidR="002F7966" w:rsidP="002F7966" w:rsidRDefault="002F7966" w14:paraId="18A0F225"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844" w:type="dxa"/>
            <w:tcBorders>
              <w:top w:val="single" w:color="auto" w:sz="4" w:space="0"/>
              <w:left w:val="nil"/>
              <w:bottom w:val="single" w:color="auto" w:sz="4" w:space="0"/>
              <w:right w:val="single" w:color="auto" w:sz="4" w:space="0"/>
            </w:tcBorders>
            <w:shd w:val="clear" w:color="auto" w:fill="auto"/>
            <w:noWrap/>
            <w:vAlign w:val="center"/>
            <w:hideMark/>
          </w:tcPr>
          <w:p w:rsidRPr="002F7966" w:rsidR="002F7966" w:rsidP="002F7966" w:rsidRDefault="002F7966" w14:paraId="71762B63"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$1,520.80</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5D6B6CC6"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$6,538.48</w:t>
            </w:r>
          </w:p>
        </w:tc>
      </w:tr>
      <w:tr w:rsidRPr="002F7966" w:rsidR="002F7966" w:rsidTr="002F7966" w14:paraId="269E70C6" w14:textId="77777777">
        <w:trPr>
          <w:trHeight w:val="840"/>
          <w:jc w:val="center"/>
        </w:trPr>
        <w:tc>
          <w:tcPr>
            <w:tcW w:w="3991" w:type="dxa"/>
            <w:tcBorders>
              <w:top w:val="nil"/>
              <w:left w:val="single" w:color="auto" w:sz="8" w:space="0"/>
              <w:bottom w:val="single" w:color="auto" w:sz="4" w:space="0"/>
              <w:right w:val="single" w:color="auto" w:sz="8" w:space="0"/>
            </w:tcBorders>
            <w:shd w:val="clear" w:color="auto" w:fill="auto"/>
            <w:vAlign w:val="center"/>
            <w:hideMark/>
          </w:tcPr>
          <w:p w:rsidRPr="002F7966" w:rsidR="002F7966" w:rsidP="002F7966" w:rsidRDefault="002F7966" w14:paraId="07FDD6C1" w14:textId="77777777">
            <w:pPr>
              <w:spacing w:after="0" w:line="240" w:lineRule="auto"/>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NHTSA conducts analysis on CAFE report data to analyze trends, respond to public inquires and selects vehicles for footprint testing per TP-537-02</w:t>
            </w:r>
          </w:p>
        </w:tc>
        <w:tc>
          <w:tcPr>
            <w:tcW w:w="802"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302470C6"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101</w:t>
            </w:r>
          </w:p>
        </w:tc>
        <w:tc>
          <w:tcPr>
            <w:tcW w:w="798"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01071A6D"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718"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088D6772"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770"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33C63B76"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56E3E1F0"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101</w:t>
            </w:r>
          </w:p>
        </w:tc>
        <w:tc>
          <w:tcPr>
            <w:tcW w:w="865" w:type="dxa"/>
            <w:tcBorders>
              <w:top w:val="nil"/>
              <w:left w:val="single" w:color="auto" w:sz="8" w:space="0"/>
              <w:bottom w:val="single" w:color="auto" w:sz="4" w:space="0"/>
              <w:right w:val="single" w:color="auto" w:sz="4" w:space="0"/>
            </w:tcBorders>
            <w:shd w:val="clear" w:color="auto" w:fill="auto"/>
            <w:noWrap/>
            <w:vAlign w:val="center"/>
            <w:hideMark/>
          </w:tcPr>
          <w:p w:rsidRPr="002F7966" w:rsidR="002F7966" w:rsidP="002F7966" w:rsidRDefault="002F7966" w14:paraId="7F5FA1FE"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$5,017.68</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12D681B7"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4A3B0772"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844"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55998292"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901" w:type="dxa"/>
            <w:tcBorders>
              <w:top w:val="single" w:color="auto" w:sz="8" w:space="0"/>
              <w:left w:val="nil"/>
              <w:bottom w:val="single" w:color="auto" w:sz="4" w:space="0"/>
              <w:right w:val="single" w:color="auto" w:sz="4" w:space="0"/>
            </w:tcBorders>
            <w:shd w:val="clear" w:color="auto" w:fill="auto"/>
            <w:noWrap/>
            <w:vAlign w:val="center"/>
            <w:hideMark/>
          </w:tcPr>
          <w:p w:rsidRPr="002F7966" w:rsidR="002F7966" w:rsidP="002F7966" w:rsidRDefault="002F7966" w14:paraId="7D32F2ED"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$5,017.68</w:t>
            </w:r>
          </w:p>
        </w:tc>
      </w:tr>
      <w:tr w:rsidRPr="002F7966" w:rsidR="002F7966" w:rsidTr="002F7966" w14:paraId="7B0B5449" w14:textId="77777777">
        <w:trPr>
          <w:trHeight w:val="420"/>
          <w:jc w:val="center"/>
        </w:trPr>
        <w:tc>
          <w:tcPr>
            <w:tcW w:w="3991" w:type="dxa"/>
            <w:tcBorders>
              <w:top w:val="nil"/>
              <w:left w:val="single" w:color="auto" w:sz="8" w:space="0"/>
              <w:bottom w:val="single" w:color="auto" w:sz="4" w:space="0"/>
              <w:right w:val="single" w:color="auto" w:sz="8" w:space="0"/>
            </w:tcBorders>
            <w:shd w:val="clear" w:color="auto" w:fill="auto"/>
            <w:vAlign w:val="center"/>
            <w:hideMark/>
          </w:tcPr>
          <w:p w:rsidRPr="002F7966" w:rsidR="002F7966" w:rsidP="002F7966" w:rsidRDefault="002F7966" w14:paraId="27592D61" w14:textId="77777777">
            <w:pPr>
              <w:spacing w:after="0" w:line="240" w:lineRule="auto"/>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NHTSA store and maintains data for NHTSA users</w:t>
            </w:r>
          </w:p>
        </w:tc>
        <w:tc>
          <w:tcPr>
            <w:tcW w:w="802"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232EA6BA"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798"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4FBEE1CB"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718"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68E919BC"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770"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518D3E34"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101</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329822DD"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101</w:t>
            </w:r>
          </w:p>
        </w:tc>
        <w:tc>
          <w:tcPr>
            <w:tcW w:w="865" w:type="dxa"/>
            <w:tcBorders>
              <w:top w:val="nil"/>
              <w:left w:val="single" w:color="auto" w:sz="8" w:space="0"/>
              <w:bottom w:val="single" w:color="auto" w:sz="4" w:space="0"/>
              <w:right w:val="single" w:color="auto" w:sz="4" w:space="0"/>
            </w:tcBorders>
            <w:shd w:val="clear" w:color="auto" w:fill="auto"/>
            <w:noWrap/>
            <w:vAlign w:val="center"/>
            <w:hideMark/>
          </w:tcPr>
          <w:p w:rsidRPr="002F7966" w:rsidR="002F7966" w:rsidP="002F7966" w:rsidRDefault="002F7966" w14:paraId="117E4730"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347DBA2E"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565C43F6"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844"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2CA8189F"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$1,920.01</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47C566F3"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$1,920.01</w:t>
            </w:r>
          </w:p>
        </w:tc>
      </w:tr>
      <w:tr w:rsidRPr="002F7966" w:rsidR="002F7966" w:rsidTr="002F7966" w14:paraId="5C148EC7" w14:textId="77777777">
        <w:trPr>
          <w:trHeight w:val="420"/>
          <w:jc w:val="center"/>
        </w:trPr>
        <w:tc>
          <w:tcPr>
            <w:tcW w:w="3991" w:type="dxa"/>
            <w:tcBorders>
              <w:top w:val="nil"/>
              <w:left w:val="single" w:color="auto" w:sz="8" w:space="0"/>
              <w:bottom w:val="single" w:color="auto" w:sz="4" w:space="0"/>
              <w:right w:val="single" w:color="auto" w:sz="8" w:space="0"/>
            </w:tcBorders>
            <w:shd w:val="clear" w:color="auto" w:fill="auto"/>
            <w:vAlign w:val="center"/>
            <w:hideMark/>
          </w:tcPr>
          <w:p w:rsidRPr="002F7966" w:rsidR="002F7966" w:rsidP="002F7966" w:rsidRDefault="002F7966" w14:paraId="7CAD76D1" w14:textId="77777777">
            <w:pPr>
              <w:spacing w:after="0" w:line="240" w:lineRule="auto"/>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xml:space="preserve">NHTSA responds to CAFE report confidentiality request </w:t>
            </w:r>
          </w:p>
        </w:tc>
        <w:tc>
          <w:tcPr>
            <w:tcW w:w="802"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25B42B56"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49</w:t>
            </w:r>
          </w:p>
        </w:tc>
        <w:tc>
          <w:tcPr>
            <w:tcW w:w="798"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0BEF3C04"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718"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73DE1AA6"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49</w:t>
            </w:r>
          </w:p>
        </w:tc>
        <w:tc>
          <w:tcPr>
            <w:tcW w:w="770"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2AB15129"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6F83594C"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98</w:t>
            </w:r>
          </w:p>
        </w:tc>
        <w:tc>
          <w:tcPr>
            <w:tcW w:w="865" w:type="dxa"/>
            <w:tcBorders>
              <w:top w:val="nil"/>
              <w:left w:val="single" w:color="auto" w:sz="8" w:space="0"/>
              <w:bottom w:val="single" w:color="auto" w:sz="4" w:space="0"/>
              <w:right w:val="single" w:color="auto" w:sz="4" w:space="0"/>
            </w:tcBorders>
            <w:shd w:val="clear" w:color="auto" w:fill="auto"/>
            <w:noWrap/>
            <w:vAlign w:val="center"/>
            <w:hideMark/>
          </w:tcPr>
          <w:p w:rsidRPr="002F7966" w:rsidR="002F7966" w:rsidP="002F7966" w:rsidRDefault="002F7966" w14:paraId="1D05BCC9"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$2,434.32</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00282E62"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20882465"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$2,876.79</w:t>
            </w:r>
          </w:p>
        </w:tc>
        <w:tc>
          <w:tcPr>
            <w:tcW w:w="844"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21E8F26A"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00A88575"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$5,311.11</w:t>
            </w:r>
          </w:p>
        </w:tc>
      </w:tr>
      <w:tr w:rsidRPr="002F7966" w:rsidR="002F7966" w:rsidTr="002F7966" w14:paraId="3C1CF6E4" w14:textId="77777777">
        <w:trPr>
          <w:trHeight w:val="840"/>
          <w:jc w:val="center"/>
        </w:trPr>
        <w:tc>
          <w:tcPr>
            <w:tcW w:w="3991" w:type="dxa"/>
            <w:tcBorders>
              <w:top w:val="nil"/>
              <w:left w:val="single" w:color="auto" w:sz="8" w:space="0"/>
              <w:bottom w:val="single" w:color="auto" w:sz="4" w:space="0"/>
              <w:right w:val="single" w:color="auto" w:sz="8" w:space="0"/>
            </w:tcBorders>
            <w:shd w:val="clear" w:color="auto" w:fill="auto"/>
            <w:vAlign w:val="center"/>
            <w:hideMark/>
          </w:tcPr>
          <w:p w:rsidRPr="002F7966" w:rsidR="002F7966" w:rsidP="002F7966" w:rsidRDefault="002F7966" w14:paraId="1BB647C1" w14:textId="77777777">
            <w:pPr>
              <w:spacing w:after="0" w:line="240" w:lineRule="auto"/>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xml:space="preserve">NHTSA produces public reports on </w:t>
            </w:r>
            <w:proofErr w:type="gramStart"/>
            <w:r w:rsidRPr="002F7966">
              <w:rPr>
                <w:rFonts w:ascii="Times New Roman" w:hAnsi="Times New Roman" w:eastAsia="Times New Roman" w:cs="Times New Roman"/>
                <w:color w:val="000000"/>
                <w:sz w:val="16"/>
                <w:szCs w:val="16"/>
              </w:rPr>
              <w:t>its  Public</w:t>
            </w:r>
            <w:proofErr w:type="gramEnd"/>
            <w:r w:rsidRPr="002F7966">
              <w:rPr>
                <w:rFonts w:ascii="Times New Roman" w:hAnsi="Times New Roman" w:eastAsia="Times New Roman" w:cs="Times New Roman"/>
                <w:color w:val="000000"/>
                <w:sz w:val="16"/>
                <w:szCs w:val="16"/>
              </w:rPr>
              <w:t xml:space="preserve"> Information Center (PIC) https://one.nhtsa.gov/cafe_pic/CAFE_PIC_Credit_LIVE.html</w:t>
            </w:r>
          </w:p>
        </w:tc>
        <w:tc>
          <w:tcPr>
            <w:tcW w:w="802"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3AEB85CA"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202</w:t>
            </w:r>
          </w:p>
        </w:tc>
        <w:tc>
          <w:tcPr>
            <w:tcW w:w="798"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78786594"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98</w:t>
            </w:r>
          </w:p>
        </w:tc>
        <w:tc>
          <w:tcPr>
            <w:tcW w:w="718"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3DDDDEBE"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770"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03B70228"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194</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1EDA77EC"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494</w:t>
            </w:r>
          </w:p>
        </w:tc>
        <w:tc>
          <w:tcPr>
            <w:tcW w:w="865" w:type="dxa"/>
            <w:tcBorders>
              <w:top w:val="nil"/>
              <w:left w:val="single" w:color="auto" w:sz="8" w:space="0"/>
              <w:bottom w:val="single" w:color="auto" w:sz="4" w:space="0"/>
              <w:right w:val="single" w:color="auto" w:sz="4" w:space="0"/>
            </w:tcBorders>
            <w:shd w:val="clear" w:color="auto" w:fill="auto"/>
            <w:noWrap/>
            <w:vAlign w:val="center"/>
            <w:hideMark/>
          </w:tcPr>
          <w:p w:rsidRPr="002F7966" w:rsidR="002F7966" w:rsidP="002F7966" w:rsidRDefault="002F7966" w14:paraId="3E3765D6"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$10,035.36</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6E4A990F"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$6,767.88</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3EDEB7E1"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844"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01410E14"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$3,687.94</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37C5D8DA"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$20,491.18</w:t>
            </w:r>
          </w:p>
        </w:tc>
      </w:tr>
      <w:tr w:rsidRPr="002F7966" w:rsidR="002F7966" w:rsidTr="002F7966" w14:paraId="06A01202" w14:textId="77777777">
        <w:trPr>
          <w:trHeight w:val="630"/>
          <w:jc w:val="center"/>
        </w:trPr>
        <w:tc>
          <w:tcPr>
            <w:tcW w:w="3991" w:type="dxa"/>
            <w:tcBorders>
              <w:top w:val="nil"/>
              <w:left w:val="single" w:color="auto" w:sz="8" w:space="0"/>
              <w:bottom w:val="single" w:color="auto" w:sz="4" w:space="0"/>
              <w:right w:val="single" w:color="auto" w:sz="8" w:space="0"/>
            </w:tcBorders>
            <w:shd w:val="clear" w:color="auto" w:fill="auto"/>
            <w:vAlign w:val="center"/>
            <w:hideMark/>
          </w:tcPr>
          <w:p w:rsidRPr="002F7966" w:rsidR="002F7966" w:rsidP="002F7966" w:rsidRDefault="002F7966" w14:paraId="3E386A03" w14:textId="77777777">
            <w:pPr>
              <w:spacing w:after="0" w:line="240" w:lineRule="auto"/>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xml:space="preserve">NHTSA reviews and audits information for improved AC, off-cycle and hybrid/electric </w:t>
            </w:r>
            <w:proofErr w:type="gramStart"/>
            <w:r w:rsidRPr="002F7966">
              <w:rPr>
                <w:rFonts w:ascii="Times New Roman" w:hAnsi="Times New Roman" w:eastAsia="Times New Roman" w:cs="Times New Roman"/>
                <w:color w:val="000000"/>
                <w:sz w:val="16"/>
                <w:szCs w:val="16"/>
              </w:rPr>
              <w:t>full size</w:t>
            </w:r>
            <w:proofErr w:type="gramEnd"/>
            <w:r w:rsidRPr="002F7966">
              <w:rPr>
                <w:rFonts w:ascii="Times New Roman" w:hAnsi="Times New Roman" w:eastAsia="Times New Roman" w:cs="Times New Roman"/>
                <w:color w:val="000000"/>
                <w:sz w:val="16"/>
                <w:szCs w:val="16"/>
              </w:rPr>
              <w:t xml:space="preserve"> pickups</w:t>
            </w:r>
          </w:p>
        </w:tc>
        <w:tc>
          <w:tcPr>
            <w:tcW w:w="802"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1547BF1F"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120</w:t>
            </w:r>
          </w:p>
        </w:tc>
        <w:tc>
          <w:tcPr>
            <w:tcW w:w="798"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7C7BCD6B"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40</w:t>
            </w:r>
          </w:p>
        </w:tc>
        <w:tc>
          <w:tcPr>
            <w:tcW w:w="718"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348474D0"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770"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58821B9D"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126A3DE4"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160</w:t>
            </w:r>
          </w:p>
        </w:tc>
        <w:tc>
          <w:tcPr>
            <w:tcW w:w="865" w:type="dxa"/>
            <w:tcBorders>
              <w:top w:val="nil"/>
              <w:left w:val="single" w:color="auto" w:sz="8" w:space="0"/>
              <w:bottom w:val="single" w:color="auto" w:sz="4" w:space="0"/>
              <w:right w:val="single" w:color="auto" w:sz="4" w:space="0"/>
            </w:tcBorders>
            <w:shd w:val="clear" w:color="auto" w:fill="auto"/>
            <w:noWrap/>
            <w:vAlign w:val="center"/>
            <w:hideMark/>
          </w:tcPr>
          <w:p w:rsidRPr="002F7966" w:rsidR="002F7966" w:rsidP="002F7966" w:rsidRDefault="002F7966" w14:paraId="10D4FDDE"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$5,961.60</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561BDD4D"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$2,762.40</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0605C0E5"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844"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25C5D694"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31C5A6E3"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$8,724.00</w:t>
            </w:r>
          </w:p>
        </w:tc>
      </w:tr>
      <w:tr w:rsidRPr="002F7966" w:rsidR="002F7966" w:rsidTr="002F7966" w14:paraId="55697E04" w14:textId="77777777">
        <w:trPr>
          <w:trHeight w:val="420"/>
          <w:jc w:val="center"/>
        </w:trPr>
        <w:tc>
          <w:tcPr>
            <w:tcW w:w="3991" w:type="dxa"/>
            <w:tcBorders>
              <w:top w:val="nil"/>
              <w:left w:val="single" w:color="auto" w:sz="8" w:space="0"/>
              <w:bottom w:val="nil"/>
              <w:right w:val="single" w:color="auto" w:sz="8" w:space="0"/>
            </w:tcBorders>
            <w:shd w:val="clear" w:color="auto" w:fill="auto"/>
            <w:vAlign w:val="center"/>
            <w:hideMark/>
          </w:tcPr>
          <w:p w:rsidRPr="002F7966" w:rsidR="002F7966" w:rsidP="002F7966" w:rsidRDefault="002F7966" w14:paraId="45DF8B67" w14:textId="77777777">
            <w:pPr>
              <w:spacing w:after="0" w:line="240" w:lineRule="auto"/>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xml:space="preserve">NHTSA conducts analysis for determining future CAFE standards </w:t>
            </w:r>
          </w:p>
        </w:tc>
        <w:tc>
          <w:tcPr>
            <w:tcW w:w="802" w:type="dxa"/>
            <w:tcBorders>
              <w:top w:val="nil"/>
              <w:left w:val="nil"/>
              <w:bottom w:val="nil"/>
              <w:right w:val="single" w:color="auto" w:sz="4" w:space="0"/>
            </w:tcBorders>
            <w:shd w:val="clear" w:color="auto" w:fill="auto"/>
            <w:noWrap/>
            <w:vAlign w:val="center"/>
            <w:hideMark/>
          </w:tcPr>
          <w:p w:rsidRPr="002F7966" w:rsidR="002F7966" w:rsidP="002F7966" w:rsidRDefault="002F7966" w14:paraId="2BF3BC7F"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320</w:t>
            </w:r>
          </w:p>
        </w:tc>
        <w:tc>
          <w:tcPr>
            <w:tcW w:w="798" w:type="dxa"/>
            <w:tcBorders>
              <w:top w:val="nil"/>
              <w:left w:val="nil"/>
              <w:bottom w:val="nil"/>
              <w:right w:val="single" w:color="auto" w:sz="4" w:space="0"/>
            </w:tcBorders>
            <w:shd w:val="clear" w:color="auto" w:fill="auto"/>
            <w:noWrap/>
            <w:vAlign w:val="center"/>
            <w:hideMark/>
          </w:tcPr>
          <w:p w:rsidRPr="002F7966" w:rsidR="002F7966" w:rsidP="002F7966" w:rsidRDefault="002F7966" w14:paraId="409311F4"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160</w:t>
            </w:r>
          </w:p>
        </w:tc>
        <w:tc>
          <w:tcPr>
            <w:tcW w:w="718" w:type="dxa"/>
            <w:tcBorders>
              <w:top w:val="nil"/>
              <w:left w:val="nil"/>
              <w:bottom w:val="nil"/>
              <w:right w:val="single" w:color="auto" w:sz="4" w:space="0"/>
            </w:tcBorders>
            <w:shd w:val="clear" w:color="auto" w:fill="auto"/>
            <w:noWrap/>
            <w:vAlign w:val="center"/>
            <w:hideMark/>
          </w:tcPr>
          <w:p w:rsidRPr="002F7966" w:rsidR="002F7966" w:rsidP="002F7966" w:rsidRDefault="002F7966" w14:paraId="652491DC"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160</w:t>
            </w:r>
          </w:p>
        </w:tc>
        <w:tc>
          <w:tcPr>
            <w:tcW w:w="770" w:type="dxa"/>
            <w:tcBorders>
              <w:top w:val="nil"/>
              <w:left w:val="nil"/>
              <w:bottom w:val="nil"/>
              <w:right w:val="single" w:color="auto" w:sz="4" w:space="0"/>
            </w:tcBorders>
            <w:shd w:val="clear" w:color="auto" w:fill="auto"/>
            <w:noWrap/>
            <w:vAlign w:val="center"/>
            <w:hideMark/>
          </w:tcPr>
          <w:p w:rsidRPr="002F7966" w:rsidR="002F7966" w:rsidP="002F7966" w:rsidRDefault="002F7966" w14:paraId="46FC850E"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608945A6"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640</w:t>
            </w:r>
          </w:p>
        </w:tc>
        <w:tc>
          <w:tcPr>
            <w:tcW w:w="865" w:type="dxa"/>
            <w:tcBorders>
              <w:top w:val="nil"/>
              <w:left w:val="single" w:color="auto" w:sz="8" w:space="0"/>
              <w:bottom w:val="single" w:color="auto" w:sz="4" w:space="0"/>
              <w:right w:val="single" w:color="auto" w:sz="4" w:space="0"/>
            </w:tcBorders>
            <w:shd w:val="clear" w:color="auto" w:fill="auto"/>
            <w:noWrap/>
            <w:vAlign w:val="center"/>
            <w:hideMark/>
          </w:tcPr>
          <w:p w:rsidRPr="002F7966" w:rsidR="002F7966" w:rsidP="002F7966" w:rsidRDefault="002F7966" w14:paraId="0D41C9CC"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$15,897.60</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2FE75E71"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$11,049.60</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5A1EEBE4"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$9,393.60</w:t>
            </w:r>
          </w:p>
        </w:tc>
        <w:tc>
          <w:tcPr>
            <w:tcW w:w="844"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6F4C77AC"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6397E643"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$36,340.80</w:t>
            </w:r>
          </w:p>
        </w:tc>
      </w:tr>
      <w:tr w:rsidRPr="002F7966" w:rsidR="002F7966" w:rsidTr="002F7966" w14:paraId="21BB5431" w14:textId="77777777">
        <w:trPr>
          <w:trHeight w:val="1050"/>
          <w:jc w:val="center"/>
        </w:trPr>
        <w:tc>
          <w:tcPr>
            <w:tcW w:w="3991" w:type="dxa"/>
            <w:tcBorders>
              <w:top w:val="single" w:color="auto" w:sz="4" w:space="0"/>
              <w:left w:val="single" w:color="auto" w:sz="8" w:space="0"/>
              <w:bottom w:val="nil"/>
              <w:right w:val="single" w:color="auto" w:sz="8" w:space="0"/>
            </w:tcBorders>
            <w:shd w:val="clear" w:color="auto" w:fill="auto"/>
            <w:vAlign w:val="center"/>
            <w:hideMark/>
          </w:tcPr>
          <w:p w:rsidRPr="002F7966" w:rsidR="002F7966" w:rsidP="002F7966" w:rsidRDefault="002F7966" w14:paraId="4B144BF3" w14:textId="77777777">
            <w:pPr>
              <w:spacing w:after="0" w:line="240" w:lineRule="auto"/>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NHTSA reviews petition for alternative standards and issues a Federal register notice either approving or denying the small volume manufacturers proposed less stringent alternative CAFE standard.</w:t>
            </w:r>
          </w:p>
        </w:tc>
        <w:tc>
          <w:tcPr>
            <w:tcW w:w="802" w:type="dxa"/>
            <w:tcBorders>
              <w:top w:val="single" w:color="auto" w:sz="4" w:space="0"/>
              <w:left w:val="nil"/>
              <w:bottom w:val="nil"/>
              <w:right w:val="single" w:color="auto" w:sz="4" w:space="0"/>
            </w:tcBorders>
            <w:shd w:val="clear" w:color="auto" w:fill="auto"/>
            <w:noWrap/>
            <w:vAlign w:val="center"/>
            <w:hideMark/>
          </w:tcPr>
          <w:p w:rsidRPr="002F7966" w:rsidR="002F7966" w:rsidP="002F7966" w:rsidRDefault="002F7966" w14:paraId="64B283B7"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200</w:t>
            </w:r>
          </w:p>
        </w:tc>
        <w:tc>
          <w:tcPr>
            <w:tcW w:w="798" w:type="dxa"/>
            <w:tcBorders>
              <w:top w:val="single" w:color="auto" w:sz="4" w:space="0"/>
              <w:left w:val="nil"/>
              <w:bottom w:val="nil"/>
              <w:right w:val="single" w:color="auto" w:sz="4" w:space="0"/>
            </w:tcBorders>
            <w:shd w:val="clear" w:color="auto" w:fill="auto"/>
            <w:noWrap/>
            <w:vAlign w:val="center"/>
            <w:hideMark/>
          </w:tcPr>
          <w:p w:rsidRPr="002F7966" w:rsidR="002F7966" w:rsidP="002F7966" w:rsidRDefault="002F7966" w14:paraId="2F73E689"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80</w:t>
            </w:r>
          </w:p>
        </w:tc>
        <w:tc>
          <w:tcPr>
            <w:tcW w:w="718" w:type="dxa"/>
            <w:tcBorders>
              <w:top w:val="single" w:color="auto" w:sz="4" w:space="0"/>
              <w:left w:val="nil"/>
              <w:bottom w:val="nil"/>
              <w:right w:val="single" w:color="auto" w:sz="4" w:space="0"/>
            </w:tcBorders>
            <w:shd w:val="clear" w:color="auto" w:fill="auto"/>
            <w:noWrap/>
            <w:vAlign w:val="center"/>
            <w:hideMark/>
          </w:tcPr>
          <w:p w:rsidRPr="002F7966" w:rsidR="002F7966" w:rsidP="002F7966" w:rsidRDefault="002F7966" w14:paraId="0C5FF48F"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200</w:t>
            </w:r>
          </w:p>
        </w:tc>
        <w:tc>
          <w:tcPr>
            <w:tcW w:w="770" w:type="dxa"/>
            <w:tcBorders>
              <w:top w:val="single" w:color="auto" w:sz="4" w:space="0"/>
              <w:left w:val="nil"/>
              <w:bottom w:val="nil"/>
              <w:right w:val="single" w:color="auto" w:sz="4" w:space="0"/>
            </w:tcBorders>
            <w:shd w:val="clear" w:color="auto" w:fill="auto"/>
            <w:noWrap/>
            <w:vAlign w:val="center"/>
            <w:hideMark/>
          </w:tcPr>
          <w:p w:rsidRPr="002F7966" w:rsidR="002F7966" w:rsidP="002F7966" w:rsidRDefault="002F7966" w14:paraId="5835BCCF"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5</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20992725"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485</w:t>
            </w:r>
          </w:p>
        </w:tc>
        <w:tc>
          <w:tcPr>
            <w:tcW w:w="865" w:type="dxa"/>
            <w:tcBorders>
              <w:top w:val="nil"/>
              <w:left w:val="single" w:color="auto" w:sz="8" w:space="0"/>
              <w:bottom w:val="single" w:color="auto" w:sz="4" w:space="0"/>
              <w:right w:val="single" w:color="auto" w:sz="4" w:space="0"/>
            </w:tcBorders>
            <w:shd w:val="clear" w:color="auto" w:fill="auto"/>
            <w:noWrap/>
            <w:vAlign w:val="center"/>
            <w:hideMark/>
          </w:tcPr>
          <w:p w:rsidRPr="002F7966" w:rsidR="002F7966" w:rsidP="002F7966" w:rsidRDefault="002F7966" w14:paraId="2E7F7708"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$9,936.00</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6B063769"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$5,524.80</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68889840"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$11,742.00</w:t>
            </w:r>
          </w:p>
        </w:tc>
        <w:tc>
          <w:tcPr>
            <w:tcW w:w="844"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5B45B8AC"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$95.05</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1CCA8E21"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$27,297.85</w:t>
            </w:r>
          </w:p>
        </w:tc>
      </w:tr>
      <w:tr w:rsidRPr="002F7966" w:rsidR="002F7966" w:rsidTr="002F7966" w14:paraId="3D1B17E5" w14:textId="77777777">
        <w:trPr>
          <w:trHeight w:val="840"/>
          <w:jc w:val="center"/>
        </w:trPr>
        <w:tc>
          <w:tcPr>
            <w:tcW w:w="3991" w:type="dxa"/>
            <w:tcBorders>
              <w:top w:val="single" w:color="auto" w:sz="4" w:space="0"/>
              <w:left w:val="single" w:color="auto" w:sz="8" w:space="0"/>
              <w:bottom w:val="nil"/>
              <w:right w:val="single" w:color="auto" w:sz="8" w:space="0"/>
            </w:tcBorders>
            <w:shd w:val="clear" w:color="auto" w:fill="auto"/>
            <w:vAlign w:val="center"/>
            <w:hideMark/>
          </w:tcPr>
          <w:p w:rsidRPr="002F7966" w:rsidR="002F7966" w:rsidP="002F7966" w:rsidRDefault="002F7966" w14:paraId="2A99AB3A" w14:textId="77777777">
            <w:pPr>
              <w:spacing w:after="0" w:line="240" w:lineRule="auto"/>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xml:space="preserve">NHTSA reviews and provide a final determination on the status </w:t>
            </w:r>
            <w:proofErr w:type="gramStart"/>
            <w:r w:rsidRPr="002F7966">
              <w:rPr>
                <w:rFonts w:ascii="Times New Roman" w:hAnsi="Times New Roman" w:eastAsia="Times New Roman" w:cs="Times New Roman"/>
                <w:color w:val="000000"/>
                <w:sz w:val="16"/>
                <w:szCs w:val="16"/>
              </w:rPr>
              <w:t>of  corporate</w:t>
            </w:r>
            <w:proofErr w:type="gramEnd"/>
            <w:r w:rsidRPr="002F7966">
              <w:rPr>
                <w:rFonts w:ascii="Times New Roman" w:hAnsi="Times New Roman" w:eastAsia="Times New Roman" w:cs="Times New Roman"/>
                <w:color w:val="000000"/>
                <w:sz w:val="16"/>
                <w:szCs w:val="16"/>
              </w:rPr>
              <w:t xml:space="preserve"> relationships and responds to corporate changes  </w:t>
            </w:r>
          </w:p>
        </w:tc>
        <w:tc>
          <w:tcPr>
            <w:tcW w:w="802" w:type="dxa"/>
            <w:tcBorders>
              <w:top w:val="single" w:color="auto" w:sz="4" w:space="0"/>
              <w:left w:val="nil"/>
              <w:bottom w:val="nil"/>
              <w:right w:val="single" w:color="auto" w:sz="4" w:space="0"/>
            </w:tcBorders>
            <w:shd w:val="clear" w:color="auto" w:fill="auto"/>
            <w:noWrap/>
            <w:vAlign w:val="center"/>
            <w:hideMark/>
          </w:tcPr>
          <w:p w:rsidRPr="002F7966" w:rsidR="002F7966" w:rsidP="002F7966" w:rsidRDefault="002F7966" w14:paraId="644A9839"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16</w:t>
            </w:r>
          </w:p>
        </w:tc>
        <w:tc>
          <w:tcPr>
            <w:tcW w:w="798" w:type="dxa"/>
            <w:tcBorders>
              <w:top w:val="single" w:color="auto" w:sz="4" w:space="0"/>
              <w:left w:val="nil"/>
              <w:bottom w:val="nil"/>
              <w:right w:val="single" w:color="auto" w:sz="4" w:space="0"/>
            </w:tcBorders>
            <w:shd w:val="clear" w:color="auto" w:fill="auto"/>
            <w:noWrap/>
            <w:vAlign w:val="center"/>
            <w:hideMark/>
          </w:tcPr>
          <w:p w:rsidRPr="002F7966" w:rsidR="002F7966" w:rsidP="002F7966" w:rsidRDefault="002F7966" w14:paraId="1CBEBFD7"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8</w:t>
            </w:r>
          </w:p>
        </w:tc>
        <w:tc>
          <w:tcPr>
            <w:tcW w:w="718" w:type="dxa"/>
            <w:tcBorders>
              <w:top w:val="single" w:color="auto" w:sz="4" w:space="0"/>
              <w:left w:val="nil"/>
              <w:bottom w:val="nil"/>
              <w:right w:val="single" w:color="auto" w:sz="4" w:space="0"/>
            </w:tcBorders>
            <w:shd w:val="clear" w:color="auto" w:fill="auto"/>
            <w:noWrap/>
            <w:vAlign w:val="center"/>
            <w:hideMark/>
          </w:tcPr>
          <w:p w:rsidRPr="002F7966" w:rsidR="002F7966" w:rsidP="002F7966" w:rsidRDefault="002F7966" w14:paraId="5CD25B9E"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40</w:t>
            </w:r>
          </w:p>
        </w:tc>
        <w:tc>
          <w:tcPr>
            <w:tcW w:w="770" w:type="dxa"/>
            <w:tcBorders>
              <w:top w:val="single" w:color="auto" w:sz="4" w:space="0"/>
              <w:left w:val="nil"/>
              <w:bottom w:val="nil"/>
              <w:right w:val="single" w:color="auto" w:sz="4" w:space="0"/>
            </w:tcBorders>
            <w:shd w:val="clear" w:color="auto" w:fill="auto"/>
            <w:noWrap/>
            <w:vAlign w:val="center"/>
            <w:hideMark/>
          </w:tcPr>
          <w:p w:rsidRPr="002F7966" w:rsidR="002F7966" w:rsidP="002F7966" w:rsidRDefault="002F7966" w14:paraId="0D11A54D"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78FF39D6"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64</w:t>
            </w:r>
          </w:p>
        </w:tc>
        <w:tc>
          <w:tcPr>
            <w:tcW w:w="865" w:type="dxa"/>
            <w:tcBorders>
              <w:top w:val="nil"/>
              <w:left w:val="single" w:color="auto" w:sz="8" w:space="0"/>
              <w:bottom w:val="single" w:color="auto" w:sz="4" w:space="0"/>
              <w:right w:val="single" w:color="auto" w:sz="4" w:space="0"/>
            </w:tcBorders>
            <w:shd w:val="clear" w:color="auto" w:fill="auto"/>
            <w:noWrap/>
            <w:vAlign w:val="center"/>
            <w:hideMark/>
          </w:tcPr>
          <w:p w:rsidRPr="002F7966" w:rsidR="002F7966" w:rsidP="002F7966" w:rsidRDefault="002F7966" w14:paraId="725AAFCA"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$794.88</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1C16CBB3"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$552.48</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31915A7C"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$2,348.40</w:t>
            </w:r>
          </w:p>
        </w:tc>
        <w:tc>
          <w:tcPr>
            <w:tcW w:w="844"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30491353"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7E772D8B"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$3,695.76</w:t>
            </w:r>
          </w:p>
        </w:tc>
      </w:tr>
      <w:tr w:rsidRPr="002F7966" w:rsidR="002F7966" w:rsidTr="002F7966" w14:paraId="32BD9AD4" w14:textId="77777777">
        <w:trPr>
          <w:trHeight w:val="840"/>
          <w:jc w:val="center"/>
        </w:trPr>
        <w:tc>
          <w:tcPr>
            <w:tcW w:w="3991" w:type="dxa"/>
            <w:tcBorders>
              <w:top w:val="single" w:color="auto" w:sz="4" w:space="0"/>
              <w:left w:val="single" w:color="auto" w:sz="8" w:space="0"/>
              <w:bottom w:val="nil"/>
              <w:right w:val="single" w:color="auto" w:sz="8" w:space="0"/>
            </w:tcBorders>
            <w:shd w:val="clear" w:color="auto" w:fill="auto"/>
            <w:vAlign w:val="center"/>
            <w:hideMark/>
          </w:tcPr>
          <w:p w:rsidRPr="002F7966" w:rsidR="002F7966" w:rsidP="002F7966" w:rsidRDefault="002F7966" w14:paraId="53708355" w14:textId="77777777">
            <w:pPr>
              <w:spacing w:after="0" w:line="240" w:lineRule="auto"/>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xml:space="preserve">NHTSA reviews trade documents for completeness and transfers traded credits from one manufacturer's credit account to another. </w:t>
            </w:r>
          </w:p>
        </w:tc>
        <w:tc>
          <w:tcPr>
            <w:tcW w:w="802" w:type="dxa"/>
            <w:tcBorders>
              <w:top w:val="single" w:color="auto" w:sz="4" w:space="0"/>
              <w:left w:val="nil"/>
              <w:bottom w:val="nil"/>
              <w:right w:val="single" w:color="auto" w:sz="4" w:space="0"/>
            </w:tcBorders>
            <w:shd w:val="clear" w:color="auto" w:fill="auto"/>
            <w:noWrap/>
            <w:vAlign w:val="center"/>
            <w:hideMark/>
          </w:tcPr>
          <w:p w:rsidRPr="002F7966" w:rsidR="002F7966" w:rsidP="002F7966" w:rsidRDefault="002F7966" w14:paraId="1E6B373C"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120</w:t>
            </w:r>
          </w:p>
        </w:tc>
        <w:tc>
          <w:tcPr>
            <w:tcW w:w="798" w:type="dxa"/>
            <w:tcBorders>
              <w:top w:val="single" w:color="auto" w:sz="4" w:space="0"/>
              <w:left w:val="nil"/>
              <w:bottom w:val="nil"/>
              <w:right w:val="single" w:color="auto" w:sz="4" w:space="0"/>
            </w:tcBorders>
            <w:shd w:val="clear" w:color="auto" w:fill="auto"/>
            <w:noWrap/>
            <w:vAlign w:val="center"/>
            <w:hideMark/>
          </w:tcPr>
          <w:p w:rsidRPr="002F7966" w:rsidR="002F7966" w:rsidP="002F7966" w:rsidRDefault="002F7966" w14:paraId="1232CD18"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718" w:type="dxa"/>
            <w:tcBorders>
              <w:top w:val="single" w:color="auto" w:sz="4" w:space="0"/>
              <w:left w:val="nil"/>
              <w:bottom w:val="nil"/>
              <w:right w:val="single" w:color="auto" w:sz="4" w:space="0"/>
            </w:tcBorders>
            <w:shd w:val="clear" w:color="auto" w:fill="auto"/>
            <w:noWrap/>
            <w:vAlign w:val="center"/>
            <w:hideMark/>
          </w:tcPr>
          <w:p w:rsidRPr="002F7966" w:rsidR="002F7966" w:rsidP="002F7966" w:rsidRDefault="002F7966" w14:paraId="41F2D275"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770" w:type="dxa"/>
            <w:tcBorders>
              <w:top w:val="single" w:color="auto" w:sz="4" w:space="0"/>
              <w:left w:val="nil"/>
              <w:bottom w:val="nil"/>
              <w:right w:val="single" w:color="auto" w:sz="4" w:space="0"/>
            </w:tcBorders>
            <w:shd w:val="clear" w:color="auto" w:fill="auto"/>
            <w:noWrap/>
            <w:vAlign w:val="center"/>
            <w:hideMark/>
          </w:tcPr>
          <w:p w:rsidRPr="002F7966" w:rsidR="002F7966" w:rsidP="002F7966" w:rsidRDefault="002F7966" w14:paraId="1B80A9F3"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320481C8"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120</w:t>
            </w:r>
          </w:p>
        </w:tc>
        <w:tc>
          <w:tcPr>
            <w:tcW w:w="865" w:type="dxa"/>
            <w:tcBorders>
              <w:top w:val="nil"/>
              <w:left w:val="single" w:color="auto" w:sz="8" w:space="0"/>
              <w:bottom w:val="single" w:color="auto" w:sz="4" w:space="0"/>
              <w:right w:val="single" w:color="auto" w:sz="4" w:space="0"/>
            </w:tcBorders>
            <w:shd w:val="clear" w:color="auto" w:fill="auto"/>
            <w:noWrap/>
            <w:vAlign w:val="center"/>
            <w:hideMark/>
          </w:tcPr>
          <w:p w:rsidRPr="002F7966" w:rsidR="002F7966" w:rsidP="002F7966" w:rsidRDefault="002F7966" w14:paraId="71F39977"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$5,961.60</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295352D5"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7C9D7EBB"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844"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4113C578"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2E8B580C"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$5,961.60</w:t>
            </w:r>
          </w:p>
        </w:tc>
      </w:tr>
      <w:tr w:rsidRPr="002F7966" w:rsidR="002F7966" w:rsidTr="002F7966" w14:paraId="2AD6EF2F" w14:textId="77777777">
        <w:trPr>
          <w:trHeight w:val="1050"/>
          <w:jc w:val="center"/>
        </w:trPr>
        <w:tc>
          <w:tcPr>
            <w:tcW w:w="3991" w:type="dxa"/>
            <w:tcBorders>
              <w:top w:val="single" w:color="auto" w:sz="4" w:space="0"/>
              <w:left w:val="single" w:color="auto" w:sz="8" w:space="0"/>
              <w:bottom w:val="nil"/>
              <w:right w:val="single" w:color="auto" w:sz="8" w:space="0"/>
            </w:tcBorders>
            <w:shd w:val="clear" w:color="auto" w:fill="auto"/>
            <w:vAlign w:val="center"/>
            <w:hideMark/>
          </w:tcPr>
          <w:p w:rsidRPr="002F7966" w:rsidR="002F7966" w:rsidP="002F7966" w:rsidRDefault="002F7966" w14:paraId="2EE98205" w14:textId="77777777">
            <w:pPr>
              <w:spacing w:after="0" w:line="240" w:lineRule="auto"/>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NHTSA issues credit shortfall letters and after receiving a credit allocation plans executes the manufacturers credit transaction requests in its credit account to resolve its credit shortfall.</w:t>
            </w:r>
          </w:p>
        </w:tc>
        <w:tc>
          <w:tcPr>
            <w:tcW w:w="802" w:type="dxa"/>
            <w:tcBorders>
              <w:top w:val="single" w:color="auto" w:sz="4" w:space="0"/>
              <w:left w:val="nil"/>
              <w:bottom w:val="nil"/>
              <w:right w:val="single" w:color="auto" w:sz="4" w:space="0"/>
            </w:tcBorders>
            <w:shd w:val="clear" w:color="auto" w:fill="auto"/>
            <w:noWrap/>
            <w:vAlign w:val="center"/>
            <w:hideMark/>
          </w:tcPr>
          <w:p w:rsidRPr="002F7966" w:rsidR="002F7966" w:rsidP="002F7966" w:rsidRDefault="002F7966" w14:paraId="4F2DCCD6"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176</w:t>
            </w:r>
          </w:p>
        </w:tc>
        <w:tc>
          <w:tcPr>
            <w:tcW w:w="798" w:type="dxa"/>
            <w:tcBorders>
              <w:top w:val="single" w:color="auto" w:sz="4" w:space="0"/>
              <w:left w:val="nil"/>
              <w:bottom w:val="nil"/>
              <w:right w:val="single" w:color="auto" w:sz="4" w:space="0"/>
            </w:tcBorders>
            <w:shd w:val="clear" w:color="auto" w:fill="auto"/>
            <w:noWrap/>
            <w:vAlign w:val="center"/>
            <w:hideMark/>
          </w:tcPr>
          <w:p w:rsidRPr="002F7966" w:rsidR="002F7966" w:rsidP="002F7966" w:rsidRDefault="002F7966" w14:paraId="2B181179"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88</w:t>
            </w:r>
          </w:p>
        </w:tc>
        <w:tc>
          <w:tcPr>
            <w:tcW w:w="718" w:type="dxa"/>
            <w:tcBorders>
              <w:top w:val="single" w:color="auto" w:sz="4" w:space="0"/>
              <w:left w:val="nil"/>
              <w:bottom w:val="nil"/>
              <w:right w:val="single" w:color="auto" w:sz="4" w:space="0"/>
            </w:tcBorders>
            <w:shd w:val="clear" w:color="auto" w:fill="auto"/>
            <w:noWrap/>
            <w:vAlign w:val="center"/>
            <w:hideMark/>
          </w:tcPr>
          <w:p w:rsidRPr="002F7966" w:rsidR="002F7966" w:rsidP="002F7966" w:rsidRDefault="002F7966" w14:paraId="55631FBB"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770" w:type="dxa"/>
            <w:tcBorders>
              <w:top w:val="single" w:color="auto" w:sz="4" w:space="0"/>
              <w:left w:val="nil"/>
              <w:bottom w:val="nil"/>
              <w:right w:val="single" w:color="auto" w:sz="4" w:space="0"/>
            </w:tcBorders>
            <w:shd w:val="clear" w:color="auto" w:fill="auto"/>
            <w:noWrap/>
            <w:vAlign w:val="center"/>
            <w:hideMark/>
          </w:tcPr>
          <w:p w:rsidRPr="002F7966" w:rsidR="002F7966" w:rsidP="002F7966" w:rsidRDefault="002F7966" w14:paraId="56C51B6E"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62BA2446"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264</w:t>
            </w:r>
          </w:p>
        </w:tc>
        <w:tc>
          <w:tcPr>
            <w:tcW w:w="865" w:type="dxa"/>
            <w:tcBorders>
              <w:top w:val="nil"/>
              <w:left w:val="single" w:color="auto" w:sz="8" w:space="0"/>
              <w:bottom w:val="single" w:color="auto" w:sz="4" w:space="0"/>
              <w:right w:val="single" w:color="auto" w:sz="4" w:space="0"/>
            </w:tcBorders>
            <w:shd w:val="clear" w:color="auto" w:fill="auto"/>
            <w:noWrap/>
            <w:vAlign w:val="center"/>
            <w:hideMark/>
          </w:tcPr>
          <w:p w:rsidRPr="002F7966" w:rsidR="002F7966" w:rsidP="002F7966" w:rsidRDefault="002F7966" w14:paraId="1A0E7F0D"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$8,743.68</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392CE599"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$6,077.28</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0A70EA30"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844"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28D4F17B"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0C40BE73"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$14,820.96</w:t>
            </w:r>
          </w:p>
        </w:tc>
      </w:tr>
      <w:tr w:rsidRPr="002F7966" w:rsidR="002F7966" w:rsidTr="002F7966" w14:paraId="055758A3" w14:textId="77777777">
        <w:trPr>
          <w:trHeight w:val="840"/>
          <w:jc w:val="center"/>
        </w:trPr>
        <w:tc>
          <w:tcPr>
            <w:tcW w:w="3991" w:type="dxa"/>
            <w:tcBorders>
              <w:top w:val="single" w:color="auto" w:sz="4" w:space="0"/>
              <w:left w:val="single" w:color="auto" w:sz="8" w:space="0"/>
              <w:bottom w:val="nil"/>
              <w:right w:val="single" w:color="auto" w:sz="8" w:space="0"/>
            </w:tcBorders>
            <w:shd w:val="clear" w:color="auto" w:fill="auto"/>
            <w:vAlign w:val="center"/>
            <w:hideMark/>
          </w:tcPr>
          <w:p w:rsidRPr="002F7966" w:rsidR="002F7966" w:rsidP="002F7966" w:rsidRDefault="002F7966" w14:paraId="12A2BAC3" w14:textId="77777777">
            <w:pPr>
              <w:spacing w:after="0" w:line="240" w:lineRule="auto"/>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NHTSA reviews credit transaction instructions and executes the manufacturers credit transaction requests in its credit accounts.</w:t>
            </w:r>
          </w:p>
        </w:tc>
        <w:tc>
          <w:tcPr>
            <w:tcW w:w="802" w:type="dxa"/>
            <w:tcBorders>
              <w:top w:val="single" w:color="auto" w:sz="4" w:space="0"/>
              <w:left w:val="nil"/>
              <w:bottom w:val="nil"/>
              <w:right w:val="single" w:color="auto" w:sz="4" w:space="0"/>
            </w:tcBorders>
            <w:shd w:val="clear" w:color="auto" w:fill="auto"/>
            <w:noWrap/>
            <w:vAlign w:val="center"/>
            <w:hideMark/>
          </w:tcPr>
          <w:p w:rsidRPr="002F7966" w:rsidR="002F7966" w:rsidP="002F7966" w:rsidRDefault="002F7966" w14:paraId="07E398C5"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30</w:t>
            </w:r>
          </w:p>
        </w:tc>
        <w:tc>
          <w:tcPr>
            <w:tcW w:w="798" w:type="dxa"/>
            <w:tcBorders>
              <w:top w:val="single" w:color="auto" w:sz="4" w:space="0"/>
              <w:left w:val="nil"/>
              <w:bottom w:val="nil"/>
              <w:right w:val="single" w:color="auto" w:sz="4" w:space="0"/>
            </w:tcBorders>
            <w:shd w:val="clear" w:color="auto" w:fill="auto"/>
            <w:noWrap/>
            <w:vAlign w:val="center"/>
            <w:hideMark/>
          </w:tcPr>
          <w:p w:rsidRPr="002F7966" w:rsidR="002F7966" w:rsidP="002F7966" w:rsidRDefault="002F7966" w14:paraId="41686D72"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718" w:type="dxa"/>
            <w:tcBorders>
              <w:top w:val="single" w:color="auto" w:sz="4" w:space="0"/>
              <w:left w:val="nil"/>
              <w:bottom w:val="nil"/>
              <w:right w:val="single" w:color="auto" w:sz="4" w:space="0"/>
            </w:tcBorders>
            <w:shd w:val="clear" w:color="auto" w:fill="auto"/>
            <w:noWrap/>
            <w:vAlign w:val="center"/>
            <w:hideMark/>
          </w:tcPr>
          <w:p w:rsidRPr="002F7966" w:rsidR="002F7966" w:rsidP="002F7966" w:rsidRDefault="002F7966" w14:paraId="5E3B8AE0"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770" w:type="dxa"/>
            <w:tcBorders>
              <w:top w:val="single" w:color="auto" w:sz="4" w:space="0"/>
              <w:left w:val="nil"/>
              <w:bottom w:val="nil"/>
              <w:right w:val="single" w:color="auto" w:sz="4" w:space="0"/>
            </w:tcBorders>
            <w:shd w:val="clear" w:color="auto" w:fill="auto"/>
            <w:noWrap/>
            <w:vAlign w:val="center"/>
            <w:hideMark/>
          </w:tcPr>
          <w:p w:rsidRPr="002F7966" w:rsidR="002F7966" w:rsidP="002F7966" w:rsidRDefault="002F7966" w14:paraId="2D4B92C3"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4749FF15"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30</w:t>
            </w:r>
          </w:p>
        </w:tc>
        <w:tc>
          <w:tcPr>
            <w:tcW w:w="865" w:type="dxa"/>
            <w:tcBorders>
              <w:top w:val="nil"/>
              <w:left w:val="single" w:color="auto" w:sz="8" w:space="0"/>
              <w:bottom w:val="single" w:color="auto" w:sz="4" w:space="0"/>
              <w:right w:val="single" w:color="auto" w:sz="4" w:space="0"/>
            </w:tcBorders>
            <w:shd w:val="clear" w:color="auto" w:fill="auto"/>
            <w:noWrap/>
            <w:vAlign w:val="center"/>
            <w:hideMark/>
          </w:tcPr>
          <w:p w:rsidRPr="002F7966" w:rsidR="002F7966" w:rsidP="002F7966" w:rsidRDefault="002F7966" w14:paraId="7CCBA3F7"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$1,490.40</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2B5E24AE"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55B1FB0E"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844"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27F92BBE"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$0.00</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1D0FE1D5"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$1,490.40</w:t>
            </w:r>
          </w:p>
        </w:tc>
      </w:tr>
      <w:tr w:rsidRPr="002F7966" w:rsidR="002F7966" w:rsidTr="002F7966" w14:paraId="4DFA6B1B" w14:textId="77777777">
        <w:trPr>
          <w:trHeight w:val="420"/>
          <w:jc w:val="center"/>
        </w:trPr>
        <w:tc>
          <w:tcPr>
            <w:tcW w:w="3991" w:type="dxa"/>
            <w:tcBorders>
              <w:top w:val="single" w:color="auto" w:sz="4" w:space="0"/>
              <w:left w:val="single" w:color="auto" w:sz="8" w:space="0"/>
              <w:bottom w:val="nil"/>
              <w:right w:val="single" w:color="auto" w:sz="8" w:space="0"/>
            </w:tcBorders>
            <w:shd w:val="clear" w:color="auto" w:fill="auto"/>
            <w:vAlign w:val="center"/>
            <w:hideMark/>
          </w:tcPr>
          <w:p w:rsidRPr="002F7966" w:rsidR="002F7966" w:rsidP="002F7966" w:rsidRDefault="002F7966" w14:paraId="02F017CC" w14:textId="77777777">
            <w:pPr>
              <w:spacing w:after="0" w:line="240" w:lineRule="auto"/>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NHTSA sends credit account balance letters to manufacturers</w:t>
            </w:r>
          </w:p>
        </w:tc>
        <w:tc>
          <w:tcPr>
            <w:tcW w:w="802" w:type="dxa"/>
            <w:tcBorders>
              <w:top w:val="single" w:color="auto" w:sz="4" w:space="0"/>
              <w:left w:val="nil"/>
              <w:bottom w:val="single" w:color="auto" w:sz="4" w:space="0"/>
              <w:right w:val="single" w:color="auto" w:sz="4" w:space="0"/>
            </w:tcBorders>
            <w:shd w:val="clear" w:color="auto" w:fill="auto"/>
            <w:noWrap/>
            <w:vAlign w:val="center"/>
            <w:hideMark/>
          </w:tcPr>
          <w:p w:rsidRPr="002F7966" w:rsidR="002F7966" w:rsidP="002F7966" w:rsidRDefault="002F7966" w14:paraId="4FCD9186"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80</w:t>
            </w:r>
          </w:p>
        </w:tc>
        <w:tc>
          <w:tcPr>
            <w:tcW w:w="798" w:type="dxa"/>
            <w:tcBorders>
              <w:top w:val="single" w:color="auto" w:sz="4" w:space="0"/>
              <w:left w:val="nil"/>
              <w:bottom w:val="single" w:color="auto" w:sz="4" w:space="0"/>
              <w:right w:val="single" w:color="auto" w:sz="4" w:space="0"/>
            </w:tcBorders>
            <w:shd w:val="clear" w:color="auto" w:fill="auto"/>
            <w:noWrap/>
            <w:vAlign w:val="center"/>
            <w:hideMark/>
          </w:tcPr>
          <w:p w:rsidRPr="002F7966" w:rsidR="002F7966" w:rsidP="002F7966" w:rsidRDefault="002F7966" w14:paraId="1C54A62A"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40</w:t>
            </w:r>
          </w:p>
        </w:tc>
        <w:tc>
          <w:tcPr>
            <w:tcW w:w="718" w:type="dxa"/>
            <w:tcBorders>
              <w:top w:val="single" w:color="auto" w:sz="4" w:space="0"/>
              <w:left w:val="nil"/>
              <w:bottom w:val="single" w:color="auto" w:sz="4" w:space="0"/>
              <w:right w:val="single" w:color="auto" w:sz="4" w:space="0"/>
            </w:tcBorders>
            <w:shd w:val="clear" w:color="auto" w:fill="auto"/>
            <w:noWrap/>
            <w:vAlign w:val="center"/>
            <w:hideMark/>
          </w:tcPr>
          <w:p w:rsidRPr="002F7966" w:rsidR="002F7966" w:rsidP="002F7966" w:rsidRDefault="002F7966" w14:paraId="767753A0"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8</w:t>
            </w:r>
          </w:p>
        </w:tc>
        <w:tc>
          <w:tcPr>
            <w:tcW w:w="770" w:type="dxa"/>
            <w:tcBorders>
              <w:top w:val="single" w:color="auto" w:sz="4" w:space="0"/>
              <w:left w:val="nil"/>
              <w:bottom w:val="single" w:color="auto" w:sz="4" w:space="0"/>
              <w:right w:val="single" w:color="auto" w:sz="4" w:space="0"/>
            </w:tcBorders>
            <w:shd w:val="clear" w:color="auto" w:fill="auto"/>
            <w:noWrap/>
            <w:vAlign w:val="center"/>
            <w:hideMark/>
          </w:tcPr>
          <w:p w:rsidRPr="002F7966" w:rsidR="002F7966" w:rsidP="002F7966" w:rsidRDefault="002F7966" w14:paraId="5AD00E12"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8</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7AB8A692"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136</w:t>
            </w:r>
          </w:p>
        </w:tc>
        <w:tc>
          <w:tcPr>
            <w:tcW w:w="865" w:type="dxa"/>
            <w:tcBorders>
              <w:top w:val="nil"/>
              <w:left w:val="single" w:color="auto" w:sz="8" w:space="0"/>
              <w:bottom w:val="single" w:color="auto" w:sz="4" w:space="0"/>
              <w:right w:val="single" w:color="auto" w:sz="4" w:space="0"/>
            </w:tcBorders>
            <w:shd w:val="clear" w:color="auto" w:fill="auto"/>
            <w:noWrap/>
            <w:vAlign w:val="center"/>
            <w:hideMark/>
          </w:tcPr>
          <w:p w:rsidRPr="002F7966" w:rsidR="002F7966" w:rsidP="002F7966" w:rsidRDefault="002F7966" w14:paraId="18DB2DAC"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$3,974.40</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2B73D210"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$2,762.40</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154E7A98"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$469.68</w:t>
            </w:r>
          </w:p>
        </w:tc>
        <w:tc>
          <w:tcPr>
            <w:tcW w:w="844"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7EC1D755"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$152.08</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6D6EC7F8"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$7,358.56</w:t>
            </w:r>
          </w:p>
        </w:tc>
      </w:tr>
      <w:tr w:rsidRPr="002F7966" w:rsidR="002F7966" w:rsidTr="002F7966" w14:paraId="7ABE3BA8" w14:textId="77777777">
        <w:trPr>
          <w:trHeight w:val="1260"/>
          <w:jc w:val="center"/>
        </w:trPr>
        <w:tc>
          <w:tcPr>
            <w:tcW w:w="3991" w:type="dxa"/>
            <w:tcBorders>
              <w:top w:val="single" w:color="auto" w:sz="4" w:space="0"/>
              <w:left w:val="single" w:color="auto" w:sz="8" w:space="0"/>
              <w:bottom w:val="nil"/>
              <w:right w:val="single" w:color="auto" w:sz="8" w:space="0"/>
            </w:tcBorders>
            <w:shd w:val="clear" w:color="auto" w:fill="auto"/>
            <w:vAlign w:val="center"/>
            <w:hideMark/>
          </w:tcPr>
          <w:p w:rsidRPr="002F7966" w:rsidR="002F7966" w:rsidP="002F7966" w:rsidRDefault="002F7966" w14:paraId="1AEBC7F2" w14:textId="77777777">
            <w:pPr>
              <w:spacing w:after="0" w:line="240" w:lineRule="auto"/>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 xml:space="preserve">NHTSA </w:t>
            </w:r>
            <w:proofErr w:type="gramStart"/>
            <w:r w:rsidRPr="002F7966">
              <w:rPr>
                <w:rFonts w:ascii="Times New Roman" w:hAnsi="Times New Roman" w:eastAsia="Times New Roman" w:cs="Times New Roman"/>
                <w:color w:val="000000"/>
                <w:sz w:val="16"/>
                <w:szCs w:val="16"/>
              </w:rPr>
              <w:t>makes a determination</w:t>
            </w:r>
            <w:proofErr w:type="gramEnd"/>
            <w:r w:rsidRPr="002F7966">
              <w:rPr>
                <w:rFonts w:ascii="Times New Roman" w:hAnsi="Times New Roman" w:eastAsia="Times New Roman" w:cs="Times New Roman"/>
                <w:color w:val="000000"/>
                <w:sz w:val="16"/>
                <w:szCs w:val="16"/>
              </w:rPr>
              <w:t xml:space="preserve"> on the carry-back plan and issues a Federal register notice to inform the manufacturer and the public of its decision to approve/ deny and provides the public the opportunity to comment</w:t>
            </w:r>
          </w:p>
        </w:tc>
        <w:tc>
          <w:tcPr>
            <w:tcW w:w="802"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62626049"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40</w:t>
            </w:r>
          </w:p>
        </w:tc>
        <w:tc>
          <w:tcPr>
            <w:tcW w:w="798"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7314B465"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40</w:t>
            </w:r>
          </w:p>
        </w:tc>
        <w:tc>
          <w:tcPr>
            <w:tcW w:w="718"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7C598BC3"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80</w:t>
            </w:r>
          </w:p>
        </w:tc>
        <w:tc>
          <w:tcPr>
            <w:tcW w:w="770"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1253A876"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4</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2E726AA5"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164</w:t>
            </w:r>
          </w:p>
        </w:tc>
        <w:tc>
          <w:tcPr>
            <w:tcW w:w="865" w:type="dxa"/>
            <w:tcBorders>
              <w:top w:val="nil"/>
              <w:left w:val="single" w:color="auto" w:sz="8" w:space="0"/>
              <w:bottom w:val="single" w:color="auto" w:sz="4" w:space="0"/>
              <w:right w:val="single" w:color="auto" w:sz="4" w:space="0"/>
            </w:tcBorders>
            <w:shd w:val="clear" w:color="auto" w:fill="auto"/>
            <w:noWrap/>
            <w:vAlign w:val="center"/>
            <w:hideMark/>
          </w:tcPr>
          <w:p w:rsidRPr="002F7966" w:rsidR="002F7966" w:rsidP="002F7966" w:rsidRDefault="002F7966" w14:paraId="7672031F"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$1,987.20</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0EEEAB89"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$2,762.40</w:t>
            </w:r>
          </w:p>
        </w:tc>
        <w:tc>
          <w:tcPr>
            <w:tcW w:w="865"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75375034"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$4,696.80</w:t>
            </w:r>
          </w:p>
        </w:tc>
        <w:tc>
          <w:tcPr>
            <w:tcW w:w="844"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660CC5E3"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$76.04</w:t>
            </w:r>
          </w:p>
        </w:tc>
        <w:tc>
          <w:tcPr>
            <w:tcW w:w="901" w:type="dxa"/>
            <w:tcBorders>
              <w:top w:val="nil"/>
              <w:left w:val="nil"/>
              <w:bottom w:val="single" w:color="auto" w:sz="4" w:space="0"/>
              <w:right w:val="single" w:color="auto" w:sz="4" w:space="0"/>
            </w:tcBorders>
            <w:shd w:val="clear" w:color="auto" w:fill="auto"/>
            <w:noWrap/>
            <w:vAlign w:val="center"/>
            <w:hideMark/>
          </w:tcPr>
          <w:p w:rsidRPr="002F7966" w:rsidR="002F7966" w:rsidP="002F7966" w:rsidRDefault="002F7966" w14:paraId="13107DFE"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$9,522.44</w:t>
            </w:r>
          </w:p>
        </w:tc>
      </w:tr>
      <w:tr w:rsidRPr="002F7966" w:rsidR="002F7966" w:rsidTr="002F7966" w14:paraId="2D8BDA84" w14:textId="77777777">
        <w:trPr>
          <w:trHeight w:val="300"/>
          <w:jc w:val="center"/>
        </w:trPr>
        <w:tc>
          <w:tcPr>
            <w:tcW w:w="3991"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2F7966" w:rsidR="002F7966" w:rsidP="002F7966" w:rsidRDefault="002F7966" w14:paraId="6F0399AF"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Totals</w:t>
            </w:r>
          </w:p>
        </w:tc>
        <w:tc>
          <w:tcPr>
            <w:tcW w:w="802" w:type="dxa"/>
            <w:tcBorders>
              <w:top w:val="nil"/>
              <w:left w:val="nil"/>
              <w:bottom w:val="single" w:color="auto" w:sz="8" w:space="0"/>
              <w:right w:val="single" w:color="auto" w:sz="4" w:space="0"/>
            </w:tcBorders>
            <w:shd w:val="clear" w:color="auto" w:fill="auto"/>
            <w:noWrap/>
            <w:vAlign w:val="center"/>
            <w:hideMark/>
          </w:tcPr>
          <w:p w:rsidRPr="002F7966" w:rsidR="002F7966" w:rsidP="002F7966" w:rsidRDefault="002F7966" w14:paraId="782BBFF0"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1,555</w:t>
            </w:r>
          </w:p>
        </w:tc>
        <w:tc>
          <w:tcPr>
            <w:tcW w:w="798" w:type="dxa"/>
            <w:tcBorders>
              <w:top w:val="nil"/>
              <w:left w:val="nil"/>
              <w:bottom w:val="single" w:color="auto" w:sz="8" w:space="0"/>
              <w:right w:val="single" w:color="auto" w:sz="4" w:space="0"/>
            </w:tcBorders>
            <w:shd w:val="clear" w:color="auto" w:fill="auto"/>
            <w:noWrap/>
            <w:vAlign w:val="center"/>
            <w:hideMark/>
          </w:tcPr>
          <w:p w:rsidRPr="002F7966" w:rsidR="002F7966" w:rsidP="002F7966" w:rsidRDefault="002F7966" w14:paraId="416F53A6"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554</w:t>
            </w:r>
          </w:p>
        </w:tc>
        <w:tc>
          <w:tcPr>
            <w:tcW w:w="718" w:type="dxa"/>
            <w:tcBorders>
              <w:top w:val="nil"/>
              <w:left w:val="nil"/>
              <w:bottom w:val="single" w:color="auto" w:sz="8" w:space="0"/>
              <w:right w:val="single" w:color="auto" w:sz="4" w:space="0"/>
            </w:tcBorders>
            <w:shd w:val="clear" w:color="auto" w:fill="auto"/>
            <w:noWrap/>
            <w:vAlign w:val="center"/>
            <w:hideMark/>
          </w:tcPr>
          <w:p w:rsidRPr="002F7966" w:rsidR="002F7966" w:rsidP="002F7966" w:rsidRDefault="002F7966" w14:paraId="66E8CBB6"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537</w:t>
            </w:r>
          </w:p>
        </w:tc>
        <w:tc>
          <w:tcPr>
            <w:tcW w:w="770" w:type="dxa"/>
            <w:tcBorders>
              <w:top w:val="nil"/>
              <w:left w:val="nil"/>
              <w:bottom w:val="single" w:color="auto" w:sz="8" w:space="0"/>
              <w:right w:val="single" w:color="auto" w:sz="4" w:space="0"/>
            </w:tcBorders>
            <w:shd w:val="clear" w:color="auto" w:fill="auto"/>
            <w:noWrap/>
            <w:vAlign w:val="center"/>
            <w:hideMark/>
          </w:tcPr>
          <w:p w:rsidRPr="002F7966" w:rsidR="002F7966" w:rsidP="002F7966" w:rsidRDefault="002F7966" w14:paraId="0BDBFF1B"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392</w:t>
            </w:r>
          </w:p>
        </w:tc>
        <w:tc>
          <w:tcPr>
            <w:tcW w:w="901" w:type="dxa"/>
            <w:tcBorders>
              <w:top w:val="nil"/>
              <w:left w:val="nil"/>
              <w:bottom w:val="single" w:color="auto" w:sz="8" w:space="0"/>
              <w:right w:val="single" w:color="auto" w:sz="4" w:space="0"/>
            </w:tcBorders>
            <w:shd w:val="clear" w:color="auto" w:fill="auto"/>
            <w:noWrap/>
            <w:vAlign w:val="center"/>
            <w:hideMark/>
          </w:tcPr>
          <w:p w:rsidRPr="002F7966" w:rsidR="002F7966" w:rsidP="002F7966" w:rsidRDefault="002F7966" w14:paraId="11D65733"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3,038</w:t>
            </w:r>
          </w:p>
        </w:tc>
        <w:tc>
          <w:tcPr>
            <w:tcW w:w="865" w:type="dxa"/>
            <w:tcBorders>
              <w:top w:val="nil"/>
              <w:left w:val="single" w:color="auto" w:sz="8" w:space="0"/>
              <w:bottom w:val="single" w:color="auto" w:sz="8" w:space="0"/>
              <w:right w:val="nil"/>
            </w:tcBorders>
            <w:shd w:val="clear" w:color="auto" w:fill="auto"/>
            <w:noWrap/>
            <w:vAlign w:val="center"/>
            <w:hideMark/>
          </w:tcPr>
          <w:p w:rsidRPr="002F7966" w:rsidR="002F7966" w:rsidP="002F7966" w:rsidRDefault="002F7966" w14:paraId="66DBEF54"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$77,252.40</w:t>
            </w:r>
          </w:p>
        </w:tc>
        <w:tc>
          <w:tcPr>
            <w:tcW w:w="865" w:type="dxa"/>
            <w:tcBorders>
              <w:top w:val="nil"/>
              <w:left w:val="single" w:color="auto" w:sz="4" w:space="0"/>
              <w:bottom w:val="single" w:color="auto" w:sz="8" w:space="0"/>
              <w:right w:val="single" w:color="auto" w:sz="4" w:space="0"/>
            </w:tcBorders>
            <w:shd w:val="clear" w:color="auto" w:fill="auto"/>
            <w:noWrap/>
            <w:vAlign w:val="center"/>
            <w:hideMark/>
          </w:tcPr>
          <w:p w:rsidRPr="002F7966" w:rsidR="002F7966" w:rsidP="002F7966" w:rsidRDefault="002F7966" w14:paraId="1E796560"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$38,259.24</w:t>
            </w:r>
          </w:p>
        </w:tc>
        <w:tc>
          <w:tcPr>
            <w:tcW w:w="865" w:type="dxa"/>
            <w:tcBorders>
              <w:top w:val="nil"/>
              <w:left w:val="nil"/>
              <w:bottom w:val="single" w:color="auto" w:sz="8" w:space="0"/>
              <w:right w:val="single" w:color="auto" w:sz="4" w:space="0"/>
            </w:tcBorders>
            <w:shd w:val="clear" w:color="auto" w:fill="auto"/>
            <w:noWrap/>
            <w:vAlign w:val="center"/>
            <w:hideMark/>
          </w:tcPr>
          <w:p w:rsidRPr="002F7966" w:rsidR="002F7966" w:rsidP="002F7966" w:rsidRDefault="002F7966" w14:paraId="3232D105"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$31,527.27</w:t>
            </w:r>
          </w:p>
        </w:tc>
        <w:tc>
          <w:tcPr>
            <w:tcW w:w="844" w:type="dxa"/>
            <w:tcBorders>
              <w:top w:val="nil"/>
              <w:left w:val="nil"/>
              <w:bottom w:val="single" w:color="auto" w:sz="8" w:space="0"/>
              <w:right w:val="single" w:color="auto" w:sz="4" w:space="0"/>
            </w:tcBorders>
            <w:shd w:val="clear" w:color="auto" w:fill="auto"/>
            <w:noWrap/>
            <w:vAlign w:val="center"/>
            <w:hideMark/>
          </w:tcPr>
          <w:p w:rsidRPr="002F7966" w:rsidR="002F7966" w:rsidP="002F7966" w:rsidRDefault="002F7966" w14:paraId="628968AF"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$7,451.92</w:t>
            </w:r>
          </w:p>
        </w:tc>
        <w:tc>
          <w:tcPr>
            <w:tcW w:w="901" w:type="dxa"/>
            <w:tcBorders>
              <w:top w:val="nil"/>
              <w:left w:val="nil"/>
              <w:bottom w:val="single" w:color="auto" w:sz="8" w:space="0"/>
              <w:right w:val="single" w:color="auto" w:sz="4" w:space="0"/>
            </w:tcBorders>
            <w:shd w:val="clear" w:color="auto" w:fill="auto"/>
            <w:noWrap/>
            <w:vAlign w:val="center"/>
            <w:hideMark/>
          </w:tcPr>
          <w:p w:rsidRPr="002F7966" w:rsidR="002F7966" w:rsidP="002F7966" w:rsidRDefault="002F7966" w14:paraId="4C81E06F" w14:textId="77777777">
            <w:pPr>
              <w:spacing w:after="0" w:line="240" w:lineRule="auto"/>
              <w:jc w:val="center"/>
              <w:rPr>
                <w:rFonts w:ascii="Times New Roman" w:hAnsi="Times New Roman" w:eastAsia="Times New Roman" w:cs="Times New Roman"/>
                <w:color w:val="000000"/>
                <w:sz w:val="16"/>
                <w:szCs w:val="16"/>
              </w:rPr>
            </w:pPr>
            <w:r w:rsidRPr="002F7966">
              <w:rPr>
                <w:rFonts w:ascii="Times New Roman" w:hAnsi="Times New Roman" w:eastAsia="Times New Roman" w:cs="Times New Roman"/>
                <w:color w:val="000000"/>
                <w:sz w:val="16"/>
                <w:szCs w:val="16"/>
              </w:rPr>
              <w:t>$154,490.83</w:t>
            </w:r>
          </w:p>
        </w:tc>
      </w:tr>
    </w:tbl>
    <w:p w:rsidRPr="002942E9" w:rsidR="004D53D6" w:rsidP="00176BA3" w:rsidRDefault="004D53D6" w14:paraId="31EFF78A" w14:textId="4A4277CC">
      <w:pPr>
        <w:widowControl w:val="0"/>
        <w:tabs>
          <w:tab w:val="left" w:pos="-1440"/>
        </w:tabs>
        <w:autoSpaceDE w:val="0"/>
        <w:autoSpaceDN w:val="0"/>
        <w:adjustRightInd w:val="0"/>
        <w:spacing w:after="0" w:line="240" w:lineRule="auto"/>
        <w:rPr>
          <w:rFonts w:ascii="Times New Roman" w:hAnsi="Times New Roman" w:eastAsia="Times New Roman" w:cs="Times New Roman"/>
          <w:sz w:val="20"/>
          <w:szCs w:val="20"/>
        </w:rPr>
      </w:pPr>
      <w:r w:rsidRPr="002942E9">
        <w:rPr>
          <w:rFonts w:ascii="Times New Roman" w:hAnsi="Times New Roman" w:eastAsia="Times New Roman" w:cs="Times New Roman"/>
          <w:sz w:val="24"/>
          <w:szCs w:val="24"/>
        </w:rPr>
        <w:t>*</w:t>
      </w:r>
      <w:r w:rsidRPr="002942E9">
        <w:rPr>
          <w:rFonts w:ascii="Times New Roman" w:hAnsi="Times New Roman" w:eastAsia="Times New Roman" w:cs="Times New Roman"/>
          <w:sz w:val="20"/>
          <w:szCs w:val="20"/>
        </w:rPr>
        <w:t>Based on</w:t>
      </w:r>
      <w:r w:rsidRPr="002942E9" w:rsidR="00953725">
        <w:rPr>
          <w:rFonts w:ascii="Times New Roman" w:hAnsi="Times New Roman" w:eastAsia="Times New Roman" w:cs="Times New Roman"/>
          <w:sz w:val="20"/>
          <w:szCs w:val="20"/>
        </w:rPr>
        <w:t xml:space="preserve"> </w:t>
      </w:r>
      <w:hyperlink w:history="1" r:id="rId17">
        <w:r w:rsidRPr="002942E9" w:rsidR="00953725">
          <w:rPr>
            <w:rStyle w:val="Hyperlink"/>
          </w:rPr>
          <w:t>SALARY TABLE 2021-DCB (opm.gov)</w:t>
        </w:r>
      </w:hyperlink>
      <w:r w:rsidRPr="002942E9">
        <w:rPr>
          <w:rFonts w:ascii="Times New Roman" w:hAnsi="Times New Roman" w:eastAsia="Times New Roman" w:cs="Times New Roman"/>
          <w:sz w:val="20"/>
          <w:szCs w:val="20"/>
        </w:rPr>
        <w:t xml:space="preserve"> </w:t>
      </w:r>
    </w:p>
    <w:p w:rsidRPr="002942E9" w:rsidR="00233511" w:rsidP="00176BA3" w:rsidRDefault="00233511" w14:paraId="2709168A" w14:textId="77777777">
      <w:pPr>
        <w:widowControl w:val="0"/>
        <w:tabs>
          <w:tab w:val="left" w:pos="-1440"/>
        </w:tabs>
        <w:autoSpaceDE w:val="0"/>
        <w:autoSpaceDN w:val="0"/>
        <w:adjustRightInd w:val="0"/>
        <w:spacing w:after="0" w:line="240" w:lineRule="auto"/>
        <w:rPr>
          <w:rFonts w:ascii="Times New Roman" w:hAnsi="Times New Roman" w:eastAsia="Times New Roman" w:cs="Times New Roman"/>
          <w:sz w:val="24"/>
          <w:szCs w:val="24"/>
        </w:rPr>
      </w:pPr>
    </w:p>
    <w:p w:rsidRPr="002942E9" w:rsidR="00233511" w:rsidP="00176BA3" w:rsidRDefault="00233511" w14:paraId="347182A6" w14:textId="77777777">
      <w:pPr>
        <w:widowControl w:val="0"/>
        <w:tabs>
          <w:tab w:val="left" w:pos="-1440"/>
        </w:tabs>
        <w:autoSpaceDE w:val="0"/>
        <w:autoSpaceDN w:val="0"/>
        <w:adjustRightInd w:val="0"/>
        <w:spacing w:after="0" w:line="240" w:lineRule="auto"/>
        <w:rPr>
          <w:rFonts w:ascii="Times New Roman" w:hAnsi="Times New Roman" w:eastAsia="Times New Roman" w:cs="Times New Roman"/>
          <w:sz w:val="24"/>
          <w:szCs w:val="24"/>
        </w:rPr>
      </w:pPr>
    </w:p>
    <w:p w:rsidRPr="002942E9" w:rsidR="00176BA3" w:rsidRDefault="00176BA3" w14:paraId="2BA72FA8" w14:textId="08C2F8AB">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15.</w:t>
      </w:r>
      <w:r w:rsidRPr="002942E9">
        <w:rPr>
          <w:rFonts w:ascii="Times New Roman" w:hAnsi="Times New Roman" w:eastAsia="Times New Roman" w:cs="Times New Roman"/>
          <w:sz w:val="24"/>
          <w:szCs w:val="24"/>
        </w:rPr>
        <w:tab/>
      </w:r>
      <w:r w:rsidRPr="002942E9" w:rsidR="00C10023">
        <w:rPr>
          <w:rFonts w:ascii="Times New Roman" w:hAnsi="Times New Roman" w:eastAsia="Times New Roman" w:cs="Times New Roman"/>
          <w:sz w:val="24"/>
          <w:szCs w:val="24"/>
          <w:u w:val="single"/>
        </w:rPr>
        <w:t xml:space="preserve">Explain the reasons for any program changes or adjustments reported on the burden worksheet. If this is a new collection, the program change will be entire burden cost and number of burden hours reported in response to questions 12 and 13. If this is a renewal or </w:t>
      </w:r>
      <w:r w:rsidRPr="002942E9" w:rsidR="00C10023">
        <w:rPr>
          <w:rFonts w:ascii="Times New Roman" w:hAnsi="Times New Roman" w:eastAsia="Times New Roman" w:cs="Times New Roman"/>
          <w:sz w:val="24"/>
          <w:szCs w:val="24"/>
          <w:u w:val="single"/>
        </w:rPr>
        <w:lastRenderedPageBreak/>
        <w:t xml:space="preserve">reinstatement, the change is the difference between the new burden estimates and the burden estimates from the last OMB approval </w:t>
      </w:r>
      <w:r w:rsidRPr="002942E9">
        <w:rPr>
          <w:rFonts w:ascii="Times New Roman" w:hAnsi="Times New Roman" w:eastAsia="Times New Roman" w:cs="Times New Roman"/>
          <w:sz w:val="24"/>
          <w:szCs w:val="24"/>
        </w:rPr>
        <w:t>.</w:t>
      </w:r>
    </w:p>
    <w:p w:rsidRPr="002942E9" w:rsidR="00465AA8" w:rsidRDefault="00465AA8" w14:paraId="0D4532BC" w14:textId="32B80D72">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2942E9" w:rsidR="00176BA3" w:rsidP="002942E9" w:rsidRDefault="00465AA8" w14:paraId="47DC04BE" w14:textId="2040A5A7">
      <w:pPr>
        <w:widowControl w:val="0"/>
        <w:tabs>
          <w:tab w:val="left" w:pos="-1440"/>
        </w:tabs>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NHTSA estimates the total burden of this ICR to be 4,</w:t>
      </w:r>
      <w:r w:rsidRPr="002942E9" w:rsidR="00880664">
        <w:rPr>
          <w:rFonts w:ascii="Times New Roman" w:hAnsi="Times New Roman" w:eastAsia="Times New Roman" w:cs="Times New Roman"/>
          <w:sz w:val="24"/>
          <w:szCs w:val="24"/>
        </w:rPr>
        <w:t>8</w:t>
      </w:r>
      <w:r w:rsidRPr="002942E9" w:rsidR="00022D44">
        <w:rPr>
          <w:rFonts w:ascii="Times New Roman" w:hAnsi="Times New Roman" w:eastAsia="Times New Roman" w:cs="Times New Roman"/>
          <w:sz w:val="24"/>
          <w:szCs w:val="24"/>
        </w:rPr>
        <w:t>61</w:t>
      </w:r>
      <w:r w:rsidRPr="002942E9">
        <w:rPr>
          <w:rFonts w:ascii="Times New Roman" w:hAnsi="Times New Roman" w:eastAsia="Times New Roman" w:cs="Times New Roman"/>
          <w:sz w:val="24"/>
          <w:szCs w:val="24"/>
        </w:rPr>
        <w:t xml:space="preserve"> hours and $0. This is a change of </w:t>
      </w:r>
      <w:r w:rsidRPr="002942E9" w:rsidR="00880664">
        <w:rPr>
          <w:rFonts w:ascii="Times New Roman" w:hAnsi="Times New Roman" w:eastAsia="Times New Roman" w:cs="Times New Roman"/>
          <w:sz w:val="24"/>
          <w:szCs w:val="24"/>
        </w:rPr>
        <w:t>8</w:t>
      </w:r>
      <w:r w:rsidRPr="002942E9" w:rsidR="00612B53">
        <w:rPr>
          <w:rFonts w:ascii="Times New Roman" w:hAnsi="Times New Roman" w:eastAsia="Times New Roman" w:cs="Times New Roman"/>
          <w:sz w:val="24"/>
          <w:szCs w:val="24"/>
        </w:rPr>
        <w:t>43</w:t>
      </w:r>
      <w:r w:rsidRPr="002942E9" w:rsidR="00022D44">
        <w:rPr>
          <w:rFonts w:ascii="Times New Roman" w:hAnsi="Times New Roman" w:eastAsia="Times New Roman" w:cs="Times New Roman"/>
          <w:sz w:val="24"/>
          <w:szCs w:val="24"/>
        </w:rPr>
        <w:t xml:space="preserve"> </w:t>
      </w:r>
      <w:r w:rsidRPr="002942E9">
        <w:rPr>
          <w:rFonts w:ascii="Times New Roman" w:hAnsi="Times New Roman" w:eastAsia="Times New Roman" w:cs="Times New Roman"/>
          <w:sz w:val="24"/>
          <w:szCs w:val="24"/>
        </w:rPr>
        <w:t xml:space="preserve">hours and $0 (from 4,018 hours and </w:t>
      </w:r>
      <w:r w:rsidRPr="002942E9" w:rsidR="00AA3D54">
        <w:rPr>
          <w:rFonts w:ascii="Times New Roman" w:hAnsi="Times New Roman" w:eastAsia="Times New Roman" w:cs="Times New Roman"/>
          <w:sz w:val="24"/>
          <w:szCs w:val="24"/>
        </w:rPr>
        <w:t xml:space="preserve">$0). </w:t>
      </w:r>
      <w:r w:rsidRPr="002942E9" w:rsidR="002320EC">
        <w:rPr>
          <w:rFonts w:ascii="Times New Roman" w:hAnsi="Times New Roman" w:eastAsia="Times New Roman" w:cs="Times New Roman"/>
          <w:sz w:val="24"/>
          <w:szCs w:val="24"/>
        </w:rPr>
        <w:t xml:space="preserve">Most of this additional burden, </w:t>
      </w:r>
      <w:r w:rsidRPr="002942E9" w:rsidR="00880664">
        <w:rPr>
          <w:rFonts w:ascii="Times New Roman" w:hAnsi="Times New Roman" w:eastAsia="Times New Roman" w:cs="Times New Roman"/>
          <w:sz w:val="24"/>
          <w:szCs w:val="24"/>
        </w:rPr>
        <w:t>550</w:t>
      </w:r>
      <w:r w:rsidRPr="002942E9" w:rsidR="002320EC">
        <w:rPr>
          <w:rFonts w:ascii="Times New Roman" w:hAnsi="Times New Roman" w:eastAsia="Times New Roman" w:cs="Times New Roman"/>
          <w:sz w:val="24"/>
          <w:szCs w:val="24"/>
        </w:rPr>
        <w:t xml:space="preserve"> hours, is a result of NHTSA’s NPRM proposing to require the use of a new</w:t>
      </w:r>
      <w:r w:rsidRPr="002942E9">
        <w:rPr>
          <w:rFonts w:ascii="Times New Roman" w:hAnsi="Times New Roman" w:eastAsia="Times New Roman" w:cs="Times New Roman"/>
          <w:sz w:val="24"/>
          <w:szCs w:val="24"/>
        </w:rPr>
        <w:t xml:space="preserve"> CAFE Credit Value Reporting Template.</w:t>
      </w:r>
      <w:r w:rsidRPr="002942E9" w:rsidR="00880664">
        <w:rPr>
          <w:rFonts w:ascii="Times New Roman" w:hAnsi="Times New Roman" w:eastAsia="Times New Roman" w:cs="Times New Roman"/>
          <w:sz w:val="24"/>
          <w:szCs w:val="24"/>
        </w:rPr>
        <w:t xml:space="preserve"> An additional 268 hours are a result of increased trade contracts received by NHTSA since the last PRA.</w:t>
      </w:r>
      <w:r w:rsidRPr="002942E9" w:rsidR="008B1E80">
        <w:rPr>
          <w:rFonts w:ascii="Times New Roman" w:hAnsi="Times New Roman" w:eastAsia="Times New Roman" w:cs="Times New Roman"/>
          <w:sz w:val="24"/>
          <w:szCs w:val="24"/>
        </w:rPr>
        <w:t xml:space="preserve"> </w:t>
      </w:r>
      <w:r w:rsidRPr="002942E9" w:rsidR="007C4319">
        <w:rPr>
          <w:rFonts w:ascii="Times New Roman" w:hAnsi="Times New Roman" w:eastAsia="Times New Roman" w:cs="Times New Roman"/>
          <w:sz w:val="24"/>
          <w:szCs w:val="24"/>
        </w:rPr>
        <w:t xml:space="preserve">Five of the hours are a result of </w:t>
      </w:r>
      <w:r w:rsidRPr="002942E9" w:rsidR="00A5352D">
        <w:rPr>
          <w:rFonts w:ascii="Times New Roman" w:hAnsi="Times New Roman" w:eastAsia="Times New Roman" w:cs="Times New Roman"/>
          <w:sz w:val="24"/>
          <w:szCs w:val="24"/>
        </w:rPr>
        <w:t xml:space="preserve">additional information to be collected in new data fields in the PMY and MMY reports and </w:t>
      </w:r>
      <w:r w:rsidRPr="002942E9" w:rsidR="00896AB0">
        <w:rPr>
          <w:rFonts w:ascii="Times New Roman" w:hAnsi="Times New Roman" w:eastAsia="Times New Roman" w:cs="Times New Roman"/>
          <w:sz w:val="24"/>
          <w:szCs w:val="24"/>
        </w:rPr>
        <w:t>t</w:t>
      </w:r>
      <w:r w:rsidRPr="002942E9" w:rsidR="008B1E80">
        <w:rPr>
          <w:rFonts w:ascii="Times New Roman" w:hAnsi="Times New Roman" w:eastAsia="Times New Roman" w:cs="Times New Roman"/>
          <w:sz w:val="24"/>
          <w:szCs w:val="24"/>
        </w:rPr>
        <w:t xml:space="preserve">he remaining </w:t>
      </w:r>
      <w:r w:rsidRPr="002942E9" w:rsidR="00A5352D">
        <w:rPr>
          <w:rFonts w:ascii="Times New Roman" w:hAnsi="Times New Roman" w:eastAsia="Times New Roman" w:cs="Times New Roman"/>
          <w:sz w:val="24"/>
          <w:szCs w:val="24"/>
        </w:rPr>
        <w:t>2</w:t>
      </w:r>
      <w:r w:rsidRPr="002942E9" w:rsidR="008B1E80">
        <w:rPr>
          <w:rFonts w:ascii="Times New Roman" w:hAnsi="Times New Roman" w:eastAsia="Times New Roman" w:cs="Times New Roman"/>
          <w:sz w:val="24"/>
          <w:szCs w:val="24"/>
        </w:rPr>
        <w:t xml:space="preserve"> hours are a result of correcting calculations errors from the prior ICR. </w:t>
      </w:r>
      <w:r w:rsidRPr="002942E9">
        <w:rPr>
          <w:rFonts w:ascii="Times New Roman" w:hAnsi="Times New Roman" w:eastAsia="Times New Roman" w:cs="Times New Roman"/>
          <w:sz w:val="24"/>
          <w:szCs w:val="24"/>
        </w:rPr>
        <w:t xml:space="preserve"> </w:t>
      </w:r>
    </w:p>
    <w:p w:rsidRPr="002942E9" w:rsidR="00176BA3" w:rsidP="00176BA3" w:rsidRDefault="00176BA3" w14:paraId="6F8EDACB" w14:textId="77777777">
      <w:pPr>
        <w:spacing w:after="0" w:line="240" w:lineRule="auto"/>
        <w:rPr>
          <w:rFonts w:ascii="Times New Roman" w:hAnsi="Times New Roman" w:eastAsia="Times New Roman" w:cs="Times New Roman"/>
          <w:color w:val="000000"/>
          <w:sz w:val="24"/>
          <w:szCs w:val="24"/>
        </w:rPr>
      </w:pPr>
    </w:p>
    <w:p w:rsidRPr="002942E9" w:rsidR="00A5352D" w:rsidP="002942E9" w:rsidRDefault="00176BA3" w14:paraId="486C070C" w14:textId="7ADE3299">
      <w:pPr>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color w:val="000000"/>
          <w:sz w:val="24"/>
          <w:szCs w:val="24"/>
        </w:rPr>
        <w:t xml:space="preserve">Table </w:t>
      </w:r>
      <w:r w:rsidRPr="002942E9" w:rsidR="00880664">
        <w:rPr>
          <w:rFonts w:ascii="Times New Roman" w:hAnsi="Times New Roman" w:eastAsia="Times New Roman" w:cs="Times New Roman"/>
          <w:color w:val="000000"/>
          <w:sz w:val="24"/>
          <w:szCs w:val="24"/>
        </w:rPr>
        <w:t xml:space="preserve">6 </w:t>
      </w:r>
      <w:r w:rsidRPr="002942E9" w:rsidR="00B9632C">
        <w:rPr>
          <w:rFonts w:ascii="Times New Roman" w:hAnsi="Times New Roman" w:eastAsia="Times New Roman" w:cs="Times New Roman"/>
          <w:color w:val="000000"/>
          <w:sz w:val="24"/>
          <w:szCs w:val="24"/>
        </w:rPr>
        <w:t>lists each component of this ICR, burden estimates from the currently approved ICR, our new estimates, and the reason for any change in burden</w:t>
      </w:r>
      <w:r w:rsidRPr="002942E9">
        <w:rPr>
          <w:rFonts w:ascii="Times New Roman" w:hAnsi="Times New Roman" w:eastAsia="Times New Roman" w:cs="Times New Roman"/>
          <w:color w:val="000000"/>
          <w:sz w:val="24"/>
          <w:szCs w:val="24"/>
        </w:rPr>
        <w:t xml:space="preserve">.  </w:t>
      </w:r>
    </w:p>
    <w:p w:rsidRPr="002942E9" w:rsidR="00176BA3" w:rsidP="002942E9" w:rsidRDefault="00176BA3" w14:paraId="21A09B88"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465AA8" w:rsidP="00176BA3" w:rsidRDefault="00176BA3" w14:paraId="5C463C9C" w14:textId="45BD4F01">
      <w:pPr>
        <w:widowControl w:val="0"/>
        <w:autoSpaceDE w:val="0"/>
        <w:autoSpaceDN w:val="0"/>
        <w:adjustRightInd w:val="0"/>
        <w:spacing w:after="0" w:line="240" w:lineRule="auto"/>
        <w:ind w:left="720"/>
        <w:jc w:val="center"/>
        <w:rPr>
          <w:rFonts w:ascii="Times New Roman" w:hAnsi="Times New Roman" w:eastAsia="Times New Roman" w:cs="Times New Roman"/>
          <w:b/>
          <w:sz w:val="20"/>
          <w:szCs w:val="20"/>
        </w:rPr>
      </w:pPr>
      <w:r w:rsidRPr="002942E9">
        <w:rPr>
          <w:rFonts w:ascii="Times New Roman" w:hAnsi="Times New Roman" w:eastAsia="Times New Roman" w:cs="Times New Roman"/>
          <w:b/>
          <w:sz w:val="20"/>
          <w:szCs w:val="20"/>
        </w:rPr>
        <w:t xml:space="preserve">Table </w:t>
      </w:r>
      <w:r w:rsidRPr="002942E9" w:rsidR="00827E79">
        <w:rPr>
          <w:rFonts w:ascii="Times New Roman" w:hAnsi="Times New Roman" w:eastAsia="Times New Roman" w:cs="Times New Roman"/>
          <w:b/>
          <w:sz w:val="20"/>
          <w:szCs w:val="20"/>
        </w:rPr>
        <w:t>6</w:t>
      </w:r>
      <w:r w:rsidRPr="002942E9" w:rsidR="00A81226">
        <w:rPr>
          <w:rFonts w:ascii="Times New Roman" w:hAnsi="Times New Roman" w:eastAsia="Times New Roman" w:cs="Times New Roman"/>
          <w:b/>
          <w:sz w:val="20"/>
          <w:szCs w:val="20"/>
        </w:rPr>
        <w:t xml:space="preserve"> </w:t>
      </w:r>
      <w:r w:rsidRPr="002942E9">
        <w:rPr>
          <w:rFonts w:ascii="Times New Roman" w:hAnsi="Times New Roman" w:eastAsia="Times New Roman" w:cs="Times New Roman"/>
          <w:b/>
          <w:sz w:val="20"/>
          <w:szCs w:val="20"/>
        </w:rPr>
        <w:t>– Annual Burden Hours and Cost Differences</w:t>
      </w:r>
    </w:p>
    <w:p w:rsidRPr="002942E9" w:rsidR="00465AA8" w:rsidP="00176BA3" w:rsidRDefault="00465AA8" w14:paraId="6D0576D7" w14:textId="63F3F8BB">
      <w:pPr>
        <w:widowControl w:val="0"/>
        <w:autoSpaceDE w:val="0"/>
        <w:autoSpaceDN w:val="0"/>
        <w:adjustRightInd w:val="0"/>
        <w:spacing w:after="0" w:line="240" w:lineRule="auto"/>
        <w:ind w:left="720"/>
        <w:jc w:val="center"/>
        <w:rPr>
          <w:rFonts w:ascii="Times New Roman" w:hAnsi="Times New Roman" w:eastAsia="Times New Roman" w:cs="Times New Roman"/>
          <w:b/>
          <w:sz w:val="20"/>
          <w:szCs w:val="20"/>
        </w:rPr>
      </w:pPr>
    </w:p>
    <w:p w:rsidRPr="002942E9" w:rsidR="006E3303" w:rsidP="00176BA3" w:rsidRDefault="009D6079" w14:paraId="4776BB2B" w14:textId="0BD2C8E4">
      <w:pPr>
        <w:widowControl w:val="0"/>
        <w:autoSpaceDE w:val="0"/>
        <w:autoSpaceDN w:val="0"/>
        <w:adjustRightInd w:val="0"/>
        <w:spacing w:after="0" w:line="240" w:lineRule="auto"/>
        <w:ind w:left="720"/>
        <w:jc w:val="center"/>
        <w:rPr>
          <w:rFonts w:ascii="Times New Roman" w:hAnsi="Times New Roman" w:eastAsia="Times New Roman" w:cs="Times New Roman"/>
          <w:b/>
          <w:sz w:val="20"/>
          <w:szCs w:val="20"/>
        </w:rPr>
      </w:pPr>
      <w:r w:rsidRPr="009D6079">
        <w:drawing>
          <wp:inline distT="0" distB="0" distL="0" distR="0" wp14:anchorId="40289EC9" wp14:editId="0AE199B7">
            <wp:extent cx="6369050" cy="5343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69050" cy="5343525"/>
                    </a:xfrm>
                    <a:prstGeom prst="rect">
                      <a:avLst/>
                    </a:prstGeom>
                    <a:noFill/>
                    <a:ln>
                      <a:noFill/>
                    </a:ln>
                  </pic:spPr>
                </pic:pic>
              </a:graphicData>
            </a:graphic>
          </wp:inline>
        </w:drawing>
      </w:r>
    </w:p>
    <w:p w:rsidRPr="002942E9" w:rsidR="00882CCC" w:rsidP="00A67A9C" w:rsidRDefault="00882CCC" w14:paraId="3A85A0A5" w14:textId="77777777">
      <w:pPr>
        <w:spacing w:line="240" w:lineRule="auto"/>
        <w:rPr>
          <w:rFonts w:ascii="Times New Roman" w:hAnsi="Times New Roman" w:cs="Times New Roman"/>
        </w:rPr>
      </w:pPr>
    </w:p>
    <w:p w:rsidRPr="002942E9" w:rsidR="00C10023" w:rsidP="002942E9" w:rsidRDefault="00176BA3" w14:paraId="7DACBE3D" w14:textId="29EFE4BB">
      <w:pPr>
        <w:widowControl w:val="0"/>
        <w:autoSpaceDE w:val="0"/>
        <w:autoSpaceDN w:val="0"/>
        <w:adjustRightInd w:val="0"/>
        <w:spacing w:after="0" w:line="240" w:lineRule="auto"/>
        <w:ind w:left="720" w:hanging="720"/>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16.</w:t>
      </w:r>
      <w:r w:rsidRPr="002942E9">
        <w:rPr>
          <w:rFonts w:ascii="Times New Roman" w:hAnsi="Times New Roman" w:eastAsia="Times New Roman" w:cs="Times New Roman"/>
          <w:sz w:val="24"/>
          <w:szCs w:val="24"/>
        </w:rPr>
        <w:tab/>
      </w:r>
      <w:r w:rsidRPr="002942E9">
        <w:rPr>
          <w:rFonts w:ascii="Times New Roman" w:hAnsi="Times New Roman" w:eastAsia="Times New Roman" w:cs="Times New Roman"/>
          <w:sz w:val="24"/>
          <w:szCs w:val="24"/>
          <w:u w:val="single"/>
        </w:rPr>
        <w:t>F</w:t>
      </w:r>
      <w:r w:rsidRPr="002942E9" w:rsidR="00C10023">
        <w:rPr>
          <w:rFonts w:ascii="Times New Roman" w:hAnsi="Times New Roman" w:eastAsia="Times New Roman" w:cs="Times New Roman"/>
          <w:sz w:val="24"/>
          <w:szCs w:val="24"/>
          <w:u w:val="single"/>
        </w:rPr>
        <w:t>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w:t>
      </w:r>
    </w:p>
    <w:p w:rsidRPr="002942E9" w:rsidR="00176BA3" w:rsidP="002942E9" w:rsidRDefault="00176BA3" w14:paraId="6770C15D" w14:textId="77777777">
      <w:pPr>
        <w:widowControl w:val="0"/>
        <w:autoSpaceDE w:val="0"/>
        <w:autoSpaceDN w:val="0"/>
        <w:adjustRightInd w:val="0"/>
        <w:spacing w:after="0" w:line="240" w:lineRule="auto"/>
        <w:ind w:left="720" w:hanging="720"/>
        <w:rPr>
          <w:rFonts w:ascii="Times New Roman" w:hAnsi="Times New Roman" w:eastAsia="Times New Roman" w:cs="Times New Roman"/>
          <w:sz w:val="24"/>
          <w:szCs w:val="24"/>
        </w:rPr>
      </w:pPr>
    </w:p>
    <w:p w:rsidRPr="002942E9" w:rsidR="00176BA3" w:rsidP="002942E9" w:rsidRDefault="00CE7412" w14:paraId="6BB6EEB7" w14:textId="2B50D10E">
      <w:pPr>
        <w:widowControl w:val="0"/>
        <w:tabs>
          <w:tab w:val="left" w:pos="-1440"/>
        </w:tabs>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 xml:space="preserve">The information collected for Credit Trade Contracts, Credit Allocation Plans, Credit Transaction Reports, and Credit Carryback Plans will be used to generate the Credit Status Report on the Public Information (PIC) Site. This is an ongoing project and data is published continuously </w:t>
      </w:r>
      <w:r w:rsidRPr="002942E9">
        <w:rPr>
          <w:rFonts w:ascii="Times New Roman" w:hAnsi="Times New Roman" w:eastAsia="Times New Roman" w:cs="Times New Roman"/>
          <w:sz w:val="24"/>
          <w:szCs w:val="24"/>
        </w:rPr>
        <w:lastRenderedPageBreak/>
        <w:t xml:space="preserve">as it is finalized for the MY. The Credit Status Report shows the credit balance for each manufacturer, by fleet, for each MY.   </w:t>
      </w:r>
    </w:p>
    <w:p w:rsidRPr="002942E9" w:rsidR="00176BA3" w:rsidP="00176BA3" w:rsidRDefault="00176BA3" w14:paraId="63F0CBD4" w14:textId="7777777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2942E9" w:rsidR="00176BA3" w:rsidP="00176BA3" w:rsidRDefault="00176BA3" w14:paraId="27C86CD8" w14:textId="1AF733B0">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17.</w:t>
      </w:r>
      <w:r w:rsidRPr="002942E9">
        <w:rPr>
          <w:rFonts w:ascii="Times New Roman" w:hAnsi="Times New Roman" w:eastAsia="Times New Roman" w:cs="Times New Roman"/>
          <w:sz w:val="24"/>
          <w:szCs w:val="24"/>
        </w:rPr>
        <w:tab/>
      </w:r>
      <w:r w:rsidRPr="002942E9">
        <w:rPr>
          <w:rFonts w:ascii="Times New Roman" w:hAnsi="Times New Roman" w:eastAsia="Times New Roman" w:cs="Times New Roman"/>
          <w:sz w:val="24"/>
          <w:szCs w:val="24"/>
          <w:u w:val="single"/>
        </w:rPr>
        <w:t>If seeking approval to not display the expiration date for OMB approval of the information collection, explain the reasons that display would be inappropriate</w:t>
      </w:r>
      <w:r w:rsidRPr="002942E9">
        <w:rPr>
          <w:rFonts w:ascii="Times New Roman" w:hAnsi="Times New Roman" w:eastAsia="Times New Roman" w:cs="Times New Roman"/>
          <w:sz w:val="24"/>
          <w:szCs w:val="24"/>
        </w:rPr>
        <w:t>.</w:t>
      </w:r>
    </w:p>
    <w:p w:rsidRPr="002942E9" w:rsidR="00CE7412" w:rsidP="00176BA3" w:rsidRDefault="00CE7412" w14:paraId="18869459" w14:textId="7DF5D0A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2942E9" w:rsidR="00CE7412" w:rsidP="002942E9" w:rsidRDefault="00CE7412" w14:paraId="5A528AF5" w14:textId="5E820F43">
      <w:pPr>
        <w:widowControl w:val="0"/>
        <w:tabs>
          <w:tab w:val="left" w:pos="-1440"/>
        </w:tabs>
        <w:autoSpaceDE w:val="0"/>
        <w:autoSpaceDN w:val="0"/>
        <w:adjustRightInd w:val="0"/>
        <w:spacing w:after="0" w:line="240" w:lineRule="auto"/>
        <w:rPr>
          <w:rFonts w:ascii="Times New Roman" w:hAnsi="Times New Roman" w:cs="Times New Roman"/>
          <w:sz w:val="24"/>
          <w:szCs w:val="24"/>
        </w:rPr>
      </w:pPr>
      <w:r w:rsidRPr="002942E9">
        <w:rPr>
          <w:rFonts w:ascii="Times New Roman" w:hAnsi="Times New Roman" w:eastAsia="Times New Roman" w:cs="Times New Roman"/>
          <w:sz w:val="24"/>
          <w:szCs w:val="24"/>
        </w:rPr>
        <w:t>We plan on displaying the expiration date on all IRC components where a template is available</w:t>
      </w:r>
      <w:r w:rsidRPr="002942E9" w:rsidR="00B454C0">
        <w:rPr>
          <w:rFonts w:ascii="Times New Roman" w:hAnsi="Times New Roman" w:eastAsia="Times New Roman" w:cs="Times New Roman"/>
          <w:sz w:val="24"/>
          <w:szCs w:val="24"/>
        </w:rPr>
        <w:t xml:space="preserve"> </w:t>
      </w:r>
      <w:r w:rsidRPr="002942E9">
        <w:rPr>
          <w:rFonts w:ascii="Times New Roman" w:hAnsi="Times New Roman" w:eastAsia="Times New Roman" w:cs="Times New Roman"/>
          <w:sz w:val="24"/>
          <w:szCs w:val="24"/>
        </w:rPr>
        <w:t xml:space="preserve">to include the expiration date. For the other ICR components </w:t>
      </w:r>
      <w:r w:rsidRPr="002942E9">
        <w:rPr>
          <w:rFonts w:ascii="Times New Roman" w:hAnsi="Times New Roman" w:cs="Times New Roman"/>
          <w:sz w:val="24"/>
          <w:szCs w:val="24"/>
        </w:rPr>
        <w:t>the requirements are only in the regulations</w:t>
      </w:r>
      <w:r w:rsidRPr="002942E9" w:rsidR="00B454C0">
        <w:rPr>
          <w:rFonts w:ascii="Times New Roman" w:hAnsi="Times New Roman" w:cs="Times New Roman"/>
          <w:sz w:val="24"/>
          <w:szCs w:val="24"/>
        </w:rPr>
        <w:t xml:space="preserve">, NHTSA is seeking approval </w:t>
      </w:r>
      <w:r w:rsidRPr="002942E9" w:rsidR="00FC32AE">
        <w:rPr>
          <w:rFonts w:ascii="Times New Roman" w:hAnsi="Times New Roman" w:cs="Times New Roman"/>
          <w:sz w:val="24"/>
          <w:szCs w:val="24"/>
        </w:rPr>
        <w:t xml:space="preserve">not </w:t>
      </w:r>
      <w:r w:rsidRPr="002942E9" w:rsidR="00B454C0">
        <w:rPr>
          <w:rFonts w:ascii="Times New Roman" w:hAnsi="Times New Roman" w:cs="Times New Roman"/>
          <w:sz w:val="24"/>
          <w:szCs w:val="24"/>
        </w:rPr>
        <w:t xml:space="preserve">to display the expiration date as doing so </w:t>
      </w:r>
      <w:r w:rsidRPr="002942E9">
        <w:rPr>
          <w:rFonts w:ascii="Times New Roman" w:hAnsi="Times New Roman" w:cs="Times New Roman"/>
          <w:sz w:val="24"/>
          <w:szCs w:val="24"/>
        </w:rPr>
        <w:t xml:space="preserve">would require rulemaking. The ICR components for which we </w:t>
      </w:r>
      <w:r w:rsidRPr="002942E9" w:rsidR="00882CCC">
        <w:rPr>
          <w:rFonts w:ascii="Times New Roman" w:hAnsi="Times New Roman" w:cs="Times New Roman"/>
          <w:sz w:val="24"/>
          <w:szCs w:val="24"/>
        </w:rPr>
        <w:t xml:space="preserve">are seeking </w:t>
      </w:r>
      <w:r w:rsidRPr="002942E9" w:rsidR="00FC32AE">
        <w:rPr>
          <w:rFonts w:ascii="Times New Roman" w:hAnsi="Times New Roman" w:cs="Times New Roman"/>
          <w:sz w:val="24"/>
          <w:szCs w:val="24"/>
        </w:rPr>
        <w:t xml:space="preserve">not </w:t>
      </w:r>
      <w:r w:rsidRPr="002942E9" w:rsidR="00882CCC">
        <w:rPr>
          <w:rFonts w:ascii="Times New Roman" w:hAnsi="Times New Roman" w:cs="Times New Roman"/>
          <w:sz w:val="24"/>
          <w:szCs w:val="24"/>
        </w:rPr>
        <w:t xml:space="preserve">to </w:t>
      </w:r>
      <w:r w:rsidRPr="002942E9">
        <w:rPr>
          <w:rFonts w:ascii="Times New Roman" w:hAnsi="Times New Roman" w:cs="Times New Roman"/>
          <w:sz w:val="24"/>
          <w:szCs w:val="24"/>
        </w:rPr>
        <w:t>display the expiration date include:</w:t>
      </w:r>
    </w:p>
    <w:p w:rsidRPr="002942E9" w:rsidR="00CE7412" w:rsidP="00CE7412" w:rsidRDefault="00CE7412" w14:paraId="5CD3BA4D" w14:textId="7C3EAB8D">
      <w:pPr>
        <w:pStyle w:val="ListParagraph"/>
        <w:widowControl w:val="0"/>
        <w:numPr>
          <w:ilvl w:val="0"/>
          <w:numId w:val="12"/>
        </w:numPr>
        <w:tabs>
          <w:tab w:val="left" w:pos="-1440"/>
        </w:tabs>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Credit Allocation Plan</w:t>
      </w:r>
    </w:p>
    <w:p w:rsidRPr="002942E9" w:rsidR="00CE7412" w:rsidP="00CE7412" w:rsidRDefault="00CE7412" w14:paraId="7753040C" w14:textId="47281C69">
      <w:pPr>
        <w:pStyle w:val="ListParagraph"/>
        <w:widowControl w:val="0"/>
        <w:numPr>
          <w:ilvl w:val="0"/>
          <w:numId w:val="12"/>
        </w:numPr>
        <w:tabs>
          <w:tab w:val="left" w:pos="-1440"/>
        </w:tabs>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Petition for an alternative CAFE standard for Small Volume Manufacturers</w:t>
      </w:r>
    </w:p>
    <w:p w:rsidRPr="002942E9" w:rsidR="00CE7412" w:rsidP="00CE7412" w:rsidRDefault="00CE7412" w14:paraId="68D6BC70" w14:textId="1986D243">
      <w:pPr>
        <w:pStyle w:val="ListParagraph"/>
        <w:widowControl w:val="0"/>
        <w:numPr>
          <w:ilvl w:val="0"/>
          <w:numId w:val="12"/>
        </w:numPr>
        <w:tabs>
          <w:tab w:val="left" w:pos="-1440"/>
        </w:tabs>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AC/OC Petitions</w:t>
      </w:r>
    </w:p>
    <w:p w:rsidRPr="002942E9" w:rsidR="00CE7412" w:rsidP="002942E9" w:rsidRDefault="00CE7412" w14:paraId="643D1BAB" w14:textId="2D265F36">
      <w:pPr>
        <w:pStyle w:val="ListParagraph"/>
        <w:widowControl w:val="0"/>
        <w:numPr>
          <w:ilvl w:val="0"/>
          <w:numId w:val="12"/>
        </w:numPr>
        <w:tabs>
          <w:tab w:val="left" w:pos="-1440"/>
        </w:tabs>
        <w:autoSpaceDE w:val="0"/>
        <w:autoSpaceDN w:val="0"/>
        <w:adjustRightInd w:val="0"/>
        <w:spacing w:after="0" w:line="240" w:lineRule="auto"/>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Information for setting future CAFE standards</w:t>
      </w:r>
    </w:p>
    <w:p w:rsidRPr="002942E9" w:rsidR="00176BA3" w:rsidP="00176BA3" w:rsidRDefault="00176BA3" w14:paraId="4F04525D"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176BA3" w:rsidP="00176BA3" w:rsidRDefault="00176BA3" w14:paraId="5989D16E" w14:textId="7777777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2942E9" w:rsidR="00176BA3" w:rsidP="00176BA3" w:rsidRDefault="00176BA3" w14:paraId="17344D4B" w14:textId="2661F7BC">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18.</w:t>
      </w:r>
      <w:r w:rsidRPr="002942E9">
        <w:rPr>
          <w:rFonts w:ascii="Times New Roman" w:hAnsi="Times New Roman" w:eastAsia="Times New Roman" w:cs="Times New Roman"/>
          <w:sz w:val="24"/>
          <w:szCs w:val="24"/>
        </w:rPr>
        <w:tab/>
      </w:r>
      <w:r w:rsidRPr="002942E9">
        <w:rPr>
          <w:rFonts w:ascii="Times New Roman" w:hAnsi="Times New Roman" w:eastAsia="Times New Roman" w:cs="Times New Roman"/>
          <w:sz w:val="24"/>
          <w:szCs w:val="24"/>
          <w:u w:val="single"/>
        </w:rPr>
        <w:t>E</w:t>
      </w:r>
      <w:r w:rsidRPr="002942E9" w:rsidR="00F522CF">
        <w:rPr>
          <w:rFonts w:ascii="Times New Roman" w:hAnsi="Times New Roman" w:eastAsia="Calibri" w:cs="Times New Roman"/>
          <w:sz w:val="24"/>
          <w:u w:val="single"/>
        </w:rPr>
        <w:t>xplain each exception to the topics of the certification statement identified in "Certification for Paperwork Reduction Act Submissions." The required certifications can be found at 5 CFR 1320.9.</w:t>
      </w:r>
      <w:r w:rsidRPr="002942E9" w:rsidR="00F522CF">
        <w:rPr>
          <w:rFonts w:ascii="Times New Roman" w:hAnsi="Times New Roman" w:eastAsia="Calibri" w:cs="Times New Roman"/>
          <w:sz w:val="24"/>
          <w:vertAlign w:val="superscript"/>
        </w:rPr>
        <w:footnoteReference w:id="2"/>
      </w:r>
      <w:r w:rsidRPr="002942E9" w:rsidR="00F522CF">
        <w:rPr>
          <w:rFonts w:ascii="Times New Roman" w:hAnsi="Times New Roman" w:eastAsia="Calibri" w:cs="Times New Roman"/>
          <w:sz w:val="24"/>
        </w:rPr>
        <w:t xml:space="preserve"> </w:t>
      </w:r>
    </w:p>
    <w:p w:rsidRPr="002942E9" w:rsidR="00176BA3" w:rsidP="00176BA3" w:rsidRDefault="00176BA3" w14:paraId="4C85F20A"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2942E9" w:rsidR="00176BA3" w:rsidP="00176BA3" w:rsidRDefault="00176BA3" w14:paraId="49A34186" w14:textId="7777777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No exceptions to the certification statement are made.</w:t>
      </w:r>
    </w:p>
    <w:p w:rsidRPr="002942E9" w:rsidR="00176BA3" w:rsidP="00176BA3" w:rsidRDefault="00176BA3" w14:paraId="17158DFF" w14:textId="7777777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2942E9" w:rsidR="00176BA3" w:rsidP="00176BA3" w:rsidRDefault="00176BA3" w14:paraId="30F51AB9" w14:textId="7777777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2942E9" w:rsidR="00176BA3" w:rsidP="00176BA3" w:rsidRDefault="00176BA3" w14:paraId="460E33E4" w14:textId="7777777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2942E9">
        <w:rPr>
          <w:rFonts w:ascii="Times New Roman" w:hAnsi="Times New Roman" w:eastAsia="Times New Roman" w:cs="Times New Roman"/>
          <w:sz w:val="24"/>
          <w:szCs w:val="24"/>
        </w:rPr>
        <w:t>19.</w:t>
      </w:r>
      <w:r w:rsidRPr="002942E9">
        <w:rPr>
          <w:rFonts w:ascii="Times New Roman" w:hAnsi="Times New Roman" w:eastAsia="Times New Roman" w:cs="Times New Roman"/>
          <w:sz w:val="24"/>
          <w:szCs w:val="24"/>
        </w:rPr>
        <w:tab/>
      </w:r>
      <w:r w:rsidRPr="002942E9">
        <w:rPr>
          <w:rFonts w:ascii="Times New Roman" w:hAnsi="Times New Roman" w:eastAsia="Times New Roman" w:cs="Times New Roman"/>
          <w:sz w:val="24"/>
          <w:szCs w:val="24"/>
          <w:u w:val="single"/>
        </w:rPr>
        <w:t>Collections of information employing statistical methods</w:t>
      </w:r>
      <w:r w:rsidRPr="002942E9">
        <w:rPr>
          <w:rFonts w:ascii="Times New Roman" w:hAnsi="Times New Roman" w:eastAsia="Times New Roman" w:cs="Times New Roman"/>
          <w:sz w:val="24"/>
          <w:szCs w:val="24"/>
        </w:rPr>
        <w:t>.</w:t>
      </w:r>
    </w:p>
    <w:p w:rsidRPr="002942E9" w:rsidR="00176BA3" w:rsidP="00176BA3" w:rsidRDefault="00176BA3" w14:paraId="29E97C75"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677D50" w:rsidP="00176BA3" w:rsidRDefault="00176BA3" w14:paraId="7D586B0B" w14:textId="7326C12C">
      <w:r w:rsidRPr="002942E9">
        <w:rPr>
          <w:rFonts w:ascii="Times New Roman" w:hAnsi="Times New Roman" w:eastAsia="Times New Roman" w:cs="Times New Roman"/>
          <w:sz w:val="24"/>
          <w:szCs w:val="24"/>
        </w:rPr>
        <w:t xml:space="preserve">This collection of information does not employ statistical </w:t>
      </w:r>
      <w:r w:rsidRPr="002942E9" w:rsidR="00D53E4D">
        <w:rPr>
          <w:rFonts w:ascii="Times New Roman" w:hAnsi="Times New Roman" w:eastAsia="Times New Roman" w:cs="Times New Roman"/>
          <w:sz w:val="24"/>
          <w:szCs w:val="24"/>
        </w:rPr>
        <w:t>methods</w:t>
      </w:r>
      <w:r w:rsidRPr="002942E9">
        <w:rPr>
          <w:rFonts w:ascii="Times New Roman" w:hAnsi="Times New Roman" w:eastAsia="Times New Roman" w:cs="Times New Roman"/>
          <w:sz w:val="24"/>
          <w:szCs w:val="24"/>
        </w:rPr>
        <w:t>.</w:t>
      </w:r>
      <w:bookmarkEnd w:id="0"/>
    </w:p>
    <w:sectPr w:rsidR="00677D50" w:rsidSect="002F7966">
      <w:pgSz w:w="15840" w:h="16983"/>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226F9" w14:textId="77777777" w:rsidR="005D4B65" w:rsidRDefault="005D4B65" w:rsidP="00176BA3">
      <w:pPr>
        <w:spacing w:after="0" w:line="240" w:lineRule="auto"/>
      </w:pPr>
      <w:r>
        <w:separator/>
      </w:r>
    </w:p>
  </w:endnote>
  <w:endnote w:type="continuationSeparator" w:id="0">
    <w:p w14:paraId="730EC662" w14:textId="77777777" w:rsidR="005D4B65" w:rsidRDefault="005D4B65" w:rsidP="00176BA3">
      <w:pPr>
        <w:spacing w:after="0" w:line="240" w:lineRule="auto"/>
      </w:pPr>
      <w:r>
        <w:continuationSeparator/>
      </w:r>
    </w:p>
  </w:endnote>
  <w:endnote w:type="continuationNotice" w:id="1">
    <w:p w14:paraId="08FE9962" w14:textId="77777777" w:rsidR="005D4B65" w:rsidRDefault="005D4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D469D" w14:textId="77777777" w:rsidR="005D4B65" w:rsidRDefault="005D4B65" w:rsidP="00176BA3">
      <w:pPr>
        <w:spacing w:after="0" w:line="240" w:lineRule="auto"/>
      </w:pPr>
      <w:r>
        <w:separator/>
      </w:r>
    </w:p>
  </w:footnote>
  <w:footnote w:type="continuationSeparator" w:id="0">
    <w:p w14:paraId="4207477A" w14:textId="77777777" w:rsidR="005D4B65" w:rsidRDefault="005D4B65" w:rsidP="00176BA3">
      <w:pPr>
        <w:spacing w:after="0" w:line="240" w:lineRule="auto"/>
      </w:pPr>
      <w:r>
        <w:continuationSeparator/>
      </w:r>
    </w:p>
  </w:footnote>
  <w:footnote w:type="continuationNotice" w:id="1">
    <w:p w14:paraId="41FDCD2F" w14:textId="77777777" w:rsidR="005D4B65" w:rsidRDefault="005D4B65">
      <w:pPr>
        <w:spacing w:after="0" w:line="240" w:lineRule="auto"/>
      </w:pPr>
    </w:p>
  </w:footnote>
  <w:footnote w:id="2">
    <w:p w14:paraId="19DDEA44" w14:textId="77777777" w:rsidR="005D4B65" w:rsidRDefault="005D4B65" w:rsidP="00F522CF">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F5367"/>
    <w:multiLevelType w:val="hybridMultilevel"/>
    <w:tmpl w:val="6284C52C"/>
    <w:lvl w:ilvl="0" w:tplc="22465F3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71157"/>
    <w:multiLevelType w:val="hybridMultilevel"/>
    <w:tmpl w:val="C14E812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0DD55634"/>
    <w:multiLevelType w:val="hybridMultilevel"/>
    <w:tmpl w:val="B45A9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3120F"/>
    <w:multiLevelType w:val="hybridMultilevel"/>
    <w:tmpl w:val="155E2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8665A5"/>
    <w:multiLevelType w:val="hybridMultilevel"/>
    <w:tmpl w:val="526E9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441BB"/>
    <w:multiLevelType w:val="hybridMultilevel"/>
    <w:tmpl w:val="30AC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704AA"/>
    <w:multiLevelType w:val="hybridMultilevel"/>
    <w:tmpl w:val="446C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4389F"/>
    <w:multiLevelType w:val="hybridMultilevel"/>
    <w:tmpl w:val="CCDCA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55F15"/>
    <w:multiLevelType w:val="hybridMultilevel"/>
    <w:tmpl w:val="F7588BFE"/>
    <w:lvl w:ilvl="0" w:tplc="0409000F">
      <w:start w:val="1"/>
      <w:numFmt w:val="decimal"/>
      <w:lvlText w:val="%1."/>
      <w:lvlJc w:val="left"/>
      <w:pPr>
        <w:ind w:left="360" w:hanging="360"/>
      </w:pPr>
      <w:rPr>
        <w:rFonts w:hint="default"/>
      </w:rPr>
    </w:lvl>
    <w:lvl w:ilvl="1" w:tplc="27621F02">
      <w:start w:val="1"/>
      <w:numFmt w:val="lowerLetter"/>
      <w:lvlText w:val="%2."/>
      <w:lvlJc w:val="left"/>
      <w:pPr>
        <w:ind w:left="1080" w:hanging="360"/>
      </w:pPr>
      <w:rPr>
        <w:rFonts w:ascii="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18F127F"/>
    <w:multiLevelType w:val="hybridMultilevel"/>
    <w:tmpl w:val="2A0C6D44"/>
    <w:lvl w:ilvl="0" w:tplc="3DD4481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22DEB"/>
    <w:multiLevelType w:val="hybridMultilevel"/>
    <w:tmpl w:val="94A28016"/>
    <w:lvl w:ilvl="0" w:tplc="840AE534">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7A2360"/>
    <w:multiLevelType w:val="hybridMultilevel"/>
    <w:tmpl w:val="B470A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6E53CC"/>
    <w:multiLevelType w:val="hybridMultilevel"/>
    <w:tmpl w:val="4AEC9B7C"/>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22549D"/>
    <w:multiLevelType w:val="hybridMultilevel"/>
    <w:tmpl w:val="EB247928"/>
    <w:lvl w:ilvl="0" w:tplc="C964A546">
      <w:start w:val="7"/>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EB7521"/>
    <w:multiLevelType w:val="hybridMultilevel"/>
    <w:tmpl w:val="49ACAB74"/>
    <w:lvl w:ilvl="0" w:tplc="6C242456">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4"/>
  </w:num>
  <w:num w:numId="3">
    <w:abstractNumId w:val="7"/>
  </w:num>
  <w:num w:numId="4">
    <w:abstractNumId w:val="6"/>
  </w:num>
  <w:num w:numId="5">
    <w:abstractNumId w:val="8"/>
  </w:num>
  <w:num w:numId="6">
    <w:abstractNumId w:val="9"/>
  </w:num>
  <w:num w:numId="7">
    <w:abstractNumId w:val="5"/>
  </w:num>
  <w:num w:numId="8">
    <w:abstractNumId w:val="11"/>
  </w:num>
  <w:num w:numId="9">
    <w:abstractNumId w:val="13"/>
  </w:num>
  <w:num w:numId="10">
    <w:abstractNumId w:val="10"/>
  </w:num>
  <w:num w:numId="11">
    <w:abstractNumId w:val="12"/>
  </w:num>
  <w:num w:numId="12">
    <w:abstractNumId w:val="1"/>
  </w:num>
  <w:num w:numId="13">
    <w:abstractNumId w:val="3"/>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BA3"/>
    <w:rsid w:val="00000046"/>
    <w:rsid w:val="00011A21"/>
    <w:rsid w:val="000173B8"/>
    <w:rsid w:val="000201EC"/>
    <w:rsid w:val="00022D44"/>
    <w:rsid w:val="00034A36"/>
    <w:rsid w:val="000363F5"/>
    <w:rsid w:val="0004069B"/>
    <w:rsid w:val="00044757"/>
    <w:rsid w:val="000552B3"/>
    <w:rsid w:val="00066CCB"/>
    <w:rsid w:val="00071D33"/>
    <w:rsid w:val="00072E9E"/>
    <w:rsid w:val="0007319C"/>
    <w:rsid w:val="00082A2F"/>
    <w:rsid w:val="00092EE2"/>
    <w:rsid w:val="00093206"/>
    <w:rsid w:val="000937F1"/>
    <w:rsid w:val="00093825"/>
    <w:rsid w:val="000945E1"/>
    <w:rsid w:val="00097B10"/>
    <w:rsid w:val="000A232F"/>
    <w:rsid w:val="000A2735"/>
    <w:rsid w:val="000B2267"/>
    <w:rsid w:val="000B2307"/>
    <w:rsid w:val="000B2341"/>
    <w:rsid w:val="000B3478"/>
    <w:rsid w:val="000C276F"/>
    <w:rsid w:val="000C374A"/>
    <w:rsid w:val="000C488A"/>
    <w:rsid w:val="000C7675"/>
    <w:rsid w:val="000C7E4E"/>
    <w:rsid w:val="000D6679"/>
    <w:rsid w:val="000D7690"/>
    <w:rsid w:val="000D7DA8"/>
    <w:rsid w:val="000E07A3"/>
    <w:rsid w:val="000E6AC2"/>
    <w:rsid w:val="000E77A0"/>
    <w:rsid w:val="000F0238"/>
    <w:rsid w:val="000F7866"/>
    <w:rsid w:val="000F7D5A"/>
    <w:rsid w:val="00105F0C"/>
    <w:rsid w:val="00111DF2"/>
    <w:rsid w:val="001224D3"/>
    <w:rsid w:val="001264E4"/>
    <w:rsid w:val="001268CE"/>
    <w:rsid w:val="00126A50"/>
    <w:rsid w:val="00141273"/>
    <w:rsid w:val="0014238B"/>
    <w:rsid w:val="001450E5"/>
    <w:rsid w:val="00150537"/>
    <w:rsid w:val="00151B57"/>
    <w:rsid w:val="00152A3F"/>
    <w:rsid w:val="0015577A"/>
    <w:rsid w:val="00160505"/>
    <w:rsid w:val="00176BA3"/>
    <w:rsid w:val="00182E76"/>
    <w:rsid w:val="00192598"/>
    <w:rsid w:val="00193255"/>
    <w:rsid w:val="001A61F5"/>
    <w:rsid w:val="001B3547"/>
    <w:rsid w:val="001B6107"/>
    <w:rsid w:val="001C5261"/>
    <w:rsid w:val="001C67F4"/>
    <w:rsid w:val="001C74C0"/>
    <w:rsid w:val="001D033C"/>
    <w:rsid w:val="001D1260"/>
    <w:rsid w:val="001D2615"/>
    <w:rsid w:val="001D51EC"/>
    <w:rsid w:val="00201E13"/>
    <w:rsid w:val="002144B0"/>
    <w:rsid w:val="002227DD"/>
    <w:rsid w:val="0023021E"/>
    <w:rsid w:val="00232031"/>
    <w:rsid w:val="002320EC"/>
    <w:rsid w:val="00233511"/>
    <w:rsid w:val="0023506B"/>
    <w:rsid w:val="00235BA7"/>
    <w:rsid w:val="00240D0C"/>
    <w:rsid w:val="00245086"/>
    <w:rsid w:val="00250018"/>
    <w:rsid w:val="00251456"/>
    <w:rsid w:val="00257100"/>
    <w:rsid w:val="002619F9"/>
    <w:rsid w:val="00262A0B"/>
    <w:rsid w:val="002648B1"/>
    <w:rsid w:val="00266BCF"/>
    <w:rsid w:val="00267E94"/>
    <w:rsid w:val="00281C24"/>
    <w:rsid w:val="00283EC9"/>
    <w:rsid w:val="0028485F"/>
    <w:rsid w:val="00290394"/>
    <w:rsid w:val="00291304"/>
    <w:rsid w:val="002931FC"/>
    <w:rsid w:val="00293FF9"/>
    <w:rsid w:val="002942E9"/>
    <w:rsid w:val="002A3665"/>
    <w:rsid w:val="002B2491"/>
    <w:rsid w:val="002C3A98"/>
    <w:rsid w:val="002C6D0C"/>
    <w:rsid w:val="002D036C"/>
    <w:rsid w:val="002D11AC"/>
    <w:rsid w:val="002E2739"/>
    <w:rsid w:val="002E3119"/>
    <w:rsid w:val="002F2513"/>
    <w:rsid w:val="002F7966"/>
    <w:rsid w:val="002F79BF"/>
    <w:rsid w:val="002F7C23"/>
    <w:rsid w:val="00310DEE"/>
    <w:rsid w:val="003177C1"/>
    <w:rsid w:val="0032517A"/>
    <w:rsid w:val="0033213E"/>
    <w:rsid w:val="0033521C"/>
    <w:rsid w:val="00336097"/>
    <w:rsid w:val="00353854"/>
    <w:rsid w:val="00357C6B"/>
    <w:rsid w:val="00360621"/>
    <w:rsid w:val="0036098F"/>
    <w:rsid w:val="00365E8B"/>
    <w:rsid w:val="003704B3"/>
    <w:rsid w:val="00370A5C"/>
    <w:rsid w:val="00373195"/>
    <w:rsid w:val="003739D2"/>
    <w:rsid w:val="003763A8"/>
    <w:rsid w:val="00385A03"/>
    <w:rsid w:val="003940EA"/>
    <w:rsid w:val="003A4652"/>
    <w:rsid w:val="003B1661"/>
    <w:rsid w:val="003B58D2"/>
    <w:rsid w:val="003C28E0"/>
    <w:rsid w:val="003C3D1E"/>
    <w:rsid w:val="003C6743"/>
    <w:rsid w:val="003C7F41"/>
    <w:rsid w:val="003D7033"/>
    <w:rsid w:val="003F19CA"/>
    <w:rsid w:val="003F7106"/>
    <w:rsid w:val="00400AAE"/>
    <w:rsid w:val="00405989"/>
    <w:rsid w:val="00411452"/>
    <w:rsid w:val="00424091"/>
    <w:rsid w:val="00431D45"/>
    <w:rsid w:val="0043312C"/>
    <w:rsid w:val="00436B5E"/>
    <w:rsid w:val="00437622"/>
    <w:rsid w:val="00446A51"/>
    <w:rsid w:val="00446EE0"/>
    <w:rsid w:val="004504D5"/>
    <w:rsid w:val="004510C5"/>
    <w:rsid w:val="0046004A"/>
    <w:rsid w:val="00462683"/>
    <w:rsid w:val="00464BF6"/>
    <w:rsid w:val="00465AA8"/>
    <w:rsid w:val="00471D20"/>
    <w:rsid w:val="00494FF1"/>
    <w:rsid w:val="004A2860"/>
    <w:rsid w:val="004A2B41"/>
    <w:rsid w:val="004A303D"/>
    <w:rsid w:val="004A7C8A"/>
    <w:rsid w:val="004B1AC2"/>
    <w:rsid w:val="004B1CC3"/>
    <w:rsid w:val="004B74EB"/>
    <w:rsid w:val="004D0F8A"/>
    <w:rsid w:val="004D53D6"/>
    <w:rsid w:val="004E0355"/>
    <w:rsid w:val="004E39CC"/>
    <w:rsid w:val="004E62D1"/>
    <w:rsid w:val="004F3FC2"/>
    <w:rsid w:val="004F55C3"/>
    <w:rsid w:val="005162FD"/>
    <w:rsid w:val="0051691C"/>
    <w:rsid w:val="00544140"/>
    <w:rsid w:val="00551C49"/>
    <w:rsid w:val="00564199"/>
    <w:rsid w:val="0056570E"/>
    <w:rsid w:val="005720C0"/>
    <w:rsid w:val="0057296B"/>
    <w:rsid w:val="00574315"/>
    <w:rsid w:val="00575285"/>
    <w:rsid w:val="0058150C"/>
    <w:rsid w:val="0058245C"/>
    <w:rsid w:val="005909FF"/>
    <w:rsid w:val="00593914"/>
    <w:rsid w:val="0059556C"/>
    <w:rsid w:val="005B7F6F"/>
    <w:rsid w:val="005C3D4D"/>
    <w:rsid w:val="005C6129"/>
    <w:rsid w:val="005D4B65"/>
    <w:rsid w:val="005E2BFF"/>
    <w:rsid w:val="005E6454"/>
    <w:rsid w:val="005E780C"/>
    <w:rsid w:val="005F0D50"/>
    <w:rsid w:val="005F2740"/>
    <w:rsid w:val="005F5756"/>
    <w:rsid w:val="00600701"/>
    <w:rsid w:val="00604AF9"/>
    <w:rsid w:val="006058BA"/>
    <w:rsid w:val="00606AD6"/>
    <w:rsid w:val="00610306"/>
    <w:rsid w:val="0061200C"/>
    <w:rsid w:val="00612B53"/>
    <w:rsid w:val="0061339B"/>
    <w:rsid w:val="00613DCD"/>
    <w:rsid w:val="006277B5"/>
    <w:rsid w:val="00631B8C"/>
    <w:rsid w:val="00631EC2"/>
    <w:rsid w:val="00632CFC"/>
    <w:rsid w:val="0063370E"/>
    <w:rsid w:val="006528E5"/>
    <w:rsid w:val="00675107"/>
    <w:rsid w:val="00677D50"/>
    <w:rsid w:val="0068028B"/>
    <w:rsid w:val="0068052D"/>
    <w:rsid w:val="00683217"/>
    <w:rsid w:val="00685A66"/>
    <w:rsid w:val="0068773E"/>
    <w:rsid w:val="006A4513"/>
    <w:rsid w:val="006A73EC"/>
    <w:rsid w:val="006B2381"/>
    <w:rsid w:val="006B77FD"/>
    <w:rsid w:val="006C3DD6"/>
    <w:rsid w:val="006D09C7"/>
    <w:rsid w:val="006D558B"/>
    <w:rsid w:val="006D713D"/>
    <w:rsid w:val="006E1056"/>
    <w:rsid w:val="006E3303"/>
    <w:rsid w:val="006E3508"/>
    <w:rsid w:val="006E3563"/>
    <w:rsid w:val="006E63AF"/>
    <w:rsid w:val="006F0BC0"/>
    <w:rsid w:val="006F4619"/>
    <w:rsid w:val="00703FBA"/>
    <w:rsid w:val="00717275"/>
    <w:rsid w:val="00745EC2"/>
    <w:rsid w:val="00754E77"/>
    <w:rsid w:val="007558EF"/>
    <w:rsid w:val="00763126"/>
    <w:rsid w:val="00765D48"/>
    <w:rsid w:val="00767B6D"/>
    <w:rsid w:val="0077112B"/>
    <w:rsid w:val="00780C05"/>
    <w:rsid w:val="00781CAF"/>
    <w:rsid w:val="0079146B"/>
    <w:rsid w:val="00792991"/>
    <w:rsid w:val="007937D3"/>
    <w:rsid w:val="00794E47"/>
    <w:rsid w:val="007A225C"/>
    <w:rsid w:val="007A7DC8"/>
    <w:rsid w:val="007C0B74"/>
    <w:rsid w:val="007C0C52"/>
    <w:rsid w:val="007C0FAF"/>
    <w:rsid w:val="007C4319"/>
    <w:rsid w:val="007E10E7"/>
    <w:rsid w:val="008009A7"/>
    <w:rsid w:val="00801AB6"/>
    <w:rsid w:val="008046CB"/>
    <w:rsid w:val="008126BB"/>
    <w:rsid w:val="00813C99"/>
    <w:rsid w:val="00814746"/>
    <w:rsid w:val="00814F5D"/>
    <w:rsid w:val="00816F60"/>
    <w:rsid w:val="008260E8"/>
    <w:rsid w:val="00827E79"/>
    <w:rsid w:val="008321F1"/>
    <w:rsid w:val="0084199A"/>
    <w:rsid w:val="0084319D"/>
    <w:rsid w:val="008546F9"/>
    <w:rsid w:val="008642EE"/>
    <w:rsid w:val="00866878"/>
    <w:rsid w:val="0087287C"/>
    <w:rsid w:val="008737B8"/>
    <w:rsid w:val="008774B7"/>
    <w:rsid w:val="00880664"/>
    <w:rsid w:val="00882CCC"/>
    <w:rsid w:val="008905F1"/>
    <w:rsid w:val="00893B59"/>
    <w:rsid w:val="00894965"/>
    <w:rsid w:val="00895464"/>
    <w:rsid w:val="00896AB0"/>
    <w:rsid w:val="00897518"/>
    <w:rsid w:val="008A1195"/>
    <w:rsid w:val="008A34BC"/>
    <w:rsid w:val="008B1E80"/>
    <w:rsid w:val="008B27B5"/>
    <w:rsid w:val="008B5C60"/>
    <w:rsid w:val="008B7710"/>
    <w:rsid w:val="008B79E5"/>
    <w:rsid w:val="008C0874"/>
    <w:rsid w:val="008C24A0"/>
    <w:rsid w:val="008C372F"/>
    <w:rsid w:val="008C5EDB"/>
    <w:rsid w:val="008C6236"/>
    <w:rsid w:val="008C703E"/>
    <w:rsid w:val="008D056E"/>
    <w:rsid w:val="008D358A"/>
    <w:rsid w:val="008E545A"/>
    <w:rsid w:val="008F0AC7"/>
    <w:rsid w:val="008F3ED9"/>
    <w:rsid w:val="008F53D5"/>
    <w:rsid w:val="00902955"/>
    <w:rsid w:val="00906F92"/>
    <w:rsid w:val="00910612"/>
    <w:rsid w:val="009150AD"/>
    <w:rsid w:val="00923AA6"/>
    <w:rsid w:val="00927B39"/>
    <w:rsid w:val="00930909"/>
    <w:rsid w:val="0093640C"/>
    <w:rsid w:val="009369D0"/>
    <w:rsid w:val="00941B21"/>
    <w:rsid w:val="0094440C"/>
    <w:rsid w:val="0094578A"/>
    <w:rsid w:val="00953189"/>
    <w:rsid w:val="00953725"/>
    <w:rsid w:val="00963FCC"/>
    <w:rsid w:val="009715DF"/>
    <w:rsid w:val="009731F1"/>
    <w:rsid w:val="0097378C"/>
    <w:rsid w:val="009823AD"/>
    <w:rsid w:val="00986230"/>
    <w:rsid w:val="00986BAC"/>
    <w:rsid w:val="00987232"/>
    <w:rsid w:val="009907DB"/>
    <w:rsid w:val="009933A0"/>
    <w:rsid w:val="0099767E"/>
    <w:rsid w:val="009A7067"/>
    <w:rsid w:val="009B6A0F"/>
    <w:rsid w:val="009B6E62"/>
    <w:rsid w:val="009B7858"/>
    <w:rsid w:val="009C1362"/>
    <w:rsid w:val="009C5D39"/>
    <w:rsid w:val="009D3664"/>
    <w:rsid w:val="009D3FBB"/>
    <w:rsid w:val="009D4350"/>
    <w:rsid w:val="009D4CAE"/>
    <w:rsid w:val="009D4DA2"/>
    <w:rsid w:val="009D6079"/>
    <w:rsid w:val="009E0CE8"/>
    <w:rsid w:val="009E5041"/>
    <w:rsid w:val="009F3548"/>
    <w:rsid w:val="009F5380"/>
    <w:rsid w:val="009F6F6C"/>
    <w:rsid w:val="009F76FE"/>
    <w:rsid w:val="00A04E61"/>
    <w:rsid w:val="00A05613"/>
    <w:rsid w:val="00A17519"/>
    <w:rsid w:val="00A206DD"/>
    <w:rsid w:val="00A25CB9"/>
    <w:rsid w:val="00A40A4C"/>
    <w:rsid w:val="00A4772A"/>
    <w:rsid w:val="00A5336B"/>
    <w:rsid w:val="00A5352D"/>
    <w:rsid w:val="00A61967"/>
    <w:rsid w:val="00A633CA"/>
    <w:rsid w:val="00A65D24"/>
    <w:rsid w:val="00A66B84"/>
    <w:rsid w:val="00A67A9C"/>
    <w:rsid w:val="00A711F8"/>
    <w:rsid w:val="00A7636F"/>
    <w:rsid w:val="00A76F47"/>
    <w:rsid w:val="00A80921"/>
    <w:rsid w:val="00A81226"/>
    <w:rsid w:val="00A83CF6"/>
    <w:rsid w:val="00A8720E"/>
    <w:rsid w:val="00A87B2F"/>
    <w:rsid w:val="00A90E92"/>
    <w:rsid w:val="00A94051"/>
    <w:rsid w:val="00A95A6E"/>
    <w:rsid w:val="00AA3D54"/>
    <w:rsid w:val="00AB2817"/>
    <w:rsid w:val="00AB2EF1"/>
    <w:rsid w:val="00AB3A3C"/>
    <w:rsid w:val="00AC2338"/>
    <w:rsid w:val="00AC697C"/>
    <w:rsid w:val="00AD1AEE"/>
    <w:rsid w:val="00AE056A"/>
    <w:rsid w:val="00AE18FE"/>
    <w:rsid w:val="00AE5932"/>
    <w:rsid w:val="00AF4F4B"/>
    <w:rsid w:val="00B135F3"/>
    <w:rsid w:val="00B2076D"/>
    <w:rsid w:val="00B2137E"/>
    <w:rsid w:val="00B25AF3"/>
    <w:rsid w:val="00B27018"/>
    <w:rsid w:val="00B332E3"/>
    <w:rsid w:val="00B424AD"/>
    <w:rsid w:val="00B44DD5"/>
    <w:rsid w:val="00B454C0"/>
    <w:rsid w:val="00B4720A"/>
    <w:rsid w:val="00B476FC"/>
    <w:rsid w:val="00B51759"/>
    <w:rsid w:val="00B53222"/>
    <w:rsid w:val="00B62182"/>
    <w:rsid w:val="00B63C74"/>
    <w:rsid w:val="00B747B8"/>
    <w:rsid w:val="00B82385"/>
    <w:rsid w:val="00B9034D"/>
    <w:rsid w:val="00B927D5"/>
    <w:rsid w:val="00B94790"/>
    <w:rsid w:val="00B9632C"/>
    <w:rsid w:val="00B96AD9"/>
    <w:rsid w:val="00BA1454"/>
    <w:rsid w:val="00BA2CEE"/>
    <w:rsid w:val="00BA38DB"/>
    <w:rsid w:val="00BA5198"/>
    <w:rsid w:val="00BC5728"/>
    <w:rsid w:val="00BC6997"/>
    <w:rsid w:val="00BD078F"/>
    <w:rsid w:val="00BD1D22"/>
    <w:rsid w:val="00BE1B1C"/>
    <w:rsid w:val="00BE212F"/>
    <w:rsid w:val="00BE2A5B"/>
    <w:rsid w:val="00BF5717"/>
    <w:rsid w:val="00C02D9E"/>
    <w:rsid w:val="00C07F36"/>
    <w:rsid w:val="00C10023"/>
    <w:rsid w:val="00C14028"/>
    <w:rsid w:val="00C22570"/>
    <w:rsid w:val="00C23CC6"/>
    <w:rsid w:val="00C25271"/>
    <w:rsid w:val="00C274CB"/>
    <w:rsid w:val="00C546B8"/>
    <w:rsid w:val="00C55B75"/>
    <w:rsid w:val="00C56626"/>
    <w:rsid w:val="00C618CF"/>
    <w:rsid w:val="00C620EF"/>
    <w:rsid w:val="00C62E5D"/>
    <w:rsid w:val="00C656EC"/>
    <w:rsid w:val="00C7083D"/>
    <w:rsid w:val="00C71A7C"/>
    <w:rsid w:val="00C73633"/>
    <w:rsid w:val="00C751BF"/>
    <w:rsid w:val="00C829BA"/>
    <w:rsid w:val="00C853C2"/>
    <w:rsid w:val="00C86363"/>
    <w:rsid w:val="00C873B6"/>
    <w:rsid w:val="00C919E8"/>
    <w:rsid w:val="00CA4E12"/>
    <w:rsid w:val="00CB07F5"/>
    <w:rsid w:val="00CB66C1"/>
    <w:rsid w:val="00CC08AD"/>
    <w:rsid w:val="00CC51A1"/>
    <w:rsid w:val="00CD039C"/>
    <w:rsid w:val="00CD521E"/>
    <w:rsid w:val="00CD72D2"/>
    <w:rsid w:val="00CE39F4"/>
    <w:rsid w:val="00CE62A8"/>
    <w:rsid w:val="00CE7412"/>
    <w:rsid w:val="00CF0EA8"/>
    <w:rsid w:val="00CF61F5"/>
    <w:rsid w:val="00D06075"/>
    <w:rsid w:val="00D1244D"/>
    <w:rsid w:val="00D155C8"/>
    <w:rsid w:val="00D25385"/>
    <w:rsid w:val="00D35467"/>
    <w:rsid w:val="00D4463F"/>
    <w:rsid w:val="00D44D62"/>
    <w:rsid w:val="00D53E4D"/>
    <w:rsid w:val="00D608B7"/>
    <w:rsid w:val="00D61B7F"/>
    <w:rsid w:val="00D629DA"/>
    <w:rsid w:val="00D6597A"/>
    <w:rsid w:val="00D65E86"/>
    <w:rsid w:val="00D669DD"/>
    <w:rsid w:val="00D6737C"/>
    <w:rsid w:val="00D71BCC"/>
    <w:rsid w:val="00D73589"/>
    <w:rsid w:val="00D737BE"/>
    <w:rsid w:val="00D74B07"/>
    <w:rsid w:val="00D83E70"/>
    <w:rsid w:val="00D84FD7"/>
    <w:rsid w:val="00D857C1"/>
    <w:rsid w:val="00D87BDF"/>
    <w:rsid w:val="00D91F15"/>
    <w:rsid w:val="00D96588"/>
    <w:rsid w:val="00D96CCF"/>
    <w:rsid w:val="00DA350D"/>
    <w:rsid w:val="00DA3520"/>
    <w:rsid w:val="00DA405B"/>
    <w:rsid w:val="00DB10A4"/>
    <w:rsid w:val="00DC62E8"/>
    <w:rsid w:val="00DE0C33"/>
    <w:rsid w:val="00DE458B"/>
    <w:rsid w:val="00DE604B"/>
    <w:rsid w:val="00DF3121"/>
    <w:rsid w:val="00E05745"/>
    <w:rsid w:val="00E10F03"/>
    <w:rsid w:val="00E131C6"/>
    <w:rsid w:val="00E21F2F"/>
    <w:rsid w:val="00E276CC"/>
    <w:rsid w:val="00E30F60"/>
    <w:rsid w:val="00E332AF"/>
    <w:rsid w:val="00E36C9C"/>
    <w:rsid w:val="00E42A18"/>
    <w:rsid w:val="00E4570E"/>
    <w:rsid w:val="00E4689D"/>
    <w:rsid w:val="00E52F19"/>
    <w:rsid w:val="00E540C4"/>
    <w:rsid w:val="00E6010E"/>
    <w:rsid w:val="00E612AC"/>
    <w:rsid w:val="00E70A51"/>
    <w:rsid w:val="00E73AD2"/>
    <w:rsid w:val="00E74945"/>
    <w:rsid w:val="00E76963"/>
    <w:rsid w:val="00E82C58"/>
    <w:rsid w:val="00E90564"/>
    <w:rsid w:val="00E9115C"/>
    <w:rsid w:val="00EA18A2"/>
    <w:rsid w:val="00EA3782"/>
    <w:rsid w:val="00EA4FF0"/>
    <w:rsid w:val="00EA65FF"/>
    <w:rsid w:val="00EA73D7"/>
    <w:rsid w:val="00EB22D5"/>
    <w:rsid w:val="00EB272D"/>
    <w:rsid w:val="00EB3513"/>
    <w:rsid w:val="00EB69DC"/>
    <w:rsid w:val="00EC0ECC"/>
    <w:rsid w:val="00EE218B"/>
    <w:rsid w:val="00EF0920"/>
    <w:rsid w:val="00EF0D6F"/>
    <w:rsid w:val="00EF4DB4"/>
    <w:rsid w:val="00EF5A3B"/>
    <w:rsid w:val="00F00A2C"/>
    <w:rsid w:val="00F0237E"/>
    <w:rsid w:val="00F0240C"/>
    <w:rsid w:val="00F06B2A"/>
    <w:rsid w:val="00F10AAB"/>
    <w:rsid w:val="00F14606"/>
    <w:rsid w:val="00F17705"/>
    <w:rsid w:val="00F260DE"/>
    <w:rsid w:val="00F2648F"/>
    <w:rsid w:val="00F279A7"/>
    <w:rsid w:val="00F3236D"/>
    <w:rsid w:val="00F32529"/>
    <w:rsid w:val="00F3672D"/>
    <w:rsid w:val="00F40096"/>
    <w:rsid w:val="00F40BB9"/>
    <w:rsid w:val="00F51C49"/>
    <w:rsid w:val="00F522CF"/>
    <w:rsid w:val="00F53E69"/>
    <w:rsid w:val="00F551C8"/>
    <w:rsid w:val="00F66C50"/>
    <w:rsid w:val="00F74FBC"/>
    <w:rsid w:val="00F7666A"/>
    <w:rsid w:val="00F77019"/>
    <w:rsid w:val="00F8095F"/>
    <w:rsid w:val="00F84D1E"/>
    <w:rsid w:val="00F915C7"/>
    <w:rsid w:val="00F95793"/>
    <w:rsid w:val="00F97B0E"/>
    <w:rsid w:val="00FC32AE"/>
    <w:rsid w:val="00FC5554"/>
    <w:rsid w:val="00FD45DB"/>
    <w:rsid w:val="00FD6206"/>
    <w:rsid w:val="00FD70F3"/>
    <w:rsid w:val="00FD7F21"/>
    <w:rsid w:val="00FE2A77"/>
    <w:rsid w:val="00FE3D5B"/>
    <w:rsid w:val="00FF007F"/>
    <w:rsid w:val="00FF2A54"/>
    <w:rsid w:val="00FF3E83"/>
    <w:rsid w:val="00FF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DBC7"/>
  <w15:docId w15:val="{BBE451E8-0B60-479F-8035-978ACB95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176BA3"/>
    <w:pPr>
      <w:keepNext/>
      <w:widowControl w:val="0"/>
      <w:autoSpaceDE w:val="0"/>
      <w:autoSpaceDN w:val="0"/>
      <w:adjustRightInd w:val="0"/>
      <w:spacing w:after="0" w:line="240" w:lineRule="auto"/>
      <w:jc w:val="right"/>
      <w:outlineLvl w:val="3"/>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76BA3"/>
    <w:rPr>
      <w:rFonts w:ascii="Times New Roman" w:eastAsia="Times New Roman" w:hAnsi="Times New Roman" w:cs="Times New Roman"/>
      <w:sz w:val="24"/>
      <w:szCs w:val="24"/>
    </w:rPr>
  </w:style>
  <w:style w:type="numbering" w:customStyle="1" w:styleId="NoList1">
    <w:name w:val="No List1"/>
    <w:next w:val="NoList"/>
    <w:semiHidden/>
    <w:rsid w:val="00176BA3"/>
  </w:style>
  <w:style w:type="paragraph" w:styleId="Header">
    <w:name w:val="header"/>
    <w:basedOn w:val="Normal"/>
    <w:link w:val="HeaderChar"/>
    <w:rsid w:val="00176BA3"/>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rsid w:val="00176BA3"/>
    <w:rPr>
      <w:rFonts w:ascii="Times New Roman" w:eastAsia="Times New Roman" w:hAnsi="Times New Roman" w:cs="Times New Roman"/>
      <w:sz w:val="20"/>
      <w:szCs w:val="24"/>
    </w:rPr>
  </w:style>
  <w:style w:type="character" w:styleId="PageNumber">
    <w:name w:val="page number"/>
    <w:basedOn w:val="DefaultParagraphFont"/>
    <w:rsid w:val="00176BA3"/>
  </w:style>
  <w:style w:type="paragraph" w:styleId="BodyText">
    <w:name w:val="Body Text"/>
    <w:basedOn w:val="Normal"/>
    <w:link w:val="BodyTextChar"/>
    <w:rsid w:val="00176B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76BA3"/>
    <w:rPr>
      <w:rFonts w:ascii="Times New Roman" w:eastAsia="Times New Roman" w:hAnsi="Times New Roman" w:cs="Times New Roman"/>
      <w:sz w:val="24"/>
      <w:szCs w:val="24"/>
    </w:rPr>
  </w:style>
  <w:style w:type="paragraph" w:styleId="NormalWeb">
    <w:name w:val="Normal (Web)"/>
    <w:basedOn w:val="Normal"/>
    <w:rsid w:val="00176B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rsid w:val="00176BA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176BA3"/>
    <w:rPr>
      <w:rFonts w:ascii="Tahoma" w:eastAsia="Times New Roman" w:hAnsi="Tahoma" w:cs="Tahoma"/>
      <w:sz w:val="16"/>
      <w:szCs w:val="16"/>
    </w:rPr>
  </w:style>
  <w:style w:type="character" w:styleId="CommentReference">
    <w:name w:val="annotation reference"/>
    <w:uiPriority w:val="99"/>
    <w:rsid w:val="00176BA3"/>
    <w:rPr>
      <w:sz w:val="16"/>
      <w:szCs w:val="16"/>
    </w:rPr>
  </w:style>
  <w:style w:type="paragraph" w:styleId="CommentText">
    <w:name w:val="annotation text"/>
    <w:basedOn w:val="Normal"/>
    <w:link w:val="CommentTextChar"/>
    <w:uiPriority w:val="99"/>
    <w:rsid w:val="00176BA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76B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76BA3"/>
    <w:rPr>
      <w:b/>
      <w:bCs/>
    </w:rPr>
  </w:style>
  <w:style w:type="character" w:customStyle="1" w:styleId="CommentSubjectChar">
    <w:name w:val="Comment Subject Char"/>
    <w:basedOn w:val="CommentTextChar"/>
    <w:link w:val="CommentSubject"/>
    <w:rsid w:val="00176BA3"/>
    <w:rPr>
      <w:rFonts w:ascii="Times New Roman" w:eastAsia="Times New Roman" w:hAnsi="Times New Roman" w:cs="Times New Roman"/>
      <w:b/>
      <w:bCs/>
      <w:sz w:val="20"/>
      <w:szCs w:val="20"/>
    </w:rPr>
  </w:style>
  <w:style w:type="paragraph" w:styleId="Revision">
    <w:name w:val="Revision"/>
    <w:hidden/>
    <w:uiPriority w:val="99"/>
    <w:semiHidden/>
    <w:rsid w:val="00176BA3"/>
    <w:pPr>
      <w:spacing w:after="0" w:line="240" w:lineRule="auto"/>
    </w:pPr>
    <w:rPr>
      <w:rFonts w:ascii="Times New Roman" w:eastAsia="Times New Roman" w:hAnsi="Times New Roman" w:cs="Times New Roman"/>
      <w:sz w:val="20"/>
      <w:szCs w:val="24"/>
    </w:rPr>
  </w:style>
  <w:style w:type="character" w:styleId="Hyperlink">
    <w:name w:val="Hyperlink"/>
    <w:uiPriority w:val="99"/>
    <w:unhideWhenUsed/>
    <w:rsid w:val="00176BA3"/>
    <w:rPr>
      <w:color w:val="0000FF"/>
      <w:u w:val="single"/>
    </w:rPr>
  </w:style>
  <w:style w:type="table" w:styleId="TableGrid">
    <w:name w:val="Table Grid"/>
    <w:basedOn w:val="TableNormal"/>
    <w:rsid w:val="00176B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76BA3"/>
    <w:rPr>
      <w:color w:val="954F72"/>
      <w:u w:val="single"/>
    </w:rPr>
  </w:style>
  <w:style w:type="paragraph" w:styleId="FootnoteText">
    <w:name w:val="footnote text"/>
    <w:basedOn w:val="Normal"/>
    <w:link w:val="FootnoteTextChar"/>
    <w:rsid w:val="00176BA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76BA3"/>
    <w:rPr>
      <w:rFonts w:ascii="Times New Roman" w:eastAsia="Times New Roman" w:hAnsi="Times New Roman" w:cs="Times New Roman"/>
      <w:sz w:val="20"/>
      <w:szCs w:val="20"/>
    </w:rPr>
  </w:style>
  <w:style w:type="character" w:styleId="FootnoteReference">
    <w:name w:val="footnote reference"/>
    <w:uiPriority w:val="99"/>
    <w:rsid w:val="00176BA3"/>
    <w:rPr>
      <w:vertAlign w:val="superscript"/>
    </w:rPr>
  </w:style>
  <w:style w:type="character" w:customStyle="1" w:styleId="Mention1">
    <w:name w:val="Mention1"/>
    <w:uiPriority w:val="99"/>
    <w:semiHidden/>
    <w:unhideWhenUsed/>
    <w:rsid w:val="00176BA3"/>
    <w:rPr>
      <w:color w:val="2B579A"/>
      <w:shd w:val="clear" w:color="auto" w:fill="E6E6E6"/>
    </w:rPr>
  </w:style>
  <w:style w:type="paragraph" w:styleId="Footer">
    <w:name w:val="footer"/>
    <w:basedOn w:val="Normal"/>
    <w:link w:val="FooterChar"/>
    <w:rsid w:val="00176BA3"/>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rsid w:val="00176BA3"/>
    <w:rPr>
      <w:rFonts w:ascii="Times New Roman" w:eastAsia="Times New Roman" w:hAnsi="Times New Roman" w:cs="Times New Roman"/>
      <w:sz w:val="20"/>
      <w:szCs w:val="24"/>
    </w:rPr>
  </w:style>
  <w:style w:type="paragraph" w:styleId="ListParagraph">
    <w:name w:val="List Paragraph"/>
    <w:basedOn w:val="Normal"/>
    <w:uiPriority w:val="34"/>
    <w:qFormat/>
    <w:rsid w:val="005909FF"/>
    <w:pPr>
      <w:ind w:left="720"/>
      <w:contextualSpacing/>
    </w:pPr>
  </w:style>
  <w:style w:type="character" w:styleId="UnresolvedMention">
    <w:name w:val="Unresolved Mention"/>
    <w:basedOn w:val="DefaultParagraphFont"/>
    <w:uiPriority w:val="99"/>
    <w:semiHidden/>
    <w:unhideWhenUsed/>
    <w:rsid w:val="00C85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20240">
      <w:bodyDiv w:val="1"/>
      <w:marLeft w:val="0"/>
      <w:marRight w:val="0"/>
      <w:marTop w:val="0"/>
      <w:marBottom w:val="0"/>
      <w:divBdr>
        <w:top w:val="none" w:sz="0" w:space="0" w:color="auto"/>
        <w:left w:val="none" w:sz="0" w:space="0" w:color="auto"/>
        <w:bottom w:val="none" w:sz="0" w:space="0" w:color="auto"/>
        <w:right w:val="none" w:sz="0" w:space="0" w:color="auto"/>
      </w:divBdr>
    </w:div>
    <w:div w:id="82341737">
      <w:bodyDiv w:val="1"/>
      <w:marLeft w:val="0"/>
      <w:marRight w:val="0"/>
      <w:marTop w:val="0"/>
      <w:marBottom w:val="0"/>
      <w:divBdr>
        <w:top w:val="none" w:sz="0" w:space="0" w:color="auto"/>
        <w:left w:val="none" w:sz="0" w:space="0" w:color="auto"/>
        <w:bottom w:val="none" w:sz="0" w:space="0" w:color="auto"/>
        <w:right w:val="none" w:sz="0" w:space="0" w:color="auto"/>
      </w:divBdr>
    </w:div>
    <w:div w:id="229925213">
      <w:bodyDiv w:val="1"/>
      <w:marLeft w:val="0"/>
      <w:marRight w:val="0"/>
      <w:marTop w:val="0"/>
      <w:marBottom w:val="0"/>
      <w:divBdr>
        <w:top w:val="none" w:sz="0" w:space="0" w:color="auto"/>
        <w:left w:val="none" w:sz="0" w:space="0" w:color="auto"/>
        <w:bottom w:val="none" w:sz="0" w:space="0" w:color="auto"/>
        <w:right w:val="none" w:sz="0" w:space="0" w:color="auto"/>
      </w:divBdr>
    </w:div>
    <w:div w:id="258023395">
      <w:bodyDiv w:val="1"/>
      <w:marLeft w:val="0"/>
      <w:marRight w:val="0"/>
      <w:marTop w:val="0"/>
      <w:marBottom w:val="0"/>
      <w:divBdr>
        <w:top w:val="none" w:sz="0" w:space="0" w:color="auto"/>
        <w:left w:val="none" w:sz="0" w:space="0" w:color="auto"/>
        <w:bottom w:val="none" w:sz="0" w:space="0" w:color="auto"/>
        <w:right w:val="none" w:sz="0" w:space="0" w:color="auto"/>
      </w:divBdr>
    </w:div>
    <w:div w:id="376585742">
      <w:bodyDiv w:val="1"/>
      <w:marLeft w:val="0"/>
      <w:marRight w:val="0"/>
      <w:marTop w:val="0"/>
      <w:marBottom w:val="0"/>
      <w:divBdr>
        <w:top w:val="none" w:sz="0" w:space="0" w:color="auto"/>
        <w:left w:val="none" w:sz="0" w:space="0" w:color="auto"/>
        <w:bottom w:val="none" w:sz="0" w:space="0" w:color="auto"/>
        <w:right w:val="none" w:sz="0" w:space="0" w:color="auto"/>
      </w:divBdr>
    </w:div>
    <w:div w:id="559365071">
      <w:bodyDiv w:val="1"/>
      <w:marLeft w:val="0"/>
      <w:marRight w:val="0"/>
      <w:marTop w:val="0"/>
      <w:marBottom w:val="0"/>
      <w:divBdr>
        <w:top w:val="none" w:sz="0" w:space="0" w:color="auto"/>
        <w:left w:val="none" w:sz="0" w:space="0" w:color="auto"/>
        <w:bottom w:val="none" w:sz="0" w:space="0" w:color="auto"/>
        <w:right w:val="none" w:sz="0" w:space="0" w:color="auto"/>
      </w:divBdr>
    </w:div>
    <w:div w:id="572662336">
      <w:bodyDiv w:val="1"/>
      <w:marLeft w:val="0"/>
      <w:marRight w:val="0"/>
      <w:marTop w:val="0"/>
      <w:marBottom w:val="0"/>
      <w:divBdr>
        <w:top w:val="none" w:sz="0" w:space="0" w:color="auto"/>
        <w:left w:val="none" w:sz="0" w:space="0" w:color="auto"/>
        <w:bottom w:val="none" w:sz="0" w:space="0" w:color="auto"/>
        <w:right w:val="none" w:sz="0" w:space="0" w:color="auto"/>
      </w:divBdr>
    </w:div>
    <w:div w:id="720179123">
      <w:bodyDiv w:val="1"/>
      <w:marLeft w:val="0"/>
      <w:marRight w:val="0"/>
      <w:marTop w:val="0"/>
      <w:marBottom w:val="0"/>
      <w:divBdr>
        <w:top w:val="none" w:sz="0" w:space="0" w:color="auto"/>
        <w:left w:val="none" w:sz="0" w:space="0" w:color="auto"/>
        <w:bottom w:val="none" w:sz="0" w:space="0" w:color="auto"/>
        <w:right w:val="none" w:sz="0" w:space="0" w:color="auto"/>
      </w:divBdr>
    </w:div>
    <w:div w:id="752582652">
      <w:bodyDiv w:val="1"/>
      <w:marLeft w:val="0"/>
      <w:marRight w:val="0"/>
      <w:marTop w:val="0"/>
      <w:marBottom w:val="0"/>
      <w:divBdr>
        <w:top w:val="none" w:sz="0" w:space="0" w:color="auto"/>
        <w:left w:val="none" w:sz="0" w:space="0" w:color="auto"/>
        <w:bottom w:val="none" w:sz="0" w:space="0" w:color="auto"/>
        <w:right w:val="none" w:sz="0" w:space="0" w:color="auto"/>
      </w:divBdr>
    </w:div>
    <w:div w:id="890044909">
      <w:bodyDiv w:val="1"/>
      <w:marLeft w:val="0"/>
      <w:marRight w:val="0"/>
      <w:marTop w:val="0"/>
      <w:marBottom w:val="0"/>
      <w:divBdr>
        <w:top w:val="none" w:sz="0" w:space="0" w:color="auto"/>
        <w:left w:val="none" w:sz="0" w:space="0" w:color="auto"/>
        <w:bottom w:val="none" w:sz="0" w:space="0" w:color="auto"/>
        <w:right w:val="none" w:sz="0" w:space="0" w:color="auto"/>
      </w:divBdr>
    </w:div>
    <w:div w:id="903759928">
      <w:bodyDiv w:val="1"/>
      <w:marLeft w:val="0"/>
      <w:marRight w:val="0"/>
      <w:marTop w:val="0"/>
      <w:marBottom w:val="0"/>
      <w:divBdr>
        <w:top w:val="none" w:sz="0" w:space="0" w:color="auto"/>
        <w:left w:val="none" w:sz="0" w:space="0" w:color="auto"/>
        <w:bottom w:val="none" w:sz="0" w:space="0" w:color="auto"/>
        <w:right w:val="none" w:sz="0" w:space="0" w:color="auto"/>
      </w:divBdr>
    </w:div>
    <w:div w:id="946234103">
      <w:bodyDiv w:val="1"/>
      <w:marLeft w:val="0"/>
      <w:marRight w:val="0"/>
      <w:marTop w:val="0"/>
      <w:marBottom w:val="0"/>
      <w:divBdr>
        <w:top w:val="none" w:sz="0" w:space="0" w:color="auto"/>
        <w:left w:val="none" w:sz="0" w:space="0" w:color="auto"/>
        <w:bottom w:val="none" w:sz="0" w:space="0" w:color="auto"/>
        <w:right w:val="none" w:sz="0" w:space="0" w:color="auto"/>
      </w:divBdr>
    </w:div>
    <w:div w:id="1046293035">
      <w:bodyDiv w:val="1"/>
      <w:marLeft w:val="0"/>
      <w:marRight w:val="0"/>
      <w:marTop w:val="0"/>
      <w:marBottom w:val="0"/>
      <w:divBdr>
        <w:top w:val="none" w:sz="0" w:space="0" w:color="auto"/>
        <w:left w:val="none" w:sz="0" w:space="0" w:color="auto"/>
        <w:bottom w:val="none" w:sz="0" w:space="0" w:color="auto"/>
        <w:right w:val="none" w:sz="0" w:space="0" w:color="auto"/>
      </w:divBdr>
    </w:div>
    <w:div w:id="1079595855">
      <w:bodyDiv w:val="1"/>
      <w:marLeft w:val="0"/>
      <w:marRight w:val="0"/>
      <w:marTop w:val="0"/>
      <w:marBottom w:val="0"/>
      <w:divBdr>
        <w:top w:val="none" w:sz="0" w:space="0" w:color="auto"/>
        <w:left w:val="none" w:sz="0" w:space="0" w:color="auto"/>
        <w:bottom w:val="none" w:sz="0" w:space="0" w:color="auto"/>
        <w:right w:val="none" w:sz="0" w:space="0" w:color="auto"/>
      </w:divBdr>
    </w:div>
    <w:div w:id="1131048036">
      <w:bodyDiv w:val="1"/>
      <w:marLeft w:val="0"/>
      <w:marRight w:val="0"/>
      <w:marTop w:val="0"/>
      <w:marBottom w:val="0"/>
      <w:divBdr>
        <w:top w:val="none" w:sz="0" w:space="0" w:color="auto"/>
        <w:left w:val="none" w:sz="0" w:space="0" w:color="auto"/>
        <w:bottom w:val="none" w:sz="0" w:space="0" w:color="auto"/>
        <w:right w:val="none" w:sz="0" w:space="0" w:color="auto"/>
      </w:divBdr>
    </w:div>
    <w:div w:id="1189610686">
      <w:bodyDiv w:val="1"/>
      <w:marLeft w:val="0"/>
      <w:marRight w:val="0"/>
      <w:marTop w:val="0"/>
      <w:marBottom w:val="0"/>
      <w:divBdr>
        <w:top w:val="none" w:sz="0" w:space="0" w:color="auto"/>
        <w:left w:val="none" w:sz="0" w:space="0" w:color="auto"/>
        <w:bottom w:val="none" w:sz="0" w:space="0" w:color="auto"/>
        <w:right w:val="none" w:sz="0" w:space="0" w:color="auto"/>
      </w:divBdr>
    </w:div>
    <w:div w:id="1218475430">
      <w:bodyDiv w:val="1"/>
      <w:marLeft w:val="0"/>
      <w:marRight w:val="0"/>
      <w:marTop w:val="0"/>
      <w:marBottom w:val="0"/>
      <w:divBdr>
        <w:top w:val="none" w:sz="0" w:space="0" w:color="auto"/>
        <w:left w:val="none" w:sz="0" w:space="0" w:color="auto"/>
        <w:bottom w:val="none" w:sz="0" w:space="0" w:color="auto"/>
        <w:right w:val="none" w:sz="0" w:space="0" w:color="auto"/>
      </w:divBdr>
    </w:div>
    <w:div w:id="1250506401">
      <w:bodyDiv w:val="1"/>
      <w:marLeft w:val="0"/>
      <w:marRight w:val="0"/>
      <w:marTop w:val="0"/>
      <w:marBottom w:val="0"/>
      <w:divBdr>
        <w:top w:val="none" w:sz="0" w:space="0" w:color="auto"/>
        <w:left w:val="none" w:sz="0" w:space="0" w:color="auto"/>
        <w:bottom w:val="none" w:sz="0" w:space="0" w:color="auto"/>
        <w:right w:val="none" w:sz="0" w:space="0" w:color="auto"/>
      </w:divBdr>
    </w:div>
    <w:div w:id="1347443648">
      <w:bodyDiv w:val="1"/>
      <w:marLeft w:val="0"/>
      <w:marRight w:val="0"/>
      <w:marTop w:val="0"/>
      <w:marBottom w:val="0"/>
      <w:divBdr>
        <w:top w:val="none" w:sz="0" w:space="0" w:color="auto"/>
        <w:left w:val="none" w:sz="0" w:space="0" w:color="auto"/>
        <w:bottom w:val="none" w:sz="0" w:space="0" w:color="auto"/>
        <w:right w:val="none" w:sz="0" w:space="0" w:color="auto"/>
      </w:divBdr>
    </w:div>
    <w:div w:id="1435906098">
      <w:bodyDiv w:val="1"/>
      <w:marLeft w:val="0"/>
      <w:marRight w:val="0"/>
      <w:marTop w:val="0"/>
      <w:marBottom w:val="0"/>
      <w:divBdr>
        <w:top w:val="none" w:sz="0" w:space="0" w:color="auto"/>
        <w:left w:val="none" w:sz="0" w:space="0" w:color="auto"/>
        <w:bottom w:val="none" w:sz="0" w:space="0" w:color="auto"/>
        <w:right w:val="none" w:sz="0" w:space="0" w:color="auto"/>
      </w:divBdr>
    </w:div>
    <w:div w:id="1505051777">
      <w:bodyDiv w:val="1"/>
      <w:marLeft w:val="0"/>
      <w:marRight w:val="0"/>
      <w:marTop w:val="0"/>
      <w:marBottom w:val="0"/>
      <w:divBdr>
        <w:top w:val="none" w:sz="0" w:space="0" w:color="auto"/>
        <w:left w:val="none" w:sz="0" w:space="0" w:color="auto"/>
        <w:bottom w:val="none" w:sz="0" w:space="0" w:color="auto"/>
        <w:right w:val="none" w:sz="0" w:space="0" w:color="auto"/>
      </w:divBdr>
    </w:div>
    <w:div w:id="1564218263">
      <w:bodyDiv w:val="1"/>
      <w:marLeft w:val="0"/>
      <w:marRight w:val="0"/>
      <w:marTop w:val="0"/>
      <w:marBottom w:val="0"/>
      <w:divBdr>
        <w:top w:val="none" w:sz="0" w:space="0" w:color="auto"/>
        <w:left w:val="none" w:sz="0" w:space="0" w:color="auto"/>
        <w:bottom w:val="none" w:sz="0" w:space="0" w:color="auto"/>
        <w:right w:val="none" w:sz="0" w:space="0" w:color="auto"/>
      </w:divBdr>
    </w:div>
    <w:div w:id="1697996493">
      <w:bodyDiv w:val="1"/>
      <w:marLeft w:val="0"/>
      <w:marRight w:val="0"/>
      <w:marTop w:val="0"/>
      <w:marBottom w:val="0"/>
      <w:divBdr>
        <w:top w:val="none" w:sz="0" w:space="0" w:color="auto"/>
        <w:left w:val="none" w:sz="0" w:space="0" w:color="auto"/>
        <w:bottom w:val="none" w:sz="0" w:space="0" w:color="auto"/>
        <w:right w:val="none" w:sz="0" w:space="0" w:color="auto"/>
      </w:divBdr>
    </w:div>
    <w:div w:id="1704867533">
      <w:bodyDiv w:val="1"/>
      <w:marLeft w:val="0"/>
      <w:marRight w:val="0"/>
      <w:marTop w:val="0"/>
      <w:marBottom w:val="0"/>
      <w:divBdr>
        <w:top w:val="none" w:sz="0" w:space="0" w:color="auto"/>
        <w:left w:val="none" w:sz="0" w:space="0" w:color="auto"/>
        <w:bottom w:val="none" w:sz="0" w:space="0" w:color="auto"/>
        <w:right w:val="none" w:sz="0" w:space="0" w:color="auto"/>
      </w:divBdr>
    </w:div>
    <w:div w:id="1792243571">
      <w:bodyDiv w:val="1"/>
      <w:marLeft w:val="0"/>
      <w:marRight w:val="0"/>
      <w:marTop w:val="0"/>
      <w:marBottom w:val="0"/>
      <w:divBdr>
        <w:top w:val="none" w:sz="0" w:space="0" w:color="auto"/>
        <w:left w:val="none" w:sz="0" w:space="0" w:color="auto"/>
        <w:bottom w:val="none" w:sz="0" w:space="0" w:color="auto"/>
        <w:right w:val="none" w:sz="0" w:space="0" w:color="auto"/>
      </w:divBdr>
    </w:div>
    <w:div w:id="1923055606">
      <w:bodyDiv w:val="1"/>
      <w:marLeft w:val="0"/>
      <w:marRight w:val="0"/>
      <w:marTop w:val="0"/>
      <w:marBottom w:val="0"/>
      <w:divBdr>
        <w:top w:val="none" w:sz="0" w:space="0" w:color="auto"/>
        <w:left w:val="none" w:sz="0" w:space="0" w:color="auto"/>
        <w:bottom w:val="none" w:sz="0" w:space="0" w:color="auto"/>
        <w:right w:val="none" w:sz="0" w:space="0" w:color="auto"/>
      </w:divBdr>
    </w:div>
    <w:div w:id="1960335192">
      <w:bodyDiv w:val="1"/>
      <w:marLeft w:val="0"/>
      <w:marRight w:val="0"/>
      <w:marTop w:val="0"/>
      <w:marBottom w:val="0"/>
      <w:divBdr>
        <w:top w:val="none" w:sz="0" w:space="0" w:color="auto"/>
        <w:left w:val="none" w:sz="0" w:space="0" w:color="auto"/>
        <w:bottom w:val="none" w:sz="0" w:space="0" w:color="auto"/>
        <w:right w:val="none" w:sz="0" w:space="0" w:color="auto"/>
      </w:divBdr>
    </w:div>
    <w:div w:id="1992325909">
      <w:bodyDiv w:val="1"/>
      <w:marLeft w:val="0"/>
      <w:marRight w:val="0"/>
      <w:marTop w:val="0"/>
      <w:marBottom w:val="0"/>
      <w:divBdr>
        <w:top w:val="none" w:sz="0" w:space="0" w:color="auto"/>
        <w:left w:val="none" w:sz="0" w:space="0" w:color="auto"/>
        <w:bottom w:val="none" w:sz="0" w:space="0" w:color="auto"/>
        <w:right w:val="none" w:sz="0" w:space="0" w:color="auto"/>
      </w:divBdr>
    </w:div>
    <w:div w:id="2034262080">
      <w:bodyDiv w:val="1"/>
      <w:marLeft w:val="0"/>
      <w:marRight w:val="0"/>
      <w:marTop w:val="0"/>
      <w:marBottom w:val="0"/>
      <w:divBdr>
        <w:top w:val="none" w:sz="0" w:space="0" w:color="auto"/>
        <w:left w:val="none" w:sz="0" w:space="0" w:color="auto"/>
        <w:bottom w:val="none" w:sz="0" w:space="0" w:color="auto"/>
        <w:right w:val="none" w:sz="0" w:space="0" w:color="auto"/>
      </w:divBdr>
    </w:div>
    <w:div w:id="2086413234">
      <w:bodyDiv w:val="1"/>
      <w:marLeft w:val="0"/>
      <w:marRight w:val="0"/>
      <w:marTop w:val="0"/>
      <w:marBottom w:val="0"/>
      <w:divBdr>
        <w:top w:val="none" w:sz="0" w:space="0" w:color="auto"/>
        <w:left w:val="none" w:sz="0" w:space="0" w:color="auto"/>
        <w:bottom w:val="none" w:sz="0" w:space="0" w:color="auto"/>
        <w:right w:val="none" w:sz="0" w:space="0" w:color="auto"/>
      </w:divBdr>
    </w:div>
    <w:div w:id="2147119983">
      <w:bodyDiv w:val="1"/>
      <w:marLeft w:val="0"/>
      <w:marRight w:val="0"/>
      <w:marTop w:val="0"/>
      <w:marBottom w:val="0"/>
      <w:divBdr>
        <w:top w:val="none" w:sz="0" w:space="0" w:color="auto"/>
        <w:left w:val="none" w:sz="0" w:space="0" w:color="auto"/>
        <w:bottom w:val="none" w:sz="0" w:space="0" w:color="auto"/>
        <w:right w:val="none" w:sz="0" w:space="0" w:color="auto"/>
      </w:divBdr>
      <w:divsChild>
        <w:div w:id="95371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tsa.gov/coronavirus-resources-nhtsa/submission-confidential-business-information-during-covid-19-social" TargetMode="External"/><Relationship Id="rId18"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e.nhtsa.gov/cafe_pic/CAFE_PIC_Credit_LIVE.html" TargetMode="External"/><Relationship Id="rId17" Type="http://schemas.openxmlformats.org/officeDocument/2006/relationships/hyperlink" Target="https://www.opm.gov/policy-data-oversight/pay-leave/salaries-wages/salary-tables/pdf/2021/DCB.pdf" TargetMode="Externa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21/DCB_h.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e.nhtsa.gov/cafe_pic/CAFE_PIC_Home.ht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9EDCF552B97F4891EE372A5B12F07C" ma:contentTypeVersion="9" ma:contentTypeDescription="Create a new document." ma:contentTypeScope="" ma:versionID="ed8a9512a949be23f1b611be51e054c8">
  <xsd:schema xmlns:xsd="http://www.w3.org/2001/XMLSchema" xmlns:xs="http://www.w3.org/2001/XMLSchema" xmlns:p="http://schemas.microsoft.com/office/2006/metadata/properties" xmlns:ns2="7e6c7b1d-7c60-4952-9697-fa8a98928533" xmlns:ns3="bf379ed7-31a2-41ed-aac3-8f7f2d4f292a" targetNamespace="http://schemas.microsoft.com/office/2006/metadata/properties" ma:root="true" ma:fieldsID="9cd6fdbeef7ec5930ef1ccf1506cf788" ns2:_="" ns3:_="">
    <xsd:import namespace="7e6c7b1d-7c60-4952-9697-fa8a98928533"/>
    <xsd:import namespace="bf379ed7-31a2-41ed-aac3-8f7f2d4f29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c7b1d-7c60-4952-9697-fa8a98928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79ed7-31a2-41ed-aac3-8f7f2d4f29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E6569-D325-4696-BBEE-BC5C29ECC7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38B6AA-D589-4C37-A32D-99C7B2446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c7b1d-7c60-4952-9697-fa8a98928533"/>
    <ds:schemaRef ds:uri="bf379ed7-31a2-41ed-aac3-8f7f2d4f2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729B7-55D5-4FED-B858-610B9FCB0EAE}">
  <ds:schemaRefs>
    <ds:schemaRef ds:uri="http://schemas.microsoft.com/sharepoint/v3/contenttype/forms"/>
  </ds:schemaRefs>
</ds:datastoreItem>
</file>

<file path=customXml/itemProps4.xml><?xml version="1.0" encoding="utf-8"?>
<ds:datastoreItem xmlns:ds="http://schemas.openxmlformats.org/officeDocument/2006/customXml" ds:itemID="{05D01BF4-ACF6-4370-A83F-F4257FF8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15</Pages>
  <Words>7422</Words>
  <Characters>42306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McManus, Claire CTR (NHTSA)</cp:lastModifiedBy>
  <cp:revision>7</cp:revision>
  <dcterms:created xsi:type="dcterms:W3CDTF">2021-08-10T12:30:00Z</dcterms:created>
  <dcterms:modified xsi:type="dcterms:W3CDTF">2021-09-09T17:44:00Z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0x010100349EDCF552B97F4891EE372A5B12F07C</vt:lpwstr>
  </property>
</Properties>
</file>