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B7D" w:rsidRDefault="00EF3B7D" w14:paraId="4C82B552" w14:textId="77777777">
      <w:pPr>
        <w:jc w:val="center"/>
      </w:pPr>
      <w:r>
        <w:rPr>
          <w:rFonts w:ascii="Helvetica" w:hAnsi="Helvetica"/>
          <w:b/>
          <w:sz w:val="28"/>
        </w:rPr>
        <w:t>Paperwork Reduction Act Submission</w:t>
      </w:r>
    </w:p>
    <w:p w:rsidR="00EF3B7D" w:rsidRDefault="00EF3B7D" w14:paraId="4D72D6EA" w14:textId="77777777">
      <w:pPr>
        <w:pBdr>
          <w:top w:val="single" w:color="auto" w:sz="6" w:space="4"/>
        </w:pBdr>
        <w:spacing w:after="120"/>
        <w:ind w:left="-120"/>
        <w:jc w:val="both"/>
        <w:rPr>
          <w:sz w:val="18"/>
        </w:rPr>
      </w:pPr>
      <w:r>
        <w:rPr>
          <w:sz w:val="18"/>
        </w:rPr>
        <w:t xml:space="preserve">Please read the instruction before completing this form.  For additional forms or assistance in completing </w:t>
      </w:r>
      <w:proofErr w:type="gramStart"/>
      <w:r>
        <w:rPr>
          <w:sz w:val="18"/>
        </w:rPr>
        <w:t>this forms</w:t>
      </w:r>
      <w:proofErr w:type="gramEnd"/>
      <w:r>
        <w:rPr>
          <w:sz w:val="18"/>
        </w:rPr>
        <w:t>,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AB1E59">
        <w:rPr>
          <w:sz w:val="18"/>
        </w:rPr>
        <w:t xml:space="preserve">, </w:t>
      </w:r>
      <w:r>
        <w:rPr>
          <w:sz w:val="18"/>
        </w:rPr>
        <w:t>Washington, DC  20503.</w:t>
      </w:r>
    </w:p>
    <w:tbl>
      <w:tblPr>
        <w:tblW w:w="0" w:type="auto"/>
        <w:tblLayout w:type="fixed"/>
        <w:tblLook w:val="0000" w:firstRow="0" w:lastRow="0" w:firstColumn="0" w:lastColumn="0" w:noHBand="0" w:noVBand="0"/>
      </w:tblPr>
      <w:tblGrid>
        <w:gridCol w:w="5508"/>
        <w:gridCol w:w="1920"/>
        <w:gridCol w:w="1800"/>
        <w:gridCol w:w="1788"/>
      </w:tblGrid>
      <w:tr w:rsidR="00EF3B7D" w14:paraId="16103813" w14:textId="77777777">
        <w:tc>
          <w:tcPr>
            <w:tcW w:w="7428" w:type="dxa"/>
            <w:gridSpan w:val="2"/>
            <w:tcBorders>
              <w:top w:val="single" w:color="auto" w:sz="6" w:space="0"/>
              <w:left w:val="nil"/>
              <w:bottom w:val="nil"/>
              <w:right w:val="nil"/>
            </w:tcBorders>
          </w:tcPr>
          <w:p w:rsidR="00EF3B7D" w:rsidRDefault="00EF3B7D" w14:paraId="49ABBDD4" w14:textId="77777777">
            <w:pPr>
              <w:ind w:left="-120"/>
              <w:rPr>
                <w:rFonts w:ascii="Helvetica" w:hAnsi="Helvetica"/>
                <w:sz w:val="14"/>
              </w:rPr>
            </w:pPr>
            <w:r>
              <w:rPr>
                <w:rFonts w:ascii="Helvetica" w:hAnsi="Helvetica"/>
                <w:sz w:val="14"/>
              </w:rPr>
              <w:t>1. Agency/Subagency Originating Request:</w:t>
            </w:r>
          </w:p>
          <w:p w:rsidR="00EF3B7D" w:rsidRDefault="00EF3B7D" w14:paraId="5C9E3A4B" w14:textId="77777777">
            <w:pPr>
              <w:ind w:left="120"/>
              <w:rPr>
                <w:rFonts w:ascii="Helvetica" w:hAnsi="Helvetica"/>
                <w:b/>
                <w:sz w:val="18"/>
              </w:rPr>
            </w:pPr>
            <w:smartTag w:uri="urn:schemas-microsoft-com:office:smarttags" w:element="place">
              <w:smartTag w:uri="urn:schemas-microsoft-com:office:smarttags" w:element="country-region">
                <w:r>
                  <w:rPr>
                    <w:rFonts w:ascii="Helvetica" w:hAnsi="Helvetica"/>
                    <w:b/>
                    <w:sz w:val="18"/>
                  </w:rPr>
                  <w:t>U.S.</w:t>
                </w:r>
              </w:smartTag>
            </w:smartTag>
            <w:r>
              <w:rPr>
                <w:rFonts w:ascii="Helvetica" w:hAnsi="Helvetica"/>
                <w:b/>
                <w:sz w:val="18"/>
              </w:rPr>
              <w:t xml:space="preserve"> Department of Housing and Urban Development</w:t>
            </w:r>
          </w:p>
          <w:p w:rsidRPr="00552C34" w:rsidR="00EF3B7D" w:rsidP="00552C34" w:rsidRDefault="00F25F03" w14:paraId="3D2F25A4" w14:textId="1B0AEE87">
            <w:pPr>
              <w:spacing w:before="40" w:after="40"/>
              <w:ind w:left="120"/>
              <w:rPr>
                <w:rFonts w:ascii="Helvetica" w:hAnsi="Helvetica"/>
                <w:sz w:val="18"/>
              </w:rPr>
            </w:pPr>
            <w:r>
              <w:rPr>
                <w:rFonts w:ascii="Helvetica" w:hAnsi="Helvetica"/>
                <w:sz w:val="18"/>
              </w:rPr>
              <w:t xml:space="preserve">Office of </w:t>
            </w:r>
            <w:r w:rsidRPr="004A323F" w:rsidR="004A323F">
              <w:rPr>
                <w:rFonts w:ascii="Helvetica" w:hAnsi="Helvetica"/>
                <w:sz w:val="18"/>
              </w:rPr>
              <w:t>Office of Public and Indian Housing, and Office of the Assistant Secretary for Housing-Federal Housing Commissioner</w:t>
            </w:r>
            <w:r>
              <w:rPr>
                <w:rFonts w:ascii="Helvetica" w:hAnsi="Helvetica"/>
                <w:sz w:val="18"/>
              </w:rPr>
              <w:t>, HUD.</w:t>
            </w:r>
          </w:p>
        </w:tc>
        <w:tc>
          <w:tcPr>
            <w:tcW w:w="1800" w:type="dxa"/>
            <w:tcBorders>
              <w:top w:val="single" w:color="auto" w:sz="6" w:space="0"/>
              <w:left w:val="single" w:color="auto" w:sz="6" w:space="0"/>
              <w:bottom w:val="nil"/>
              <w:right w:val="nil"/>
            </w:tcBorders>
          </w:tcPr>
          <w:p w:rsidR="00EF3B7D" w:rsidRDefault="00EF3B7D" w14:paraId="54C3C89D" w14:textId="77777777">
            <w:pPr>
              <w:rPr>
                <w:rFonts w:ascii="Helvetica" w:hAnsi="Helvetica"/>
                <w:sz w:val="16"/>
              </w:rPr>
            </w:pPr>
            <w:r>
              <w:rPr>
                <w:rFonts w:ascii="Helvetica" w:hAnsi="Helvetica"/>
                <w:sz w:val="16"/>
              </w:rPr>
              <w:t xml:space="preserve">2. </w:t>
            </w:r>
            <w:r>
              <w:rPr>
                <w:rFonts w:ascii="Helvetica" w:hAnsi="Helvetica"/>
                <w:sz w:val="14"/>
              </w:rPr>
              <w:t>OMB Control Number:</w:t>
            </w:r>
          </w:p>
          <w:p w:rsidR="00EF3B7D" w:rsidRDefault="00EF3B7D" w14:paraId="2D9DCFB4" w14:textId="0AED1390">
            <w:pPr>
              <w:ind w:left="-120"/>
              <w:rPr>
                <w:rFonts w:ascii="Helvetica" w:hAnsi="Helvetica"/>
                <w:sz w:val="16"/>
              </w:rPr>
            </w:pPr>
            <w:r>
              <w:rPr>
                <w:rFonts w:ascii="Helvetica" w:hAnsi="Helvetica"/>
                <w:sz w:val="16"/>
              </w:rPr>
              <w:t xml:space="preserve">a. </w:t>
            </w:r>
            <w:r w:rsidRPr="004772CF" w:rsidR="004772CF">
              <w:rPr>
                <w:rFonts w:ascii="Helvetica" w:hAnsi="Helvetica"/>
                <w:b/>
                <w:sz w:val="18"/>
              </w:rPr>
              <w:t>2577-0006</w:t>
            </w:r>
            <w:r w:rsidR="004772CF">
              <w:rPr>
                <w:rFonts w:ascii="Helvetica" w:hAnsi="Helvetica"/>
                <w:b/>
                <w:sz w:val="18"/>
              </w:rPr>
              <w:t xml:space="preserve">, </w:t>
            </w:r>
            <w:r w:rsidRPr="004772CF" w:rsidR="004772CF">
              <w:rPr>
                <w:rFonts w:ascii="Helvetica" w:hAnsi="Helvetica"/>
                <w:b/>
                <w:sz w:val="18"/>
              </w:rPr>
              <w:t>2502-</w:t>
            </w:r>
            <w:r w:rsidRPr="00DC0D09" w:rsidR="00DC0D09">
              <w:rPr>
                <w:rFonts w:ascii="Helvetica" w:hAnsi="Helvetica"/>
                <w:b/>
                <w:bCs/>
                <w:sz w:val="18"/>
              </w:rPr>
              <w:t>0178</w:t>
            </w:r>
          </w:p>
        </w:tc>
        <w:tc>
          <w:tcPr>
            <w:tcW w:w="1788" w:type="dxa"/>
            <w:tcBorders>
              <w:top w:val="single" w:color="auto" w:sz="6" w:space="0"/>
              <w:left w:val="nil"/>
              <w:bottom w:val="nil"/>
              <w:right w:val="nil"/>
            </w:tcBorders>
          </w:tcPr>
          <w:p w:rsidR="00EF3B7D" w:rsidRDefault="00EF3B7D" w14:paraId="1A3600D6" w14:textId="77777777">
            <w:pPr>
              <w:spacing w:before="120"/>
              <w:ind w:left="-120"/>
              <w:rPr>
                <w:rFonts w:ascii="Helvetica" w:hAnsi="Helvetica"/>
                <w:sz w:val="18"/>
              </w:rPr>
            </w:pPr>
            <w:r>
              <w:rPr>
                <w:rFonts w:ascii="Helvetica" w:hAnsi="Helvetica"/>
                <w:sz w:val="16"/>
              </w:rPr>
              <w:t xml:space="preserve">b. </w:t>
            </w:r>
            <w:bookmarkStart w:name="Check1" w:id="0"/>
            <w:r>
              <w:rPr>
                <w:rFonts w:ascii="Helvetica" w:hAnsi="Helvetica"/>
              </w:rPr>
              <w:fldChar w:fldCharType="begin">
                <w:ffData>
                  <w:name w:val="Check1"/>
                  <w:enabled/>
                  <w:calcOnExit w:val="0"/>
                  <w:checkBox>
                    <w:sizeAuto/>
                    <w:default w:val="0"/>
                    <w:checked w:val="0"/>
                  </w:checkBox>
                </w:ffData>
              </w:fldChar>
            </w:r>
            <w:r>
              <w:rPr>
                <w:rFonts w:ascii="Helvetica" w:hAnsi="Helvetica"/>
              </w:rPr>
              <w:instrText xml:space="preserve"> FORMCHECKBOX </w:instrText>
            </w:r>
            <w:r w:rsidR="006057B5">
              <w:rPr>
                <w:rFonts w:ascii="Helvetica" w:hAnsi="Helvetica"/>
              </w:rPr>
            </w:r>
            <w:r w:rsidR="006057B5">
              <w:rPr>
                <w:rFonts w:ascii="Helvetica" w:hAnsi="Helvetica"/>
              </w:rPr>
              <w:fldChar w:fldCharType="separate"/>
            </w:r>
            <w:r>
              <w:rPr>
                <w:rFonts w:ascii="Helvetica" w:hAnsi="Helvetica"/>
              </w:rPr>
              <w:fldChar w:fldCharType="end"/>
            </w:r>
            <w:bookmarkEnd w:id="0"/>
            <w:r>
              <w:rPr>
                <w:rFonts w:ascii="Helvetica" w:hAnsi="Helvetica"/>
              </w:rPr>
              <w:t xml:space="preserve"> </w:t>
            </w:r>
            <w:r>
              <w:rPr>
                <w:rFonts w:ascii="Helvetica" w:hAnsi="Helvetica"/>
                <w:sz w:val="18"/>
              </w:rPr>
              <w:t>None</w:t>
            </w:r>
          </w:p>
          <w:p w:rsidR="00EF3B7D" w:rsidRDefault="00EF3B7D" w14:paraId="24CAE06B" w14:textId="77777777">
            <w:pPr>
              <w:spacing w:before="40" w:after="40"/>
              <w:ind w:left="372"/>
              <w:rPr>
                <w:rFonts w:ascii="Helvetica" w:hAnsi="Helvetica"/>
                <w:sz w:val="16"/>
              </w:rPr>
            </w:pPr>
            <w:r>
              <w:rPr>
                <w:rFonts w:ascii="Helvetica" w:hAnsi="Helvetica"/>
                <w:sz w:val="16"/>
              </w:rPr>
              <w:t xml:space="preserve"> </w:t>
            </w:r>
            <w:bookmarkStart w:name="Text3" w:id="1"/>
            <w:r>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xml:space="preserve">    </w:t>
            </w:r>
            <w:r>
              <w:rPr>
                <w:rFonts w:ascii="Helvetica" w:hAnsi="Helvetica"/>
                <w:b/>
                <w:sz w:val="18"/>
              </w:rPr>
              <w:fldChar w:fldCharType="end"/>
            </w:r>
            <w:bookmarkEnd w:id="1"/>
          </w:p>
        </w:tc>
      </w:tr>
      <w:tr w:rsidR="00EF3B7D" w14:paraId="7C6ABA84" w14:textId="77777777">
        <w:tc>
          <w:tcPr>
            <w:tcW w:w="5508" w:type="dxa"/>
            <w:tcBorders>
              <w:top w:val="single" w:color="auto" w:sz="6" w:space="0"/>
              <w:left w:val="nil"/>
              <w:bottom w:val="nil"/>
              <w:right w:val="nil"/>
            </w:tcBorders>
          </w:tcPr>
          <w:p w:rsidR="00EF3B7D" w:rsidRDefault="00EF3B7D" w14:paraId="0743E428" w14:textId="77777777">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EF3B7D" w:rsidP="00EF3B7D" w:rsidRDefault="00656F8B" w14:paraId="52948F4C" w14:textId="5B439E83">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bookmarkStart w:name="Check2" w:id="2"/>
            <w:r>
              <w:rPr>
                <w:rFonts w:ascii="Helvetica" w:hAnsi="Helvetica"/>
                <w:b/>
              </w:rPr>
              <w:instrText xml:space="preserve"> FORMCHECKBOX </w:instrText>
            </w:r>
            <w:r w:rsidR="006057B5">
              <w:rPr>
                <w:rFonts w:ascii="Helvetica" w:hAnsi="Helvetica"/>
                <w:b/>
              </w:rPr>
            </w:r>
            <w:r w:rsidR="006057B5">
              <w:rPr>
                <w:rFonts w:ascii="Helvetica" w:hAnsi="Helvetica"/>
                <w:b/>
              </w:rPr>
              <w:fldChar w:fldCharType="separate"/>
            </w:r>
            <w:r>
              <w:rPr>
                <w:rFonts w:ascii="Helvetica" w:hAnsi="Helvetica"/>
                <w:b/>
              </w:rPr>
              <w:fldChar w:fldCharType="end"/>
            </w:r>
            <w:bookmarkEnd w:id="2"/>
            <w:r w:rsidR="00EF3B7D">
              <w:rPr>
                <w:rFonts w:ascii="Helvetica" w:hAnsi="Helvetica"/>
                <w:sz w:val="16"/>
              </w:rPr>
              <w:t xml:space="preserve"> New Collection </w:t>
            </w:r>
          </w:p>
          <w:p w:rsidR="00EF3B7D" w:rsidP="00EF3B7D" w:rsidRDefault="00656F8B" w14:paraId="284A3C5D" w14:textId="57BC339B">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bookmarkStart w:name="Check3" w:id="3"/>
            <w:r>
              <w:rPr>
                <w:rFonts w:ascii="Helvetica" w:hAnsi="Helvetica"/>
                <w:b/>
              </w:rPr>
              <w:instrText xml:space="preserve"> FORMCHECKBOX </w:instrText>
            </w:r>
            <w:r w:rsidR="006057B5">
              <w:rPr>
                <w:rFonts w:ascii="Helvetica" w:hAnsi="Helvetica"/>
                <w:b/>
              </w:rPr>
            </w:r>
            <w:r w:rsidR="006057B5">
              <w:rPr>
                <w:rFonts w:ascii="Helvetica" w:hAnsi="Helvetica"/>
                <w:b/>
              </w:rPr>
              <w:fldChar w:fldCharType="separate"/>
            </w:r>
            <w:r>
              <w:rPr>
                <w:rFonts w:ascii="Helvetica" w:hAnsi="Helvetica"/>
                <w:b/>
              </w:rPr>
              <w:fldChar w:fldCharType="end"/>
            </w:r>
            <w:bookmarkEnd w:id="3"/>
            <w:r w:rsidR="00EF3B7D">
              <w:rPr>
                <w:rFonts w:ascii="Helvetica" w:hAnsi="Helvetica"/>
                <w:sz w:val="16"/>
              </w:rPr>
              <w:t xml:space="preserve"> Revision of a currently approved collection</w:t>
            </w:r>
          </w:p>
          <w:p w:rsidR="00EF3B7D" w:rsidP="00EF3B7D" w:rsidRDefault="009412E0" w14:paraId="42FA88E3" w14:textId="77777777">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name="Check4" w:id="4"/>
            <w:r>
              <w:rPr>
                <w:rFonts w:ascii="Helvetica" w:hAnsi="Helvetica"/>
                <w:b/>
              </w:rPr>
              <w:instrText xml:space="preserve"> FORMCHECKBOX </w:instrText>
            </w:r>
            <w:r w:rsidR="006057B5">
              <w:rPr>
                <w:rFonts w:ascii="Helvetica" w:hAnsi="Helvetica"/>
                <w:b/>
              </w:rPr>
            </w:r>
            <w:r w:rsidR="006057B5">
              <w:rPr>
                <w:rFonts w:ascii="Helvetica" w:hAnsi="Helvetica"/>
                <w:b/>
              </w:rPr>
              <w:fldChar w:fldCharType="separate"/>
            </w:r>
            <w:r>
              <w:rPr>
                <w:rFonts w:ascii="Helvetica" w:hAnsi="Helvetica"/>
                <w:b/>
              </w:rPr>
              <w:fldChar w:fldCharType="end"/>
            </w:r>
            <w:bookmarkEnd w:id="4"/>
            <w:r w:rsidR="00EF3B7D">
              <w:rPr>
                <w:rFonts w:ascii="Helvetica" w:hAnsi="Helvetica"/>
                <w:sz w:val="16"/>
              </w:rPr>
              <w:t xml:space="preserve"> Extension of a currently approved collection</w:t>
            </w:r>
          </w:p>
          <w:bookmarkStart w:name="Check5" w:id="5"/>
          <w:p w:rsidR="00EF3B7D" w:rsidP="00EF3B7D" w:rsidRDefault="00EF3B7D" w14:paraId="206242C9" w14:textId="77777777">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Pr>
                <w:rFonts w:ascii="Helvetica" w:hAnsi="Helvetica"/>
                <w:b/>
              </w:rPr>
              <w:instrText xml:space="preserve"> FORMCHECKBOX </w:instrText>
            </w:r>
            <w:r w:rsidR="006057B5">
              <w:rPr>
                <w:rFonts w:ascii="Helvetica" w:hAnsi="Helvetica"/>
                <w:b/>
              </w:rPr>
            </w:r>
            <w:r w:rsidR="006057B5">
              <w:rPr>
                <w:rFonts w:ascii="Helvetica" w:hAnsi="Helvetica"/>
                <w:b/>
              </w:rPr>
              <w:fldChar w:fldCharType="separate"/>
            </w:r>
            <w:r>
              <w:rPr>
                <w:rFonts w:ascii="Helvetica" w:hAnsi="Helvetica"/>
                <w:b/>
              </w:rPr>
              <w:fldChar w:fldCharType="end"/>
            </w:r>
            <w:bookmarkEnd w:id="5"/>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EF3B7D" w:rsidP="00EF3B7D" w:rsidRDefault="00EF3B7D" w14:paraId="74A8D615"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name="Check6" w:id="6"/>
          <w:p w:rsidR="00EF3B7D" w:rsidP="00EF3B7D" w:rsidRDefault="00EF3B7D" w14:paraId="0C29E542" w14:textId="77777777">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Pr>
                <w:rFonts w:ascii="Helvetica" w:hAnsi="Helvetica"/>
                <w:b/>
              </w:rPr>
              <w:instrText xml:space="preserve"> FORMCHECKBOX </w:instrText>
            </w:r>
            <w:r w:rsidR="006057B5">
              <w:rPr>
                <w:rFonts w:ascii="Helvetica" w:hAnsi="Helvetica"/>
                <w:b/>
              </w:rPr>
            </w:r>
            <w:r w:rsidR="006057B5">
              <w:rPr>
                <w:rFonts w:ascii="Helvetica" w:hAnsi="Helvetica"/>
                <w:b/>
              </w:rPr>
              <w:fldChar w:fldCharType="separate"/>
            </w:r>
            <w:r>
              <w:rPr>
                <w:rFonts w:ascii="Helvetica" w:hAnsi="Helvetica"/>
                <w:b/>
              </w:rPr>
              <w:fldChar w:fldCharType="end"/>
            </w:r>
            <w:bookmarkEnd w:id="6"/>
            <w:r>
              <w:rPr>
                <w:rFonts w:ascii="Helvetica" w:hAnsi="Helvetica"/>
                <w:sz w:val="16"/>
              </w:rPr>
              <w:t xml:space="preserve"> Reinstatement, </w:t>
            </w:r>
            <w:r>
              <w:rPr>
                <w:rFonts w:ascii="Helvetica" w:hAnsi="Helvetica"/>
                <w:b/>
                <w:sz w:val="16"/>
              </w:rPr>
              <w:t>with change</w:t>
            </w:r>
            <w:r>
              <w:rPr>
                <w:rFonts w:ascii="Helvetica" w:hAnsi="Helvetica"/>
                <w:sz w:val="16"/>
              </w:rPr>
              <w:t xml:space="preserve">, of previously approved collection </w:t>
            </w:r>
          </w:p>
          <w:p w:rsidR="00EF3B7D" w:rsidP="00EF3B7D" w:rsidRDefault="00EF3B7D" w14:paraId="3E4CD1BE"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name="Check7" w:id="7"/>
          <w:p w:rsidR="00EF3B7D" w:rsidP="00EF3B7D" w:rsidRDefault="00EF3B7D" w14:paraId="24174BC7" w14:textId="77777777">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Pr>
                <w:rFonts w:ascii="Helvetica" w:hAnsi="Helvetica"/>
                <w:b/>
              </w:rPr>
              <w:instrText xml:space="preserve"> FORMCHECKBOX </w:instrText>
            </w:r>
            <w:r w:rsidR="006057B5">
              <w:rPr>
                <w:rFonts w:ascii="Helvetica" w:hAnsi="Helvetica"/>
                <w:b/>
              </w:rPr>
            </w:r>
            <w:r w:rsidR="006057B5">
              <w:rPr>
                <w:rFonts w:ascii="Helvetica" w:hAnsi="Helvetica"/>
                <w:b/>
              </w:rPr>
              <w:fldChar w:fldCharType="separate"/>
            </w:r>
            <w:r>
              <w:rPr>
                <w:rFonts w:ascii="Helvetica" w:hAnsi="Helvetica"/>
                <w:b/>
              </w:rPr>
              <w:fldChar w:fldCharType="end"/>
            </w:r>
            <w:bookmarkEnd w:id="7"/>
            <w:r>
              <w:rPr>
                <w:rFonts w:ascii="Helvetica" w:hAnsi="Helvetica"/>
                <w:sz w:val="16"/>
              </w:rPr>
              <w:t xml:space="preserve"> Existing collection in use without an OMB control number</w:t>
            </w:r>
          </w:p>
          <w:p w:rsidR="00EF3B7D" w:rsidRDefault="00EF3B7D" w14:paraId="2CC2DE65" w14:textId="77777777">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color="auto" w:sz="6" w:space="0"/>
              <w:left w:val="single" w:color="auto" w:sz="6" w:space="0"/>
              <w:bottom w:val="nil"/>
              <w:right w:val="nil"/>
            </w:tcBorders>
          </w:tcPr>
          <w:p w:rsidR="00EF3B7D" w:rsidRDefault="00EF3B7D" w14:paraId="4ADA9F02" w14:textId="77777777">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EF3B7D" w:rsidP="00EF3B7D" w:rsidRDefault="009407B1" w14:paraId="4012F328"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Box>
                </w:ffData>
              </w:fldChar>
            </w:r>
            <w:bookmarkStart w:name="Check8" w:id="8"/>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bookmarkEnd w:id="8"/>
            <w:r w:rsidR="00EF3B7D">
              <w:rPr>
                <w:rFonts w:ascii="Helvetica" w:hAnsi="Helvetica"/>
                <w:sz w:val="16"/>
              </w:rPr>
              <w:t xml:space="preserve"> Regular</w:t>
            </w:r>
          </w:p>
          <w:p w:rsidR="00EF3B7D" w:rsidP="00EF3B7D" w:rsidRDefault="009407B1" w14:paraId="320720CC"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bookmarkStart w:name="Check9" w:id="9"/>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bookmarkEnd w:id="9"/>
            <w:r w:rsidR="00EF3B7D">
              <w:rPr>
                <w:rFonts w:ascii="Helvetica" w:hAnsi="Helvetica"/>
                <w:sz w:val="16"/>
              </w:rPr>
              <w:t xml:space="preserve"> Emergency - Approval requested by  </w:t>
            </w:r>
            <w:bookmarkStart w:name="Text4" w:id="10"/>
            <w:r w:rsidR="00EF3B7D">
              <w:rPr>
                <w:rFonts w:ascii="Helvetica" w:hAnsi="Helvetica"/>
                <w:sz w:val="18"/>
              </w:rPr>
              <w:fldChar w:fldCharType="begin">
                <w:ffData>
                  <w:name w:val="Text4"/>
                  <w:enabled/>
                  <w:calcOnExit w:val="0"/>
                  <w:textInput>
                    <w:type w:val="date"/>
                    <w:format w:val="M/d/yyyy"/>
                  </w:textInput>
                </w:ffData>
              </w:fldChar>
            </w:r>
            <w:r w:rsidR="00EF3B7D">
              <w:rPr>
                <w:rFonts w:ascii="Helvetica" w:hAnsi="Helvetica"/>
                <w:sz w:val="18"/>
              </w:rPr>
              <w:instrText xml:space="preserve"> FORMTEXT </w:instrText>
            </w:r>
            <w:r w:rsidR="00EF3B7D">
              <w:rPr>
                <w:rFonts w:ascii="Helvetica" w:hAnsi="Helvetica"/>
                <w:sz w:val="18"/>
              </w:rPr>
            </w:r>
            <w:r w:rsidR="00EF3B7D">
              <w:rPr>
                <w:rFonts w:ascii="Helvetica" w:hAnsi="Helvetica"/>
                <w:sz w:val="18"/>
              </w:rPr>
              <w:fldChar w:fldCharType="separate"/>
            </w:r>
            <w:r w:rsidR="00EF3B7D">
              <w:rPr>
                <w:rFonts w:ascii="Helvetica" w:hAnsi="Helvetica"/>
                <w:noProof/>
                <w:sz w:val="18"/>
              </w:rPr>
              <w:t xml:space="preserve">     </w:t>
            </w:r>
            <w:r w:rsidR="00EF3B7D">
              <w:rPr>
                <w:rFonts w:ascii="Helvetica" w:hAnsi="Helvetica"/>
                <w:sz w:val="18"/>
              </w:rPr>
              <w:fldChar w:fldCharType="end"/>
            </w:r>
            <w:bookmarkEnd w:id="10"/>
          </w:p>
          <w:bookmarkStart w:name="Check10" w:id="11"/>
          <w:p w:rsidR="00EF3B7D" w:rsidP="00EF3B7D" w:rsidRDefault="00EF3B7D" w14:paraId="5681EEBA"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bookmarkEnd w:id="11"/>
            <w:r>
              <w:rPr>
                <w:rFonts w:ascii="Helvetica" w:hAnsi="Helvetica"/>
                <w:sz w:val="18"/>
              </w:rPr>
              <w:t xml:space="preserve"> </w:t>
            </w:r>
            <w:r>
              <w:rPr>
                <w:rFonts w:ascii="Helvetica" w:hAnsi="Helvetica"/>
                <w:sz w:val="16"/>
              </w:rPr>
              <w:t>Delegated</w:t>
            </w:r>
          </w:p>
          <w:p w:rsidR="00EF3B7D" w:rsidRDefault="00EF3B7D" w14:paraId="51B02D63"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name="Check13" w:id="12"/>
          <w:p w:rsidR="00EF3B7D" w:rsidRDefault="00EF3B7D" w14:paraId="6ECA044E" w14:textId="77777777">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bookmarkEnd w:id="12"/>
            <w:r>
              <w:rPr>
                <w:rFonts w:ascii="Helvetica" w:hAnsi="Helvetica"/>
                <w:sz w:val="18"/>
              </w:rPr>
              <w:t xml:space="preserve"> Yes   </w:t>
            </w:r>
            <w:bookmarkStart w:name="Check12" w:id="13"/>
            <w:r>
              <w:rPr>
                <w:rFonts w:ascii="Helvetica" w:hAnsi="Helvetica"/>
                <w:b/>
                <w:sz w:val="18"/>
              </w:rPr>
              <w:fldChar w:fldCharType="begin">
                <w:ffData>
                  <w:name w:val="Check12"/>
                  <w:enabled/>
                  <w:calcOnExit w:val="0"/>
                  <w:checkBox>
                    <w:sizeAuto/>
                    <w:default w:val="0"/>
                    <w:checked/>
                  </w:checkBox>
                </w:ffData>
              </w:fldChar>
            </w:r>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bookmarkEnd w:id="13"/>
            <w:r>
              <w:rPr>
                <w:rFonts w:ascii="Helvetica" w:hAnsi="Helvetica"/>
                <w:sz w:val="18"/>
              </w:rPr>
              <w:t xml:space="preserve"> No</w:t>
            </w:r>
          </w:p>
          <w:p w:rsidR="00EF3B7D" w:rsidRDefault="00EF3B7D" w14:paraId="57142044"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F3B7D" w:rsidRDefault="00EF3B7D" w14:paraId="3A26BB54" w14:textId="7CB905DB">
            <w:pPr>
              <w:tabs>
                <w:tab w:val="left" w:pos="240"/>
                <w:tab w:val="left" w:pos="3132"/>
              </w:tabs>
              <w:ind w:left="252"/>
              <w:rPr>
                <w:rFonts w:ascii="Helvetica" w:hAnsi="Helvetica"/>
                <w:sz w:val="16"/>
              </w:rPr>
            </w:pPr>
            <w:r>
              <w:rPr>
                <w:rFonts w:ascii="Helvetica" w:hAnsi="Helvetica"/>
                <w:sz w:val="16"/>
              </w:rPr>
              <w:t>a. Three years f</w:t>
            </w:r>
            <w:r w:rsidR="001E7F20">
              <w:rPr>
                <w:rFonts w:ascii="Helvetica" w:hAnsi="Helvetica"/>
                <w:sz w:val="16"/>
              </w:rPr>
              <w:t>r</w:t>
            </w:r>
            <w:r>
              <w:rPr>
                <w:rFonts w:ascii="Helvetica" w:hAnsi="Helvetica"/>
                <w:sz w:val="16"/>
              </w:rPr>
              <w:t xml:space="preserve">om approval date  </w:t>
            </w:r>
            <w:r>
              <w:rPr>
                <w:rFonts w:ascii="Helvetica" w:hAnsi="Helvetica"/>
                <w:sz w:val="16"/>
              </w:rPr>
              <w:tab/>
              <w:t xml:space="preserve">b. </w:t>
            </w:r>
            <w:bookmarkStart w:name="Check15" w:id="14"/>
            <w:r w:rsidR="00B9094C">
              <w:rPr>
                <w:rFonts w:ascii="Helvetica" w:hAnsi="Helvetica"/>
                <w:sz w:val="16"/>
              </w:rPr>
              <w:t>x</w:t>
            </w:r>
            <w:r>
              <w:rPr>
                <w:rFonts w:ascii="Helvetica" w:hAnsi="Helvetica"/>
                <w:b/>
                <w:sz w:val="18"/>
              </w:rPr>
              <w:fldChar w:fldCharType="begin">
                <w:ffData>
                  <w:name w:val="Check15"/>
                  <w:enabled/>
                  <w:calcOnExit w:val="0"/>
                  <w:checkBox>
                    <w:sizeAuto/>
                    <w:default w:val="0"/>
                    <w:checked w:val="0"/>
                  </w:checkBox>
                </w:ffData>
              </w:fldChar>
            </w:r>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bookmarkEnd w:id="14"/>
            <w:r>
              <w:rPr>
                <w:rFonts w:ascii="Helvetica" w:hAnsi="Helvetica"/>
                <w:sz w:val="16"/>
              </w:rPr>
              <w:t xml:space="preserve"> Other (specify)</w:t>
            </w:r>
          </w:p>
          <w:p w:rsidR="00EF3B7D" w:rsidRDefault="00EF3B7D" w14:paraId="7AED4B32" w14:textId="33C53ACD">
            <w:pPr>
              <w:tabs>
                <w:tab w:val="left" w:pos="3252"/>
              </w:tabs>
              <w:spacing w:after="60"/>
              <w:rPr>
                <w:rFonts w:ascii="Helvetica" w:hAnsi="Helvetica"/>
                <w:sz w:val="16"/>
              </w:rPr>
            </w:pPr>
            <w:r>
              <w:rPr>
                <w:rFonts w:ascii="Helvetica" w:hAnsi="Helvetica"/>
                <w:sz w:val="18"/>
              </w:rPr>
              <w:tab/>
              <w:t xml:space="preserve"> </w:t>
            </w:r>
            <w:bookmarkStart w:name="Text5" w:id="15"/>
            <w:r>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xml:space="preserve"> </w:t>
            </w:r>
            <w:r>
              <w:rPr>
                <w:rFonts w:ascii="Helvetica" w:hAnsi="Helvetica"/>
                <w:sz w:val="18"/>
              </w:rPr>
              <w:fldChar w:fldCharType="end"/>
            </w:r>
            <w:bookmarkEnd w:id="15"/>
            <w:r w:rsidR="00B9094C">
              <w:rPr>
                <w:rFonts w:ascii="Helvetica" w:hAnsi="Helvetica"/>
                <w:sz w:val="18"/>
              </w:rPr>
              <w:t>6 months</w:t>
            </w:r>
          </w:p>
        </w:tc>
      </w:tr>
    </w:tbl>
    <w:p w:rsidR="00EF3B7D" w:rsidRDefault="00EF3B7D" w14:paraId="258255D0" w14:textId="77777777">
      <w:pPr>
        <w:pBdr>
          <w:top w:val="single" w:color="auto" w:sz="6" w:space="0"/>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EF3B7D" w:rsidP="0078500C" w:rsidRDefault="004A323F" w14:paraId="1422C9C8" w14:textId="3A248D6A">
      <w:pPr>
        <w:tabs>
          <w:tab w:val="left" w:pos="240"/>
        </w:tabs>
        <w:spacing w:after="40"/>
        <w:ind w:left="120" w:right="-120"/>
        <w:rPr>
          <w:rFonts w:ascii="Helvetica" w:hAnsi="Helvetica"/>
          <w:sz w:val="18"/>
        </w:rPr>
      </w:pPr>
      <w:r w:rsidRPr="004A323F">
        <w:rPr>
          <w:rFonts w:ascii="Helvetica" w:hAnsi="Helvetica"/>
          <w:b/>
          <w:sz w:val="18"/>
        </w:rPr>
        <w:t>Extension of Time and Required Disclosures for Notification of Nonpayment of Rent</w:t>
      </w:r>
    </w:p>
    <w:p w:rsidR="00EF3B7D" w:rsidRDefault="00EF3B7D" w14:paraId="15A3C07F" w14:textId="77777777">
      <w:pPr>
        <w:pBdr>
          <w:top w:val="single" w:color="auto" w:sz="6" w:space="0"/>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EF3B7D" w:rsidRDefault="00415EE9" w14:paraId="461C7C83" w14:textId="77777777">
      <w:pPr>
        <w:spacing w:after="40"/>
        <w:ind w:left="120" w:right="-120"/>
        <w:rPr>
          <w:rFonts w:ascii="Helvetica" w:hAnsi="Helvetica"/>
          <w:sz w:val="18"/>
        </w:rPr>
      </w:pPr>
      <w:r w:rsidRPr="00272F15">
        <w:rPr>
          <w:rFonts w:ascii="Helvetica" w:hAnsi="Helvetica"/>
          <w:sz w:val="18"/>
        </w:rPr>
        <w:fldChar w:fldCharType="begin">
          <w:ffData>
            <w:name w:val="Text7"/>
            <w:enabled/>
            <w:calcOnExit w:val="0"/>
            <w:textInput>
              <w:default w:val="X"/>
            </w:textInput>
          </w:ffData>
        </w:fldChar>
      </w:r>
      <w:bookmarkStart w:name="Text7" w:id="16"/>
      <w:r w:rsidRPr="00272F15">
        <w:rPr>
          <w:rFonts w:ascii="Helvetica" w:hAnsi="Helvetica"/>
          <w:sz w:val="18"/>
        </w:rPr>
        <w:instrText xml:space="preserve"> FORMTEXT </w:instrText>
      </w:r>
      <w:r w:rsidRPr="00272F15">
        <w:rPr>
          <w:rFonts w:ascii="Helvetica" w:hAnsi="Helvetica"/>
          <w:sz w:val="18"/>
        </w:rPr>
      </w:r>
      <w:r w:rsidRPr="00272F15">
        <w:rPr>
          <w:rFonts w:ascii="Helvetica" w:hAnsi="Helvetica"/>
          <w:sz w:val="18"/>
        </w:rPr>
        <w:fldChar w:fldCharType="separate"/>
      </w:r>
      <w:r w:rsidRPr="00272F15">
        <w:rPr>
          <w:rFonts w:ascii="Helvetica" w:hAnsi="Helvetica"/>
          <w:noProof/>
          <w:sz w:val="18"/>
        </w:rPr>
        <w:t>X</w:t>
      </w:r>
      <w:r w:rsidRPr="00272F15">
        <w:rPr>
          <w:rFonts w:ascii="Helvetica" w:hAnsi="Helvetica"/>
          <w:sz w:val="18"/>
        </w:rPr>
        <w:fldChar w:fldCharType="end"/>
      </w:r>
      <w:bookmarkEnd w:id="16"/>
    </w:p>
    <w:p w:rsidR="00EF3B7D" w:rsidRDefault="00EF3B7D" w14:paraId="4DE18628" w14:textId="77777777">
      <w:pPr>
        <w:pBdr>
          <w:top w:val="single" w:color="auto" w:sz="6" w:space="0"/>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A21794" w:rsidP="00552C34" w:rsidRDefault="00A21794" w14:paraId="5FE47AD4" w14:textId="19FE705A">
      <w:pPr>
        <w:spacing w:after="40"/>
        <w:ind w:right="-120"/>
        <w:rPr>
          <w:rFonts w:ascii="Helvetica" w:hAnsi="Helvetica"/>
          <w:sz w:val="18"/>
        </w:rPr>
      </w:pPr>
      <w:r>
        <w:rPr>
          <w:rFonts w:ascii="Helvetica" w:hAnsi="Helvetica"/>
          <w:sz w:val="18"/>
        </w:rPr>
        <w:t xml:space="preserve">Housing, </w:t>
      </w:r>
      <w:r w:rsidR="00F66D7A">
        <w:rPr>
          <w:rFonts w:ascii="Helvetica" w:hAnsi="Helvetica"/>
          <w:sz w:val="18"/>
        </w:rPr>
        <w:t xml:space="preserve">Public Housing, </w:t>
      </w:r>
      <w:r>
        <w:rPr>
          <w:rFonts w:ascii="Helvetica" w:hAnsi="Helvetica"/>
          <w:sz w:val="18"/>
        </w:rPr>
        <w:t xml:space="preserve">Public Housing Agencies (PHAs), </w:t>
      </w:r>
      <w:r w:rsidR="00BD0919">
        <w:rPr>
          <w:rFonts w:ascii="Helvetica" w:hAnsi="Helvetica"/>
          <w:sz w:val="18"/>
        </w:rPr>
        <w:t xml:space="preserve">Low and Moderate Income Housing, Housing Rent Subsidies, </w:t>
      </w:r>
      <w:r w:rsidRPr="00AA072C" w:rsidR="00AA072C">
        <w:rPr>
          <w:rFonts w:ascii="Helvetica" w:hAnsi="Helvetica"/>
          <w:sz w:val="18"/>
        </w:rPr>
        <w:t>Multifamily</w:t>
      </w:r>
      <w:r w:rsidR="00AA072C">
        <w:rPr>
          <w:rFonts w:ascii="Helvetica" w:hAnsi="Helvetica"/>
          <w:sz w:val="18"/>
        </w:rPr>
        <w:t xml:space="preserve">, </w:t>
      </w:r>
      <w:r w:rsidRPr="00AA072C" w:rsidR="00AA072C">
        <w:rPr>
          <w:rFonts w:ascii="Helvetica" w:hAnsi="Helvetica"/>
          <w:sz w:val="18"/>
        </w:rPr>
        <w:t>Elderly, Disability</w:t>
      </w:r>
      <w:r w:rsidR="00AA072C">
        <w:rPr>
          <w:rFonts w:ascii="Helvetica" w:hAnsi="Helvetica"/>
          <w:sz w:val="18"/>
        </w:rPr>
        <w:t xml:space="preserve">, </w:t>
      </w:r>
      <w:r w:rsidRPr="007C7BAA" w:rsidR="007C7BAA">
        <w:rPr>
          <w:rFonts w:ascii="Helvetica" w:hAnsi="Helvetica"/>
          <w:sz w:val="18"/>
        </w:rPr>
        <w:t>Homelessness</w:t>
      </w:r>
    </w:p>
    <w:p w:rsidR="00EF3B7D" w:rsidRDefault="00EF3B7D" w14:paraId="5B491019" w14:textId="77777777">
      <w:pPr>
        <w:pBdr>
          <w:top w:val="single" w:color="auto" w:sz="6" w:space="0"/>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Pr="004A323F" w:rsidR="004A323F" w:rsidP="004A323F" w:rsidRDefault="004A323F" w14:paraId="2A3FD39C" w14:textId="09AD05FD">
      <w:pPr>
        <w:tabs>
          <w:tab w:val="left" w:pos="240"/>
        </w:tabs>
        <w:spacing w:after="60"/>
        <w:ind w:left="120" w:right="-120"/>
        <w:rPr>
          <w:rFonts w:ascii="Helvetica" w:hAnsi="Helvetica"/>
          <w:sz w:val="18"/>
        </w:rPr>
      </w:pPr>
      <w:r w:rsidRPr="004A323F">
        <w:rPr>
          <w:rFonts w:ascii="Helvetica" w:hAnsi="Helvetica"/>
          <w:sz w:val="18"/>
        </w:rPr>
        <w:t xml:space="preserve">To ensure tenants facing eviction for nonpayment of rent in public housing and properties with project-based rental assistance (PBRA) during the COVID-19 pandemic and other </w:t>
      </w:r>
      <w:r w:rsidR="00C85801">
        <w:rPr>
          <w:rFonts w:ascii="Helvetica" w:hAnsi="Helvetica"/>
          <w:sz w:val="18"/>
        </w:rPr>
        <w:t>National</w:t>
      </w:r>
      <w:r w:rsidRPr="004A323F">
        <w:rPr>
          <w:rFonts w:ascii="Helvetica" w:hAnsi="Helvetica"/>
          <w:sz w:val="18"/>
        </w:rPr>
        <w:t xml:space="preserve"> emergencies have sufficient time and information to receive </w:t>
      </w:r>
      <w:r w:rsidR="00C85801">
        <w:rPr>
          <w:rFonts w:ascii="Helvetica" w:hAnsi="Helvetica"/>
          <w:sz w:val="18"/>
        </w:rPr>
        <w:t xml:space="preserve">Federal </w:t>
      </w:r>
      <w:r w:rsidRPr="004A323F">
        <w:rPr>
          <w:rFonts w:ascii="Helvetica" w:hAnsi="Helvetica"/>
          <w:sz w:val="18"/>
        </w:rPr>
        <w:t xml:space="preserve">emergency rent relief that may help avoid eviction, this </w:t>
      </w:r>
      <w:r>
        <w:rPr>
          <w:rFonts w:ascii="Helvetica" w:hAnsi="Helvetica"/>
          <w:sz w:val="18"/>
        </w:rPr>
        <w:t>information collection</w:t>
      </w:r>
      <w:r w:rsidRPr="004A323F">
        <w:rPr>
          <w:rFonts w:ascii="Helvetica" w:hAnsi="Helvetica"/>
          <w:sz w:val="18"/>
        </w:rPr>
        <w:t xml:space="preserve"> will require housing providers participating in those programs to provide both notification about the opportunity to secure emergency funding and additional time that may be used to secure funding after receiving this notice. This </w:t>
      </w:r>
      <w:r>
        <w:rPr>
          <w:rFonts w:ascii="Helvetica" w:hAnsi="Helvetica"/>
          <w:sz w:val="18"/>
        </w:rPr>
        <w:t>information collection</w:t>
      </w:r>
      <w:r w:rsidRPr="004A323F">
        <w:rPr>
          <w:rFonts w:ascii="Helvetica" w:hAnsi="Helvetica"/>
          <w:sz w:val="18"/>
        </w:rPr>
        <w:t xml:space="preserve"> provides that, during the COVID-19 pandemic and other </w:t>
      </w:r>
      <w:r w:rsidR="00C85801">
        <w:rPr>
          <w:rFonts w:ascii="Helvetica" w:hAnsi="Helvetica"/>
          <w:sz w:val="18"/>
        </w:rPr>
        <w:t>National</w:t>
      </w:r>
      <w:r w:rsidRPr="004A323F">
        <w:rPr>
          <w:rFonts w:ascii="Helvetica" w:hAnsi="Helvetica"/>
          <w:sz w:val="18"/>
        </w:rPr>
        <w:t xml:space="preserve"> emergencies, the Secretary may require that public housing authorities (PHAs) and PBRA owners provide tenants with certain information regarding </w:t>
      </w:r>
      <w:r w:rsidR="00C85801">
        <w:rPr>
          <w:rFonts w:ascii="Helvetica" w:hAnsi="Helvetica"/>
          <w:sz w:val="18"/>
        </w:rPr>
        <w:t xml:space="preserve">Federal </w:t>
      </w:r>
      <w:r w:rsidRPr="004A323F">
        <w:rPr>
          <w:rFonts w:ascii="Helvetica" w:hAnsi="Helvetica"/>
          <w:sz w:val="18"/>
        </w:rPr>
        <w:t>emergency funding specific to the emergency</w:t>
      </w:r>
      <w:r w:rsidR="00CA22D6">
        <w:rPr>
          <w:rFonts w:ascii="Helvetica" w:hAnsi="Helvetica"/>
          <w:sz w:val="18"/>
        </w:rPr>
        <w:t>, and notice that leases will not be terminated for at least 30 days after this information is provided</w:t>
      </w:r>
      <w:r w:rsidRPr="004A323F">
        <w:rPr>
          <w:rFonts w:ascii="Helvetica" w:hAnsi="Helvetica"/>
          <w:sz w:val="18"/>
        </w:rPr>
        <w:t xml:space="preserve">. This extension will provide adequate opportunities for tenants to overcome impediments to secure </w:t>
      </w:r>
      <w:r w:rsidR="00C85801">
        <w:rPr>
          <w:rFonts w:ascii="Helvetica" w:hAnsi="Helvetica"/>
          <w:sz w:val="18"/>
        </w:rPr>
        <w:t xml:space="preserve">Federal </w:t>
      </w:r>
      <w:r w:rsidRPr="004A323F">
        <w:rPr>
          <w:rFonts w:ascii="Helvetica" w:hAnsi="Helvetica"/>
          <w:sz w:val="18"/>
        </w:rPr>
        <w:t xml:space="preserve">emergency funding and will prevent unnecessary evictions. </w:t>
      </w:r>
    </w:p>
    <w:tbl>
      <w:tblPr>
        <w:tblW w:w="0" w:type="auto"/>
        <w:tblLayout w:type="fixed"/>
        <w:tblLook w:val="0000" w:firstRow="0" w:lastRow="0" w:firstColumn="0" w:lastColumn="0" w:noHBand="0" w:noVBand="0"/>
      </w:tblPr>
      <w:tblGrid>
        <w:gridCol w:w="4908"/>
        <w:gridCol w:w="720"/>
        <w:gridCol w:w="5388"/>
      </w:tblGrid>
      <w:tr w:rsidR="00EF3B7D" w14:paraId="6EEEB160" w14:textId="77777777">
        <w:trPr>
          <w:trHeight w:val="1129"/>
        </w:trPr>
        <w:tc>
          <w:tcPr>
            <w:tcW w:w="5628" w:type="dxa"/>
            <w:gridSpan w:val="2"/>
            <w:tcBorders>
              <w:top w:val="single" w:color="auto" w:sz="6" w:space="0"/>
              <w:left w:val="nil"/>
              <w:bottom w:val="nil"/>
              <w:right w:val="single" w:color="auto" w:sz="6" w:space="0"/>
            </w:tcBorders>
          </w:tcPr>
          <w:p w:rsidR="00EF3B7D" w:rsidRDefault="00EF3B7D" w14:paraId="7702D43A" w14:textId="77777777">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F3B7D" w:rsidRDefault="00EF3B7D" w14:paraId="4294AC6E" w14:textId="741BD8BC">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xml:space="preserve"> </w:t>
            </w:r>
            <w:r>
              <w:rPr>
                <w:rFonts w:ascii="Helvetica" w:hAnsi="Helvetica"/>
                <w:b/>
                <w:sz w:val="18"/>
              </w:rPr>
              <w:fldChar w:fldCharType="end"/>
            </w:r>
            <w:r>
              <w:rPr>
                <w:rFonts w:ascii="Helvetica" w:hAnsi="Helvetica"/>
                <w:b/>
                <w:sz w:val="18"/>
              </w:rPr>
              <w:tab/>
            </w:r>
            <w:r>
              <w:rPr>
                <w:rFonts w:ascii="Helvetica" w:hAnsi="Helvetica"/>
                <w:sz w:val="16"/>
              </w:rPr>
              <w:t>Farms</w:t>
            </w:r>
          </w:p>
          <w:p w:rsidR="00EF3B7D" w:rsidRDefault="00EF3B7D" w14:paraId="5CA7DF6F" w14:textId="764AC73D">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B9094C">
              <w:rPr>
                <w:rFonts w:ascii="Helvetica" w:hAnsi="Helvetica"/>
                <w:sz w:val="16"/>
              </w:rPr>
              <w:t>X</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xml:space="preserve">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EF3B7D" w:rsidP="00DD3FF8" w:rsidRDefault="00EF3B7D" w14:paraId="2F339F9C"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DD3FF8">
              <w:rPr>
                <w:rFonts w:ascii="Helvetica" w:hAnsi="Helvetica"/>
                <w:b/>
                <w:sz w:val="18"/>
              </w:rPr>
              <w:fldChar w:fldCharType="begin">
                <w:ffData>
                  <w:name w:val=""/>
                  <w:enabled/>
                  <w:calcOnExit w:val="0"/>
                  <w:textInput>
                    <w:default w:val="X"/>
                    <w:maxLength w:val="1"/>
                  </w:textInput>
                </w:ffData>
              </w:fldChar>
            </w:r>
            <w:r w:rsidR="00DD3FF8">
              <w:rPr>
                <w:rFonts w:ascii="Helvetica" w:hAnsi="Helvetica"/>
                <w:b/>
                <w:sz w:val="18"/>
              </w:rPr>
              <w:instrText xml:space="preserve"> FORMTEXT </w:instrText>
            </w:r>
            <w:r w:rsidR="00DD3FF8">
              <w:rPr>
                <w:rFonts w:ascii="Helvetica" w:hAnsi="Helvetica"/>
                <w:b/>
                <w:sz w:val="18"/>
              </w:rPr>
            </w:r>
            <w:r w:rsidR="00DD3FF8">
              <w:rPr>
                <w:rFonts w:ascii="Helvetica" w:hAnsi="Helvetica"/>
                <w:b/>
                <w:sz w:val="18"/>
              </w:rPr>
              <w:fldChar w:fldCharType="separate"/>
            </w:r>
            <w:r w:rsidR="00DD3FF8">
              <w:rPr>
                <w:rFonts w:ascii="Helvetica" w:hAnsi="Helvetica"/>
                <w:b/>
                <w:noProof/>
                <w:sz w:val="18"/>
              </w:rPr>
              <w:t>X</w:t>
            </w:r>
            <w:r w:rsidR="00DD3FF8">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P</w:t>
            </w:r>
            <w:r>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color="auto" w:sz="6" w:space="0"/>
              <w:left w:val="nil"/>
              <w:bottom w:val="nil"/>
              <w:right w:val="nil"/>
            </w:tcBorders>
          </w:tcPr>
          <w:p w:rsidR="00EF3B7D" w:rsidRDefault="00EF3B7D" w14:paraId="6A7EE7EE" w14:textId="77777777">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F3B7D" w:rsidRDefault="00EF3B7D" w14:paraId="21948182" w14:textId="306D939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ab/>
            </w:r>
            <w:r>
              <w:rPr>
                <w:rFonts w:ascii="Helvetica" w:hAnsi="Helvetica"/>
                <w:sz w:val="16"/>
              </w:rPr>
              <w:t>Voluntary</w:t>
            </w:r>
          </w:p>
          <w:p w:rsidR="00EF3B7D" w:rsidRDefault="00EF3B7D" w14:paraId="59392F38" w14:textId="76C45F92">
            <w:pPr>
              <w:tabs>
                <w:tab w:val="left" w:pos="492"/>
                <w:tab w:val="left" w:pos="2520"/>
              </w:tabs>
              <w:ind w:left="120"/>
              <w:rPr>
                <w:rFonts w:ascii="Helvetica" w:hAnsi="Helvetica"/>
                <w:sz w:val="16"/>
              </w:rPr>
            </w:pPr>
            <w:r>
              <w:rPr>
                <w:rFonts w:ascii="Helvetica" w:hAnsi="Helvetica"/>
                <w:sz w:val="16"/>
              </w:rPr>
              <w:t>b.</w:t>
            </w:r>
            <w:r>
              <w:rPr>
                <w:rFonts w:ascii="Helvetica" w:hAnsi="Helvetica"/>
                <w:sz w:val="16"/>
              </w:rPr>
              <w:tab/>
              <w:t xml:space="preserve">Required to obtain or retain </w:t>
            </w:r>
            <w:proofErr w:type="spellStart"/>
            <w:r>
              <w:rPr>
                <w:rFonts w:ascii="Helvetica" w:hAnsi="Helvetica"/>
                <w:sz w:val="16"/>
              </w:rPr>
              <w:t>benefils</w:t>
            </w:r>
            <w:proofErr w:type="spellEnd"/>
          </w:p>
          <w:p w:rsidR="00EF3B7D" w:rsidP="00A30B04" w:rsidRDefault="00EF3B7D" w14:paraId="01D54CC4" w14:textId="77777777">
            <w:pPr>
              <w:tabs>
                <w:tab w:val="left" w:pos="492"/>
              </w:tabs>
              <w:spacing w:after="60"/>
              <w:ind w:left="120"/>
              <w:rPr>
                <w:rFonts w:ascii="Helvetica" w:hAnsi="Helvetica"/>
                <w:sz w:val="16"/>
              </w:rPr>
            </w:pPr>
            <w:r>
              <w:rPr>
                <w:rFonts w:ascii="Helvetica" w:hAnsi="Helvetica"/>
                <w:sz w:val="16"/>
              </w:rPr>
              <w:t xml:space="preserve">c. </w:t>
            </w:r>
            <w:bookmarkStart w:name="Text27" w:id="17"/>
            <w:r>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A30B04">
              <w:rPr>
                <w:rFonts w:ascii="Helvetica" w:hAnsi="Helvetica"/>
                <w:b/>
                <w:noProof/>
                <w:sz w:val="18"/>
              </w:rPr>
              <w:t>P</w:t>
            </w:r>
            <w:r>
              <w:rPr>
                <w:rFonts w:ascii="Helvetica" w:hAnsi="Helvetica"/>
                <w:b/>
                <w:sz w:val="18"/>
              </w:rPr>
              <w:fldChar w:fldCharType="end"/>
            </w:r>
            <w:bookmarkEnd w:id="17"/>
            <w:r>
              <w:rPr>
                <w:rFonts w:ascii="Helvetica" w:hAnsi="Helvetica"/>
                <w:sz w:val="16"/>
              </w:rPr>
              <w:tab/>
              <w:t>Mandatory</w:t>
            </w:r>
          </w:p>
        </w:tc>
      </w:tr>
      <w:tr w:rsidR="00EF3B7D" w14:paraId="374D3B8B" w14:textId="77777777">
        <w:trPr>
          <w:trHeight w:val="2146"/>
        </w:trPr>
        <w:tc>
          <w:tcPr>
            <w:tcW w:w="5628" w:type="dxa"/>
            <w:gridSpan w:val="2"/>
            <w:tcBorders>
              <w:top w:val="single" w:color="auto" w:sz="6" w:space="0"/>
              <w:left w:val="nil"/>
              <w:bottom w:val="nil"/>
              <w:right w:val="single" w:color="auto" w:sz="6" w:space="0"/>
            </w:tcBorders>
          </w:tcPr>
          <w:p w:rsidR="00EF3B7D" w:rsidRDefault="00EF3B7D" w14:paraId="5617963A" w14:textId="77777777">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F3B7D" w:rsidRDefault="00EF3B7D" w14:paraId="61EB24A2" w14:textId="268AD314">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Pr="00E20ED6" w:rsidR="00E20ED6">
              <w:rPr>
                <w:rFonts w:ascii="Helvetica" w:hAnsi="Helvetica"/>
                <w:sz w:val="18"/>
              </w:rPr>
              <w:t>29,965</w:t>
            </w:r>
          </w:p>
          <w:p w:rsidR="00EF3B7D" w:rsidRDefault="00EF3B7D" w14:paraId="14E93478" w14:textId="2B67D4E8">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p>
          <w:p w:rsidR="00EF3B7D" w:rsidRDefault="00EF3B7D" w14:paraId="518E9C5C" w14:textId="77777777">
            <w:pPr>
              <w:keepLines/>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name="Text12" w:id="18"/>
            <w:r>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31209">
              <w:rPr>
                <w:rFonts w:ascii="Helvetica" w:hAnsi="Helvetica"/>
                <w:sz w:val="18"/>
              </w:rPr>
              <w:t>0</w:t>
            </w:r>
            <w:r w:rsidR="0043768D">
              <w:rPr>
                <w:rFonts w:ascii="Helvetica" w:hAnsi="Helvetica"/>
                <w:sz w:val="18"/>
              </w:rPr>
              <w:t>%</w:t>
            </w:r>
            <w:r>
              <w:rPr>
                <w:rFonts w:ascii="Helvetica" w:hAnsi="Helvetica"/>
                <w:sz w:val="18"/>
              </w:rPr>
              <w:fldChar w:fldCharType="end"/>
            </w:r>
            <w:bookmarkEnd w:id="18"/>
          </w:p>
          <w:p w:rsidR="00EF3B7D" w:rsidRDefault="00EF3B7D" w14:paraId="67115B2C" w14:textId="7283CFC7">
            <w:pPr>
              <w:keepLines/>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Pr="00E20ED6" w:rsidR="00E20ED6">
              <w:rPr>
                <w:rFonts w:ascii="Helvetica" w:hAnsi="Helvetica"/>
                <w:sz w:val="18"/>
              </w:rPr>
              <w:t>11,226.7</w:t>
            </w:r>
          </w:p>
          <w:p w:rsidR="00EF3B7D" w:rsidRDefault="00EF3B7D" w14:paraId="1FE39A73" w14:textId="77777777">
            <w:pPr>
              <w:keepLines/>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EC0F98">
              <w:rPr>
                <w:rFonts w:ascii="Helvetica" w:hAnsi="Helvetica"/>
                <w:sz w:val="18"/>
              </w:rPr>
              <w:fldChar w:fldCharType="begin">
                <w:ffData>
                  <w:name w:val="Text14"/>
                  <w:enabled/>
                  <w:calcOnExit w:val="0"/>
                  <w:textInput>
                    <w:type w:val="number"/>
                    <w:default w:val="0"/>
                    <w:format w:val="#,##0"/>
                  </w:textInput>
                </w:ffData>
              </w:fldChar>
            </w:r>
            <w:bookmarkStart w:name="Text14" w:id="19"/>
            <w:r w:rsidR="00EC0F98">
              <w:rPr>
                <w:rFonts w:ascii="Helvetica" w:hAnsi="Helvetica"/>
                <w:sz w:val="18"/>
              </w:rPr>
              <w:instrText xml:space="preserve"> FORMTEXT </w:instrText>
            </w:r>
            <w:r w:rsidR="00EC0F98">
              <w:rPr>
                <w:rFonts w:ascii="Helvetica" w:hAnsi="Helvetica"/>
                <w:sz w:val="18"/>
              </w:rPr>
            </w:r>
            <w:r w:rsidR="00EC0F98">
              <w:rPr>
                <w:rFonts w:ascii="Helvetica" w:hAnsi="Helvetica"/>
                <w:sz w:val="18"/>
              </w:rPr>
              <w:fldChar w:fldCharType="separate"/>
            </w:r>
            <w:r w:rsidR="00EC0F98">
              <w:rPr>
                <w:rFonts w:ascii="Helvetica" w:hAnsi="Helvetica"/>
                <w:noProof/>
                <w:sz w:val="18"/>
              </w:rPr>
              <w:t>0</w:t>
            </w:r>
            <w:r w:rsidR="00EC0F98">
              <w:rPr>
                <w:rFonts w:ascii="Helvetica" w:hAnsi="Helvetica"/>
                <w:sz w:val="18"/>
              </w:rPr>
              <w:fldChar w:fldCharType="end"/>
            </w:r>
            <w:bookmarkEnd w:id="19"/>
          </w:p>
          <w:p w:rsidR="00EF3B7D" w:rsidRDefault="00EF3B7D" w14:paraId="79A90417" w14:textId="77777777">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BA24A0">
              <w:rPr>
                <w:rFonts w:ascii="Helvetica" w:hAnsi="Helvetica"/>
                <w:sz w:val="18"/>
              </w:rPr>
              <w:fldChar w:fldCharType="begin">
                <w:ffData>
                  <w:name w:val="Text24"/>
                  <w:enabled/>
                  <w:calcOnExit w:val="0"/>
                  <w:textInput>
                    <w:default w:val="N/A"/>
                  </w:textInput>
                </w:ffData>
              </w:fldChar>
            </w:r>
            <w:bookmarkStart w:name="Text24" w:id="20"/>
            <w:r w:rsidR="00BA24A0">
              <w:rPr>
                <w:rFonts w:ascii="Helvetica" w:hAnsi="Helvetica"/>
                <w:sz w:val="18"/>
              </w:rPr>
              <w:instrText xml:space="preserve"> FORMTEXT </w:instrText>
            </w:r>
            <w:r w:rsidR="00BA24A0">
              <w:rPr>
                <w:rFonts w:ascii="Helvetica" w:hAnsi="Helvetica"/>
                <w:sz w:val="18"/>
              </w:rPr>
            </w:r>
            <w:r w:rsidR="00BA24A0">
              <w:rPr>
                <w:rFonts w:ascii="Helvetica" w:hAnsi="Helvetica"/>
                <w:sz w:val="18"/>
              </w:rPr>
              <w:fldChar w:fldCharType="separate"/>
            </w:r>
            <w:r w:rsidR="00BA24A0">
              <w:rPr>
                <w:rFonts w:ascii="Helvetica" w:hAnsi="Helvetica"/>
                <w:noProof/>
                <w:sz w:val="18"/>
              </w:rPr>
              <w:t>N/A</w:t>
            </w:r>
            <w:r w:rsidR="00BA24A0">
              <w:rPr>
                <w:rFonts w:ascii="Helvetica" w:hAnsi="Helvetica"/>
                <w:sz w:val="18"/>
              </w:rPr>
              <w:fldChar w:fldCharType="end"/>
            </w:r>
            <w:bookmarkEnd w:id="20"/>
          </w:p>
          <w:p w:rsidR="00EF3B7D" w:rsidRDefault="00EF3B7D" w14:paraId="640EF026" w14:textId="77777777">
            <w:pPr>
              <w:keepLines/>
              <w:tabs>
                <w:tab w:val="left" w:pos="240"/>
                <w:tab w:val="right" w:pos="4800"/>
              </w:tabs>
              <w:ind w:left="120" w:hanging="360"/>
              <w:rPr>
                <w:rFonts w:ascii="Helvetica" w:hAnsi="Helvetica"/>
                <w:sz w:val="16"/>
              </w:rPr>
            </w:pPr>
            <w:r>
              <w:rPr>
                <w:rFonts w:ascii="Helvetica" w:hAnsi="Helvetica"/>
                <w:sz w:val="16"/>
              </w:rPr>
              <w:t>f. Explanation of difference:</w:t>
            </w:r>
          </w:p>
          <w:p w:rsidR="00EF3B7D" w:rsidRDefault="00EF3B7D" w14:paraId="2C1FBD25" w14:textId="77777777">
            <w:pPr>
              <w:keepLines/>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907261">
              <w:rPr>
                <w:rFonts w:ascii="Helvetica" w:hAnsi="Helvetica"/>
                <w:sz w:val="18"/>
              </w:rPr>
              <w:fldChar w:fldCharType="begin">
                <w:ffData>
                  <w:name w:val="Text15"/>
                  <w:enabled/>
                  <w:calcOnExit w:val="0"/>
                  <w:textInput/>
                </w:ffData>
              </w:fldChar>
            </w:r>
            <w:bookmarkStart w:name="Text15" w:id="21"/>
            <w:r w:rsidR="00907261">
              <w:rPr>
                <w:rFonts w:ascii="Helvetica" w:hAnsi="Helvetica"/>
                <w:sz w:val="18"/>
              </w:rPr>
              <w:instrText xml:space="preserve"> FORMTEXT </w:instrText>
            </w:r>
            <w:r w:rsidR="00907261">
              <w:rPr>
                <w:rFonts w:ascii="Helvetica" w:hAnsi="Helvetica"/>
                <w:sz w:val="18"/>
              </w:rPr>
            </w:r>
            <w:r w:rsidR="00907261">
              <w:rPr>
                <w:rFonts w:ascii="Helvetica" w:hAnsi="Helvetica"/>
                <w:sz w:val="18"/>
              </w:rPr>
              <w:fldChar w:fldCharType="separate"/>
            </w:r>
            <w:r w:rsidR="00907261">
              <w:rPr>
                <w:rFonts w:ascii="Helvetica" w:hAnsi="Helvetica"/>
                <w:noProof/>
                <w:sz w:val="18"/>
              </w:rPr>
              <w:t> </w:t>
            </w:r>
            <w:r w:rsidR="00907261">
              <w:rPr>
                <w:rFonts w:ascii="Helvetica" w:hAnsi="Helvetica"/>
                <w:noProof/>
                <w:sz w:val="18"/>
              </w:rPr>
              <w:t> </w:t>
            </w:r>
            <w:r w:rsidR="00907261">
              <w:rPr>
                <w:rFonts w:ascii="Helvetica" w:hAnsi="Helvetica"/>
                <w:noProof/>
                <w:sz w:val="18"/>
              </w:rPr>
              <w:t> </w:t>
            </w:r>
            <w:r w:rsidR="00907261">
              <w:rPr>
                <w:rFonts w:ascii="Helvetica" w:hAnsi="Helvetica"/>
                <w:noProof/>
                <w:sz w:val="18"/>
              </w:rPr>
              <w:t> </w:t>
            </w:r>
            <w:r w:rsidR="00907261">
              <w:rPr>
                <w:rFonts w:ascii="Helvetica" w:hAnsi="Helvetica"/>
                <w:noProof/>
                <w:sz w:val="18"/>
              </w:rPr>
              <w:t> </w:t>
            </w:r>
            <w:r w:rsidR="00907261">
              <w:rPr>
                <w:rFonts w:ascii="Helvetica" w:hAnsi="Helvetica"/>
                <w:sz w:val="18"/>
              </w:rPr>
              <w:fldChar w:fldCharType="end"/>
            </w:r>
            <w:bookmarkEnd w:id="21"/>
          </w:p>
          <w:p w:rsidR="00EF3B7D" w:rsidP="00DA017A" w:rsidRDefault="00EF3B7D" w14:paraId="58A7F807" w14:textId="77777777">
            <w:pPr>
              <w:keepLines/>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DA017A">
              <w:rPr>
                <w:rFonts w:ascii="Helvetica" w:hAnsi="Helvetica"/>
                <w:sz w:val="18"/>
              </w:rPr>
              <w:fldChar w:fldCharType="begin">
                <w:ffData>
                  <w:name w:val="Text16"/>
                  <w:enabled/>
                  <w:calcOnExit w:val="0"/>
                  <w:textInput/>
                </w:ffData>
              </w:fldChar>
            </w:r>
            <w:bookmarkStart w:name="Text16" w:id="22"/>
            <w:r w:rsidR="00DA017A">
              <w:rPr>
                <w:rFonts w:ascii="Helvetica" w:hAnsi="Helvetica"/>
                <w:sz w:val="18"/>
              </w:rPr>
              <w:instrText xml:space="preserve"> FORMTEXT </w:instrText>
            </w:r>
            <w:r w:rsidR="00DA017A">
              <w:rPr>
                <w:rFonts w:ascii="Helvetica" w:hAnsi="Helvetica"/>
                <w:sz w:val="18"/>
              </w:rPr>
            </w:r>
            <w:r w:rsidR="00DA017A">
              <w:rPr>
                <w:rFonts w:ascii="Helvetica" w:hAnsi="Helvetica"/>
                <w:sz w:val="18"/>
              </w:rPr>
              <w:fldChar w:fldCharType="separate"/>
            </w:r>
            <w:r w:rsidR="00DA017A">
              <w:rPr>
                <w:rFonts w:ascii="Helvetica" w:hAnsi="Helvetica"/>
                <w:noProof/>
                <w:sz w:val="18"/>
              </w:rPr>
              <w:t> </w:t>
            </w:r>
            <w:r w:rsidR="00DA017A">
              <w:rPr>
                <w:rFonts w:ascii="Helvetica" w:hAnsi="Helvetica"/>
                <w:noProof/>
                <w:sz w:val="18"/>
              </w:rPr>
              <w:t> </w:t>
            </w:r>
            <w:r w:rsidR="00DA017A">
              <w:rPr>
                <w:rFonts w:ascii="Helvetica" w:hAnsi="Helvetica"/>
                <w:noProof/>
                <w:sz w:val="18"/>
              </w:rPr>
              <w:t> </w:t>
            </w:r>
            <w:r w:rsidR="00DA017A">
              <w:rPr>
                <w:rFonts w:ascii="Helvetica" w:hAnsi="Helvetica"/>
                <w:noProof/>
                <w:sz w:val="18"/>
              </w:rPr>
              <w:t> </w:t>
            </w:r>
            <w:r w:rsidR="00DA017A">
              <w:rPr>
                <w:rFonts w:ascii="Helvetica" w:hAnsi="Helvetica"/>
                <w:noProof/>
                <w:sz w:val="18"/>
              </w:rPr>
              <w:t> </w:t>
            </w:r>
            <w:r w:rsidR="00DA017A">
              <w:rPr>
                <w:rFonts w:ascii="Helvetica" w:hAnsi="Helvetica"/>
                <w:sz w:val="18"/>
              </w:rPr>
              <w:fldChar w:fldCharType="end"/>
            </w:r>
            <w:bookmarkEnd w:id="22"/>
          </w:p>
        </w:tc>
        <w:tc>
          <w:tcPr>
            <w:tcW w:w="5388" w:type="dxa"/>
            <w:tcBorders>
              <w:top w:val="single" w:color="auto" w:sz="6" w:space="0"/>
              <w:left w:val="nil"/>
              <w:bottom w:val="nil"/>
              <w:right w:val="nil"/>
            </w:tcBorders>
          </w:tcPr>
          <w:p w:rsidR="00EF3B7D" w:rsidRDefault="00EF3B7D" w14:paraId="3EE2F83D" w14:textId="77777777">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F3B7D" w:rsidRDefault="00EF3B7D" w14:paraId="245A11E1"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EF3B7D" w:rsidRDefault="00EF3B7D" w14:paraId="2E6CB6C9" w14:textId="7777777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EF3B7D" w:rsidRDefault="00EF3B7D" w14:paraId="1BAD12E4" w14:textId="7777777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p>
          <w:p w:rsidR="00EF3B7D" w:rsidRDefault="00EF3B7D" w14:paraId="59BA6E72" w14:textId="77777777">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p>
          <w:p w:rsidR="00EF3B7D" w:rsidRDefault="00EF3B7D" w14:paraId="602BFF67" w14:textId="77777777">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0.00</w:t>
            </w:r>
            <w:r>
              <w:rPr>
                <w:rFonts w:ascii="Helvetica" w:hAnsi="Helvetica"/>
                <w:sz w:val="18"/>
              </w:rPr>
              <w:fldChar w:fldCharType="end"/>
            </w:r>
          </w:p>
          <w:p w:rsidR="00EF3B7D" w:rsidRDefault="00EF3B7D" w14:paraId="12F1F327" w14:textId="77777777">
            <w:pPr>
              <w:tabs>
                <w:tab w:val="left" w:pos="240"/>
                <w:tab w:val="right" w:pos="4800"/>
              </w:tabs>
              <w:ind w:left="132"/>
              <w:rPr>
                <w:rFonts w:ascii="Helvetica" w:hAnsi="Helvetica"/>
                <w:sz w:val="16"/>
              </w:rPr>
            </w:pPr>
            <w:r>
              <w:rPr>
                <w:rFonts w:ascii="Helvetica" w:hAnsi="Helvetica"/>
                <w:sz w:val="16"/>
              </w:rPr>
              <w:t>f. Explanation of difference:</w:t>
            </w:r>
          </w:p>
          <w:p w:rsidR="00EF3B7D" w:rsidRDefault="00EF3B7D" w14:paraId="6709E5C0" w14:textId="77777777">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0</w:t>
            </w:r>
            <w:r>
              <w:rPr>
                <w:rFonts w:ascii="Helvetica" w:hAnsi="Helvetica"/>
                <w:sz w:val="18"/>
              </w:rPr>
              <w:fldChar w:fldCharType="end"/>
            </w:r>
          </w:p>
          <w:p w:rsidR="00EF3B7D" w:rsidRDefault="00EF3B7D" w14:paraId="01BFD4A4" w14:textId="77777777">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0</w:t>
            </w:r>
            <w:r>
              <w:rPr>
                <w:rFonts w:ascii="Helvetica" w:hAnsi="Helvetica"/>
                <w:sz w:val="18"/>
              </w:rPr>
              <w:fldChar w:fldCharType="end"/>
            </w:r>
          </w:p>
        </w:tc>
      </w:tr>
      <w:tr w:rsidR="00EF3B7D" w14:paraId="38116DF8" w14:textId="77777777">
        <w:trPr>
          <w:trHeight w:val="1474"/>
        </w:trPr>
        <w:tc>
          <w:tcPr>
            <w:tcW w:w="5628" w:type="dxa"/>
            <w:gridSpan w:val="2"/>
            <w:tcBorders>
              <w:top w:val="single" w:color="auto" w:sz="6" w:space="0"/>
              <w:left w:val="nil"/>
              <w:bottom w:val="nil"/>
              <w:right w:val="single" w:color="auto" w:sz="6" w:space="0"/>
            </w:tcBorders>
          </w:tcPr>
          <w:p w:rsidR="00EF3B7D" w:rsidRDefault="00EF3B7D" w14:paraId="28F22488" w14:textId="77777777">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F3B7D" w:rsidRDefault="00EF3B7D" w14:paraId="6C704880" w14:textId="77777777">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A30B04">
              <w:rPr>
                <w:rFonts w:ascii="Helvetica" w:hAnsi="Helvetica"/>
                <w:b/>
                <w:sz w:val="18"/>
              </w:rPr>
              <w:t>X</w:t>
            </w:r>
            <w:r>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A7A2B">
              <w:rPr>
                <w:rFonts w:ascii="Helvetica" w:hAnsi="Helvetica"/>
                <w:b/>
                <w:sz w:val="18"/>
              </w:rPr>
              <w:fldChar w:fldCharType="begin">
                <w:ffData>
                  <w:name w:val=""/>
                  <w:enabled/>
                  <w:calcOnExit w:val="0"/>
                  <w:textInput>
                    <w:default w:val="X"/>
                    <w:maxLength w:val="1"/>
                  </w:textInput>
                </w:ffData>
              </w:fldChar>
            </w:r>
            <w:r w:rsidR="003A7A2B">
              <w:rPr>
                <w:rFonts w:ascii="Helvetica" w:hAnsi="Helvetica"/>
                <w:b/>
                <w:sz w:val="18"/>
              </w:rPr>
              <w:instrText xml:space="preserve"> FORMTEXT </w:instrText>
            </w:r>
            <w:r w:rsidR="003A7A2B">
              <w:rPr>
                <w:rFonts w:ascii="Helvetica" w:hAnsi="Helvetica"/>
                <w:b/>
                <w:sz w:val="18"/>
              </w:rPr>
            </w:r>
            <w:r w:rsidR="003A7A2B">
              <w:rPr>
                <w:rFonts w:ascii="Helvetica" w:hAnsi="Helvetica"/>
                <w:b/>
                <w:sz w:val="18"/>
              </w:rPr>
              <w:fldChar w:fldCharType="separate"/>
            </w:r>
            <w:r w:rsidR="003A7A2B">
              <w:rPr>
                <w:rFonts w:ascii="Helvetica" w:hAnsi="Helvetica"/>
                <w:b/>
                <w:noProof/>
                <w:sz w:val="18"/>
              </w:rPr>
              <w:t>X</w:t>
            </w:r>
            <w:r w:rsidR="003A7A2B">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EF3B7D" w:rsidRDefault="00EF3B7D" w14:paraId="2A9A4133" w14:textId="77777777">
            <w:pPr>
              <w:keepLines/>
              <w:pBdr>
                <w:between w:val="single" w:color="auto" w:sz="6" w:space="1"/>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xml:space="preserve"> </w:t>
            </w:r>
            <w:r>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xml:space="preserve"> </w:t>
            </w:r>
            <w:r>
              <w:rPr>
                <w:rFonts w:ascii="Helvetica" w:hAnsi="Helvetica"/>
                <w:b/>
                <w:sz w:val="18"/>
              </w:rPr>
              <w:fldChar w:fldCharType="end"/>
            </w:r>
            <w:r>
              <w:rPr>
                <w:rFonts w:ascii="Helvetica" w:hAnsi="Helvetica"/>
                <w:b/>
                <w:sz w:val="18"/>
              </w:rPr>
              <w:tab/>
            </w:r>
            <w:r>
              <w:rPr>
                <w:rFonts w:ascii="Helvetica" w:hAnsi="Helvetica"/>
                <w:sz w:val="16"/>
              </w:rPr>
              <w:t>Research</w:t>
            </w:r>
          </w:p>
          <w:p w:rsidR="00EF3B7D" w:rsidRDefault="00EF3B7D" w14:paraId="7AC40E2D" w14:textId="77777777">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xml:space="preserve"> </w:t>
            </w:r>
            <w:r>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A30B04">
              <w:rPr>
                <w:rFonts w:ascii="Helvetica" w:hAnsi="Helvetica"/>
                <w:b/>
                <w:sz w:val="18"/>
              </w:rPr>
              <w:t>P</w:t>
            </w:r>
            <w:r>
              <w:rPr>
                <w:rFonts w:ascii="Helvetica" w:hAnsi="Helvetica"/>
                <w:b/>
                <w:sz w:val="18"/>
              </w:rPr>
              <w:fldChar w:fldCharType="end"/>
            </w:r>
            <w:r>
              <w:rPr>
                <w:rFonts w:ascii="Helvetica" w:hAnsi="Helvetica"/>
                <w:b/>
                <w:sz w:val="18"/>
              </w:rPr>
              <w:tab/>
            </w:r>
            <w:proofErr w:type="spellStart"/>
            <w:r>
              <w:rPr>
                <w:rFonts w:ascii="Helvetica" w:hAnsi="Helvetica"/>
                <w:sz w:val="16"/>
              </w:rPr>
              <w:t>Requlatory</w:t>
            </w:r>
            <w:proofErr w:type="spellEnd"/>
            <w:r>
              <w:rPr>
                <w:rFonts w:ascii="Helvetica" w:hAnsi="Helvetica"/>
                <w:sz w:val="16"/>
              </w:rPr>
              <w:t xml:space="preserve"> or compliance</w:t>
            </w:r>
          </w:p>
          <w:p w:rsidR="00EF3B7D" w:rsidRDefault="00EF3B7D" w14:paraId="4E60CD95" w14:textId="77777777">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xml:space="preserve"> </w:t>
            </w:r>
            <w:r>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color="auto" w:sz="6" w:space="0"/>
              <w:left w:val="nil"/>
              <w:bottom w:val="nil"/>
              <w:right w:val="nil"/>
            </w:tcBorders>
          </w:tcPr>
          <w:p w:rsidR="00EF3B7D" w:rsidRDefault="00EF3B7D" w14:paraId="72BBA312" w14:textId="77777777">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F3B7D" w:rsidRDefault="00EF3B7D" w14:paraId="236BD07E" w14:textId="77777777">
            <w:pPr>
              <w:tabs>
                <w:tab w:val="left" w:pos="240"/>
                <w:tab w:val="left" w:pos="1932"/>
              </w:tabs>
              <w:ind w:left="120"/>
              <w:rPr>
                <w:rFonts w:ascii="Helvetica" w:hAnsi="Helvetica"/>
                <w:sz w:val="16"/>
              </w:rPr>
            </w:pPr>
            <w:r>
              <w:rPr>
                <w:rFonts w:ascii="Helvetica" w:hAnsi="Helvetica"/>
                <w:sz w:val="16"/>
              </w:rPr>
              <w:t xml:space="preserve">a. </w:t>
            </w:r>
            <w:r w:rsidR="003A7A2B">
              <w:rPr>
                <w:rFonts w:ascii="Helvetica" w:hAnsi="Helvetica"/>
                <w:b/>
                <w:sz w:val="18"/>
              </w:rPr>
              <w:fldChar w:fldCharType="begin">
                <w:ffData>
                  <w:name w:val="Check21"/>
                  <w:enabled/>
                  <w:calcOnExit w:val="0"/>
                  <w:checkBox>
                    <w:sizeAuto/>
                    <w:default w:val="1"/>
                  </w:checkBox>
                </w:ffData>
              </w:fldChar>
            </w:r>
            <w:bookmarkStart w:name="Check21" w:id="23"/>
            <w:r w:rsidR="003A7A2B">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sidR="003A7A2B">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sidR="00EA77FD">
              <w:rPr>
                <w:rFonts w:ascii="Helvetica" w:hAnsi="Helvetica"/>
                <w:b/>
                <w:sz w:val="18"/>
              </w:rPr>
              <w:fldChar w:fldCharType="begin">
                <w:ffData>
                  <w:name w:val=""/>
                  <w:enabled/>
                  <w:calcOnExit w:val="0"/>
                  <w:checkBox>
                    <w:sizeAuto/>
                    <w:default w:val="0"/>
                  </w:checkBox>
                </w:ffData>
              </w:fldChar>
            </w:r>
            <w:r w:rsidR="00EA77FD">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sidR="00EA77F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F3B7D" w:rsidRDefault="00EF3B7D" w14:paraId="7A2A3B6D" w14:textId="77777777">
            <w:pPr>
              <w:pBdr>
                <w:between w:val="single" w:color="auto" w:sz="6" w:space="1"/>
              </w:pBdr>
              <w:tabs>
                <w:tab w:val="left" w:pos="240"/>
                <w:tab w:val="left" w:pos="1932"/>
                <w:tab w:val="left" w:pos="2520"/>
              </w:tabs>
              <w:ind w:left="132"/>
              <w:rPr>
                <w:rFonts w:ascii="Helvetica" w:hAnsi="Helvetica"/>
                <w:sz w:val="16"/>
              </w:rPr>
            </w:pPr>
            <w:r>
              <w:rPr>
                <w:rFonts w:ascii="Helvetica" w:hAnsi="Helvetica"/>
                <w:sz w:val="16"/>
              </w:rPr>
              <w:t xml:space="preserve">b. </w:t>
            </w:r>
            <w:r>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EF3B7D" w:rsidRDefault="00EF3B7D" w14:paraId="4136B3A4" w14:textId="77777777">
            <w:pPr>
              <w:tabs>
                <w:tab w:val="left" w:pos="240"/>
                <w:tab w:val="left" w:pos="2052"/>
                <w:tab w:val="left" w:pos="3732"/>
              </w:tabs>
              <w:ind w:left="492"/>
              <w:rPr>
                <w:rFonts w:ascii="Helvetica" w:hAnsi="Helvetica"/>
                <w:sz w:val="16"/>
              </w:rPr>
            </w:pPr>
            <w:r>
              <w:rPr>
                <w:rFonts w:ascii="Helvetica" w:hAnsi="Helvetica"/>
                <w:sz w:val="16"/>
              </w:rPr>
              <w:t xml:space="preserve">1. </w:t>
            </w:r>
            <w:bookmarkStart w:name="Check22" w:id="24"/>
            <w:r>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6057B5">
              <w:rPr>
                <w:rFonts w:ascii="Helvetica" w:hAnsi="Helvetica"/>
                <w:sz w:val="16"/>
              </w:rPr>
            </w:r>
            <w:r w:rsidR="006057B5">
              <w:rPr>
                <w:rFonts w:ascii="Helvetica" w:hAnsi="Helvetica"/>
                <w:sz w:val="16"/>
              </w:rPr>
              <w:fldChar w:fldCharType="separate"/>
            </w:r>
            <w:r>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bookmarkStart w:name="Check23" w:id="25"/>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057B5">
              <w:rPr>
                <w:rFonts w:ascii="Helvetica" w:hAnsi="Helvetica"/>
                <w:sz w:val="16"/>
              </w:rPr>
            </w:r>
            <w:r w:rsidR="006057B5">
              <w:rPr>
                <w:rFonts w:ascii="Helvetica" w:hAnsi="Helvetica"/>
                <w:sz w:val="16"/>
              </w:rPr>
              <w:fldChar w:fldCharType="separate"/>
            </w:r>
            <w:r>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bookmarkStart w:name="Check24" w:id="26"/>
            <w:r>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sidR="006057B5">
              <w:rPr>
                <w:rFonts w:ascii="Helvetica" w:hAnsi="Helvetica"/>
                <w:sz w:val="16"/>
              </w:rPr>
            </w:r>
            <w:r w:rsidR="006057B5">
              <w:rPr>
                <w:rFonts w:ascii="Helvetica" w:hAnsi="Helvetica"/>
                <w:sz w:val="16"/>
              </w:rPr>
              <w:fldChar w:fldCharType="separate"/>
            </w:r>
            <w:r>
              <w:rPr>
                <w:rFonts w:ascii="Helvetica" w:hAnsi="Helvetica"/>
                <w:sz w:val="16"/>
              </w:rPr>
              <w:fldChar w:fldCharType="end"/>
            </w:r>
            <w:bookmarkEnd w:id="26"/>
            <w:r>
              <w:rPr>
                <w:rFonts w:ascii="Helvetica" w:hAnsi="Helvetica"/>
                <w:sz w:val="16"/>
              </w:rPr>
              <w:t xml:space="preserve"> Monthly</w:t>
            </w:r>
          </w:p>
          <w:p w:rsidR="00EF3B7D" w:rsidRDefault="00EF3B7D" w14:paraId="6A967BE8" w14:textId="77777777">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057B5">
              <w:rPr>
                <w:rFonts w:ascii="Helvetica" w:hAnsi="Helvetica"/>
                <w:sz w:val="16"/>
              </w:rPr>
            </w:r>
            <w:r w:rsidR="006057B5">
              <w:rPr>
                <w:rFonts w:ascii="Helvetica" w:hAnsi="Helvetica"/>
                <w:sz w:val="16"/>
              </w:rPr>
              <w:fldChar w:fldCharType="separate"/>
            </w:r>
            <w:r>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057B5">
              <w:rPr>
                <w:rFonts w:ascii="Helvetica" w:hAnsi="Helvetica"/>
                <w:sz w:val="16"/>
              </w:rPr>
            </w:r>
            <w:r w:rsidR="006057B5">
              <w:rPr>
                <w:rFonts w:ascii="Helvetica" w:hAnsi="Helvetica"/>
                <w:sz w:val="16"/>
              </w:rPr>
              <w:fldChar w:fldCharType="separate"/>
            </w:r>
            <w:r>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sidR="006057B5">
              <w:rPr>
                <w:rFonts w:ascii="Helvetica" w:hAnsi="Helvetica"/>
                <w:sz w:val="16"/>
              </w:rPr>
            </w:r>
            <w:r w:rsidR="006057B5">
              <w:rPr>
                <w:rFonts w:ascii="Helvetica" w:hAnsi="Helvetica"/>
                <w:sz w:val="16"/>
              </w:rPr>
              <w:fldChar w:fldCharType="separate"/>
            </w:r>
            <w:r>
              <w:rPr>
                <w:rFonts w:ascii="Helvetica" w:hAnsi="Helvetica"/>
                <w:sz w:val="16"/>
              </w:rPr>
              <w:fldChar w:fldCharType="end"/>
            </w:r>
            <w:r>
              <w:rPr>
                <w:rFonts w:ascii="Helvetica" w:hAnsi="Helvetica"/>
                <w:sz w:val="16"/>
              </w:rPr>
              <w:t xml:space="preserve"> Annually</w:t>
            </w:r>
          </w:p>
          <w:p w:rsidR="00EF3B7D" w:rsidRDefault="00EF3B7D" w14:paraId="2A1C719D" w14:textId="77777777">
            <w:pPr>
              <w:tabs>
                <w:tab w:val="left" w:pos="240"/>
                <w:tab w:val="left" w:pos="2052"/>
                <w:tab w:val="left" w:pos="3732"/>
              </w:tabs>
              <w:ind w:left="492"/>
              <w:rPr>
                <w:rFonts w:ascii="Helvetica" w:hAnsi="Helvetica"/>
                <w:sz w:val="16"/>
              </w:rPr>
            </w:pPr>
            <w:r>
              <w:rPr>
                <w:rFonts w:ascii="Helvetica" w:hAnsi="Helvetica"/>
                <w:sz w:val="16"/>
              </w:rPr>
              <w:t xml:space="preserve">7.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057B5">
              <w:rPr>
                <w:rFonts w:ascii="Helvetica" w:hAnsi="Helvetica"/>
                <w:sz w:val="16"/>
              </w:rPr>
            </w:r>
            <w:r w:rsidR="006057B5">
              <w:rPr>
                <w:rFonts w:ascii="Helvetica" w:hAnsi="Helvetica"/>
                <w:sz w:val="16"/>
              </w:rPr>
              <w:fldChar w:fldCharType="separate"/>
            </w:r>
            <w:r>
              <w:rPr>
                <w:rFonts w:ascii="Helvetica" w:hAnsi="Helvetica"/>
                <w:sz w:val="16"/>
              </w:rPr>
              <w:fldChar w:fldCharType="end"/>
            </w:r>
            <w:r>
              <w:rPr>
                <w:rFonts w:ascii="Helvetica" w:hAnsi="Helvetica"/>
                <w:sz w:val="16"/>
              </w:rPr>
              <w:t xml:space="preserve"> </w:t>
            </w:r>
            <w:proofErr w:type="spellStart"/>
            <w:r>
              <w:rPr>
                <w:rFonts w:ascii="Helvetica" w:hAnsi="Helvetica"/>
                <w:sz w:val="16"/>
              </w:rPr>
              <w:t>Biennually</w:t>
            </w:r>
            <w:proofErr w:type="spellEnd"/>
            <w:r>
              <w:rPr>
                <w:rFonts w:ascii="Helvetica" w:hAnsi="Helvetica"/>
                <w:sz w:val="16"/>
              </w:rPr>
              <w:tab/>
              <w:t xml:space="preserve">8. </w:t>
            </w:r>
            <w:r>
              <w:rPr>
                <w:rFonts w:ascii="Helvetica" w:hAnsi="Helvetica"/>
                <w:sz w:val="16"/>
              </w:rPr>
              <w:fldChar w:fldCharType="begin">
                <w:ffData>
                  <w:name w:val="Check23"/>
                  <w:enabled/>
                  <w:calcOnExit w:val="0"/>
                  <w:checkBox>
                    <w:sizeAuto/>
                    <w:default w:val="0"/>
                    <w:checked w:val="0"/>
                  </w:checkBox>
                </w:ffData>
              </w:fldChar>
            </w:r>
            <w:r>
              <w:rPr>
                <w:rFonts w:ascii="Helvetica" w:hAnsi="Helvetica"/>
                <w:sz w:val="16"/>
              </w:rPr>
              <w:instrText xml:space="preserve"> FORMCHECKBOX </w:instrText>
            </w:r>
            <w:r w:rsidR="006057B5">
              <w:rPr>
                <w:rFonts w:ascii="Helvetica" w:hAnsi="Helvetica"/>
                <w:sz w:val="16"/>
              </w:rPr>
            </w:r>
            <w:r w:rsidR="006057B5">
              <w:rPr>
                <w:rFonts w:ascii="Helvetica" w:hAnsi="Helvetica"/>
                <w:sz w:val="16"/>
              </w:rPr>
              <w:fldChar w:fldCharType="separate"/>
            </w:r>
            <w:r>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name="Text18" w:id="27"/>
            <w:r>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sz w:val="16"/>
              </w:rPr>
              <w:t xml:space="preserve">     </w:t>
            </w:r>
            <w:r>
              <w:rPr>
                <w:rFonts w:ascii="Helvetica" w:hAnsi="Helvetica"/>
                <w:sz w:val="16"/>
              </w:rPr>
              <w:fldChar w:fldCharType="end"/>
            </w:r>
            <w:bookmarkEnd w:id="27"/>
          </w:p>
          <w:p w:rsidR="00EF3B7D" w:rsidRDefault="00EF3B7D" w14:paraId="203F50F4" w14:textId="77777777">
            <w:pPr>
              <w:tabs>
                <w:tab w:val="left" w:pos="240"/>
              </w:tabs>
              <w:rPr>
                <w:rFonts w:ascii="Helvetica" w:hAnsi="Helvetica"/>
                <w:sz w:val="16"/>
              </w:rPr>
            </w:pPr>
          </w:p>
        </w:tc>
      </w:tr>
      <w:tr w:rsidR="00EF3B7D" w14:paraId="0D86C758" w14:textId="77777777">
        <w:tc>
          <w:tcPr>
            <w:tcW w:w="4908" w:type="dxa"/>
            <w:tcBorders>
              <w:top w:val="single" w:color="auto" w:sz="6" w:space="0"/>
              <w:left w:val="nil"/>
              <w:bottom w:val="single" w:color="auto" w:sz="6" w:space="0"/>
              <w:right w:val="nil"/>
            </w:tcBorders>
          </w:tcPr>
          <w:p w:rsidR="00EF3B7D" w:rsidRDefault="00EF3B7D" w14:paraId="0FB487F5" w14:textId="77777777">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F3B7D" w:rsidRDefault="00EF3B7D" w14:paraId="1BD072B6" w14:textId="77777777">
            <w:pPr>
              <w:keepLines/>
              <w:ind w:left="240"/>
              <w:rPr>
                <w:rFonts w:ascii="Helvetica" w:hAnsi="Helvetica"/>
                <w:sz w:val="16"/>
              </w:rPr>
            </w:pPr>
            <w:r>
              <w:rPr>
                <w:rFonts w:ascii="Helvetica" w:hAnsi="Helvetica"/>
                <w:sz w:val="16"/>
              </w:rPr>
              <w:t>Does this information collection employ statistical methods?</w:t>
            </w:r>
          </w:p>
          <w:p w:rsidR="00EF3B7D" w:rsidRDefault="00EF3B7D" w14:paraId="26CD6624" w14:textId="77777777">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ed w:val="0"/>
                  </w:checkBox>
                </w:ffData>
              </w:fldChar>
            </w:r>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r>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Pr>
                <w:rFonts w:ascii="Helvetica" w:hAnsi="Helvetica"/>
                <w:b/>
                <w:sz w:val="18"/>
              </w:rPr>
              <w:instrText xml:space="preserve"> FORMCHECKBOX </w:instrText>
            </w:r>
            <w:r w:rsidR="006057B5">
              <w:rPr>
                <w:rFonts w:ascii="Helvetica" w:hAnsi="Helvetica"/>
                <w:b/>
                <w:sz w:val="18"/>
              </w:rPr>
            </w:r>
            <w:r w:rsidR="006057B5">
              <w:rPr>
                <w:rFonts w:ascii="Helvetica" w:hAnsi="Helvetica"/>
                <w:b/>
                <w:sz w:val="18"/>
              </w:rPr>
              <w:fldChar w:fldCharType="separate"/>
            </w:r>
            <w:r>
              <w:rPr>
                <w:rFonts w:ascii="Helvetica" w:hAnsi="Helvetica"/>
                <w:b/>
                <w:sz w:val="18"/>
              </w:rPr>
              <w:fldChar w:fldCharType="end"/>
            </w:r>
            <w:r>
              <w:rPr>
                <w:rFonts w:ascii="Helvetica" w:hAnsi="Helvetica"/>
                <w:sz w:val="18"/>
              </w:rPr>
              <w:t xml:space="preserve"> No</w:t>
            </w:r>
          </w:p>
          <w:p w:rsidR="00EF3B7D" w:rsidRDefault="00EF3B7D" w14:paraId="30D44B7F"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right w:val="nil"/>
            </w:tcBorders>
          </w:tcPr>
          <w:p w:rsidR="00EF3B7D" w:rsidRDefault="00EF3B7D" w14:paraId="5B610780" w14:textId="77777777">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EF3B7D" w:rsidRDefault="00EF3B7D" w14:paraId="34699477" w14:textId="00513A15">
            <w:pPr>
              <w:tabs>
                <w:tab w:val="left" w:pos="240"/>
              </w:tabs>
              <w:ind w:left="132"/>
              <w:rPr>
                <w:rFonts w:ascii="Helvetica" w:hAnsi="Helvetica"/>
                <w:sz w:val="16"/>
              </w:rPr>
            </w:pPr>
            <w:r>
              <w:rPr>
                <w:rFonts w:ascii="Helvetica" w:hAnsi="Helvetica"/>
                <w:sz w:val="16"/>
              </w:rPr>
              <w:t xml:space="preserve">Name: </w:t>
            </w:r>
            <w:r w:rsidR="00E20ED6">
              <w:rPr>
                <w:rFonts w:ascii="Helvetica" w:hAnsi="Helvetica"/>
                <w:sz w:val="16"/>
              </w:rPr>
              <w:t>Collette Pollard</w:t>
            </w:r>
          </w:p>
          <w:p w:rsidR="00EF3B7D" w:rsidRDefault="00EF3B7D" w14:paraId="51716056" w14:textId="5217F370">
            <w:pPr>
              <w:tabs>
                <w:tab w:val="left" w:pos="240"/>
              </w:tabs>
              <w:ind w:left="132"/>
              <w:rPr>
                <w:rFonts w:ascii="Helvetica" w:hAnsi="Helvetica"/>
                <w:sz w:val="16"/>
              </w:rPr>
            </w:pPr>
            <w:r>
              <w:rPr>
                <w:rFonts w:ascii="Helvetica" w:hAnsi="Helvetica"/>
                <w:sz w:val="16"/>
              </w:rPr>
              <w:t xml:space="preserve">Phone: </w:t>
            </w:r>
            <w:r w:rsidR="00E20ED6">
              <w:rPr>
                <w:rFonts w:ascii="Helvetica" w:hAnsi="Helvetica"/>
                <w:sz w:val="16"/>
              </w:rPr>
              <w:t>202-402-3400</w:t>
            </w:r>
          </w:p>
          <w:p w:rsidR="00EF3B7D" w:rsidRDefault="00EF3B7D" w14:paraId="0589AB8C" w14:textId="77777777">
            <w:pPr>
              <w:tabs>
                <w:tab w:val="left" w:pos="240"/>
              </w:tabs>
              <w:rPr>
                <w:rFonts w:ascii="Helvetica" w:hAnsi="Helvetica"/>
                <w:sz w:val="16"/>
              </w:rPr>
            </w:pPr>
          </w:p>
        </w:tc>
      </w:tr>
    </w:tbl>
    <w:p w:rsidR="00EF3B7D" w:rsidP="0078500C" w:rsidRDefault="00EF3B7D" w14:paraId="069A3844" w14:textId="77777777">
      <w:pPr>
        <w:pBdr>
          <w:top w:val="single" w:color="auto" w:sz="6" w:space="1"/>
        </w:pBdr>
        <w:tabs>
          <w:tab w:val="left" w:pos="240"/>
        </w:tabs>
        <w:rPr>
          <w:rFonts w:ascii="Helvetica" w:hAnsi="Helvetica"/>
          <w:sz w:val="16"/>
        </w:rPr>
        <w:sectPr w:rsidR="00EF3B7D">
          <w:footerReference w:type="default" r:id="rId8"/>
          <w:pgSz w:w="12240" w:h="15840"/>
          <w:pgMar w:top="480" w:right="720" w:bottom="480" w:left="600" w:header="480" w:footer="480" w:gutter="0"/>
          <w:cols w:equalWidth="0" w:space="480">
            <w:col w:w="10800"/>
          </w:cols>
        </w:sectPr>
      </w:pPr>
    </w:p>
    <w:p w:rsidR="00EF3B7D" w:rsidRDefault="00EF3B7D" w14:paraId="656D2C24"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F3B7D" w:rsidRDefault="00EF3B7D" w14:paraId="28435E0F"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EF3B7D" w:rsidRDefault="00EF3B7D" w14:paraId="3B7C3E64"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EF3B7D" w:rsidRDefault="00EF3B7D" w14:paraId="28724D1C" w14:textId="77777777">
      <w:pPr>
        <w:tabs>
          <w:tab w:val="left" w:pos="240"/>
        </w:tabs>
        <w:spacing w:line="280" w:lineRule="exact"/>
        <w:rPr>
          <w:sz w:val="22"/>
        </w:rPr>
      </w:pPr>
    </w:p>
    <w:p w:rsidR="00EF3B7D" w:rsidRDefault="00EF3B7D" w14:paraId="4404E94A"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EF3B7D" w:rsidP="00EF3B7D" w:rsidRDefault="00EF3B7D" w14:paraId="0B76859E" w14:textId="77777777">
      <w:pPr>
        <w:numPr>
          <w:ilvl w:val="0"/>
          <w:numId w:val="3"/>
        </w:numPr>
        <w:tabs>
          <w:tab w:val="left" w:pos="720"/>
        </w:tabs>
        <w:spacing w:line="280" w:lineRule="exact"/>
        <w:rPr>
          <w:sz w:val="22"/>
        </w:rPr>
      </w:pPr>
      <w:r>
        <w:rPr>
          <w:sz w:val="22"/>
        </w:rPr>
        <w:t>It is necessary for the proper performance of agency functions;</w:t>
      </w:r>
    </w:p>
    <w:p w:rsidR="00EF3B7D" w:rsidP="00EF3B7D" w:rsidRDefault="00EF3B7D" w14:paraId="5CF0A7AF" w14:textId="77777777">
      <w:pPr>
        <w:numPr>
          <w:ilvl w:val="0"/>
          <w:numId w:val="3"/>
        </w:numPr>
        <w:tabs>
          <w:tab w:val="left" w:pos="720"/>
        </w:tabs>
        <w:spacing w:line="280" w:lineRule="exact"/>
        <w:rPr>
          <w:sz w:val="22"/>
        </w:rPr>
      </w:pPr>
      <w:r>
        <w:rPr>
          <w:sz w:val="22"/>
        </w:rPr>
        <w:t>It avoids unnecessary duplication;</w:t>
      </w:r>
    </w:p>
    <w:p w:rsidR="00EF3B7D" w:rsidP="00EF3B7D" w:rsidRDefault="00EF3B7D" w14:paraId="175DC1A3" w14:textId="77777777">
      <w:pPr>
        <w:numPr>
          <w:ilvl w:val="0"/>
          <w:numId w:val="3"/>
        </w:numPr>
        <w:tabs>
          <w:tab w:val="left" w:pos="720"/>
        </w:tabs>
        <w:spacing w:line="280" w:lineRule="exact"/>
        <w:rPr>
          <w:sz w:val="22"/>
        </w:rPr>
      </w:pPr>
      <w:r>
        <w:rPr>
          <w:sz w:val="22"/>
        </w:rPr>
        <w:t>It reduces burden on small entities;</w:t>
      </w:r>
    </w:p>
    <w:p w:rsidR="00EF3B7D" w:rsidP="00EF3B7D" w:rsidRDefault="00EF3B7D" w14:paraId="02DA549F" w14:textId="77777777">
      <w:pPr>
        <w:numPr>
          <w:ilvl w:val="0"/>
          <w:numId w:val="3"/>
        </w:numPr>
        <w:tabs>
          <w:tab w:val="left" w:pos="720"/>
        </w:tabs>
        <w:spacing w:line="280" w:lineRule="exact"/>
        <w:rPr>
          <w:sz w:val="22"/>
        </w:rPr>
      </w:pPr>
      <w:r>
        <w:rPr>
          <w:sz w:val="22"/>
        </w:rPr>
        <w:t>It uses plain, coherent, and unambiguous terminology that is understandable to respondents;</w:t>
      </w:r>
    </w:p>
    <w:p w:rsidR="00EF3B7D" w:rsidP="00EF3B7D" w:rsidRDefault="00EF3B7D" w14:paraId="0CED1967" w14:textId="77777777">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F3B7D" w:rsidP="00EF3B7D" w:rsidRDefault="00EF3B7D" w14:paraId="7EF43C63" w14:textId="77777777">
      <w:pPr>
        <w:numPr>
          <w:ilvl w:val="0"/>
          <w:numId w:val="3"/>
        </w:numPr>
        <w:tabs>
          <w:tab w:val="left" w:pos="720"/>
        </w:tabs>
        <w:spacing w:line="280" w:lineRule="exact"/>
        <w:rPr>
          <w:sz w:val="22"/>
        </w:rPr>
      </w:pPr>
      <w:r>
        <w:rPr>
          <w:sz w:val="22"/>
        </w:rPr>
        <w:t>It indicates the retention periods for recordkeeping requirements;</w:t>
      </w:r>
    </w:p>
    <w:p w:rsidR="00EF3B7D" w:rsidP="00EF3B7D" w:rsidRDefault="00EF3B7D" w14:paraId="7ABDAD18" w14:textId="77777777">
      <w:pPr>
        <w:numPr>
          <w:ilvl w:val="0"/>
          <w:numId w:val="3"/>
        </w:numPr>
        <w:tabs>
          <w:tab w:val="left" w:pos="720"/>
        </w:tabs>
        <w:spacing w:line="280" w:lineRule="exact"/>
        <w:rPr>
          <w:sz w:val="22"/>
        </w:rPr>
      </w:pPr>
      <w:r>
        <w:rPr>
          <w:sz w:val="22"/>
        </w:rPr>
        <w:t>It informs respondents of the information called for under 5 CFR 1320.8(b)(3):</w:t>
      </w:r>
    </w:p>
    <w:p w:rsidR="00EF3B7D" w:rsidP="00EF3B7D" w:rsidRDefault="00EF3B7D" w14:paraId="59A66E79" w14:textId="77777777">
      <w:pPr>
        <w:numPr>
          <w:ilvl w:val="0"/>
          <w:numId w:val="4"/>
        </w:numPr>
        <w:tabs>
          <w:tab w:val="left" w:pos="720"/>
        </w:tabs>
        <w:spacing w:line="280" w:lineRule="exact"/>
        <w:rPr>
          <w:sz w:val="22"/>
        </w:rPr>
      </w:pPr>
      <w:r>
        <w:rPr>
          <w:sz w:val="22"/>
        </w:rPr>
        <w:t>Why the information is being collected;</w:t>
      </w:r>
    </w:p>
    <w:p w:rsidR="00EF3B7D" w:rsidP="00EF3B7D" w:rsidRDefault="00EF3B7D" w14:paraId="60E9026E" w14:textId="77777777">
      <w:pPr>
        <w:numPr>
          <w:ilvl w:val="0"/>
          <w:numId w:val="4"/>
        </w:numPr>
        <w:tabs>
          <w:tab w:val="left" w:pos="720"/>
        </w:tabs>
        <w:spacing w:line="280" w:lineRule="exact"/>
        <w:rPr>
          <w:sz w:val="22"/>
        </w:rPr>
      </w:pPr>
      <w:r>
        <w:rPr>
          <w:sz w:val="22"/>
        </w:rPr>
        <w:t>Use of the information;</w:t>
      </w:r>
    </w:p>
    <w:p w:rsidR="00EF3B7D" w:rsidP="00EF3B7D" w:rsidRDefault="00EF3B7D" w14:paraId="660F1412" w14:textId="77777777">
      <w:pPr>
        <w:numPr>
          <w:ilvl w:val="0"/>
          <w:numId w:val="4"/>
        </w:numPr>
        <w:tabs>
          <w:tab w:val="left" w:pos="720"/>
        </w:tabs>
        <w:spacing w:line="280" w:lineRule="exact"/>
        <w:rPr>
          <w:sz w:val="22"/>
        </w:rPr>
      </w:pPr>
      <w:r>
        <w:rPr>
          <w:sz w:val="22"/>
        </w:rPr>
        <w:t>burden estimate;</w:t>
      </w:r>
    </w:p>
    <w:p w:rsidR="00EF3B7D" w:rsidP="00EF3B7D" w:rsidRDefault="00EF3B7D" w14:paraId="6B81D5C5" w14:textId="77777777">
      <w:pPr>
        <w:numPr>
          <w:ilvl w:val="0"/>
          <w:numId w:val="4"/>
        </w:numPr>
        <w:tabs>
          <w:tab w:val="left" w:pos="720"/>
        </w:tabs>
        <w:spacing w:line="280" w:lineRule="exact"/>
        <w:rPr>
          <w:sz w:val="22"/>
        </w:rPr>
      </w:pPr>
      <w:r>
        <w:rPr>
          <w:sz w:val="22"/>
        </w:rPr>
        <w:t>Nature of response (voluntary, required for a benefit, or mandatory);</w:t>
      </w:r>
    </w:p>
    <w:p w:rsidR="00EF3B7D" w:rsidP="00EF3B7D" w:rsidRDefault="00EF3B7D" w14:paraId="6EF2E199" w14:textId="77777777">
      <w:pPr>
        <w:numPr>
          <w:ilvl w:val="0"/>
          <w:numId w:val="4"/>
        </w:numPr>
        <w:tabs>
          <w:tab w:val="left" w:pos="720"/>
        </w:tabs>
        <w:spacing w:line="280" w:lineRule="exact"/>
        <w:rPr>
          <w:sz w:val="22"/>
        </w:rPr>
      </w:pPr>
      <w:r>
        <w:rPr>
          <w:sz w:val="22"/>
        </w:rPr>
        <w:t>Nature and extent of confidentiality; and</w:t>
      </w:r>
    </w:p>
    <w:p w:rsidR="00EF3B7D" w:rsidP="00EF3B7D" w:rsidRDefault="00EF3B7D" w14:paraId="76C58E4F" w14:textId="77777777">
      <w:pPr>
        <w:numPr>
          <w:ilvl w:val="0"/>
          <w:numId w:val="4"/>
        </w:numPr>
        <w:tabs>
          <w:tab w:val="left" w:pos="720"/>
        </w:tabs>
        <w:spacing w:line="280" w:lineRule="exact"/>
        <w:rPr>
          <w:sz w:val="22"/>
        </w:rPr>
      </w:pPr>
      <w:r>
        <w:rPr>
          <w:sz w:val="22"/>
        </w:rPr>
        <w:t>Need to display currently valid OMB control number;</w:t>
      </w:r>
    </w:p>
    <w:p w:rsidR="00EF3B7D" w:rsidP="00EF3B7D" w:rsidRDefault="00F5206E" w14:paraId="13F163EA" w14:textId="77777777">
      <w:pPr>
        <w:numPr>
          <w:ilvl w:val="0"/>
          <w:numId w:val="5"/>
        </w:numPr>
        <w:tabs>
          <w:tab w:val="left" w:pos="720"/>
        </w:tabs>
        <w:spacing w:line="280" w:lineRule="exact"/>
        <w:rPr>
          <w:sz w:val="22"/>
        </w:rPr>
      </w:pPr>
      <w:r>
        <w:rPr>
          <w:sz w:val="22"/>
        </w:rPr>
        <w:t xml:space="preserve">It was developed by an </w:t>
      </w:r>
      <w:r w:rsidR="00EF3B7D">
        <w:rPr>
          <w:sz w:val="22"/>
        </w:rPr>
        <w:t>office that has planned and allocated resources for the efficient and effective management and use of the information to collected (see note in item 19 of the instructions);</w:t>
      </w:r>
    </w:p>
    <w:p w:rsidR="00EF3B7D" w:rsidP="00EF3B7D" w:rsidRDefault="00EF3B7D" w14:paraId="2E92BB2F" w14:textId="77777777">
      <w:pPr>
        <w:numPr>
          <w:ilvl w:val="0"/>
          <w:numId w:val="6"/>
        </w:numPr>
        <w:tabs>
          <w:tab w:val="left" w:pos="720"/>
        </w:tabs>
        <w:spacing w:line="280" w:lineRule="exact"/>
        <w:rPr>
          <w:sz w:val="22"/>
        </w:rPr>
      </w:pPr>
      <w:r>
        <w:rPr>
          <w:sz w:val="22"/>
        </w:rPr>
        <w:t>It uses effective and efficient statistical survey methodology; and</w:t>
      </w:r>
    </w:p>
    <w:p w:rsidR="00EF3B7D" w:rsidP="00EF3B7D" w:rsidRDefault="00EF3B7D" w14:paraId="4E23D63C" w14:textId="77777777">
      <w:pPr>
        <w:numPr>
          <w:ilvl w:val="0"/>
          <w:numId w:val="6"/>
        </w:numPr>
        <w:tabs>
          <w:tab w:val="left" w:pos="720"/>
        </w:tabs>
        <w:spacing w:line="280" w:lineRule="exact"/>
        <w:rPr>
          <w:sz w:val="22"/>
        </w:rPr>
      </w:pPr>
      <w:r>
        <w:rPr>
          <w:sz w:val="22"/>
        </w:rPr>
        <w:t>It makes appropriate use of information technology.</w:t>
      </w:r>
    </w:p>
    <w:p w:rsidR="00EF3B7D" w:rsidRDefault="00EF3B7D" w14:paraId="4FDEA5AB" w14:textId="77777777">
      <w:pPr>
        <w:tabs>
          <w:tab w:val="left" w:pos="600"/>
        </w:tabs>
        <w:spacing w:line="280" w:lineRule="exact"/>
        <w:rPr>
          <w:sz w:val="22"/>
        </w:rPr>
      </w:pPr>
    </w:p>
    <w:p w:rsidR="00EF3B7D" w:rsidRDefault="00EF3B7D" w14:paraId="2B868436"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name="Text20" w:id="28"/>
    <w:p w:rsidR="00EF3B7D" w:rsidRDefault="00EF3B7D" w14:paraId="628AE574" w14:textId="77777777">
      <w:pPr>
        <w:tabs>
          <w:tab w:val="left" w:pos="240"/>
        </w:tabs>
        <w:ind w:left="240"/>
      </w:pPr>
      <w:r>
        <w:fldChar w:fldCharType="begin">
          <w:ffData>
            <w:name w:val="Text20"/>
            <w:enabled/>
            <w:calcOnExit w:val="0"/>
            <w:textInput/>
          </w:ffData>
        </w:fldChar>
      </w:r>
      <w:r>
        <w:instrText xml:space="preserve"> FORMTEXT </w:instrText>
      </w:r>
      <w:r>
        <w:fldChar w:fldCharType="separate"/>
      </w:r>
      <w:r>
        <w:rPr>
          <w:noProof/>
        </w:rPr>
        <w:t xml:space="preserve">     </w:t>
      </w:r>
      <w:r>
        <w:fldChar w:fldCharType="end"/>
      </w:r>
      <w:bookmarkEnd w:id="28"/>
    </w:p>
    <w:p w:rsidR="00EF3B7D" w:rsidRDefault="00EF3B7D" w14:paraId="05918B2E" w14:textId="77777777">
      <w:pPr>
        <w:tabs>
          <w:tab w:val="left" w:pos="240"/>
        </w:tabs>
      </w:pPr>
    </w:p>
    <w:tbl>
      <w:tblPr>
        <w:tblW w:w="0" w:type="auto"/>
        <w:tblLayout w:type="fixed"/>
        <w:tblLook w:val="0000" w:firstRow="0" w:lastRow="0" w:firstColumn="0" w:lastColumn="0" w:noHBand="0" w:noVBand="0"/>
      </w:tblPr>
      <w:tblGrid>
        <w:gridCol w:w="8388"/>
        <w:gridCol w:w="2628"/>
      </w:tblGrid>
      <w:tr w:rsidR="00EF3B7D" w14:paraId="09ACCB03" w14:textId="77777777">
        <w:tc>
          <w:tcPr>
            <w:tcW w:w="8388" w:type="dxa"/>
            <w:tcBorders>
              <w:top w:val="single" w:color="auto" w:sz="6" w:space="0"/>
              <w:left w:val="nil"/>
              <w:bottom w:val="single" w:color="auto" w:sz="6" w:space="0"/>
              <w:right w:val="nil"/>
            </w:tcBorders>
          </w:tcPr>
          <w:p w:rsidR="00EF3B7D" w:rsidRDefault="00EF3B7D" w14:paraId="3B9516BD" w14:textId="77777777">
            <w:pPr>
              <w:tabs>
                <w:tab w:val="left" w:pos="240"/>
              </w:tabs>
              <w:ind w:left="-120"/>
              <w:rPr>
                <w:rFonts w:ascii="Helvetica" w:hAnsi="Helvetica"/>
                <w:sz w:val="16"/>
              </w:rPr>
            </w:pPr>
            <w:r>
              <w:rPr>
                <w:rFonts w:ascii="Helvetica" w:hAnsi="Helvetica"/>
                <w:sz w:val="16"/>
              </w:rPr>
              <w:t>Signature of Program Official:</w:t>
            </w:r>
          </w:p>
          <w:p w:rsidR="00EF3B7D" w:rsidRDefault="00EF3B7D" w14:paraId="61961EE2" w14:textId="77777777">
            <w:pPr>
              <w:tabs>
                <w:tab w:val="left" w:pos="240"/>
              </w:tabs>
              <w:rPr>
                <w:rFonts w:ascii="Helvetica" w:hAnsi="Helvetica"/>
                <w:sz w:val="16"/>
              </w:rPr>
            </w:pPr>
          </w:p>
          <w:p w:rsidR="00D10BD4" w:rsidRDefault="00D10BD4" w14:paraId="572BB637" w14:textId="77777777">
            <w:pPr>
              <w:tabs>
                <w:tab w:val="left" w:pos="240"/>
              </w:tabs>
              <w:rPr>
                <w:rFonts w:ascii="Helvetica" w:hAnsi="Helvetica"/>
                <w:sz w:val="16"/>
              </w:rPr>
            </w:pPr>
          </w:p>
          <w:p w:rsidR="00EF3B7D" w:rsidRDefault="00E65270" w14:paraId="42FA4E52" w14:textId="7B17D56B">
            <w:pPr>
              <w:tabs>
                <w:tab w:val="left" w:pos="240"/>
              </w:tabs>
              <w:rPr>
                <w:rFonts w:ascii="Helvetica" w:hAnsi="Helvetica"/>
                <w:sz w:val="16"/>
              </w:rPr>
            </w:pPr>
            <w:r w:rsidRPr="00E65270">
              <w:rPr>
                <w:rFonts w:ascii="Helvetica" w:hAnsi="Helvetica"/>
                <w:sz w:val="16"/>
              </w:rPr>
              <w:t xml:space="preserve">X </w:t>
            </w:r>
          </w:p>
          <w:bookmarkStart w:name="Text21" w:id="29"/>
          <w:p w:rsidR="00EF3B7D" w:rsidRDefault="00EF3B7D" w14:paraId="179B80AD" w14:textId="77777777">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xml:space="preserve">     </w:t>
            </w:r>
            <w:r>
              <w:rPr>
                <w:rFonts w:ascii="Helvetica" w:hAnsi="Helvetica"/>
                <w:sz w:val="16"/>
              </w:rPr>
              <w:fldChar w:fldCharType="end"/>
            </w:r>
            <w:bookmarkEnd w:id="29"/>
          </w:p>
        </w:tc>
        <w:tc>
          <w:tcPr>
            <w:tcW w:w="2628" w:type="dxa"/>
            <w:tcBorders>
              <w:top w:val="single" w:color="auto" w:sz="6" w:space="0"/>
              <w:left w:val="single" w:color="auto" w:sz="6" w:space="0"/>
              <w:bottom w:val="single" w:color="auto" w:sz="6" w:space="0"/>
              <w:right w:val="nil"/>
            </w:tcBorders>
          </w:tcPr>
          <w:p w:rsidR="00EF3B7D" w:rsidRDefault="00EF3B7D" w14:paraId="43A41B01" w14:textId="77777777">
            <w:pPr>
              <w:tabs>
                <w:tab w:val="left" w:pos="240"/>
              </w:tabs>
              <w:rPr>
                <w:rFonts w:ascii="Helvetica" w:hAnsi="Helvetica"/>
                <w:sz w:val="16"/>
              </w:rPr>
            </w:pPr>
            <w:r>
              <w:rPr>
                <w:rFonts w:ascii="Helvetica" w:hAnsi="Helvetica"/>
                <w:sz w:val="16"/>
              </w:rPr>
              <w:t>Date:</w:t>
            </w:r>
          </w:p>
        </w:tc>
      </w:tr>
      <w:tr w:rsidR="002958E0" w:rsidTr="002958E0" w14:paraId="7BA624CA" w14:textId="77777777">
        <w:tc>
          <w:tcPr>
            <w:tcW w:w="8388" w:type="dxa"/>
            <w:tcBorders>
              <w:top w:val="single" w:color="auto" w:sz="6" w:space="0"/>
              <w:left w:val="nil"/>
              <w:bottom w:val="single" w:color="auto" w:sz="6" w:space="0"/>
              <w:right w:val="nil"/>
            </w:tcBorders>
          </w:tcPr>
          <w:p w:rsidR="002958E0" w:rsidP="00B01F35" w:rsidRDefault="002958E0" w14:paraId="44F4D6CE" w14:textId="77777777">
            <w:pPr>
              <w:tabs>
                <w:tab w:val="left" w:pos="240"/>
              </w:tabs>
              <w:ind w:left="-120"/>
              <w:rPr>
                <w:rFonts w:ascii="Helvetica" w:hAnsi="Helvetica"/>
                <w:sz w:val="16"/>
              </w:rPr>
            </w:pPr>
            <w:r>
              <w:rPr>
                <w:rFonts w:ascii="Helvetica" w:hAnsi="Helvetica"/>
                <w:sz w:val="16"/>
              </w:rPr>
              <w:t>Signature of Program Official:</w:t>
            </w:r>
          </w:p>
          <w:p w:rsidR="002958E0" w:rsidP="002958E0" w:rsidRDefault="002958E0" w14:paraId="7FE176D2" w14:textId="77777777">
            <w:pPr>
              <w:tabs>
                <w:tab w:val="left" w:pos="240"/>
              </w:tabs>
              <w:ind w:left="-120"/>
              <w:rPr>
                <w:rFonts w:ascii="Helvetica" w:hAnsi="Helvetica"/>
                <w:sz w:val="16"/>
              </w:rPr>
            </w:pPr>
          </w:p>
          <w:p w:rsidR="00D10BD4" w:rsidP="002958E0" w:rsidRDefault="00D10BD4" w14:paraId="07985C44" w14:textId="77777777">
            <w:pPr>
              <w:tabs>
                <w:tab w:val="left" w:pos="240"/>
              </w:tabs>
              <w:ind w:left="-120"/>
              <w:rPr>
                <w:rFonts w:ascii="Helvetica" w:hAnsi="Helvetica"/>
                <w:sz w:val="16"/>
              </w:rPr>
            </w:pPr>
          </w:p>
          <w:p w:rsidR="00D10BD4" w:rsidP="00D10BD4" w:rsidRDefault="00D10BD4" w14:paraId="7B18477C" w14:textId="5C63644D">
            <w:pPr>
              <w:tabs>
                <w:tab w:val="left" w:pos="240"/>
              </w:tabs>
              <w:rPr>
                <w:rFonts w:ascii="Helvetica" w:hAnsi="Helvetica"/>
                <w:sz w:val="16"/>
              </w:rPr>
            </w:pPr>
            <w:r w:rsidRPr="00E65270">
              <w:rPr>
                <w:rFonts w:ascii="Helvetica" w:hAnsi="Helvetica"/>
                <w:sz w:val="16"/>
              </w:rPr>
              <w:t xml:space="preserve">X </w:t>
            </w:r>
          </w:p>
          <w:p w:rsidR="002958E0" w:rsidP="00D10BD4" w:rsidRDefault="00D10BD4" w14:paraId="6D7B5562" w14:textId="77777777">
            <w:pPr>
              <w:tabs>
                <w:tab w:val="left" w:pos="240"/>
              </w:tabs>
              <w:ind w:left="-120"/>
              <w:rPr>
                <w:rFonts w:ascii="Helvetica" w:hAnsi="Helvetica"/>
                <w:sz w:val="16"/>
              </w:rPr>
            </w:pPr>
            <w:r>
              <w:rPr>
                <w:rFonts w:ascii="Helvetica" w:hAnsi="Helvetica"/>
                <w:sz w:val="16"/>
              </w:rPr>
              <w:fldChar w:fldCharType="begin">
                <w:ffData>
                  <w:name w:val="Text21"/>
                  <w:enabled/>
                  <w:calcOnExit w:val="0"/>
                  <w:textInput/>
                </w:ffData>
              </w:fldChar>
            </w:r>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xml:space="preserve">     </w:t>
            </w:r>
            <w:r>
              <w:rPr>
                <w:rFonts w:ascii="Helvetica" w:hAnsi="Helvetica"/>
                <w:sz w:val="16"/>
              </w:rPr>
              <w:fldChar w:fldCharType="end"/>
            </w:r>
          </w:p>
        </w:tc>
        <w:tc>
          <w:tcPr>
            <w:tcW w:w="2628" w:type="dxa"/>
            <w:tcBorders>
              <w:top w:val="single" w:color="auto" w:sz="6" w:space="0"/>
              <w:left w:val="single" w:color="auto" w:sz="6" w:space="0"/>
              <w:bottom w:val="single" w:color="auto" w:sz="6" w:space="0"/>
              <w:right w:val="nil"/>
            </w:tcBorders>
          </w:tcPr>
          <w:p w:rsidR="002958E0" w:rsidP="00B01F35" w:rsidRDefault="002958E0" w14:paraId="2F877BD3" w14:textId="77777777">
            <w:pPr>
              <w:tabs>
                <w:tab w:val="left" w:pos="240"/>
              </w:tabs>
              <w:rPr>
                <w:rFonts w:ascii="Helvetica" w:hAnsi="Helvetica"/>
                <w:sz w:val="16"/>
              </w:rPr>
            </w:pPr>
            <w:r>
              <w:rPr>
                <w:rFonts w:ascii="Helvetica" w:hAnsi="Helvetica"/>
                <w:sz w:val="16"/>
              </w:rPr>
              <w:t>Date:</w:t>
            </w:r>
          </w:p>
        </w:tc>
      </w:tr>
      <w:tr w:rsidR="002958E0" w:rsidTr="002958E0" w14:paraId="53908F9B" w14:textId="77777777">
        <w:tc>
          <w:tcPr>
            <w:tcW w:w="8388" w:type="dxa"/>
            <w:tcBorders>
              <w:top w:val="single" w:color="auto" w:sz="6" w:space="0"/>
              <w:left w:val="nil"/>
              <w:bottom w:val="single" w:color="auto" w:sz="6" w:space="0"/>
              <w:right w:val="nil"/>
            </w:tcBorders>
          </w:tcPr>
          <w:p w:rsidR="002958E0" w:rsidP="00B01F35" w:rsidRDefault="002958E0" w14:paraId="2FDE631A" w14:textId="77777777">
            <w:pPr>
              <w:tabs>
                <w:tab w:val="left" w:pos="240"/>
              </w:tabs>
              <w:ind w:left="-120"/>
              <w:rPr>
                <w:rFonts w:ascii="Helvetica" w:hAnsi="Helvetica"/>
                <w:sz w:val="16"/>
              </w:rPr>
            </w:pPr>
            <w:r>
              <w:rPr>
                <w:rFonts w:ascii="Helvetica" w:hAnsi="Helvetica"/>
                <w:sz w:val="16"/>
              </w:rPr>
              <w:t>Signature of Program Official:</w:t>
            </w:r>
          </w:p>
          <w:p w:rsidR="002958E0" w:rsidP="002958E0" w:rsidRDefault="002958E0" w14:paraId="018CB0E5" w14:textId="77777777">
            <w:pPr>
              <w:tabs>
                <w:tab w:val="left" w:pos="240"/>
              </w:tabs>
              <w:ind w:left="-120"/>
              <w:rPr>
                <w:rFonts w:ascii="Helvetica" w:hAnsi="Helvetica"/>
                <w:sz w:val="16"/>
              </w:rPr>
            </w:pPr>
          </w:p>
          <w:p w:rsidR="002958E0" w:rsidP="002958E0" w:rsidRDefault="002958E0" w14:paraId="0D6AE982" w14:textId="77777777">
            <w:pPr>
              <w:tabs>
                <w:tab w:val="left" w:pos="240"/>
              </w:tabs>
              <w:ind w:left="-120"/>
              <w:rPr>
                <w:rFonts w:ascii="Helvetica" w:hAnsi="Helvetica"/>
                <w:sz w:val="16"/>
              </w:rPr>
            </w:pPr>
          </w:p>
          <w:p w:rsidR="00D10BD4" w:rsidP="00D10BD4" w:rsidRDefault="00D10BD4" w14:paraId="598CC910" w14:textId="6C0BD6AE">
            <w:pPr>
              <w:tabs>
                <w:tab w:val="left" w:pos="240"/>
              </w:tabs>
              <w:rPr>
                <w:rFonts w:ascii="Helvetica" w:hAnsi="Helvetica"/>
                <w:sz w:val="16"/>
              </w:rPr>
            </w:pPr>
            <w:r w:rsidRPr="00E65270">
              <w:rPr>
                <w:rFonts w:ascii="Helvetica" w:hAnsi="Helvetica"/>
                <w:sz w:val="16"/>
              </w:rPr>
              <w:t xml:space="preserve">X </w:t>
            </w:r>
          </w:p>
          <w:p w:rsidR="002958E0" w:rsidP="00D10BD4" w:rsidRDefault="00D10BD4" w14:paraId="090A4FEF" w14:textId="77777777">
            <w:pPr>
              <w:tabs>
                <w:tab w:val="left" w:pos="240"/>
              </w:tabs>
              <w:ind w:left="-120"/>
              <w:rPr>
                <w:rFonts w:ascii="Helvetica" w:hAnsi="Helvetica"/>
                <w:sz w:val="16"/>
              </w:rPr>
            </w:pPr>
            <w:r>
              <w:rPr>
                <w:rFonts w:ascii="Helvetica" w:hAnsi="Helvetica"/>
                <w:sz w:val="16"/>
              </w:rPr>
              <w:fldChar w:fldCharType="begin">
                <w:ffData>
                  <w:name w:val="Text21"/>
                  <w:enabled/>
                  <w:calcOnExit w:val="0"/>
                  <w:textInput/>
                </w:ffData>
              </w:fldChar>
            </w:r>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xml:space="preserve">     </w:t>
            </w:r>
            <w:r>
              <w:rPr>
                <w:rFonts w:ascii="Helvetica" w:hAnsi="Helvetica"/>
                <w:sz w:val="16"/>
              </w:rPr>
              <w:fldChar w:fldCharType="end"/>
            </w:r>
          </w:p>
        </w:tc>
        <w:tc>
          <w:tcPr>
            <w:tcW w:w="2628" w:type="dxa"/>
            <w:tcBorders>
              <w:top w:val="single" w:color="auto" w:sz="6" w:space="0"/>
              <w:left w:val="single" w:color="auto" w:sz="6" w:space="0"/>
              <w:bottom w:val="single" w:color="auto" w:sz="6" w:space="0"/>
              <w:right w:val="nil"/>
            </w:tcBorders>
          </w:tcPr>
          <w:p w:rsidR="002958E0" w:rsidP="00B01F35" w:rsidRDefault="002958E0" w14:paraId="6BA928D6" w14:textId="77777777">
            <w:pPr>
              <w:tabs>
                <w:tab w:val="left" w:pos="240"/>
              </w:tabs>
              <w:rPr>
                <w:rFonts w:ascii="Helvetica" w:hAnsi="Helvetica"/>
                <w:sz w:val="16"/>
              </w:rPr>
            </w:pPr>
            <w:r>
              <w:rPr>
                <w:rFonts w:ascii="Helvetica" w:hAnsi="Helvetica"/>
                <w:sz w:val="16"/>
              </w:rPr>
              <w:t>Date:</w:t>
            </w:r>
          </w:p>
        </w:tc>
      </w:tr>
    </w:tbl>
    <w:p w:rsidR="00EF3B7D" w:rsidRDefault="00EF3B7D" w14:paraId="6BE1FC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EF3B7D" w:rsidRDefault="00EF3B7D" w14:paraId="57A0E0D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EF3B7D" w:rsidRDefault="00EF3B7D" w14:paraId="51DE7B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EF3B7D" w:rsidRDefault="00EF3B7D" w14:paraId="5F2A92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EF3B7D" w:rsidRDefault="00EF3B7D" w14:paraId="7F44F852" w14:textId="77777777">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D750B" w:rsidR="009D750B" w:rsidP="009D750B" w:rsidRDefault="009D750B" w14:paraId="0D5467C2" w14:textId="126E5F43">
      <w:pPr>
        <w:keepLines/>
        <w:tabs>
          <w:tab w:val="left" w:pos="360"/>
          <w:tab w:val="left" w:pos="720"/>
        </w:tabs>
        <w:rPr>
          <w:sz w:val="22"/>
        </w:rPr>
      </w:pPr>
      <w:r>
        <w:rPr>
          <w:sz w:val="22"/>
        </w:rPr>
        <w:tab/>
      </w:r>
      <w:r w:rsidRPr="009D750B">
        <w:rPr>
          <w:sz w:val="22"/>
        </w:rPr>
        <w:t>The change to the existing ICRs will provide for the burden on public housing agencies and multifamily owners of properties that receive project-based rental assistance to provide information to their tenants about Federal funding available related to a national emergency.  HUD published a</w:t>
      </w:r>
      <w:r w:rsidR="00B17F61">
        <w:rPr>
          <w:sz w:val="22"/>
        </w:rPr>
        <w:t>n interim</w:t>
      </w:r>
      <w:r w:rsidRPr="009D750B">
        <w:rPr>
          <w:sz w:val="22"/>
        </w:rPr>
        <w:t xml:space="preserve"> final rule entitled “Extension of Time and Required Disclosures for Notification of Nonpayment of Rent” (FR-6286-F-01) which provides the Secretary, upon making the requisite findings and providing the requisite notice, may require housing providers participating in public housing and properties with project-based rental assistance (PBRA) to provide tenants facing eviction for non-payment of rent with notification of and information about the opportunity to secure emergency funding and additional time to secure such funding prior to eviction.  This PRA amends the existing collections covering notifications for tenants for failure to pay rent in both the public housing collection, OMB No. 2577-0006, and the PBRA collection, OMB No. 2502-0178, to account for the additional burden of providing the additional notice to tenants in advance of an eviction with information about the opportunity to secure emergency funding and additional time to secure such funding prior to eviction.</w:t>
      </w:r>
      <w:r w:rsidRPr="009D750B">
        <w:rPr>
          <w:sz w:val="22"/>
        </w:rPr>
        <w:tab/>
      </w:r>
    </w:p>
    <w:p w:rsidRPr="005F0A7B" w:rsidR="00895B9C" w:rsidP="009D750B" w:rsidRDefault="009D750B" w14:paraId="1BC9863A" w14:textId="7A1D4122">
      <w:pPr>
        <w:keepLines/>
        <w:tabs>
          <w:tab w:val="left" w:pos="360"/>
          <w:tab w:val="left" w:pos="720"/>
        </w:tabs>
        <w:rPr>
          <w:sz w:val="22"/>
        </w:rPr>
      </w:pPr>
      <w:r w:rsidRPr="009D750B">
        <w:rPr>
          <w:sz w:val="22"/>
        </w:rPr>
        <w:tab/>
        <w:t>HUD estimates a total of 217,000 households will be helped from receiving this eviction notification. HUD distributes that number amongst the programs’ collections and number of PHAs and multifamily owners. HUD anticipate the burden on the PHA and owners to be printing of the notice and providing the notice would not create additional burdens, as PHA and owners are already required to provide a notification when a household fails to pay rent. Thus, HUD anticipates minimal additional costs for this notice requirement.</w:t>
      </w:r>
      <w:r w:rsidRPr="009D750B">
        <w:rPr>
          <w:sz w:val="22"/>
        </w:rPr>
        <w:tab/>
      </w:r>
    </w:p>
    <w:p w:rsidR="00EF3B7D" w:rsidRDefault="00EF3B7D" w14:paraId="1D2F195E" w14:textId="77777777">
      <w:pPr>
        <w:tabs>
          <w:tab w:val="left" w:pos="360"/>
        </w:tabs>
        <w:ind w:left="360" w:hanging="360"/>
        <w:rPr>
          <w:sz w:val="18"/>
        </w:rPr>
      </w:pPr>
    </w:p>
    <w:p w:rsidR="00EF3B7D" w:rsidRDefault="00EF3B7D" w14:paraId="32ECEAC4" w14:textId="77777777">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EF3B7D" w:rsidRDefault="00B93CB4" w14:paraId="341A7ACA" w14:textId="22F511E3">
      <w:pPr>
        <w:tabs>
          <w:tab w:val="left" w:pos="360"/>
        </w:tabs>
        <w:rPr>
          <w:sz w:val="22"/>
        </w:rPr>
      </w:pPr>
      <w:r w:rsidRPr="00B93CB4">
        <w:rPr>
          <w:sz w:val="22"/>
        </w:rPr>
        <w:t>PHA</w:t>
      </w:r>
      <w:r w:rsidR="004C5159">
        <w:rPr>
          <w:sz w:val="22"/>
        </w:rPr>
        <w:t>s and</w:t>
      </w:r>
      <w:r w:rsidRPr="00B93CB4">
        <w:rPr>
          <w:sz w:val="22"/>
        </w:rPr>
        <w:t xml:space="preserve"> owner</w:t>
      </w:r>
      <w:r w:rsidR="004C5159">
        <w:rPr>
          <w:sz w:val="22"/>
        </w:rPr>
        <w:t>s</w:t>
      </w:r>
      <w:r w:rsidRPr="00B93CB4">
        <w:rPr>
          <w:sz w:val="22"/>
        </w:rPr>
        <w:t xml:space="preserve"> must provide information</w:t>
      </w:r>
      <w:r w:rsidR="004C5159">
        <w:rPr>
          <w:sz w:val="22"/>
        </w:rPr>
        <w:t xml:space="preserve"> provided by HUD </w:t>
      </w:r>
      <w:r w:rsidRPr="00B93CB4">
        <w:rPr>
          <w:sz w:val="22"/>
        </w:rPr>
        <w:t xml:space="preserve">for accessing </w:t>
      </w:r>
      <w:r w:rsidR="004C5159">
        <w:rPr>
          <w:sz w:val="22"/>
        </w:rPr>
        <w:t>Federal</w:t>
      </w:r>
      <w:r w:rsidRPr="00B93CB4" w:rsidR="004C5159">
        <w:rPr>
          <w:sz w:val="22"/>
        </w:rPr>
        <w:t xml:space="preserve"> </w:t>
      </w:r>
      <w:r w:rsidRPr="00B93CB4">
        <w:rPr>
          <w:sz w:val="22"/>
        </w:rPr>
        <w:t xml:space="preserve">funds that are being made available for nonpayment of rent related to </w:t>
      </w:r>
      <w:r w:rsidR="004C5159">
        <w:rPr>
          <w:sz w:val="22"/>
        </w:rPr>
        <w:t>an</w:t>
      </w:r>
      <w:r w:rsidRPr="00B93CB4" w:rsidR="004C5159">
        <w:rPr>
          <w:sz w:val="22"/>
        </w:rPr>
        <w:t xml:space="preserve"> </w:t>
      </w:r>
      <w:r w:rsidRPr="00B93CB4">
        <w:rPr>
          <w:sz w:val="22"/>
        </w:rPr>
        <w:t>emergency</w:t>
      </w:r>
      <w:r w:rsidR="004C5159">
        <w:rPr>
          <w:sz w:val="22"/>
        </w:rPr>
        <w:t xml:space="preserve"> to tenants</w:t>
      </w:r>
      <w:r w:rsidRPr="00B93CB4">
        <w:rPr>
          <w:sz w:val="22"/>
        </w:rPr>
        <w:t xml:space="preserve">. HUD will </w:t>
      </w:r>
      <w:r w:rsidR="004C5159">
        <w:rPr>
          <w:sz w:val="22"/>
        </w:rPr>
        <w:t xml:space="preserve">provide a </w:t>
      </w:r>
      <w:r w:rsidRPr="00B93CB4">
        <w:rPr>
          <w:sz w:val="22"/>
        </w:rPr>
        <w:t>Notice outlining the specific information to be included in the lease termination notification to assist eligible tenants in obtaining funding</w:t>
      </w:r>
      <w:r w:rsidR="004C5159">
        <w:rPr>
          <w:sz w:val="22"/>
        </w:rPr>
        <w:t xml:space="preserve"> and reduce burden on PHAs and owners. The purpose of the notice is to ensure that tenants have information about Federal funds that may help </w:t>
      </w:r>
      <w:r w:rsidR="0053257C">
        <w:rPr>
          <w:sz w:val="22"/>
        </w:rPr>
        <w:t>prevent</w:t>
      </w:r>
      <w:r w:rsidR="004C5159">
        <w:rPr>
          <w:sz w:val="22"/>
        </w:rPr>
        <w:t xml:space="preserve"> evictions.</w:t>
      </w:r>
    </w:p>
    <w:p w:rsidR="00B93CB4" w:rsidRDefault="00B93CB4" w14:paraId="1CA9C8B5" w14:textId="77777777">
      <w:pPr>
        <w:tabs>
          <w:tab w:val="left" w:pos="360"/>
        </w:tabs>
        <w:rPr>
          <w:sz w:val="18"/>
        </w:rPr>
      </w:pPr>
    </w:p>
    <w:p w:rsidR="00EF3B7D" w:rsidRDefault="00EF3B7D" w14:paraId="76E55592" w14:textId="77777777">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71CE" w:rsidRDefault="00D272BE" w14:paraId="5710B919" w14:textId="3660E50E">
      <w:pPr>
        <w:keepLines/>
        <w:tabs>
          <w:tab w:val="left" w:pos="360"/>
          <w:tab w:val="left" w:pos="720"/>
        </w:tabs>
        <w:ind w:left="360"/>
        <w:rPr>
          <w:sz w:val="22"/>
        </w:rPr>
      </w:pPr>
      <w:r>
        <w:rPr>
          <w:sz w:val="22"/>
        </w:rPr>
        <w:t xml:space="preserve">With respect to the Notice, </w:t>
      </w:r>
      <w:r w:rsidR="002F70F7">
        <w:rPr>
          <w:sz w:val="22"/>
        </w:rPr>
        <w:t xml:space="preserve">the </w:t>
      </w:r>
      <w:r w:rsidR="00B17F61">
        <w:rPr>
          <w:sz w:val="22"/>
        </w:rPr>
        <w:t xml:space="preserve">interim </w:t>
      </w:r>
      <w:r w:rsidR="002F70F7">
        <w:rPr>
          <w:sz w:val="22"/>
        </w:rPr>
        <w:t>final rule</w:t>
      </w:r>
      <w:r>
        <w:rPr>
          <w:sz w:val="22"/>
        </w:rPr>
        <w:t xml:space="preserve"> mandates that </w:t>
      </w:r>
      <w:r w:rsidR="002F70F7">
        <w:rPr>
          <w:sz w:val="22"/>
        </w:rPr>
        <w:t>housing providers</w:t>
      </w:r>
      <w:r>
        <w:rPr>
          <w:sz w:val="22"/>
        </w:rPr>
        <w:t xml:space="preserve"> provide these documents </w:t>
      </w:r>
      <w:r w:rsidR="00B96744">
        <w:rPr>
          <w:sz w:val="22"/>
        </w:rPr>
        <w:t>to tenants; p</w:t>
      </w:r>
      <w:r>
        <w:rPr>
          <w:sz w:val="22"/>
        </w:rPr>
        <w:t xml:space="preserve">roviding such documents in paper form at the time of </w:t>
      </w:r>
      <w:r w:rsidR="002F70F7">
        <w:rPr>
          <w:sz w:val="22"/>
        </w:rPr>
        <w:t>nonpayment of rent</w:t>
      </w:r>
      <w:r>
        <w:rPr>
          <w:sz w:val="22"/>
        </w:rPr>
        <w:t xml:space="preserve"> is consistent with leasing practice</w:t>
      </w:r>
      <w:r w:rsidR="000725C0">
        <w:rPr>
          <w:sz w:val="22"/>
        </w:rPr>
        <w:t xml:space="preserve"> and ensures all individuals have </w:t>
      </w:r>
      <w:r w:rsidR="00EE4522">
        <w:rPr>
          <w:sz w:val="22"/>
        </w:rPr>
        <w:t>u</w:t>
      </w:r>
      <w:r w:rsidR="00FE59A8">
        <w:rPr>
          <w:sz w:val="22"/>
        </w:rPr>
        <w:t>n</w:t>
      </w:r>
      <w:r w:rsidR="00EE4522">
        <w:rPr>
          <w:sz w:val="22"/>
        </w:rPr>
        <w:t xml:space="preserve">mediated </w:t>
      </w:r>
      <w:r w:rsidR="000725C0">
        <w:rPr>
          <w:sz w:val="22"/>
        </w:rPr>
        <w:t>access to the</w:t>
      </w:r>
      <w:r w:rsidR="00EE4522">
        <w:rPr>
          <w:sz w:val="22"/>
        </w:rPr>
        <w:t xml:space="preserve"> documents</w:t>
      </w:r>
      <w:r w:rsidR="00965B11">
        <w:rPr>
          <w:sz w:val="22"/>
        </w:rPr>
        <w:t>--t</w:t>
      </w:r>
      <w:r>
        <w:rPr>
          <w:sz w:val="22"/>
        </w:rPr>
        <w:t>hus, it is logical to provide them in this way.</w:t>
      </w:r>
      <w:r w:rsidR="00B96744">
        <w:rPr>
          <w:sz w:val="22"/>
        </w:rPr>
        <w:t xml:space="preserve"> </w:t>
      </w:r>
      <w:r w:rsidR="00ED58C2">
        <w:rPr>
          <w:sz w:val="22"/>
        </w:rPr>
        <w:t xml:space="preserve">HUD does not believe automated or other electronic communications should take the place of the existing notification process.  However, the requirement that </w:t>
      </w:r>
      <w:r w:rsidR="00FB6722">
        <w:rPr>
          <w:sz w:val="22"/>
        </w:rPr>
        <w:t>PHA</w:t>
      </w:r>
      <w:r w:rsidR="00B17F61">
        <w:rPr>
          <w:sz w:val="22"/>
        </w:rPr>
        <w:t>s</w:t>
      </w:r>
      <w:r w:rsidR="00ED58C2">
        <w:rPr>
          <w:sz w:val="22"/>
        </w:rPr>
        <w:t xml:space="preserve"> </w:t>
      </w:r>
      <w:r w:rsidR="00FB6722">
        <w:rPr>
          <w:sz w:val="22"/>
        </w:rPr>
        <w:t>provide all tenants with notification that emergency funding is available</w:t>
      </w:r>
      <w:r w:rsidR="00ED58C2">
        <w:rPr>
          <w:sz w:val="22"/>
        </w:rPr>
        <w:t xml:space="preserve"> could be done </w:t>
      </w:r>
      <w:r w:rsidR="00FB6722">
        <w:rPr>
          <w:sz w:val="22"/>
        </w:rPr>
        <w:t>in any form the PHA chooses (such as by providing the notification electronically, or by posting notice of it in a public place).</w:t>
      </w:r>
    </w:p>
    <w:p w:rsidR="00EF3B7D" w:rsidRDefault="00EF3B7D" w14:paraId="3799E60C" w14:textId="77777777">
      <w:pPr>
        <w:tabs>
          <w:tab w:val="left" w:pos="360"/>
        </w:tabs>
        <w:ind w:left="360" w:hanging="360"/>
        <w:rPr>
          <w:sz w:val="18"/>
        </w:rPr>
      </w:pPr>
    </w:p>
    <w:p w:rsidR="00EF3B7D" w:rsidRDefault="00EF3B7D" w14:paraId="261B3EC4" w14:textId="77777777">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EF3B7D" w:rsidRDefault="000D08DA" w14:paraId="7E43A7F6" w14:textId="2AD627BA">
      <w:pPr>
        <w:keepLines/>
        <w:tabs>
          <w:tab w:val="left" w:pos="360"/>
          <w:tab w:val="left" w:pos="720"/>
        </w:tabs>
        <w:ind w:left="360"/>
        <w:rPr>
          <w:sz w:val="18"/>
        </w:rPr>
      </w:pPr>
      <w:r w:rsidRPr="000D08DA">
        <w:rPr>
          <w:sz w:val="22"/>
        </w:rPr>
        <w:t xml:space="preserve">Similar </w:t>
      </w:r>
      <w:r w:rsidR="0066032F">
        <w:rPr>
          <w:sz w:val="22"/>
        </w:rPr>
        <w:t xml:space="preserve">notices </w:t>
      </w:r>
      <w:r w:rsidR="00C821BC">
        <w:rPr>
          <w:sz w:val="22"/>
        </w:rPr>
        <w:t>related to these</w:t>
      </w:r>
      <w:r w:rsidRPr="000D08DA">
        <w:rPr>
          <w:sz w:val="22"/>
        </w:rPr>
        <w:t xml:space="preserve"> purpose</w:t>
      </w:r>
      <w:r w:rsidR="00C821BC">
        <w:rPr>
          <w:sz w:val="22"/>
        </w:rPr>
        <w:t>s</w:t>
      </w:r>
      <w:r w:rsidRPr="000D08DA">
        <w:rPr>
          <w:sz w:val="22"/>
        </w:rPr>
        <w:t xml:space="preserve"> are not already available.   </w:t>
      </w:r>
    </w:p>
    <w:p w:rsidR="00EF3B7D" w:rsidRDefault="00EF3B7D" w14:paraId="048F8281" w14:textId="77777777">
      <w:pPr>
        <w:tabs>
          <w:tab w:val="left" w:pos="360"/>
        </w:tabs>
        <w:ind w:left="360" w:hanging="360"/>
        <w:rPr>
          <w:sz w:val="18"/>
        </w:rPr>
      </w:pPr>
    </w:p>
    <w:p w:rsidR="00EF3B7D" w:rsidRDefault="00EF3B7D" w14:paraId="108E4557" w14:textId="77777777">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EF3B7D" w:rsidRDefault="00D505C4" w14:paraId="3D06D01B" w14:textId="23504AF1">
      <w:pPr>
        <w:tabs>
          <w:tab w:val="left" w:pos="360"/>
        </w:tabs>
        <w:ind w:left="360" w:hanging="360"/>
        <w:rPr>
          <w:sz w:val="22"/>
        </w:rPr>
      </w:pPr>
      <w:r>
        <w:rPr>
          <w:sz w:val="22"/>
        </w:rPr>
        <w:tab/>
      </w:r>
      <w:r w:rsidRPr="00D505C4">
        <w:rPr>
          <w:sz w:val="22"/>
        </w:rPr>
        <w:t xml:space="preserve">This rule implements </w:t>
      </w:r>
      <w:r w:rsidR="002F70F7">
        <w:rPr>
          <w:sz w:val="22"/>
        </w:rPr>
        <w:t>tenant</w:t>
      </w:r>
      <w:r w:rsidRPr="00D505C4">
        <w:rPr>
          <w:sz w:val="22"/>
        </w:rPr>
        <w:t xml:space="preserve"> protections in </w:t>
      </w:r>
      <w:r w:rsidR="00ED58C2">
        <w:rPr>
          <w:sz w:val="22"/>
        </w:rPr>
        <w:t>across public housing and PBRA for emergency funding, and HUD believes the method provided for minimizes burden for all entities</w:t>
      </w:r>
      <w:r w:rsidR="0053257C">
        <w:rPr>
          <w:sz w:val="22"/>
        </w:rPr>
        <w:t>,</w:t>
      </w:r>
      <w:r w:rsidR="00ED58C2">
        <w:rPr>
          <w:sz w:val="22"/>
        </w:rPr>
        <w:t xml:space="preserve"> not just small </w:t>
      </w:r>
      <w:r w:rsidR="0053257C">
        <w:rPr>
          <w:sz w:val="22"/>
        </w:rPr>
        <w:t>entities</w:t>
      </w:r>
      <w:r w:rsidR="00ED58C2">
        <w:rPr>
          <w:sz w:val="22"/>
        </w:rPr>
        <w:t>.</w:t>
      </w:r>
    </w:p>
    <w:p w:rsidR="00D505C4" w:rsidRDefault="00D505C4" w14:paraId="496A69CF" w14:textId="77777777">
      <w:pPr>
        <w:tabs>
          <w:tab w:val="left" w:pos="360"/>
        </w:tabs>
        <w:ind w:left="360" w:hanging="360"/>
        <w:rPr>
          <w:sz w:val="18"/>
        </w:rPr>
      </w:pPr>
    </w:p>
    <w:p w:rsidR="00EF3B7D" w:rsidRDefault="00EF3B7D" w14:paraId="126A076A" w14:textId="77777777">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EF3B7D" w:rsidRDefault="00386CB6" w14:paraId="08AB1F7D" w14:textId="7482925C">
      <w:pPr>
        <w:tabs>
          <w:tab w:val="left" w:pos="360"/>
        </w:tabs>
        <w:ind w:left="360" w:hanging="360"/>
        <w:rPr>
          <w:sz w:val="22"/>
        </w:rPr>
      </w:pPr>
      <w:r>
        <w:rPr>
          <w:sz w:val="22"/>
        </w:rPr>
        <w:tab/>
      </w:r>
      <w:r w:rsidRPr="004772CF" w:rsidR="004772CF">
        <w:rPr>
          <w:rFonts w:eastAsiaTheme="minorHAnsi"/>
          <w:sz w:val="24"/>
          <w:szCs w:val="24"/>
        </w:rPr>
        <w:t xml:space="preserve">Increased evictions are harmful not only to the individual families who lose their housing, but to society as a whole. This is particularly the case during a </w:t>
      </w:r>
      <w:r w:rsidR="00ED58C2">
        <w:rPr>
          <w:rFonts w:eastAsiaTheme="minorHAnsi"/>
          <w:sz w:val="24"/>
          <w:szCs w:val="24"/>
        </w:rPr>
        <w:t>national</w:t>
      </w:r>
      <w:r w:rsidRPr="004772CF" w:rsidR="004772CF">
        <w:rPr>
          <w:rFonts w:eastAsiaTheme="minorHAnsi"/>
          <w:sz w:val="24"/>
          <w:szCs w:val="24"/>
        </w:rPr>
        <w:t xml:space="preserve"> emergency. </w:t>
      </w:r>
      <w:bookmarkStart w:name="_Hlk81218280" w:id="30"/>
      <w:r w:rsidRPr="004772CF" w:rsidR="004772CF">
        <w:rPr>
          <w:rFonts w:eastAsiaTheme="minorHAnsi"/>
          <w:sz w:val="24"/>
          <w:szCs w:val="24"/>
        </w:rPr>
        <w:t>As the Federal agency responsible for housing assistance and community development, HUD has responsibility to promote housing stability. An increase in evictions leads to instability in communities, which harms owners and undercuts the effectiveness of HUD’s work.</w:t>
      </w:r>
      <w:bookmarkEnd w:id="30"/>
    </w:p>
    <w:p w:rsidR="00386CB6" w:rsidRDefault="00386CB6" w14:paraId="27E3B7CF" w14:textId="77777777">
      <w:pPr>
        <w:tabs>
          <w:tab w:val="left" w:pos="360"/>
        </w:tabs>
        <w:ind w:left="360" w:hanging="360"/>
        <w:rPr>
          <w:sz w:val="18"/>
        </w:rPr>
      </w:pPr>
    </w:p>
    <w:p w:rsidR="00EF3B7D" w:rsidP="00EF3B7D" w:rsidRDefault="00EF3B7D" w14:paraId="660F38EB" w14:textId="77777777">
      <w:pPr>
        <w:numPr>
          <w:ilvl w:val="0"/>
          <w:numId w:val="7"/>
        </w:numPr>
        <w:tabs>
          <w:tab w:val="left" w:pos="360"/>
        </w:tabs>
        <w:rPr>
          <w:sz w:val="18"/>
        </w:rPr>
      </w:pPr>
      <w:r>
        <w:rPr>
          <w:sz w:val="18"/>
        </w:rPr>
        <w:t xml:space="preserve">Explain any special circumstances that would cause an information collection to be conducted in a manner: </w:t>
      </w:r>
    </w:p>
    <w:p w:rsidR="00EF3B7D" w:rsidP="00EF3B7D" w:rsidRDefault="00EF3B7D" w14:paraId="71077C77" w14:textId="77777777">
      <w:pPr>
        <w:numPr>
          <w:ilvl w:val="0"/>
          <w:numId w:val="8"/>
        </w:numPr>
        <w:tabs>
          <w:tab w:val="left" w:pos="600"/>
        </w:tabs>
        <w:rPr>
          <w:sz w:val="18"/>
        </w:rPr>
      </w:pPr>
      <w:r>
        <w:rPr>
          <w:sz w:val="18"/>
        </w:rPr>
        <w:t xml:space="preserve">requiring respondents to report information to the agency more than quarterly; </w:t>
      </w:r>
    </w:p>
    <w:p w:rsidR="00EF3B7D" w:rsidP="00EF3B7D" w:rsidRDefault="00EF3B7D" w14:paraId="473ECD0D" w14:textId="77777777">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EF3B7D" w:rsidP="00EF3B7D" w:rsidRDefault="00EF3B7D" w14:paraId="4F4D543F" w14:textId="77777777">
      <w:pPr>
        <w:numPr>
          <w:ilvl w:val="0"/>
          <w:numId w:val="8"/>
        </w:numPr>
        <w:tabs>
          <w:tab w:val="left" w:pos="600"/>
        </w:tabs>
        <w:rPr>
          <w:sz w:val="18"/>
        </w:rPr>
      </w:pPr>
      <w:r>
        <w:rPr>
          <w:sz w:val="18"/>
        </w:rPr>
        <w:t xml:space="preserve">requiring respondents to submit more than an original and two copies of any document; </w:t>
      </w:r>
    </w:p>
    <w:p w:rsidR="00EF3B7D" w:rsidP="00EF3B7D" w:rsidRDefault="00EF3B7D" w14:paraId="64A5DDA2" w14:textId="77777777">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EF3B7D" w:rsidP="00EF3B7D" w:rsidRDefault="00EF3B7D" w14:paraId="4A348D82" w14:textId="77777777">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EF3B7D" w:rsidP="00EF3B7D" w:rsidRDefault="00EF3B7D" w14:paraId="5D257F27" w14:textId="77777777">
      <w:pPr>
        <w:numPr>
          <w:ilvl w:val="0"/>
          <w:numId w:val="8"/>
        </w:numPr>
        <w:tabs>
          <w:tab w:val="left" w:pos="600"/>
        </w:tabs>
        <w:rPr>
          <w:sz w:val="18"/>
        </w:rPr>
      </w:pPr>
      <w:r>
        <w:rPr>
          <w:sz w:val="18"/>
        </w:rPr>
        <w:t xml:space="preserve">requiring the use of a statistical data classification that has not been reviewed and approved by OMB; </w:t>
      </w:r>
    </w:p>
    <w:p w:rsidR="00EF3B7D" w:rsidP="00EF3B7D" w:rsidRDefault="00EF3B7D" w14:paraId="028BED96" w14:textId="77777777">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F3B7D" w:rsidP="00EF3B7D" w:rsidRDefault="00EF3B7D" w14:paraId="4D2654FB" w14:textId="77777777">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415EE9" w:rsidP="00415EE9" w:rsidRDefault="00415EE9" w14:paraId="5296F195" w14:textId="77777777">
      <w:pPr>
        <w:keepLines/>
        <w:numPr>
          <w:ilvl w:val="12"/>
          <w:numId w:val="0"/>
        </w:numPr>
        <w:tabs>
          <w:tab w:val="left" w:pos="360"/>
          <w:tab w:val="left" w:pos="720"/>
        </w:tabs>
        <w:rPr>
          <w:sz w:val="22"/>
        </w:rPr>
      </w:pPr>
    </w:p>
    <w:p w:rsidR="00EF3B7D" w:rsidP="0050264F" w:rsidRDefault="004772CF" w14:paraId="03BECE27" w14:textId="308D88E1">
      <w:pPr>
        <w:keepLines/>
        <w:numPr>
          <w:ilvl w:val="12"/>
          <w:numId w:val="0"/>
        </w:numPr>
        <w:tabs>
          <w:tab w:val="left" w:pos="360"/>
          <w:tab w:val="left" w:pos="720"/>
        </w:tabs>
        <w:ind w:left="360"/>
        <w:rPr>
          <w:sz w:val="22"/>
        </w:rPr>
      </w:pPr>
      <w:r>
        <w:rPr>
          <w:sz w:val="22"/>
        </w:rPr>
        <w:t>N/A</w:t>
      </w:r>
    </w:p>
    <w:p w:rsidR="00EF3B7D" w:rsidP="00EF3B7D" w:rsidRDefault="00EF3B7D" w14:paraId="49F76CA8" w14:textId="77777777">
      <w:pPr>
        <w:numPr>
          <w:ilvl w:val="12"/>
          <w:numId w:val="0"/>
        </w:numPr>
        <w:tabs>
          <w:tab w:val="left" w:pos="360"/>
        </w:tabs>
        <w:ind w:left="360" w:hanging="360"/>
        <w:rPr>
          <w:sz w:val="18"/>
        </w:rPr>
      </w:pPr>
    </w:p>
    <w:p w:rsidR="00EF3B7D" w:rsidP="00EF3B7D" w:rsidRDefault="00EF3B7D" w14:paraId="3410559A" w14:textId="77777777">
      <w:pPr>
        <w:numPr>
          <w:ilvl w:val="12"/>
          <w:numId w:val="0"/>
        </w:num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F3B7D" w:rsidP="00EF3B7D" w:rsidRDefault="00EF3B7D" w14:paraId="71B0D659" w14:textId="77777777">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EF3B7D" w:rsidP="00EF3B7D" w:rsidRDefault="00EF3B7D" w14:paraId="281C19A2" w14:textId="77777777">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E34120" w:rsidR="00AB046E" w:rsidP="002E6D58" w:rsidRDefault="004772CF" w14:paraId="363B61F5" w14:textId="32DE3180">
      <w:pPr>
        <w:keepLines/>
        <w:tabs>
          <w:tab w:val="left" w:pos="360"/>
        </w:tabs>
        <w:spacing w:after="80"/>
        <w:ind w:left="360"/>
        <w:rPr>
          <w:sz w:val="22"/>
          <w:szCs w:val="22"/>
        </w:rPr>
      </w:pPr>
      <w:r>
        <w:rPr>
          <w:sz w:val="22"/>
          <w:szCs w:val="22"/>
        </w:rPr>
        <w:t>N/A</w:t>
      </w:r>
    </w:p>
    <w:p w:rsidR="00EF3B7D" w:rsidP="00EF3B7D" w:rsidRDefault="00EF3B7D" w14:paraId="1F29B6D8" w14:textId="77777777">
      <w:pPr>
        <w:numPr>
          <w:ilvl w:val="12"/>
          <w:numId w:val="0"/>
        </w:numPr>
        <w:tabs>
          <w:tab w:val="left" w:pos="360"/>
        </w:tabs>
        <w:ind w:left="360" w:hanging="360"/>
        <w:rPr>
          <w:sz w:val="18"/>
        </w:rPr>
      </w:pPr>
    </w:p>
    <w:p w:rsidR="00EF3B7D" w:rsidP="00EF3B7D" w:rsidRDefault="00EF3B7D" w14:paraId="1E5830D9" w14:textId="77777777">
      <w:pPr>
        <w:keepLines/>
        <w:numPr>
          <w:ilvl w:val="12"/>
          <w:numId w:val="0"/>
        </w:numPr>
        <w:tabs>
          <w:tab w:val="left" w:pos="360"/>
        </w:tabs>
        <w:spacing w:after="80"/>
        <w:ind w:left="360" w:hanging="360"/>
        <w:rPr>
          <w:sz w:val="18"/>
        </w:rPr>
      </w:pPr>
      <w:r>
        <w:rPr>
          <w:sz w:val="18"/>
        </w:rPr>
        <w:t>9.</w:t>
      </w:r>
      <w:r>
        <w:rPr>
          <w:sz w:val="18"/>
        </w:rPr>
        <w:tab/>
        <w:t xml:space="preserve">Explain any decision to provide any payment or gift to respondents, other than </w:t>
      </w:r>
      <w:proofErr w:type="spellStart"/>
      <w:r>
        <w:rPr>
          <w:sz w:val="18"/>
        </w:rPr>
        <w:t>reenumeration</w:t>
      </w:r>
      <w:proofErr w:type="spellEnd"/>
      <w:r>
        <w:rPr>
          <w:sz w:val="18"/>
        </w:rPr>
        <w:t xml:space="preserve"> of contractors or grantees.</w:t>
      </w:r>
    </w:p>
    <w:p w:rsidR="00EF3B7D" w:rsidP="00EF3B7D" w:rsidRDefault="00071C34" w14:paraId="3856A709" w14:textId="77777777">
      <w:pPr>
        <w:keepLines/>
        <w:numPr>
          <w:ilvl w:val="12"/>
          <w:numId w:val="0"/>
        </w:numPr>
        <w:tabs>
          <w:tab w:val="left" w:pos="360"/>
          <w:tab w:val="left" w:pos="720"/>
        </w:tabs>
        <w:ind w:left="360"/>
        <w:rPr>
          <w:sz w:val="18"/>
        </w:rPr>
      </w:pPr>
      <w:r w:rsidRPr="00071C34">
        <w:rPr>
          <w:sz w:val="22"/>
        </w:rPr>
        <w:t xml:space="preserve">No payment or gift will be made to respondents.   </w:t>
      </w:r>
    </w:p>
    <w:p w:rsidR="00EF3B7D" w:rsidP="00EF3B7D" w:rsidRDefault="00EF3B7D" w14:paraId="6F52D291" w14:textId="77777777">
      <w:pPr>
        <w:numPr>
          <w:ilvl w:val="12"/>
          <w:numId w:val="0"/>
        </w:numPr>
        <w:tabs>
          <w:tab w:val="left" w:pos="360"/>
        </w:tabs>
        <w:ind w:left="360" w:hanging="360"/>
        <w:rPr>
          <w:sz w:val="18"/>
        </w:rPr>
      </w:pPr>
    </w:p>
    <w:p w:rsidR="00EF3B7D" w:rsidP="00EF3B7D" w:rsidRDefault="00EF3B7D" w14:paraId="5764FDC2" w14:textId="77777777">
      <w:pPr>
        <w:keepLines/>
        <w:numPr>
          <w:ilvl w:val="12"/>
          <w:numId w:val="0"/>
        </w:numPr>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EF3B7D" w:rsidP="00EF3B7D" w:rsidRDefault="001D196E" w14:paraId="5867E9B2" w14:textId="1E002252">
      <w:pPr>
        <w:numPr>
          <w:ilvl w:val="12"/>
          <w:numId w:val="0"/>
        </w:numPr>
        <w:tabs>
          <w:tab w:val="left" w:pos="360"/>
        </w:tabs>
        <w:ind w:left="360" w:hanging="360"/>
        <w:rPr>
          <w:sz w:val="22"/>
        </w:rPr>
      </w:pPr>
      <w:r>
        <w:rPr>
          <w:sz w:val="22"/>
        </w:rPr>
        <w:tab/>
      </w:r>
      <w:r w:rsidR="004772CF">
        <w:rPr>
          <w:sz w:val="22"/>
        </w:rPr>
        <w:t>N/A</w:t>
      </w:r>
    </w:p>
    <w:p w:rsidR="00B4320B" w:rsidP="00EF3B7D" w:rsidRDefault="00B4320B" w14:paraId="257D32EC" w14:textId="77777777">
      <w:pPr>
        <w:numPr>
          <w:ilvl w:val="12"/>
          <w:numId w:val="0"/>
        </w:numPr>
        <w:tabs>
          <w:tab w:val="left" w:pos="360"/>
        </w:tabs>
        <w:ind w:left="360" w:hanging="360"/>
        <w:rPr>
          <w:sz w:val="18"/>
        </w:rPr>
      </w:pPr>
    </w:p>
    <w:p w:rsidR="00EF3B7D" w:rsidP="00EF3B7D" w:rsidRDefault="00EF3B7D" w14:paraId="4F1758BB" w14:textId="77777777">
      <w:pPr>
        <w:keepLines/>
        <w:numPr>
          <w:ilvl w:val="12"/>
          <w:numId w:val="0"/>
        </w:numPr>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3B7D" w:rsidP="00EF3B7D" w:rsidRDefault="004772CF" w14:paraId="4DB3E556" w14:textId="1A454F28">
      <w:pPr>
        <w:keepLines/>
        <w:numPr>
          <w:ilvl w:val="12"/>
          <w:numId w:val="0"/>
        </w:numPr>
        <w:tabs>
          <w:tab w:val="left" w:pos="360"/>
          <w:tab w:val="left" w:pos="720"/>
        </w:tabs>
        <w:ind w:left="360"/>
        <w:rPr>
          <w:sz w:val="18"/>
        </w:rPr>
      </w:pPr>
      <w:r>
        <w:rPr>
          <w:sz w:val="22"/>
        </w:rPr>
        <w:t>N/A</w:t>
      </w:r>
    </w:p>
    <w:p w:rsidR="00EF3B7D" w:rsidP="00EF3B7D" w:rsidRDefault="00EF3B7D" w14:paraId="0971E132" w14:textId="77777777">
      <w:pPr>
        <w:numPr>
          <w:ilvl w:val="12"/>
          <w:numId w:val="0"/>
        </w:numPr>
        <w:tabs>
          <w:tab w:val="left" w:pos="360"/>
        </w:tabs>
        <w:ind w:left="360" w:hanging="360"/>
        <w:rPr>
          <w:sz w:val="18"/>
        </w:rPr>
      </w:pPr>
    </w:p>
    <w:p w:rsidR="00EF3B7D" w:rsidP="00EF3B7D" w:rsidRDefault="00EF3B7D" w14:paraId="70D9038B" w14:textId="77777777">
      <w:pPr>
        <w:numPr>
          <w:ilvl w:val="12"/>
          <w:numId w:val="0"/>
        </w:num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EF3B7D" w:rsidP="00EF3B7D" w:rsidRDefault="00EF3B7D" w14:paraId="5069D72B" w14:textId="77777777">
      <w:pPr>
        <w:numPr>
          <w:ilvl w:val="0"/>
          <w:numId w:val="8"/>
        </w:numPr>
        <w:tabs>
          <w:tab w:val="left" w:pos="480"/>
        </w:tabs>
        <w:ind w:left="480"/>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F3B7D" w:rsidP="00EF3B7D" w:rsidRDefault="00EF3B7D" w14:paraId="07706737" w14:textId="77777777">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EF3B7D" w:rsidP="00EF3B7D" w:rsidRDefault="00EF3B7D" w14:paraId="7E344D3E" w14:textId="77777777">
      <w:pPr>
        <w:keepLines/>
        <w:numPr>
          <w:ilvl w:val="0"/>
          <w:numId w:val="8"/>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CC09D8" w:rsidR="002C735D" w:rsidP="00CC09D8" w:rsidRDefault="00331CFA" w14:paraId="5E7A3F97" w14:textId="4878DA10">
      <w:pPr>
        <w:keepLines/>
        <w:numPr>
          <w:ilvl w:val="12"/>
          <w:numId w:val="0"/>
        </w:numPr>
        <w:tabs>
          <w:tab w:val="left" w:pos="360"/>
          <w:tab w:val="left" w:pos="720"/>
        </w:tabs>
        <w:rPr>
          <w:sz w:val="18"/>
        </w:rPr>
      </w:pPr>
      <w:bookmarkStart w:name="_Hlk82430211" w:id="31"/>
      <w:r>
        <w:rPr>
          <w:bCs/>
          <w:sz w:val="22"/>
          <w:szCs w:val="22"/>
        </w:rPr>
        <w:tab/>
      </w:r>
    </w:p>
    <w:tbl>
      <w:tblPr>
        <w:tblW w:w="9900" w:type="dxa"/>
        <w:tblInd w:w="564" w:type="dxa"/>
        <w:tblCellMar>
          <w:left w:w="0" w:type="dxa"/>
          <w:right w:w="0" w:type="dxa"/>
        </w:tblCellMar>
        <w:tblLook w:val="04A0" w:firstRow="1" w:lastRow="0" w:firstColumn="1" w:lastColumn="0" w:noHBand="0" w:noVBand="1"/>
      </w:tblPr>
      <w:tblGrid>
        <w:gridCol w:w="1259"/>
        <w:gridCol w:w="1386"/>
        <w:gridCol w:w="1158"/>
        <w:gridCol w:w="1134"/>
        <w:gridCol w:w="1257"/>
        <w:gridCol w:w="1366"/>
        <w:gridCol w:w="1314"/>
        <w:gridCol w:w="1026"/>
      </w:tblGrid>
      <w:tr w:rsidRPr="00AE5B97" w:rsidR="002C735D" w:rsidTr="00CC09D8" w14:paraId="3AB4D537" w14:textId="77777777">
        <w:trPr>
          <w:trHeight w:val="511"/>
        </w:trPr>
        <w:tc>
          <w:tcPr>
            <w:tcW w:w="12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E5B97" w:rsidR="002C735D" w:rsidP="00BC2B40" w:rsidRDefault="002C735D" w14:paraId="12E67D51" w14:textId="77777777">
            <w:pPr>
              <w:jc w:val="center"/>
              <w:rPr>
                <w:rFonts w:eastAsia="Calibri"/>
                <w:b/>
                <w:bCs/>
                <w:color w:val="000000"/>
                <w:sz w:val="18"/>
                <w:szCs w:val="18"/>
              </w:rPr>
            </w:pPr>
            <w:r w:rsidRPr="00AE5B97">
              <w:rPr>
                <w:rFonts w:eastAsia="Calibri"/>
                <w:b/>
                <w:bCs/>
                <w:color w:val="000000"/>
                <w:sz w:val="18"/>
                <w:szCs w:val="18"/>
              </w:rPr>
              <w:t>Information Collection</w:t>
            </w:r>
          </w:p>
        </w:tc>
        <w:tc>
          <w:tcPr>
            <w:tcW w:w="13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5B97" w:rsidR="002C735D" w:rsidP="00BC2B40" w:rsidRDefault="002C735D" w14:paraId="2F6250C3" w14:textId="77777777">
            <w:pPr>
              <w:jc w:val="center"/>
              <w:rPr>
                <w:rFonts w:eastAsia="Calibri"/>
                <w:b/>
                <w:bCs/>
                <w:color w:val="000000"/>
                <w:sz w:val="18"/>
                <w:szCs w:val="18"/>
              </w:rPr>
            </w:pPr>
            <w:r w:rsidRPr="00AE5B97">
              <w:rPr>
                <w:rFonts w:eastAsia="Calibri"/>
                <w:b/>
                <w:bCs/>
                <w:color w:val="000000"/>
                <w:sz w:val="18"/>
                <w:szCs w:val="18"/>
              </w:rPr>
              <w:t>Number of Respondents</w:t>
            </w:r>
          </w:p>
        </w:tc>
        <w:tc>
          <w:tcPr>
            <w:tcW w:w="115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5B97" w:rsidR="002C735D" w:rsidP="00BC2B40" w:rsidRDefault="002C735D" w14:paraId="69C1157D" w14:textId="77777777">
            <w:pPr>
              <w:jc w:val="center"/>
              <w:rPr>
                <w:rFonts w:eastAsia="Calibri"/>
                <w:b/>
                <w:bCs/>
                <w:color w:val="000000"/>
                <w:sz w:val="18"/>
                <w:szCs w:val="18"/>
              </w:rPr>
            </w:pPr>
            <w:r w:rsidRPr="00AE5B97">
              <w:rPr>
                <w:rFonts w:eastAsia="Calibri"/>
                <w:b/>
                <w:bCs/>
                <w:color w:val="000000"/>
                <w:sz w:val="18"/>
                <w:szCs w:val="18"/>
              </w:rPr>
              <w:t>Frequency of Response</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5B97" w:rsidR="002C735D" w:rsidP="00BC2B40" w:rsidRDefault="002C735D" w14:paraId="2F6255A5" w14:textId="77777777">
            <w:pPr>
              <w:jc w:val="center"/>
              <w:rPr>
                <w:rFonts w:eastAsia="Calibri"/>
                <w:b/>
                <w:bCs/>
                <w:color w:val="000000"/>
                <w:sz w:val="18"/>
                <w:szCs w:val="18"/>
              </w:rPr>
            </w:pPr>
            <w:r w:rsidRPr="00AE5B97">
              <w:rPr>
                <w:rFonts w:eastAsia="Calibri"/>
                <w:b/>
                <w:bCs/>
                <w:color w:val="000000"/>
                <w:sz w:val="18"/>
                <w:szCs w:val="18"/>
              </w:rPr>
              <w:t>Responses</w:t>
            </w:r>
          </w:p>
          <w:p w:rsidRPr="00AE5B97" w:rsidR="002C735D" w:rsidP="00BC2B40" w:rsidRDefault="002C735D" w14:paraId="6A7C70BB" w14:textId="77777777">
            <w:pPr>
              <w:jc w:val="center"/>
              <w:rPr>
                <w:rFonts w:eastAsia="Calibri"/>
                <w:b/>
                <w:bCs/>
                <w:color w:val="000000"/>
                <w:sz w:val="18"/>
                <w:szCs w:val="18"/>
              </w:rPr>
            </w:pPr>
            <w:r w:rsidRPr="00AE5B97">
              <w:rPr>
                <w:rFonts w:eastAsia="Calibri"/>
                <w:b/>
                <w:bCs/>
                <w:color w:val="000000"/>
                <w:sz w:val="18"/>
                <w:szCs w:val="18"/>
              </w:rPr>
              <w:t>Per Annum</w:t>
            </w:r>
          </w:p>
        </w:tc>
        <w:tc>
          <w:tcPr>
            <w:tcW w:w="12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5B97" w:rsidR="002C735D" w:rsidP="00BC2B40" w:rsidRDefault="002C735D" w14:paraId="42FDB550" w14:textId="77777777">
            <w:pPr>
              <w:jc w:val="center"/>
              <w:rPr>
                <w:rFonts w:eastAsia="Calibri"/>
                <w:b/>
                <w:bCs/>
                <w:color w:val="000000"/>
                <w:sz w:val="18"/>
                <w:szCs w:val="18"/>
              </w:rPr>
            </w:pPr>
            <w:r w:rsidRPr="00AE5B97">
              <w:rPr>
                <w:rFonts w:eastAsia="Calibri"/>
                <w:b/>
                <w:bCs/>
                <w:color w:val="000000"/>
                <w:sz w:val="18"/>
                <w:szCs w:val="18"/>
              </w:rPr>
              <w:t>Burden Hour Per Response</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5B97" w:rsidR="002C735D" w:rsidP="00BC2B40" w:rsidRDefault="002C735D" w14:paraId="1A218FD0" w14:textId="77777777">
            <w:pPr>
              <w:jc w:val="center"/>
              <w:rPr>
                <w:rFonts w:eastAsia="Calibri"/>
                <w:b/>
                <w:bCs/>
                <w:color w:val="000000"/>
                <w:sz w:val="18"/>
                <w:szCs w:val="18"/>
              </w:rPr>
            </w:pPr>
            <w:r w:rsidRPr="00AE5B97">
              <w:rPr>
                <w:rFonts w:eastAsia="Calibri"/>
                <w:b/>
                <w:bCs/>
                <w:color w:val="000000"/>
                <w:sz w:val="18"/>
                <w:szCs w:val="18"/>
              </w:rPr>
              <w:t>Annual Burden Hours</w:t>
            </w:r>
          </w:p>
        </w:tc>
        <w:tc>
          <w:tcPr>
            <w:tcW w:w="131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E5B97" w:rsidR="002C735D" w:rsidP="00BC2B40" w:rsidRDefault="002C735D" w14:paraId="1496D88F" w14:textId="77777777">
            <w:pPr>
              <w:jc w:val="center"/>
              <w:rPr>
                <w:rFonts w:eastAsia="Calibri"/>
                <w:b/>
                <w:bCs/>
                <w:color w:val="000000"/>
                <w:sz w:val="18"/>
                <w:szCs w:val="18"/>
              </w:rPr>
            </w:pPr>
            <w:r w:rsidRPr="00AE5B97">
              <w:rPr>
                <w:rFonts w:eastAsia="Calibri"/>
                <w:b/>
                <w:bCs/>
                <w:color w:val="000000"/>
                <w:sz w:val="18"/>
                <w:szCs w:val="18"/>
              </w:rPr>
              <w:t>Hourly Cost Per Response</w:t>
            </w:r>
          </w:p>
        </w:tc>
        <w:tc>
          <w:tcPr>
            <w:tcW w:w="102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AE5B97" w:rsidR="002C735D" w:rsidP="00BC2B40" w:rsidRDefault="002C735D" w14:paraId="79FEB00D" w14:textId="77777777">
            <w:pPr>
              <w:jc w:val="center"/>
              <w:rPr>
                <w:rFonts w:eastAsia="Calibri"/>
                <w:b/>
                <w:bCs/>
                <w:color w:val="000000"/>
                <w:sz w:val="18"/>
                <w:szCs w:val="18"/>
              </w:rPr>
            </w:pPr>
            <w:r w:rsidRPr="00AE5B97">
              <w:rPr>
                <w:rFonts w:eastAsia="Calibri"/>
                <w:b/>
                <w:bCs/>
                <w:color w:val="000000"/>
                <w:sz w:val="18"/>
                <w:szCs w:val="18"/>
              </w:rPr>
              <w:t>Annual Cost</w:t>
            </w:r>
          </w:p>
        </w:tc>
      </w:tr>
      <w:tr w:rsidRPr="00AE5B97" w:rsidR="002C735D" w:rsidTr="00CC09D8" w14:paraId="53FDAF66" w14:textId="77777777">
        <w:tc>
          <w:tcPr>
            <w:tcW w:w="1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46646770" w14:textId="77777777">
            <w:pPr>
              <w:rPr>
                <w:b/>
                <w:bCs/>
                <w:color w:val="000000"/>
                <w:sz w:val="18"/>
                <w:szCs w:val="18"/>
              </w:rPr>
            </w:pPr>
            <w:r w:rsidRPr="00AE5B97">
              <w:rPr>
                <w:sz w:val="24"/>
                <w:szCs w:val="24"/>
              </w:rPr>
              <w:t>2577-0006</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14E0FFF8" w14:textId="77777777">
            <w:pPr>
              <w:jc w:val="center"/>
              <w:rPr>
                <w:b/>
                <w:bCs/>
                <w:color w:val="000000"/>
                <w:sz w:val="18"/>
                <w:szCs w:val="18"/>
              </w:rPr>
            </w:pPr>
            <w:r w:rsidRPr="00AE5B97">
              <w:rPr>
                <w:b/>
                <w:bCs/>
                <w:color w:val="000000"/>
                <w:sz w:val="18"/>
                <w:szCs w:val="18"/>
              </w:rPr>
              <w:t>2,838</w:t>
            </w:r>
          </w:p>
        </w:tc>
        <w:tc>
          <w:tcPr>
            <w:tcW w:w="1158"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16C87D20" w14:textId="77777777">
            <w:pPr>
              <w:jc w:val="center"/>
              <w:rPr>
                <w:rFonts w:eastAsia="Calibri"/>
                <w:b/>
                <w:bCs/>
                <w:color w:val="000000"/>
                <w:sz w:val="18"/>
                <w:szCs w:val="18"/>
              </w:rPr>
            </w:pPr>
            <w:r>
              <w:rPr>
                <w:rFonts w:eastAsia="Calibri"/>
                <w:b/>
                <w:bCs/>
                <w:color w:val="000000"/>
                <w:sz w:val="18"/>
                <w:szCs w:val="18"/>
              </w:rPr>
              <w:t>1</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2474F8A9" w14:textId="77777777">
            <w:pPr>
              <w:jc w:val="center"/>
              <w:rPr>
                <w:rFonts w:eastAsia="Calibri"/>
                <w:b/>
                <w:bCs/>
                <w:color w:val="000000"/>
                <w:sz w:val="18"/>
                <w:szCs w:val="18"/>
              </w:rPr>
            </w:pPr>
            <w:r>
              <w:rPr>
                <w:rFonts w:eastAsia="Calibri"/>
                <w:b/>
                <w:bCs/>
                <w:color w:val="000000"/>
                <w:sz w:val="18"/>
                <w:szCs w:val="18"/>
              </w:rPr>
              <w:t>2,838</w:t>
            </w:r>
          </w:p>
        </w:tc>
        <w:tc>
          <w:tcPr>
            <w:tcW w:w="12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36744289" w14:textId="77777777">
            <w:pPr>
              <w:jc w:val="center"/>
              <w:rPr>
                <w:rFonts w:eastAsia="Calibri"/>
                <w:b/>
                <w:bCs/>
                <w:color w:val="000000"/>
                <w:sz w:val="18"/>
                <w:szCs w:val="18"/>
              </w:rPr>
            </w:pPr>
            <w:r w:rsidRPr="00AE5B97">
              <w:rPr>
                <w:rFonts w:eastAsia="Calibri"/>
                <w:b/>
                <w:bCs/>
                <w:color w:val="000000"/>
                <w:sz w:val="18"/>
                <w:szCs w:val="18"/>
              </w:rPr>
              <w:t>.</w:t>
            </w:r>
            <w:r>
              <w:rPr>
                <w:rFonts w:eastAsia="Calibri"/>
                <w:b/>
                <w:bCs/>
                <w:color w:val="000000"/>
                <w:sz w:val="18"/>
                <w:szCs w:val="18"/>
              </w:rPr>
              <w:t>25</w:t>
            </w:r>
          </w:p>
        </w:tc>
        <w:tc>
          <w:tcPr>
            <w:tcW w:w="136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25296520" w14:textId="77777777">
            <w:pPr>
              <w:jc w:val="center"/>
              <w:rPr>
                <w:rFonts w:eastAsia="Calibri"/>
                <w:b/>
                <w:bCs/>
                <w:color w:val="000000"/>
                <w:sz w:val="18"/>
                <w:szCs w:val="18"/>
              </w:rPr>
            </w:pPr>
            <w:r>
              <w:rPr>
                <w:rFonts w:eastAsia="Calibri"/>
                <w:b/>
                <w:bCs/>
                <w:color w:val="000000"/>
                <w:sz w:val="18"/>
                <w:szCs w:val="18"/>
              </w:rPr>
              <w:t>709.5</w:t>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401950EB" w14:textId="77777777">
            <w:pPr>
              <w:jc w:val="right"/>
              <w:rPr>
                <w:rFonts w:eastAsia="Calibri"/>
                <w:b/>
                <w:bCs/>
                <w:color w:val="000000"/>
                <w:sz w:val="18"/>
                <w:szCs w:val="18"/>
              </w:rPr>
            </w:pPr>
            <w:r>
              <w:rPr>
                <w:rFonts w:eastAsia="Calibri"/>
                <w:b/>
                <w:bCs/>
                <w:color w:val="000000"/>
                <w:sz w:val="18"/>
                <w:szCs w:val="18"/>
              </w:rPr>
              <w:t>$18.28</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26422E79" w14:textId="77777777">
            <w:pPr>
              <w:jc w:val="right"/>
              <w:rPr>
                <w:rFonts w:eastAsia="Calibri"/>
                <w:b/>
                <w:bCs/>
                <w:color w:val="000000"/>
                <w:sz w:val="18"/>
                <w:szCs w:val="18"/>
              </w:rPr>
            </w:pPr>
            <w:r>
              <w:rPr>
                <w:rFonts w:eastAsia="Calibri"/>
                <w:b/>
                <w:bCs/>
                <w:color w:val="000000"/>
                <w:sz w:val="18"/>
                <w:szCs w:val="18"/>
              </w:rPr>
              <w:t>12,969.66</w:t>
            </w:r>
            <w:r w:rsidRPr="00230FA2">
              <w:rPr>
                <w:rFonts w:eastAsia="Calibri"/>
                <w:b/>
                <w:bCs/>
                <w:color w:val="000000"/>
                <w:sz w:val="18"/>
                <w:szCs w:val="18"/>
              </w:rPr>
              <w:t>‬</w:t>
            </w:r>
          </w:p>
        </w:tc>
      </w:tr>
      <w:tr w:rsidRPr="00AE5B97" w:rsidR="002C735D" w:rsidTr="00CC09D8" w14:paraId="3FD9B613" w14:textId="77777777">
        <w:tc>
          <w:tcPr>
            <w:tcW w:w="1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463EB4EB" w14:textId="77777777">
            <w:pPr>
              <w:rPr>
                <w:b/>
                <w:bCs/>
                <w:color w:val="000000"/>
                <w:sz w:val="18"/>
                <w:szCs w:val="18"/>
              </w:rPr>
            </w:pPr>
            <w:r w:rsidRPr="00AE5B97">
              <w:rPr>
                <w:sz w:val="24"/>
                <w:szCs w:val="24"/>
              </w:rPr>
              <w:t>2502-</w:t>
            </w:r>
            <w:r w:rsidRPr="00DA1B83">
              <w:rPr>
                <w:sz w:val="24"/>
                <w:szCs w:val="24"/>
              </w:rPr>
              <w:t>0178</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6EAF858B" w14:textId="77777777">
            <w:pPr>
              <w:jc w:val="center"/>
              <w:rPr>
                <w:b/>
                <w:bCs/>
                <w:color w:val="000000"/>
                <w:sz w:val="18"/>
                <w:szCs w:val="18"/>
              </w:rPr>
            </w:pPr>
            <w:r w:rsidRPr="00DA1B83">
              <w:rPr>
                <w:b/>
                <w:bCs/>
                <w:color w:val="000000"/>
                <w:sz w:val="18"/>
                <w:szCs w:val="18"/>
              </w:rPr>
              <w:t>27,127</w:t>
            </w:r>
          </w:p>
        </w:tc>
        <w:tc>
          <w:tcPr>
            <w:tcW w:w="1158"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5EA30E18" w14:textId="77777777">
            <w:pPr>
              <w:jc w:val="center"/>
              <w:rPr>
                <w:rFonts w:eastAsia="Calibri"/>
                <w:b/>
                <w:bCs/>
                <w:color w:val="000000"/>
                <w:sz w:val="18"/>
                <w:szCs w:val="18"/>
              </w:rPr>
            </w:pPr>
            <w:r>
              <w:rPr>
                <w:rFonts w:eastAsia="Calibri"/>
                <w:b/>
                <w:bCs/>
                <w:color w:val="000000"/>
                <w:sz w:val="18"/>
                <w:szCs w:val="18"/>
              </w:rPr>
              <w:t>1</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30609E70" w14:textId="77777777">
            <w:pPr>
              <w:jc w:val="center"/>
              <w:rPr>
                <w:rFonts w:eastAsia="Calibri"/>
                <w:b/>
                <w:bCs/>
                <w:color w:val="000000"/>
                <w:sz w:val="18"/>
                <w:szCs w:val="18"/>
              </w:rPr>
            </w:pPr>
            <w:r w:rsidRPr="00DA1B83">
              <w:rPr>
                <w:rFonts w:eastAsia="Calibri"/>
                <w:b/>
                <w:bCs/>
                <w:color w:val="000000"/>
                <w:sz w:val="18"/>
                <w:szCs w:val="18"/>
              </w:rPr>
              <w:t>27,127</w:t>
            </w:r>
          </w:p>
        </w:tc>
        <w:tc>
          <w:tcPr>
            <w:tcW w:w="12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05AB01DD" w14:textId="77777777">
            <w:pPr>
              <w:jc w:val="center"/>
              <w:rPr>
                <w:rFonts w:eastAsia="Calibri"/>
                <w:b/>
                <w:bCs/>
                <w:color w:val="000000"/>
                <w:sz w:val="18"/>
                <w:szCs w:val="18"/>
              </w:rPr>
            </w:pPr>
            <w:r w:rsidRPr="00AE5B97">
              <w:rPr>
                <w:rFonts w:eastAsia="Calibri"/>
                <w:b/>
                <w:bCs/>
                <w:color w:val="000000"/>
                <w:sz w:val="18"/>
                <w:szCs w:val="18"/>
              </w:rPr>
              <w:t>.</w:t>
            </w:r>
            <w:r>
              <w:rPr>
                <w:rFonts w:eastAsia="Calibri"/>
                <w:b/>
                <w:bCs/>
                <w:color w:val="000000"/>
                <w:sz w:val="18"/>
                <w:szCs w:val="18"/>
              </w:rPr>
              <w:t>25</w:t>
            </w:r>
          </w:p>
        </w:tc>
        <w:tc>
          <w:tcPr>
            <w:tcW w:w="136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0C73203A" w14:textId="77777777">
            <w:pPr>
              <w:jc w:val="center"/>
              <w:rPr>
                <w:rFonts w:eastAsia="Calibri"/>
                <w:b/>
                <w:bCs/>
                <w:color w:val="000000"/>
                <w:sz w:val="18"/>
                <w:szCs w:val="18"/>
              </w:rPr>
            </w:pPr>
            <w:r>
              <w:rPr>
                <w:rFonts w:eastAsia="Calibri"/>
                <w:b/>
                <w:bCs/>
                <w:color w:val="000000"/>
                <w:sz w:val="18"/>
                <w:szCs w:val="18"/>
              </w:rPr>
              <w:t>6,781.75</w:t>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37A8199A" w14:textId="77777777">
            <w:pPr>
              <w:jc w:val="right"/>
              <w:rPr>
                <w:rFonts w:eastAsia="Calibri"/>
                <w:b/>
                <w:bCs/>
                <w:color w:val="000000"/>
                <w:sz w:val="18"/>
                <w:szCs w:val="18"/>
              </w:rPr>
            </w:pPr>
            <w:r w:rsidRPr="00DA1B83">
              <w:rPr>
                <w:rFonts w:eastAsia="Calibri"/>
                <w:b/>
                <w:bCs/>
                <w:color w:val="000000"/>
                <w:sz w:val="18"/>
                <w:szCs w:val="18"/>
              </w:rPr>
              <w:t>$32.60</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46EAFC31" w14:textId="77777777">
            <w:pPr>
              <w:rPr>
                <w:rFonts w:eastAsia="Calibri"/>
                <w:b/>
                <w:bCs/>
                <w:color w:val="000000"/>
                <w:sz w:val="18"/>
                <w:szCs w:val="18"/>
              </w:rPr>
            </w:pPr>
            <w:r>
              <w:rPr>
                <w:rFonts w:eastAsia="Calibri"/>
                <w:b/>
                <w:bCs/>
                <w:color w:val="000000"/>
                <w:sz w:val="18"/>
                <w:szCs w:val="18"/>
              </w:rPr>
              <w:t>221,085.05</w:t>
            </w:r>
          </w:p>
        </w:tc>
      </w:tr>
      <w:tr w:rsidRPr="00AE5B97" w:rsidR="002C735D" w:rsidTr="00CC09D8" w14:paraId="6360819B" w14:textId="77777777">
        <w:tc>
          <w:tcPr>
            <w:tcW w:w="1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1E2ABB50" w14:textId="77777777">
            <w:pPr>
              <w:rPr>
                <w:b/>
                <w:bCs/>
                <w:color w:val="000000"/>
                <w:sz w:val="18"/>
                <w:szCs w:val="18"/>
              </w:rPr>
            </w:pPr>
            <w:r w:rsidRPr="00AE5B97">
              <w:rPr>
                <w:b/>
                <w:bCs/>
                <w:color w:val="000000"/>
                <w:sz w:val="18"/>
                <w:szCs w:val="18"/>
              </w:rPr>
              <w:t>TOTAL</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6860BFAE" w14:textId="77777777">
            <w:pPr>
              <w:jc w:val="center"/>
              <w:rPr>
                <w:b/>
                <w:bCs/>
                <w:color w:val="000000"/>
                <w:sz w:val="18"/>
                <w:szCs w:val="18"/>
              </w:rPr>
            </w:pPr>
            <w:r>
              <w:rPr>
                <w:b/>
                <w:bCs/>
                <w:color w:val="000000"/>
                <w:sz w:val="18"/>
                <w:szCs w:val="18"/>
              </w:rPr>
              <w:t>29,965</w:t>
            </w:r>
          </w:p>
        </w:tc>
        <w:tc>
          <w:tcPr>
            <w:tcW w:w="1158"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62A66B52" w14:textId="77777777">
            <w:pPr>
              <w:jc w:val="center"/>
              <w:rPr>
                <w:rFonts w:eastAsia="Calibri"/>
                <w:b/>
                <w:bCs/>
                <w:color w:val="000000"/>
                <w:sz w:val="18"/>
                <w:szCs w:val="18"/>
              </w:rPr>
            </w:pPr>
            <w:r>
              <w:rPr>
                <w:rFonts w:eastAsia="Calibri"/>
                <w:b/>
                <w:bCs/>
                <w:color w:val="000000"/>
                <w:sz w:val="18"/>
                <w:szCs w:val="18"/>
              </w:rPr>
              <w:t>1</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25702552" w14:textId="77777777">
            <w:pPr>
              <w:jc w:val="center"/>
              <w:rPr>
                <w:rFonts w:eastAsia="Calibri"/>
                <w:b/>
                <w:bCs/>
                <w:color w:val="000000"/>
                <w:sz w:val="18"/>
                <w:szCs w:val="18"/>
              </w:rPr>
            </w:pPr>
            <w:r>
              <w:rPr>
                <w:rFonts w:eastAsia="Calibri"/>
                <w:b/>
                <w:bCs/>
                <w:color w:val="000000"/>
                <w:sz w:val="18"/>
                <w:szCs w:val="18"/>
              </w:rPr>
              <w:t>29,965</w:t>
            </w:r>
          </w:p>
        </w:tc>
        <w:tc>
          <w:tcPr>
            <w:tcW w:w="12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5A549048" w14:textId="77777777">
            <w:pPr>
              <w:jc w:val="center"/>
              <w:rPr>
                <w:rFonts w:eastAsia="Calibri"/>
                <w:b/>
                <w:bCs/>
                <w:color w:val="000000"/>
                <w:sz w:val="18"/>
                <w:szCs w:val="18"/>
              </w:rPr>
            </w:pPr>
            <w:r w:rsidRPr="00AE5B97">
              <w:rPr>
                <w:rFonts w:eastAsia="Calibri"/>
                <w:b/>
                <w:bCs/>
                <w:color w:val="000000"/>
                <w:sz w:val="18"/>
                <w:szCs w:val="18"/>
              </w:rPr>
              <w:t>.</w:t>
            </w:r>
            <w:r>
              <w:rPr>
                <w:rFonts w:eastAsia="Calibri"/>
                <w:b/>
                <w:bCs/>
                <w:color w:val="000000"/>
                <w:sz w:val="18"/>
                <w:szCs w:val="18"/>
              </w:rPr>
              <w:t>25</w:t>
            </w:r>
          </w:p>
        </w:tc>
        <w:tc>
          <w:tcPr>
            <w:tcW w:w="136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792FFDA8" w14:textId="77777777">
            <w:pPr>
              <w:jc w:val="center"/>
              <w:rPr>
                <w:rFonts w:eastAsia="Calibri"/>
                <w:b/>
                <w:bCs/>
                <w:color w:val="000000"/>
                <w:sz w:val="18"/>
                <w:szCs w:val="18"/>
              </w:rPr>
            </w:pPr>
            <w:r>
              <w:rPr>
                <w:b/>
                <w:bCs/>
                <w:color w:val="000000"/>
                <w:sz w:val="18"/>
                <w:szCs w:val="18"/>
              </w:rPr>
              <w:t>7,491.25</w:t>
            </w:r>
            <w:r w:rsidRPr="00AE5B97">
              <w:rPr>
                <w:b/>
                <w:bCs/>
                <w:color w:val="000000"/>
                <w:sz w:val="18"/>
                <w:szCs w:val="18"/>
              </w:rPr>
              <w:fldChar w:fldCharType="begin"/>
            </w:r>
            <w:r w:rsidRPr="00AE5B97">
              <w:rPr>
                <w:b/>
                <w:bCs/>
                <w:color w:val="000000"/>
                <w:sz w:val="18"/>
                <w:szCs w:val="18"/>
              </w:rPr>
              <w:instrText xml:space="preserve"> =SUM(ABOVE) </w:instrText>
            </w:r>
            <w:r w:rsidR="006057B5">
              <w:rPr>
                <w:b/>
                <w:bCs/>
                <w:color w:val="000000"/>
                <w:sz w:val="18"/>
                <w:szCs w:val="18"/>
              </w:rPr>
              <w:fldChar w:fldCharType="separate"/>
            </w:r>
            <w:r w:rsidRPr="00AE5B97">
              <w:rPr>
                <w:b/>
                <w:bCs/>
                <w:color w:val="000000"/>
                <w:sz w:val="18"/>
                <w:szCs w:val="18"/>
              </w:rPr>
              <w:fldChar w:fldCharType="end"/>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721EA3" w14:paraId="41231EA0" w14:textId="506E2142">
            <w:pPr>
              <w:jc w:val="right"/>
              <w:rPr>
                <w:rFonts w:eastAsia="Calibri"/>
                <w:b/>
                <w:bCs/>
                <w:color w:val="000000"/>
                <w:sz w:val="18"/>
                <w:szCs w:val="18"/>
              </w:rPr>
            </w:pPr>
            <w:r>
              <w:rPr>
                <w:rFonts w:eastAsia="Calibri"/>
                <w:b/>
                <w:bCs/>
                <w:color w:val="000000"/>
                <w:sz w:val="18"/>
                <w:szCs w:val="18"/>
              </w:rPr>
              <w:t>XX</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AE5B97" w:rsidR="002C735D" w:rsidP="00BC2B40" w:rsidRDefault="002C735D" w14:paraId="7B5ABF0E" w14:textId="77777777">
            <w:pPr>
              <w:jc w:val="right"/>
              <w:rPr>
                <w:rFonts w:eastAsia="Calibri"/>
                <w:b/>
                <w:bCs/>
                <w:color w:val="000000"/>
                <w:sz w:val="18"/>
                <w:szCs w:val="18"/>
              </w:rPr>
            </w:pPr>
            <w:r>
              <w:rPr>
                <w:rFonts w:eastAsia="Calibri"/>
                <w:b/>
                <w:bCs/>
                <w:color w:val="000000"/>
                <w:sz w:val="18"/>
                <w:szCs w:val="18"/>
              </w:rPr>
              <w:t>234,054.71</w:t>
            </w:r>
          </w:p>
        </w:tc>
      </w:tr>
    </w:tbl>
    <w:p w:rsidR="002C735D" w:rsidP="00EF3B7D" w:rsidRDefault="002C735D" w14:paraId="1F73202F" w14:textId="731DEF82">
      <w:pPr>
        <w:numPr>
          <w:ilvl w:val="12"/>
          <w:numId w:val="0"/>
        </w:numPr>
        <w:tabs>
          <w:tab w:val="left" w:pos="360"/>
        </w:tabs>
        <w:ind w:left="360" w:hanging="360"/>
        <w:rPr>
          <w:bCs/>
          <w:sz w:val="22"/>
          <w:szCs w:val="22"/>
        </w:rPr>
      </w:pPr>
    </w:p>
    <w:p w:rsidR="00331CFA" w:rsidP="00EF3B7D" w:rsidRDefault="002C735D" w14:paraId="19FDBD51" w14:textId="3A6FC7AB">
      <w:pPr>
        <w:numPr>
          <w:ilvl w:val="12"/>
          <w:numId w:val="0"/>
        </w:numPr>
        <w:tabs>
          <w:tab w:val="left" w:pos="360"/>
        </w:tabs>
        <w:ind w:left="360" w:hanging="360"/>
        <w:rPr>
          <w:bCs/>
          <w:sz w:val="22"/>
          <w:szCs w:val="22"/>
        </w:rPr>
      </w:pPr>
      <w:r>
        <w:rPr>
          <w:bCs/>
          <w:sz w:val="22"/>
          <w:szCs w:val="22"/>
        </w:rPr>
        <w:tab/>
      </w:r>
      <w:r w:rsidRPr="00331CFA" w:rsidR="00331CFA">
        <w:rPr>
          <w:bCs/>
          <w:sz w:val="22"/>
          <w:szCs w:val="22"/>
        </w:rPr>
        <w:t>HUD estimates a total of 217,000 households will be helped from receiving this eviction notification. HUD distributes that number amongst the programs collections and number of PHAs and multifamily owners. HUD anticipate</w:t>
      </w:r>
      <w:r w:rsidR="009379F3">
        <w:rPr>
          <w:bCs/>
          <w:sz w:val="22"/>
          <w:szCs w:val="22"/>
        </w:rPr>
        <w:t>s</w:t>
      </w:r>
      <w:r w:rsidRPr="00331CFA" w:rsidR="00331CFA">
        <w:rPr>
          <w:bCs/>
          <w:sz w:val="22"/>
          <w:szCs w:val="22"/>
        </w:rPr>
        <w:t xml:space="preserve"> the burden on the PHA and owners to be</w:t>
      </w:r>
      <w:r>
        <w:rPr>
          <w:bCs/>
          <w:sz w:val="22"/>
          <w:szCs w:val="22"/>
        </w:rPr>
        <w:t xml:space="preserve"> updating the notice to include information for the local </w:t>
      </w:r>
      <w:proofErr w:type="gramStart"/>
      <w:r>
        <w:rPr>
          <w:bCs/>
          <w:sz w:val="22"/>
          <w:szCs w:val="22"/>
        </w:rPr>
        <w:t>grantee,</w:t>
      </w:r>
      <w:r w:rsidRPr="00331CFA" w:rsidR="00331CFA">
        <w:rPr>
          <w:bCs/>
          <w:sz w:val="22"/>
          <w:szCs w:val="22"/>
        </w:rPr>
        <w:t xml:space="preserve"> </w:t>
      </w:r>
      <w:r w:rsidR="008A7D17">
        <w:rPr>
          <w:bCs/>
          <w:sz w:val="22"/>
          <w:szCs w:val="22"/>
        </w:rPr>
        <w:t xml:space="preserve"> and</w:t>
      </w:r>
      <w:proofErr w:type="gramEnd"/>
      <w:r w:rsidR="008A7D17">
        <w:rPr>
          <w:bCs/>
          <w:sz w:val="22"/>
          <w:szCs w:val="22"/>
        </w:rPr>
        <w:t xml:space="preserve"> </w:t>
      </w:r>
      <w:r w:rsidRPr="00331CFA" w:rsidR="00331CFA">
        <w:rPr>
          <w:bCs/>
          <w:sz w:val="22"/>
          <w:szCs w:val="22"/>
        </w:rPr>
        <w:t>printing of the notice and providing the notice</w:t>
      </w:r>
      <w:r w:rsidR="009379F3">
        <w:rPr>
          <w:bCs/>
          <w:sz w:val="22"/>
          <w:szCs w:val="22"/>
        </w:rPr>
        <w:t>, which</w:t>
      </w:r>
      <w:r w:rsidR="008A7D17">
        <w:rPr>
          <w:bCs/>
          <w:sz w:val="22"/>
          <w:szCs w:val="22"/>
        </w:rPr>
        <w:t xml:space="preserve"> </w:t>
      </w:r>
      <w:r w:rsidRPr="00331CFA" w:rsidR="00331CFA">
        <w:rPr>
          <w:bCs/>
          <w:sz w:val="22"/>
          <w:szCs w:val="22"/>
        </w:rPr>
        <w:t xml:space="preserve">would not create additional burdens, as PHA and owners are already </w:t>
      </w:r>
      <w:r w:rsidRPr="00331CFA" w:rsidR="00331CFA">
        <w:rPr>
          <w:bCs/>
          <w:sz w:val="22"/>
          <w:szCs w:val="22"/>
        </w:rPr>
        <w:lastRenderedPageBreak/>
        <w:t>required to provide a notification when a household fails to pay rent. Thus, HUD anticipates minimal additional costs for this notice requirement.</w:t>
      </w:r>
      <w:r w:rsidRPr="009379F3" w:rsidR="009379F3">
        <w:t xml:space="preserve"> </w:t>
      </w:r>
      <w:r w:rsidRPr="009379F3" w:rsidR="009379F3">
        <w:rPr>
          <w:bCs/>
          <w:sz w:val="22"/>
          <w:szCs w:val="22"/>
        </w:rPr>
        <w:t>Finally, for the public housing program only, the rule requires PHAs to inform all public housing tenants that the extended timeframe for notification of lease termination due to nonpayment of rent is in effect, and that families will be provided information on available funding in that 30-day notification.</w:t>
      </w:r>
      <w:r w:rsidRPr="00331CFA" w:rsidR="00331CFA">
        <w:rPr>
          <w:bCs/>
          <w:sz w:val="22"/>
          <w:szCs w:val="22"/>
        </w:rPr>
        <w:tab/>
      </w:r>
    </w:p>
    <w:bookmarkEnd w:id="31"/>
    <w:p w:rsidR="009B274F" w:rsidP="00EF3B7D" w:rsidRDefault="009B274F" w14:paraId="06EA06D6" w14:textId="59DDC9FB">
      <w:pPr>
        <w:numPr>
          <w:ilvl w:val="12"/>
          <w:numId w:val="0"/>
        </w:numPr>
        <w:tabs>
          <w:tab w:val="left" w:pos="360"/>
        </w:tabs>
        <w:ind w:left="360" w:hanging="360"/>
        <w:rPr>
          <w:sz w:val="18"/>
        </w:rPr>
      </w:pPr>
    </w:p>
    <w:p w:rsidR="00EF3B7D" w:rsidP="00EF3B7D" w:rsidRDefault="00EF3B7D" w14:paraId="0A7D3BA7" w14:textId="77777777">
      <w:pPr>
        <w:numPr>
          <w:ilvl w:val="12"/>
          <w:numId w:val="0"/>
        </w:num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EF3B7D" w:rsidP="00EF3B7D" w:rsidRDefault="00EF3B7D" w14:paraId="0166234E" w14:textId="77777777">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EF3B7D" w:rsidP="00EF3B7D" w:rsidRDefault="00EF3B7D" w14:paraId="466517B4" w14:textId="77777777">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F3B7D" w:rsidP="00EF3B7D" w:rsidRDefault="00EF3B7D" w14:paraId="2F4B249B" w14:textId="77777777">
      <w:pPr>
        <w:keepLines/>
        <w:numPr>
          <w:ilvl w:val="0"/>
          <w:numId w:val="8"/>
        </w:numPr>
        <w:tabs>
          <w:tab w:val="left" w:pos="360"/>
        </w:tabs>
        <w:spacing w:after="80"/>
        <w:ind w:left="480"/>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3B7D" w:rsidRDefault="00EF3B7D" w14:paraId="70C80B39" w14:textId="77777777">
      <w:pPr>
        <w:tabs>
          <w:tab w:val="left" w:pos="360"/>
        </w:tabs>
        <w:ind w:left="360" w:hanging="360"/>
        <w:rPr>
          <w:sz w:val="18"/>
        </w:rPr>
      </w:pPr>
    </w:p>
    <w:p w:rsidRPr="00BC3594" w:rsidR="00BC3594" w:rsidP="00860297" w:rsidRDefault="00860297" w14:paraId="45637D65" w14:textId="77777777">
      <w:pPr>
        <w:tabs>
          <w:tab w:val="left" w:pos="360"/>
        </w:tabs>
        <w:ind w:left="480"/>
        <w:rPr>
          <w:sz w:val="22"/>
          <w:szCs w:val="22"/>
        </w:rPr>
      </w:pPr>
      <w:r w:rsidRPr="009611EF">
        <w:rPr>
          <w:color w:val="000000"/>
          <w:sz w:val="22"/>
        </w:rPr>
        <w:t>We do not estimate that there will be any additional costs</w:t>
      </w:r>
      <w:r>
        <w:rPr>
          <w:color w:val="000000"/>
          <w:sz w:val="22"/>
        </w:rPr>
        <w:t xml:space="preserve"> to respondents or recordkeepers beyond those identified in Item 12.</w:t>
      </w:r>
    </w:p>
    <w:p w:rsidR="00BC3594" w:rsidRDefault="00BC3594" w14:paraId="14CE76EB" w14:textId="77777777">
      <w:pPr>
        <w:tabs>
          <w:tab w:val="left" w:pos="360"/>
        </w:tabs>
        <w:ind w:left="360" w:hanging="360"/>
        <w:rPr>
          <w:sz w:val="18"/>
        </w:rPr>
      </w:pPr>
    </w:p>
    <w:p w:rsidR="00EF3B7D" w:rsidRDefault="00EF3B7D" w14:paraId="4FB4C613" w14:textId="77777777">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67FF7" w:rsidP="009611EF" w:rsidRDefault="009611EF" w14:paraId="651FA349" w14:textId="77777777">
      <w:pPr>
        <w:keepLines/>
        <w:spacing w:after="80"/>
        <w:ind w:firstLine="360"/>
        <w:rPr>
          <w:color w:val="000000"/>
          <w:sz w:val="22"/>
        </w:rPr>
      </w:pPr>
      <w:r w:rsidRPr="009611EF">
        <w:rPr>
          <w:color w:val="000000"/>
          <w:sz w:val="22"/>
        </w:rPr>
        <w:t>We do not estimate that there will be any additional costs to the Federal government for this information collection.</w:t>
      </w:r>
    </w:p>
    <w:p w:rsidR="00EF3B7D" w:rsidRDefault="00EF3B7D" w14:paraId="09C8264D" w14:textId="77777777">
      <w:pPr>
        <w:keepLines/>
        <w:tabs>
          <w:tab w:val="left" w:pos="360"/>
          <w:tab w:val="left" w:pos="720"/>
        </w:tabs>
        <w:ind w:left="360"/>
        <w:rPr>
          <w:sz w:val="18"/>
        </w:rPr>
      </w:pPr>
    </w:p>
    <w:p w:rsidRPr="00D639B9" w:rsidR="00EF3B7D" w:rsidRDefault="00EF3B7D" w14:paraId="5E721856" w14:textId="77777777">
      <w:pPr>
        <w:keepLines/>
        <w:tabs>
          <w:tab w:val="left" w:pos="360"/>
        </w:tabs>
        <w:spacing w:after="80"/>
        <w:ind w:left="360" w:hanging="360"/>
        <w:rPr>
          <w:sz w:val="18"/>
          <w:highlight w:val="yellow"/>
        </w:rPr>
      </w:pPr>
      <w:r w:rsidRPr="006C272D">
        <w:rPr>
          <w:sz w:val="18"/>
        </w:rPr>
        <w:t>15.</w:t>
      </w:r>
      <w:r w:rsidRPr="006C272D">
        <w:rPr>
          <w:sz w:val="18"/>
        </w:rPr>
        <w:tab/>
        <w:t>Explain the reasons for any program changes or adjustments reported in Items 13 and 14 of the OMB Form 83-I.</w:t>
      </w:r>
    </w:p>
    <w:p w:rsidR="008C6D41" w:rsidP="002A3B8B" w:rsidRDefault="00FA7166" w14:paraId="5A1C7634" w14:textId="77777777">
      <w:pPr>
        <w:tabs>
          <w:tab w:val="left" w:pos="360"/>
        </w:tabs>
        <w:ind w:left="360"/>
        <w:rPr>
          <w:sz w:val="22"/>
        </w:rPr>
      </w:pPr>
      <w:r>
        <w:rPr>
          <w:sz w:val="22"/>
        </w:rPr>
        <w:t>N/A</w:t>
      </w:r>
    </w:p>
    <w:p w:rsidR="004E7CCE" w:rsidP="002A2D36" w:rsidRDefault="004E7CCE" w14:paraId="10EF965D" w14:textId="77777777">
      <w:pPr>
        <w:tabs>
          <w:tab w:val="left" w:pos="360"/>
        </w:tabs>
        <w:rPr>
          <w:sz w:val="18"/>
        </w:rPr>
      </w:pPr>
    </w:p>
    <w:p w:rsidR="00EF3B7D" w:rsidRDefault="00EF3B7D" w14:paraId="52682FB9" w14:textId="77777777">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3B7D" w:rsidRDefault="00BF5072" w14:paraId="01FBA00E" w14:textId="77777777">
      <w:pPr>
        <w:keepLines/>
        <w:tabs>
          <w:tab w:val="left" w:pos="360"/>
          <w:tab w:val="left" w:pos="720"/>
        </w:tabs>
        <w:ind w:left="360"/>
        <w:rPr>
          <w:sz w:val="18"/>
        </w:rPr>
      </w:pPr>
      <w:r w:rsidRPr="00BF5072">
        <w:rPr>
          <w:sz w:val="22"/>
        </w:rPr>
        <w:t xml:space="preserve">There will be no publication of information collections.   </w:t>
      </w:r>
    </w:p>
    <w:p w:rsidR="00EF3B7D" w:rsidRDefault="00EF3B7D" w14:paraId="2D37F661" w14:textId="77777777">
      <w:pPr>
        <w:tabs>
          <w:tab w:val="left" w:pos="360"/>
        </w:tabs>
        <w:ind w:left="360" w:hanging="360"/>
        <w:rPr>
          <w:sz w:val="18"/>
        </w:rPr>
      </w:pPr>
    </w:p>
    <w:p w:rsidR="00EF3B7D" w:rsidRDefault="00EF3B7D" w14:paraId="56F3B10B" w14:textId="77777777">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EF3B7D" w:rsidRDefault="00B626A9" w14:paraId="5DDBE09D" w14:textId="77777777">
      <w:pPr>
        <w:keepLines/>
        <w:tabs>
          <w:tab w:val="left" w:pos="360"/>
          <w:tab w:val="left" w:pos="720"/>
        </w:tabs>
        <w:ind w:left="360"/>
        <w:rPr>
          <w:sz w:val="18"/>
        </w:rPr>
      </w:pPr>
      <w:r>
        <w:rPr>
          <w:sz w:val="22"/>
        </w:rPr>
        <w:t xml:space="preserve">HUD is not seeking approval to avoid displaying the OMB expiration date. </w:t>
      </w:r>
    </w:p>
    <w:p w:rsidR="00EF3B7D" w:rsidRDefault="00EF3B7D" w14:paraId="5744DD45" w14:textId="77777777">
      <w:pPr>
        <w:tabs>
          <w:tab w:val="left" w:pos="360"/>
        </w:tabs>
        <w:ind w:left="360" w:hanging="360"/>
        <w:rPr>
          <w:sz w:val="18"/>
        </w:rPr>
      </w:pPr>
    </w:p>
    <w:p w:rsidR="00EF3B7D" w:rsidRDefault="00EF3B7D" w14:paraId="07E99209" w14:textId="77777777">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EF3B7D" w:rsidRDefault="00002C49" w14:paraId="26942150" w14:textId="77777777">
      <w:pPr>
        <w:keepLines/>
        <w:tabs>
          <w:tab w:val="left" w:pos="360"/>
          <w:tab w:val="left" w:pos="720"/>
        </w:tabs>
        <w:ind w:left="360"/>
      </w:pPr>
      <w:r w:rsidRPr="00002C49">
        <w:rPr>
          <w:sz w:val="22"/>
        </w:rPr>
        <w:t>There are no exceptions to the certification statement identified in item 19 of the OMB 83-</w:t>
      </w:r>
      <w:r>
        <w:rPr>
          <w:sz w:val="22"/>
        </w:rPr>
        <w:t>I</w:t>
      </w:r>
      <w:r w:rsidRPr="00002C49">
        <w:rPr>
          <w:sz w:val="22"/>
        </w:rPr>
        <w:t>.</w:t>
      </w:r>
    </w:p>
    <w:p w:rsidR="00EF3B7D" w:rsidRDefault="00EF3B7D" w14:paraId="1BCEBCD3" w14:textId="77777777">
      <w:pPr>
        <w:tabs>
          <w:tab w:val="left" w:pos="360"/>
          <w:tab w:val="left" w:pos="720"/>
        </w:tabs>
      </w:pPr>
    </w:p>
    <w:p w:rsidR="00EF3B7D" w:rsidRDefault="00EF3B7D" w14:paraId="652EBE6C"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B753F5" w:rsidRDefault="00B753F5" w14:paraId="4D4C11EC" w14:textId="77777777">
      <w:pPr>
        <w:keepLines/>
        <w:tabs>
          <w:tab w:val="left" w:pos="360"/>
          <w:tab w:val="left" w:pos="720"/>
        </w:tabs>
        <w:ind w:left="360"/>
        <w:rPr>
          <w:sz w:val="22"/>
        </w:rPr>
      </w:pPr>
    </w:p>
    <w:p w:rsidR="00EF3B7D" w:rsidRDefault="00B753F5" w14:paraId="7A5858A8" w14:textId="77777777">
      <w:pPr>
        <w:keepLines/>
        <w:tabs>
          <w:tab w:val="left" w:pos="360"/>
          <w:tab w:val="left" w:pos="720"/>
        </w:tabs>
        <w:ind w:left="360"/>
        <w:rPr>
          <w:sz w:val="18"/>
        </w:rPr>
      </w:pPr>
      <w:r w:rsidRPr="00B753F5">
        <w:rPr>
          <w:sz w:val="22"/>
        </w:rPr>
        <w:t xml:space="preserve">This collection of information will not be used for statistical purposes.   </w:t>
      </w:r>
    </w:p>
    <w:p w:rsidR="00EF3B7D" w:rsidRDefault="00EF3B7D" w14:paraId="2A4E21A3" w14:textId="77777777">
      <w:pPr>
        <w:tabs>
          <w:tab w:val="left" w:pos="240"/>
        </w:tabs>
        <w:rPr>
          <w:rFonts w:ascii="Helvetica" w:hAnsi="Helvetica"/>
          <w:sz w:val="16"/>
        </w:rPr>
      </w:pPr>
    </w:p>
    <w:sectPr w:rsidR="00EF3B7D">
      <w:headerReference w:type="default" r:id="rId9"/>
      <w:footerReference w:type="default" r:id="rId10"/>
      <w:footerReference w:type="first" r:id="rId11"/>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27D6" w14:textId="77777777" w:rsidR="006057B5" w:rsidRDefault="006057B5">
      <w:r>
        <w:separator/>
      </w:r>
    </w:p>
  </w:endnote>
  <w:endnote w:type="continuationSeparator" w:id="0">
    <w:p w14:paraId="16E33BCA" w14:textId="77777777" w:rsidR="006057B5" w:rsidRDefault="0060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B1F3" w14:textId="77777777" w:rsidR="00412825" w:rsidRDefault="0041282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2EF1" w14:textId="77777777" w:rsidR="00412825" w:rsidRDefault="0041282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412825" w14:paraId="467B59DF" w14:textId="77777777">
      <w:tc>
        <w:tcPr>
          <w:tcW w:w="8388" w:type="dxa"/>
          <w:tcBorders>
            <w:top w:val="single" w:sz="6" w:space="0" w:color="auto"/>
            <w:left w:val="single" w:sz="6" w:space="0" w:color="auto"/>
            <w:bottom w:val="nil"/>
            <w:right w:val="nil"/>
          </w:tcBorders>
        </w:tcPr>
        <w:p w14:paraId="4FF11E26" w14:textId="77777777" w:rsidR="00412825" w:rsidRDefault="00412825">
          <w:pPr>
            <w:pStyle w:val="Footer"/>
            <w:rPr>
              <w:rFonts w:ascii="Helvetica" w:hAnsi="Helvetica"/>
              <w:sz w:val="16"/>
            </w:rPr>
          </w:pPr>
          <w:r>
            <w:rPr>
              <w:rFonts w:ascii="Helvetica" w:hAnsi="Helvetica"/>
              <w:sz w:val="16"/>
            </w:rPr>
            <w:t>Signature of Senior Officer or Designee:</w:t>
          </w:r>
        </w:p>
        <w:p w14:paraId="701E79F5" w14:textId="77777777" w:rsidR="00412825" w:rsidRDefault="00412825">
          <w:pPr>
            <w:pStyle w:val="Footer"/>
            <w:rPr>
              <w:rFonts w:ascii="Helvetica" w:hAnsi="Helvetica"/>
              <w:sz w:val="16"/>
            </w:rPr>
          </w:pPr>
        </w:p>
        <w:p w14:paraId="5C39AA42" w14:textId="77777777" w:rsidR="00412825" w:rsidRDefault="00412825">
          <w:pPr>
            <w:pStyle w:val="Footer"/>
            <w:rPr>
              <w:rFonts w:ascii="Helvetica" w:hAnsi="Helvetica"/>
              <w:sz w:val="16"/>
            </w:rPr>
          </w:pPr>
        </w:p>
        <w:p w14:paraId="2B45825D" w14:textId="77777777" w:rsidR="00412825" w:rsidRDefault="00412825">
          <w:pPr>
            <w:pStyle w:val="Footer"/>
            <w:rPr>
              <w:rFonts w:ascii="Helvetica" w:hAnsi="Helvetica"/>
              <w:sz w:val="16"/>
            </w:rPr>
          </w:pPr>
          <w:r>
            <w:rPr>
              <w:rFonts w:ascii="Helvetica" w:hAnsi="Helvetica"/>
              <w:sz w:val="16"/>
            </w:rPr>
            <w:t>X</w:t>
          </w:r>
        </w:p>
        <w:p w14:paraId="24A70234" w14:textId="77777777" w:rsidR="00412825" w:rsidRDefault="00365CBD">
          <w:pPr>
            <w:pStyle w:val="Footer"/>
            <w:rPr>
              <w:rFonts w:ascii="Helvetica" w:hAnsi="Helvetica"/>
              <w:sz w:val="16"/>
            </w:rPr>
          </w:pPr>
          <w:r>
            <w:rPr>
              <w:rFonts w:ascii="Helvetica" w:hAnsi="Helvetica"/>
              <w:sz w:val="16"/>
            </w:rPr>
            <w:t>Colette Pollard</w:t>
          </w:r>
          <w:r w:rsidR="00412825">
            <w:rPr>
              <w:rFonts w:ascii="Helvetica" w:hAnsi="Helvetica"/>
              <w:sz w:val="16"/>
            </w:rPr>
            <w:t>, Departmental Reports Management Officer,</w:t>
          </w:r>
        </w:p>
        <w:p w14:paraId="360C4541" w14:textId="77777777" w:rsidR="00412825" w:rsidRDefault="00412825">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bottom w:val="nil"/>
            <w:right w:val="nil"/>
          </w:tcBorders>
        </w:tcPr>
        <w:p w14:paraId="0FC9A994" w14:textId="77777777" w:rsidR="00412825" w:rsidRDefault="00412825">
          <w:pPr>
            <w:pStyle w:val="Footer"/>
            <w:rPr>
              <w:rFonts w:ascii="Helvetica" w:hAnsi="Helvetica"/>
              <w:sz w:val="16"/>
            </w:rPr>
          </w:pPr>
          <w:r>
            <w:rPr>
              <w:rFonts w:ascii="Helvetica" w:hAnsi="Helvetica"/>
              <w:sz w:val="16"/>
            </w:rPr>
            <w:t xml:space="preserve">Date: </w:t>
          </w:r>
        </w:p>
      </w:tc>
    </w:tr>
  </w:tbl>
  <w:p w14:paraId="0533A851" w14:textId="77777777" w:rsidR="00412825" w:rsidRDefault="0041282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57B3" w14:textId="77777777" w:rsidR="006057B5" w:rsidRDefault="006057B5">
      <w:r>
        <w:separator/>
      </w:r>
    </w:p>
  </w:footnote>
  <w:footnote w:type="continuationSeparator" w:id="0">
    <w:p w14:paraId="4CEEFA0A" w14:textId="77777777" w:rsidR="006057B5" w:rsidRDefault="0060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02F4" w14:textId="77777777" w:rsidR="00412825" w:rsidRDefault="00412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E8AE938"/>
    <w:lvl w:ilvl="0">
      <w:numFmt w:val="bullet"/>
      <w:lvlText w:val="*"/>
      <w:lvlJc w:val="left"/>
    </w:lvl>
  </w:abstractNum>
  <w:abstractNum w:abstractNumId="1" w15:restartNumberingAfterBreak="0">
    <w:nsid w:val="061E550C"/>
    <w:multiLevelType w:val="singleLevel"/>
    <w:tmpl w:val="01BA7752"/>
    <w:lvl w:ilvl="0">
      <w:start w:val="7"/>
      <w:numFmt w:val="decimal"/>
      <w:lvlText w:val="%1. "/>
      <w:legacy w:legacy="1" w:legacySpace="0" w:legacyIndent="360"/>
      <w:lvlJc w:val="left"/>
      <w:pPr>
        <w:ind w:left="360" w:hanging="360"/>
      </w:pPr>
      <w:rPr>
        <w:b w:val="0"/>
        <w:i w:val="0"/>
        <w:sz w:val="18"/>
      </w:rPr>
    </w:lvl>
  </w:abstractNum>
  <w:abstractNum w:abstractNumId="2" w15:restartNumberingAfterBreak="0">
    <w:nsid w:val="07462632"/>
    <w:multiLevelType w:val="hybridMultilevel"/>
    <w:tmpl w:val="FC32A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4F2327"/>
    <w:multiLevelType w:val="hybridMultilevel"/>
    <w:tmpl w:val="7A885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E26A3A"/>
    <w:multiLevelType w:val="singleLevel"/>
    <w:tmpl w:val="EC9A5D02"/>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5" w15:restartNumberingAfterBreak="0">
    <w:nsid w:val="48CE56AA"/>
    <w:multiLevelType w:val="hybridMultilevel"/>
    <w:tmpl w:val="0658B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565127"/>
    <w:multiLevelType w:val="singleLevel"/>
    <w:tmpl w:val="04E889FA"/>
    <w:lvl w:ilvl="0">
      <w:start w:val="1"/>
      <w:numFmt w:val="lowerLetter"/>
      <w:lvlText w:val="(%1) "/>
      <w:legacy w:legacy="1" w:legacySpace="0" w:legacyIndent="360"/>
      <w:lvlJc w:val="left"/>
      <w:pPr>
        <w:ind w:left="720" w:hanging="360"/>
      </w:pPr>
      <w:rPr>
        <w:b w:val="0"/>
        <w:i w:val="0"/>
        <w:sz w:val="20"/>
      </w:rPr>
    </w:lvl>
  </w:abstractNum>
  <w:abstractNum w:abstractNumId="7" w15:restartNumberingAfterBreak="0">
    <w:nsid w:val="64AF6B47"/>
    <w:multiLevelType w:val="singleLevel"/>
    <w:tmpl w:val="C77217D8"/>
    <w:lvl w:ilvl="0">
      <w:start w:val="8"/>
      <w:numFmt w:val="lowerLetter"/>
      <w:lvlText w:val="(%1) "/>
      <w:legacy w:legacy="1" w:legacySpace="0" w:legacyIndent="360"/>
      <w:lvlJc w:val="left"/>
      <w:pPr>
        <w:ind w:left="720" w:hanging="360"/>
      </w:pPr>
      <w:rPr>
        <w:b w:val="0"/>
        <w:i w:val="0"/>
        <w:sz w:val="20"/>
      </w:rPr>
    </w:lvl>
  </w:abstractNum>
  <w:abstractNum w:abstractNumId="8" w15:restartNumberingAfterBreak="0">
    <w:nsid w:val="6D7915AC"/>
    <w:multiLevelType w:val="singleLevel"/>
    <w:tmpl w:val="545814E4"/>
    <w:lvl w:ilvl="0">
      <w:start w:val="1"/>
      <w:numFmt w:val="lowerRoman"/>
      <w:lvlText w:val="(%1) "/>
      <w:legacy w:legacy="1" w:legacySpace="0" w:legacyIndent="360"/>
      <w:lvlJc w:val="left"/>
      <w:pPr>
        <w:ind w:left="1080" w:hanging="360"/>
      </w:pPr>
      <w:rPr>
        <w:b w:val="0"/>
        <w:i w:val="0"/>
        <w:sz w:val="20"/>
      </w:rPr>
    </w:lvl>
  </w:abstractNum>
  <w:abstractNum w:abstractNumId="9" w15:restartNumberingAfterBreak="0">
    <w:nsid w:val="74385404"/>
    <w:multiLevelType w:val="singleLevel"/>
    <w:tmpl w:val="EC9A5D02"/>
    <w:lvl w:ilvl="0">
      <w:start w:val="1"/>
      <w:numFmt w:val="lowerLetter"/>
      <w:lvlText w:val="%1. "/>
      <w:legacy w:legacy="1" w:legacySpace="0" w:legacyIndent="240"/>
      <w:lvlJc w:val="left"/>
      <w:pPr>
        <w:ind w:left="492" w:hanging="240"/>
      </w:pPr>
      <w:rPr>
        <w:rFonts w:ascii="Helvetica" w:hAnsi="Helvetica" w:hint="default"/>
        <w:b w:val="0"/>
        <w:i w:val="0"/>
        <w:sz w:val="16"/>
      </w:rPr>
    </w:lvl>
  </w:abstractNum>
  <w:num w:numId="1">
    <w:abstractNumId w:val="4"/>
  </w:num>
  <w:num w:numId="2">
    <w:abstractNumId w:val="9"/>
  </w:num>
  <w:num w:numId="3">
    <w:abstractNumId w:val="6"/>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7D"/>
    <w:rsid w:val="0000232E"/>
    <w:rsid w:val="00002C49"/>
    <w:rsid w:val="00004E6B"/>
    <w:rsid w:val="0000659B"/>
    <w:rsid w:val="000100AE"/>
    <w:rsid w:val="00024927"/>
    <w:rsid w:val="00027C91"/>
    <w:rsid w:val="000360FF"/>
    <w:rsid w:val="000363BE"/>
    <w:rsid w:val="00044A5E"/>
    <w:rsid w:val="00045096"/>
    <w:rsid w:val="00050D3A"/>
    <w:rsid w:val="00052AE5"/>
    <w:rsid w:val="00052F8D"/>
    <w:rsid w:val="0005636A"/>
    <w:rsid w:val="0005695B"/>
    <w:rsid w:val="000660B5"/>
    <w:rsid w:val="00066698"/>
    <w:rsid w:val="0006703F"/>
    <w:rsid w:val="00067DDF"/>
    <w:rsid w:val="000703CC"/>
    <w:rsid w:val="00071111"/>
    <w:rsid w:val="00071C34"/>
    <w:rsid w:val="000725C0"/>
    <w:rsid w:val="00073F13"/>
    <w:rsid w:val="0007444C"/>
    <w:rsid w:val="0007530D"/>
    <w:rsid w:val="00075CC5"/>
    <w:rsid w:val="000767F8"/>
    <w:rsid w:val="00082411"/>
    <w:rsid w:val="000840E3"/>
    <w:rsid w:val="0008413E"/>
    <w:rsid w:val="00090A4C"/>
    <w:rsid w:val="00090D70"/>
    <w:rsid w:val="000A1014"/>
    <w:rsid w:val="000A2F30"/>
    <w:rsid w:val="000A7488"/>
    <w:rsid w:val="000B0877"/>
    <w:rsid w:val="000B48C5"/>
    <w:rsid w:val="000B77C9"/>
    <w:rsid w:val="000D08DA"/>
    <w:rsid w:val="000D43FB"/>
    <w:rsid w:val="000D6A46"/>
    <w:rsid w:val="000D6FA2"/>
    <w:rsid w:val="000E0989"/>
    <w:rsid w:val="000E1A01"/>
    <w:rsid w:val="000E447A"/>
    <w:rsid w:val="000E5228"/>
    <w:rsid w:val="000E57B5"/>
    <w:rsid w:val="000E6FA2"/>
    <w:rsid w:val="000F1393"/>
    <w:rsid w:val="000F7B98"/>
    <w:rsid w:val="00100248"/>
    <w:rsid w:val="00111AFF"/>
    <w:rsid w:val="00112A46"/>
    <w:rsid w:val="00113C97"/>
    <w:rsid w:val="0011516A"/>
    <w:rsid w:val="001179DB"/>
    <w:rsid w:val="00121A61"/>
    <w:rsid w:val="001222F7"/>
    <w:rsid w:val="0012264A"/>
    <w:rsid w:val="00130576"/>
    <w:rsid w:val="001305FF"/>
    <w:rsid w:val="00134839"/>
    <w:rsid w:val="00135BFE"/>
    <w:rsid w:val="00137834"/>
    <w:rsid w:val="00146CE5"/>
    <w:rsid w:val="001472C7"/>
    <w:rsid w:val="00150ED2"/>
    <w:rsid w:val="00154388"/>
    <w:rsid w:val="0015613C"/>
    <w:rsid w:val="00167851"/>
    <w:rsid w:val="001721B7"/>
    <w:rsid w:val="00174EA6"/>
    <w:rsid w:val="00176782"/>
    <w:rsid w:val="00181176"/>
    <w:rsid w:val="00184A47"/>
    <w:rsid w:val="00187C9C"/>
    <w:rsid w:val="001941BE"/>
    <w:rsid w:val="00194897"/>
    <w:rsid w:val="001977CB"/>
    <w:rsid w:val="001A4F22"/>
    <w:rsid w:val="001A7012"/>
    <w:rsid w:val="001A7F63"/>
    <w:rsid w:val="001B2E97"/>
    <w:rsid w:val="001B59E6"/>
    <w:rsid w:val="001B5EE9"/>
    <w:rsid w:val="001B5F21"/>
    <w:rsid w:val="001C2808"/>
    <w:rsid w:val="001C39EA"/>
    <w:rsid w:val="001D0542"/>
    <w:rsid w:val="001D196E"/>
    <w:rsid w:val="001D24D2"/>
    <w:rsid w:val="001D3119"/>
    <w:rsid w:val="001D4CB6"/>
    <w:rsid w:val="001E3FBA"/>
    <w:rsid w:val="001E415E"/>
    <w:rsid w:val="001E7F20"/>
    <w:rsid w:val="001F1DE4"/>
    <w:rsid w:val="001F32D3"/>
    <w:rsid w:val="001F5D83"/>
    <w:rsid w:val="00200B1F"/>
    <w:rsid w:val="00202E42"/>
    <w:rsid w:val="00203B26"/>
    <w:rsid w:val="00214ACB"/>
    <w:rsid w:val="002152E7"/>
    <w:rsid w:val="002160EB"/>
    <w:rsid w:val="00216108"/>
    <w:rsid w:val="002167F8"/>
    <w:rsid w:val="00231693"/>
    <w:rsid w:val="00231B48"/>
    <w:rsid w:val="002414DC"/>
    <w:rsid w:val="00242DBD"/>
    <w:rsid w:val="00244086"/>
    <w:rsid w:val="00255AF3"/>
    <w:rsid w:val="00267262"/>
    <w:rsid w:val="00270DE0"/>
    <w:rsid w:val="00272E66"/>
    <w:rsid w:val="00272F15"/>
    <w:rsid w:val="00275BBD"/>
    <w:rsid w:val="002827A0"/>
    <w:rsid w:val="00293AD1"/>
    <w:rsid w:val="00295792"/>
    <w:rsid w:val="002958E0"/>
    <w:rsid w:val="002A2D36"/>
    <w:rsid w:val="002A3B8B"/>
    <w:rsid w:val="002B30F5"/>
    <w:rsid w:val="002C00BC"/>
    <w:rsid w:val="002C1311"/>
    <w:rsid w:val="002C735D"/>
    <w:rsid w:val="002C74A4"/>
    <w:rsid w:val="002D062C"/>
    <w:rsid w:val="002D25C8"/>
    <w:rsid w:val="002D26C9"/>
    <w:rsid w:val="002D7891"/>
    <w:rsid w:val="002E0E17"/>
    <w:rsid w:val="002E6D58"/>
    <w:rsid w:val="002F2C0E"/>
    <w:rsid w:val="002F3D53"/>
    <w:rsid w:val="002F70F7"/>
    <w:rsid w:val="002F7C88"/>
    <w:rsid w:val="00300FFB"/>
    <w:rsid w:val="00301D12"/>
    <w:rsid w:val="00302074"/>
    <w:rsid w:val="0030496C"/>
    <w:rsid w:val="003104BA"/>
    <w:rsid w:val="003118EE"/>
    <w:rsid w:val="0031289A"/>
    <w:rsid w:val="00317343"/>
    <w:rsid w:val="00317E54"/>
    <w:rsid w:val="003247FA"/>
    <w:rsid w:val="00324DE7"/>
    <w:rsid w:val="00330DA1"/>
    <w:rsid w:val="00331CFA"/>
    <w:rsid w:val="00332A25"/>
    <w:rsid w:val="00335E15"/>
    <w:rsid w:val="00337205"/>
    <w:rsid w:val="00337506"/>
    <w:rsid w:val="003428A8"/>
    <w:rsid w:val="00342C33"/>
    <w:rsid w:val="00342C41"/>
    <w:rsid w:val="00343892"/>
    <w:rsid w:val="00347E31"/>
    <w:rsid w:val="003511FD"/>
    <w:rsid w:val="003519EB"/>
    <w:rsid w:val="00354BCD"/>
    <w:rsid w:val="00356D02"/>
    <w:rsid w:val="00360073"/>
    <w:rsid w:val="00363DE7"/>
    <w:rsid w:val="00365CBD"/>
    <w:rsid w:val="00371AC3"/>
    <w:rsid w:val="00371FEA"/>
    <w:rsid w:val="00373AF0"/>
    <w:rsid w:val="00386CB6"/>
    <w:rsid w:val="00395F9F"/>
    <w:rsid w:val="003976E8"/>
    <w:rsid w:val="003A22C9"/>
    <w:rsid w:val="003A6EAB"/>
    <w:rsid w:val="003A7A2B"/>
    <w:rsid w:val="003B2847"/>
    <w:rsid w:val="003B31FE"/>
    <w:rsid w:val="003B66CD"/>
    <w:rsid w:val="003C2110"/>
    <w:rsid w:val="003C3AAB"/>
    <w:rsid w:val="003D2126"/>
    <w:rsid w:val="003D376C"/>
    <w:rsid w:val="003E6320"/>
    <w:rsid w:val="003E6435"/>
    <w:rsid w:val="003F18EE"/>
    <w:rsid w:val="003F5FCD"/>
    <w:rsid w:val="003F7ED0"/>
    <w:rsid w:val="00403951"/>
    <w:rsid w:val="00406C00"/>
    <w:rsid w:val="00412825"/>
    <w:rsid w:val="0041347F"/>
    <w:rsid w:val="00415B42"/>
    <w:rsid w:val="00415EE9"/>
    <w:rsid w:val="004168B6"/>
    <w:rsid w:val="00421E41"/>
    <w:rsid w:val="0042494A"/>
    <w:rsid w:val="00426F76"/>
    <w:rsid w:val="00430AC2"/>
    <w:rsid w:val="0043425B"/>
    <w:rsid w:val="004370EA"/>
    <w:rsid w:val="0043768D"/>
    <w:rsid w:val="00437E2A"/>
    <w:rsid w:val="0044324C"/>
    <w:rsid w:val="004505C7"/>
    <w:rsid w:val="004512E3"/>
    <w:rsid w:val="00452F01"/>
    <w:rsid w:val="00454C12"/>
    <w:rsid w:val="004622A5"/>
    <w:rsid w:val="00462CA0"/>
    <w:rsid w:val="00463A35"/>
    <w:rsid w:val="00466036"/>
    <w:rsid w:val="0047276A"/>
    <w:rsid w:val="00473DEB"/>
    <w:rsid w:val="00476EA7"/>
    <w:rsid w:val="004772CF"/>
    <w:rsid w:val="00481FB0"/>
    <w:rsid w:val="00483816"/>
    <w:rsid w:val="00486948"/>
    <w:rsid w:val="00495B02"/>
    <w:rsid w:val="004963F9"/>
    <w:rsid w:val="004A0726"/>
    <w:rsid w:val="004A0FD5"/>
    <w:rsid w:val="004A1343"/>
    <w:rsid w:val="004A323F"/>
    <w:rsid w:val="004B1AC2"/>
    <w:rsid w:val="004B398F"/>
    <w:rsid w:val="004B4C25"/>
    <w:rsid w:val="004B79D6"/>
    <w:rsid w:val="004C0AEC"/>
    <w:rsid w:val="004C2144"/>
    <w:rsid w:val="004C2BD4"/>
    <w:rsid w:val="004C5159"/>
    <w:rsid w:val="004C760D"/>
    <w:rsid w:val="004D372E"/>
    <w:rsid w:val="004E08E2"/>
    <w:rsid w:val="004E170C"/>
    <w:rsid w:val="004E7CCE"/>
    <w:rsid w:val="004F0EBF"/>
    <w:rsid w:val="004F287C"/>
    <w:rsid w:val="004F439A"/>
    <w:rsid w:val="00500FCB"/>
    <w:rsid w:val="0050264F"/>
    <w:rsid w:val="0050277D"/>
    <w:rsid w:val="00507146"/>
    <w:rsid w:val="0051441B"/>
    <w:rsid w:val="0051557B"/>
    <w:rsid w:val="00521DFA"/>
    <w:rsid w:val="0052350A"/>
    <w:rsid w:val="005303E0"/>
    <w:rsid w:val="005320AB"/>
    <w:rsid w:val="0053257C"/>
    <w:rsid w:val="0053758E"/>
    <w:rsid w:val="00537809"/>
    <w:rsid w:val="00545DC0"/>
    <w:rsid w:val="00550839"/>
    <w:rsid w:val="00552C34"/>
    <w:rsid w:val="005530D8"/>
    <w:rsid w:val="00555C43"/>
    <w:rsid w:val="00556147"/>
    <w:rsid w:val="00556DBC"/>
    <w:rsid w:val="005616AE"/>
    <w:rsid w:val="00561FB0"/>
    <w:rsid w:val="0056555F"/>
    <w:rsid w:val="00583369"/>
    <w:rsid w:val="005862B9"/>
    <w:rsid w:val="00586A31"/>
    <w:rsid w:val="0059237E"/>
    <w:rsid w:val="005968AF"/>
    <w:rsid w:val="00597F1F"/>
    <w:rsid w:val="005A0507"/>
    <w:rsid w:val="005A2B7C"/>
    <w:rsid w:val="005A45FF"/>
    <w:rsid w:val="005A668F"/>
    <w:rsid w:val="005A7A75"/>
    <w:rsid w:val="005B271D"/>
    <w:rsid w:val="005B3827"/>
    <w:rsid w:val="005C180E"/>
    <w:rsid w:val="005D3E75"/>
    <w:rsid w:val="005D3E86"/>
    <w:rsid w:val="005E20D2"/>
    <w:rsid w:val="005E74F0"/>
    <w:rsid w:val="005F0A7B"/>
    <w:rsid w:val="005F1AEA"/>
    <w:rsid w:val="0060078D"/>
    <w:rsid w:val="006017B4"/>
    <w:rsid w:val="006041B1"/>
    <w:rsid w:val="006057B5"/>
    <w:rsid w:val="00606990"/>
    <w:rsid w:val="00607185"/>
    <w:rsid w:val="0061289C"/>
    <w:rsid w:val="00617ECF"/>
    <w:rsid w:val="00620365"/>
    <w:rsid w:val="00622384"/>
    <w:rsid w:val="006244FF"/>
    <w:rsid w:val="00630596"/>
    <w:rsid w:val="0063070A"/>
    <w:rsid w:val="00631FED"/>
    <w:rsid w:val="00633520"/>
    <w:rsid w:val="0063507B"/>
    <w:rsid w:val="0063542A"/>
    <w:rsid w:val="00635AF9"/>
    <w:rsid w:val="006375B3"/>
    <w:rsid w:val="00642169"/>
    <w:rsid w:val="0064281B"/>
    <w:rsid w:val="00656F8B"/>
    <w:rsid w:val="0066032F"/>
    <w:rsid w:val="00661534"/>
    <w:rsid w:val="00670E07"/>
    <w:rsid w:val="0067794C"/>
    <w:rsid w:val="00682D05"/>
    <w:rsid w:val="0069373B"/>
    <w:rsid w:val="00694E44"/>
    <w:rsid w:val="00695E12"/>
    <w:rsid w:val="00696665"/>
    <w:rsid w:val="006A077C"/>
    <w:rsid w:val="006A0BA8"/>
    <w:rsid w:val="006A525A"/>
    <w:rsid w:val="006A758F"/>
    <w:rsid w:val="006B17E0"/>
    <w:rsid w:val="006B24E5"/>
    <w:rsid w:val="006B36BC"/>
    <w:rsid w:val="006B4289"/>
    <w:rsid w:val="006B4C63"/>
    <w:rsid w:val="006B4D7E"/>
    <w:rsid w:val="006B5DE9"/>
    <w:rsid w:val="006C272D"/>
    <w:rsid w:val="006C48FD"/>
    <w:rsid w:val="006C5ACA"/>
    <w:rsid w:val="006D150C"/>
    <w:rsid w:val="006D1D0D"/>
    <w:rsid w:val="006D6EE3"/>
    <w:rsid w:val="006D7E6A"/>
    <w:rsid w:val="006E0F89"/>
    <w:rsid w:val="006E1228"/>
    <w:rsid w:val="006E42AA"/>
    <w:rsid w:val="006F299F"/>
    <w:rsid w:val="006F6B16"/>
    <w:rsid w:val="006F7475"/>
    <w:rsid w:val="00700A44"/>
    <w:rsid w:val="00701079"/>
    <w:rsid w:val="007022AB"/>
    <w:rsid w:val="00703059"/>
    <w:rsid w:val="00705725"/>
    <w:rsid w:val="00705EE9"/>
    <w:rsid w:val="007114A6"/>
    <w:rsid w:val="007155C2"/>
    <w:rsid w:val="00721188"/>
    <w:rsid w:val="00721EA3"/>
    <w:rsid w:val="00723B35"/>
    <w:rsid w:val="00725A37"/>
    <w:rsid w:val="007312B1"/>
    <w:rsid w:val="00732186"/>
    <w:rsid w:val="007414FB"/>
    <w:rsid w:val="0074195A"/>
    <w:rsid w:val="00741DFA"/>
    <w:rsid w:val="007442A4"/>
    <w:rsid w:val="0074759A"/>
    <w:rsid w:val="0075527D"/>
    <w:rsid w:val="0075544F"/>
    <w:rsid w:val="00763BFE"/>
    <w:rsid w:val="00763C62"/>
    <w:rsid w:val="007660F3"/>
    <w:rsid w:val="00767A5F"/>
    <w:rsid w:val="007714F2"/>
    <w:rsid w:val="0077675F"/>
    <w:rsid w:val="007779EB"/>
    <w:rsid w:val="0078500C"/>
    <w:rsid w:val="00786598"/>
    <w:rsid w:val="00786B37"/>
    <w:rsid w:val="00787267"/>
    <w:rsid w:val="00787E89"/>
    <w:rsid w:val="0079248D"/>
    <w:rsid w:val="00795AB0"/>
    <w:rsid w:val="00797D4C"/>
    <w:rsid w:val="007B0188"/>
    <w:rsid w:val="007C03D1"/>
    <w:rsid w:val="007C2964"/>
    <w:rsid w:val="007C7BAA"/>
    <w:rsid w:val="007C7C66"/>
    <w:rsid w:val="007C7F04"/>
    <w:rsid w:val="007E0D6E"/>
    <w:rsid w:val="007E4224"/>
    <w:rsid w:val="007E4C8B"/>
    <w:rsid w:val="007F3424"/>
    <w:rsid w:val="007F39BF"/>
    <w:rsid w:val="007F3E5F"/>
    <w:rsid w:val="007F4C20"/>
    <w:rsid w:val="007F5F3A"/>
    <w:rsid w:val="007F6768"/>
    <w:rsid w:val="008034ED"/>
    <w:rsid w:val="00805B3D"/>
    <w:rsid w:val="00806885"/>
    <w:rsid w:val="00810381"/>
    <w:rsid w:val="00815063"/>
    <w:rsid w:val="00816573"/>
    <w:rsid w:val="00816757"/>
    <w:rsid w:val="00835FC4"/>
    <w:rsid w:val="0083704B"/>
    <w:rsid w:val="008374C2"/>
    <w:rsid w:val="00845D2E"/>
    <w:rsid w:val="008511BA"/>
    <w:rsid w:val="00860297"/>
    <w:rsid w:val="00863354"/>
    <w:rsid w:val="00873ED1"/>
    <w:rsid w:val="008762BE"/>
    <w:rsid w:val="00876D8B"/>
    <w:rsid w:val="00884122"/>
    <w:rsid w:val="008849FC"/>
    <w:rsid w:val="00886E95"/>
    <w:rsid w:val="00891D4A"/>
    <w:rsid w:val="0089240E"/>
    <w:rsid w:val="00892D38"/>
    <w:rsid w:val="00893818"/>
    <w:rsid w:val="008959D2"/>
    <w:rsid w:val="00895B9C"/>
    <w:rsid w:val="00897F01"/>
    <w:rsid w:val="008A0AEE"/>
    <w:rsid w:val="008A1AC0"/>
    <w:rsid w:val="008A53AF"/>
    <w:rsid w:val="008A7D17"/>
    <w:rsid w:val="008C3FD6"/>
    <w:rsid w:val="008C4B31"/>
    <w:rsid w:val="008C6D41"/>
    <w:rsid w:val="008D5089"/>
    <w:rsid w:val="008D5568"/>
    <w:rsid w:val="008D6612"/>
    <w:rsid w:val="008E1AE3"/>
    <w:rsid w:val="008E1EFE"/>
    <w:rsid w:val="008E4FCD"/>
    <w:rsid w:val="008E54EC"/>
    <w:rsid w:val="008F0A6F"/>
    <w:rsid w:val="008F2B14"/>
    <w:rsid w:val="008F38A1"/>
    <w:rsid w:val="00900AAB"/>
    <w:rsid w:val="00904228"/>
    <w:rsid w:val="00904ACF"/>
    <w:rsid w:val="00907261"/>
    <w:rsid w:val="009075DE"/>
    <w:rsid w:val="00907FAB"/>
    <w:rsid w:val="00910F58"/>
    <w:rsid w:val="00910FF5"/>
    <w:rsid w:val="00911BBD"/>
    <w:rsid w:val="00912676"/>
    <w:rsid w:val="00930260"/>
    <w:rsid w:val="0093118D"/>
    <w:rsid w:val="00932A4E"/>
    <w:rsid w:val="00936909"/>
    <w:rsid w:val="009379F3"/>
    <w:rsid w:val="00940632"/>
    <w:rsid w:val="009407B1"/>
    <w:rsid w:val="009412E0"/>
    <w:rsid w:val="00941C41"/>
    <w:rsid w:val="00944E0E"/>
    <w:rsid w:val="009462F5"/>
    <w:rsid w:val="00947882"/>
    <w:rsid w:val="009500BD"/>
    <w:rsid w:val="00950C3C"/>
    <w:rsid w:val="00953E95"/>
    <w:rsid w:val="00955E0F"/>
    <w:rsid w:val="00956718"/>
    <w:rsid w:val="009611EF"/>
    <w:rsid w:val="00965B11"/>
    <w:rsid w:val="00965F90"/>
    <w:rsid w:val="00966A4F"/>
    <w:rsid w:val="00967FC0"/>
    <w:rsid w:val="00971342"/>
    <w:rsid w:val="00971E8B"/>
    <w:rsid w:val="0097693C"/>
    <w:rsid w:val="009804C5"/>
    <w:rsid w:val="0098193E"/>
    <w:rsid w:val="00982C68"/>
    <w:rsid w:val="009872A8"/>
    <w:rsid w:val="0099107B"/>
    <w:rsid w:val="009A4984"/>
    <w:rsid w:val="009A52ED"/>
    <w:rsid w:val="009B053D"/>
    <w:rsid w:val="009B274F"/>
    <w:rsid w:val="009C0362"/>
    <w:rsid w:val="009C0D07"/>
    <w:rsid w:val="009C45AB"/>
    <w:rsid w:val="009C4B8D"/>
    <w:rsid w:val="009C7E74"/>
    <w:rsid w:val="009D0409"/>
    <w:rsid w:val="009D1773"/>
    <w:rsid w:val="009D28DE"/>
    <w:rsid w:val="009D3606"/>
    <w:rsid w:val="009D750B"/>
    <w:rsid w:val="009D7FA0"/>
    <w:rsid w:val="009E15E2"/>
    <w:rsid w:val="009E2A0F"/>
    <w:rsid w:val="009E2D8A"/>
    <w:rsid w:val="00A02379"/>
    <w:rsid w:val="00A02381"/>
    <w:rsid w:val="00A07287"/>
    <w:rsid w:val="00A12694"/>
    <w:rsid w:val="00A12C3D"/>
    <w:rsid w:val="00A1365F"/>
    <w:rsid w:val="00A14005"/>
    <w:rsid w:val="00A17752"/>
    <w:rsid w:val="00A21794"/>
    <w:rsid w:val="00A30B04"/>
    <w:rsid w:val="00A30BBB"/>
    <w:rsid w:val="00A31529"/>
    <w:rsid w:val="00A44872"/>
    <w:rsid w:val="00A45771"/>
    <w:rsid w:val="00A504EF"/>
    <w:rsid w:val="00A568BE"/>
    <w:rsid w:val="00A611E2"/>
    <w:rsid w:val="00A61A32"/>
    <w:rsid w:val="00A63393"/>
    <w:rsid w:val="00A70BC2"/>
    <w:rsid w:val="00A72171"/>
    <w:rsid w:val="00A740BC"/>
    <w:rsid w:val="00A762B3"/>
    <w:rsid w:val="00A777E1"/>
    <w:rsid w:val="00A81BBF"/>
    <w:rsid w:val="00A8264F"/>
    <w:rsid w:val="00A86297"/>
    <w:rsid w:val="00A86607"/>
    <w:rsid w:val="00A93132"/>
    <w:rsid w:val="00A93794"/>
    <w:rsid w:val="00A96949"/>
    <w:rsid w:val="00AA072C"/>
    <w:rsid w:val="00AA25B0"/>
    <w:rsid w:val="00AA3B47"/>
    <w:rsid w:val="00AA5229"/>
    <w:rsid w:val="00AA6B78"/>
    <w:rsid w:val="00AB046E"/>
    <w:rsid w:val="00AB1E59"/>
    <w:rsid w:val="00AB77AF"/>
    <w:rsid w:val="00AC27B0"/>
    <w:rsid w:val="00AC4FF7"/>
    <w:rsid w:val="00AD24E9"/>
    <w:rsid w:val="00AD62C5"/>
    <w:rsid w:val="00AD6312"/>
    <w:rsid w:val="00AD7FE9"/>
    <w:rsid w:val="00AF0770"/>
    <w:rsid w:val="00AF273A"/>
    <w:rsid w:val="00AF338C"/>
    <w:rsid w:val="00AF6FB2"/>
    <w:rsid w:val="00B01529"/>
    <w:rsid w:val="00B01F35"/>
    <w:rsid w:val="00B038CB"/>
    <w:rsid w:val="00B059D0"/>
    <w:rsid w:val="00B06E74"/>
    <w:rsid w:val="00B07C62"/>
    <w:rsid w:val="00B17F61"/>
    <w:rsid w:val="00B2055E"/>
    <w:rsid w:val="00B2421D"/>
    <w:rsid w:val="00B27512"/>
    <w:rsid w:val="00B27D0A"/>
    <w:rsid w:val="00B42616"/>
    <w:rsid w:val="00B4320B"/>
    <w:rsid w:val="00B50998"/>
    <w:rsid w:val="00B515D7"/>
    <w:rsid w:val="00B5705E"/>
    <w:rsid w:val="00B57228"/>
    <w:rsid w:val="00B5781E"/>
    <w:rsid w:val="00B57C18"/>
    <w:rsid w:val="00B626A9"/>
    <w:rsid w:val="00B637E7"/>
    <w:rsid w:val="00B65AE3"/>
    <w:rsid w:val="00B6743D"/>
    <w:rsid w:val="00B676DD"/>
    <w:rsid w:val="00B73522"/>
    <w:rsid w:val="00B753F5"/>
    <w:rsid w:val="00B75C27"/>
    <w:rsid w:val="00B77516"/>
    <w:rsid w:val="00B80EB2"/>
    <w:rsid w:val="00B86B87"/>
    <w:rsid w:val="00B9094C"/>
    <w:rsid w:val="00B928D2"/>
    <w:rsid w:val="00B92A10"/>
    <w:rsid w:val="00B93044"/>
    <w:rsid w:val="00B93CB4"/>
    <w:rsid w:val="00B93E2C"/>
    <w:rsid w:val="00B94114"/>
    <w:rsid w:val="00B95FAA"/>
    <w:rsid w:val="00B96744"/>
    <w:rsid w:val="00B97E08"/>
    <w:rsid w:val="00BA24A0"/>
    <w:rsid w:val="00BA72FB"/>
    <w:rsid w:val="00BB43BC"/>
    <w:rsid w:val="00BC2D3A"/>
    <w:rsid w:val="00BC3594"/>
    <w:rsid w:val="00BC42B2"/>
    <w:rsid w:val="00BC63C4"/>
    <w:rsid w:val="00BC708C"/>
    <w:rsid w:val="00BC71FC"/>
    <w:rsid w:val="00BD0919"/>
    <w:rsid w:val="00BD1DE1"/>
    <w:rsid w:val="00BD3226"/>
    <w:rsid w:val="00BD5EB2"/>
    <w:rsid w:val="00BE235B"/>
    <w:rsid w:val="00BE6ABB"/>
    <w:rsid w:val="00BF27CF"/>
    <w:rsid w:val="00BF5072"/>
    <w:rsid w:val="00C01B62"/>
    <w:rsid w:val="00C03607"/>
    <w:rsid w:val="00C03969"/>
    <w:rsid w:val="00C120C4"/>
    <w:rsid w:val="00C12BD3"/>
    <w:rsid w:val="00C17D68"/>
    <w:rsid w:val="00C21491"/>
    <w:rsid w:val="00C21EB4"/>
    <w:rsid w:val="00C2366C"/>
    <w:rsid w:val="00C322E6"/>
    <w:rsid w:val="00C3294D"/>
    <w:rsid w:val="00C34680"/>
    <w:rsid w:val="00C3494F"/>
    <w:rsid w:val="00C357F5"/>
    <w:rsid w:val="00C37C67"/>
    <w:rsid w:val="00C42B13"/>
    <w:rsid w:val="00C44E00"/>
    <w:rsid w:val="00C54406"/>
    <w:rsid w:val="00C6289C"/>
    <w:rsid w:val="00C635DE"/>
    <w:rsid w:val="00C65285"/>
    <w:rsid w:val="00C674F7"/>
    <w:rsid w:val="00C73B70"/>
    <w:rsid w:val="00C73C17"/>
    <w:rsid w:val="00C73E53"/>
    <w:rsid w:val="00C75164"/>
    <w:rsid w:val="00C821BC"/>
    <w:rsid w:val="00C8362D"/>
    <w:rsid w:val="00C85801"/>
    <w:rsid w:val="00C94AE1"/>
    <w:rsid w:val="00CA22D6"/>
    <w:rsid w:val="00CA2980"/>
    <w:rsid w:val="00CA33CE"/>
    <w:rsid w:val="00CA61E5"/>
    <w:rsid w:val="00CB13EC"/>
    <w:rsid w:val="00CB31FA"/>
    <w:rsid w:val="00CB68BF"/>
    <w:rsid w:val="00CC09D8"/>
    <w:rsid w:val="00CC11DC"/>
    <w:rsid w:val="00CC341A"/>
    <w:rsid w:val="00CD3723"/>
    <w:rsid w:val="00CD4FFE"/>
    <w:rsid w:val="00CD7D9B"/>
    <w:rsid w:val="00CE15B9"/>
    <w:rsid w:val="00CE337C"/>
    <w:rsid w:val="00CE4A01"/>
    <w:rsid w:val="00CE66AB"/>
    <w:rsid w:val="00CE673B"/>
    <w:rsid w:val="00CF031F"/>
    <w:rsid w:val="00CF0988"/>
    <w:rsid w:val="00CF2765"/>
    <w:rsid w:val="00CF3B5F"/>
    <w:rsid w:val="00CF3D54"/>
    <w:rsid w:val="00D044F9"/>
    <w:rsid w:val="00D10BD4"/>
    <w:rsid w:val="00D14CE5"/>
    <w:rsid w:val="00D15F0B"/>
    <w:rsid w:val="00D244D8"/>
    <w:rsid w:val="00D24EBE"/>
    <w:rsid w:val="00D272BE"/>
    <w:rsid w:val="00D3268A"/>
    <w:rsid w:val="00D33055"/>
    <w:rsid w:val="00D33432"/>
    <w:rsid w:val="00D37D15"/>
    <w:rsid w:val="00D40F58"/>
    <w:rsid w:val="00D42FCD"/>
    <w:rsid w:val="00D46477"/>
    <w:rsid w:val="00D46BAF"/>
    <w:rsid w:val="00D505C4"/>
    <w:rsid w:val="00D505F2"/>
    <w:rsid w:val="00D51B61"/>
    <w:rsid w:val="00D51E05"/>
    <w:rsid w:val="00D51EC1"/>
    <w:rsid w:val="00D57ACF"/>
    <w:rsid w:val="00D61717"/>
    <w:rsid w:val="00D621E7"/>
    <w:rsid w:val="00D639B9"/>
    <w:rsid w:val="00D7050B"/>
    <w:rsid w:val="00D71AC1"/>
    <w:rsid w:val="00D73A2D"/>
    <w:rsid w:val="00D742BD"/>
    <w:rsid w:val="00D75C13"/>
    <w:rsid w:val="00D8044E"/>
    <w:rsid w:val="00D83E90"/>
    <w:rsid w:val="00D86BFF"/>
    <w:rsid w:val="00D919DF"/>
    <w:rsid w:val="00D92144"/>
    <w:rsid w:val="00D92AD3"/>
    <w:rsid w:val="00DA017A"/>
    <w:rsid w:val="00DA0CC7"/>
    <w:rsid w:val="00DA1ED9"/>
    <w:rsid w:val="00DA2BB0"/>
    <w:rsid w:val="00DA7B50"/>
    <w:rsid w:val="00DB1642"/>
    <w:rsid w:val="00DC0D09"/>
    <w:rsid w:val="00DC0EA5"/>
    <w:rsid w:val="00DC10AA"/>
    <w:rsid w:val="00DC4157"/>
    <w:rsid w:val="00DD0EDF"/>
    <w:rsid w:val="00DD1392"/>
    <w:rsid w:val="00DD3FF8"/>
    <w:rsid w:val="00DD70E8"/>
    <w:rsid w:val="00DE59ED"/>
    <w:rsid w:val="00DE5C72"/>
    <w:rsid w:val="00DE5CA0"/>
    <w:rsid w:val="00DE6B01"/>
    <w:rsid w:val="00DF3266"/>
    <w:rsid w:val="00E03C12"/>
    <w:rsid w:val="00E04337"/>
    <w:rsid w:val="00E07FC2"/>
    <w:rsid w:val="00E126DE"/>
    <w:rsid w:val="00E13710"/>
    <w:rsid w:val="00E13974"/>
    <w:rsid w:val="00E17CD8"/>
    <w:rsid w:val="00E20ED6"/>
    <w:rsid w:val="00E2277E"/>
    <w:rsid w:val="00E2405B"/>
    <w:rsid w:val="00E25EF7"/>
    <w:rsid w:val="00E27040"/>
    <w:rsid w:val="00E3097E"/>
    <w:rsid w:val="00E31209"/>
    <w:rsid w:val="00E3174D"/>
    <w:rsid w:val="00E31903"/>
    <w:rsid w:val="00E32A18"/>
    <w:rsid w:val="00E34120"/>
    <w:rsid w:val="00E34B08"/>
    <w:rsid w:val="00E4343E"/>
    <w:rsid w:val="00E5270D"/>
    <w:rsid w:val="00E65270"/>
    <w:rsid w:val="00E666EC"/>
    <w:rsid w:val="00E67A66"/>
    <w:rsid w:val="00E74E1E"/>
    <w:rsid w:val="00E771CE"/>
    <w:rsid w:val="00E83811"/>
    <w:rsid w:val="00E90422"/>
    <w:rsid w:val="00E9239E"/>
    <w:rsid w:val="00E95F30"/>
    <w:rsid w:val="00E974F7"/>
    <w:rsid w:val="00EA3695"/>
    <w:rsid w:val="00EA77FD"/>
    <w:rsid w:val="00EA7CD5"/>
    <w:rsid w:val="00EB1DF9"/>
    <w:rsid w:val="00EB2B05"/>
    <w:rsid w:val="00EB3F67"/>
    <w:rsid w:val="00EC0F98"/>
    <w:rsid w:val="00EC4029"/>
    <w:rsid w:val="00EC42D4"/>
    <w:rsid w:val="00ED0DBA"/>
    <w:rsid w:val="00ED4A22"/>
    <w:rsid w:val="00ED5666"/>
    <w:rsid w:val="00ED58C2"/>
    <w:rsid w:val="00ED712E"/>
    <w:rsid w:val="00EE3E2A"/>
    <w:rsid w:val="00EE4522"/>
    <w:rsid w:val="00EE68E9"/>
    <w:rsid w:val="00EF1095"/>
    <w:rsid w:val="00EF3B7D"/>
    <w:rsid w:val="00EF456C"/>
    <w:rsid w:val="00EF6CFB"/>
    <w:rsid w:val="00F048E3"/>
    <w:rsid w:val="00F15E81"/>
    <w:rsid w:val="00F16011"/>
    <w:rsid w:val="00F1760A"/>
    <w:rsid w:val="00F202A8"/>
    <w:rsid w:val="00F25F03"/>
    <w:rsid w:val="00F26BED"/>
    <w:rsid w:val="00F324A8"/>
    <w:rsid w:val="00F327D7"/>
    <w:rsid w:val="00F35567"/>
    <w:rsid w:val="00F41611"/>
    <w:rsid w:val="00F41ACC"/>
    <w:rsid w:val="00F4641F"/>
    <w:rsid w:val="00F51615"/>
    <w:rsid w:val="00F5206E"/>
    <w:rsid w:val="00F545EE"/>
    <w:rsid w:val="00F55104"/>
    <w:rsid w:val="00F572E4"/>
    <w:rsid w:val="00F57BD5"/>
    <w:rsid w:val="00F601BE"/>
    <w:rsid w:val="00F654B2"/>
    <w:rsid w:val="00F66C16"/>
    <w:rsid w:val="00F66D7A"/>
    <w:rsid w:val="00F67FF7"/>
    <w:rsid w:val="00F77ECA"/>
    <w:rsid w:val="00F80151"/>
    <w:rsid w:val="00F82CEA"/>
    <w:rsid w:val="00F87278"/>
    <w:rsid w:val="00F916AE"/>
    <w:rsid w:val="00F92112"/>
    <w:rsid w:val="00F9703D"/>
    <w:rsid w:val="00F970FE"/>
    <w:rsid w:val="00FA2124"/>
    <w:rsid w:val="00FA2DED"/>
    <w:rsid w:val="00FA7166"/>
    <w:rsid w:val="00FB2563"/>
    <w:rsid w:val="00FB6517"/>
    <w:rsid w:val="00FB6722"/>
    <w:rsid w:val="00FB7432"/>
    <w:rsid w:val="00FC14D8"/>
    <w:rsid w:val="00FC359A"/>
    <w:rsid w:val="00FC6B3E"/>
    <w:rsid w:val="00FD1454"/>
    <w:rsid w:val="00FD1CFC"/>
    <w:rsid w:val="00FD392F"/>
    <w:rsid w:val="00FE0F6D"/>
    <w:rsid w:val="00FE201F"/>
    <w:rsid w:val="00FE59A8"/>
    <w:rsid w:val="00FE6569"/>
    <w:rsid w:val="00FF0BD8"/>
    <w:rsid w:val="00FF2762"/>
    <w:rsid w:val="00FF287E"/>
    <w:rsid w:val="00FF28A2"/>
    <w:rsid w:val="00FF2B13"/>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DDFDE4"/>
  <w15:chartTrackingRefBased/>
  <w15:docId w15:val="{5EA882DE-58EF-44E7-8985-636271AD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EE3E2A"/>
    <w:pPr>
      <w:keepNext/>
      <w:jc w:val="center"/>
      <w:outlineLvl w:val="0"/>
    </w:pPr>
    <w:rPr>
      <w:rFonts w:ascii="Helvetica" w:hAnsi="Helvetica"/>
      <w:b/>
      <w:bCs/>
      <w:sz w:val="18"/>
    </w:rPr>
  </w:style>
  <w:style w:type="paragraph" w:styleId="Heading3">
    <w:name w:val="heading 3"/>
    <w:basedOn w:val="Normal"/>
    <w:next w:val="Normal"/>
    <w:link w:val="Heading3Char"/>
    <w:qFormat/>
    <w:rsid w:val="00EE3E2A"/>
    <w:pPr>
      <w:keepNext/>
      <w:overflowPunct/>
      <w:autoSpaceDE/>
      <w:autoSpaceDN/>
      <w:adjustRightInd/>
      <w:textAlignment w:val="auto"/>
      <w:outlineLvl w:val="2"/>
    </w:pPr>
    <w:rPr>
      <w:b/>
      <w:bCs/>
    </w:rPr>
  </w:style>
  <w:style w:type="paragraph" w:styleId="Heading4">
    <w:name w:val="heading 4"/>
    <w:basedOn w:val="Normal"/>
    <w:next w:val="Normal"/>
    <w:link w:val="Heading4Char"/>
    <w:qFormat/>
    <w:rsid w:val="00EE3E2A"/>
    <w:pPr>
      <w:keepNext/>
      <w:keepLines/>
      <w:jc w:val="center"/>
      <w:outlineLvl w:val="3"/>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D5666"/>
    <w:rPr>
      <w:rFonts w:ascii="Tahoma" w:hAnsi="Tahoma" w:cs="Tahoma"/>
      <w:sz w:val="16"/>
      <w:szCs w:val="16"/>
    </w:rPr>
  </w:style>
  <w:style w:type="character" w:customStyle="1" w:styleId="Heading1Char">
    <w:name w:val="Heading 1 Char"/>
    <w:link w:val="Heading1"/>
    <w:rsid w:val="00EE3E2A"/>
    <w:rPr>
      <w:rFonts w:ascii="Helvetica" w:hAnsi="Helvetica"/>
      <w:b/>
      <w:bCs/>
      <w:sz w:val="18"/>
    </w:rPr>
  </w:style>
  <w:style w:type="character" w:customStyle="1" w:styleId="Heading3Char">
    <w:name w:val="Heading 3 Char"/>
    <w:link w:val="Heading3"/>
    <w:rsid w:val="00EE3E2A"/>
    <w:rPr>
      <w:b/>
      <w:bCs/>
    </w:rPr>
  </w:style>
  <w:style w:type="character" w:customStyle="1" w:styleId="Heading4Char">
    <w:name w:val="Heading 4 Char"/>
    <w:link w:val="Heading4"/>
    <w:rsid w:val="00EE3E2A"/>
    <w:rPr>
      <w:rFonts w:ascii="Helvetica" w:hAnsi="Helvetica"/>
      <w:b/>
      <w:bCs/>
      <w:sz w:val="22"/>
    </w:rPr>
  </w:style>
  <w:style w:type="character" w:styleId="CommentReference">
    <w:name w:val="annotation reference"/>
    <w:rsid w:val="00763C62"/>
    <w:rPr>
      <w:sz w:val="16"/>
      <w:szCs w:val="16"/>
    </w:rPr>
  </w:style>
  <w:style w:type="paragraph" w:styleId="CommentText">
    <w:name w:val="annotation text"/>
    <w:basedOn w:val="Normal"/>
    <w:link w:val="CommentTextChar"/>
    <w:rsid w:val="00763C62"/>
  </w:style>
  <w:style w:type="character" w:customStyle="1" w:styleId="CommentTextChar">
    <w:name w:val="Comment Text Char"/>
    <w:basedOn w:val="DefaultParagraphFont"/>
    <w:link w:val="CommentText"/>
    <w:rsid w:val="00763C62"/>
  </w:style>
  <w:style w:type="paragraph" w:styleId="CommentSubject">
    <w:name w:val="annotation subject"/>
    <w:basedOn w:val="CommentText"/>
    <w:next w:val="CommentText"/>
    <w:link w:val="CommentSubjectChar"/>
    <w:rsid w:val="00763C62"/>
    <w:rPr>
      <w:b/>
      <w:bCs/>
    </w:rPr>
  </w:style>
  <w:style w:type="character" w:customStyle="1" w:styleId="CommentSubjectChar">
    <w:name w:val="Comment Subject Char"/>
    <w:link w:val="CommentSubject"/>
    <w:rsid w:val="00763C62"/>
    <w:rPr>
      <w:b/>
      <w:bCs/>
    </w:rPr>
  </w:style>
  <w:style w:type="paragraph" w:styleId="FootnoteText">
    <w:name w:val="footnote text"/>
    <w:basedOn w:val="Normal"/>
    <w:link w:val="FootnoteTextChar"/>
    <w:uiPriority w:val="99"/>
    <w:unhideWhenUsed/>
    <w:rsid w:val="00B93CB4"/>
    <w:pPr>
      <w:overflowPunct/>
      <w:autoSpaceDE/>
      <w:autoSpaceDN/>
      <w:adjustRightInd/>
      <w:textAlignment w:val="auto"/>
    </w:pPr>
    <w:rPr>
      <w:rFonts w:eastAsiaTheme="minorHAnsi"/>
    </w:rPr>
  </w:style>
  <w:style w:type="character" w:customStyle="1" w:styleId="FootnoteTextChar">
    <w:name w:val="Footnote Text Char"/>
    <w:basedOn w:val="DefaultParagraphFont"/>
    <w:link w:val="FootnoteText"/>
    <w:uiPriority w:val="99"/>
    <w:rsid w:val="00B93CB4"/>
    <w:rPr>
      <w:rFonts w:eastAsiaTheme="minorHAnsi"/>
    </w:rPr>
  </w:style>
  <w:style w:type="character" w:styleId="FootnoteReference">
    <w:name w:val="footnote reference"/>
    <w:basedOn w:val="DefaultParagraphFont"/>
    <w:uiPriority w:val="99"/>
    <w:unhideWhenUsed/>
    <w:rsid w:val="00B93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6044">
      <w:bodyDiv w:val="1"/>
      <w:marLeft w:val="0"/>
      <w:marRight w:val="0"/>
      <w:marTop w:val="0"/>
      <w:marBottom w:val="0"/>
      <w:divBdr>
        <w:top w:val="none" w:sz="0" w:space="0" w:color="auto"/>
        <w:left w:val="none" w:sz="0" w:space="0" w:color="auto"/>
        <w:bottom w:val="none" w:sz="0" w:space="0" w:color="auto"/>
        <w:right w:val="none" w:sz="0" w:space="0" w:color="auto"/>
      </w:divBdr>
    </w:div>
    <w:div w:id="184439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0682C-C39E-417C-B547-10276B87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Lillian L. Deitzer</dc:creator>
  <cp:keywords/>
  <cp:lastModifiedBy>Lack, Allison A</cp:lastModifiedBy>
  <cp:revision>3</cp:revision>
  <cp:lastPrinted>2016-12-05T13:33:00Z</cp:lastPrinted>
  <dcterms:created xsi:type="dcterms:W3CDTF">2021-09-21T18:13:00Z</dcterms:created>
  <dcterms:modified xsi:type="dcterms:W3CDTF">2021-09-21T18:23:00Z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