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983A7" w14:textId="77777777" w:rsidR="00FF3C39" w:rsidRDefault="003E17F0">
      <w:pPr>
        <w:pStyle w:val="Title"/>
        <w:spacing w:after="360"/>
        <w:rPr>
          <w:rFonts w:ascii="Arial" w:hAnsi="Arial"/>
          <w:b/>
          <w:bCs w:val="0"/>
          <w:smallCaps/>
          <w:sz w:val="32"/>
        </w:rPr>
      </w:pPr>
      <w:bookmarkStart w:id="0" w:name="_GoBack"/>
      <w:bookmarkEnd w:id="0"/>
      <w:r>
        <w:rPr>
          <w:rFonts w:ascii="Arial" w:hAnsi="Arial"/>
          <w:b/>
          <w:bCs w:val="0"/>
          <w:smallCaps/>
          <w:sz w:val="32"/>
        </w:rPr>
        <w:t>Appendix I-6</w:t>
      </w:r>
      <w:r>
        <w:rPr>
          <w:rFonts w:ascii="Arial" w:hAnsi="Arial"/>
          <w:b/>
          <w:bCs w:val="0"/>
          <w:smallCaps/>
          <w:sz w:val="32"/>
        </w:rPr>
        <w:br/>
        <w:t>Form HUD 11709-A — ACH Debit Authorization</w:t>
      </w:r>
    </w:p>
    <w:p w14:paraId="095C7D0E" w14:textId="77777777" w:rsidR="00FF3C39" w:rsidRDefault="003E17F0">
      <w:pPr>
        <w:pStyle w:val="Hanging"/>
        <w:spacing w:after="200"/>
        <w:rPr>
          <w:b/>
        </w:rPr>
      </w:pPr>
      <w:r>
        <w:rPr>
          <w:b/>
        </w:rPr>
        <w:t>Applicability:</w:t>
      </w:r>
      <w:r>
        <w:rPr>
          <w:b/>
        </w:rPr>
        <w:tab/>
      </w:r>
      <w:r>
        <w:t>Ginnie Mae I and II MBS Programs.</w:t>
      </w:r>
    </w:p>
    <w:p w14:paraId="3C363E54" w14:textId="77777777" w:rsidR="00FF3C39" w:rsidRDefault="003E17F0">
      <w:pPr>
        <w:pStyle w:val="Hanging"/>
        <w:spacing w:after="200"/>
        <w:jc w:val="both"/>
      </w:pPr>
      <w:r>
        <w:rPr>
          <w:b/>
        </w:rPr>
        <w:t>Purpose:</w:t>
      </w:r>
      <w:r>
        <w:tab/>
        <w:t>To authorize the depository, as security holder of all book-entry Ginnie Mae I MBS, to make Automated Clearing House (ACH) debits to an issuer’s central P&amp;I custodial account for all payments due on such securities, and to authorize the CPTA, as Ginnie Mae’s agent, to make ACH debits to an issuer’s central P&amp;I custodial account for all payments due on Ginnie Mae II MBS and all guaranty fees due to Ginnie Mae with respect to all Ginnie Mae I and II MBS.  An issuer may establish a separate central P&amp;I custodial account for each Program or a single central P&amp;I custodial account for both Programs.  Each such account must be either a new P&amp;I custodial account established using form HUD 11709 (Appendix III-2) or a pre-existing P&amp;I custodial account established using form HUD 11709, in either case maintained by a bank qualified under Section 16-8 of the Ginnie Mae MBS Guide.</w:t>
      </w:r>
    </w:p>
    <w:p w14:paraId="0801F7DB" w14:textId="77777777" w:rsidR="00FF3C39" w:rsidRDefault="003E17F0">
      <w:pPr>
        <w:pStyle w:val="Hanging"/>
        <w:spacing w:after="200"/>
      </w:pPr>
      <w:r>
        <w:rPr>
          <w:b/>
        </w:rPr>
        <w:t>Prepared by:</w:t>
      </w:r>
      <w:r>
        <w:tab/>
        <w:t>Issuer.</w:t>
      </w:r>
    </w:p>
    <w:p w14:paraId="4E8E5025" w14:textId="77777777" w:rsidR="00FF3C39" w:rsidRDefault="003E17F0">
      <w:pPr>
        <w:pStyle w:val="Hanging"/>
        <w:spacing w:after="200"/>
      </w:pPr>
      <w:r>
        <w:rPr>
          <w:b/>
        </w:rPr>
        <w:t>Prepared in:</w:t>
      </w:r>
      <w:r>
        <w:tab/>
      </w:r>
      <w:r w:rsidR="002A49B6">
        <w:t>Electronic form via Ginnie Mae Enterprise Portal</w:t>
      </w:r>
    </w:p>
    <w:p w14:paraId="44A56F23" w14:textId="77777777" w:rsidR="00656229" w:rsidRDefault="003E17F0" w:rsidP="00656229">
      <w:pPr>
        <w:pStyle w:val="Hanging"/>
        <w:spacing w:after="0"/>
        <w:jc w:val="both"/>
        <w:rPr>
          <w:b/>
        </w:rPr>
      </w:pPr>
      <w:r>
        <w:rPr>
          <w:b/>
        </w:rPr>
        <w:t>Completion</w:t>
      </w:r>
    </w:p>
    <w:p w14:paraId="19A5676F" w14:textId="77777777" w:rsidR="00CC67CF" w:rsidRDefault="003E17F0" w:rsidP="00656229">
      <w:pPr>
        <w:pStyle w:val="Hanging"/>
        <w:spacing w:after="0"/>
        <w:jc w:val="both"/>
        <w:rPr>
          <w:snapToGrid w:val="0"/>
          <w:color w:val="000000"/>
        </w:rPr>
      </w:pPr>
      <w:r>
        <w:rPr>
          <w:b/>
        </w:rPr>
        <w:t>Instructions:</w:t>
      </w:r>
      <w:r>
        <w:tab/>
      </w:r>
      <w:r w:rsidR="00134A72">
        <w:t xml:space="preserve">General instructions to </w:t>
      </w:r>
      <w:r w:rsidR="0000566D">
        <w:rPr>
          <w:snapToGrid w:val="0"/>
          <w:color w:val="000000"/>
        </w:rPr>
        <w:t>complete and submit this form to Ginnie Mae</w:t>
      </w:r>
      <w:r w:rsidR="00134A72">
        <w:rPr>
          <w:snapToGrid w:val="0"/>
          <w:color w:val="000000"/>
        </w:rPr>
        <w:t xml:space="preserve"> are as follows:</w:t>
      </w:r>
      <w:r w:rsidR="0000566D">
        <w:rPr>
          <w:snapToGrid w:val="0"/>
          <w:color w:val="000000"/>
        </w:rPr>
        <w:t xml:space="preserve"> </w:t>
      </w:r>
    </w:p>
    <w:p w14:paraId="797DDF5E" w14:textId="77777777" w:rsidR="00CC67CF" w:rsidRDefault="00CC67CF" w:rsidP="00656229">
      <w:pPr>
        <w:pStyle w:val="Hanging"/>
        <w:spacing w:after="0"/>
        <w:jc w:val="both"/>
        <w:rPr>
          <w:snapToGrid w:val="0"/>
          <w:color w:val="000000"/>
        </w:rPr>
      </w:pPr>
    </w:p>
    <w:p w14:paraId="6CEF1561" w14:textId="77777777" w:rsidR="00134A72" w:rsidRDefault="0000566D" w:rsidP="00751FF7">
      <w:pPr>
        <w:pStyle w:val="Hanging"/>
        <w:spacing w:after="0" w:line="360" w:lineRule="auto"/>
        <w:ind w:firstLine="0"/>
        <w:jc w:val="both"/>
        <w:rPr>
          <w:snapToGrid w:val="0"/>
          <w:color w:val="000000"/>
        </w:rPr>
      </w:pPr>
      <w:r>
        <w:rPr>
          <w:snapToGrid w:val="0"/>
          <w:color w:val="000000"/>
        </w:rPr>
        <w:t>1</w:t>
      </w:r>
      <w:r w:rsidR="00134A72">
        <w:rPr>
          <w:snapToGrid w:val="0"/>
          <w:color w:val="000000"/>
        </w:rPr>
        <w:t>. L</w:t>
      </w:r>
      <w:r>
        <w:rPr>
          <w:snapToGrid w:val="0"/>
          <w:color w:val="000000"/>
        </w:rPr>
        <w:t>ogin into GMEP</w:t>
      </w:r>
      <w:r w:rsidR="00134A72">
        <w:rPr>
          <w:snapToGrid w:val="0"/>
          <w:color w:val="000000"/>
        </w:rPr>
        <w:t>;</w:t>
      </w:r>
    </w:p>
    <w:p w14:paraId="2B140A39" w14:textId="77777777" w:rsidR="00134A72" w:rsidRDefault="0000566D" w:rsidP="00751FF7">
      <w:pPr>
        <w:pStyle w:val="Hanging"/>
        <w:spacing w:after="0" w:line="360" w:lineRule="auto"/>
        <w:ind w:firstLine="0"/>
        <w:jc w:val="both"/>
        <w:rPr>
          <w:snapToGrid w:val="0"/>
          <w:color w:val="000000"/>
        </w:rPr>
      </w:pPr>
      <w:r>
        <w:rPr>
          <w:snapToGrid w:val="0"/>
          <w:color w:val="000000"/>
        </w:rPr>
        <w:t>2</w:t>
      </w:r>
      <w:r w:rsidR="00134A72">
        <w:rPr>
          <w:snapToGrid w:val="0"/>
          <w:color w:val="000000"/>
        </w:rPr>
        <w:t>.</w:t>
      </w:r>
      <w:r>
        <w:rPr>
          <w:snapToGrid w:val="0"/>
          <w:color w:val="000000"/>
        </w:rPr>
        <w:t xml:space="preserve"> </w:t>
      </w:r>
      <w:r w:rsidR="00134A72">
        <w:rPr>
          <w:snapToGrid w:val="0"/>
          <w:color w:val="000000"/>
        </w:rPr>
        <w:t>S</w:t>
      </w:r>
      <w:r>
        <w:rPr>
          <w:snapToGrid w:val="0"/>
          <w:color w:val="000000"/>
        </w:rPr>
        <w:t>elect the IPMS tab</w:t>
      </w:r>
      <w:r w:rsidR="00134A72">
        <w:rPr>
          <w:snapToGrid w:val="0"/>
          <w:color w:val="000000"/>
        </w:rPr>
        <w:t>;</w:t>
      </w:r>
      <w:r>
        <w:rPr>
          <w:snapToGrid w:val="0"/>
          <w:color w:val="000000"/>
        </w:rPr>
        <w:t xml:space="preserve"> </w:t>
      </w:r>
    </w:p>
    <w:p w14:paraId="3AD8FA69" w14:textId="77777777" w:rsidR="00134A72" w:rsidRDefault="0000566D" w:rsidP="00751FF7">
      <w:pPr>
        <w:pStyle w:val="Hanging"/>
        <w:spacing w:after="0" w:line="360" w:lineRule="auto"/>
        <w:ind w:firstLine="0"/>
        <w:jc w:val="both"/>
        <w:rPr>
          <w:snapToGrid w:val="0"/>
          <w:color w:val="000000"/>
        </w:rPr>
      </w:pPr>
      <w:r>
        <w:rPr>
          <w:snapToGrid w:val="0"/>
          <w:color w:val="000000"/>
        </w:rPr>
        <w:t>3</w:t>
      </w:r>
      <w:r w:rsidR="00134A72">
        <w:rPr>
          <w:snapToGrid w:val="0"/>
          <w:color w:val="000000"/>
        </w:rPr>
        <w:t>. T</w:t>
      </w:r>
      <w:r>
        <w:rPr>
          <w:snapToGrid w:val="0"/>
          <w:color w:val="000000"/>
        </w:rPr>
        <w:t>hen select Master Agreements Management Application</w:t>
      </w:r>
      <w:r w:rsidR="00134A72">
        <w:rPr>
          <w:snapToGrid w:val="0"/>
          <w:color w:val="000000"/>
        </w:rPr>
        <w:t>;</w:t>
      </w:r>
      <w:r>
        <w:rPr>
          <w:snapToGrid w:val="0"/>
          <w:color w:val="000000"/>
        </w:rPr>
        <w:t xml:space="preserve"> </w:t>
      </w:r>
    </w:p>
    <w:p w14:paraId="310B4F7C" w14:textId="77777777" w:rsidR="00134A72" w:rsidRDefault="0000566D" w:rsidP="00751FF7">
      <w:pPr>
        <w:pStyle w:val="Hanging"/>
        <w:spacing w:after="0" w:line="360" w:lineRule="auto"/>
        <w:ind w:firstLine="0"/>
        <w:jc w:val="both"/>
        <w:rPr>
          <w:snapToGrid w:val="0"/>
          <w:color w:val="000000"/>
        </w:rPr>
      </w:pPr>
      <w:r>
        <w:rPr>
          <w:snapToGrid w:val="0"/>
          <w:color w:val="000000"/>
        </w:rPr>
        <w:t>4</w:t>
      </w:r>
      <w:r w:rsidR="00134A72">
        <w:rPr>
          <w:snapToGrid w:val="0"/>
          <w:color w:val="000000"/>
        </w:rPr>
        <w:t>.</w:t>
      </w:r>
      <w:r>
        <w:rPr>
          <w:snapToGrid w:val="0"/>
          <w:color w:val="000000"/>
        </w:rPr>
        <w:t xml:space="preserve"> </w:t>
      </w:r>
      <w:r w:rsidR="00134A72">
        <w:rPr>
          <w:snapToGrid w:val="0"/>
          <w:color w:val="000000"/>
        </w:rPr>
        <w:t>E</w:t>
      </w:r>
      <w:r>
        <w:rPr>
          <w:snapToGrid w:val="0"/>
          <w:color w:val="000000"/>
        </w:rPr>
        <w:t>nter the data points listed below</w:t>
      </w:r>
      <w:r w:rsidR="00F5560B">
        <w:rPr>
          <w:snapToGrid w:val="0"/>
          <w:color w:val="000000"/>
        </w:rPr>
        <w:t>; and</w:t>
      </w:r>
    </w:p>
    <w:p w14:paraId="19F50A83" w14:textId="77777777" w:rsidR="00F5560B" w:rsidRDefault="00F5560B" w:rsidP="00751FF7">
      <w:pPr>
        <w:pStyle w:val="Hanging"/>
        <w:spacing w:after="0" w:line="360" w:lineRule="auto"/>
        <w:ind w:firstLine="0"/>
        <w:jc w:val="both"/>
        <w:rPr>
          <w:snapToGrid w:val="0"/>
          <w:color w:val="000000"/>
        </w:rPr>
      </w:pPr>
      <w:r>
        <w:rPr>
          <w:snapToGrid w:val="0"/>
          <w:color w:val="000000"/>
        </w:rPr>
        <w:t>5. Select Submission Center tab to submit the agreement.</w:t>
      </w:r>
    </w:p>
    <w:p w14:paraId="68A0FB7C" w14:textId="77777777" w:rsidR="00134A72" w:rsidRDefault="00134A72" w:rsidP="00134A72">
      <w:pPr>
        <w:pStyle w:val="Hanging"/>
        <w:spacing w:after="0"/>
        <w:ind w:firstLine="0"/>
        <w:jc w:val="both"/>
        <w:rPr>
          <w:szCs w:val="22"/>
        </w:rPr>
      </w:pPr>
    </w:p>
    <w:p w14:paraId="02DCB139" w14:textId="77777777" w:rsidR="0000566D" w:rsidRDefault="0000566D" w:rsidP="0000566D">
      <w:pPr>
        <w:tabs>
          <w:tab w:val="left" w:pos="90"/>
          <w:tab w:val="left" w:pos="2160"/>
        </w:tabs>
        <w:spacing w:after="200"/>
        <w:ind w:left="2160"/>
        <w:jc w:val="both"/>
        <w:rPr>
          <w:b/>
          <w:szCs w:val="22"/>
        </w:rPr>
      </w:pPr>
      <w:r w:rsidRPr="00134A72">
        <w:rPr>
          <w:b/>
          <w:szCs w:val="22"/>
        </w:rPr>
        <w:t xml:space="preserve">Note:   Form HUD 11702 must be submitted and approved prior to submission of the remaining agreements.    Failure to do so will prevent the acceptance of other required Master Agreements. </w:t>
      </w:r>
    </w:p>
    <w:p w14:paraId="67877DC5" w14:textId="77777777" w:rsidR="00134A72" w:rsidRPr="00134A72" w:rsidRDefault="00134A72" w:rsidP="0000566D">
      <w:pPr>
        <w:tabs>
          <w:tab w:val="left" w:pos="90"/>
          <w:tab w:val="left" w:pos="2160"/>
        </w:tabs>
        <w:spacing w:after="200"/>
        <w:ind w:left="2160"/>
        <w:jc w:val="both"/>
        <w:rPr>
          <w:szCs w:val="22"/>
        </w:rPr>
      </w:pPr>
      <w:r>
        <w:rPr>
          <w:szCs w:val="22"/>
        </w:rPr>
        <w:t>For detailed instructions, see Master Agreement Management User Manual which can be accessed via GMEP.</w:t>
      </w:r>
    </w:p>
    <w:p w14:paraId="53F0D2E6" w14:textId="77777777" w:rsidR="005D064F" w:rsidRPr="00A41C02" w:rsidRDefault="005D064F">
      <w:pPr>
        <w:rPr>
          <w:kern w:val="28"/>
          <w:szCs w:val="22"/>
        </w:rPr>
      </w:pPr>
    </w:p>
    <w:p w14:paraId="58D79459" w14:textId="77777777" w:rsidR="00FF3C39" w:rsidRPr="00656229" w:rsidRDefault="00FF0507">
      <w:pPr>
        <w:rPr>
          <w:kern w:val="28"/>
          <w:szCs w:val="22"/>
        </w:rPr>
      </w:pPr>
      <w:r w:rsidRPr="00656229">
        <w:rPr>
          <w:kern w:val="28"/>
          <w:szCs w:val="22"/>
        </w:rPr>
        <w:t>Issuer/Program Detail</w:t>
      </w:r>
    </w:p>
    <w:p w14:paraId="61630F85" w14:textId="77777777" w:rsidR="00FF0507" w:rsidRPr="00656229" w:rsidRDefault="00FF0507" w:rsidP="00FF0507">
      <w:pPr>
        <w:pStyle w:val="ListParagraph"/>
        <w:numPr>
          <w:ilvl w:val="0"/>
          <w:numId w:val="13"/>
        </w:numPr>
        <w:textAlignment w:val="baseline"/>
        <w:rPr>
          <w:kern w:val="28"/>
          <w:sz w:val="22"/>
          <w:szCs w:val="22"/>
        </w:rPr>
      </w:pPr>
      <w:r w:rsidRPr="00656229">
        <w:rPr>
          <w:kern w:val="28"/>
          <w:sz w:val="22"/>
          <w:szCs w:val="22"/>
        </w:rPr>
        <w:t>Ginnie Mae Type: Click the radio button corresponding to the applicable program(s).</w:t>
      </w:r>
    </w:p>
    <w:p w14:paraId="30573E74" w14:textId="77777777" w:rsidR="00FF0507" w:rsidRPr="00656229" w:rsidRDefault="00FF0507" w:rsidP="00FF0507">
      <w:pPr>
        <w:pStyle w:val="ListParagraph"/>
        <w:numPr>
          <w:ilvl w:val="0"/>
          <w:numId w:val="13"/>
        </w:numPr>
        <w:textAlignment w:val="baseline"/>
        <w:rPr>
          <w:kern w:val="28"/>
          <w:sz w:val="22"/>
          <w:szCs w:val="22"/>
        </w:rPr>
      </w:pPr>
      <w:r w:rsidRPr="00656229">
        <w:rPr>
          <w:kern w:val="28"/>
          <w:sz w:val="22"/>
          <w:szCs w:val="22"/>
        </w:rPr>
        <w:t xml:space="preserve">Issuer Name/Number: Type or select the Issuer Number from the drop down menu, the Issuer name will display. </w:t>
      </w:r>
    </w:p>
    <w:p w14:paraId="1E03B984" w14:textId="77777777" w:rsidR="00FF0507" w:rsidRPr="00656229" w:rsidRDefault="00FF0507" w:rsidP="00FF0507">
      <w:pPr>
        <w:pStyle w:val="ListParagraph"/>
        <w:numPr>
          <w:ilvl w:val="0"/>
          <w:numId w:val="13"/>
        </w:numPr>
        <w:textAlignment w:val="baseline"/>
        <w:rPr>
          <w:kern w:val="28"/>
          <w:sz w:val="22"/>
          <w:szCs w:val="22"/>
        </w:rPr>
      </w:pPr>
      <w:r w:rsidRPr="00656229">
        <w:rPr>
          <w:kern w:val="28"/>
          <w:sz w:val="22"/>
          <w:szCs w:val="22"/>
        </w:rPr>
        <w:t>Address: Enter building name, street address and suite number (if applicable) of the Issuer.</w:t>
      </w:r>
    </w:p>
    <w:p w14:paraId="0FF0BA79" w14:textId="77777777" w:rsidR="00FF0507" w:rsidRPr="00656229" w:rsidRDefault="00FF0507" w:rsidP="00FF0507">
      <w:pPr>
        <w:pStyle w:val="ListParagraph"/>
        <w:numPr>
          <w:ilvl w:val="0"/>
          <w:numId w:val="13"/>
        </w:numPr>
        <w:textAlignment w:val="baseline"/>
        <w:rPr>
          <w:kern w:val="28"/>
          <w:sz w:val="22"/>
          <w:szCs w:val="22"/>
        </w:rPr>
      </w:pPr>
      <w:r w:rsidRPr="00656229">
        <w:rPr>
          <w:kern w:val="28"/>
          <w:sz w:val="22"/>
          <w:szCs w:val="22"/>
        </w:rPr>
        <w:t>City/State/Zip: Enter Issuer’s office location.</w:t>
      </w:r>
    </w:p>
    <w:p w14:paraId="212E6C4E" w14:textId="77777777" w:rsidR="00FF0507" w:rsidRPr="00656229" w:rsidRDefault="00FF0507" w:rsidP="00FF0507">
      <w:pPr>
        <w:pStyle w:val="ListParagraph"/>
        <w:numPr>
          <w:ilvl w:val="0"/>
          <w:numId w:val="13"/>
        </w:numPr>
        <w:textAlignment w:val="baseline"/>
        <w:rPr>
          <w:kern w:val="28"/>
          <w:sz w:val="22"/>
          <w:szCs w:val="22"/>
        </w:rPr>
      </w:pPr>
      <w:r w:rsidRPr="00656229">
        <w:rPr>
          <w:kern w:val="28"/>
          <w:sz w:val="22"/>
          <w:szCs w:val="22"/>
        </w:rPr>
        <w:lastRenderedPageBreak/>
        <w:t>Signed By/Title: These fields cannot be edited and default to the name of the User authenticating the request.</w:t>
      </w:r>
    </w:p>
    <w:p w14:paraId="0CFDB698" w14:textId="77777777" w:rsidR="00FF0507" w:rsidRPr="00656229" w:rsidRDefault="00FF0507" w:rsidP="00FF0507">
      <w:pPr>
        <w:pStyle w:val="ListParagraph"/>
        <w:numPr>
          <w:ilvl w:val="0"/>
          <w:numId w:val="13"/>
        </w:numPr>
        <w:textAlignment w:val="baseline"/>
        <w:rPr>
          <w:kern w:val="28"/>
          <w:sz w:val="22"/>
          <w:szCs w:val="22"/>
        </w:rPr>
      </w:pPr>
      <w:r w:rsidRPr="00656229">
        <w:rPr>
          <w:kern w:val="28"/>
          <w:sz w:val="22"/>
          <w:szCs w:val="22"/>
        </w:rPr>
        <w:t xml:space="preserve">Document Date: Utilizing the calendar icon, select the date the ACH Debit Authorization form is being executed. </w:t>
      </w:r>
    </w:p>
    <w:p w14:paraId="7C5298EA" w14:textId="77777777" w:rsidR="00FF0507" w:rsidRPr="00656229" w:rsidRDefault="00FF0507" w:rsidP="00FF0507">
      <w:pPr>
        <w:pStyle w:val="ListParagraph"/>
        <w:numPr>
          <w:ilvl w:val="0"/>
          <w:numId w:val="13"/>
        </w:numPr>
        <w:textAlignment w:val="baseline"/>
        <w:rPr>
          <w:kern w:val="28"/>
          <w:sz w:val="22"/>
          <w:szCs w:val="22"/>
        </w:rPr>
      </w:pPr>
      <w:r w:rsidRPr="00656229">
        <w:rPr>
          <w:kern w:val="28"/>
          <w:sz w:val="22"/>
          <w:szCs w:val="22"/>
        </w:rPr>
        <w:t xml:space="preserve">Custodial Account Changed: Click appropriate radio button; Yes or No; response defaults to NO for initial input. </w:t>
      </w:r>
    </w:p>
    <w:p w14:paraId="07C155F4" w14:textId="77777777" w:rsidR="00724CD9" w:rsidRPr="00A41C02" w:rsidRDefault="00724CD9" w:rsidP="00FF0507">
      <w:pPr>
        <w:pStyle w:val="NormalWeb"/>
        <w:spacing w:before="0" w:beforeAutospacing="0" w:after="0" w:afterAutospacing="0"/>
        <w:textAlignment w:val="baseline"/>
        <w:rPr>
          <w:kern w:val="28"/>
          <w:sz w:val="22"/>
          <w:szCs w:val="22"/>
        </w:rPr>
      </w:pPr>
    </w:p>
    <w:p w14:paraId="1F0B1862" w14:textId="77777777" w:rsidR="00FF0507" w:rsidRPr="00656229" w:rsidRDefault="00FF0507" w:rsidP="00FF0507">
      <w:pPr>
        <w:pStyle w:val="NormalWeb"/>
        <w:spacing w:before="0" w:beforeAutospacing="0" w:after="0" w:afterAutospacing="0"/>
        <w:textAlignment w:val="baseline"/>
        <w:rPr>
          <w:kern w:val="28"/>
          <w:sz w:val="22"/>
          <w:szCs w:val="22"/>
        </w:rPr>
      </w:pPr>
      <w:r w:rsidRPr="00656229">
        <w:rPr>
          <w:kern w:val="28"/>
          <w:sz w:val="22"/>
          <w:szCs w:val="22"/>
        </w:rPr>
        <w:t xml:space="preserve">Central P&amp;I Custodial Account: </w:t>
      </w:r>
    </w:p>
    <w:p w14:paraId="07B3178F" w14:textId="77777777" w:rsidR="00FF0507" w:rsidRPr="00656229" w:rsidRDefault="00FF0507" w:rsidP="00FF0507">
      <w:pPr>
        <w:pStyle w:val="ListParagraph"/>
        <w:numPr>
          <w:ilvl w:val="0"/>
          <w:numId w:val="14"/>
        </w:numPr>
        <w:textAlignment w:val="baseline"/>
        <w:rPr>
          <w:kern w:val="28"/>
          <w:sz w:val="22"/>
          <w:szCs w:val="22"/>
        </w:rPr>
      </w:pPr>
      <w:r w:rsidRPr="00656229">
        <w:rPr>
          <w:kern w:val="28"/>
          <w:sz w:val="22"/>
          <w:szCs w:val="22"/>
        </w:rPr>
        <w:t>Account Number: Enter the Issuer’s account number. Input must be numeric only, no symbols/dashes.</w:t>
      </w:r>
    </w:p>
    <w:p w14:paraId="7C9B8603" w14:textId="77777777" w:rsidR="00FF0507" w:rsidRPr="00656229" w:rsidRDefault="00FF0507" w:rsidP="00FF0507">
      <w:pPr>
        <w:pStyle w:val="ListParagraph"/>
        <w:numPr>
          <w:ilvl w:val="0"/>
          <w:numId w:val="14"/>
        </w:numPr>
        <w:textAlignment w:val="baseline"/>
        <w:rPr>
          <w:kern w:val="28"/>
          <w:sz w:val="22"/>
          <w:szCs w:val="22"/>
        </w:rPr>
      </w:pPr>
      <w:r w:rsidRPr="00656229">
        <w:rPr>
          <w:kern w:val="28"/>
          <w:sz w:val="22"/>
          <w:szCs w:val="22"/>
        </w:rPr>
        <w:t>Account Name: Enter the full legal name of the Issuer’s account.</w:t>
      </w:r>
    </w:p>
    <w:p w14:paraId="757122B6" w14:textId="77777777" w:rsidR="00FF0507" w:rsidRPr="00656229" w:rsidRDefault="00FF0507" w:rsidP="00FF0507">
      <w:pPr>
        <w:pStyle w:val="ListParagraph"/>
        <w:numPr>
          <w:ilvl w:val="0"/>
          <w:numId w:val="14"/>
        </w:numPr>
        <w:textAlignment w:val="baseline"/>
        <w:rPr>
          <w:kern w:val="28"/>
          <w:sz w:val="22"/>
          <w:szCs w:val="22"/>
        </w:rPr>
      </w:pPr>
      <w:r w:rsidRPr="00656229">
        <w:rPr>
          <w:kern w:val="28"/>
          <w:sz w:val="22"/>
          <w:szCs w:val="22"/>
        </w:rPr>
        <w:t>ACH Routing Code: ABA Number (also referred to as Bank Routing Number).</w:t>
      </w:r>
    </w:p>
    <w:p w14:paraId="104DA977" w14:textId="77777777" w:rsidR="00FF0507" w:rsidRPr="00656229" w:rsidRDefault="00FF0507" w:rsidP="00FF0507">
      <w:pPr>
        <w:pStyle w:val="ListParagraph"/>
        <w:numPr>
          <w:ilvl w:val="0"/>
          <w:numId w:val="14"/>
        </w:numPr>
        <w:textAlignment w:val="baseline"/>
        <w:rPr>
          <w:kern w:val="28"/>
          <w:sz w:val="22"/>
          <w:szCs w:val="22"/>
        </w:rPr>
      </w:pPr>
      <w:r w:rsidRPr="00656229">
        <w:rPr>
          <w:kern w:val="28"/>
          <w:sz w:val="22"/>
          <w:szCs w:val="22"/>
        </w:rPr>
        <w:t xml:space="preserve">Name of Bank: Enter the full legal name of the Financial institution where the account is maintained. </w:t>
      </w:r>
    </w:p>
    <w:p w14:paraId="0E6AEBC3" w14:textId="77777777" w:rsidR="00FF0507" w:rsidRPr="00656229" w:rsidRDefault="00FF0507" w:rsidP="00FF0507">
      <w:pPr>
        <w:pStyle w:val="ListParagraph"/>
        <w:numPr>
          <w:ilvl w:val="0"/>
          <w:numId w:val="14"/>
        </w:numPr>
        <w:textAlignment w:val="baseline"/>
        <w:rPr>
          <w:kern w:val="28"/>
          <w:sz w:val="22"/>
          <w:szCs w:val="22"/>
        </w:rPr>
      </w:pPr>
      <w:r w:rsidRPr="00656229">
        <w:rPr>
          <w:kern w:val="28"/>
          <w:sz w:val="22"/>
          <w:szCs w:val="22"/>
        </w:rPr>
        <w:t>Address: Specify the building name and/or number and street address.</w:t>
      </w:r>
    </w:p>
    <w:p w14:paraId="36E34DCA" w14:textId="77777777" w:rsidR="00FF0507" w:rsidRPr="00656229" w:rsidRDefault="00FF0507" w:rsidP="00FF0507">
      <w:pPr>
        <w:pStyle w:val="ListParagraph"/>
        <w:numPr>
          <w:ilvl w:val="0"/>
          <w:numId w:val="14"/>
        </w:numPr>
        <w:textAlignment w:val="baseline"/>
        <w:rPr>
          <w:kern w:val="28"/>
          <w:sz w:val="22"/>
          <w:szCs w:val="22"/>
        </w:rPr>
      </w:pPr>
      <w:r w:rsidRPr="00656229">
        <w:rPr>
          <w:kern w:val="28"/>
          <w:sz w:val="22"/>
          <w:szCs w:val="22"/>
        </w:rPr>
        <w:t>City, State, ZIP: Enter location of the Financial Institution.</w:t>
      </w:r>
    </w:p>
    <w:p w14:paraId="492C0FD4" w14:textId="77777777" w:rsidR="00FF0507" w:rsidRDefault="00FF0507">
      <w:pPr>
        <w:sectPr w:rsidR="00FF050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pPr>
    </w:p>
    <w:p w14:paraId="3A6822DD" w14:textId="77777777" w:rsidR="00F53B55" w:rsidRDefault="00F53B55" w:rsidP="00656229">
      <w:pPr>
        <w:pStyle w:val="NumHang"/>
        <w:ind w:left="0" w:firstLine="0"/>
        <w:jc w:val="both"/>
        <w:rPr>
          <w:b/>
        </w:rPr>
      </w:pPr>
    </w:p>
    <w:p w14:paraId="480E52E0" w14:textId="77777777" w:rsidR="00CF7FCD" w:rsidRPr="00656229" w:rsidRDefault="00CF7FCD" w:rsidP="00CF7FCD">
      <w:pPr>
        <w:pStyle w:val="Heading1"/>
        <w:numPr>
          <w:ilvl w:val="0"/>
          <w:numId w:val="0"/>
        </w:numPr>
        <w:ind w:left="720"/>
        <w:jc w:val="center"/>
        <w:rPr>
          <w:rFonts w:ascii="Arial Bold" w:hAnsi="Arial Bold"/>
          <w:b/>
          <w:smallCaps/>
          <w:sz w:val="28"/>
          <w:szCs w:val="28"/>
        </w:rPr>
      </w:pPr>
      <w:r w:rsidRPr="00656229">
        <w:rPr>
          <w:rFonts w:ascii="Arial Bold" w:hAnsi="Arial Bold"/>
          <w:b/>
          <w:smallCaps/>
          <w:sz w:val="28"/>
          <w:szCs w:val="28"/>
        </w:rPr>
        <w:t>Paper forms are only to be used for continuity of business in the event Ginnie Mae systems are not available.  You must receive prior approval from your Ginnie Mae Account Executive before a request can be submitted in paper form.</w:t>
      </w:r>
    </w:p>
    <w:p w14:paraId="688E2600" w14:textId="77777777" w:rsidR="00EA1C05" w:rsidRDefault="00EA1C05" w:rsidP="00656229">
      <w:pPr>
        <w:pStyle w:val="NumHang"/>
        <w:ind w:left="0" w:firstLine="0"/>
        <w:jc w:val="both"/>
      </w:pPr>
    </w:p>
    <w:p w14:paraId="3054CAE8" w14:textId="77777777" w:rsidR="00F53B55" w:rsidRDefault="007F5AFB" w:rsidP="00F53B55">
      <w:pPr>
        <w:pStyle w:val="Hanging"/>
        <w:jc w:val="both"/>
      </w:pPr>
      <w:r>
        <w:t xml:space="preserve">Completion instructions for the form.  </w:t>
      </w:r>
    </w:p>
    <w:p w14:paraId="3FF8F841" w14:textId="77777777" w:rsidR="00F53B55" w:rsidRDefault="00F53B55" w:rsidP="00656229">
      <w:pPr>
        <w:pStyle w:val="Hanging"/>
        <w:ind w:left="0" w:firstLine="0"/>
        <w:jc w:val="both"/>
      </w:pPr>
      <w:r>
        <w:t>Check the appropriate box to indicate if the central P&amp;I custodial accoun</w:t>
      </w:r>
      <w:r w:rsidR="00656229">
        <w:t xml:space="preserve">t is for only Ginnie Mae I MBS </w:t>
      </w:r>
      <w:r>
        <w:t>only Ginnie Mae II MBS or for both.</w:t>
      </w:r>
    </w:p>
    <w:p w14:paraId="4D58A483" w14:textId="77777777" w:rsidR="00F53B55" w:rsidRDefault="00F53B55" w:rsidP="00F53B55">
      <w:pPr>
        <w:pStyle w:val="Heading1"/>
      </w:pPr>
      <w:r>
        <w:rPr>
          <w:smallCaps/>
        </w:rPr>
        <w:t>F</w:t>
      </w:r>
      <w:r>
        <w:t>ull legal name and address of issuer.</w:t>
      </w:r>
    </w:p>
    <w:p w14:paraId="5CAC19B1" w14:textId="77777777" w:rsidR="00F53B55" w:rsidRDefault="00F53B55" w:rsidP="00F53B55">
      <w:pPr>
        <w:pStyle w:val="Heading1"/>
        <w:keepNext w:val="0"/>
        <w:spacing w:before="0"/>
        <w:jc w:val="both"/>
      </w:pPr>
      <w:r>
        <w:t>Issuer number previously assigned by Ginnie Mae (if not yet assigned, leave blank).</w:t>
      </w:r>
    </w:p>
    <w:p w14:paraId="51628EEA" w14:textId="77777777" w:rsidR="00F53B55" w:rsidRDefault="00F53B55" w:rsidP="00F53B55">
      <w:pPr>
        <w:pStyle w:val="Heading1"/>
        <w:keepNext w:val="0"/>
        <w:spacing w:before="0"/>
        <w:jc w:val="both"/>
      </w:pPr>
      <w:r>
        <w:t>Signature of authorized officer whose name appears on a form HUD 11702 (Appendix I-2) filed with the PPA.</w:t>
      </w:r>
    </w:p>
    <w:p w14:paraId="4D118B43" w14:textId="77777777" w:rsidR="00F53B55" w:rsidRDefault="00F53B55" w:rsidP="00F53B55">
      <w:pPr>
        <w:pStyle w:val="Heading1"/>
        <w:keepNext w:val="0"/>
        <w:spacing w:before="0"/>
        <w:jc w:val="both"/>
      </w:pPr>
      <w:r>
        <w:t>Date form is prepared by issuer.</w:t>
      </w:r>
    </w:p>
    <w:p w14:paraId="35186487" w14:textId="77777777" w:rsidR="00F53B55" w:rsidRDefault="00F53B55" w:rsidP="00F53B55">
      <w:pPr>
        <w:pStyle w:val="Heading1"/>
        <w:keepNext w:val="0"/>
        <w:spacing w:before="0"/>
        <w:jc w:val="both"/>
      </w:pPr>
      <w:r>
        <w:t>The box should be checked if this authorization is in connection with a change in the central P&amp;I custodial account.</w:t>
      </w:r>
    </w:p>
    <w:p w14:paraId="03D56B0F" w14:textId="77777777" w:rsidR="00F53B55" w:rsidRDefault="00F53B55" w:rsidP="00F53B55">
      <w:pPr>
        <w:pStyle w:val="Heading1"/>
        <w:keepNext w:val="0"/>
        <w:spacing w:before="0"/>
        <w:jc w:val="both"/>
      </w:pPr>
      <w:r>
        <w:t>Full legal name of the bank.</w:t>
      </w:r>
    </w:p>
    <w:p w14:paraId="2D78D406" w14:textId="77777777" w:rsidR="00F53B55" w:rsidRDefault="00F53B55" w:rsidP="00F53B55">
      <w:pPr>
        <w:pStyle w:val="Heading1"/>
        <w:keepNext w:val="0"/>
        <w:spacing w:before="0"/>
        <w:jc w:val="both"/>
      </w:pPr>
      <w:r>
        <w:t>Full street address of the bank.  If the account is held at a branch of the bank, give the address of the branch.</w:t>
      </w:r>
    </w:p>
    <w:p w14:paraId="0F6ABF27" w14:textId="77777777" w:rsidR="00F53B55" w:rsidRDefault="00F53B55" w:rsidP="00F53B55">
      <w:pPr>
        <w:pStyle w:val="Heading1"/>
        <w:keepNext w:val="0"/>
        <w:spacing w:before="0"/>
        <w:jc w:val="both"/>
      </w:pPr>
      <w:r>
        <w:t xml:space="preserve">Full name of the account, as recorded by the bank. </w:t>
      </w:r>
    </w:p>
    <w:p w14:paraId="0D33EDE6" w14:textId="77777777" w:rsidR="00F53B55" w:rsidRDefault="00F53B55" w:rsidP="00F53B55">
      <w:pPr>
        <w:pStyle w:val="Heading1"/>
        <w:keepNext w:val="0"/>
        <w:spacing w:before="0"/>
        <w:jc w:val="both"/>
      </w:pPr>
      <w:r>
        <w:t>Central P&amp;I custodial account number assigned by the bank.</w:t>
      </w:r>
    </w:p>
    <w:p w14:paraId="1C3A42E9" w14:textId="77777777" w:rsidR="00F53B55" w:rsidRDefault="00F53B55" w:rsidP="00F53B55">
      <w:pPr>
        <w:pStyle w:val="Heading1"/>
        <w:keepNext w:val="0"/>
        <w:spacing w:before="0"/>
      </w:pPr>
      <w:r>
        <w:t>Bank’s ACH routing code or identification number.  This number can be obtained from the bank and must be a nine (9) digit number.</w:t>
      </w:r>
    </w:p>
    <w:p w14:paraId="02259A86" w14:textId="77777777" w:rsidR="00F53B55" w:rsidRDefault="00F53B55" w:rsidP="00656229">
      <w:pPr>
        <w:pStyle w:val="NumHang"/>
        <w:ind w:left="0" w:firstLine="0"/>
        <w:jc w:val="both"/>
      </w:pPr>
    </w:p>
    <w:sectPr w:rsidR="00F53B55">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BE726" w14:textId="77777777" w:rsidR="00FF3C39" w:rsidRDefault="003E17F0">
      <w:r>
        <w:separator/>
      </w:r>
    </w:p>
  </w:endnote>
  <w:endnote w:type="continuationSeparator" w:id="0">
    <w:p w14:paraId="7C4F1CC4" w14:textId="77777777" w:rsidR="00FF3C39" w:rsidRDefault="003E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B1CC" w14:textId="77777777" w:rsidR="00FF3C39" w:rsidRDefault="00FF3C39">
    <w:pPr>
      <w:pBdr>
        <w:bottom w:val="double" w:sz="6" w:space="1" w:color="auto"/>
      </w:pBdr>
      <w:tabs>
        <w:tab w:val="right" w:pos="9360"/>
      </w:tabs>
      <w:suppressAutoHyphens/>
      <w:rPr>
        <w:kern w:val="1"/>
      </w:rPr>
    </w:pPr>
  </w:p>
  <w:p w14:paraId="3BF4B25B" w14:textId="77777777" w:rsidR="00FF3C39" w:rsidRDefault="00FF3C39">
    <w:pPr>
      <w:tabs>
        <w:tab w:val="right" w:pos="9866"/>
      </w:tabs>
      <w:suppressAutoHyphens/>
      <w:rPr>
        <w:kern w:val="1"/>
      </w:rPr>
    </w:pPr>
  </w:p>
  <w:p w14:paraId="356B1F55" w14:textId="77777777" w:rsidR="00FF3C39" w:rsidRDefault="003E17F0">
    <w:pPr>
      <w:tabs>
        <w:tab w:val="center" w:pos="4590"/>
        <w:tab w:val="right" w:pos="9360"/>
      </w:tabs>
      <w:suppressAutoHyphens/>
      <w:rPr>
        <w:kern w:val="1"/>
      </w:rPr>
    </w:pPr>
    <w:r>
      <w:rPr>
        <w:kern w:val="1"/>
      </w:rPr>
      <w:t>Appendix I-6</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01E80" w14:textId="77777777" w:rsidR="00FF3C39" w:rsidRDefault="00FF3C39">
    <w:pPr>
      <w:pBdr>
        <w:bottom w:val="double" w:sz="6" w:space="1" w:color="auto"/>
      </w:pBdr>
      <w:suppressAutoHyphens/>
      <w:rPr>
        <w:kern w:val="1"/>
      </w:rPr>
    </w:pPr>
  </w:p>
  <w:p w14:paraId="221F099D" w14:textId="77777777" w:rsidR="00FF3C39" w:rsidRDefault="00FF3C39">
    <w:pPr>
      <w:pStyle w:val="Header"/>
      <w:rPr>
        <w:kern w:val="22"/>
      </w:rPr>
    </w:pPr>
  </w:p>
  <w:p w14:paraId="1BC0A235" w14:textId="77777777" w:rsidR="00FF3C39" w:rsidRDefault="003E17F0">
    <w:pPr>
      <w:tabs>
        <w:tab w:val="center" w:pos="4590"/>
        <w:tab w:val="right" w:pos="9360"/>
      </w:tabs>
      <w:suppressAutoHyphens/>
      <w:rPr>
        <w:kern w:val="1"/>
      </w:rPr>
    </w:pPr>
    <w:r>
      <w:rPr>
        <w:kern w:val="1"/>
      </w:rPr>
      <w:t xml:space="preserve">Date:  </w:t>
    </w:r>
    <w:r w:rsidR="00CF7FCD">
      <w:rPr>
        <w:kern w:val="1"/>
      </w:rPr>
      <w:t>12/16/2013</w:t>
    </w:r>
    <w:r>
      <w:rPr>
        <w:kern w:val="1"/>
      </w:rPr>
      <w:tab/>
    </w:r>
    <w:r>
      <w:rPr>
        <w:rStyle w:val="PageNumber"/>
      </w:rPr>
      <w:fldChar w:fldCharType="begin"/>
    </w:r>
    <w:r>
      <w:rPr>
        <w:rStyle w:val="PageNumber"/>
      </w:rPr>
      <w:instrText xml:space="preserve"> PAGE </w:instrText>
    </w:r>
    <w:r>
      <w:rPr>
        <w:rStyle w:val="PageNumber"/>
      </w:rPr>
      <w:fldChar w:fldCharType="separate"/>
    </w:r>
    <w:r w:rsidR="00B207A4">
      <w:rPr>
        <w:rStyle w:val="PageNumber"/>
        <w:noProof/>
      </w:rPr>
      <w:t>1</w:t>
    </w:r>
    <w:r>
      <w:rPr>
        <w:rStyle w:val="PageNumber"/>
      </w:rPr>
      <w:fldChar w:fldCharType="end"/>
    </w:r>
    <w:r>
      <w:rPr>
        <w:rStyle w:val="PageNumber"/>
      </w:rPr>
      <w:tab/>
    </w:r>
    <w:r>
      <w:rPr>
        <w:kern w:val="1"/>
      </w:rPr>
      <w:t>Appendix I-6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A17E" w14:textId="77777777" w:rsidR="00383AC7" w:rsidRDefault="00383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5AACB" w14:textId="77777777" w:rsidR="00FF3C39" w:rsidRDefault="003E17F0">
      <w:r>
        <w:separator/>
      </w:r>
    </w:p>
  </w:footnote>
  <w:footnote w:type="continuationSeparator" w:id="0">
    <w:p w14:paraId="7ED889B2" w14:textId="77777777" w:rsidR="00FF3C39" w:rsidRDefault="003E1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10D5" w14:textId="77777777" w:rsidR="00FF3C39" w:rsidRDefault="003E17F0">
    <w:pPr>
      <w:pStyle w:val="Heading"/>
      <w:tabs>
        <w:tab w:val="clear" w:pos="9270"/>
      </w:tabs>
      <w:jc w:val="left"/>
    </w:pPr>
    <w:r>
      <w:t>Ginnie Mae 5500.3</w:t>
    </w:r>
  </w:p>
  <w:p w14:paraId="553B8350" w14:textId="77777777" w:rsidR="00FF3C39" w:rsidRDefault="00FF3C39">
    <w:pPr>
      <w:pBdr>
        <w:bottom w:val="double" w:sz="6" w:space="1" w:color="auto"/>
      </w:pBdr>
      <w:suppressAutoHyphens/>
      <w:rPr>
        <w:kern w:val="1"/>
      </w:rPr>
    </w:pPr>
  </w:p>
  <w:p w14:paraId="67296CED" w14:textId="77777777" w:rsidR="00FF3C39" w:rsidRDefault="00FF3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501AA" w14:textId="77777777" w:rsidR="00FF3C39" w:rsidRDefault="003E17F0">
    <w:pPr>
      <w:pStyle w:val="Heading"/>
      <w:tabs>
        <w:tab w:val="clear" w:pos="9270"/>
      </w:tabs>
    </w:pPr>
    <w:r>
      <w:t>Ginnie Mae 5500.3, Rev. 1</w:t>
    </w:r>
  </w:p>
  <w:p w14:paraId="765DC679" w14:textId="77777777" w:rsidR="00FF3C39" w:rsidRDefault="00FF3C39">
    <w:pPr>
      <w:pBdr>
        <w:bottom w:val="double" w:sz="6" w:space="1" w:color="auto"/>
      </w:pBdr>
      <w:suppressAutoHyphens/>
      <w:rPr>
        <w:kern w:val="1"/>
      </w:rPr>
    </w:pPr>
  </w:p>
  <w:p w14:paraId="0694097F" w14:textId="77777777" w:rsidR="00FF3C39" w:rsidRDefault="00FF3C39">
    <w:pPr>
      <w:pStyle w:val="Header"/>
      <w:rPr>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2E51B" w14:textId="77777777" w:rsidR="00383AC7" w:rsidRDefault="00383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777C2E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975AAF"/>
    <w:multiLevelType w:val="hybridMultilevel"/>
    <w:tmpl w:val="4F362BAC"/>
    <w:lvl w:ilvl="0" w:tplc="D0C00A04">
      <w:start w:val="1"/>
      <w:numFmt w:val="bullet"/>
      <w:lvlText w:val="•"/>
      <w:lvlJc w:val="left"/>
      <w:pPr>
        <w:tabs>
          <w:tab w:val="num" w:pos="720"/>
        </w:tabs>
        <w:ind w:left="720" w:hanging="360"/>
      </w:pPr>
      <w:rPr>
        <w:rFonts w:ascii="Arial" w:hAnsi="Arial" w:hint="default"/>
      </w:rPr>
    </w:lvl>
    <w:lvl w:ilvl="1" w:tplc="AB36A3C2" w:tentative="1">
      <w:start w:val="1"/>
      <w:numFmt w:val="bullet"/>
      <w:lvlText w:val="•"/>
      <w:lvlJc w:val="left"/>
      <w:pPr>
        <w:tabs>
          <w:tab w:val="num" w:pos="1440"/>
        </w:tabs>
        <w:ind w:left="1440" w:hanging="360"/>
      </w:pPr>
      <w:rPr>
        <w:rFonts w:ascii="Arial" w:hAnsi="Arial" w:hint="default"/>
      </w:rPr>
    </w:lvl>
    <w:lvl w:ilvl="2" w:tplc="B1C43672" w:tentative="1">
      <w:start w:val="1"/>
      <w:numFmt w:val="bullet"/>
      <w:lvlText w:val="•"/>
      <w:lvlJc w:val="left"/>
      <w:pPr>
        <w:tabs>
          <w:tab w:val="num" w:pos="2160"/>
        </w:tabs>
        <w:ind w:left="2160" w:hanging="360"/>
      </w:pPr>
      <w:rPr>
        <w:rFonts w:ascii="Arial" w:hAnsi="Arial" w:hint="default"/>
      </w:rPr>
    </w:lvl>
    <w:lvl w:ilvl="3" w:tplc="26FA8EEA" w:tentative="1">
      <w:start w:val="1"/>
      <w:numFmt w:val="bullet"/>
      <w:lvlText w:val="•"/>
      <w:lvlJc w:val="left"/>
      <w:pPr>
        <w:tabs>
          <w:tab w:val="num" w:pos="2880"/>
        </w:tabs>
        <w:ind w:left="2880" w:hanging="360"/>
      </w:pPr>
      <w:rPr>
        <w:rFonts w:ascii="Arial" w:hAnsi="Arial" w:hint="default"/>
      </w:rPr>
    </w:lvl>
    <w:lvl w:ilvl="4" w:tplc="4732D7D0" w:tentative="1">
      <w:start w:val="1"/>
      <w:numFmt w:val="bullet"/>
      <w:lvlText w:val="•"/>
      <w:lvlJc w:val="left"/>
      <w:pPr>
        <w:tabs>
          <w:tab w:val="num" w:pos="3600"/>
        </w:tabs>
        <w:ind w:left="3600" w:hanging="360"/>
      </w:pPr>
      <w:rPr>
        <w:rFonts w:ascii="Arial" w:hAnsi="Arial" w:hint="default"/>
      </w:rPr>
    </w:lvl>
    <w:lvl w:ilvl="5" w:tplc="FF7E4044" w:tentative="1">
      <w:start w:val="1"/>
      <w:numFmt w:val="bullet"/>
      <w:lvlText w:val="•"/>
      <w:lvlJc w:val="left"/>
      <w:pPr>
        <w:tabs>
          <w:tab w:val="num" w:pos="4320"/>
        </w:tabs>
        <w:ind w:left="4320" w:hanging="360"/>
      </w:pPr>
      <w:rPr>
        <w:rFonts w:ascii="Arial" w:hAnsi="Arial" w:hint="default"/>
      </w:rPr>
    </w:lvl>
    <w:lvl w:ilvl="6" w:tplc="045EC904" w:tentative="1">
      <w:start w:val="1"/>
      <w:numFmt w:val="bullet"/>
      <w:lvlText w:val="•"/>
      <w:lvlJc w:val="left"/>
      <w:pPr>
        <w:tabs>
          <w:tab w:val="num" w:pos="5040"/>
        </w:tabs>
        <w:ind w:left="5040" w:hanging="360"/>
      </w:pPr>
      <w:rPr>
        <w:rFonts w:ascii="Arial" w:hAnsi="Arial" w:hint="default"/>
      </w:rPr>
    </w:lvl>
    <w:lvl w:ilvl="7" w:tplc="52CE0B84" w:tentative="1">
      <w:start w:val="1"/>
      <w:numFmt w:val="bullet"/>
      <w:lvlText w:val="•"/>
      <w:lvlJc w:val="left"/>
      <w:pPr>
        <w:tabs>
          <w:tab w:val="num" w:pos="5760"/>
        </w:tabs>
        <w:ind w:left="5760" w:hanging="360"/>
      </w:pPr>
      <w:rPr>
        <w:rFonts w:ascii="Arial" w:hAnsi="Arial" w:hint="default"/>
      </w:rPr>
    </w:lvl>
    <w:lvl w:ilvl="8" w:tplc="05EC957A" w:tentative="1">
      <w:start w:val="1"/>
      <w:numFmt w:val="bullet"/>
      <w:lvlText w:val="•"/>
      <w:lvlJc w:val="left"/>
      <w:pPr>
        <w:tabs>
          <w:tab w:val="num" w:pos="6480"/>
        </w:tabs>
        <w:ind w:left="6480" w:hanging="360"/>
      </w:pPr>
      <w:rPr>
        <w:rFonts w:ascii="Arial" w:hAnsi="Arial" w:hint="default"/>
      </w:rPr>
    </w:lvl>
  </w:abstractNum>
  <w:abstractNum w:abstractNumId="11">
    <w:nsid w:val="13CD6322"/>
    <w:multiLevelType w:val="hybridMultilevel"/>
    <w:tmpl w:val="9C3E7DD2"/>
    <w:lvl w:ilvl="0" w:tplc="8390BA68">
      <w:start w:val="1"/>
      <w:numFmt w:val="bullet"/>
      <w:lvlText w:val="•"/>
      <w:lvlJc w:val="left"/>
      <w:pPr>
        <w:tabs>
          <w:tab w:val="num" w:pos="720"/>
        </w:tabs>
        <w:ind w:left="720" w:hanging="360"/>
      </w:pPr>
      <w:rPr>
        <w:rFonts w:ascii="Arial" w:hAnsi="Arial" w:hint="default"/>
      </w:rPr>
    </w:lvl>
    <w:lvl w:ilvl="1" w:tplc="C5CE1620" w:tentative="1">
      <w:start w:val="1"/>
      <w:numFmt w:val="bullet"/>
      <w:lvlText w:val="•"/>
      <w:lvlJc w:val="left"/>
      <w:pPr>
        <w:tabs>
          <w:tab w:val="num" w:pos="1440"/>
        </w:tabs>
        <w:ind w:left="1440" w:hanging="360"/>
      </w:pPr>
      <w:rPr>
        <w:rFonts w:ascii="Arial" w:hAnsi="Arial" w:hint="default"/>
      </w:rPr>
    </w:lvl>
    <w:lvl w:ilvl="2" w:tplc="27F64B20" w:tentative="1">
      <w:start w:val="1"/>
      <w:numFmt w:val="bullet"/>
      <w:lvlText w:val="•"/>
      <w:lvlJc w:val="left"/>
      <w:pPr>
        <w:tabs>
          <w:tab w:val="num" w:pos="2160"/>
        </w:tabs>
        <w:ind w:left="2160" w:hanging="360"/>
      </w:pPr>
      <w:rPr>
        <w:rFonts w:ascii="Arial" w:hAnsi="Arial" w:hint="default"/>
      </w:rPr>
    </w:lvl>
    <w:lvl w:ilvl="3" w:tplc="8030137C" w:tentative="1">
      <w:start w:val="1"/>
      <w:numFmt w:val="bullet"/>
      <w:lvlText w:val="•"/>
      <w:lvlJc w:val="left"/>
      <w:pPr>
        <w:tabs>
          <w:tab w:val="num" w:pos="2880"/>
        </w:tabs>
        <w:ind w:left="2880" w:hanging="360"/>
      </w:pPr>
      <w:rPr>
        <w:rFonts w:ascii="Arial" w:hAnsi="Arial" w:hint="default"/>
      </w:rPr>
    </w:lvl>
    <w:lvl w:ilvl="4" w:tplc="D7AEC7A4" w:tentative="1">
      <w:start w:val="1"/>
      <w:numFmt w:val="bullet"/>
      <w:lvlText w:val="•"/>
      <w:lvlJc w:val="left"/>
      <w:pPr>
        <w:tabs>
          <w:tab w:val="num" w:pos="3600"/>
        </w:tabs>
        <w:ind w:left="3600" w:hanging="360"/>
      </w:pPr>
      <w:rPr>
        <w:rFonts w:ascii="Arial" w:hAnsi="Arial" w:hint="default"/>
      </w:rPr>
    </w:lvl>
    <w:lvl w:ilvl="5" w:tplc="8D44CD86" w:tentative="1">
      <w:start w:val="1"/>
      <w:numFmt w:val="bullet"/>
      <w:lvlText w:val="•"/>
      <w:lvlJc w:val="left"/>
      <w:pPr>
        <w:tabs>
          <w:tab w:val="num" w:pos="4320"/>
        </w:tabs>
        <w:ind w:left="4320" w:hanging="360"/>
      </w:pPr>
      <w:rPr>
        <w:rFonts w:ascii="Arial" w:hAnsi="Arial" w:hint="default"/>
      </w:rPr>
    </w:lvl>
    <w:lvl w:ilvl="6" w:tplc="2B166552" w:tentative="1">
      <w:start w:val="1"/>
      <w:numFmt w:val="bullet"/>
      <w:lvlText w:val="•"/>
      <w:lvlJc w:val="left"/>
      <w:pPr>
        <w:tabs>
          <w:tab w:val="num" w:pos="5040"/>
        </w:tabs>
        <w:ind w:left="5040" w:hanging="360"/>
      </w:pPr>
      <w:rPr>
        <w:rFonts w:ascii="Arial" w:hAnsi="Arial" w:hint="default"/>
      </w:rPr>
    </w:lvl>
    <w:lvl w:ilvl="7" w:tplc="56A2E2F8" w:tentative="1">
      <w:start w:val="1"/>
      <w:numFmt w:val="bullet"/>
      <w:lvlText w:val="•"/>
      <w:lvlJc w:val="left"/>
      <w:pPr>
        <w:tabs>
          <w:tab w:val="num" w:pos="5760"/>
        </w:tabs>
        <w:ind w:left="5760" w:hanging="360"/>
      </w:pPr>
      <w:rPr>
        <w:rFonts w:ascii="Arial" w:hAnsi="Arial" w:hint="default"/>
      </w:rPr>
    </w:lvl>
    <w:lvl w:ilvl="8" w:tplc="E7D690B2" w:tentative="1">
      <w:start w:val="1"/>
      <w:numFmt w:val="bullet"/>
      <w:lvlText w:val="•"/>
      <w:lvlJc w:val="left"/>
      <w:pPr>
        <w:tabs>
          <w:tab w:val="num" w:pos="6480"/>
        </w:tabs>
        <w:ind w:left="6480" w:hanging="360"/>
      </w:pPr>
      <w:rPr>
        <w:rFonts w:ascii="Arial" w:hAnsi="Arial" w:hint="default"/>
      </w:rPr>
    </w:lvl>
  </w:abstractNum>
  <w:abstractNum w:abstractNumId="12">
    <w:nsid w:val="33C25E62"/>
    <w:multiLevelType w:val="multilevel"/>
    <w:tmpl w:val="49DCD726"/>
    <w:lvl w:ilvl="0">
      <w:start w:val="1"/>
      <w:numFmt w:val="decimal"/>
      <w:pStyle w:val="Heading1"/>
      <w:lvlText w:val="%1."/>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156"/>
    <w:docVar w:name="DOCX97_1" w:val="6pms03!.doc"/>
    <w:docVar w:name="DOCX97_10" w:val="10/19/99 2:34:52 PM"/>
    <w:docVar w:name="DOCX97_2" w:val="s:\huntonwilliams_source\hw_012601_set4\conversion\richmond\source\01212001-210506\docsopen\richmond\00426\99900\000426\6pms03!.doc"/>
    <w:docVar w:name="DOCX97_3" w:val="WORD7"/>
    <w:docVar w:name="DOCX97_4" w:val="s:\huntonwilliams_target\hw_012601_set4\conversion\richmond\source\01212001-210506\docsopen\richmond\00426\99900\000426\6pms03!.doc"/>
    <w:docVar w:name="DOCX97_5" w:val=" 4773376"/>
    <w:docVar w:name="DOCX97_6" w:val="4784128"/>
    <w:docVar w:name="DOCX97_66" w:val="GoodQuotes"/>
    <w:docVar w:name="DOCX97_8" w:val="2/6/01 2:18:38 PM"/>
    <w:docVar w:name="DOCX97_89" w:val="Word7MacrosDone"/>
    <w:docVar w:name="DOCX97_91" w:val="HuntonWilliams"/>
    <w:docVar w:name="DOCX97_92" w:val="2/6/01"/>
    <w:docVar w:name="DOCX97_93" w:val="2:19:05 PM"/>
    <w:docVar w:name="DocXHeadingStrip" w:val="Done"/>
    <w:docVar w:name="DocXParaNum" w:val="Done"/>
    <w:docVar w:name="SWAllFollowNumberWith" w:val="3|"/>
    <w:docVar w:name="SWAllLegalNumbering" w:val="0|"/>
    <w:docVar w:name="SWAllNumberFont" w:val="1|||00000000000000~~0|0|0|100|0|0|@@"/>
    <w:docVar w:name="SWAllNumberStyle" w:val="1|"/>
    <w:docVar w:name="SWAllRestartAfterHigher" w:val="1|"/>
    <w:docVar w:name="SWAllStyleThatFollows" w:val="Normal|"/>
    <w:docVar w:name="SWAllTextAfter" w:val=".|"/>
    <w:docVar w:name="SWAllTextBefore" w:val="|"/>
    <w:docVar w:name="SWConformFont" w:val="1|Times New Roman|11"/>
    <w:docVar w:name="SWDocIDLocation" w:val="0"/>
    <w:docVar w:name="SWNumberDesign" w:val="SoftWise"/>
  </w:docVars>
  <w:rsids>
    <w:rsidRoot w:val="003E17F0"/>
    <w:rsid w:val="0000566D"/>
    <w:rsid w:val="000B4FB4"/>
    <w:rsid w:val="0011475C"/>
    <w:rsid w:val="00134A72"/>
    <w:rsid w:val="002A1010"/>
    <w:rsid w:val="002A49B6"/>
    <w:rsid w:val="00383AC7"/>
    <w:rsid w:val="003E17F0"/>
    <w:rsid w:val="005D064F"/>
    <w:rsid w:val="00656229"/>
    <w:rsid w:val="00720DF3"/>
    <w:rsid w:val="00724CD9"/>
    <w:rsid w:val="00751FF7"/>
    <w:rsid w:val="0076438B"/>
    <w:rsid w:val="00765687"/>
    <w:rsid w:val="007E228A"/>
    <w:rsid w:val="007F5AFB"/>
    <w:rsid w:val="00A41C02"/>
    <w:rsid w:val="00B207A4"/>
    <w:rsid w:val="00B2360F"/>
    <w:rsid w:val="00CB7705"/>
    <w:rsid w:val="00CC248E"/>
    <w:rsid w:val="00CC67CF"/>
    <w:rsid w:val="00CE495C"/>
    <w:rsid w:val="00CF7FCD"/>
    <w:rsid w:val="00D7712C"/>
    <w:rsid w:val="00DB7601"/>
    <w:rsid w:val="00EA1C05"/>
    <w:rsid w:val="00F021BD"/>
    <w:rsid w:val="00F53B55"/>
    <w:rsid w:val="00F5560B"/>
    <w:rsid w:val="00F65D3D"/>
    <w:rsid w:val="00F836AD"/>
    <w:rsid w:val="00FF0507"/>
    <w:rsid w:val="00FF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0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numPr>
        <w:numId w:val="12"/>
      </w:numPr>
      <w:spacing w:before="120" w:after="120"/>
      <w:outlineLvl w:val="0"/>
    </w:pPr>
    <w:rPr>
      <w:kern w:val="28"/>
    </w:rPr>
  </w:style>
  <w:style w:type="paragraph" w:styleId="Heading2">
    <w:name w:val="heading 2"/>
    <w:basedOn w:val="Normal"/>
    <w:next w:val="Normal"/>
    <w:qFormat/>
    <w:pPr>
      <w:keepNext/>
      <w:numPr>
        <w:ilvl w:val="1"/>
        <w:numId w:val="12"/>
      </w:numPr>
      <w:spacing w:after="240"/>
      <w:outlineLvl w:val="1"/>
    </w:pPr>
    <w:rPr>
      <w:rFonts w:cs="Arial"/>
      <w:bCs/>
      <w:iCs/>
      <w:szCs w:val="28"/>
    </w:rPr>
  </w:style>
  <w:style w:type="paragraph" w:styleId="Heading3">
    <w:name w:val="heading 3"/>
    <w:basedOn w:val="Normal"/>
    <w:next w:val="Normal"/>
    <w:qFormat/>
    <w:pPr>
      <w:numPr>
        <w:ilvl w:val="2"/>
        <w:numId w:val="12"/>
      </w:numPr>
      <w:spacing w:after="240"/>
      <w:outlineLvl w:val="2"/>
    </w:pPr>
    <w:rPr>
      <w:rFonts w:cs="Arial"/>
      <w:bCs/>
      <w:szCs w:val="26"/>
    </w:rPr>
  </w:style>
  <w:style w:type="paragraph" w:styleId="Heading4">
    <w:name w:val="heading 4"/>
    <w:basedOn w:val="Normal"/>
    <w:next w:val="Normal"/>
    <w:qFormat/>
    <w:pPr>
      <w:numPr>
        <w:ilvl w:val="3"/>
        <w:numId w:val="12"/>
      </w:numPr>
      <w:spacing w:after="240"/>
      <w:outlineLvl w:val="3"/>
    </w:pPr>
    <w:rPr>
      <w:bCs/>
      <w:szCs w:val="28"/>
    </w:rPr>
  </w:style>
  <w:style w:type="paragraph" w:styleId="Heading5">
    <w:name w:val="heading 5"/>
    <w:basedOn w:val="Normal"/>
    <w:next w:val="Normal"/>
    <w:qFormat/>
    <w:pPr>
      <w:numPr>
        <w:ilvl w:val="4"/>
        <w:numId w:val="12"/>
      </w:numPr>
      <w:spacing w:after="240"/>
      <w:outlineLvl w:val="4"/>
    </w:pPr>
    <w:rPr>
      <w:bCs/>
      <w:iCs/>
      <w:szCs w:val="26"/>
    </w:rPr>
  </w:style>
  <w:style w:type="paragraph" w:styleId="Heading6">
    <w:name w:val="heading 6"/>
    <w:basedOn w:val="Normal"/>
    <w:next w:val="Normal"/>
    <w:qFormat/>
    <w:pPr>
      <w:numPr>
        <w:ilvl w:val="5"/>
        <w:numId w:val="12"/>
      </w:numPr>
      <w:spacing w:after="240"/>
      <w:outlineLvl w:val="5"/>
    </w:pPr>
    <w:rPr>
      <w:bCs/>
      <w:szCs w:val="22"/>
    </w:rPr>
  </w:style>
  <w:style w:type="paragraph" w:styleId="Heading7">
    <w:name w:val="heading 7"/>
    <w:basedOn w:val="Normal"/>
    <w:next w:val="Normal"/>
    <w:qFormat/>
    <w:pPr>
      <w:numPr>
        <w:ilvl w:val="6"/>
        <w:numId w:val="12"/>
      </w:numPr>
      <w:spacing w:after="240"/>
      <w:outlineLvl w:val="6"/>
    </w:pPr>
  </w:style>
  <w:style w:type="paragraph" w:styleId="Heading8">
    <w:name w:val="heading 8"/>
    <w:basedOn w:val="Normal"/>
    <w:next w:val="Normal"/>
    <w:qFormat/>
    <w:pPr>
      <w:numPr>
        <w:ilvl w:val="7"/>
        <w:numId w:val="12"/>
      </w:numPr>
      <w:spacing w:after="240"/>
      <w:outlineLvl w:val="7"/>
    </w:pPr>
    <w:rPr>
      <w:iCs/>
    </w:rPr>
  </w:style>
  <w:style w:type="paragraph" w:styleId="Heading9">
    <w:name w:val="heading 9"/>
    <w:basedOn w:val="Normal"/>
    <w:next w:val="Normal"/>
    <w:qFormat/>
    <w:pPr>
      <w:numPr>
        <w:ilvl w:val="8"/>
        <w:numId w:val="1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pPr>
      <w:spacing w:after="0" w:line="480" w:lineRule="auto"/>
      <w:ind w:left="0" w:firstLine="720"/>
    </w:pPr>
  </w:style>
  <w:style w:type="paragraph" w:styleId="BlockText">
    <w:name w:val="Block Text"/>
    <w:basedOn w:val="Normal"/>
    <w:semiHidden/>
    <w:pPr>
      <w:spacing w:after="120"/>
      <w:ind w:left="1440" w:right="1440"/>
    </w:pPr>
  </w:style>
  <w:style w:type="paragraph" w:styleId="BodyText">
    <w:name w:val="Body Text"/>
    <w:aliases w:val="b"/>
    <w:basedOn w:val="Normal"/>
    <w:semiHidden/>
    <w:pPr>
      <w:spacing w:after="240"/>
    </w:pPr>
  </w:style>
  <w:style w:type="paragraph" w:styleId="BodyText2">
    <w:name w:val="Body Text 2"/>
    <w:basedOn w:val="Normal"/>
    <w:semiHidden/>
    <w:pPr>
      <w:spacing w:line="480" w:lineRule="auto"/>
    </w:pPr>
  </w:style>
  <w:style w:type="paragraph" w:styleId="BodyTextFirstIndent">
    <w:name w:val="Body Text First Indent"/>
    <w:aliases w:val="bf"/>
    <w:basedOn w:val="BodyText"/>
    <w:semiHidden/>
    <w:pPr>
      <w:ind w:firstLine="720"/>
    </w:pPr>
  </w:style>
  <w:style w:type="paragraph" w:styleId="BodyTextIndent">
    <w:name w:val="Body Text Indent"/>
    <w:aliases w:val="bi"/>
    <w:basedOn w:val="Normal"/>
    <w:semiHidden/>
    <w:pPr>
      <w:spacing w:after="240"/>
      <w:ind w:left="720"/>
    </w:pPr>
  </w:style>
  <w:style w:type="paragraph" w:styleId="Header">
    <w:name w:val="header"/>
    <w:basedOn w:val="Normal"/>
    <w:semiHidden/>
    <w:pPr>
      <w:tabs>
        <w:tab w:val="center" w:pos="4680"/>
        <w:tab w:val="right" w:pos="9360"/>
      </w:tabs>
    </w:pPr>
  </w:style>
  <w:style w:type="paragraph" w:styleId="BodyTextIndent2">
    <w:name w:val="Body Text Indent 2"/>
    <w:basedOn w:val="Normal"/>
    <w:semiHidden/>
    <w:pPr>
      <w:spacing w:line="480" w:lineRule="auto"/>
      <w:ind w:left="720"/>
    </w:pPr>
  </w:style>
  <w:style w:type="paragraph" w:styleId="FootnoteText">
    <w:name w:val="footnote text"/>
    <w:basedOn w:val="Normal"/>
    <w:semiHidden/>
    <w:pPr>
      <w:spacing w:after="240"/>
      <w:ind w:firstLine="720"/>
    </w:pPr>
  </w:style>
  <w:style w:type="paragraph" w:styleId="ListBullet">
    <w:name w:val="List Bullet"/>
    <w:basedOn w:val="Normal"/>
    <w:autoRedefine/>
    <w:semiHidden/>
    <w:pPr>
      <w:numPr>
        <w:numId w:val="11"/>
      </w:numPr>
      <w:spacing w:after="240"/>
    </w:pPr>
  </w:style>
  <w:style w:type="paragraph" w:styleId="Title">
    <w:name w:val="Title"/>
    <w:aliases w:val="t"/>
    <w:basedOn w:val="Normal"/>
    <w:qFormat/>
    <w:pPr>
      <w:spacing w:after="240"/>
      <w:jc w:val="center"/>
    </w:pPr>
    <w:rPr>
      <w:rFonts w:cs="Arial"/>
      <w:bCs/>
      <w:szCs w:val="32"/>
    </w:rPr>
  </w:style>
  <w:style w:type="paragraph" w:customStyle="1" w:styleId="Hanging">
    <w:name w:val="Hanging"/>
    <w:basedOn w:val="Normal"/>
    <w:pPr>
      <w:spacing w:after="240"/>
      <w:ind w:left="2160" w:hanging="2160"/>
    </w:pPr>
  </w:style>
  <w:style w:type="paragraph" w:customStyle="1" w:styleId="TitleBC">
    <w:name w:val="TitleBC"/>
    <w:basedOn w:val="Normal"/>
    <w:pPr>
      <w:spacing w:after="240"/>
      <w:jc w:val="center"/>
    </w:pPr>
    <w:rPr>
      <w:b/>
      <w:caps/>
    </w:rPr>
  </w:style>
  <w:style w:type="paragraph" w:customStyle="1" w:styleId="TitleB">
    <w:name w:val="TitleB"/>
    <w:basedOn w:val="Normal"/>
    <w:pPr>
      <w:spacing w:after="240"/>
      <w:jc w:val="center"/>
    </w:pPr>
    <w:rPr>
      <w:b/>
    </w:rPr>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
    <w:name w:val="Hanging Indent"/>
    <w:aliases w:val="h"/>
    <w:basedOn w:val="Normal"/>
    <w:pPr>
      <w:spacing w:after="240"/>
      <w:ind w:left="720" w:hanging="720"/>
    </w:pPr>
  </w:style>
  <w:style w:type="paragraph" w:customStyle="1" w:styleId="HangingIndent5">
    <w:name w:val="Hanging Indent .5"/>
    <w:basedOn w:val="Normal"/>
    <w:pPr>
      <w:spacing w:after="240"/>
      <w:ind w:left="1440" w:hanging="720"/>
    </w:pPr>
  </w:style>
  <w:style w:type="paragraph" w:customStyle="1" w:styleId="HangingIndent1">
    <w:name w:val="Hanging Indent 1&quot;"/>
    <w:basedOn w:val="Normal"/>
    <w:pPr>
      <w:spacing w:after="240"/>
      <w:ind w:left="2160" w:hanging="720"/>
    </w:pPr>
  </w:style>
  <w:style w:type="paragraph" w:customStyle="1" w:styleId="IndentFirstLine">
    <w:name w:val="Indent First Line"/>
    <w:aliases w:val="if"/>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styleId="Footer">
    <w:name w:val="footer"/>
    <w:basedOn w:val="Normal"/>
    <w:semiHidden/>
    <w:pPr>
      <w:tabs>
        <w:tab w:val="center" w:pos="4680"/>
        <w:tab w:val="right" w:pos="9360"/>
      </w:tabs>
    </w:pPr>
  </w:style>
  <w:style w:type="paragraph" w:customStyle="1" w:styleId="TitleC">
    <w:name w:val="TitleC"/>
    <w:basedOn w:val="Normal"/>
    <w:pPr>
      <w:spacing w:after="240"/>
      <w:jc w:val="center"/>
    </w:pPr>
    <w:rPr>
      <w:caps/>
    </w:rPr>
  </w:style>
  <w:style w:type="paragraph" w:styleId="Quote">
    <w:name w:val="Quote"/>
    <w:basedOn w:val="Normal"/>
    <w:qFormat/>
    <w:pPr>
      <w:spacing w:after="240"/>
      <w:ind w:left="1440" w:right="1440"/>
    </w:pPr>
  </w:style>
  <w:style w:type="paragraph" w:customStyle="1" w:styleId="NumHang">
    <w:name w:val="NumHang"/>
    <w:basedOn w:val="Hanging"/>
    <w:pPr>
      <w:ind w:left="1440" w:hanging="720"/>
    </w:pPr>
  </w:style>
  <w:style w:type="character" w:styleId="PageNumber">
    <w:name w:val="page number"/>
    <w:basedOn w:val="DefaultParagraphFont"/>
    <w:semiHidden/>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character" w:customStyle="1" w:styleId="ParaNum">
    <w:name w:val="ParaNum"/>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link w:val="BalloonTextChar"/>
    <w:uiPriority w:val="99"/>
    <w:semiHidden/>
    <w:unhideWhenUsed/>
    <w:rsid w:val="00FF0507"/>
    <w:rPr>
      <w:rFonts w:ascii="Tahoma" w:hAnsi="Tahoma" w:cs="Tahoma"/>
      <w:sz w:val="16"/>
      <w:szCs w:val="16"/>
    </w:rPr>
  </w:style>
  <w:style w:type="character" w:customStyle="1" w:styleId="BalloonTextChar">
    <w:name w:val="Balloon Text Char"/>
    <w:basedOn w:val="DefaultParagraphFont"/>
    <w:link w:val="BalloonText"/>
    <w:uiPriority w:val="99"/>
    <w:semiHidden/>
    <w:rsid w:val="00FF0507"/>
    <w:rPr>
      <w:rFonts w:ascii="Tahoma" w:hAnsi="Tahoma" w:cs="Tahoma"/>
      <w:sz w:val="16"/>
      <w:szCs w:val="16"/>
    </w:rPr>
  </w:style>
  <w:style w:type="paragraph" w:styleId="ListParagraph">
    <w:name w:val="List Paragraph"/>
    <w:basedOn w:val="Normal"/>
    <w:uiPriority w:val="34"/>
    <w:qFormat/>
    <w:rsid w:val="00FF0507"/>
    <w:pPr>
      <w:overflowPunct/>
      <w:autoSpaceDE/>
      <w:autoSpaceDN/>
      <w:adjustRightInd/>
      <w:ind w:left="720"/>
      <w:contextualSpacing/>
      <w:textAlignment w:val="auto"/>
    </w:pPr>
    <w:rPr>
      <w:sz w:val="24"/>
      <w:szCs w:val="24"/>
    </w:rPr>
  </w:style>
  <w:style w:type="paragraph" w:styleId="NormalWeb">
    <w:name w:val="Normal (Web)"/>
    <w:basedOn w:val="Normal"/>
    <w:uiPriority w:val="99"/>
    <w:semiHidden/>
    <w:unhideWhenUsed/>
    <w:rsid w:val="00FF0507"/>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numPr>
        <w:numId w:val="12"/>
      </w:numPr>
      <w:spacing w:before="120" w:after="120"/>
      <w:outlineLvl w:val="0"/>
    </w:pPr>
    <w:rPr>
      <w:kern w:val="28"/>
    </w:rPr>
  </w:style>
  <w:style w:type="paragraph" w:styleId="Heading2">
    <w:name w:val="heading 2"/>
    <w:basedOn w:val="Normal"/>
    <w:next w:val="Normal"/>
    <w:qFormat/>
    <w:pPr>
      <w:keepNext/>
      <w:numPr>
        <w:ilvl w:val="1"/>
        <w:numId w:val="12"/>
      </w:numPr>
      <w:spacing w:after="240"/>
      <w:outlineLvl w:val="1"/>
    </w:pPr>
    <w:rPr>
      <w:rFonts w:cs="Arial"/>
      <w:bCs/>
      <w:iCs/>
      <w:szCs w:val="28"/>
    </w:rPr>
  </w:style>
  <w:style w:type="paragraph" w:styleId="Heading3">
    <w:name w:val="heading 3"/>
    <w:basedOn w:val="Normal"/>
    <w:next w:val="Normal"/>
    <w:qFormat/>
    <w:pPr>
      <w:numPr>
        <w:ilvl w:val="2"/>
        <w:numId w:val="12"/>
      </w:numPr>
      <w:spacing w:after="240"/>
      <w:outlineLvl w:val="2"/>
    </w:pPr>
    <w:rPr>
      <w:rFonts w:cs="Arial"/>
      <w:bCs/>
      <w:szCs w:val="26"/>
    </w:rPr>
  </w:style>
  <w:style w:type="paragraph" w:styleId="Heading4">
    <w:name w:val="heading 4"/>
    <w:basedOn w:val="Normal"/>
    <w:next w:val="Normal"/>
    <w:qFormat/>
    <w:pPr>
      <w:numPr>
        <w:ilvl w:val="3"/>
        <w:numId w:val="12"/>
      </w:numPr>
      <w:spacing w:after="240"/>
      <w:outlineLvl w:val="3"/>
    </w:pPr>
    <w:rPr>
      <w:bCs/>
      <w:szCs w:val="28"/>
    </w:rPr>
  </w:style>
  <w:style w:type="paragraph" w:styleId="Heading5">
    <w:name w:val="heading 5"/>
    <w:basedOn w:val="Normal"/>
    <w:next w:val="Normal"/>
    <w:qFormat/>
    <w:pPr>
      <w:numPr>
        <w:ilvl w:val="4"/>
        <w:numId w:val="12"/>
      </w:numPr>
      <w:spacing w:after="240"/>
      <w:outlineLvl w:val="4"/>
    </w:pPr>
    <w:rPr>
      <w:bCs/>
      <w:iCs/>
      <w:szCs w:val="26"/>
    </w:rPr>
  </w:style>
  <w:style w:type="paragraph" w:styleId="Heading6">
    <w:name w:val="heading 6"/>
    <w:basedOn w:val="Normal"/>
    <w:next w:val="Normal"/>
    <w:qFormat/>
    <w:pPr>
      <w:numPr>
        <w:ilvl w:val="5"/>
        <w:numId w:val="12"/>
      </w:numPr>
      <w:spacing w:after="240"/>
      <w:outlineLvl w:val="5"/>
    </w:pPr>
    <w:rPr>
      <w:bCs/>
      <w:szCs w:val="22"/>
    </w:rPr>
  </w:style>
  <w:style w:type="paragraph" w:styleId="Heading7">
    <w:name w:val="heading 7"/>
    <w:basedOn w:val="Normal"/>
    <w:next w:val="Normal"/>
    <w:qFormat/>
    <w:pPr>
      <w:numPr>
        <w:ilvl w:val="6"/>
        <w:numId w:val="12"/>
      </w:numPr>
      <w:spacing w:after="240"/>
      <w:outlineLvl w:val="6"/>
    </w:pPr>
  </w:style>
  <w:style w:type="paragraph" w:styleId="Heading8">
    <w:name w:val="heading 8"/>
    <w:basedOn w:val="Normal"/>
    <w:next w:val="Normal"/>
    <w:qFormat/>
    <w:pPr>
      <w:numPr>
        <w:ilvl w:val="7"/>
        <w:numId w:val="12"/>
      </w:numPr>
      <w:spacing w:after="240"/>
      <w:outlineLvl w:val="7"/>
    </w:pPr>
    <w:rPr>
      <w:iCs/>
    </w:rPr>
  </w:style>
  <w:style w:type="paragraph" w:styleId="Heading9">
    <w:name w:val="heading 9"/>
    <w:basedOn w:val="Normal"/>
    <w:next w:val="Normal"/>
    <w:qFormat/>
    <w:pPr>
      <w:numPr>
        <w:ilvl w:val="8"/>
        <w:numId w:val="1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semiHidden/>
    <w:pPr>
      <w:spacing w:after="0" w:line="480" w:lineRule="auto"/>
      <w:ind w:left="0" w:firstLine="720"/>
    </w:pPr>
  </w:style>
  <w:style w:type="paragraph" w:styleId="BlockText">
    <w:name w:val="Block Text"/>
    <w:basedOn w:val="Normal"/>
    <w:semiHidden/>
    <w:pPr>
      <w:spacing w:after="120"/>
      <w:ind w:left="1440" w:right="1440"/>
    </w:pPr>
  </w:style>
  <w:style w:type="paragraph" w:styleId="BodyText">
    <w:name w:val="Body Text"/>
    <w:aliases w:val="b"/>
    <w:basedOn w:val="Normal"/>
    <w:semiHidden/>
    <w:pPr>
      <w:spacing w:after="240"/>
    </w:pPr>
  </w:style>
  <w:style w:type="paragraph" w:styleId="BodyText2">
    <w:name w:val="Body Text 2"/>
    <w:basedOn w:val="Normal"/>
    <w:semiHidden/>
    <w:pPr>
      <w:spacing w:line="480" w:lineRule="auto"/>
    </w:pPr>
  </w:style>
  <w:style w:type="paragraph" w:styleId="BodyTextFirstIndent">
    <w:name w:val="Body Text First Indent"/>
    <w:aliases w:val="bf"/>
    <w:basedOn w:val="BodyText"/>
    <w:semiHidden/>
    <w:pPr>
      <w:ind w:firstLine="720"/>
    </w:pPr>
  </w:style>
  <w:style w:type="paragraph" w:styleId="BodyTextIndent">
    <w:name w:val="Body Text Indent"/>
    <w:aliases w:val="bi"/>
    <w:basedOn w:val="Normal"/>
    <w:semiHidden/>
    <w:pPr>
      <w:spacing w:after="240"/>
      <w:ind w:left="720"/>
    </w:pPr>
  </w:style>
  <w:style w:type="paragraph" w:styleId="Header">
    <w:name w:val="header"/>
    <w:basedOn w:val="Normal"/>
    <w:semiHidden/>
    <w:pPr>
      <w:tabs>
        <w:tab w:val="center" w:pos="4680"/>
        <w:tab w:val="right" w:pos="9360"/>
      </w:tabs>
    </w:pPr>
  </w:style>
  <w:style w:type="paragraph" w:styleId="BodyTextIndent2">
    <w:name w:val="Body Text Indent 2"/>
    <w:basedOn w:val="Normal"/>
    <w:semiHidden/>
    <w:pPr>
      <w:spacing w:line="480" w:lineRule="auto"/>
      <w:ind w:left="720"/>
    </w:pPr>
  </w:style>
  <w:style w:type="paragraph" w:styleId="FootnoteText">
    <w:name w:val="footnote text"/>
    <w:basedOn w:val="Normal"/>
    <w:semiHidden/>
    <w:pPr>
      <w:spacing w:after="240"/>
      <w:ind w:firstLine="720"/>
    </w:pPr>
  </w:style>
  <w:style w:type="paragraph" w:styleId="ListBullet">
    <w:name w:val="List Bullet"/>
    <w:basedOn w:val="Normal"/>
    <w:autoRedefine/>
    <w:semiHidden/>
    <w:pPr>
      <w:numPr>
        <w:numId w:val="11"/>
      </w:numPr>
      <w:spacing w:after="240"/>
    </w:pPr>
  </w:style>
  <w:style w:type="paragraph" w:styleId="Title">
    <w:name w:val="Title"/>
    <w:aliases w:val="t"/>
    <w:basedOn w:val="Normal"/>
    <w:qFormat/>
    <w:pPr>
      <w:spacing w:after="240"/>
      <w:jc w:val="center"/>
    </w:pPr>
    <w:rPr>
      <w:rFonts w:cs="Arial"/>
      <w:bCs/>
      <w:szCs w:val="32"/>
    </w:rPr>
  </w:style>
  <w:style w:type="paragraph" w:customStyle="1" w:styleId="Hanging">
    <w:name w:val="Hanging"/>
    <w:basedOn w:val="Normal"/>
    <w:pPr>
      <w:spacing w:after="240"/>
      <w:ind w:left="2160" w:hanging="2160"/>
    </w:pPr>
  </w:style>
  <w:style w:type="paragraph" w:customStyle="1" w:styleId="TitleBC">
    <w:name w:val="TitleBC"/>
    <w:basedOn w:val="Normal"/>
    <w:pPr>
      <w:spacing w:after="240"/>
      <w:jc w:val="center"/>
    </w:pPr>
    <w:rPr>
      <w:b/>
      <w:caps/>
    </w:rPr>
  </w:style>
  <w:style w:type="paragraph" w:customStyle="1" w:styleId="TitleB">
    <w:name w:val="TitleB"/>
    <w:basedOn w:val="Normal"/>
    <w:pPr>
      <w:spacing w:after="240"/>
      <w:jc w:val="center"/>
    </w:pPr>
    <w:rPr>
      <w:b/>
    </w:rPr>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
    <w:name w:val="Hanging Indent"/>
    <w:aliases w:val="h"/>
    <w:basedOn w:val="Normal"/>
    <w:pPr>
      <w:spacing w:after="240"/>
      <w:ind w:left="720" w:hanging="720"/>
    </w:pPr>
  </w:style>
  <w:style w:type="paragraph" w:customStyle="1" w:styleId="HangingIndent5">
    <w:name w:val="Hanging Indent .5"/>
    <w:basedOn w:val="Normal"/>
    <w:pPr>
      <w:spacing w:after="240"/>
      <w:ind w:left="1440" w:hanging="720"/>
    </w:pPr>
  </w:style>
  <w:style w:type="paragraph" w:customStyle="1" w:styleId="HangingIndent1">
    <w:name w:val="Hanging Indent 1&quot;"/>
    <w:basedOn w:val="Normal"/>
    <w:pPr>
      <w:spacing w:after="240"/>
      <w:ind w:left="2160" w:hanging="720"/>
    </w:pPr>
  </w:style>
  <w:style w:type="paragraph" w:customStyle="1" w:styleId="IndentFirstLine">
    <w:name w:val="Indent First Line"/>
    <w:aliases w:val="if"/>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styleId="Footer">
    <w:name w:val="footer"/>
    <w:basedOn w:val="Normal"/>
    <w:semiHidden/>
    <w:pPr>
      <w:tabs>
        <w:tab w:val="center" w:pos="4680"/>
        <w:tab w:val="right" w:pos="9360"/>
      </w:tabs>
    </w:pPr>
  </w:style>
  <w:style w:type="paragraph" w:customStyle="1" w:styleId="TitleC">
    <w:name w:val="TitleC"/>
    <w:basedOn w:val="Normal"/>
    <w:pPr>
      <w:spacing w:after="240"/>
      <w:jc w:val="center"/>
    </w:pPr>
    <w:rPr>
      <w:caps/>
    </w:rPr>
  </w:style>
  <w:style w:type="paragraph" w:styleId="Quote">
    <w:name w:val="Quote"/>
    <w:basedOn w:val="Normal"/>
    <w:qFormat/>
    <w:pPr>
      <w:spacing w:after="240"/>
      <w:ind w:left="1440" w:right="1440"/>
    </w:pPr>
  </w:style>
  <w:style w:type="paragraph" w:customStyle="1" w:styleId="NumHang">
    <w:name w:val="NumHang"/>
    <w:basedOn w:val="Hanging"/>
    <w:pPr>
      <w:ind w:left="1440" w:hanging="720"/>
    </w:pPr>
  </w:style>
  <w:style w:type="character" w:styleId="PageNumber">
    <w:name w:val="page number"/>
    <w:basedOn w:val="DefaultParagraphFont"/>
    <w:semiHidden/>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character" w:customStyle="1" w:styleId="ParaNum">
    <w:name w:val="ParaNum"/>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link w:val="BalloonTextChar"/>
    <w:uiPriority w:val="99"/>
    <w:semiHidden/>
    <w:unhideWhenUsed/>
    <w:rsid w:val="00FF0507"/>
    <w:rPr>
      <w:rFonts w:ascii="Tahoma" w:hAnsi="Tahoma" w:cs="Tahoma"/>
      <w:sz w:val="16"/>
      <w:szCs w:val="16"/>
    </w:rPr>
  </w:style>
  <w:style w:type="character" w:customStyle="1" w:styleId="BalloonTextChar">
    <w:name w:val="Balloon Text Char"/>
    <w:basedOn w:val="DefaultParagraphFont"/>
    <w:link w:val="BalloonText"/>
    <w:uiPriority w:val="99"/>
    <w:semiHidden/>
    <w:rsid w:val="00FF0507"/>
    <w:rPr>
      <w:rFonts w:ascii="Tahoma" w:hAnsi="Tahoma" w:cs="Tahoma"/>
      <w:sz w:val="16"/>
      <w:szCs w:val="16"/>
    </w:rPr>
  </w:style>
  <w:style w:type="paragraph" w:styleId="ListParagraph">
    <w:name w:val="List Paragraph"/>
    <w:basedOn w:val="Normal"/>
    <w:uiPriority w:val="34"/>
    <w:qFormat/>
    <w:rsid w:val="00FF0507"/>
    <w:pPr>
      <w:overflowPunct/>
      <w:autoSpaceDE/>
      <w:autoSpaceDN/>
      <w:adjustRightInd/>
      <w:ind w:left="720"/>
      <w:contextualSpacing/>
      <w:textAlignment w:val="auto"/>
    </w:pPr>
    <w:rPr>
      <w:sz w:val="24"/>
      <w:szCs w:val="24"/>
    </w:rPr>
  </w:style>
  <w:style w:type="paragraph" w:styleId="NormalWeb">
    <w:name w:val="Normal (Web)"/>
    <w:basedOn w:val="Normal"/>
    <w:uiPriority w:val="99"/>
    <w:semiHidden/>
    <w:unhideWhenUsed/>
    <w:rsid w:val="00FF050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609983">
      <w:bodyDiv w:val="1"/>
      <w:marLeft w:val="0"/>
      <w:marRight w:val="0"/>
      <w:marTop w:val="0"/>
      <w:marBottom w:val="0"/>
      <w:divBdr>
        <w:top w:val="none" w:sz="0" w:space="0" w:color="auto"/>
        <w:left w:val="none" w:sz="0" w:space="0" w:color="auto"/>
        <w:bottom w:val="none" w:sz="0" w:space="0" w:color="auto"/>
        <w:right w:val="none" w:sz="0" w:space="0" w:color="auto"/>
      </w:divBdr>
      <w:divsChild>
        <w:div w:id="309017443">
          <w:marLeft w:val="734"/>
          <w:marRight w:val="0"/>
          <w:marTop w:val="0"/>
          <w:marBottom w:val="60"/>
          <w:divBdr>
            <w:top w:val="none" w:sz="0" w:space="0" w:color="auto"/>
            <w:left w:val="none" w:sz="0" w:space="0" w:color="auto"/>
            <w:bottom w:val="none" w:sz="0" w:space="0" w:color="auto"/>
            <w:right w:val="none" w:sz="0" w:space="0" w:color="auto"/>
          </w:divBdr>
        </w:div>
        <w:div w:id="1905216661">
          <w:marLeft w:val="734"/>
          <w:marRight w:val="0"/>
          <w:marTop w:val="0"/>
          <w:marBottom w:val="60"/>
          <w:divBdr>
            <w:top w:val="none" w:sz="0" w:space="0" w:color="auto"/>
            <w:left w:val="none" w:sz="0" w:space="0" w:color="auto"/>
            <w:bottom w:val="none" w:sz="0" w:space="0" w:color="auto"/>
            <w:right w:val="none" w:sz="0" w:space="0" w:color="auto"/>
          </w:divBdr>
        </w:div>
        <w:div w:id="1379547251">
          <w:marLeft w:val="734"/>
          <w:marRight w:val="0"/>
          <w:marTop w:val="0"/>
          <w:marBottom w:val="60"/>
          <w:divBdr>
            <w:top w:val="none" w:sz="0" w:space="0" w:color="auto"/>
            <w:left w:val="none" w:sz="0" w:space="0" w:color="auto"/>
            <w:bottom w:val="none" w:sz="0" w:space="0" w:color="auto"/>
            <w:right w:val="none" w:sz="0" w:space="0" w:color="auto"/>
          </w:divBdr>
        </w:div>
        <w:div w:id="2147042279">
          <w:marLeft w:val="734"/>
          <w:marRight w:val="0"/>
          <w:marTop w:val="0"/>
          <w:marBottom w:val="60"/>
          <w:divBdr>
            <w:top w:val="none" w:sz="0" w:space="0" w:color="auto"/>
            <w:left w:val="none" w:sz="0" w:space="0" w:color="auto"/>
            <w:bottom w:val="none" w:sz="0" w:space="0" w:color="auto"/>
            <w:right w:val="none" w:sz="0" w:space="0" w:color="auto"/>
          </w:divBdr>
        </w:div>
        <w:div w:id="872965665">
          <w:marLeft w:val="734"/>
          <w:marRight w:val="0"/>
          <w:marTop w:val="0"/>
          <w:marBottom w:val="60"/>
          <w:divBdr>
            <w:top w:val="none" w:sz="0" w:space="0" w:color="auto"/>
            <w:left w:val="none" w:sz="0" w:space="0" w:color="auto"/>
            <w:bottom w:val="none" w:sz="0" w:space="0" w:color="auto"/>
            <w:right w:val="none" w:sz="0" w:space="0" w:color="auto"/>
          </w:divBdr>
        </w:div>
        <w:div w:id="1450079186">
          <w:marLeft w:val="734"/>
          <w:marRight w:val="0"/>
          <w:marTop w:val="0"/>
          <w:marBottom w:val="60"/>
          <w:divBdr>
            <w:top w:val="none" w:sz="0" w:space="0" w:color="auto"/>
            <w:left w:val="none" w:sz="0" w:space="0" w:color="auto"/>
            <w:bottom w:val="none" w:sz="0" w:space="0" w:color="auto"/>
            <w:right w:val="none" w:sz="0" w:space="0" w:color="auto"/>
          </w:divBdr>
        </w:div>
        <w:div w:id="849753437">
          <w:marLeft w:val="734"/>
          <w:marRight w:val="0"/>
          <w:marTop w:val="0"/>
          <w:marBottom w:val="60"/>
          <w:divBdr>
            <w:top w:val="none" w:sz="0" w:space="0" w:color="auto"/>
            <w:left w:val="none" w:sz="0" w:space="0" w:color="auto"/>
            <w:bottom w:val="none" w:sz="0" w:space="0" w:color="auto"/>
            <w:right w:val="none" w:sz="0" w:space="0" w:color="auto"/>
          </w:divBdr>
        </w:div>
        <w:div w:id="530186868">
          <w:marLeft w:val="734"/>
          <w:marRight w:val="0"/>
          <w:marTop w:val="0"/>
          <w:marBottom w:val="60"/>
          <w:divBdr>
            <w:top w:val="none" w:sz="0" w:space="0" w:color="auto"/>
            <w:left w:val="none" w:sz="0" w:space="0" w:color="auto"/>
            <w:bottom w:val="none" w:sz="0" w:space="0" w:color="auto"/>
            <w:right w:val="none" w:sz="0" w:space="0" w:color="auto"/>
          </w:divBdr>
        </w:div>
        <w:div w:id="857544874">
          <w:marLeft w:val="734"/>
          <w:marRight w:val="0"/>
          <w:marTop w:val="0"/>
          <w:marBottom w:val="60"/>
          <w:divBdr>
            <w:top w:val="none" w:sz="0" w:space="0" w:color="auto"/>
            <w:left w:val="none" w:sz="0" w:space="0" w:color="auto"/>
            <w:bottom w:val="none" w:sz="0" w:space="0" w:color="auto"/>
            <w:right w:val="none" w:sz="0" w:space="0" w:color="auto"/>
          </w:divBdr>
        </w:div>
        <w:div w:id="468861753">
          <w:marLeft w:val="734"/>
          <w:marRight w:val="0"/>
          <w:marTop w:val="0"/>
          <w:marBottom w:val="60"/>
          <w:divBdr>
            <w:top w:val="none" w:sz="0" w:space="0" w:color="auto"/>
            <w:left w:val="none" w:sz="0" w:space="0" w:color="auto"/>
            <w:bottom w:val="none" w:sz="0" w:space="0" w:color="auto"/>
            <w:right w:val="none" w:sz="0" w:space="0" w:color="auto"/>
          </w:divBdr>
        </w:div>
        <w:div w:id="367073328">
          <w:marLeft w:val="734"/>
          <w:marRight w:val="0"/>
          <w:marTop w:val="0"/>
          <w:marBottom w:val="60"/>
          <w:divBdr>
            <w:top w:val="none" w:sz="0" w:space="0" w:color="auto"/>
            <w:left w:val="none" w:sz="0" w:space="0" w:color="auto"/>
            <w:bottom w:val="none" w:sz="0" w:space="0" w:color="auto"/>
            <w:right w:val="none" w:sz="0" w:space="0" w:color="auto"/>
          </w:divBdr>
        </w:div>
        <w:div w:id="1153133140">
          <w:marLeft w:val="734"/>
          <w:marRight w:val="0"/>
          <w:marTop w:val="0"/>
          <w:marBottom w:val="60"/>
          <w:divBdr>
            <w:top w:val="none" w:sz="0" w:space="0" w:color="auto"/>
            <w:left w:val="none" w:sz="0" w:space="0" w:color="auto"/>
            <w:bottom w:val="none" w:sz="0" w:space="0" w:color="auto"/>
            <w:right w:val="none" w:sz="0" w:space="0" w:color="auto"/>
          </w:divBdr>
        </w:div>
        <w:div w:id="1659766629">
          <w:marLeft w:val="734"/>
          <w:marRight w:val="0"/>
          <w:marTop w:val="0"/>
          <w:marBottom w:val="60"/>
          <w:divBdr>
            <w:top w:val="none" w:sz="0" w:space="0" w:color="auto"/>
            <w:left w:val="none" w:sz="0" w:space="0" w:color="auto"/>
            <w:bottom w:val="none" w:sz="0" w:space="0" w:color="auto"/>
            <w:right w:val="none" w:sz="0" w:space="0" w:color="auto"/>
          </w:divBdr>
        </w:div>
      </w:divsChild>
    </w:div>
    <w:div w:id="1174803958">
      <w:bodyDiv w:val="1"/>
      <w:marLeft w:val="0"/>
      <w:marRight w:val="0"/>
      <w:marTop w:val="0"/>
      <w:marBottom w:val="0"/>
      <w:divBdr>
        <w:top w:val="none" w:sz="0" w:space="0" w:color="auto"/>
        <w:left w:val="none" w:sz="0" w:space="0" w:color="auto"/>
        <w:bottom w:val="none" w:sz="0" w:space="0" w:color="auto"/>
        <w:right w:val="none" w:sz="0" w:space="0" w:color="auto"/>
      </w:divBdr>
    </w:div>
    <w:div w:id="2046054579">
      <w:bodyDiv w:val="1"/>
      <w:marLeft w:val="0"/>
      <w:marRight w:val="0"/>
      <w:marTop w:val="0"/>
      <w:marBottom w:val="0"/>
      <w:divBdr>
        <w:top w:val="none" w:sz="0" w:space="0" w:color="auto"/>
        <w:left w:val="none" w:sz="0" w:space="0" w:color="auto"/>
        <w:bottom w:val="none" w:sz="0" w:space="0" w:color="auto"/>
        <w:right w:val="none" w:sz="0" w:space="0" w:color="auto"/>
      </w:divBdr>
      <w:divsChild>
        <w:div w:id="1860658033">
          <w:marLeft w:val="734"/>
          <w:marRight w:val="0"/>
          <w:marTop w:val="0"/>
          <w:marBottom w:val="60"/>
          <w:divBdr>
            <w:top w:val="none" w:sz="0" w:space="0" w:color="auto"/>
            <w:left w:val="none" w:sz="0" w:space="0" w:color="auto"/>
            <w:bottom w:val="none" w:sz="0" w:space="0" w:color="auto"/>
            <w:right w:val="none" w:sz="0" w:space="0" w:color="auto"/>
          </w:divBdr>
        </w:div>
        <w:div w:id="997490470">
          <w:marLeft w:val="734"/>
          <w:marRight w:val="0"/>
          <w:marTop w:val="0"/>
          <w:marBottom w:val="60"/>
          <w:divBdr>
            <w:top w:val="none" w:sz="0" w:space="0" w:color="auto"/>
            <w:left w:val="none" w:sz="0" w:space="0" w:color="auto"/>
            <w:bottom w:val="none" w:sz="0" w:space="0" w:color="auto"/>
            <w:right w:val="none" w:sz="0" w:space="0" w:color="auto"/>
          </w:divBdr>
        </w:div>
        <w:div w:id="912855568">
          <w:marLeft w:val="734"/>
          <w:marRight w:val="0"/>
          <w:marTop w:val="0"/>
          <w:marBottom w:val="60"/>
          <w:divBdr>
            <w:top w:val="none" w:sz="0" w:space="0" w:color="auto"/>
            <w:left w:val="none" w:sz="0" w:space="0" w:color="auto"/>
            <w:bottom w:val="none" w:sz="0" w:space="0" w:color="auto"/>
            <w:right w:val="none" w:sz="0" w:space="0" w:color="auto"/>
          </w:divBdr>
        </w:div>
        <w:div w:id="1902594596">
          <w:marLeft w:val="734"/>
          <w:marRight w:val="0"/>
          <w:marTop w:val="0"/>
          <w:marBottom w:val="60"/>
          <w:divBdr>
            <w:top w:val="none" w:sz="0" w:space="0" w:color="auto"/>
            <w:left w:val="none" w:sz="0" w:space="0" w:color="auto"/>
            <w:bottom w:val="none" w:sz="0" w:space="0" w:color="auto"/>
            <w:right w:val="none" w:sz="0" w:space="0" w:color="auto"/>
          </w:divBdr>
        </w:div>
        <w:div w:id="644706057">
          <w:marLeft w:val="734"/>
          <w:marRight w:val="0"/>
          <w:marTop w:val="0"/>
          <w:marBottom w:val="60"/>
          <w:divBdr>
            <w:top w:val="none" w:sz="0" w:space="0" w:color="auto"/>
            <w:left w:val="none" w:sz="0" w:space="0" w:color="auto"/>
            <w:bottom w:val="none" w:sz="0" w:space="0" w:color="auto"/>
            <w:right w:val="none" w:sz="0" w:space="0" w:color="auto"/>
          </w:divBdr>
        </w:div>
        <w:div w:id="1746680182">
          <w:marLeft w:val="734"/>
          <w:marRight w:val="0"/>
          <w:marTop w:val="0"/>
          <w:marBottom w:val="60"/>
          <w:divBdr>
            <w:top w:val="none" w:sz="0" w:space="0" w:color="auto"/>
            <w:left w:val="none" w:sz="0" w:space="0" w:color="auto"/>
            <w:bottom w:val="none" w:sz="0" w:space="0" w:color="auto"/>
            <w:right w:val="none" w:sz="0" w:space="0" w:color="auto"/>
          </w:divBdr>
        </w:div>
        <w:div w:id="282426857">
          <w:marLeft w:val="734"/>
          <w:marRight w:val="0"/>
          <w:marTop w:val="0"/>
          <w:marBottom w:val="60"/>
          <w:divBdr>
            <w:top w:val="none" w:sz="0" w:space="0" w:color="auto"/>
            <w:left w:val="none" w:sz="0" w:space="0" w:color="auto"/>
            <w:bottom w:val="none" w:sz="0" w:space="0" w:color="auto"/>
            <w:right w:val="none" w:sz="0" w:space="0" w:color="auto"/>
          </w:divBdr>
        </w:div>
        <w:div w:id="849835861">
          <w:marLeft w:val="734"/>
          <w:marRight w:val="0"/>
          <w:marTop w:val="0"/>
          <w:marBottom w:val="60"/>
          <w:divBdr>
            <w:top w:val="none" w:sz="0" w:space="0" w:color="auto"/>
            <w:left w:val="none" w:sz="0" w:space="0" w:color="auto"/>
            <w:bottom w:val="none" w:sz="0" w:space="0" w:color="auto"/>
            <w:right w:val="none" w:sz="0" w:space="0" w:color="auto"/>
          </w:divBdr>
        </w:div>
        <w:div w:id="2015959446">
          <w:marLeft w:val="734"/>
          <w:marRight w:val="0"/>
          <w:marTop w:val="0"/>
          <w:marBottom w:val="60"/>
          <w:divBdr>
            <w:top w:val="none" w:sz="0" w:space="0" w:color="auto"/>
            <w:left w:val="none" w:sz="0" w:space="0" w:color="auto"/>
            <w:bottom w:val="none" w:sz="0" w:space="0" w:color="auto"/>
            <w:right w:val="none" w:sz="0" w:space="0" w:color="auto"/>
          </w:divBdr>
        </w:div>
        <w:div w:id="2092000685">
          <w:marLeft w:val="734"/>
          <w:marRight w:val="0"/>
          <w:marTop w:val="0"/>
          <w:marBottom w:val="60"/>
          <w:divBdr>
            <w:top w:val="none" w:sz="0" w:space="0" w:color="auto"/>
            <w:left w:val="none" w:sz="0" w:space="0" w:color="auto"/>
            <w:bottom w:val="none" w:sz="0" w:space="0" w:color="auto"/>
            <w:right w:val="none" w:sz="0" w:space="0" w:color="auto"/>
          </w:divBdr>
        </w:div>
        <w:div w:id="2006083360">
          <w:marLeft w:val="734"/>
          <w:marRight w:val="0"/>
          <w:marTop w:val="0"/>
          <w:marBottom w:val="60"/>
          <w:divBdr>
            <w:top w:val="none" w:sz="0" w:space="0" w:color="auto"/>
            <w:left w:val="none" w:sz="0" w:space="0" w:color="auto"/>
            <w:bottom w:val="none" w:sz="0" w:space="0" w:color="auto"/>
            <w:right w:val="none" w:sz="0" w:space="0" w:color="auto"/>
          </w:divBdr>
        </w:div>
        <w:div w:id="84032425">
          <w:marLeft w:val="734"/>
          <w:marRight w:val="0"/>
          <w:marTop w:val="0"/>
          <w:marBottom w:val="60"/>
          <w:divBdr>
            <w:top w:val="none" w:sz="0" w:space="0" w:color="auto"/>
            <w:left w:val="none" w:sz="0" w:space="0" w:color="auto"/>
            <w:bottom w:val="none" w:sz="0" w:space="0" w:color="auto"/>
            <w:right w:val="none" w:sz="0" w:space="0" w:color="auto"/>
          </w:divBdr>
        </w:div>
        <w:div w:id="1593781017">
          <w:marLeft w:val="734"/>
          <w:marRight w:val="0"/>
          <w:marTop w:val="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HUDSEC-892-8</_dlc_DocId>
    <_dlc_DocIdUrl xmlns="6626a08c-2ccc-43a6-8cb1-2f4a44c53f66">
      <Url>http://hudsharepoint.hud.gov/sites/sec/gnma/IPM/PDG/Main%20Portal/_layouts/DocIdRedir.aspx?ID=HUDSEC-892-8</Url>
      <Description>HUDSEC-892-8</Description>
    </_dlc_DocIdUrl>
    <App_x002e__x0020_Series_x0020_ID xmlns="5c7b697b-dda1-4a7d-bd38-c56e05b14849">A. App. I</App_x002e__x0020_Series_x0020_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A816F-B04E-44FE-9309-75F7E9BFA15D}">
  <ds:schemaRefs>
    <ds:schemaRef ds:uri="http://schemas.microsoft.com/sharepoint/v3/contenttype/forms"/>
  </ds:schemaRefs>
</ds:datastoreItem>
</file>

<file path=customXml/itemProps2.xml><?xml version="1.0" encoding="utf-8"?>
<ds:datastoreItem xmlns:ds="http://schemas.openxmlformats.org/officeDocument/2006/customXml" ds:itemID="{E2CDE8F5-1B65-44F9-9F87-F2CCCC8582DE}">
  <ds:schemaRefs>
    <ds:schemaRef ds:uri="http://purl.org/dc/dcmitype/"/>
    <ds:schemaRef ds:uri="http://schemas.openxmlformats.org/package/2006/metadata/core-properties"/>
    <ds:schemaRef ds:uri="http://schemas.microsoft.com/office/2006/documentManagement/types"/>
    <ds:schemaRef ds:uri="http://purl.org/dc/elements/1.1/"/>
    <ds:schemaRef ds:uri="6626a08c-2ccc-43a6-8cb1-2f4a44c53f66"/>
    <ds:schemaRef ds:uri="http://purl.org/dc/terms/"/>
    <ds:schemaRef ds:uri="5c7b697b-dda1-4a7d-bd38-c56e05b14849"/>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662621-A614-4797-AFD8-01D4837035BD}">
  <ds:schemaRefs>
    <ds:schemaRef ds:uri="http://schemas.microsoft.com/sharepoint/events"/>
  </ds:schemaRefs>
</ds:datastoreItem>
</file>

<file path=customXml/itemProps4.xml><?xml version="1.0" encoding="utf-8"?>
<ds:datastoreItem xmlns:ds="http://schemas.openxmlformats.org/officeDocument/2006/customXml" ds:itemID="{BFDA8E5E-2894-40A5-B519-D7AB448B5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3391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Appendix I-6 Combined Guide Test</vt:lpstr>
    </vt:vector>
  </TitlesOfParts>
  <Company>Hunton &amp; Williams</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I-6 Combined Guide Test</dc:title>
  <dc:creator>00426</dc:creator>
  <cp:lastModifiedBy>Debra Lee Murphy</cp:lastModifiedBy>
  <cp:revision>2</cp:revision>
  <cp:lastPrinted>2002-08-09T20:08:00Z</cp:lastPrinted>
  <dcterms:created xsi:type="dcterms:W3CDTF">2016-03-18T12:07:00Z</dcterms:created>
  <dcterms:modified xsi:type="dcterms:W3CDTF">2016-03-18T12:07:00Z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857a924a-98ed-4fae-8eda-8ec0c477bd02</vt:lpwstr>
  </property>
  <property fmtid="{D5CDD505-2E9C-101B-9397-08002B2CF9AE}" pid="4" name="ContentTypeId">
    <vt:lpwstr>0x010100EDA7F7450F97AF4CB342DB5A90EB997E</vt:lpwstr>
  </property>
  <property fmtid="{D5CDD505-2E9C-101B-9397-08002B2CF9AE}" pid="5" name="_AdHocReviewCycleID">
    <vt:i4>1923523290</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PreviousAdHocReviewCycleID">
    <vt:i4>-495334083</vt:i4>
  </property>
  <property fmtid="{D5CDD505-2E9C-101B-9397-08002B2CF9AE}" pid="11" name="Order">
    <vt:r8>800</vt:r8>
  </property>
  <property fmtid="{D5CDD505-2E9C-101B-9397-08002B2CF9AE}" pid="12" name="_ReviewingToolsShownOnce">
    <vt:lpwstr/>
  </property>
</Properties>
</file>