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25C5" w:rsidRDefault="00A325C5" w14:paraId="63B38682" w14:textId="77777777">
      <w:pPr>
        <w:jc w:val="center"/>
      </w:pPr>
      <w:r>
        <w:rPr>
          <w:rFonts w:ascii="Helvetica" w:hAnsi="Helvetica"/>
          <w:b/>
          <w:sz w:val="28"/>
        </w:rPr>
        <w:t>Paperwork Reduction Act Submission</w:t>
      </w:r>
    </w:p>
    <w:p w:rsidR="00A325C5" w:rsidRDefault="00A325C5" w14:paraId="793C145F" w14:textId="77777777">
      <w:pPr>
        <w:pBdr>
          <w:top w:val="single" w:color="auto" w:sz="6" w:space="4"/>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00070EFE">
        <w:rPr>
          <w:sz w:val="18"/>
        </w:rPr>
        <w:t xml:space="preserve"> </w:t>
      </w:r>
      <w:r>
        <w:rPr>
          <w:sz w:val="18"/>
        </w:rPr>
        <w:t>NW</w:t>
      </w:r>
      <w:r w:rsidR="00070EFE">
        <w:rPr>
          <w:sz w:val="18"/>
        </w:rPr>
        <w:t>.</w:t>
      </w:r>
      <w:r>
        <w:rPr>
          <w:sz w:val="18"/>
        </w:rPr>
        <w:t xml:space="preserve"> Washington, DC  20503.</w:t>
      </w:r>
    </w:p>
    <w:tbl>
      <w:tblPr>
        <w:tblW w:w="11286" w:type="dxa"/>
        <w:tblLayout w:type="fixed"/>
        <w:tblLook w:val="0000" w:firstRow="0" w:lastRow="0" w:firstColumn="0" w:lastColumn="0" w:noHBand="0" w:noVBand="0"/>
      </w:tblPr>
      <w:tblGrid>
        <w:gridCol w:w="5508"/>
        <w:gridCol w:w="1920"/>
        <w:gridCol w:w="1860"/>
        <w:gridCol w:w="1998"/>
      </w:tblGrid>
      <w:tr w:rsidR="00A325C5" w:rsidTr="00274278" w14:paraId="0C3B2091" w14:textId="77777777">
        <w:tc>
          <w:tcPr>
            <w:tcW w:w="7428" w:type="dxa"/>
            <w:gridSpan w:val="2"/>
            <w:tcBorders>
              <w:top w:val="single" w:color="auto" w:sz="6" w:space="0"/>
            </w:tcBorders>
          </w:tcPr>
          <w:p w:rsidR="00A325C5" w:rsidRDefault="00A325C5" w14:paraId="10E676FA" w14:textId="77777777">
            <w:pPr>
              <w:rPr>
                <w:rFonts w:ascii="Helvetica" w:hAnsi="Helvetica"/>
                <w:sz w:val="14"/>
              </w:rPr>
            </w:pPr>
            <w:r>
              <w:rPr>
                <w:rFonts w:ascii="Helvetica" w:hAnsi="Helvetica"/>
                <w:sz w:val="16"/>
              </w:rPr>
              <w:t>1</w:t>
            </w:r>
            <w:r>
              <w:rPr>
                <w:rFonts w:ascii="Helvetica" w:hAnsi="Helvetica"/>
                <w:sz w:val="14"/>
              </w:rPr>
              <w:t>. Agency/</w:t>
            </w:r>
            <w:r w:rsidR="00274278">
              <w:rPr>
                <w:rFonts w:ascii="Helvetica" w:hAnsi="Helvetica"/>
                <w:sz w:val="14"/>
              </w:rPr>
              <w:t>Sub agency</w:t>
            </w:r>
            <w:r>
              <w:rPr>
                <w:rFonts w:ascii="Helvetica" w:hAnsi="Helvetica"/>
                <w:sz w:val="14"/>
              </w:rPr>
              <w:t xml:space="preserve"> Originating Request:</w:t>
            </w:r>
          </w:p>
          <w:p w:rsidR="00A325C5" w:rsidRDefault="00A325C5" w14:paraId="746F0F09" w14:textId="77777777">
            <w:pPr>
              <w:ind w:left="120"/>
              <w:rPr>
                <w:rFonts w:ascii="Helvetica" w:hAnsi="Helvetica"/>
                <w:b/>
                <w:sz w:val="18"/>
              </w:rPr>
            </w:pPr>
            <w:r>
              <w:rPr>
                <w:rFonts w:ascii="Helvetica" w:hAnsi="Helvetica"/>
                <w:b/>
                <w:sz w:val="18"/>
              </w:rPr>
              <w:t>U.S. Department of Housing and Urban Development</w:t>
            </w:r>
          </w:p>
          <w:p w:rsidR="00A325C5" w:rsidRDefault="00A325C5" w14:paraId="63A0D1A4" w14:textId="77777777">
            <w:pPr>
              <w:spacing w:before="40" w:after="40"/>
              <w:ind w:left="120"/>
              <w:rPr>
                <w:rFonts w:ascii="Helvetica" w:hAnsi="Helvetica"/>
                <w:sz w:val="18"/>
              </w:rPr>
            </w:pPr>
            <w:r w:rsidRPr="00070EFE">
              <w:rPr>
                <w:rFonts w:ascii="Helvetica" w:hAnsi="Helvetica"/>
                <w:sz w:val="18"/>
              </w:rPr>
              <w:t>Office of Public and Indian Housing</w:t>
            </w:r>
            <w:r w:rsidR="00990711">
              <w:rPr>
                <w:rFonts w:ascii="Helvetica" w:hAnsi="Helvetica"/>
                <w:sz w:val="18"/>
              </w:rPr>
              <w:t>,</w:t>
            </w:r>
          </w:p>
          <w:p w:rsidR="00A325C5" w:rsidP="00990711" w:rsidRDefault="00A325C5" w14:paraId="2B9766B5" w14:textId="77777777">
            <w:pPr>
              <w:spacing w:before="40" w:after="40"/>
              <w:ind w:left="120"/>
              <w:rPr>
                <w:rFonts w:ascii="Helvetica" w:hAnsi="Helvetica"/>
                <w:sz w:val="16"/>
              </w:rPr>
            </w:pPr>
          </w:p>
        </w:tc>
        <w:tc>
          <w:tcPr>
            <w:tcW w:w="1860" w:type="dxa"/>
            <w:tcBorders>
              <w:top w:val="single" w:color="auto" w:sz="6" w:space="0"/>
              <w:left w:val="single" w:color="auto" w:sz="6" w:space="0"/>
            </w:tcBorders>
          </w:tcPr>
          <w:p w:rsidR="00A325C5" w:rsidRDefault="00A325C5" w14:paraId="6A4BF755" w14:textId="77777777">
            <w:pPr>
              <w:rPr>
                <w:rFonts w:ascii="Helvetica" w:hAnsi="Helvetica"/>
                <w:sz w:val="16"/>
              </w:rPr>
            </w:pPr>
            <w:r>
              <w:rPr>
                <w:rFonts w:ascii="Helvetica" w:hAnsi="Helvetica"/>
                <w:sz w:val="16"/>
              </w:rPr>
              <w:t xml:space="preserve">2. </w:t>
            </w:r>
            <w:r>
              <w:rPr>
                <w:rFonts w:ascii="Helvetica" w:hAnsi="Helvetica"/>
                <w:sz w:val="14"/>
              </w:rPr>
              <w:t>OMB Control</w:t>
            </w:r>
            <w:r w:rsidR="00274278">
              <w:rPr>
                <w:rFonts w:ascii="Helvetica" w:hAnsi="Helvetica"/>
                <w:sz w:val="14"/>
              </w:rPr>
              <w:t xml:space="preserve"> </w:t>
            </w:r>
            <w:r>
              <w:rPr>
                <w:rFonts w:ascii="Helvetica" w:hAnsi="Helvetica"/>
                <w:sz w:val="14"/>
              </w:rPr>
              <w:t>Number:</w:t>
            </w:r>
          </w:p>
          <w:p w:rsidRPr="00274278" w:rsidR="00274278" w:rsidP="00274278" w:rsidRDefault="00274278" w14:paraId="7F5C5FF3" w14:textId="33A234E3">
            <w:pPr>
              <w:spacing w:before="40" w:after="40"/>
              <w:ind w:left="132"/>
              <w:rPr>
                <w:rFonts w:ascii="Helvetica" w:hAnsi="Helvetica"/>
                <w:sz w:val="16"/>
              </w:rPr>
            </w:pPr>
            <w:r w:rsidRPr="00274278">
              <w:rPr>
                <w:rFonts w:ascii="Helvetica" w:hAnsi="Helvetica"/>
                <w:sz w:val="16"/>
              </w:rPr>
              <w:t xml:space="preserve">a.  </w:t>
            </w:r>
            <w:r w:rsidRPr="00DC2A7D">
              <w:rPr>
                <w:rFonts w:ascii="Helvetica" w:hAnsi="Helvetica"/>
                <w:b/>
                <w:bCs/>
                <w:sz w:val="16"/>
              </w:rPr>
              <w:t>2577-</w:t>
            </w:r>
            <w:r w:rsidRPr="00DC2A7D" w:rsidR="00781F09">
              <w:rPr>
                <w:rFonts w:ascii="Helvetica" w:hAnsi="Helvetica"/>
                <w:b/>
                <w:bCs/>
                <w:sz w:val="16"/>
              </w:rPr>
              <w:t>0292</w:t>
            </w:r>
          </w:p>
          <w:p w:rsidRPr="00274278" w:rsidR="00274278" w:rsidP="00274278" w:rsidRDefault="00274278" w14:paraId="15D9F8F2" w14:textId="77777777">
            <w:pPr>
              <w:spacing w:before="40" w:after="40"/>
              <w:ind w:left="132"/>
              <w:rPr>
                <w:rFonts w:ascii="Helvetica" w:hAnsi="Helvetica"/>
                <w:sz w:val="16"/>
              </w:rPr>
            </w:pPr>
            <w:r w:rsidRPr="00274278">
              <w:rPr>
                <w:rFonts w:ascii="Helvetica" w:hAnsi="Helvetica"/>
                <w:sz w:val="16"/>
              </w:rPr>
              <w:t xml:space="preserve">b.  </w:t>
            </w:r>
            <w:r w:rsidRPr="00274278">
              <w:rPr>
                <w:rFonts w:ascii="Helvetica" w:hAnsi="Helvetica"/>
                <w:b/>
              </w:rPr>
              <w:fldChar w:fldCharType="begin">
                <w:ffData>
                  <w:name w:val="Check3"/>
                  <w:enabled/>
                  <w:calcOnExit w:val="0"/>
                  <w:checkBox>
                    <w:sizeAuto/>
                    <w:default w:val="0"/>
                  </w:checkBox>
                </w:ffData>
              </w:fldChar>
            </w:r>
            <w:r w:rsidRPr="00274278">
              <w:rPr>
                <w:rFonts w:ascii="Helvetica" w:hAnsi="Helvetica"/>
                <w:b/>
              </w:rPr>
              <w:instrText xml:space="preserve"> FORMCHECKBOX </w:instrText>
            </w:r>
            <w:r w:rsidR="00EF2E96">
              <w:rPr>
                <w:rFonts w:ascii="Helvetica" w:hAnsi="Helvetica"/>
                <w:b/>
              </w:rPr>
            </w:r>
            <w:r w:rsidR="00EF2E96">
              <w:rPr>
                <w:rFonts w:ascii="Helvetica" w:hAnsi="Helvetica"/>
                <w:b/>
              </w:rPr>
              <w:fldChar w:fldCharType="separate"/>
            </w:r>
            <w:r w:rsidRPr="00274278">
              <w:rPr>
                <w:rFonts w:ascii="Helvetica" w:hAnsi="Helvetica"/>
                <w:b/>
              </w:rPr>
              <w:fldChar w:fldCharType="end"/>
            </w:r>
            <w:r w:rsidRPr="00274278">
              <w:rPr>
                <w:rFonts w:ascii="Helvetica" w:hAnsi="Helvetica"/>
                <w:b/>
              </w:rPr>
              <w:t xml:space="preserve"> </w:t>
            </w:r>
            <w:r w:rsidRPr="00274278">
              <w:rPr>
                <w:rFonts w:ascii="Helvetica" w:hAnsi="Helvetica"/>
                <w:bCs/>
              </w:rPr>
              <w:t>None</w:t>
            </w:r>
          </w:p>
          <w:p w:rsidR="00A325C5" w:rsidP="00274278" w:rsidRDefault="00A325C5" w14:paraId="66302591" w14:textId="77777777">
            <w:pPr>
              <w:spacing w:before="40" w:after="40"/>
              <w:ind w:left="132"/>
              <w:rPr>
                <w:rFonts w:ascii="Helvetica" w:hAnsi="Helvetica"/>
                <w:sz w:val="16"/>
              </w:rPr>
            </w:pPr>
          </w:p>
        </w:tc>
        <w:tc>
          <w:tcPr>
            <w:tcW w:w="1998" w:type="dxa"/>
            <w:tcBorders>
              <w:top w:val="single" w:color="auto" w:sz="6" w:space="0"/>
            </w:tcBorders>
          </w:tcPr>
          <w:p w:rsidR="00070EFE" w:rsidRDefault="00070EFE" w14:paraId="601E1AB8" w14:textId="77777777">
            <w:pPr>
              <w:spacing w:before="120"/>
              <w:rPr>
                <w:rFonts w:ascii="Helvetica" w:hAnsi="Helvetica"/>
                <w:sz w:val="16"/>
              </w:rPr>
            </w:pPr>
          </w:p>
          <w:p w:rsidRPr="00070EFE" w:rsidR="00274278" w:rsidP="00274278" w:rsidRDefault="00274278" w14:paraId="7DF3E606" w14:textId="77777777">
            <w:pPr>
              <w:spacing w:before="120"/>
              <w:ind w:left="-231"/>
              <w:rPr>
                <w:rFonts w:ascii="Helvetica" w:hAnsi="Helvetica"/>
              </w:rPr>
            </w:pPr>
            <w:r>
              <w:rPr>
                <w:rFonts w:ascii="Helvetica" w:hAnsi="Helvetica"/>
                <w:sz w:val="16"/>
              </w:rPr>
              <w:t xml:space="preserve">B </w:t>
            </w:r>
          </w:p>
          <w:p w:rsidRPr="00070EFE" w:rsidR="00A325C5" w:rsidRDefault="00A325C5" w14:paraId="10CC6493" w14:textId="77777777">
            <w:pPr>
              <w:spacing w:before="40" w:after="40"/>
              <w:ind w:left="252"/>
              <w:rPr>
                <w:rFonts w:ascii="Helvetica" w:hAnsi="Helvetica"/>
              </w:rPr>
            </w:pPr>
          </w:p>
        </w:tc>
      </w:tr>
      <w:tr w:rsidR="00A325C5" w:rsidTr="00274278" w14:paraId="5D561775" w14:textId="77777777">
        <w:tc>
          <w:tcPr>
            <w:tcW w:w="5508" w:type="dxa"/>
            <w:tcBorders>
              <w:top w:val="single" w:color="auto" w:sz="6" w:space="0"/>
            </w:tcBorders>
          </w:tcPr>
          <w:p w:rsidR="00A325C5" w:rsidRDefault="00A325C5" w14:paraId="535D00E3"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325C5" w:rsidRDefault="00781F09" w14:paraId="31F7F6BB" w14:textId="33A0D79F">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val="0"/>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sidR="00A325C5">
              <w:rPr>
                <w:rFonts w:ascii="Helvetica" w:hAnsi="Helvetica"/>
                <w:b/>
                <w:color w:val="800000"/>
              </w:rPr>
              <w:t xml:space="preserve">  </w:t>
            </w:r>
            <w:r w:rsidR="00A325C5">
              <w:rPr>
                <w:rFonts w:ascii="Helvetica" w:hAnsi="Helvetica"/>
                <w:sz w:val="16"/>
              </w:rPr>
              <w:t xml:space="preserve">New Collection </w:t>
            </w:r>
          </w:p>
          <w:p w:rsidR="00A325C5" w:rsidRDefault="00A325C5" w14:paraId="10C13DDA"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Revision of a currently approved collection</w:t>
            </w:r>
          </w:p>
          <w:p w:rsidR="00A325C5" w:rsidRDefault="00781F09" w14:paraId="606E8678" w14:textId="0A0F77E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sidR="00A325C5">
              <w:rPr>
                <w:rFonts w:ascii="Helvetica" w:hAnsi="Helvetica"/>
                <w:b/>
                <w:color w:val="800000"/>
              </w:rPr>
              <w:t xml:space="preserve">  </w:t>
            </w:r>
            <w:r w:rsidR="00A325C5">
              <w:rPr>
                <w:rFonts w:ascii="Helvetica" w:hAnsi="Helvetica"/>
                <w:sz w:val="16"/>
              </w:rPr>
              <w:t>Extension of a currently approved collection</w:t>
            </w:r>
          </w:p>
          <w:p w:rsidR="00A325C5" w:rsidRDefault="00A325C5" w14:paraId="0B29A53B"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325C5" w:rsidRDefault="00A325C5" w14:paraId="57B470AB"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325C5" w:rsidRDefault="00A325C5" w14:paraId="40533EB7"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A325C5" w:rsidRDefault="00A325C5" w14:paraId="5499D037"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325C5" w:rsidRDefault="00A325C5" w14:paraId="2BD5B0B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325C5" w:rsidRDefault="00A325C5" w14:paraId="3FEA0592"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774" w:type="dxa"/>
            <w:gridSpan w:val="3"/>
            <w:tcBorders>
              <w:top w:val="single" w:color="auto" w:sz="6" w:space="0"/>
              <w:left w:val="single" w:color="auto" w:sz="6" w:space="0"/>
            </w:tcBorders>
          </w:tcPr>
          <w:p w:rsidR="00A325C5" w:rsidRDefault="00A325C5" w14:paraId="0FE493C0"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325C5" w:rsidRDefault="00645BFB" w14:paraId="4F04DAD5" w14:textId="0FE81579">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name="Check10" w:id="0"/>
            <w:r>
              <w:rPr>
                <w:rFonts w:ascii="Helvetica" w:hAnsi="Helvetica"/>
                <w:b/>
              </w:rPr>
              <w:instrText xml:space="preserve"> FORMCHECKBOX </w:instrText>
            </w:r>
            <w:r w:rsidR="00EF2E96">
              <w:rPr>
                <w:rFonts w:ascii="Helvetica" w:hAnsi="Helvetica"/>
                <w:b/>
              </w:rPr>
            </w:r>
            <w:r w:rsidR="00EF2E96">
              <w:rPr>
                <w:rFonts w:ascii="Helvetica" w:hAnsi="Helvetica"/>
                <w:b/>
              </w:rPr>
              <w:fldChar w:fldCharType="separate"/>
            </w:r>
            <w:r>
              <w:rPr>
                <w:rFonts w:ascii="Helvetica" w:hAnsi="Helvetica"/>
                <w:b/>
              </w:rPr>
              <w:fldChar w:fldCharType="end"/>
            </w:r>
            <w:bookmarkEnd w:id="0"/>
            <w:r w:rsidR="00A325C5">
              <w:rPr>
                <w:rFonts w:ascii="Helvetica" w:hAnsi="Helvetica"/>
                <w:b/>
                <w:color w:val="800000"/>
              </w:rPr>
              <w:t xml:space="preserve">  </w:t>
            </w:r>
            <w:r w:rsidR="00A325C5">
              <w:rPr>
                <w:rFonts w:ascii="Helvetica" w:hAnsi="Helvetica"/>
                <w:sz w:val="16"/>
              </w:rPr>
              <w:t>Regular</w:t>
            </w:r>
          </w:p>
          <w:p w:rsidR="00F108FF" w:rsidP="00F108FF" w:rsidRDefault="00645BFB" w14:paraId="084BEC0F" w14:textId="4D089A50">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EF2E96">
              <w:rPr>
                <w:rFonts w:ascii="Helvetica" w:hAnsi="Helvetica"/>
                <w:b/>
              </w:rPr>
            </w:r>
            <w:r w:rsidR="00EF2E96">
              <w:rPr>
                <w:rFonts w:ascii="Helvetica" w:hAnsi="Helvetica"/>
                <w:b/>
              </w:rPr>
              <w:fldChar w:fldCharType="separate"/>
            </w:r>
            <w:r>
              <w:rPr>
                <w:rFonts w:ascii="Helvetica" w:hAnsi="Helvetica"/>
                <w:b/>
              </w:rPr>
              <w:fldChar w:fldCharType="end"/>
            </w:r>
            <w:r w:rsidR="00F108FF">
              <w:rPr>
                <w:rFonts w:ascii="Helvetica" w:hAnsi="Helvetica"/>
                <w:b/>
                <w:color w:val="800000"/>
              </w:rPr>
              <w:t xml:space="preserve">  </w:t>
            </w:r>
            <w:r w:rsidR="00F108FF">
              <w:rPr>
                <w:rFonts w:ascii="Helvetica" w:hAnsi="Helvetica"/>
                <w:sz w:val="16"/>
              </w:rPr>
              <w:t xml:space="preserve">Emergency </w:t>
            </w:r>
          </w:p>
          <w:p w:rsidR="00A325C5" w:rsidRDefault="00A325C5" w14:paraId="63ABA449"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325C5" w:rsidRDefault="00A325C5" w14:paraId="4ACA5E22"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325C5" w:rsidRDefault="00A325C5" w14:paraId="508A217B"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065E4E">
              <w:rPr>
                <w:rFonts w:ascii="Helvetica" w:hAnsi="Helvetica"/>
                <w:b/>
                <w:sz w:val="18"/>
              </w:rPr>
              <w:fldChar w:fldCharType="begin">
                <w:ffData>
                  <w:name w:val=""/>
                  <w:enabled/>
                  <w:calcOnExit w:val="0"/>
                  <w:checkBox>
                    <w:sizeAuto/>
                    <w:default w:val="1"/>
                  </w:checkBox>
                </w:ffData>
              </w:fldChar>
            </w:r>
            <w:r w:rsidR="00065E4E">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sidR="00065E4E">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5E33516F"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108FF" w:rsidP="00F108FF" w:rsidRDefault="00F108FF" w14:paraId="71C802C9" w14:textId="356C6122">
            <w:pPr>
              <w:tabs>
                <w:tab w:val="left" w:pos="240"/>
                <w:tab w:val="left" w:pos="3132"/>
              </w:tabs>
              <w:ind w:left="252"/>
              <w:rPr>
                <w:rFonts w:ascii="Helvetica" w:hAnsi="Helvetica"/>
                <w:sz w:val="16"/>
              </w:rPr>
            </w:pPr>
            <w:r>
              <w:rPr>
                <w:rFonts w:ascii="Helvetica" w:hAnsi="Helvetica"/>
                <w:sz w:val="16"/>
              </w:rPr>
              <w:t xml:space="preserve">a. </w:t>
            </w:r>
            <w:r w:rsidR="00781F09">
              <w:rPr>
                <w:rFonts w:ascii="Helvetica" w:hAnsi="Helvetica"/>
                <w:b/>
                <w:sz w:val="18"/>
              </w:rPr>
              <w:fldChar w:fldCharType="begin">
                <w:ffData>
                  <w:name w:val=""/>
                  <w:enabled/>
                  <w:calcOnExit w:val="0"/>
                  <w:checkBox>
                    <w:sizeAuto/>
                    <w:default w:val="1"/>
                  </w:checkBox>
                </w:ffData>
              </w:fldChar>
            </w:r>
            <w:r w:rsidR="00781F09">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sidR="00781F09">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b. </w:t>
            </w:r>
            <w:r w:rsidR="0041285C">
              <w:rPr>
                <w:rFonts w:ascii="Helvetica" w:hAnsi="Helvetica"/>
                <w:b/>
                <w:sz w:val="18"/>
              </w:rPr>
              <w:fldChar w:fldCharType="begin">
                <w:ffData>
                  <w:name w:val=""/>
                  <w:enabled/>
                  <w:calcOnExit w:val="0"/>
                  <w:checkBox>
                    <w:sizeAuto/>
                    <w:default w:val="0"/>
                  </w:checkBox>
                </w:ffData>
              </w:fldChar>
            </w:r>
            <w:r w:rsidR="0041285C">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sidR="0041285C">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A325C5" w:rsidRDefault="00D763EF" w14:paraId="211FD5B4" w14:textId="29C0E6ED">
            <w:pPr>
              <w:tabs>
                <w:tab w:val="left" w:pos="3252"/>
              </w:tabs>
              <w:spacing w:after="60"/>
              <w:rPr>
                <w:rFonts w:ascii="Helvetica" w:hAnsi="Helvetica"/>
                <w:color w:val="000080"/>
                <w:sz w:val="16"/>
              </w:rPr>
            </w:pPr>
            <w:r>
              <w:t xml:space="preserve">                                                          </w:t>
            </w:r>
          </w:p>
        </w:tc>
      </w:tr>
    </w:tbl>
    <w:p w:rsidRPr="0087451F" w:rsidR="0087451F" w:rsidP="0087451F" w:rsidRDefault="00A325C5" w14:paraId="4ACEBEC4" w14:textId="77777777">
      <w:pPr>
        <w:pBdr>
          <w:top w:val="single" w:color="auto" w:sz="6" w:space="0"/>
        </w:pBdr>
        <w:tabs>
          <w:tab w:val="left" w:pos="240"/>
        </w:tabs>
        <w:ind w:right="-120"/>
        <w:rPr>
          <w:rFonts w:ascii="Helvetica" w:hAnsi="Helvetica"/>
          <w:sz w:val="16"/>
        </w:rPr>
      </w:pPr>
      <w:r>
        <w:rPr>
          <w:rFonts w:ascii="Helvetica" w:hAnsi="Helvetica"/>
          <w:sz w:val="16"/>
        </w:rPr>
        <w:t xml:space="preserve">. </w:t>
      </w:r>
      <w:r>
        <w:rPr>
          <w:rFonts w:ascii="Helvetica" w:hAnsi="Helvetica"/>
          <w:sz w:val="14"/>
        </w:rPr>
        <w:t>Title:</w:t>
      </w:r>
      <w:r w:rsidR="0087451F">
        <w:rPr>
          <w:rFonts w:ascii="Helvetica" w:hAnsi="Helvetica"/>
          <w:sz w:val="16"/>
        </w:rPr>
        <w:t xml:space="preserve"> </w:t>
      </w:r>
      <w:r w:rsidRPr="00774D81" w:rsidR="00774D81">
        <w:rPr>
          <w:rFonts w:ascii="Helvetica" w:hAnsi="Helvetica"/>
          <w:b/>
          <w:bCs/>
          <w:sz w:val="18"/>
          <w:szCs w:val="18"/>
        </w:rPr>
        <w:t>Emergency Waivers Reporting (EWR)</w:t>
      </w:r>
    </w:p>
    <w:p w:rsidR="0087451F" w:rsidRDefault="0087451F" w14:paraId="7879482E" w14:textId="77777777">
      <w:pPr>
        <w:pBdr>
          <w:top w:val="single" w:color="auto" w:sz="6" w:space="0"/>
        </w:pBdr>
        <w:tabs>
          <w:tab w:val="left" w:pos="240"/>
        </w:tabs>
        <w:spacing w:line="180" w:lineRule="exact"/>
        <w:ind w:right="-120"/>
        <w:rPr>
          <w:rFonts w:ascii="Helvetica" w:hAnsi="Helvetica"/>
          <w:sz w:val="16"/>
        </w:rPr>
      </w:pPr>
    </w:p>
    <w:p w:rsidR="00A325C5" w:rsidRDefault="00A325C5" w14:paraId="5FD30AE3"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325C5" w:rsidRDefault="00A325C5" w14:paraId="3E55A22C" w14:textId="25C0A6BE">
      <w:pPr>
        <w:spacing w:after="40"/>
        <w:ind w:left="120" w:right="-120"/>
        <w:rPr>
          <w:rFonts w:ascii="Helvetica" w:hAnsi="Helvetica"/>
          <w:color w:val="000080"/>
          <w:sz w:val="18"/>
        </w:rPr>
      </w:pPr>
      <w:r w:rsidRPr="00070EFE">
        <w:rPr>
          <w:rFonts w:ascii="Helvetica" w:hAnsi="Helvetica"/>
          <w:sz w:val="18"/>
        </w:rPr>
        <w:t>HUD-</w:t>
      </w:r>
      <w:r w:rsidR="00781F09">
        <w:rPr>
          <w:rFonts w:ascii="Helvetica" w:hAnsi="Helvetica"/>
          <w:sz w:val="18"/>
        </w:rPr>
        <w:t>5883; HUD-5884; HUD-5885</w:t>
      </w:r>
    </w:p>
    <w:p w:rsidR="00A325C5" w:rsidRDefault="00A325C5" w14:paraId="763B478D"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A325C5" w:rsidRDefault="00065E4E" w14:paraId="5B34D6B2" w14:textId="77777777">
      <w:pPr>
        <w:spacing w:after="40"/>
        <w:ind w:left="120" w:right="-120"/>
        <w:rPr>
          <w:rFonts w:ascii="Helvetica" w:hAnsi="Helvetica"/>
          <w:color w:val="000080"/>
          <w:sz w:val="18"/>
        </w:rPr>
      </w:pPr>
      <w:r>
        <w:rPr>
          <w:rFonts w:ascii="Helvetica" w:hAnsi="Helvetica"/>
          <w:sz w:val="18"/>
        </w:rPr>
        <w:t>Information Collection Request for</w:t>
      </w:r>
      <w:r w:rsidR="0087451F">
        <w:rPr>
          <w:rFonts w:ascii="Helvetica" w:hAnsi="Helvetica"/>
          <w:sz w:val="18"/>
        </w:rPr>
        <w:t>:</w:t>
      </w:r>
      <w:r>
        <w:rPr>
          <w:rFonts w:ascii="Helvetica" w:hAnsi="Helvetica"/>
          <w:sz w:val="18"/>
        </w:rPr>
        <w:t xml:space="preserve"> </w:t>
      </w:r>
      <w:r w:rsidRPr="0087451F" w:rsidR="00036EEB">
        <w:rPr>
          <w:bCs/>
          <w:sz w:val="24"/>
          <w:szCs w:val="24"/>
        </w:rPr>
        <w:t>Administrative</w:t>
      </w:r>
      <w:r w:rsidR="00976BE9">
        <w:rPr>
          <w:bCs/>
          <w:sz w:val="24"/>
          <w:szCs w:val="24"/>
        </w:rPr>
        <w:t xml:space="preserve">, </w:t>
      </w:r>
      <w:r w:rsidRPr="0087451F" w:rsidR="00036EEB">
        <w:rPr>
          <w:bCs/>
          <w:sz w:val="24"/>
          <w:szCs w:val="24"/>
        </w:rPr>
        <w:t>Regulatory and Statutory Waiver</w:t>
      </w:r>
      <w:r w:rsidR="0087451F">
        <w:rPr>
          <w:bCs/>
          <w:sz w:val="24"/>
          <w:szCs w:val="24"/>
        </w:rPr>
        <w:t>s</w:t>
      </w:r>
      <w:r w:rsidRPr="0087451F" w:rsidR="00036EEB">
        <w:rPr>
          <w:bCs/>
          <w:sz w:val="24"/>
          <w:szCs w:val="24"/>
        </w:rPr>
        <w:t xml:space="preserve"> </w:t>
      </w:r>
      <w:r w:rsidR="00774D81">
        <w:rPr>
          <w:bCs/>
          <w:sz w:val="24"/>
          <w:szCs w:val="24"/>
        </w:rPr>
        <w:t xml:space="preserve">for </w:t>
      </w:r>
      <w:r w:rsidR="00E3736F">
        <w:rPr>
          <w:bCs/>
          <w:sz w:val="24"/>
          <w:szCs w:val="24"/>
        </w:rPr>
        <w:t>COVID</w:t>
      </w:r>
      <w:r w:rsidR="00976BE9">
        <w:rPr>
          <w:bCs/>
          <w:sz w:val="24"/>
          <w:szCs w:val="24"/>
        </w:rPr>
        <w:t>-19, presidentially declared Major Disasters Declarations (MDDs) and other potential emergencies.</w:t>
      </w:r>
    </w:p>
    <w:p w:rsidR="00A325C5" w:rsidRDefault="00A325C5" w14:paraId="151D48DA"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Pr="00990711" w:rsidR="00CB7C42" w:rsidRDefault="00036EEB" w14:paraId="1F809309" w14:textId="77777777">
      <w:pPr>
        <w:tabs>
          <w:tab w:val="left" w:pos="240"/>
        </w:tabs>
        <w:spacing w:after="60"/>
        <w:ind w:left="120" w:right="-120"/>
        <w:rPr>
          <w:sz w:val="24"/>
          <w:szCs w:val="24"/>
        </w:rPr>
      </w:pPr>
      <w:r w:rsidRPr="00990711">
        <w:rPr>
          <w:sz w:val="24"/>
          <w:szCs w:val="24"/>
        </w:rPr>
        <w:t xml:space="preserve">CARES Act </w:t>
      </w:r>
      <w:r w:rsidR="00976BE9">
        <w:rPr>
          <w:sz w:val="24"/>
          <w:szCs w:val="24"/>
        </w:rPr>
        <w:t xml:space="preserve">provides </w:t>
      </w:r>
      <w:r w:rsidRPr="00990711">
        <w:rPr>
          <w:sz w:val="24"/>
          <w:szCs w:val="24"/>
        </w:rPr>
        <w:t>authority to waive statutes and regulations</w:t>
      </w:r>
      <w:r w:rsidR="00976BE9">
        <w:rPr>
          <w:sz w:val="24"/>
          <w:szCs w:val="24"/>
        </w:rPr>
        <w:t xml:space="preserve"> for </w:t>
      </w:r>
      <w:r w:rsidR="00E3736F">
        <w:rPr>
          <w:sz w:val="24"/>
          <w:szCs w:val="24"/>
        </w:rPr>
        <w:t>COVID-</w:t>
      </w:r>
      <w:r w:rsidR="00976BE9">
        <w:rPr>
          <w:sz w:val="24"/>
          <w:szCs w:val="24"/>
        </w:rPr>
        <w:t>19 response</w:t>
      </w:r>
      <w:r w:rsidR="003557B6">
        <w:rPr>
          <w:sz w:val="24"/>
          <w:szCs w:val="24"/>
        </w:rPr>
        <w:t xml:space="preserve"> (except for requirements related to fair housing, nondiscrimination, labor standards, and the environment)</w:t>
      </w:r>
      <w:r w:rsidR="00976BE9">
        <w:rPr>
          <w:sz w:val="24"/>
          <w:szCs w:val="24"/>
        </w:rPr>
        <w:t>, regular Federal Register notices provide waiver relief for disasters in specific calendar years for areas in a presidentially declared Major Disaster Declaration (MDD)</w:t>
      </w:r>
      <w:r w:rsidRPr="00990711">
        <w:rPr>
          <w:sz w:val="24"/>
          <w:szCs w:val="24"/>
        </w:rPr>
        <w:t xml:space="preserve">, </w:t>
      </w:r>
      <w:r w:rsidR="00976BE9">
        <w:rPr>
          <w:sz w:val="24"/>
          <w:szCs w:val="24"/>
        </w:rPr>
        <w:t>and any future emergency will list specific waivers.  From the notice listing specific waivers, a checklist will be created for respondents to note which waivers were subsequently used for reporting compliance.</w:t>
      </w:r>
      <w:r w:rsidR="003557B6">
        <w:rPr>
          <w:sz w:val="24"/>
          <w:szCs w:val="24"/>
        </w:rPr>
        <w:t xml:space="preserve"> </w:t>
      </w:r>
    </w:p>
    <w:tbl>
      <w:tblPr>
        <w:tblW w:w="0" w:type="auto"/>
        <w:tblLayout w:type="fixed"/>
        <w:tblLook w:val="0000" w:firstRow="0" w:lastRow="0" w:firstColumn="0" w:lastColumn="0" w:noHBand="0" w:noVBand="0"/>
      </w:tblPr>
      <w:tblGrid>
        <w:gridCol w:w="4908"/>
        <w:gridCol w:w="720"/>
        <w:gridCol w:w="5388"/>
      </w:tblGrid>
      <w:tr w:rsidR="00A325C5" w14:paraId="12E5011B" w14:textId="77777777">
        <w:trPr>
          <w:trHeight w:val="1129"/>
        </w:trPr>
        <w:tc>
          <w:tcPr>
            <w:tcW w:w="5628" w:type="dxa"/>
            <w:gridSpan w:val="2"/>
            <w:tcBorders>
              <w:top w:val="single" w:color="auto" w:sz="6" w:space="0"/>
              <w:right w:val="single" w:color="auto" w:sz="6" w:space="0"/>
            </w:tcBorders>
          </w:tcPr>
          <w:p w:rsidR="00A325C5" w:rsidRDefault="00A325C5" w14:paraId="229590D2"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325C5" w:rsidRDefault="00A325C5" w14:paraId="5EE185E1"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name="Text17" w:id="1"/>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1"/>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325C5" w:rsidRDefault="00A325C5" w14:paraId="0CD9EE6B"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w:t>
            </w:r>
            <w:r w:rsidR="00274278">
              <w:rPr>
                <w:rFonts w:ascii="Helvetica" w:hAnsi="Helvetica"/>
                <w:sz w:val="16"/>
              </w:rPr>
              <w:t>-</w:t>
            </w:r>
            <w:r>
              <w:rPr>
                <w:rFonts w:ascii="Helvetica" w:hAnsi="Helvetica"/>
                <w:sz w:val="16"/>
              </w:rPr>
              <w:t>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325C5" w:rsidP="00C54A30" w:rsidRDefault="00A325C5" w14:paraId="1F9C4502"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g.</w:t>
            </w:r>
            <w:r w:rsidR="003C5151">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A325C5" w:rsidRDefault="00A325C5" w14:paraId="491011CD"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325C5" w:rsidRDefault="00A325C5" w14:paraId="0887C888"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2"/>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
            <w:r>
              <w:rPr>
                <w:rFonts w:ascii="Helvetica" w:hAnsi="Helvetica"/>
                <w:sz w:val="14"/>
              </w:rPr>
              <w:tab/>
            </w:r>
            <w:r>
              <w:rPr>
                <w:rFonts w:ascii="Helvetica" w:hAnsi="Helvetica"/>
                <w:sz w:val="16"/>
              </w:rPr>
              <w:t>Voluntary</w:t>
            </w:r>
          </w:p>
          <w:p w:rsidR="00A325C5" w:rsidRDefault="00A325C5" w14:paraId="5C24C1D3" w14:textId="77777777">
            <w:pPr>
              <w:tabs>
                <w:tab w:val="left" w:pos="492"/>
                <w:tab w:val="left" w:pos="2520"/>
              </w:tabs>
              <w:ind w:left="120"/>
              <w:rPr>
                <w:rFonts w:ascii="Helvetica" w:hAnsi="Helvetica"/>
                <w:sz w:val="16"/>
              </w:rPr>
            </w:pPr>
            <w:r>
              <w:rPr>
                <w:rFonts w:ascii="Helvetica" w:hAnsi="Helvetica"/>
                <w:sz w:val="16"/>
              </w:rPr>
              <w:t xml:space="preserve">b. </w:t>
            </w:r>
            <w:r w:rsidR="003C5151">
              <w:rPr>
                <w:rFonts w:ascii="Helvetica" w:hAnsi="Helvetica"/>
                <w:b/>
                <w:sz w:val="18"/>
              </w:rPr>
              <w:t>P</w:t>
            </w:r>
            <w:r>
              <w:rPr>
                <w:rFonts w:ascii="Helvetica" w:hAnsi="Helvetica"/>
                <w:sz w:val="16"/>
              </w:rPr>
              <w:tab/>
              <w:t>Requ</w:t>
            </w:r>
            <w:r w:rsidR="00CB7C42">
              <w:rPr>
                <w:rFonts w:ascii="Helvetica" w:hAnsi="Helvetica"/>
                <w:sz w:val="16"/>
              </w:rPr>
              <w:t>ired to obtain or retain benefit</w:t>
            </w:r>
            <w:r>
              <w:rPr>
                <w:rFonts w:ascii="Helvetica" w:hAnsi="Helvetica"/>
                <w:sz w:val="16"/>
              </w:rPr>
              <w:t>s</w:t>
            </w:r>
          </w:p>
          <w:p w:rsidR="00A325C5" w:rsidRDefault="00A325C5" w14:paraId="092CB33E"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sz w:val="16"/>
              </w:rPr>
              <w:tab/>
              <w:t>Mandatory</w:t>
            </w:r>
          </w:p>
        </w:tc>
      </w:tr>
      <w:tr w:rsidR="00A325C5" w14:paraId="3A6C468C" w14:textId="77777777">
        <w:trPr>
          <w:trHeight w:val="2146"/>
        </w:trPr>
        <w:tc>
          <w:tcPr>
            <w:tcW w:w="5628" w:type="dxa"/>
            <w:gridSpan w:val="2"/>
            <w:tcBorders>
              <w:top w:val="single" w:color="auto" w:sz="6" w:space="0"/>
              <w:right w:val="single" w:color="auto" w:sz="6" w:space="0"/>
            </w:tcBorders>
          </w:tcPr>
          <w:p w:rsidR="00A325C5" w:rsidRDefault="00A325C5" w14:paraId="76682965"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325C5" w:rsidRDefault="00A325C5" w14:paraId="1508F790" w14:textId="7777777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20F81">
              <w:rPr>
                <w:rFonts w:ascii="Helvetica" w:hAnsi="Helvetica"/>
                <w:sz w:val="18"/>
              </w:rPr>
              <w:t>5</w:t>
            </w:r>
            <w:r w:rsidR="00976BE9">
              <w:rPr>
                <w:rFonts w:ascii="Helvetica" w:hAnsi="Helvetica"/>
                <w:sz w:val="18"/>
              </w:rPr>
              <w:t>100</w:t>
            </w:r>
          </w:p>
          <w:p w:rsidR="00A325C5" w:rsidRDefault="00A325C5" w14:paraId="140E0A22" w14:textId="77777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76BE9">
              <w:rPr>
                <w:rFonts w:ascii="Helvetica" w:hAnsi="Helvetica"/>
                <w:sz w:val="18"/>
              </w:rPr>
              <w:t>1</w:t>
            </w:r>
          </w:p>
          <w:p w:rsidR="00A325C5" w:rsidRDefault="00A325C5" w14:paraId="79A78461" w14:textId="77777777">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sidR="009D7061">
              <w:rPr>
                <w:rFonts w:ascii="Helvetica" w:hAnsi="Helvetica"/>
                <w:sz w:val="16"/>
              </w:rPr>
              <w:t xml:space="preserve">        </w:t>
            </w:r>
            <w:r w:rsidR="00816F47">
              <w:rPr>
                <w:rFonts w:ascii="Helvetica" w:hAnsi="Helvetica"/>
                <w:sz w:val="16"/>
              </w:rPr>
              <w:t>100%</w:t>
            </w:r>
          </w:p>
          <w:p w:rsidR="00A325C5" w:rsidRDefault="00A325C5" w14:paraId="2A8E68C3"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920F81">
              <w:rPr>
                <w:rFonts w:ascii="Helvetica" w:hAnsi="Helvetica" w:cs="Helvetica"/>
                <w:color w:val="000000"/>
                <w:sz w:val="18"/>
                <w:szCs w:val="18"/>
              </w:rPr>
              <w:t>5</w:t>
            </w:r>
            <w:r w:rsidR="00976BE9">
              <w:rPr>
                <w:rFonts w:ascii="Helvetica" w:hAnsi="Helvetica" w:cs="Helvetica"/>
                <w:color w:val="000000"/>
                <w:sz w:val="18"/>
                <w:szCs w:val="18"/>
              </w:rPr>
              <w:t>100</w:t>
            </w:r>
          </w:p>
          <w:p w:rsidR="00A325C5" w:rsidRDefault="00A325C5" w14:paraId="3455CD7E"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A325C5" w:rsidRDefault="00A325C5" w14:paraId="5AB92DA5" w14:textId="77777777">
            <w:pPr>
              <w:keepLines/>
              <w:tabs>
                <w:tab w:val="left" w:pos="240"/>
                <w:tab w:val="right" w:pos="5040"/>
              </w:tabs>
              <w:ind w:left="120"/>
              <w:rPr>
                <w:rFonts w:ascii="Helvetica" w:hAnsi="Helvetica"/>
                <w:sz w:val="16"/>
              </w:rPr>
            </w:pPr>
            <w:r>
              <w:rPr>
                <w:rFonts w:ascii="Helvetica" w:hAnsi="Helvetica"/>
                <w:sz w:val="16"/>
              </w:rPr>
              <w:t>e. Difference (</w:t>
            </w:r>
            <w:r w:rsidR="00274278">
              <w:rPr>
                <w:rFonts w:ascii="Helvetica" w:hAnsi="Helvetica"/>
                <w:sz w:val="16"/>
              </w:rPr>
              <w:t>+, -</w:t>
            </w:r>
            <w:r>
              <w:rPr>
                <w:rFonts w:ascii="Helvetica" w:hAnsi="Helvetica"/>
                <w:sz w:val="16"/>
              </w:rPr>
              <w:t>)</w:t>
            </w:r>
            <w:r>
              <w:rPr>
                <w:rFonts w:ascii="Helvetica" w:hAnsi="Helvetica"/>
                <w:sz w:val="16"/>
              </w:rPr>
              <w:tab/>
            </w:r>
            <w:r w:rsidR="00B90CD6">
              <w:rPr>
                <w:rFonts w:ascii="Helvetica" w:hAnsi="Helvetica"/>
                <w:sz w:val="16"/>
              </w:rPr>
              <w:t>0</w:t>
            </w:r>
          </w:p>
          <w:p w:rsidR="00A325C5" w:rsidRDefault="00A325C5" w14:paraId="0D18E8BD"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325C5" w:rsidRDefault="00A325C5" w14:paraId="0FA54D51"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B90CD6">
              <w:rPr>
                <w:rFonts w:ascii="Helvetica" w:hAnsi="Helvetica"/>
                <w:sz w:val="18"/>
              </w:rPr>
              <w:t>0</w:t>
            </w:r>
          </w:p>
          <w:p w:rsidR="00A325C5" w:rsidRDefault="00A325C5" w14:paraId="5393C7CF"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920F81">
              <w:rPr>
                <w:rFonts w:ascii="Helvetica" w:hAnsi="Helvetica"/>
                <w:sz w:val="18"/>
              </w:rPr>
              <w:t>5</w:t>
            </w:r>
            <w:r w:rsidR="00976BE9">
              <w:rPr>
                <w:rFonts w:ascii="Helvetica" w:hAnsi="Helvetica"/>
                <w:sz w:val="18"/>
              </w:rPr>
              <w:t>1</w:t>
            </w:r>
            <w:r w:rsidR="00C72BCF">
              <w:rPr>
                <w:rFonts w:ascii="Helvetica" w:hAnsi="Helvetica"/>
                <w:sz w:val="18"/>
              </w:rPr>
              <w:t>00</w:t>
            </w:r>
          </w:p>
        </w:tc>
        <w:tc>
          <w:tcPr>
            <w:tcW w:w="5388" w:type="dxa"/>
            <w:tcBorders>
              <w:top w:val="single" w:color="auto" w:sz="6" w:space="0"/>
              <w:left w:val="nil"/>
            </w:tcBorders>
          </w:tcPr>
          <w:p w:rsidR="00A325C5" w:rsidRDefault="00A325C5" w14:paraId="6765308E"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325C5" w:rsidRDefault="00A325C5" w14:paraId="3004A80E" w14:textId="77777777">
            <w:pPr>
              <w:tabs>
                <w:tab w:val="left" w:pos="240"/>
              </w:tabs>
              <w:rPr>
                <w:rFonts w:ascii="Helvetica" w:hAnsi="Helvetica"/>
                <w:sz w:val="14"/>
              </w:rPr>
            </w:pPr>
            <w:r>
              <w:rPr>
                <w:rFonts w:ascii="Helvetica" w:hAnsi="Helvetica"/>
                <w:sz w:val="14"/>
              </w:rPr>
              <w:tab/>
              <w:t>Do not include costs based on the hours in item 13.</w:t>
            </w:r>
          </w:p>
          <w:p w:rsidR="00A325C5" w:rsidRDefault="00A325C5" w14:paraId="3DAFED37"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t>$</w:t>
            </w:r>
            <w:r>
              <w:rPr>
                <w:rFonts w:ascii="Helvetica" w:hAnsi="Helvetica"/>
                <w:sz w:val="18"/>
              </w:rPr>
              <w:t>0</w:t>
            </w:r>
          </w:p>
          <w:p w:rsidR="00A325C5" w:rsidRDefault="00A325C5" w14:paraId="212C1F70"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A325C5" w:rsidRDefault="00A325C5" w14:paraId="34BED7F7"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A325C5" w:rsidRDefault="00A325C5" w14:paraId="186FF520"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p>
          <w:p w:rsidR="00A325C5" w:rsidRDefault="00A325C5" w14:paraId="1A1B90AA"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p>
          <w:p w:rsidR="00A325C5" w:rsidRDefault="00A325C5" w14:paraId="2E897A8A" w14:textId="77777777">
            <w:pPr>
              <w:tabs>
                <w:tab w:val="left" w:pos="240"/>
                <w:tab w:val="right" w:pos="4800"/>
              </w:tabs>
              <w:ind w:left="132"/>
              <w:rPr>
                <w:rFonts w:ascii="Helvetica" w:hAnsi="Helvetica"/>
                <w:sz w:val="16"/>
              </w:rPr>
            </w:pPr>
            <w:r>
              <w:rPr>
                <w:rFonts w:ascii="Helvetica" w:hAnsi="Helvetica"/>
                <w:sz w:val="16"/>
              </w:rPr>
              <w:t>f. Explanation of difference:</w:t>
            </w:r>
          </w:p>
          <w:p w:rsidR="00A325C5" w:rsidRDefault="00A325C5" w14:paraId="6B2EBD1F"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A325C5" w:rsidRDefault="00A325C5" w14:paraId="7B1A48EB"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A325C5" w14:paraId="150BAB99" w14:textId="77777777">
        <w:trPr>
          <w:trHeight w:val="1474"/>
        </w:trPr>
        <w:tc>
          <w:tcPr>
            <w:tcW w:w="5628" w:type="dxa"/>
            <w:gridSpan w:val="2"/>
            <w:tcBorders>
              <w:top w:val="single" w:color="auto" w:sz="6" w:space="0"/>
              <w:right w:val="single" w:color="auto" w:sz="6" w:space="0"/>
            </w:tcBorders>
          </w:tcPr>
          <w:p w:rsidR="00A325C5" w:rsidRDefault="00A325C5" w14:paraId="66DB4758"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325C5" w:rsidRDefault="00A325C5" w14:paraId="054CD6AF"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sidR="00816F47">
              <w:rPr>
                <w:rFonts w:ascii="Helvetica" w:hAnsi="Helvetica"/>
                <w:b/>
                <w:color w:val="800000"/>
              </w:rPr>
              <w:t>P</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3C5151">
              <w:rPr>
                <w:rFonts w:ascii="Helvetica" w:hAnsi="Helvetica"/>
                <w:b/>
                <w:color w:val="800000"/>
              </w:rPr>
              <w:t>X</w:t>
            </w:r>
            <w:r>
              <w:rPr>
                <w:rFonts w:ascii="Helvetica" w:hAnsi="Helvetica"/>
                <w:b/>
                <w:color w:val="800000"/>
              </w:rPr>
              <w:t xml:space="preserve">  </w:t>
            </w:r>
            <w:r>
              <w:rPr>
                <w:rFonts w:ascii="Helvetica" w:hAnsi="Helvetica"/>
                <w:sz w:val="16"/>
              </w:rPr>
              <w:t>Program planning or management</w:t>
            </w:r>
          </w:p>
          <w:p w:rsidR="00A325C5" w:rsidRDefault="00A325C5" w14:paraId="6FD4B7A3"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b.</w:t>
            </w:r>
            <w:r w:rsidR="00816F47">
              <w:rPr>
                <w:rFonts w:ascii="Helvetica" w:hAnsi="Helvetica"/>
                <w:sz w:val="16"/>
              </w:rPr>
              <w:t xml:space="preserve"> </w:t>
            </w:r>
            <w:r w:rsidR="003C5151">
              <w:rPr>
                <w:rFonts w:ascii="Helvetica" w:hAnsi="Helvetica"/>
                <w:sz w:val="16"/>
              </w:rPr>
              <w:t>X</w:t>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A325C5" w:rsidRDefault="00A325C5" w14:paraId="4E95CDAB"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r>
            <w:r w:rsidR="00525DAE">
              <w:rPr>
                <w:rFonts w:ascii="Helvetica" w:hAnsi="Helvetica"/>
                <w:sz w:val="16"/>
              </w:rPr>
              <w:t xml:space="preserve">.  </w:t>
            </w:r>
            <w:r>
              <w:rPr>
                <w:rFonts w:ascii="Helvetica" w:hAnsi="Helvetica"/>
                <w:sz w:val="16"/>
              </w:rPr>
              <w:t xml:space="preserve"> </w:t>
            </w:r>
            <w:r w:rsidR="00816F47">
              <w:rPr>
                <w:rFonts w:ascii="Helvetica" w:hAnsi="Helvetica"/>
                <w:b/>
                <w:color w:val="800000"/>
              </w:rPr>
              <w:t>X</w:t>
            </w:r>
            <w:r>
              <w:rPr>
                <w:rFonts w:ascii="Helvetica" w:hAnsi="Helvetica"/>
                <w:b/>
                <w:color w:val="800000"/>
              </w:rPr>
              <w:t xml:space="preserve">  </w:t>
            </w:r>
            <w:r w:rsidR="00274278">
              <w:rPr>
                <w:rFonts w:ascii="Helvetica" w:hAnsi="Helvetica"/>
                <w:sz w:val="16"/>
              </w:rPr>
              <w:t>Regulatory</w:t>
            </w:r>
            <w:r>
              <w:rPr>
                <w:rFonts w:ascii="Helvetica" w:hAnsi="Helvetica"/>
                <w:sz w:val="16"/>
              </w:rPr>
              <w:t xml:space="preserve"> or compliance</w:t>
            </w:r>
          </w:p>
          <w:p w:rsidR="00A325C5" w:rsidP="00525DAE" w:rsidRDefault="00A325C5" w14:paraId="63FFF0DC" w14:textId="77777777">
            <w:pPr>
              <w:keepLines/>
              <w:tabs>
                <w:tab w:val="left" w:pos="480"/>
                <w:tab w:val="left" w:pos="2880"/>
              </w:tabs>
              <w:spacing w:after="60"/>
              <w:ind w:left="120"/>
              <w:rPr>
                <w:rFonts w:ascii="Helvetica" w:hAnsi="Helvetica"/>
                <w:sz w:val="16"/>
              </w:rPr>
            </w:pPr>
            <w:r>
              <w:rPr>
                <w:rFonts w:ascii="Helvetica" w:hAnsi="Helvetica"/>
                <w:sz w:val="16"/>
              </w:rPr>
              <w:t>d</w:t>
            </w:r>
            <w:r w:rsidR="00525DAE">
              <w:rPr>
                <w:rFonts w:ascii="Helvetica" w:hAnsi="Helvetica"/>
                <w:sz w:val="16"/>
              </w:rPr>
              <w:t>.</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Cambria Math" w:hAnsi="Cambria Math" w:cs="Cambria Math"/>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A325C5" w:rsidRDefault="00A325C5" w14:paraId="6CC81CA8"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325C5" w:rsidRDefault="00A325C5" w14:paraId="54005915" w14:textId="77777777">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A325C5" w:rsidRDefault="00A325C5" w14:paraId="2C6664CE"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sidR="00816F47">
              <w:rPr>
                <w:rFonts w:ascii="Helvetica" w:hAnsi="Helvetica"/>
                <w:b/>
                <w:sz w:val="18"/>
              </w:rPr>
              <w:fldChar w:fldCharType="begin">
                <w:ffData>
                  <w:name w:val=""/>
                  <w:enabled/>
                  <w:calcOnExit w:val="0"/>
                  <w:checkBox>
                    <w:sizeAuto/>
                    <w:default w:val="1"/>
                  </w:checkBox>
                </w:ffData>
              </w:fldChar>
            </w:r>
            <w:r w:rsidR="00816F47">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sidR="00816F47">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A325C5" w:rsidRDefault="00A325C5" w14:paraId="6F35F512"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A325C5" w:rsidRDefault="00A325C5" w14:paraId="0407A343"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816F47">
              <w:rPr>
                <w:rFonts w:ascii="Helvetica" w:hAnsi="Helvetica"/>
                <w:b/>
                <w:sz w:val="18"/>
              </w:rPr>
              <w:fldChar w:fldCharType="begin">
                <w:ffData>
                  <w:name w:val=""/>
                  <w:enabled/>
                  <w:calcOnExit w:val="0"/>
                  <w:checkBox>
                    <w:sizeAuto/>
                    <w:default w:val="1"/>
                  </w:checkBox>
                </w:ffData>
              </w:fldChar>
            </w:r>
            <w:r w:rsidR="00816F47">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sidR="00816F47">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A325C5" w:rsidRDefault="00A325C5" w14:paraId="340EEE39"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Bi</w:t>
            </w:r>
            <w:r w:rsidR="00274278">
              <w:rPr>
                <w:rFonts w:ascii="Helvetica" w:hAnsi="Helvetica"/>
                <w:sz w:val="16"/>
              </w:rPr>
              <w:t>a</w:t>
            </w:r>
            <w:r>
              <w:rPr>
                <w:rFonts w:ascii="Helvetica" w:hAnsi="Helvetica"/>
                <w:sz w:val="16"/>
              </w:rPr>
              <w:t>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4"/>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4"/>
          </w:p>
          <w:p w:rsidR="00A325C5" w:rsidRDefault="00A325C5" w14:paraId="3BD5D2FB" w14:textId="77777777">
            <w:pPr>
              <w:tabs>
                <w:tab w:val="left" w:pos="240"/>
              </w:tabs>
              <w:rPr>
                <w:rFonts w:ascii="Helvetica" w:hAnsi="Helvetica"/>
                <w:sz w:val="16"/>
              </w:rPr>
            </w:pPr>
          </w:p>
        </w:tc>
      </w:tr>
      <w:tr w:rsidR="00A325C5" w14:paraId="5BE1D476" w14:textId="77777777">
        <w:tc>
          <w:tcPr>
            <w:tcW w:w="4908" w:type="dxa"/>
            <w:tcBorders>
              <w:top w:val="single" w:color="auto" w:sz="6" w:space="0"/>
              <w:bottom w:val="single" w:color="auto" w:sz="6" w:space="0"/>
            </w:tcBorders>
          </w:tcPr>
          <w:p w:rsidR="00A325C5" w:rsidRDefault="00A325C5" w14:paraId="7BC2B9D6"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325C5" w:rsidRDefault="00A325C5" w14:paraId="78603BDA" w14:textId="77777777">
            <w:pPr>
              <w:keepLines/>
              <w:ind w:left="240"/>
              <w:rPr>
                <w:rFonts w:ascii="Helvetica" w:hAnsi="Helvetica"/>
                <w:sz w:val="16"/>
              </w:rPr>
            </w:pPr>
            <w:r>
              <w:rPr>
                <w:rFonts w:ascii="Helvetica" w:hAnsi="Helvetica"/>
                <w:sz w:val="16"/>
              </w:rPr>
              <w:t>Does this information collection employ statistical methods?</w:t>
            </w:r>
          </w:p>
          <w:p w:rsidR="00A325C5" w:rsidRDefault="00A325C5" w14:paraId="1EE516CE"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EF2E96">
              <w:rPr>
                <w:rFonts w:ascii="Helvetica" w:hAnsi="Helvetica"/>
                <w:b/>
                <w:sz w:val="18"/>
              </w:rPr>
            </w:r>
            <w:r w:rsidR="00EF2E9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55A89302"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A325C5" w:rsidRDefault="00A325C5" w14:paraId="3F1C9A14"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325C5" w:rsidP="0087451F" w:rsidRDefault="00A325C5" w14:paraId="474FCFC0" w14:textId="77777777">
            <w:pPr>
              <w:ind w:left="252"/>
              <w:rPr>
                <w:rFonts w:ascii="Helvetica" w:hAnsi="Helvetica"/>
                <w:sz w:val="16"/>
              </w:rPr>
            </w:pPr>
            <w:r>
              <w:rPr>
                <w:rFonts w:ascii="Helvetica" w:hAnsi="Helvetica"/>
                <w:sz w:val="16"/>
              </w:rPr>
              <w:t>Nam</w:t>
            </w:r>
            <w:r w:rsidR="00AB0B1F">
              <w:rPr>
                <w:rFonts w:ascii="Helvetica" w:hAnsi="Helvetica"/>
                <w:sz w:val="16"/>
              </w:rPr>
              <w:t>e:  Nick Bilka for Covid-19 and Darren Dorsett for MDDs</w:t>
            </w:r>
          </w:p>
        </w:tc>
      </w:tr>
    </w:tbl>
    <w:p w:rsidR="00A325C5" w:rsidRDefault="00A325C5" w14:paraId="01A0994C" w14:textId="77777777">
      <w:pPr>
        <w:tabs>
          <w:tab w:val="left" w:pos="240"/>
        </w:tabs>
        <w:rPr>
          <w:rFonts w:ascii="Helvetica" w:hAnsi="Helvetica"/>
          <w:sz w:val="16"/>
        </w:rPr>
      </w:pPr>
    </w:p>
    <w:p w:rsidR="00A325C5" w:rsidRDefault="00A325C5" w14:paraId="0925B7B4" w14:textId="77777777">
      <w:pPr>
        <w:pBdr>
          <w:top w:val="single" w:color="auto" w:sz="6" w:space="1"/>
        </w:pBdr>
        <w:tabs>
          <w:tab w:val="left" w:pos="240"/>
        </w:tabs>
        <w:jc w:val="center"/>
        <w:rPr>
          <w:rFonts w:ascii="Helvetica" w:hAnsi="Helvetica"/>
          <w:sz w:val="16"/>
        </w:rPr>
        <w:sectPr w:rsidR="00A325C5">
          <w:footerReference w:type="default" r:id="rId8"/>
          <w:pgSz w:w="12240" w:h="15840"/>
          <w:pgMar w:top="480" w:right="600" w:bottom="480" w:left="720" w:header="480" w:footer="480" w:gutter="0"/>
          <w:cols w:equalWidth="0" w:space="480">
            <w:col w:w="10920"/>
          </w:cols>
        </w:sectPr>
      </w:pPr>
    </w:p>
    <w:p w:rsidR="00A325C5" w:rsidRDefault="00A325C5" w14:paraId="070525A0"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325C5" w:rsidRDefault="00A325C5" w14:paraId="6B8110B3"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A325C5" w:rsidRDefault="00A325C5" w14:paraId="516A939B"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325C5" w:rsidRDefault="00A325C5" w14:paraId="00AD8B30" w14:textId="77777777">
      <w:pPr>
        <w:tabs>
          <w:tab w:val="left" w:pos="240"/>
        </w:tabs>
        <w:spacing w:line="280" w:lineRule="exact"/>
        <w:rPr>
          <w:sz w:val="22"/>
        </w:rPr>
      </w:pPr>
    </w:p>
    <w:p w:rsidR="00A325C5" w:rsidRDefault="00A325C5" w14:paraId="1CC156CE"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A325C5" w:rsidRDefault="00A325C5" w14:paraId="402BD050" w14:textId="77777777">
      <w:pPr>
        <w:numPr>
          <w:ilvl w:val="0"/>
          <w:numId w:val="3"/>
        </w:numPr>
        <w:tabs>
          <w:tab w:val="left" w:pos="720"/>
        </w:tabs>
        <w:spacing w:line="280" w:lineRule="exact"/>
        <w:rPr>
          <w:sz w:val="22"/>
        </w:rPr>
      </w:pPr>
      <w:r>
        <w:rPr>
          <w:sz w:val="22"/>
        </w:rPr>
        <w:t xml:space="preserve">It is necessary for the proper performance of agency </w:t>
      </w:r>
      <w:r w:rsidR="007A63DB">
        <w:rPr>
          <w:sz w:val="22"/>
        </w:rPr>
        <w:t>functions.</w:t>
      </w:r>
    </w:p>
    <w:p w:rsidR="00A325C5" w:rsidRDefault="00A325C5" w14:paraId="6BE36A3C" w14:textId="77777777">
      <w:pPr>
        <w:numPr>
          <w:ilvl w:val="0"/>
          <w:numId w:val="3"/>
        </w:numPr>
        <w:tabs>
          <w:tab w:val="left" w:pos="720"/>
        </w:tabs>
        <w:spacing w:line="280" w:lineRule="exact"/>
        <w:rPr>
          <w:sz w:val="22"/>
        </w:rPr>
      </w:pPr>
      <w:r>
        <w:rPr>
          <w:sz w:val="22"/>
        </w:rPr>
        <w:t xml:space="preserve">It avoids unnecessary </w:t>
      </w:r>
      <w:r w:rsidR="007A63DB">
        <w:rPr>
          <w:sz w:val="22"/>
        </w:rPr>
        <w:t>duplication.</w:t>
      </w:r>
    </w:p>
    <w:p w:rsidR="00A325C5" w:rsidRDefault="00A325C5" w14:paraId="0E6F67CD" w14:textId="77777777">
      <w:pPr>
        <w:numPr>
          <w:ilvl w:val="0"/>
          <w:numId w:val="3"/>
        </w:numPr>
        <w:tabs>
          <w:tab w:val="left" w:pos="720"/>
        </w:tabs>
        <w:spacing w:line="280" w:lineRule="exact"/>
        <w:rPr>
          <w:sz w:val="22"/>
        </w:rPr>
      </w:pPr>
      <w:r>
        <w:rPr>
          <w:sz w:val="22"/>
        </w:rPr>
        <w:t xml:space="preserve">It reduces burden on small </w:t>
      </w:r>
      <w:r w:rsidR="007A63DB">
        <w:rPr>
          <w:sz w:val="22"/>
        </w:rPr>
        <w:t>entities.</w:t>
      </w:r>
    </w:p>
    <w:p w:rsidR="00A325C5" w:rsidRDefault="00A325C5" w14:paraId="62EDDB71"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r w:rsidR="007A63DB">
        <w:rPr>
          <w:sz w:val="22"/>
        </w:rPr>
        <w:t>respondents.</w:t>
      </w:r>
    </w:p>
    <w:p w:rsidR="00A325C5" w:rsidRDefault="00A325C5" w14:paraId="5A087230"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r w:rsidR="007A63DB">
        <w:rPr>
          <w:sz w:val="22"/>
        </w:rPr>
        <w:t>practices.</w:t>
      </w:r>
    </w:p>
    <w:p w:rsidR="00A325C5" w:rsidRDefault="00A325C5" w14:paraId="11118A1C" w14:textId="77777777">
      <w:pPr>
        <w:numPr>
          <w:ilvl w:val="0"/>
          <w:numId w:val="3"/>
        </w:numPr>
        <w:tabs>
          <w:tab w:val="left" w:pos="720"/>
        </w:tabs>
        <w:spacing w:line="280" w:lineRule="exact"/>
        <w:rPr>
          <w:sz w:val="22"/>
        </w:rPr>
      </w:pPr>
      <w:r>
        <w:rPr>
          <w:sz w:val="22"/>
        </w:rPr>
        <w:t xml:space="preserve">It indicates the retention periods for recordkeeping </w:t>
      </w:r>
      <w:r w:rsidR="007A63DB">
        <w:rPr>
          <w:sz w:val="22"/>
        </w:rPr>
        <w:t>requirements.</w:t>
      </w:r>
    </w:p>
    <w:p w:rsidR="00A325C5" w:rsidRDefault="00A325C5" w14:paraId="68EC1283" w14:textId="77777777">
      <w:pPr>
        <w:numPr>
          <w:ilvl w:val="0"/>
          <w:numId w:val="3"/>
        </w:numPr>
        <w:tabs>
          <w:tab w:val="left" w:pos="720"/>
        </w:tabs>
        <w:spacing w:line="280" w:lineRule="exact"/>
        <w:rPr>
          <w:sz w:val="22"/>
        </w:rPr>
      </w:pPr>
      <w:r>
        <w:rPr>
          <w:sz w:val="22"/>
        </w:rPr>
        <w:t>It informs respondents of the information called for under 5 CFR 1320.8(b)(3):</w:t>
      </w:r>
    </w:p>
    <w:p w:rsidR="00A325C5" w:rsidRDefault="00A325C5" w14:paraId="438F0A39" w14:textId="77777777">
      <w:pPr>
        <w:numPr>
          <w:ilvl w:val="0"/>
          <w:numId w:val="4"/>
        </w:numPr>
        <w:tabs>
          <w:tab w:val="left" w:pos="720"/>
        </w:tabs>
        <w:spacing w:line="280" w:lineRule="exact"/>
        <w:rPr>
          <w:sz w:val="22"/>
        </w:rPr>
      </w:pPr>
      <w:r>
        <w:rPr>
          <w:sz w:val="22"/>
        </w:rPr>
        <w:t xml:space="preserve">Why the information is being </w:t>
      </w:r>
      <w:r w:rsidR="007A63DB">
        <w:rPr>
          <w:sz w:val="22"/>
        </w:rPr>
        <w:t>collected.</w:t>
      </w:r>
    </w:p>
    <w:p w:rsidR="00A325C5" w:rsidRDefault="00A325C5" w14:paraId="6188165B" w14:textId="77777777">
      <w:pPr>
        <w:numPr>
          <w:ilvl w:val="0"/>
          <w:numId w:val="4"/>
        </w:numPr>
        <w:tabs>
          <w:tab w:val="left" w:pos="720"/>
        </w:tabs>
        <w:spacing w:line="280" w:lineRule="exact"/>
        <w:rPr>
          <w:sz w:val="22"/>
        </w:rPr>
      </w:pPr>
      <w:r>
        <w:rPr>
          <w:sz w:val="22"/>
        </w:rPr>
        <w:t xml:space="preserve">Use of the </w:t>
      </w:r>
      <w:r w:rsidR="007A63DB">
        <w:rPr>
          <w:sz w:val="22"/>
        </w:rPr>
        <w:t>information.</w:t>
      </w:r>
    </w:p>
    <w:p w:rsidR="00A325C5" w:rsidRDefault="00A325C5" w14:paraId="3CCE7F3E" w14:textId="77777777">
      <w:pPr>
        <w:numPr>
          <w:ilvl w:val="0"/>
          <w:numId w:val="4"/>
        </w:numPr>
        <w:tabs>
          <w:tab w:val="left" w:pos="720"/>
        </w:tabs>
        <w:spacing w:line="280" w:lineRule="exact"/>
        <w:rPr>
          <w:sz w:val="22"/>
        </w:rPr>
      </w:pPr>
      <w:r>
        <w:rPr>
          <w:sz w:val="22"/>
        </w:rPr>
        <w:t xml:space="preserve">Burden </w:t>
      </w:r>
      <w:r w:rsidR="007A63DB">
        <w:rPr>
          <w:sz w:val="22"/>
        </w:rPr>
        <w:t>estimate.</w:t>
      </w:r>
    </w:p>
    <w:p w:rsidR="00A325C5" w:rsidRDefault="00A325C5" w14:paraId="58F453B9" w14:textId="77777777">
      <w:pPr>
        <w:numPr>
          <w:ilvl w:val="0"/>
          <w:numId w:val="4"/>
        </w:numPr>
        <w:tabs>
          <w:tab w:val="left" w:pos="720"/>
        </w:tabs>
        <w:spacing w:line="280" w:lineRule="exact"/>
        <w:rPr>
          <w:sz w:val="22"/>
        </w:rPr>
      </w:pPr>
      <w:r>
        <w:rPr>
          <w:sz w:val="22"/>
        </w:rPr>
        <w:t>Nature of response (voluntary, required for a benefit, or mandatory</w:t>
      </w:r>
      <w:r w:rsidR="007A63DB">
        <w:rPr>
          <w:sz w:val="22"/>
        </w:rPr>
        <w:t>).</w:t>
      </w:r>
    </w:p>
    <w:p w:rsidR="00A325C5" w:rsidRDefault="00A325C5" w14:paraId="303CD71F" w14:textId="77777777">
      <w:pPr>
        <w:numPr>
          <w:ilvl w:val="0"/>
          <w:numId w:val="4"/>
        </w:numPr>
        <w:tabs>
          <w:tab w:val="left" w:pos="720"/>
        </w:tabs>
        <w:spacing w:line="280" w:lineRule="exact"/>
        <w:rPr>
          <w:sz w:val="22"/>
        </w:rPr>
      </w:pPr>
      <w:r>
        <w:rPr>
          <w:sz w:val="22"/>
        </w:rPr>
        <w:t>Nature and extent of confidentiality; and</w:t>
      </w:r>
    </w:p>
    <w:p w:rsidR="00A325C5" w:rsidRDefault="00A325C5" w14:paraId="29157DDB" w14:textId="77777777">
      <w:pPr>
        <w:numPr>
          <w:ilvl w:val="0"/>
          <w:numId w:val="4"/>
        </w:numPr>
        <w:tabs>
          <w:tab w:val="left" w:pos="720"/>
        </w:tabs>
        <w:spacing w:line="280" w:lineRule="exact"/>
        <w:rPr>
          <w:sz w:val="22"/>
        </w:rPr>
      </w:pPr>
      <w:r>
        <w:rPr>
          <w:sz w:val="22"/>
        </w:rPr>
        <w:t xml:space="preserve">Need to display currently valid OMB control </w:t>
      </w:r>
      <w:r w:rsidR="007A63DB">
        <w:rPr>
          <w:sz w:val="22"/>
        </w:rPr>
        <w:t>number.</w:t>
      </w:r>
    </w:p>
    <w:p w:rsidR="00A325C5" w:rsidRDefault="00A325C5" w14:paraId="3889F9E0"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 (see note in item 19 of the instructions</w:t>
      </w:r>
      <w:r w:rsidR="007A63DB">
        <w:rPr>
          <w:sz w:val="22"/>
        </w:rPr>
        <w:t>).</w:t>
      </w:r>
    </w:p>
    <w:p w:rsidR="00A325C5" w:rsidRDefault="00A325C5" w14:paraId="2043CC83" w14:textId="77777777">
      <w:pPr>
        <w:numPr>
          <w:ilvl w:val="0"/>
          <w:numId w:val="6"/>
        </w:numPr>
        <w:tabs>
          <w:tab w:val="left" w:pos="720"/>
        </w:tabs>
        <w:spacing w:line="280" w:lineRule="exact"/>
        <w:rPr>
          <w:sz w:val="22"/>
        </w:rPr>
      </w:pPr>
      <w:r>
        <w:rPr>
          <w:sz w:val="22"/>
        </w:rPr>
        <w:t>It uses effective and efficient statistical survey methodology; and</w:t>
      </w:r>
    </w:p>
    <w:p w:rsidR="00A325C5" w:rsidRDefault="00A325C5" w14:paraId="640971AA" w14:textId="77777777">
      <w:pPr>
        <w:numPr>
          <w:ilvl w:val="0"/>
          <w:numId w:val="6"/>
        </w:numPr>
        <w:tabs>
          <w:tab w:val="left" w:pos="720"/>
        </w:tabs>
        <w:spacing w:line="280" w:lineRule="exact"/>
        <w:rPr>
          <w:sz w:val="22"/>
        </w:rPr>
      </w:pPr>
      <w:r>
        <w:rPr>
          <w:sz w:val="22"/>
        </w:rPr>
        <w:t>It makes appropriate use of information technology.</w:t>
      </w:r>
    </w:p>
    <w:p w:rsidR="00A325C5" w:rsidRDefault="00A325C5" w14:paraId="595A69D0" w14:textId="77777777">
      <w:pPr>
        <w:tabs>
          <w:tab w:val="left" w:pos="600"/>
        </w:tabs>
        <w:spacing w:line="280" w:lineRule="exact"/>
        <w:rPr>
          <w:sz w:val="22"/>
        </w:rPr>
      </w:pPr>
    </w:p>
    <w:p w:rsidR="00A325C5" w:rsidRDefault="00A325C5" w14:paraId="7C9A2F58"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A325C5" w:rsidRDefault="00A325C5" w14:paraId="42173A8E" w14:textId="77777777">
      <w:pPr>
        <w:tabs>
          <w:tab w:val="left" w:pos="240"/>
        </w:tabs>
        <w:ind w:left="240"/>
      </w:pPr>
      <w:r>
        <w:fldChar w:fldCharType="begin">
          <w:ffData>
            <w:name w:val="Text20"/>
            <w:enabled/>
            <w:calcOnExit w:val="0"/>
            <w:textInput/>
          </w:ffData>
        </w:fldChar>
      </w:r>
      <w:bookmarkStart w:name="Text20"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A325C5" w:rsidRDefault="00A325C5" w14:paraId="102E2F88" w14:textId="77777777">
      <w:pPr>
        <w:tabs>
          <w:tab w:val="left" w:pos="240"/>
        </w:tabs>
      </w:pPr>
    </w:p>
    <w:tbl>
      <w:tblPr>
        <w:tblW w:w="0" w:type="auto"/>
        <w:tblLayout w:type="fixed"/>
        <w:tblLook w:val="0000" w:firstRow="0" w:lastRow="0" w:firstColumn="0" w:lastColumn="0" w:noHBand="0" w:noVBand="0"/>
      </w:tblPr>
      <w:tblGrid>
        <w:gridCol w:w="8388"/>
        <w:gridCol w:w="2628"/>
      </w:tblGrid>
      <w:tr w:rsidR="00A325C5" w14:paraId="14103A46" w14:textId="77777777">
        <w:tc>
          <w:tcPr>
            <w:tcW w:w="8388" w:type="dxa"/>
            <w:tcBorders>
              <w:top w:val="single" w:color="auto" w:sz="6" w:space="0"/>
              <w:bottom w:val="single" w:color="auto" w:sz="6" w:space="0"/>
            </w:tcBorders>
          </w:tcPr>
          <w:p w:rsidR="00A325C5" w:rsidRDefault="00A325C5" w14:paraId="56E234FE" w14:textId="77777777">
            <w:pPr>
              <w:tabs>
                <w:tab w:val="left" w:pos="240"/>
              </w:tabs>
              <w:rPr>
                <w:rFonts w:ascii="Helvetica" w:hAnsi="Helvetica"/>
                <w:sz w:val="16"/>
              </w:rPr>
            </w:pPr>
            <w:r>
              <w:rPr>
                <w:rFonts w:ascii="Helvetica" w:hAnsi="Helvetica"/>
                <w:sz w:val="16"/>
              </w:rPr>
              <w:t>Signature of Program Official:</w:t>
            </w:r>
          </w:p>
          <w:p w:rsidR="00A325C5" w:rsidRDefault="00A325C5" w14:paraId="3F17E424" w14:textId="77777777">
            <w:pPr>
              <w:tabs>
                <w:tab w:val="left" w:pos="240"/>
              </w:tabs>
              <w:rPr>
                <w:rFonts w:ascii="Helvetica" w:hAnsi="Helvetica"/>
                <w:sz w:val="16"/>
              </w:rPr>
            </w:pPr>
          </w:p>
          <w:p w:rsidR="00A325C5" w:rsidRDefault="00A325C5" w14:paraId="12981A30" w14:textId="77777777">
            <w:pPr>
              <w:tabs>
                <w:tab w:val="left" w:pos="240"/>
              </w:tabs>
              <w:rPr>
                <w:rFonts w:ascii="Helvetica" w:hAnsi="Helvetica"/>
                <w:sz w:val="16"/>
              </w:rPr>
            </w:pPr>
          </w:p>
          <w:p w:rsidR="00A325C5" w:rsidRDefault="00A325C5" w14:paraId="7031667F" w14:textId="77777777">
            <w:pPr>
              <w:tabs>
                <w:tab w:val="left" w:pos="240"/>
              </w:tabs>
              <w:rPr>
                <w:rFonts w:ascii="Helvetica" w:hAnsi="Helvetica"/>
                <w:sz w:val="16"/>
              </w:rPr>
            </w:pPr>
          </w:p>
          <w:p w:rsidR="00A325C5" w:rsidRDefault="00A325C5" w14:paraId="323605C8" w14:textId="77777777">
            <w:pPr>
              <w:tabs>
                <w:tab w:val="left" w:pos="240"/>
              </w:tabs>
              <w:rPr>
                <w:rFonts w:ascii="Helvetica" w:hAnsi="Helvetica"/>
                <w:sz w:val="16"/>
              </w:rPr>
            </w:pPr>
            <w:r>
              <w:rPr>
                <w:rFonts w:ascii="Helvetica" w:hAnsi="Helvetica"/>
                <w:sz w:val="16"/>
              </w:rPr>
              <w:t>X</w:t>
            </w:r>
          </w:p>
          <w:p w:rsidR="00A325C5" w:rsidRDefault="00A325C5" w14:paraId="5D889602" w14:textId="77777777">
            <w:pPr>
              <w:tabs>
                <w:tab w:val="left" w:pos="240"/>
              </w:tabs>
              <w:rPr>
                <w:rFonts w:ascii="Helvetica" w:hAnsi="Helvetica"/>
                <w:sz w:val="24"/>
              </w:rPr>
            </w:pPr>
            <w:r>
              <w:rPr>
                <w:rFonts w:ascii="Helvetica" w:hAnsi="Helvetica"/>
                <w:sz w:val="24"/>
              </w:rPr>
              <w:t xml:space="preserve">   </w:t>
            </w:r>
          </w:p>
        </w:tc>
        <w:tc>
          <w:tcPr>
            <w:tcW w:w="2628" w:type="dxa"/>
            <w:tcBorders>
              <w:top w:val="single" w:color="auto" w:sz="6" w:space="0"/>
              <w:left w:val="single" w:color="auto" w:sz="6" w:space="0"/>
              <w:bottom w:val="single" w:color="auto" w:sz="6" w:space="0"/>
            </w:tcBorders>
          </w:tcPr>
          <w:p w:rsidR="00A325C5" w:rsidRDefault="00A325C5" w14:paraId="5BEFA816" w14:textId="77777777">
            <w:pPr>
              <w:tabs>
                <w:tab w:val="left" w:pos="240"/>
              </w:tabs>
              <w:rPr>
                <w:rFonts w:ascii="Helvetica" w:hAnsi="Helvetica"/>
                <w:sz w:val="16"/>
              </w:rPr>
            </w:pPr>
            <w:r>
              <w:rPr>
                <w:rFonts w:ascii="Helvetica" w:hAnsi="Helvetica"/>
                <w:sz w:val="16"/>
              </w:rPr>
              <w:t>Date:</w:t>
            </w:r>
          </w:p>
        </w:tc>
      </w:tr>
    </w:tbl>
    <w:p w:rsidR="00A325C5" w:rsidRDefault="00A325C5" w14:paraId="4D9840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A325C5" w:rsidRDefault="00A325C5" w14:paraId="64F273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44578A6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r>
      <w:r w:rsidRPr="007A63DB">
        <w:rPr>
          <w:b/>
          <w:sz w:val="22"/>
          <w:szCs w:val="22"/>
        </w:rPr>
        <w:t>Justi</w:t>
      </w:r>
      <w:r w:rsidRPr="007A63DB">
        <w:rPr>
          <w:b/>
          <w:color w:val="000000"/>
          <w:sz w:val="22"/>
          <w:szCs w:val="22"/>
        </w:rPr>
        <w:t>fication</w:t>
      </w:r>
    </w:p>
    <w:p w:rsidR="00A325C5" w:rsidRDefault="00A325C5" w14:paraId="6D6613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325C5" w:rsidP="00D9636A" w:rsidRDefault="00A325C5" w14:paraId="001431AB" w14:textId="77777777">
      <w:pPr>
        <w:keepLines/>
        <w:tabs>
          <w:tab w:val="left" w:pos="360"/>
        </w:tabs>
        <w:ind w:left="360" w:hanging="360"/>
        <w:rPr>
          <w:b/>
          <w:bCs/>
          <w:color w:val="000000"/>
          <w:sz w:val="22"/>
        </w:rPr>
      </w:pPr>
      <w:r w:rsidRPr="00484EEA">
        <w:rPr>
          <w:b/>
          <w:bCs/>
          <w:color w:val="000000"/>
          <w:sz w:val="18"/>
        </w:rPr>
        <w:t>1.</w:t>
      </w:r>
      <w:r w:rsidRPr="00484EEA">
        <w:rPr>
          <w:b/>
          <w:bCs/>
          <w:color w:val="000000"/>
          <w:sz w:val="18"/>
        </w:rPr>
        <w:tab/>
      </w:r>
      <w:r w:rsidRPr="00484EEA" w:rsidR="00070EFE">
        <w:rPr>
          <w:b/>
          <w:bCs/>
          <w:color w:val="000000"/>
          <w:sz w:val="22"/>
        </w:rPr>
        <w:t>W</w:t>
      </w:r>
      <w:r w:rsidRPr="00484EEA">
        <w:rPr>
          <w:b/>
          <w:bCs/>
          <w:color w:val="000000"/>
          <w:sz w:val="22"/>
        </w:rPr>
        <w:t>hy is this information necessary</w:t>
      </w:r>
      <w:r w:rsidRPr="00484EEA" w:rsidR="00EA23BB">
        <w:rPr>
          <w:b/>
          <w:bCs/>
          <w:color w:val="000000"/>
          <w:sz w:val="22"/>
        </w:rPr>
        <w:t xml:space="preserve">? </w:t>
      </w:r>
      <w:r w:rsidRPr="00484EEA">
        <w:rPr>
          <w:b/>
          <w:bCs/>
          <w:color w:val="000000"/>
          <w:sz w:val="22"/>
        </w:rPr>
        <w:t>Identify any legal or administrative requirements that necessitate the collection</w:t>
      </w:r>
      <w:r w:rsidRPr="00484EEA" w:rsidR="00EA23BB">
        <w:rPr>
          <w:b/>
          <w:bCs/>
          <w:color w:val="000000"/>
          <w:sz w:val="22"/>
        </w:rPr>
        <w:t xml:space="preserve">. </w:t>
      </w:r>
      <w:r w:rsidRPr="00484EEA">
        <w:rPr>
          <w:b/>
          <w:bCs/>
          <w:color w:val="000000"/>
          <w:sz w:val="22"/>
        </w:rPr>
        <w:t>Attach a copy of the appropriate section of each statute and regulation mandating/authorizing the collection of information.</w:t>
      </w:r>
    </w:p>
    <w:p w:rsidR="001969EE" w:rsidP="00D31F39" w:rsidRDefault="001969EE" w14:paraId="49DA0A78" w14:textId="77777777">
      <w:pPr>
        <w:keepLines/>
        <w:tabs>
          <w:tab w:val="left" w:pos="360"/>
        </w:tabs>
        <w:ind w:left="360" w:hanging="360"/>
        <w:rPr>
          <w:color w:val="000000"/>
          <w:sz w:val="22"/>
        </w:rPr>
      </w:pPr>
    </w:p>
    <w:p w:rsidRPr="00EA0D3C" w:rsidR="00816F47" w:rsidP="001969EE" w:rsidRDefault="00032A97" w14:paraId="3112CC1E" w14:textId="3B3E82C3">
      <w:pPr>
        <w:keepLines/>
        <w:tabs>
          <w:tab w:val="left" w:pos="360"/>
        </w:tabs>
        <w:ind w:left="360"/>
        <w:rPr>
          <w:sz w:val="22"/>
          <w:szCs w:val="22"/>
        </w:rPr>
      </w:pPr>
      <w:r w:rsidRPr="00EA0D3C">
        <w:rPr>
          <w:color w:val="000000"/>
          <w:sz w:val="22"/>
          <w:szCs w:val="22"/>
        </w:rPr>
        <w:t>To report statutory and regulatory waivers and alternative requirements f</w:t>
      </w:r>
      <w:r w:rsidRPr="00EA0D3C" w:rsidR="00816F47">
        <w:rPr>
          <w:color w:val="000000"/>
          <w:sz w:val="22"/>
          <w:szCs w:val="22"/>
        </w:rPr>
        <w:t xml:space="preserve">or Public </w:t>
      </w:r>
      <w:r w:rsidRPr="00EA0D3C" w:rsidR="00D31F39">
        <w:rPr>
          <w:color w:val="000000"/>
          <w:sz w:val="22"/>
          <w:szCs w:val="22"/>
        </w:rPr>
        <w:t xml:space="preserve">Housing Agencies (PHAs) </w:t>
      </w:r>
      <w:r w:rsidRPr="00EA0D3C" w:rsidR="00036EEB">
        <w:rPr>
          <w:color w:val="000000"/>
          <w:sz w:val="22"/>
          <w:szCs w:val="22"/>
        </w:rPr>
        <w:t xml:space="preserve">pursuant </w:t>
      </w:r>
      <w:r w:rsidRPr="00EA0D3C" w:rsidR="008B7F44">
        <w:rPr>
          <w:color w:val="000000"/>
          <w:sz w:val="22"/>
          <w:szCs w:val="22"/>
        </w:rPr>
        <w:t xml:space="preserve">three authorities: </w:t>
      </w:r>
      <w:r w:rsidRPr="00EA0D3C" w:rsidR="00036EEB">
        <w:rPr>
          <w:color w:val="000000"/>
          <w:sz w:val="22"/>
          <w:szCs w:val="22"/>
        </w:rPr>
        <w:t>to</w:t>
      </w:r>
      <w:r w:rsidRPr="00EA0D3C" w:rsidR="008B7F44">
        <w:rPr>
          <w:color w:val="000000"/>
          <w:sz w:val="22"/>
          <w:szCs w:val="22"/>
        </w:rPr>
        <w:t xml:space="preserve"> the</w:t>
      </w:r>
      <w:r w:rsidRPr="00EA0D3C" w:rsidR="00EA23BB">
        <w:rPr>
          <w:color w:val="000000"/>
          <w:sz w:val="22"/>
          <w:szCs w:val="22"/>
        </w:rPr>
        <w:t xml:space="preserve"> </w:t>
      </w:r>
      <w:r w:rsidRPr="00EA0D3C" w:rsidR="00EA23BB">
        <w:rPr>
          <w:sz w:val="22"/>
          <w:szCs w:val="22"/>
          <w:shd w:val="clear" w:color="auto" w:fill="FFFFFF"/>
        </w:rPr>
        <w:t>Coronavirus Aid, Relief, and. Economic Security Act</w:t>
      </w:r>
      <w:r w:rsidRPr="00EA0D3C" w:rsidR="00036EEB">
        <w:rPr>
          <w:sz w:val="22"/>
          <w:szCs w:val="22"/>
        </w:rPr>
        <w:t xml:space="preserve"> </w:t>
      </w:r>
      <w:r w:rsidRPr="00EA0D3C" w:rsidR="00EA23BB">
        <w:rPr>
          <w:sz w:val="22"/>
          <w:szCs w:val="22"/>
        </w:rPr>
        <w:t>(</w:t>
      </w:r>
      <w:r w:rsidRPr="00EA0D3C" w:rsidR="00036EEB">
        <w:rPr>
          <w:color w:val="000000"/>
          <w:sz w:val="22"/>
          <w:szCs w:val="22"/>
        </w:rPr>
        <w:t>CARES Act</w:t>
      </w:r>
      <w:r w:rsidRPr="00EA0D3C" w:rsidR="00EA23BB">
        <w:rPr>
          <w:color w:val="000000"/>
          <w:sz w:val="22"/>
          <w:szCs w:val="22"/>
        </w:rPr>
        <w:t>)</w:t>
      </w:r>
      <w:r w:rsidRPr="00EA0D3C" w:rsidR="008B7F44">
        <w:rPr>
          <w:color w:val="000000"/>
          <w:sz w:val="22"/>
          <w:szCs w:val="22"/>
        </w:rPr>
        <w:t xml:space="preserve"> </w:t>
      </w:r>
      <w:r w:rsidRPr="00EA0D3C" w:rsidR="001969EE">
        <w:rPr>
          <w:sz w:val="22"/>
          <w:szCs w:val="22"/>
        </w:rPr>
        <w:t xml:space="preserve">enacted on March 27, 2020, as Public Law 116-136. </w:t>
      </w:r>
      <w:r w:rsidRPr="00EA0D3C" w:rsidR="008B7F44">
        <w:rPr>
          <w:color w:val="000000"/>
          <w:sz w:val="22"/>
          <w:szCs w:val="22"/>
        </w:rPr>
        <w:t>and PIH Notice 2020-05</w:t>
      </w:r>
      <w:r w:rsidRPr="00EA0D3C">
        <w:rPr>
          <w:color w:val="000000"/>
          <w:sz w:val="22"/>
          <w:szCs w:val="22"/>
        </w:rPr>
        <w:t>; waivers and relief under the</w:t>
      </w:r>
      <w:r w:rsidRPr="00EA0D3C">
        <w:rPr>
          <w:bCs/>
          <w:sz w:val="22"/>
          <w:szCs w:val="22"/>
        </w:rPr>
        <w:t xml:space="preserve"> FR-6050-N-04 is: Relief from HUD Public Housing and Section 8 Requirements Available During CY2020 and CY2021 to Public Housing Agencies to Assist with Recovery and Relief Efforts; and any future emergency waiver relief</w:t>
      </w:r>
      <w:r w:rsidRPr="00EA0D3C" w:rsidR="005974CA">
        <w:rPr>
          <w:bCs/>
          <w:sz w:val="22"/>
          <w:szCs w:val="22"/>
        </w:rPr>
        <w:t>.  Each available authorit</w:t>
      </w:r>
      <w:r w:rsidRPr="00EA0D3C" w:rsidR="00521C14">
        <w:rPr>
          <w:bCs/>
          <w:sz w:val="22"/>
          <w:szCs w:val="22"/>
        </w:rPr>
        <w:t>y, pursuant to HUD’s</w:t>
      </w:r>
      <w:r w:rsidRPr="00EA0D3C" w:rsidR="00521C14">
        <w:rPr>
          <w:sz w:val="22"/>
          <w:szCs w:val="22"/>
        </w:rPr>
        <w:t xml:space="preserve"> discretionary authority under section 106 of the Department of Housing and Urban Development Reform Act of 1989 and consistent with 24 CFR 5.110, </w:t>
      </w:r>
      <w:r w:rsidRPr="00EA0D3C" w:rsidR="005974CA">
        <w:rPr>
          <w:bCs/>
          <w:sz w:val="22"/>
          <w:szCs w:val="22"/>
        </w:rPr>
        <w:t xml:space="preserve">specific waiver options </w:t>
      </w:r>
      <w:r w:rsidRPr="00EA0D3C" w:rsidR="008B7F44">
        <w:rPr>
          <w:bCs/>
          <w:sz w:val="22"/>
          <w:szCs w:val="22"/>
        </w:rPr>
        <w:t>is the basis for</w:t>
      </w:r>
      <w:r w:rsidRPr="00EA0D3C" w:rsidR="005974CA">
        <w:rPr>
          <w:bCs/>
          <w:sz w:val="22"/>
          <w:szCs w:val="22"/>
        </w:rPr>
        <w:t xml:space="preserve"> </w:t>
      </w:r>
      <w:r w:rsidRPr="00EA0D3C" w:rsidR="008B7F44">
        <w:rPr>
          <w:bCs/>
          <w:sz w:val="22"/>
          <w:szCs w:val="22"/>
        </w:rPr>
        <w:t xml:space="preserve">the </w:t>
      </w:r>
      <w:r w:rsidRPr="00EA0D3C" w:rsidR="005974CA">
        <w:rPr>
          <w:bCs/>
          <w:sz w:val="22"/>
          <w:szCs w:val="22"/>
        </w:rPr>
        <w:t>checklist respon</w:t>
      </w:r>
      <w:r w:rsidRPr="00EA0D3C" w:rsidR="008B7F44">
        <w:rPr>
          <w:bCs/>
          <w:sz w:val="22"/>
          <w:szCs w:val="22"/>
        </w:rPr>
        <w:t>ses</w:t>
      </w:r>
      <w:r w:rsidRPr="00EA0D3C" w:rsidR="005974CA">
        <w:rPr>
          <w:bCs/>
          <w:sz w:val="22"/>
          <w:szCs w:val="22"/>
        </w:rPr>
        <w:t xml:space="preserve"> to report which options were subsequently used</w:t>
      </w:r>
      <w:r w:rsidRPr="00EA0D3C" w:rsidR="00521C14">
        <w:rPr>
          <w:bCs/>
          <w:sz w:val="22"/>
          <w:szCs w:val="22"/>
        </w:rPr>
        <w:t xml:space="preserve"> and their date of implementation.</w:t>
      </w:r>
    </w:p>
    <w:p w:rsidR="00A325C5" w:rsidP="00D9636A" w:rsidRDefault="00A325C5" w14:paraId="392D5F75" w14:textId="77777777">
      <w:pPr>
        <w:tabs>
          <w:tab w:val="left" w:pos="360"/>
        </w:tabs>
        <w:ind w:left="720" w:hanging="360"/>
        <w:rPr>
          <w:color w:val="000000"/>
          <w:sz w:val="18"/>
        </w:rPr>
      </w:pPr>
    </w:p>
    <w:p w:rsidR="00A325C5" w:rsidP="00D9636A" w:rsidRDefault="00A325C5" w14:paraId="1CB3ED10" w14:textId="77777777">
      <w:pPr>
        <w:keepLines/>
        <w:tabs>
          <w:tab w:val="left" w:pos="360"/>
        </w:tabs>
        <w:ind w:left="360" w:hanging="360"/>
        <w:rPr>
          <w:b/>
          <w:bCs/>
          <w:color w:val="000000"/>
          <w:sz w:val="22"/>
        </w:rPr>
      </w:pPr>
      <w:r w:rsidRPr="00484EEA">
        <w:rPr>
          <w:b/>
          <w:bCs/>
          <w:color w:val="000000"/>
          <w:sz w:val="18"/>
        </w:rPr>
        <w:t>2.</w:t>
      </w:r>
      <w:r w:rsidRPr="00484EEA">
        <w:rPr>
          <w:b/>
          <w:bCs/>
          <w:color w:val="000000"/>
          <w:sz w:val="18"/>
        </w:rPr>
        <w:tab/>
      </w:r>
      <w:r w:rsidRPr="00484EEA" w:rsidR="00070EFE">
        <w:rPr>
          <w:b/>
          <w:bCs/>
          <w:color w:val="000000"/>
          <w:sz w:val="22"/>
        </w:rPr>
        <w:t>H</w:t>
      </w:r>
      <w:r w:rsidRPr="00484EEA">
        <w:rPr>
          <w:b/>
          <w:bCs/>
          <w:color w:val="000000"/>
          <w:sz w:val="22"/>
        </w:rPr>
        <w:t>ow is the information collected and how is the information to be used</w:t>
      </w:r>
      <w:r w:rsidRPr="00484EEA" w:rsidR="00EA23BB">
        <w:rPr>
          <w:b/>
          <w:bCs/>
          <w:color w:val="000000"/>
          <w:sz w:val="22"/>
        </w:rPr>
        <w:t xml:space="preserve">? </w:t>
      </w:r>
    </w:p>
    <w:p w:rsidR="00981103" w:rsidP="00D9636A" w:rsidRDefault="00981103" w14:paraId="3D9A4552" w14:textId="77777777">
      <w:pPr>
        <w:keepLines/>
        <w:tabs>
          <w:tab w:val="left" w:pos="360"/>
        </w:tabs>
        <w:ind w:left="360" w:hanging="360"/>
        <w:rPr>
          <w:b/>
          <w:bCs/>
          <w:color w:val="000000"/>
          <w:sz w:val="22"/>
        </w:rPr>
      </w:pPr>
    </w:p>
    <w:p w:rsidRPr="00521C14" w:rsidR="00981103" w:rsidP="00D31F39" w:rsidRDefault="00981103" w14:paraId="626231B4" w14:textId="77777777">
      <w:pPr>
        <w:keepLines/>
        <w:tabs>
          <w:tab w:val="left" w:pos="360"/>
        </w:tabs>
        <w:ind w:left="360" w:hanging="360"/>
        <w:rPr>
          <w:color w:val="000000"/>
          <w:sz w:val="22"/>
          <w:szCs w:val="22"/>
        </w:rPr>
      </w:pPr>
      <w:r>
        <w:rPr>
          <w:b/>
          <w:bCs/>
          <w:color w:val="000000"/>
          <w:sz w:val="22"/>
        </w:rPr>
        <w:tab/>
      </w:r>
      <w:r w:rsidR="00D31F39">
        <w:rPr>
          <w:color w:val="000000"/>
          <w:sz w:val="22"/>
        </w:rPr>
        <w:t xml:space="preserve">PHAs as respondents </w:t>
      </w:r>
      <w:r w:rsidR="00036EEB">
        <w:rPr>
          <w:color w:val="000000"/>
          <w:sz w:val="22"/>
        </w:rPr>
        <w:t xml:space="preserve">report the information </w:t>
      </w:r>
      <w:r w:rsidR="005974CA">
        <w:rPr>
          <w:color w:val="000000"/>
          <w:sz w:val="22"/>
        </w:rPr>
        <w:t>once annually in the checklist created by the specific prevailing authority</w:t>
      </w:r>
      <w:r w:rsidR="00036EEB">
        <w:rPr>
          <w:color w:val="000000"/>
          <w:sz w:val="22"/>
        </w:rPr>
        <w:t>.</w:t>
      </w:r>
      <w:r w:rsidRPr="00521C14" w:rsidR="00521C14">
        <w:t xml:space="preserve"> </w:t>
      </w:r>
      <w:r w:rsidRPr="00521C14" w:rsidR="00521C14">
        <w:rPr>
          <w:sz w:val="22"/>
          <w:szCs w:val="22"/>
        </w:rPr>
        <w:t>Upon receipt of the information, HUD analyze</w:t>
      </w:r>
      <w:r w:rsidR="00521C14">
        <w:rPr>
          <w:sz w:val="22"/>
          <w:szCs w:val="22"/>
        </w:rPr>
        <w:t>s</w:t>
      </w:r>
      <w:r w:rsidRPr="00521C14" w:rsidR="00521C14">
        <w:rPr>
          <w:sz w:val="22"/>
          <w:szCs w:val="22"/>
        </w:rPr>
        <w:t xml:space="preserve"> the use of waiver authority to inform responses to future emergencies.”  </w:t>
      </w:r>
    </w:p>
    <w:p w:rsidRPr="00484EEA" w:rsidR="00981103" w:rsidP="00D9636A" w:rsidRDefault="00981103" w14:paraId="6C19BB34" w14:textId="77777777">
      <w:pPr>
        <w:keepLines/>
        <w:tabs>
          <w:tab w:val="left" w:pos="360"/>
        </w:tabs>
        <w:ind w:left="360" w:hanging="360"/>
        <w:rPr>
          <w:b/>
          <w:bCs/>
          <w:color w:val="000000"/>
          <w:sz w:val="22"/>
        </w:rPr>
      </w:pPr>
    </w:p>
    <w:p w:rsidR="00A325C5" w:rsidP="00D9636A" w:rsidRDefault="00A325C5" w14:paraId="322F9A8D" w14:textId="77777777">
      <w:pPr>
        <w:keepLines/>
        <w:tabs>
          <w:tab w:val="left" w:pos="360"/>
        </w:tabs>
        <w:ind w:left="360" w:hanging="360"/>
        <w:rPr>
          <w:color w:val="000000"/>
          <w:sz w:val="22"/>
        </w:rPr>
      </w:pPr>
      <w:r>
        <w:rPr>
          <w:color w:val="000000"/>
          <w:sz w:val="18"/>
        </w:rPr>
        <w:t>3.</w:t>
      </w:r>
      <w:r>
        <w:rPr>
          <w:color w:val="000000"/>
          <w:sz w:val="18"/>
        </w:rPr>
        <w:tab/>
      </w:r>
      <w:r w:rsidRPr="00F06A6C">
        <w:rPr>
          <w:b/>
          <w:bCs/>
          <w:color w:val="000000"/>
          <w:sz w:val="22"/>
        </w:rPr>
        <w:t>Describe whether, and to what extent, the collection of information is automated (item 13b1 of OMB form 83-i)</w:t>
      </w:r>
      <w:r w:rsidRPr="00F06A6C" w:rsidR="00EA23BB">
        <w:rPr>
          <w:b/>
          <w:bCs/>
          <w:color w:val="000000"/>
          <w:sz w:val="22"/>
        </w:rPr>
        <w:t xml:space="preserve">. </w:t>
      </w:r>
      <w:r w:rsidRPr="00F06A6C">
        <w:rPr>
          <w:b/>
          <w:bCs/>
          <w:color w:val="000000"/>
          <w:sz w:val="22"/>
        </w:rPr>
        <w:t xml:space="preserve">If </w:t>
      </w:r>
      <w:r w:rsidRPr="00F06A6C" w:rsidR="00EA23BB">
        <w:rPr>
          <w:b/>
          <w:bCs/>
          <w:color w:val="000000"/>
          <w:sz w:val="22"/>
        </w:rPr>
        <w:t>it is</w:t>
      </w:r>
      <w:r w:rsidRPr="00F06A6C">
        <w:rPr>
          <w:b/>
          <w:bCs/>
          <w:color w:val="000000"/>
          <w:sz w:val="22"/>
        </w:rPr>
        <w:t xml:space="preserve"> not automated, explain why not</w:t>
      </w:r>
      <w:r w:rsidRPr="00F06A6C" w:rsidR="00EA23BB">
        <w:rPr>
          <w:b/>
          <w:bCs/>
          <w:color w:val="000000"/>
          <w:sz w:val="22"/>
        </w:rPr>
        <w:t xml:space="preserve">. </w:t>
      </w:r>
      <w:r w:rsidRPr="00F06A6C">
        <w:rPr>
          <w:b/>
          <w:bCs/>
          <w:color w:val="000000"/>
          <w:sz w:val="22"/>
        </w:rPr>
        <w:t>Also describe any other efforts to reduce burden.</w:t>
      </w:r>
    </w:p>
    <w:p w:rsidR="00F06A6C" w:rsidP="00D9636A" w:rsidRDefault="00F06A6C" w14:paraId="6748D2FC" w14:textId="77777777">
      <w:pPr>
        <w:keepLines/>
        <w:tabs>
          <w:tab w:val="left" w:pos="360"/>
        </w:tabs>
        <w:ind w:left="360" w:hanging="360"/>
        <w:rPr>
          <w:color w:val="000000"/>
          <w:sz w:val="22"/>
        </w:rPr>
      </w:pPr>
      <w:r>
        <w:rPr>
          <w:color w:val="000000"/>
          <w:sz w:val="22"/>
        </w:rPr>
        <w:tab/>
      </w:r>
    </w:p>
    <w:p w:rsidR="00F06A6C" w:rsidP="00D9636A" w:rsidRDefault="00F06A6C" w14:paraId="6FD2FD7D" w14:textId="77777777">
      <w:pPr>
        <w:keepLines/>
        <w:tabs>
          <w:tab w:val="left" w:pos="360"/>
        </w:tabs>
        <w:ind w:left="360" w:hanging="360"/>
        <w:rPr>
          <w:color w:val="000000"/>
          <w:sz w:val="22"/>
        </w:rPr>
      </w:pPr>
      <w:r>
        <w:rPr>
          <w:color w:val="000000"/>
          <w:sz w:val="22"/>
        </w:rPr>
        <w:tab/>
      </w:r>
      <w:r w:rsidR="00920F81">
        <w:rPr>
          <w:color w:val="000000"/>
          <w:sz w:val="22"/>
        </w:rPr>
        <w:t>Currently, it is anticipated respondents will email the forms to either their respective PIH Field Office or to a mailbox created at HUD Headquarters.</w:t>
      </w:r>
    </w:p>
    <w:p w:rsidR="00A325C5" w:rsidP="00D9636A" w:rsidRDefault="00A325C5" w14:paraId="0C538C7D" w14:textId="77777777">
      <w:pPr>
        <w:tabs>
          <w:tab w:val="left" w:pos="360"/>
        </w:tabs>
        <w:ind w:left="360" w:hanging="360"/>
        <w:rPr>
          <w:color w:val="000000"/>
          <w:sz w:val="18"/>
        </w:rPr>
      </w:pPr>
    </w:p>
    <w:p w:rsidRPr="00F06A6C" w:rsidR="00A325C5" w:rsidP="00D9636A" w:rsidRDefault="00A325C5" w14:paraId="7C41566C" w14:textId="77777777">
      <w:pPr>
        <w:keepLines/>
        <w:tabs>
          <w:tab w:val="left" w:pos="360"/>
        </w:tabs>
        <w:ind w:left="360" w:hanging="360"/>
        <w:rPr>
          <w:b/>
          <w:bCs/>
          <w:color w:val="000000"/>
          <w:sz w:val="22"/>
        </w:rPr>
      </w:pPr>
      <w:r>
        <w:rPr>
          <w:color w:val="000000"/>
          <w:sz w:val="18"/>
        </w:rPr>
        <w:t>4.</w:t>
      </w:r>
      <w:r>
        <w:rPr>
          <w:color w:val="000000"/>
          <w:sz w:val="18"/>
        </w:rPr>
        <w:tab/>
      </w:r>
      <w:r w:rsidRPr="00F06A6C">
        <w:rPr>
          <w:b/>
          <w:bCs/>
          <w:color w:val="000000"/>
          <w:sz w:val="22"/>
        </w:rPr>
        <w:t>Is this information collected elsewhere</w:t>
      </w:r>
      <w:r w:rsidRPr="00F06A6C" w:rsidR="00EA23BB">
        <w:rPr>
          <w:b/>
          <w:bCs/>
          <w:color w:val="000000"/>
          <w:sz w:val="22"/>
        </w:rPr>
        <w:t xml:space="preserve">? </w:t>
      </w:r>
      <w:r w:rsidRPr="00F06A6C">
        <w:rPr>
          <w:b/>
          <w:bCs/>
          <w:color w:val="000000"/>
          <w:sz w:val="22"/>
        </w:rPr>
        <w:t>If so, why cannot any similar information already available be used or modified.</w:t>
      </w:r>
    </w:p>
    <w:p w:rsidR="00F06A6C" w:rsidP="00D9636A" w:rsidRDefault="00F06A6C" w14:paraId="719D6438" w14:textId="77777777">
      <w:pPr>
        <w:keepLines/>
        <w:tabs>
          <w:tab w:val="left" w:pos="360"/>
        </w:tabs>
        <w:ind w:left="360" w:hanging="360"/>
        <w:rPr>
          <w:color w:val="000000"/>
          <w:sz w:val="22"/>
        </w:rPr>
      </w:pPr>
    </w:p>
    <w:p w:rsidRPr="00F06A6C" w:rsidR="00F06A6C" w:rsidP="00D9636A" w:rsidRDefault="00F06A6C" w14:paraId="3E1AA344" w14:textId="35DE47B0">
      <w:pPr>
        <w:keepLines/>
        <w:tabs>
          <w:tab w:val="left" w:pos="360"/>
        </w:tabs>
        <w:ind w:left="360" w:hanging="360"/>
        <w:rPr>
          <w:color w:val="000000"/>
          <w:sz w:val="22"/>
        </w:rPr>
      </w:pPr>
      <w:r>
        <w:rPr>
          <w:color w:val="000000"/>
          <w:sz w:val="22"/>
        </w:rPr>
        <w:tab/>
      </w:r>
      <w:r w:rsidRPr="00F06A6C">
        <w:rPr>
          <w:color w:val="000000"/>
          <w:sz w:val="22"/>
        </w:rPr>
        <w:t xml:space="preserve">This information is currently not collected elsewhere by HUD. </w:t>
      </w:r>
      <w:r w:rsidR="00BB41E2">
        <w:rPr>
          <w:color w:val="000000"/>
          <w:sz w:val="22"/>
        </w:rPr>
        <w:t xml:space="preserve">This is a new </w:t>
      </w:r>
      <w:r w:rsidR="005974CA">
        <w:rPr>
          <w:color w:val="000000"/>
          <w:sz w:val="22"/>
        </w:rPr>
        <w:t>information collection request for pending and future emergencies.</w:t>
      </w:r>
    </w:p>
    <w:p w:rsidR="00A325C5" w:rsidP="00D9636A" w:rsidRDefault="00A325C5" w14:paraId="1EF64956" w14:textId="77777777">
      <w:pPr>
        <w:tabs>
          <w:tab w:val="left" w:pos="360"/>
        </w:tabs>
        <w:ind w:left="360" w:hanging="360"/>
        <w:rPr>
          <w:color w:val="000000"/>
          <w:sz w:val="18"/>
        </w:rPr>
      </w:pPr>
    </w:p>
    <w:p w:rsidR="00A325C5" w:rsidP="00D9636A" w:rsidRDefault="00A325C5" w14:paraId="696835B7" w14:textId="77777777">
      <w:pPr>
        <w:keepLines/>
        <w:tabs>
          <w:tab w:val="left" w:pos="360"/>
        </w:tabs>
        <w:ind w:left="360" w:hanging="360"/>
        <w:rPr>
          <w:color w:val="000000"/>
          <w:sz w:val="22"/>
        </w:rPr>
      </w:pPr>
      <w:r>
        <w:rPr>
          <w:color w:val="000000"/>
          <w:sz w:val="18"/>
        </w:rPr>
        <w:t>5.</w:t>
      </w:r>
      <w:r>
        <w:rPr>
          <w:color w:val="000000"/>
          <w:sz w:val="18"/>
        </w:rPr>
        <w:tab/>
      </w:r>
      <w:r w:rsidRPr="00F06A6C">
        <w:rPr>
          <w:b/>
          <w:bCs/>
          <w:color w:val="000000"/>
          <w:sz w:val="22"/>
        </w:rPr>
        <w:t>Does the collection of information impact small businesses or other small entities (item 5 of OMB form 83-i)?  Describe any methods used to minimize burden.</w:t>
      </w:r>
    </w:p>
    <w:p w:rsidR="00F06A6C" w:rsidP="00D9636A" w:rsidRDefault="00F06A6C" w14:paraId="5DE1A6A3" w14:textId="77777777">
      <w:pPr>
        <w:keepLines/>
        <w:tabs>
          <w:tab w:val="left" w:pos="360"/>
        </w:tabs>
        <w:ind w:left="360" w:hanging="360"/>
        <w:rPr>
          <w:color w:val="000000"/>
          <w:sz w:val="22"/>
        </w:rPr>
      </w:pPr>
    </w:p>
    <w:p w:rsidR="00F06A6C" w:rsidP="00D9636A" w:rsidRDefault="00F06A6C" w14:paraId="34C2B067" w14:textId="77777777">
      <w:pPr>
        <w:keepLines/>
        <w:tabs>
          <w:tab w:val="left" w:pos="360"/>
        </w:tabs>
        <w:ind w:left="360" w:hanging="360"/>
        <w:rPr>
          <w:color w:val="000000"/>
          <w:sz w:val="22"/>
        </w:rPr>
      </w:pPr>
      <w:r>
        <w:rPr>
          <w:color w:val="000000"/>
          <w:sz w:val="22"/>
        </w:rPr>
        <w:tab/>
      </w:r>
      <w:r w:rsidR="00BB30AA">
        <w:rPr>
          <w:color w:val="000000"/>
          <w:sz w:val="22"/>
        </w:rPr>
        <w:t>No small businesses are impacted</w:t>
      </w:r>
      <w:r w:rsidR="00EA23BB">
        <w:rPr>
          <w:color w:val="000000"/>
          <w:sz w:val="22"/>
        </w:rPr>
        <w:t xml:space="preserve">. </w:t>
      </w:r>
      <w:r>
        <w:rPr>
          <w:color w:val="000000"/>
          <w:sz w:val="22"/>
        </w:rPr>
        <w:t>This collection impact</w:t>
      </w:r>
      <w:r w:rsidR="00BB30AA">
        <w:rPr>
          <w:color w:val="000000"/>
          <w:sz w:val="22"/>
        </w:rPr>
        <w:t>s</w:t>
      </w:r>
      <w:r>
        <w:rPr>
          <w:color w:val="000000"/>
          <w:sz w:val="22"/>
        </w:rPr>
        <w:t xml:space="preserve"> PHAs</w:t>
      </w:r>
      <w:r w:rsidR="00BB30AA">
        <w:rPr>
          <w:color w:val="000000"/>
          <w:sz w:val="22"/>
        </w:rPr>
        <w:t>, which</w:t>
      </w:r>
      <w:r>
        <w:rPr>
          <w:color w:val="000000"/>
          <w:sz w:val="22"/>
        </w:rPr>
        <w:t xml:space="preserve"> include</w:t>
      </w:r>
      <w:r w:rsidR="00BB30AA">
        <w:rPr>
          <w:color w:val="000000"/>
          <w:sz w:val="22"/>
        </w:rPr>
        <w:t>s</w:t>
      </w:r>
      <w:r>
        <w:rPr>
          <w:color w:val="000000"/>
          <w:sz w:val="22"/>
        </w:rPr>
        <w:t xml:space="preserve"> small PHAs</w:t>
      </w:r>
      <w:r w:rsidR="00BB41E2">
        <w:rPr>
          <w:color w:val="000000"/>
          <w:sz w:val="22"/>
        </w:rPr>
        <w:t xml:space="preserve">. </w:t>
      </w:r>
    </w:p>
    <w:p w:rsidR="00A325C5" w:rsidP="00D9636A" w:rsidRDefault="00A325C5" w14:paraId="2BF63C8E" w14:textId="77777777">
      <w:pPr>
        <w:tabs>
          <w:tab w:val="left" w:pos="360"/>
        </w:tabs>
        <w:ind w:left="360" w:hanging="360"/>
        <w:rPr>
          <w:color w:val="000000"/>
          <w:sz w:val="18"/>
        </w:rPr>
      </w:pPr>
    </w:p>
    <w:p w:rsidR="00A325C5" w:rsidP="00D9636A" w:rsidRDefault="00A325C5" w14:paraId="207DE4F6" w14:textId="77777777">
      <w:pPr>
        <w:keepLines/>
        <w:tabs>
          <w:tab w:val="left" w:pos="360"/>
        </w:tabs>
        <w:ind w:left="360" w:hanging="360"/>
        <w:rPr>
          <w:b/>
          <w:bCs/>
          <w:color w:val="000000"/>
          <w:sz w:val="22"/>
        </w:rPr>
      </w:pPr>
      <w:r>
        <w:rPr>
          <w:color w:val="000000"/>
          <w:sz w:val="18"/>
        </w:rPr>
        <w:t>6.</w:t>
      </w:r>
      <w:r>
        <w:rPr>
          <w:color w:val="000000"/>
          <w:sz w:val="18"/>
        </w:rPr>
        <w:tab/>
      </w:r>
      <w:r w:rsidRPr="00F06A6C">
        <w:rPr>
          <w:b/>
          <w:bCs/>
          <w:color w:val="000000"/>
          <w:sz w:val="22"/>
        </w:rPr>
        <w:t>Describe the consequence to Federal program or policy activities if the collection is not conducted or is conducted less frequently, as well as any technical or legal obstacles to reducing burden.</w:t>
      </w:r>
    </w:p>
    <w:p w:rsidRPr="0087451F" w:rsidR="00F06A6C" w:rsidP="00D9636A" w:rsidRDefault="00F06A6C" w14:paraId="18C56EE3" w14:textId="77777777">
      <w:pPr>
        <w:keepLines/>
        <w:tabs>
          <w:tab w:val="left" w:pos="360"/>
        </w:tabs>
        <w:ind w:left="360" w:hanging="360"/>
        <w:rPr>
          <w:color w:val="000000"/>
          <w:sz w:val="22"/>
          <w:szCs w:val="22"/>
        </w:rPr>
      </w:pPr>
    </w:p>
    <w:p w:rsidRPr="0087451F" w:rsidR="00F06A6C" w:rsidP="00D9636A" w:rsidRDefault="00F06A6C" w14:paraId="693BB2CF" w14:textId="77777777">
      <w:pPr>
        <w:keepLines/>
        <w:tabs>
          <w:tab w:val="left" w:pos="360"/>
        </w:tabs>
        <w:ind w:left="360" w:hanging="360"/>
        <w:rPr>
          <w:color w:val="000000"/>
          <w:sz w:val="22"/>
          <w:szCs w:val="22"/>
        </w:rPr>
      </w:pPr>
      <w:r w:rsidRPr="0087451F">
        <w:rPr>
          <w:color w:val="000000"/>
          <w:sz w:val="22"/>
          <w:szCs w:val="22"/>
        </w:rPr>
        <w:tab/>
      </w:r>
      <w:r w:rsidRPr="0087451F" w:rsidR="00BB41E2">
        <w:rPr>
          <w:sz w:val="22"/>
          <w:szCs w:val="22"/>
        </w:rPr>
        <w:t>The ability to track this information allow</w:t>
      </w:r>
      <w:r w:rsidR="0087451F">
        <w:rPr>
          <w:sz w:val="22"/>
          <w:szCs w:val="22"/>
        </w:rPr>
        <w:t xml:space="preserve">s </w:t>
      </w:r>
      <w:r w:rsidRPr="0087451F" w:rsidR="00BB41E2">
        <w:rPr>
          <w:sz w:val="22"/>
          <w:szCs w:val="22"/>
        </w:rPr>
        <w:t xml:space="preserve">HUD to report to Congress and other stakeholders on how </w:t>
      </w:r>
      <w:r w:rsidR="005974CA">
        <w:rPr>
          <w:sz w:val="22"/>
          <w:szCs w:val="22"/>
        </w:rPr>
        <w:t xml:space="preserve">emergency </w:t>
      </w:r>
      <w:r w:rsidRPr="0087451F" w:rsidR="00BB41E2">
        <w:rPr>
          <w:sz w:val="22"/>
          <w:szCs w:val="22"/>
        </w:rPr>
        <w:t xml:space="preserve">authorities </w:t>
      </w:r>
      <w:r w:rsidR="0087451F">
        <w:rPr>
          <w:sz w:val="22"/>
          <w:szCs w:val="22"/>
        </w:rPr>
        <w:t xml:space="preserve">were </w:t>
      </w:r>
      <w:r w:rsidRPr="0087451F" w:rsidR="00BB41E2">
        <w:rPr>
          <w:sz w:val="22"/>
          <w:szCs w:val="22"/>
        </w:rPr>
        <w:t>u</w:t>
      </w:r>
      <w:r w:rsidR="0087451F">
        <w:rPr>
          <w:sz w:val="22"/>
          <w:szCs w:val="22"/>
        </w:rPr>
        <w:t>sed</w:t>
      </w:r>
      <w:r w:rsidRPr="0087451F" w:rsidR="00BB41E2">
        <w:rPr>
          <w:sz w:val="22"/>
          <w:szCs w:val="22"/>
        </w:rPr>
        <w:t>.  Such information inform</w:t>
      </w:r>
      <w:r w:rsidR="0087451F">
        <w:rPr>
          <w:sz w:val="22"/>
          <w:szCs w:val="22"/>
        </w:rPr>
        <w:t>s</w:t>
      </w:r>
      <w:r w:rsidRPr="0087451F" w:rsidR="00BB41E2">
        <w:rPr>
          <w:sz w:val="22"/>
          <w:szCs w:val="22"/>
        </w:rPr>
        <w:t xml:space="preserve"> response</w:t>
      </w:r>
      <w:r w:rsidR="0087451F">
        <w:rPr>
          <w:sz w:val="22"/>
          <w:szCs w:val="22"/>
        </w:rPr>
        <w:t>s</w:t>
      </w:r>
      <w:r w:rsidRPr="0087451F" w:rsidR="00BB41E2">
        <w:rPr>
          <w:sz w:val="22"/>
          <w:szCs w:val="22"/>
        </w:rPr>
        <w:t xml:space="preserve"> to future emergencies</w:t>
      </w:r>
      <w:r w:rsidRPr="0087451F" w:rsidR="00EA23BB">
        <w:rPr>
          <w:sz w:val="22"/>
          <w:szCs w:val="22"/>
        </w:rPr>
        <w:t xml:space="preserve">. </w:t>
      </w:r>
      <w:r w:rsidRPr="0087451F" w:rsidR="00BB41E2">
        <w:rPr>
          <w:sz w:val="22"/>
          <w:szCs w:val="22"/>
        </w:rPr>
        <w:t xml:space="preserve">Absent this authority, HUD </w:t>
      </w:r>
      <w:r w:rsidR="00E059C2">
        <w:rPr>
          <w:sz w:val="22"/>
          <w:szCs w:val="22"/>
        </w:rPr>
        <w:t xml:space="preserve">cannot </w:t>
      </w:r>
      <w:r w:rsidRPr="0087451F" w:rsidR="00E059C2">
        <w:rPr>
          <w:sz w:val="22"/>
          <w:szCs w:val="22"/>
        </w:rPr>
        <w:t>determine</w:t>
      </w:r>
      <w:r w:rsidRPr="0087451F" w:rsidR="00BB41E2">
        <w:rPr>
          <w:sz w:val="22"/>
          <w:szCs w:val="22"/>
        </w:rPr>
        <w:t xml:space="preserve"> how th</w:t>
      </w:r>
      <w:r w:rsidR="0087451F">
        <w:rPr>
          <w:sz w:val="22"/>
          <w:szCs w:val="22"/>
        </w:rPr>
        <w:t xml:space="preserve">e </w:t>
      </w:r>
      <w:r w:rsidRPr="0087451F" w:rsidR="00BB41E2">
        <w:rPr>
          <w:sz w:val="22"/>
          <w:szCs w:val="22"/>
        </w:rPr>
        <w:t xml:space="preserve">waiver authority was used. </w:t>
      </w:r>
    </w:p>
    <w:p w:rsidR="00A325C5" w:rsidP="00D9636A" w:rsidRDefault="00A325C5" w14:paraId="32479FD1" w14:textId="77777777">
      <w:pPr>
        <w:tabs>
          <w:tab w:val="left" w:pos="360"/>
        </w:tabs>
        <w:ind w:left="360" w:hanging="360"/>
        <w:rPr>
          <w:color w:val="000000"/>
          <w:sz w:val="18"/>
        </w:rPr>
      </w:pPr>
    </w:p>
    <w:p w:rsidRPr="00126444" w:rsidR="00070EFE" w:rsidP="00D9636A" w:rsidRDefault="00070EFE" w14:paraId="00CAEEFE" w14:textId="2B7102D4">
      <w:pPr>
        <w:numPr>
          <w:ilvl w:val="0"/>
          <w:numId w:val="11"/>
        </w:numPr>
        <w:overflowPunct/>
        <w:autoSpaceDE/>
        <w:autoSpaceDN/>
        <w:adjustRightInd/>
        <w:ind w:left="360"/>
        <w:contextualSpacing/>
        <w:textAlignment w:val="auto"/>
        <w:rPr>
          <w:rFonts w:eastAsia="Calibri"/>
          <w:sz w:val="22"/>
          <w:szCs w:val="22"/>
        </w:rPr>
      </w:pPr>
      <w:r w:rsidRPr="00126444">
        <w:rPr>
          <w:rFonts w:eastAsia="Calibri"/>
          <w:b/>
          <w:sz w:val="22"/>
          <w:szCs w:val="22"/>
        </w:rPr>
        <w:t xml:space="preserve">Explain any special circumstances that would cause  information to be collected in a </w:t>
      </w:r>
      <w:r w:rsidR="00E51B65">
        <w:rPr>
          <w:rFonts w:eastAsia="Calibri"/>
          <w:b/>
          <w:sz w:val="22"/>
          <w:szCs w:val="22"/>
        </w:rPr>
        <w:t xml:space="preserve">certain </w:t>
      </w:r>
      <w:r w:rsidRPr="00126444">
        <w:rPr>
          <w:rFonts w:eastAsia="Calibri"/>
          <w:b/>
          <w:sz w:val="22"/>
          <w:szCs w:val="22"/>
        </w:rPr>
        <w:t>manner:</w:t>
      </w:r>
    </w:p>
    <w:p w:rsidR="004A101F" w:rsidP="00D9636A" w:rsidRDefault="004A101F" w14:paraId="043F467E" w14:textId="77777777">
      <w:pPr>
        <w:overflowPunct/>
        <w:autoSpaceDE/>
        <w:autoSpaceDN/>
        <w:adjustRightInd/>
        <w:ind w:left="360" w:hanging="360"/>
        <w:contextualSpacing/>
        <w:textAlignment w:val="auto"/>
        <w:rPr>
          <w:rFonts w:eastAsia="Calibri"/>
        </w:rPr>
      </w:pPr>
      <w:bookmarkStart w:name="_Hlk494808620" w:id="6"/>
    </w:p>
    <w:p w:rsidRPr="00C72BCF" w:rsidR="00DF0E4A" w:rsidP="00C72BCF" w:rsidRDefault="00070EFE" w14:paraId="0A7FF671"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 xml:space="preserve">requiring respondents to report information to the agency more than </w:t>
      </w:r>
      <w:r w:rsidRPr="00126444" w:rsidR="007A63DB">
        <w:rPr>
          <w:rFonts w:eastAsia="Calibri"/>
          <w:sz w:val="22"/>
          <w:szCs w:val="22"/>
        </w:rPr>
        <w:t>quarterly.</w:t>
      </w:r>
      <w:r w:rsidRPr="00126444">
        <w:rPr>
          <w:rFonts w:eastAsia="Calibri"/>
          <w:sz w:val="22"/>
          <w:szCs w:val="22"/>
        </w:rPr>
        <w:t xml:space="preserve"> </w:t>
      </w:r>
      <w:r w:rsidR="005974CA">
        <w:rPr>
          <w:rFonts w:eastAsia="Calibri"/>
          <w:bCs/>
          <w:sz w:val="22"/>
          <w:szCs w:val="22"/>
        </w:rPr>
        <w:t>Responses will be once annually</w:t>
      </w:r>
    </w:p>
    <w:p w:rsidRPr="00645BFB" w:rsidR="006C01AD" w:rsidP="00E36298" w:rsidRDefault="006C01AD" w14:paraId="6A1E0188" w14:textId="77777777">
      <w:pPr>
        <w:overflowPunct/>
        <w:autoSpaceDE/>
        <w:autoSpaceDN/>
        <w:adjustRightInd/>
        <w:ind w:left="360"/>
        <w:contextualSpacing/>
        <w:textAlignment w:val="auto"/>
        <w:rPr>
          <w:rFonts w:eastAsia="Calibri"/>
          <w:b/>
          <w:sz w:val="22"/>
          <w:szCs w:val="22"/>
        </w:rPr>
      </w:pPr>
      <w:r>
        <w:rPr>
          <w:rFonts w:eastAsia="Calibri"/>
          <w:bCs/>
          <w:sz w:val="22"/>
          <w:szCs w:val="22"/>
        </w:rPr>
        <w:t xml:space="preserve">Each response to the following circumstances is: </w:t>
      </w:r>
      <w:r w:rsidRPr="00645BFB">
        <w:rPr>
          <w:rFonts w:eastAsia="Calibri"/>
          <w:b/>
          <w:sz w:val="22"/>
          <w:szCs w:val="22"/>
        </w:rPr>
        <w:t>Not applicable.</w:t>
      </w:r>
    </w:p>
    <w:p w:rsidR="00936145" w:rsidP="00936145" w:rsidRDefault="00070EFE" w14:paraId="269BB411" w14:textId="6322EAAF">
      <w:pPr>
        <w:overflowPunct/>
        <w:autoSpaceDE/>
        <w:autoSpaceDN/>
        <w:adjustRightInd/>
        <w:ind w:left="360"/>
        <w:contextualSpacing/>
        <w:textAlignment w:val="auto"/>
        <w:rPr>
          <w:rFonts w:eastAsia="Calibri"/>
          <w:b/>
          <w:sz w:val="22"/>
          <w:szCs w:val="22"/>
        </w:rPr>
      </w:pPr>
      <w:r w:rsidRPr="00126444">
        <w:rPr>
          <w:rFonts w:eastAsia="Calibri"/>
          <w:sz w:val="22"/>
          <w:szCs w:val="22"/>
        </w:rPr>
        <w:t>requiring respondents to prepare a written response to a collection of information in fewer than 30 days after receipt</w:t>
      </w:r>
      <w:r w:rsidRPr="00126444" w:rsidR="007A63DB">
        <w:rPr>
          <w:rFonts w:eastAsia="Calibri"/>
          <w:sz w:val="22"/>
          <w:szCs w:val="22"/>
        </w:rPr>
        <w:t>.</w:t>
      </w:r>
      <w:r w:rsidR="00645BFB">
        <w:rPr>
          <w:rFonts w:eastAsia="Calibri"/>
          <w:sz w:val="22"/>
          <w:szCs w:val="22"/>
        </w:rPr>
        <w:t xml:space="preserve"> </w:t>
      </w:r>
      <w:r w:rsidRPr="00645BFB" w:rsidR="00645BFB">
        <w:rPr>
          <w:rFonts w:eastAsia="Calibri"/>
          <w:b/>
          <w:sz w:val="22"/>
          <w:szCs w:val="22"/>
        </w:rPr>
        <w:t>Not applicable.</w:t>
      </w:r>
    </w:p>
    <w:p w:rsidR="00936145" w:rsidP="00936145" w:rsidRDefault="00936145" w14:paraId="4D922B4B" w14:textId="77777777">
      <w:pPr>
        <w:overflowPunct/>
        <w:autoSpaceDE/>
        <w:autoSpaceDN/>
        <w:adjustRightInd/>
        <w:ind w:left="360"/>
        <w:contextualSpacing/>
        <w:textAlignment w:val="auto"/>
        <w:rPr>
          <w:rFonts w:eastAsia="Calibri"/>
          <w:b/>
          <w:sz w:val="22"/>
          <w:szCs w:val="22"/>
        </w:rPr>
      </w:pPr>
    </w:p>
    <w:p w:rsidRPr="00936145" w:rsidR="00645BFB" w:rsidP="00936145" w:rsidRDefault="00070EFE" w14:paraId="1E25F1D3" w14:textId="29865B54">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requiring respondents to submit more than an original and two copies of any document;</w:t>
      </w:r>
      <w:r w:rsidR="00E36298">
        <w:rPr>
          <w:rFonts w:eastAsia="Calibri"/>
          <w:sz w:val="22"/>
          <w:szCs w:val="22"/>
        </w:rPr>
        <w:t xml:space="preserve"> </w:t>
      </w:r>
      <w:r w:rsidRPr="001B4D19" w:rsidR="00645BFB">
        <w:rPr>
          <w:rFonts w:eastAsia="Calibri"/>
          <w:b/>
          <w:bCs/>
          <w:sz w:val="22"/>
          <w:szCs w:val="22"/>
        </w:rPr>
        <w:t>Not applicable.</w:t>
      </w:r>
    </w:p>
    <w:p w:rsidRPr="00E36298" w:rsidR="00070EFE" w:rsidP="00645BFB" w:rsidRDefault="00070EFE" w14:paraId="1F51FECA" w14:textId="30BADF0E">
      <w:pPr>
        <w:overflowPunct/>
        <w:autoSpaceDE/>
        <w:autoSpaceDN/>
        <w:adjustRightInd/>
        <w:contextualSpacing/>
        <w:textAlignment w:val="auto"/>
        <w:rPr>
          <w:rFonts w:eastAsia="Calibri"/>
          <w:sz w:val="22"/>
          <w:szCs w:val="22"/>
        </w:rPr>
      </w:pPr>
    </w:p>
    <w:p w:rsidR="00936145" w:rsidP="00936145" w:rsidRDefault="00070EFE" w14:paraId="718700BA" w14:textId="77777777">
      <w:pPr>
        <w:numPr>
          <w:ilvl w:val="0"/>
          <w:numId w:val="10"/>
        </w:numPr>
        <w:overflowPunct/>
        <w:autoSpaceDE/>
        <w:autoSpaceDN/>
        <w:adjustRightInd/>
        <w:ind w:left="450"/>
        <w:contextualSpacing/>
        <w:textAlignment w:val="auto"/>
        <w:rPr>
          <w:rFonts w:eastAsia="Calibri"/>
          <w:b/>
          <w:sz w:val="22"/>
          <w:szCs w:val="22"/>
        </w:rPr>
      </w:pPr>
      <w:r w:rsidRPr="00126444">
        <w:rPr>
          <w:rFonts w:eastAsia="Calibri"/>
          <w:sz w:val="22"/>
          <w:szCs w:val="22"/>
        </w:rPr>
        <w:lastRenderedPageBreak/>
        <w:t xml:space="preserve">requiring respondents to retain records other than health, medical, government contract, grant-in-aid, or tax records for more than three </w:t>
      </w:r>
      <w:r w:rsidRPr="00126444" w:rsidR="007A63DB">
        <w:rPr>
          <w:rFonts w:eastAsia="Calibri"/>
          <w:sz w:val="22"/>
          <w:szCs w:val="22"/>
        </w:rPr>
        <w:t>years.</w:t>
      </w:r>
      <w:r w:rsidR="00645BFB">
        <w:rPr>
          <w:rFonts w:eastAsia="Calibri"/>
          <w:sz w:val="22"/>
          <w:szCs w:val="22"/>
        </w:rPr>
        <w:t xml:space="preserve"> </w:t>
      </w:r>
      <w:r w:rsidRPr="00645BFB" w:rsidR="00645BFB">
        <w:rPr>
          <w:rFonts w:eastAsia="Calibri"/>
          <w:b/>
          <w:sz w:val="22"/>
          <w:szCs w:val="22"/>
        </w:rPr>
        <w:t>Not applicable.</w:t>
      </w:r>
    </w:p>
    <w:p w:rsidR="00936145" w:rsidP="00936145" w:rsidRDefault="00070EFE" w14:paraId="7671FF61" w14:textId="226A76F7">
      <w:pPr>
        <w:numPr>
          <w:ilvl w:val="0"/>
          <w:numId w:val="10"/>
        </w:numPr>
        <w:overflowPunct/>
        <w:autoSpaceDE/>
        <w:autoSpaceDN/>
        <w:adjustRightInd/>
        <w:ind w:left="450"/>
        <w:contextualSpacing/>
        <w:textAlignment w:val="auto"/>
        <w:rPr>
          <w:rFonts w:eastAsia="Calibri"/>
          <w:b/>
          <w:sz w:val="22"/>
          <w:szCs w:val="22"/>
        </w:rPr>
      </w:pPr>
      <w:r w:rsidRPr="00936145">
        <w:rPr>
          <w:rFonts w:eastAsia="Calibri"/>
          <w:sz w:val="22"/>
          <w:szCs w:val="22"/>
        </w:rPr>
        <w:t>in connection with a statistical survey, that is not designed to produce valid and reliable results tha</w:t>
      </w:r>
      <w:r w:rsidR="00E51B65">
        <w:rPr>
          <w:rFonts w:eastAsia="Calibri"/>
          <w:sz w:val="22"/>
          <w:szCs w:val="22"/>
        </w:rPr>
        <w:t>t</w:t>
      </w:r>
      <w:r w:rsidRPr="00936145">
        <w:rPr>
          <w:rFonts w:eastAsia="Calibri"/>
          <w:sz w:val="22"/>
          <w:szCs w:val="22"/>
        </w:rPr>
        <w:t xml:space="preserve"> can be generalized to the universe of the </w:t>
      </w:r>
      <w:r w:rsidRPr="00936145" w:rsidR="007A63DB">
        <w:rPr>
          <w:rFonts w:eastAsia="Calibri"/>
          <w:sz w:val="22"/>
          <w:szCs w:val="22"/>
        </w:rPr>
        <w:t>study.</w:t>
      </w:r>
      <w:r w:rsidRPr="00936145" w:rsidR="00645BFB">
        <w:rPr>
          <w:rFonts w:eastAsia="Calibri"/>
          <w:sz w:val="22"/>
          <w:szCs w:val="22"/>
        </w:rPr>
        <w:t xml:space="preserve"> </w:t>
      </w:r>
      <w:r w:rsidRPr="00936145" w:rsidR="00645BFB">
        <w:rPr>
          <w:rFonts w:eastAsia="Calibri"/>
          <w:b/>
          <w:sz w:val="22"/>
          <w:szCs w:val="22"/>
        </w:rPr>
        <w:t>Not applicable.</w:t>
      </w:r>
    </w:p>
    <w:p w:rsidR="00936145" w:rsidP="00936145" w:rsidRDefault="00936145" w14:paraId="7432FD0E" w14:textId="77777777">
      <w:pPr>
        <w:overflowPunct/>
        <w:autoSpaceDE/>
        <w:autoSpaceDN/>
        <w:adjustRightInd/>
        <w:ind w:left="450"/>
        <w:contextualSpacing/>
        <w:textAlignment w:val="auto"/>
        <w:rPr>
          <w:rFonts w:eastAsia="Calibri"/>
          <w:b/>
          <w:sz w:val="22"/>
          <w:szCs w:val="22"/>
        </w:rPr>
      </w:pPr>
    </w:p>
    <w:p w:rsidR="00936145" w:rsidP="00936145" w:rsidRDefault="00070EFE" w14:paraId="54D3F463" w14:textId="77777777">
      <w:pPr>
        <w:numPr>
          <w:ilvl w:val="0"/>
          <w:numId w:val="10"/>
        </w:numPr>
        <w:overflowPunct/>
        <w:autoSpaceDE/>
        <w:autoSpaceDN/>
        <w:adjustRightInd/>
        <w:ind w:left="450"/>
        <w:contextualSpacing/>
        <w:textAlignment w:val="auto"/>
        <w:rPr>
          <w:rFonts w:eastAsia="Calibri"/>
          <w:b/>
          <w:sz w:val="22"/>
          <w:szCs w:val="22"/>
        </w:rPr>
      </w:pPr>
      <w:r w:rsidRPr="00936145">
        <w:rPr>
          <w:rFonts w:eastAsia="Calibri"/>
          <w:sz w:val="22"/>
          <w:szCs w:val="22"/>
        </w:rPr>
        <w:t xml:space="preserve">requiring the use of statistical data classification that has not been reviewed and approved by </w:t>
      </w:r>
      <w:r w:rsidRPr="00936145" w:rsidR="007A63DB">
        <w:rPr>
          <w:rFonts w:eastAsia="Calibri"/>
          <w:sz w:val="22"/>
          <w:szCs w:val="22"/>
        </w:rPr>
        <w:t>OMB.</w:t>
      </w:r>
      <w:r w:rsidRPr="00936145" w:rsidR="00E36298">
        <w:rPr>
          <w:rFonts w:eastAsia="Calibri"/>
          <w:sz w:val="22"/>
          <w:szCs w:val="22"/>
        </w:rPr>
        <w:t xml:space="preserve"> </w:t>
      </w:r>
      <w:r w:rsidRPr="00936145" w:rsidR="00645BFB">
        <w:rPr>
          <w:rFonts w:eastAsia="Calibri"/>
          <w:sz w:val="22"/>
          <w:szCs w:val="22"/>
        </w:rPr>
        <w:t xml:space="preserve"> </w:t>
      </w:r>
      <w:r w:rsidRPr="00936145" w:rsidR="00645BFB">
        <w:rPr>
          <w:rFonts w:eastAsia="Calibri"/>
          <w:b/>
          <w:sz w:val="22"/>
          <w:szCs w:val="22"/>
        </w:rPr>
        <w:t>Not applicable.</w:t>
      </w:r>
    </w:p>
    <w:p w:rsidR="00936145" w:rsidP="00936145" w:rsidRDefault="00936145" w14:paraId="62535467" w14:textId="77777777">
      <w:pPr>
        <w:pStyle w:val="ListParagraph"/>
        <w:rPr>
          <w:rFonts w:eastAsia="Calibri"/>
          <w:sz w:val="22"/>
          <w:szCs w:val="22"/>
        </w:rPr>
      </w:pPr>
    </w:p>
    <w:p w:rsidR="00936145" w:rsidP="00936145" w:rsidRDefault="006C01AD" w14:paraId="6AAD775C" w14:textId="77777777">
      <w:pPr>
        <w:numPr>
          <w:ilvl w:val="0"/>
          <w:numId w:val="10"/>
        </w:numPr>
        <w:overflowPunct/>
        <w:autoSpaceDE/>
        <w:autoSpaceDN/>
        <w:adjustRightInd/>
        <w:ind w:left="450"/>
        <w:contextualSpacing/>
        <w:textAlignment w:val="auto"/>
        <w:rPr>
          <w:rFonts w:eastAsia="Calibri"/>
          <w:b/>
          <w:sz w:val="22"/>
          <w:szCs w:val="22"/>
        </w:rPr>
      </w:pPr>
      <w:r w:rsidRPr="00936145">
        <w:rPr>
          <w:rFonts w:eastAsia="Calibri"/>
          <w:sz w:val="22"/>
          <w:szCs w:val="22"/>
        </w:rPr>
        <w:t>t</w:t>
      </w:r>
      <w:r w:rsidRPr="00936145" w:rsidR="00070EFE">
        <w:rPr>
          <w:rFonts w:eastAsia="Calibri"/>
          <w:sz w:val="22"/>
          <w:szCs w:val="22"/>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936145" w:rsidR="00645BFB">
        <w:rPr>
          <w:rFonts w:eastAsia="Calibri"/>
          <w:sz w:val="22"/>
          <w:szCs w:val="22"/>
        </w:rPr>
        <w:t xml:space="preserve"> </w:t>
      </w:r>
      <w:r w:rsidRPr="00936145" w:rsidR="00645BFB">
        <w:rPr>
          <w:rFonts w:eastAsia="Calibri"/>
          <w:b/>
          <w:sz w:val="22"/>
          <w:szCs w:val="22"/>
        </w:rPr>
        <w:t>Not applicable.</w:t>
      </w:r>
    </w:p>
    <w:p w:rsidR="00936145" w:rsidP="00936145" w:rsidRDefault="00936145" w14:paraId="1BC8F411" w14:textId="77777777">
      <w:pPr>
        <w:pStyle w:val="ListParagraph"/>
        <w:rPr>
          <w:rFonts w:eastAsia="Calibri"/>
          <w:sz w:val="22"/>
          <w:szCs w:val="22"/>
        </w:rPr>
      </w:pPr>
    </w:p>
    <w:p w:rsidRPr="00936145" w:rsidR="00070EFE" w:rsidP="00936145" w:rsidRDefault="00070EFE" w14:paraId="4466E5F9" w14:textId="138F660E">
      <w:pPr>
        <w:numPr>
          <w:ilvl w:val="0"/>
          <w:numId w:val="10"/>
        </w:numPr>
        <w:overflowPunct/>
        <w:autoSpaceDE/>
        <w:autoSpaceDN/>
        <w:adjustRightInd/>
        <w:ind w:left="450"/>
        <w:contextualSpacing/>
        <w:textAlignment w:val="auto"/>
        <w:rPr>
          <w:rFonts w:eastAsia="Calibri"/>
          <w:b/>
          <w:sz w:val="22"/>
          <w:szCs w:val="22"/>
        </w:rPr>
      </w:pPr>
      <w:r w:rsidRPr="00936145">
        <w:rPr>
          <w:rFonts w:eastAsia="Calibri"/>
          <w:sz w:val="22"/>
          <w:szCs w:val="22"/>
        </w:rPr>
        <w:t>requiring respondents to submit proprietary trade secret</w:t>
      </w:r>
      <w:r w:rsidR="00E51B65">
        <w:rPr>
          <w:rFonts w:eastAsia="Calibri"/>
          <w:sz w:val="22"/>
          <w:szCs w:val="22"/>
        </w:rPr>
        <w:t>s</w:t>
      </w:r>
      <w:r w:rsidRPr="00936145">
        <w:rPr>
          <w:rFonts w:eastAsia="Calibri"/>
          <w:sz w:val="22"/>
          <w:szCs w:val="22"/>
        </w:rPr>
        <w:t>, or other confidential information unless the agency can demonstrate that it has instituted procedures to protect the information’s confidentiality to the extent permitted by law.</w:t>
      </w:r>
      <w:r w:rsidRPr="00936145" w:rsidR="00E36298">
        <w:rPr>
          <w:rFonts w:eastAsia="Calibri"/>
          <w:sz w:val="22"/>
          <w:szCs w:val="22"/>
        </w:rPr>
        <w:t xml:space="preserve"> </w:t>
      </w:r>
      <w:r w:rsidRPr="00936145" w:rsidR="00645BFB">
        <w:rPr>
          <w:rFonts w:eastAsia="Calibri"/>
          <w:sz w:val="22"/>
          <w:szCs w:val="22"/>
        </w:rPr>
        <w:t xml:space="preserve"> </w:t>
      </w:r>
      <w:r w:rsidRPr="00936145" w:rsidR="00645BFB">
        <w:rPr>
          <w:rFonts w:eastAsia="Calibri"/>
          <w:b/>
          <w:sz w:val="22"/>
          <w:szCs w:val="22"/>
        </w:rPr>
        <w:t>Not applicable.</w:t>
      </w:r>
      <w:bookmarkEnd w:id="6"/>
    </w:p>
    <w:p w:rsidR="003D1204" w:rsidP="003D1204" w:rsidRDefault="003D1204" w14:paraId="08A1ECD2" w14:textId="4706E897">
      <w:pPr>
        <w:overflowPunct/>
        <w:autoSpaceDE/>
        <w:autoSpaceDN/>
        <w:adjustRightInd/>
        <w:ind w:left="360"/>
        <w:contextualSpacing/>
        <w:textAlignment w:val="auto"/>
        <w:rPr>
          <w:rFonts w:eastAsia="Calibri"/>
          <w:b/>
          <w:sz w:val="22"/>
          <w:szCs w:val="22"/>
        </w:rPr>
      </w:pPr>
    </w:p>
    <w:p w:rsidR="003D1204" w:rsidP="003D1204" w:rsidRDefault="003D1204" w14:paraId="6F15BA73" w14:textId="27F42125">
      <w:pPr>
        <w:overflowPunct/>
        <w:autoSpaceDE/>
        <w:autoSpaceDN/>
        <w:adjustRightInd/>
        <w:ind w:left="360" w:hanging="270"/>
        <w:contextualSpacing/>
        <w:textAlignment w:val="auto"/>
        <w:rPr>
          <w:b/>
          <w:bCs/>
          <w:color w:val="000000"/>
          <w:sz w:val="22"/>
        </w:rPr>
      </w:pPr>
      <w:r>
        <w:rPr>
          <w:rFonts w:eastAsia="Calibri"/>
          <w:b/>
          <w:sz w:val="22"/>
          <w:szCs w:val="22"/>
        </w:rPr>
        <w:t xml:space="preserve">8.  </w:t>
      </w:r>
      <w:r w:rsidRPr="00335B36">
        <w:rPr>
          <w:b/>
          <w:bCs/>
          <w:color w:val="000000"/>
          <w:sz w:val="22"/>
        </w:rPr>
        <w:t xml:space="preserve">Identify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them.</w:t>
      </w:r>
    </w:p>
    <w:p w:rsidRPr="003D1204" w:rsidR="003D1204" w:rsidP="003D1204" w:rsidRDefault="003D1204" w14:paraId="5BA85B16" w14:textId="77777777">
      <w:pPr>
        <w:overflowPunct/>
        <w:autoSpaceDE/>
        <w:autoSpaceDN/>
        <w:adjustRightInd/>
        <w:contextualSpacing/>
        <w:textAlignment w:val="auto"/>
        <w:rPr>
          <w:rFonts w:eastAsia="Calibri"/>
          <w:b/>
          <w:sz w:val="22"/>
          <w:szCs w:val="22"/>
        </w:rPr>
      </w:pPr>
    </w:p>
    <w:p w:rsidRPr="00126444" w:rsidR="00645BFB" w:rsidP="00645BFB" w:rsidRDefault="00645BFB" w14:paraId="3F237F4F" w14:textId="49E14D55">
      <w:pPr>
        <w:keepLines/>
        <w:tabs>
          <w:tab w:val="left" w:pos="360"/>
        </w:tabs>
        <w:ind w:left="450"/>
        <w:rPr>
          <w:b/>
          <w:color w:val="000000"/>
          <w:sz w:val="22"/>
        </w:rPr>
      </w:pPr>
      <w:r w:rsidRPr="009C797A">
        <w:rPr>
          <w:sz w:val="22"/>
        </w:rPr>
        <w:t xml:space="preserve">HUD published a Notice of Proposed Information Collection for public comments in the </w:t>
      </w:r>
      <w:r w:rsidRPr="009C797A">
        <w:rPr>
          <w:i/>
          <w:sz w:val="22"/>
        </w:rPr>
        <w:t>Federal Register</w:t>
      </w:r>
      <w:r w:rsidRPr="009C797A">
        <w:rPr>
          <w:sz w:val="22"/>
        </w:rPr>
        <w:t xml:space="preserve">, Volume </w:t>
      </w:r>
      <w:r w:rsidR="00B94798">
        <w:rPr>
          <w:sz w:val="22"/>
        </w:rPr>
        <w:t>85</w:t>
      </w:r>
      <w:r w:rsidRPr="009C797A">
        <w:rPr>
          <w:sz w:val="22"/>
        </w:rPr>
        <w:t xml:space="preserve">; Number </w:t>
      </w:r>
      <w:r w:rsidR="00B94798">
        <w:rPr>
          <w:sz w:val="22"/>
        </w:rPr>
        <w:t>185</w:t>
      </w:r>
      <w:r w:rsidRPr="009C797A">
        <w:rPr>
          <w:sz w:val="22"/>
        </w:rPr>
        <w:t xml:space="preserve">; Page </w:t>
      </w:r>
      <w:r w:rsidR="00B94798">
        <w:rPr>
          <w:sz w:val="22"/>
        </w:rPr>
        <w:t xml:space="preserve">59816 </w:t>
      </w:r>
      <w:r w:rsidRPr="009C797A">
        <w:rPr>
          <w:sz w:val="22"/>
        </w:rPr>
        <w:t xml:space="preserve">on </w:t>
      </w:r>
      <w:r w:rsidR="00B94798">
        <w:rPr>
          <w:sz w:val="22"/>
        </w:rPr>
        <w:t>September 23</w:t>
      </w:r>
      <w:r w:rsidRPr="009C797A">
        <w:rPr>
          <w:sz w:val="22"/>
        </w:rPr>
        <w:t>, 20</w:t>
      </w:r>
      <w:r w:rsidR="003D1204">
        <w:rPr>
          <w:sz w:val="22"/>
        </w:rPr>
        <w:t>20</w:t>
      </w:r>
      <w:r w:rsidRPr="009C797A">
        <w:rPr>
          <w:sz w:val="22"/>
        </w:rPr>
        <w:t>.  The public was given until</w:t>
      </w:r>
      <w:r w:rsidR="00B94798">
        <w:rPr>
          <w:sz w:val="22"/>
        </w:rPr>
        <w:t xml:space="preserve"> November 23</w:t>
      </w:r>
      <w:r w:rsidRPr="009C797A">
        <w:rPr>
          <w:sz w:val="22"/>
        </w:rPr>
        <w:t>, 20</w:t>
      </w:r>
      <w:r w:rsidR="003D1204">
        <w:rPr>
          <w:sz w:val="22"/>
        </w:rPr>
        <w:t>20</w:t>
      </w:r>
      <w:r w:rsidRPr="009C797A">
        <w:rPr>
          <w:sz w:val="22"/>
        </w:rPr>
        <w:t>, to submit comments on the proposed information collection.  HUD received no public comments</w:t>
      </w:r>
    </w:p>
    <w:p w:rsidR="00A325C5" w:rsidP="00D9636A" w:rsidRDefault="00A325C5" w14:paraId="745170D3" w14:textId="77777777">
      <w:pPr>
        <w:tabs>
          <w:tab w:val="left" w:pos="360"/>
        </w:tabs>
        <w:ind w:left="360" w:hanging="360"/>
        <w:rPr>
          <w:color w:val="000000"/>
          <w:sz w:val="18"/>
        </w:rPr>
      </w:pPr>
    </w:p>
    <w:p w:rsidRPr="00126444" w:rsidR="00A325C5" w:rsidP="00D9636A" w:rsidRDefault="00A325C5" w14:paraId="73623826" w14:textId="77777777">
      <w:pPr>
        <w:keepLines/>
        <w:tabs>
          <w:tab w:val="left" w:pos="360"/>
        </w:tabs>
        <w:ind w:left="360" w:hanging="360"/>
        <w:rPr>
          <w:b/>
          <w:bCs/>
          <w:color w:val="000000"/>
          <w:sz w:val="22"/>
        </w:rPr>
      </w:pPr>
      <w:r>
        <w:rPr>
          <w:color w:val="000000"/>
          <w:sz w:val="18"/>
        </w:rPr>
        <w:t>9.</w:t>
      </w:r>
      <w:r>
        <w:rPr>
          <w:color w:val="000000"/>
          <w:sz w:val="18"/>
        </w:rPr>
        <w:tab/>
      </w:r>
      <w:r w:rsidRPr="00126444">
        <w:rPr>
          <w:b/>
          <w:bCs/>
          <w:color w:val="000000"/>
          <w:sz w:val="22"/>
        </w:rPr>
        <w:t>Explain any payments or gifts to respondents, other than remuneration of contractors or grantees.</w:t>
      </w:r>
    </w:p>
    <w:p w:rsidR="00126444" w:rsidP="00D9636A" w:rsidRDefault="00126444" w14:paraId="1A11006B" w14:textId="77777777">
      <w:pPr>
        <w:keepLines/>
        <w:tabs>
          <w:tab w:val="left" w:pos="360"/>
        </w:tabs>
        <w:ind w:left="360" w:hanging="360"/>
        <w:rPr>
          <w:color w:val="000000"/>
          <w:sz w:val="22"/>
        </w:rPr>
      </w:pPr>
      <w:r>
        <w:rPr>
          <w:color w:val="000000"/>
          <w:sz w:val="22"/>
        </w:rPr>
        <w:tab/>
        <w:t>No payments or gifts to respondents are provided.</w:t>
      </w:r>
    </w:p>
    <w:p w:rsidR="00A325C5" w:rsidP="00D9636A" w:rsidRDefault="00A325C5" w14:paraId="1949D108" w14:textId="77777777">
      <w:pPr>
        <w:tabs>
          <w:tab w:val="left" w:pos="360"/>
        </w:tabs>
        <w:ind w:left="360" w:hanging="360"/>
        <w:rPr>
          <w:color w:val="000000"/>
          <w:sz w:val="18"/>
        </w:rPr>
      </w:pPr>
    </w:p>
    <w:p w:rsidR="00EA23BB" w:rsidP="00D9636A" w:rsidRDefault="00A325C5" w14:paraId="3FE4D04F" w14:textId="77777777">
      <w:pPr>
        <w:keepLines/>
        <w:tabs>
          <w:tab w:val="left" w:pos="360"/>
        </w:tabs>
        <w:ind w:left="360" w:hanging="360"/>
        <w:rPr>
          <w:b/>
          <w:bCs/>
          <w:color w:val="000000"/>
          <w:sz w:val="22"/>
        </w:rPr>
      </w:pPr>
      <w:r>
        <w:rPr>
          <w:color w:val="000000"/>
          <w:sz w:val="18"/>
        </w:rPr>
        <w:t>10.</w:t>
      </w:r>
      <w:r>
        <w:rPr>
          <w:color w:val="000000"/>
          <w:sz w:val="18"/>
        </w:rPr>
        <w:tab/>
      </w:r>
      <w:r w:rsidRPr="00126444">
        <w:rPr>
          <w:b/>
          <w:bCs/>
          <w:color w:val="000000"/>
          <w:sz w:val="22"/>
        </w:rPr>
        <w:t xml:space="preserve">Describe any assurance of confidentiality provided to respondents and the basis for assurance in statute, </w:t>
      </w:r>
      <w:r w:rsidRPr="00126444" w:rsidR="00EA23BB">
        <w:rPr>
          <w:b/>
          <w:bCs/>
          <w:color w:val="000000"/>
          <w:sz w:val="22"/>
        </w:rPr>
        <w:t>regulation,</w:t>
      </w:r>
      <w:r w:rsidRPr="00126444">
        <w:rPr>
          <w:b/>
          <w:bCs/>
          <w:color w:val="000000"/>
          <w:sz w:val="22"/>
        </w:rPr>
        <w:t xml:space="preserve"> or agency policy.</w:t>
      </w:r>
      <w:r w:rsidR="006C01AD">
        <w:rPr>
          <w:b/>
          <w:bCs/>
          <w:color w:val="000000"/>
          <w:sz w:val="22"/>
        </w:rPr>
        <w:t xml:space="preserve"> </w:t>
      </w:r>
      <w:r w:rsidR="007A63DB">
        <w:rPr>
          <w:b/>
          <w:bCs/>
          <w:color w:val="000000"/>
          <w:sz w:val="22"/>
        </w:rPr>
        <w:t xml:space="preserve"> </w:t>
      </w:r>
    </w:p>
    <w:p w:rsidR="00EA23BB" w:rsidP="00D9636A" w:rsidRDefault="00EA23BB" w14:paraId="48184D93" w14:textId="77777777">
      <w:pPr>
        <w:keepLines/>
        <w:tabs>
          <w:tab w:val="left" w:pos="360"/>
        </w:tabs>
        <w:ind w:left="360" w:hanging="360"/>
        <w:rPr>
          <w:color w:val="000000"/>
          <w:sz w:val="22"/>
        </w:rPr>
      </w:pPr>
    </w:p>
    <w:p w:rsidRPr="007A63DB" w:rsidR="00A325C5" w:rsidP="00D9636A" w:rsidRDefault="00EA23BB" w14:paraId="6764E94D" w14:textId="5BB6ACCA">
      <w:pPr>
        <w:keepLines/>
        <w:tabs>
          <w:tab w:val="left" w:pos="360"/>
        </w:tabs>
        <w:ind w:left="360" w:hanging="360"/>
        <w:rPr>
          <w:color w:val="000000"/>
          <w:sz w:val="22"/>
        </w:rPr>
      </w:pPr>
      <w:r>
        <w:rPr>
          <w:color w:val="000000"/>
          <w:sz w:val="22"/>
        </w:rPr>
        <w:tab/>
      </w:r>
      <w:r w:rsidRPr="00237A81" w:rsidR="00237A81">
        <w:rPr>
          <w:color w:val="000000"/>
          <w:sz w:val="22"/>
        </w:rPr>
        <w:t xml:space="preserve">The Privacy Act of 1974 (Pub. L. No. 93-579, 88 Stat. 1896, 5 U.S.C. 552a) protects respondents who meet the information reporting requirements.  </w:t>
      </w:r>
      <w:r w:rsidR="007A63DB">
        <w:rPr>
          <w:color w:val="000000"/>
          <w:sz w:val="22"/>
        </w:rPr>
        <w:t>No confidential information is required.</w:t>
      </w:r>
    </w:p>
    <w:p w:rsidR="00A325C5" w:rsidP="00D9636A" w:rsidRDefault="00A325C5" w14:paraId="25571434" w14:textId="77777777">
      <w:pPr>
        <w:tabs>
          <w:tab w:val="left" w:pos="360"/>
        </w:tabs>
        <w:ind w:left="360" w:hanging="360"/>
        <w:rPr>
          <w:color w:val="000000"/>
          <w:sz w:val="18"/>
        </w:rPr>
      </w:pPr>
    </w:p>
    <w:p w:rsidR="00EA23BB" w:rsidP="00D9636A" w:rsidRDefault="00A325C5" w14:paraId="18AED194" w14:textId="77777777">
      <w:pPr>
        <w:keepLines/>
        <w:tabs>
          <w:tab w:val="left" w:pos="360"/>
          <w:tab w:val="left" w:pos="720"/>
        </w:tabs>
        <w:ind w:left="360" w:hanging="360"/>
        <w:rPr>
          <w:b/>
          <w:color w:val="000000"/>
          <w:sz w:val="22"/>
        </w:rPr>
      </w:pPr>
      <w:r>
        <w:rPr>
          <w:color w:val="000000"/>
          <w:sz w:val="18"/>
        </w:rPr>
        <w:t>11.</w:t>
      </w:r>
      <w:r>
        <w:rPr>
          <w:color w:val="000000"/>
          <w:sz w:val="18"/>
        </w:rPr>
        <w:tab/>
      </w:r>
      <w:r w:rsidRPr="00981103" w:rsidR="00070EFE">
        <w:rPr>
          <w:b/>
          <w:color w:val="000000"/>
          <w:sz w:val="22"/>
        </w:rPr>
        <w:t>J</w:t>
      </w:r>
      <w:r w:rsidRPr="00981103">
        <w:rPr>
          <w:b/>
          <w:color w:val="000000"/>
          <w:sz w:val="22"/>
        </w:rPr>
        <w:t>ustify any questions of a sensitive nature, such as sexual, religious beliefs, and other matters that are commonly considered private</w:t>
      </w:r>
      <w:r w:rsidR="00EA23BB">
        <w:rPr>
          <w:b/>
          <w:color w:val="000000"/>
          <w:sz w:val="22"/>
        </w:rPr>
        <w:t xml:space="preserve">. </w:t>
      </w:r>
    </w:p>
    <w:p w:rsidR="00EA23BB" w:rsidP="00D9636A" w:rsidRDefault="00EA23BB" w14:paraId="05AAE792" w14:textId="77777777">
      <w:pPr>
        <w:keepLines/>
        <w:tabs>
          <w:tab w:val="left" w:pos="360"/>
          <w:tab w:val="left" w:pos="720"/>
        </w:tabs>
        <w:ind w:left="360" w:hanging="360"/>
        <w:rPr>
          <w:bCs/>
          <w:color w:val="000000"/>
          <w:sz w:val="22"/>
        </w:rPr>
      </w:pPr>
    </w:p>
    <w:p w:rsidRPr="006C01AD" w:rsidR="00A325C5" w:rsidP="00D9636A" w:rsidRDefault="00EA23BB" w14:paraId="0882867D" w14:textId="77777777">
      <w:pPr>
        <w:keepLines/>
        <w:tabs>
          <w:tab w:val="left" w:pos="360"/>
          <w:tab w:val="left" w:pos="720"/>
        </w:tabs>
        <w:ind w:left="360" w:hanging="360"/>
        <w:rPr>
          <w:bCs/>
          <w:color w:val="000000"/>
          <w:sz w:val="22"/>
        </w:rPr>
      </w:pPr>
      <w:r>
        <w:rPr>
          <w:bCs/>
          <w:color w:val="000000"/>
          <w:sz w:val="22"/>
        </w:rPr>
        <w:tab/>
      </w:r>
      <w:r w:rsidR="006C01AD">
        <w:rPr>
          <w:bCs/>
          <w:color w:val="000000"/>
          <w:sz w:val="22"/>
        </w:rPr>
        <w:t>There are no such questions.</w:t>
      </w:r>
    </w:p>
    <w:p w:rsidR="00A325C5" w:rsidP="00D9636A" w:rsidRDefault="00A325C5" w14:paraId="126E109A" w14:textId="77777777">
      <w:pPr>
        <w:keepLines/>
        <w:tabs>
          <w:tab w:val="left" w:pos="360"/>
        </w:tabs>
        <w:ind w:left="360" w:hanging="360"/>
        <w:rPr>
          <w:color w:val="000000"/>
          <w:sz w:val="22"/>
        </w:rPr>
      </w:pPr>
    </w:p>
    <w:p w:rsidR="00A325C5" w:rsidP="00D9636A" w:rsidRDefault="00A325C5" w14:paraId="237F9759" w14:textId="2719BB41">
      <w:pPr>
        <w:keepLines/>
        <w:tabs>
          <w:tab w:val="left" w:pos="360"/>
          <w:tab w:val="left" w:pos="720"/>
        </w:tabs>
        <w:ind w:left="360" w:hanging="360"/>
        <w:rPr>
          <w:color w:val="000000"/>
          <w:sz w:val="22"/>
        </w:rPr>
      </w:pPr>
      <w:r>
        <w:rPr>
          <w:color w:val="000000"/>
          <w:sz w:val="18"/>
        </w:rPr>
        <w:t>12.</w:t>
      </w:r>
      <w:r>
        <w:rPr>
          <w:color w:val="000000"/>
          <w:sz w:val="18"/>
        </w:rPr>
        <w:tab/>
      </w:r>
      <w:r w:rsidRPr="00936145" w:rsidR="00070EFE">
        <w:rPr>
          <w:b/>
          <w:color w:val="000000"/>
          <w:sz w:val="22"/>
        </w:rPr>
        <w:t>E</w:t>
      </w:r>
      <w:r w:rsidRPr="00936145">
        <w:rPr>
          <w:b/>
          <w:color w:val="000000"/>
          <w:sz w:val="22"/>
        </w:rPr>
        <w:t>stimate public burden: number of respondents, frequency of response, annual hour burden</w:t>
      </w:r>
      <w:r w:rsidRPr="00936145" w:rsidR="00EA23BB">
        <w:rPr>
          <w:b/>
          <w:color w:val="000000"/>
          <w:sz w:val="22"/>
        </w:rPr>
        <w:t xml:space="preserve">. </w:t>
      </w:r>
      <w:r w:rsidRPr="00936145">
        <w:rPr>
          <w:b/>
          <w:color w:val="000000"/>
          <w:sz w:val="22"/>
        </w:rPr>
        <w:t>Read the complete instructions on the form 83</w:t>
      </w:r>
      <w:r w:rsidRPr="00936145" w:rsidR="00EA23BB">
        <w:rPr>
          <w:b/>
          <w:color w:val="000000"/>
          <w:sz w:val="22"/>
        </w:rPr>
        <w:t xml:space="preserve">i. </w:t>
      </w:r>
      <w:r w:rsidRPr="00936145">
        <w:rPr>
          <w:b/>
          <w:color w:val="000000"/>
          <w:sz w:val="22"/>
        </w:rPr>
        <w:t>Explain how the burden was estimated</w:t>
      </w:r>
      <w:r w:rsidRPr="00936145" w:rsidR="00EA23BB">
        <w:rPr>
          <w:b/>
          <w:color w:val="000000"/>
          <w:sz w:val="22"/>
        </w:rPr>
        <w:t xml:space="preserve">. </w:t>
      </w:r>
      <w:r w:rsidRPr="00936145" w:rsidR="00274278">
        <w:rPr>
          <w:b/>
          <w:color w:val="000000"/>
          <w:sz w:val="22"/>
        </w:rPr>
        <w:t>Generally,</w:t>
      </w:r>
      <w:r w:rsidRPr="00936145">
        <w:rPr>
          <w:b/>
          <w:color w:val="000000"/>
          <w:sz w:val="22"/>
        </w:rPr>
        <w:t xml:space="preserve"> estimates should not include burden hours for customary and usual business practices.  Provide a table to describe the elements of the burden. Break out each form used</w:t>
      </w:r>
      <w:r w:rsidRPr="00936145" w:rsidR="00EA23BB">
        <w:rPr>
          <w:b/>
          <w:color w:val="000000"/>
          <w:sz w:val="22"/>
        </w:rPr>
        <w:t>.</w:t>
      </w:r>
      <w:r w:rsidR="00EA23BB">
        <w:rPr>
          <w:color w:val="000000"/>
          <w:sz w:val="22"/>
        </w:rPr>
        <w:t xml:space="preserve"> </w:t>
      </w:r>
    </w:p>
    <w:p w:rsidR="00CE0CF1" w:rsidP="00D9636A" w:rsidRDefault="00CE0CF1" w14:paraId="2131633D" w14:textId="77777777">
      <w:pPr>
        <w:keepLines/>
        <w:tabs>
          <w:tab w:val="left" w:pos="360"/>
          <w:tab w:val="left" w:pos="720"/>
        </w:tabs>
        <w:ind w:left="360" w:hanging="360"/>
        <w:rPr>
          <w:color w:val="000000"/>
          <w:sz w:val="22"/>
        </w:rPr>
      </w:pPr>
    </w:p>
    <w:p w:rsidR="00A325C5" w:rsidP="00936145" w:rsidRDefault="00A325C5" w14:paraId="70DDFC08" w14:textId="77777777">
      <w:pPr>
        <w:numPr>
          <w:ilvl w:val="0"/>
          <w:numId w:val="8"/>
        </w:numPr>
        <w:tabs>
          <w:tab w:val="left" w:pos="480"/>
        </w:tabs>
        <w:ind w:left="720" w:hanging="360"/>
        <w:rPr>
          <w:color w:val="000000"/>
          <w:sz w:val="22"/>
        </w:rPr>
      </w:pPr>
      <w:r>
        <w:rPr>
          <w:color w:val="000000"/>
          <w:sz w:val="22"/>
        </w:rPr>
        <w:t xml:space="preserve">if this collection uses more than one form, provide separate estimates for each </w:t>
      </w:r>
      <w:r w:rsidR="00EA23BB">
        <w:rPr>
          <w:color w:val="000000"/>
          <w:sz w:val="22"/>
        </w:rPr>
        <w:t>form,</w:t>
      </w:r>
      <w:r>
        <w:rPr>
          <w:color w:val="000000"/>
          <w:sz w:val="22"/>
        </w:rPr>
        <w:t xml:space="preserve"> and aggregate the hour burdens in item 13 of OMB Form </w:t>
      </w:r>
      <w:r w:rsidR="007A63DB">
        <w:rPr>
          <w:color w:val="000000"/>
          <w:sz w:val="22"/>
        </w:rPr>
        <w:t>83i:</w:t>
      </w:r>
      <w:r>
        <w:rPr>
          <w:color w:val="000000"/>
          <w:sz w:val="22"/>
        </w:rPr>
        <w:t xml:space="preserve"> and </w:t>
      </w:r>
    </w:p>
    <w:p w:rsidR="00A325C5" w:rsidP="00936145" w:rsidRDefault="00A325C5" w14:paraId="0F1AC2C9" w14:textId="77777777">
      <w:pPr>
        <w:keepLines/>
        <w:numPr>
          <w:ilvl w:val="0"/>
          <w:numId w:val="8"/>
        </w:numPr>
        <w:tabs>
          <w:tab w:val="left" w:pos="480"/>
        </w:tabs>
        <w:ind w:left="720" w:hanging="360"/>
        <w:rPr>
          <w:color w:val="000000"/>
          <w:sz w:val="22"/>
        </w:rPr>
      </w:pPr>
      <w:r>
        <w:rPr>
          <w:color w:val="000000"/>
          <w:sz w:val="22"/>
        </w:rPr>
        <w:t>provide estimates of annualized cost to respondents for the hour burdens for collections of information, identifying and using appropriate wage rate categories</w:t>
      </w:r>
      <w:r w:rsidR="00EA23BB">
        <w:rPr>
          <w:color w:val="000000"/>
          <w:sz w:val="22"/>
        </w:rPr>
        <w:t xml:space="preserve">. </w:t>
      </w:r>
    </w:p>
    <w:p w:rsidRPr="00EA0D3C" w:rsidR="00EA0D3C" w:rsidP="00EA0D3C" w:rsidRDefault="00A325C5" w14:paraId="5CFD2520" w14:textId="597F559A">
      <w:pPr>
        <w:keepLines/>
        <w:numPr>
          <w:ilvl w:val="0"/>
          <w:numId w:val="8"/>
        </w:numPr>
        <w:tabs>
          <w:tab w:val="left" w:pos="480"/>
        </w:tabs>
        <w:ind w:left="720" w:hanging="360"/>
        <w:rPr>
          <w:color w:val="000000"/>
          <w:sz w:val="22"/>
        </w:rPr>
      </w:pPr>
      <w:r>
        <w:rPr>
          <w:color w:val="000000"/>
          <w:sz w:val="22"/>
        </w:rPr>
        <w:t>The cost of contracting out or paying outside parties for information collection activities should not be included here.  Instead this cost should be included in Item 13.</w:t>
      </w:r>
    </w:p>
    <w:p w:rsidR="00CE0CF1" w:rsidP="00CE0CF1" w:rsidRDefault="00CE0CF1" w14:paraId="15405958" w14:textId="42548696">
      <w:pPr>
        <w:keepLines/>
        <w:tabs>
          <w:tab w:val="left" w:pos="480"/>
        </w:tabs>
        <w:ind w:left="720"/>
        <w:rPr>
          <w:color w:val="000000"/>
          <w:sz w:val="22"/>
        </w:rPr>
      </w:pPr>
    </w:p>
    <w:tbl>
      <w:tblPr>
        <w:tblW w:w="1053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530"/>
        <w:gridCol w:w="1350"/>
        <w:gridCol w:w="1260"/>
        <w:gridCol w:w="1170"/>
        <w:gridCol w:w="1153"/>
        <w:gridCol w:w="896"/>
        <w:gridCol w:w="1281"/>
      </w:tblGrid>
      <w:tr w:rsidRPr="00DC2A7D" w:rsidR="00EA0D3C" w:rsidTr="00A24A13" w14:paraId="779E45B2" w14:textId="77777777">
        <w:tc>
          <w:tcPr>
            <w:tcW w:w="1890"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465D974D" w14:textId="77777777">
            <w:pPr>
              <w:jc w:val="center"/>
              <w:textAlignment w:val="auto"/>
              <w:rPr>
                <w:color w:val="000000"/>
                <w:sz w:val="22"/>
                <w:szCs w:val="22"/>
              </w:rPr>
            </w:pPr>
            <w:bookmarkStart w:name="_Hlk37848848" w:id="7"/>
            <w:r w:rsidRPr="00DC2A7D">
              <w:rPr>
                <w:color w:val="000000"/>
                <w:sz w:val="22"/>
                <w:szCs w:val="22"/>
              </w:rPr>
              <w:t>Information Collection</w:t>
            </w:r>
          </w:p>
        </w:tc>
        <w:tc>
          <w:tcPr>
            <w:tcW w:w="1530"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0F823F90" w14:textId="77777777">
            <w:pPr>
              <w:jc w:val="center"/>
              <w:textAlignment w:val="auto"/>
              <w:rPr>
                <w:color w:val="000000"/>
                <w:sz w:val="22"/>
                <w:szCs w:val="22"/>
              </w:rPr>
            </w:pPr>
            <w:r w:rsidRPr="00DC2A7D">
              <w:rPr>
                <w:color w:val="000000"/>
                <w:sz w:val="22"/>
                <w:szCs w:val="22"/>
              </w:rPr>
              <w:t>Number of Respondents</w:t>
            </w:r>
          </w:p>
        </w:tc>
        <w:tc>
          <w:tcPr>
            <w:tcW w:w="1350"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12CD41F2" w14:textId="77777777">
            <w:pPr>
              <w:jc w:val="center"/>
              <w:textAlignment w:val="auto"/>
              <w:rPr>
                <w:color w:val="000000"/>
                <w:sz w:val="22"/>
                <w:szCs w:val="22"/>
              </w:rPr>
            </w:pPr>
            <w:r w:rsidRPr="00DC2A7D">
              <w:rPr>
                <w:color w:val="000000"/>
                <w:sz w:val="22"/>
                <w:szCs w:val="22"/>
              </w:rPr>
              <w:t>Frequency of Response</w:t>
            </w:r>
          </w:p>
        </w:tc>
        <w:tc>
          <w:tcPr>
            <w:tcW w:w="1260"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67679117" w14:textId="77777777">
            <w:pPr>
              <w:jc w:val="center"/>
              <w:textAlignment w:val="auto"/>
              <w:rPr>
                <w:color w:val="000000"/>
                <w:sz w:val="22"/>
                <w:szCs w:val="22"/>
              </w:rPr>
            </w:pPr>
            <w:r w:rsidRPr="00DC2A7D">
              <w:rPr>
                <w:color w:val="000000"/>
                <w:sz w:val="22"/>
                <w:szCs w:val="22"/>
              </w:rPr>
              <w:t>Responses Per Annum</w:t>
            </w:r>
          </w:p>
        </w:tc>
        <w:tc>
          <w:tcPr>
            <w:tcW w:w="1170"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0B3617B2" w14:textId="77777777">
            <w:pPr>
              <w:jc w:val="center"/>
              <w:textAlignment w:val="auto"/>
              <w:rPr>
                <w:color w:val="000000"/>
                <w:sz w:val="22"/>
                <w:szCs w:val="22"/>
              </w:rPr>
            </w:pPr>
            <w:r w:rsidRPr="00DC2A7D">
              <w:rPr>
                <w:color w:val="000000"/>
                <w:sz w:val="22"/>
                <w:szCs w:val="22"/>
              </w:rPr>
              <w:t>Burden Hour Per Response</w:t>
            </w:r>
          </w:p>
        </w:tc>
        <w:tc>
          <w:tcPr>
            <w:tcW w:w="1153"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3537B034" w14:textId="77777777">
            <w:pPr>
              <w:jc w:val="center"/>
              <w:textAlignment w:val="auto"/>
              <w:rPr>
                <w:color w:val="000000"/>
                <w:sz w:val="22"/>
                <w:szCs w:val="22"/>
              </w:rPr>
            </w:pPr>
            <w:r w:rsidRPr="00DC2A7D">
              <w:rPr>
                <w:color w:val="000000"/>
                <w:sz w:val="22"/>
                <w:szCs w:val="22"/>
              </w:rPr>
              <w:t>Annual Burden Hours</w:t>
            </w:r>
          </w:p>
        </w:tc>
        <w:tc>
          <w:tcPr>
            <w:tcW w:w="896"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346F78A2" w14:textId="77777777">
            <w:pPr>
              <w:jc w:val="center"/>
              <w:textAlignment w:val="auto"/>
              <w:rPr>
                <w:color w:val="000000"/>
                <w:sz w:val="22"/>
                <w:szCs w:val="22"/>
              </w:rPr>
            </w:pPr>
            <w:r w:rsidRPr="00DC2A7D">
              <w:rPr>
                <w:color w:val="000000"/>
                <w:sz w:val="22"/>
                <w:szCs w:val="22"/>
              </w:rPr>
              <w:t>Hourly Cost</w:t>
            </w:r>
          </w:p>
        </w:tc>
        <w:tc>
          <w:tcPr>
            <w:tcW w:w="1281" w:type="dxa"/>
            <w:tcBorders>
              <w:top w:val="single" w:color="auto" w:sz="4" w:space="0"/>
              <w:left w:val="single" w:color="auto" w:sz="4" w:space="0"/>
              <w:bottom w:val="single" w:color="auto" w:sz="4" w:space="0"/>
              <w:right w:val="single" w:color="auto" w:sz="4" w:space="0"/>
            </w:tcBorders>
            <w:hideMark/>
          </w:tcPr>
          <w:p w:rsidRPr="00DC2A7D" w:rsidR="00EA0D3C" w:rsidP="00A24A13" w:rsidRDefault="00EA0D3C" w14:paraId="3373AC1B" w14:textId="77777777">
            <w:pPr>
              <w:jc w:val="center"/>
              <w:textAlignment w:val="auto"/>
              <w:rPr>
                <w:color w:val="000000"/>
                <w:sz w:val="22"/>
                <w:szCs w:val="22"/>
              </w:rPr>
            </w:pPr>
            <w:r w:rsidRPr="00DC2A7D">
              <w:rPr>
                <w:color w:val="000000"/>
                <w:sz w:val="22"/>
                <w:szCs w:val="22"/>
              </w:rPr>
              <w:t>Total Annual Cost</w:t>
            </w:r>
          </w:p>
        </w:tc>
      </w:tr>
      <w:tr w:rsidRPr="00DC2A7D" w:rsidR="00EA0D3C" w:rsidTr="00A24A13" w14:paraId="7F25BC36" w14:textId="77777777">
        <w:trPr>
          <w:cantSplit/>
          <w:trHeight w:val="320"/>
        </w:trPr>
        <w:tc>
          <w:tcPr>
            <w:tcW w:w="189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0DE4BF38" w14:textId="77777777">
            <w:pPr>
              <w:spacing w:before="60"/>
              <w:textAlignment w:val="auto"/>
              <w:rPr>
                <w:color w:val="000000"/>
                <w:sz w:val="22"/>
                <w:szCs w:val="22"/>
              </w:rPr>
            </w:pPr>
            <w:r w:rsidRPr="00DC2A7D">
              <w:rPr>
                <w:color w:val="000000"/>
                <w:sz w:val="22"/>
                <w:szCs w:val="22"/>
              </w:rPr>
              <w:t>HUD-5883 (COVID)</w:t>
            </w:r>
          </w:p>
        </w:tc>
        <w:tc>
          <w:tcPr>
            <w:tcW w:w="153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1B887D12" w14:textId="77777777">
            <w:pPr>
              <w:spacing w:before="60"/>
              <w:ind w:right="190"/>
              <w:jc w:val="right"/>
              <w:textAlignment w:val="auto"/>
              <w:rPr>
                <w:color w:val="000000"/>
                <w:sz w:val="22"/>
                <w:szCs w:val="22"/>
              </w:rPr>
            </w:pPr>
            <w:r w:rsidRPr="00DC2A7D">
              <w:rPr>
                <w:color w:val="000000"/>
                <w:sz w:val="22"/>
                <w:szCs w:val="22"/>
              </w:rPr>
              <w:t>3800</w:t>
            </w:r>
          </w:p>
        </w:tc>
        <w:tc>
          <w:tcPr>
            <w:tcW w:w="135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E32D814" w14:textId="77777777">
            <w:pPr>
              <w:spacing w:before="60"/>
              <w:jc w:val="right"/>
              <w:textAlignment w:val="auto"/>
              <w:rPr>
                <w:color w:val="000000"/>
                <w:sz w:val="22"/>
                <w:szCs w:val="22"/>
              </w:rPr>
            </w:pPr>
            <w:r w:rsidRPr="00DC2A7D">
              <w:rPr>
                <w:color w:val="000000"/>
                <w:sz w:val="22"/>
                <w:szCs w:val="22"/>
              </w:rPr>
              <w:t>1</w:t>
            </w:r>
          </w:p>
        </w:tc>
        <w:tc>
          <w:tcPr>
            <w:tcW w:w="126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F986E7A" w14:textId="77777777">
            <w:pPr>
              <w:spacing w:before="60"/>
              <w:ind w:right="138"/>
              <w:jc w:val="right"/>
              <w:textAlignment w:val="auto"/>
              <w:rPr>
                <w:color w:val="000000"/>
                <w:sz w:val="22"/>
                <w:szCs w:val="22"/>
              </w:rPr>
            </w:pPr>
            <w:r w:rsidRPr="00DC2A7D">
              <w:rPr>
                <w:color w:val="000000"/>
                <w:sz w:val="22"/>
                <w:szCs w:val="22"/>
              </w:rPr>
              <w:t>3800</w:t>
            </w:r>
          </w:p>
        </w:tc>
        <w:tc>
          <w:tcPr>
            <w:tcW w:w="117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75D317C8" w14:textId="77777777">
            <w:pPr>
              <w:spacing w:before="60"/>
              <w:jc w:val="right"/>
              <w:textAlignment w:val="auto"/>
              <w:rPr>
                <w:color w:val="000000"/>
                <w:sz w:val="22"/>
                <w:szCs w:val="22"/>
              </w:rPr>
            </w:pPr>
            <w:r w:rsidRPr="00DC2A7D">
              <w:rPr>
                <w:color w:val="000000"/>
                <w:sz w:val="22"/>
                <w:szCs w:val="22"/>
              </w:rPr>
              <w:t>1</w:t>
            </w:r>
          </w:p>
        </w:tc>
        <w:tc>
          <w:tcPr>
            <w:tcW w:w="1153"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3E444F37" w14:textId="77777777">
            <w:pPr>
              <w:spacing w:before="60"/>
              <w:ind w:right="314"/>
              <w:jc w:val="right"/>
              <w:textAlignment w:val="auto"/>
              <w:rPr>
                <w:color w:val="000000"/>
                <w:sz w:val="22"/>
                <w:szCs w:val="22"/>
              </w:rPr>
            </w:pPr>
            <w:r w:rsidRPr="00DC2A7D">
              <w:rPr>
                <w:color w:val="000000"/>
                <w:sz w:val="22"/>
                <w:szCs w:val="22"/>
              </w:rPr>
              <w:t>3800</w:t>
            </w:r>
          </w:p>
        </w:tc>
        <w:tc>
          <w:tcPr>
            <w:tcW w:w="896"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D9FB8AF" w14:textId="77777777">
            <w:pPr>
              <w:spacing w:before="60"/>
              <w:jc w:val="right"/>
              <w:textAlignment w:val="auto"/>
              <w:rPr>
                <w:color w:val="000000"/>
                <w:sz w:val="22"/>
                <w:szCs w:val="22"/>
              </w:rPr>
            </w:pPr>
            <w:r w:rsidRPr="00DC2A7D">
              <w:rPr>
                <w:color w:val="000000"/>
                <w:sz w:val="22"/>
                <w:szCs w:val="22"/>
              </w:rPr>
              <w:t>36.86</w:t>
            </w:r>
          </w:p>
        </w:tc>
        <w:tc>
          <w:tcPr>
            <w:tcW w:w="1281"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37D0B42" w14:textId="77777777">
            <w:pPr>
              <w:spacing w:before="60"/>
              <w:ind w:right="162"/>
              <w:jc w:val="right"/>
              <w:textAlignment w:val="auto"/>
              <w:rPr>
                <w:color w:val="000000"/>
                <w:sz w:val="22"/>
                <w:szCs w:val="22"/>
              </w:rPr>
            </w:pPr>
            <w:r w:rsidRPr="00DC2A7D">
              <w:rPr>
                <w:color w:val="000000"/>
                <w:sz w:val="22"/>
                <w:szCs w:val="22"/>
              </w:rPr>
              <w:t>$140,068</w:t>
            </w:r>
          </w:p>
        </w:tc>
      </w:tr>
      <w:tr w:rsidRPr="00DC2A7D" w:rsidR="00EA0D3C" w:rsidTr="00A24A13" w14:paraId="52DB734F" w14:textId="77777777">
        <w:trPr>
          <w:cantSplit/>
          <w:trHeight w:val="302"/>
        </w:trPr>
        <w:tc>
          <w:tcPr>
            <w:tcW w:w="189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65B270A1" w14:textId="77777777">
            <w:pPr>
              <w:spacing w:before="60"/>
              <w:textAlignment w:val="auto"/>
              <w:rPr>
                <w:color w:val="000000"/>
                <w:sz w:val="22"/>
                <w:szCs w:val="22"/>
              </w:rPr>
            </w:pPr>
            <w:r w:rsidRPr="00DC2A7D">
              <w:rPr>
                <w:color w:val="000000"/>
                <w:sz w:val="22"/>
                <w:szCs w:val="22"/>
              </w:rPr>
              <w:t>HUD-5884</w:t>
            </w:r>
          </w:p>
          <w:p w:rsidRPr="00DC2A7D" w:rsidR="00EA0D3C" w:rsidP="00A24A13" w:rsidRDefault="00EA0D3C" w14:paraId="0997CB00" w14:textId="77777777">
            <w:pPr>
              <w:spacing w:before="60"/>
              <w:textAlignment w:val="auto"/>
              <w:rPr>
                <w:color w:val="000000"/>
                <w:sz w:val="22"/>
                <w:szCs w:val="22"/>
              </w:rPr>
            </w:pPr>
            <w:r w:rsidRPr="00DC2A7D">
              <w:rPr>
                <w:color w:val="000000"/>
                <w:sz w:val="22"/>
                <w:szCs w:val="22"/>
              </w:rPr>
              <w:t>(MDD)</w:t>
            </w:r>
          </w:p>
        </w:tc>
        <w:tc>
          <w:tcPr>
            <w:tcW w:w="153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1F5371CE" w14:textId="77777777">
            <w:pPr>
              <w:spacing w:before="60"/>
              <w:ind w:right="190"/>
              <w:jc w:val="right"/>
              <w:textAlignment w:val="auto"/>
              <w:rPr>
                <w:color w:val="000000"/>
                <w:sz w:val="22"/>
                <w:szCs w:val="22"/>
              </w:rPr>
            </w:pPr>
            <w:r w:rsidRPr="00DC2A7D">
              <w:rPr>
                <w:color w:val="000000"/>
                <w:sz w:val="22"/>
                <w:szCs w:val="22"/>
              </w:rPr>
              <w:t>300</w:t>
            </w:r>
          </w:p>
        </w:tc>
        <w:tc>
          <w:tcPr>
            <w:tcW w:w="135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F41A528" w14:textId="77777777">
            <w:pPr>
              <w:spacing w:before="60"/>
              <w:jc w:val="right"/>
              <w:textAlignment w:val="auto"/>
              <w:rPr>
                <w:color w:val="000000"/>
                <w:sz w:val="22"/>
                <w:szCs w:val="22"/>
              </w:rPr>
            </w:pPr>
            <w:r w:rsidRPr="00DC2A7D">
              <w:rPr>
                <w:color w:val="000000"/>
                <w:sz w:val="22"/>
                <w:szCs w:val="22"/>
              </w:rPr>
              <w:t>1</w:t>
            </w:r>
          </w:p>
        </w:tc>
        <w:tc>
          <w:tcPr>
            <w:tcW w:w="126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7469C7A5" w14:textId="77777777">
            <w:pPr>
              <w:spacing w:before="60"/>
              <w:ind w:right="138"/>
              <w:jc w:val="right"/>
              <w:textAlignment w:val="auto"/>
              <w:rPr>
                <w:color w:val="000000"/>
                <w:sz w:val="22"/>
                <w:szCs w:val="22"/>
              </w:rPr>
            </w:pPr>
            <w:r w:rsidRPr="00DC2A7D">
              <w:rPr>
                <w:color w:val="000000"/>
                <w:sz w:val="22"/>
                <w:szCs w:val="22"/>
              </w:rPr>
              <w:t>300</w:t>
            </w:r>
          </w:p>
        </w:tc>
        <w:tc>
          <w:tcPr>
            <w:tcW w:w="117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191CF629" w14:textId="77777777">
            <w:pPr>
              <w:spacing w:before="60"/>
              <w:jc w:val="right"/>
              <w:textAlignment w:val="auto"/>
              <w:rPr>
                <w:color w:val="000000"/>
                <w:sz w:val="22"/>
                <w:szCs w:val="22"/>
              </w:rPr>
            </w:pPr>
            <w:r w:rsidRPr="00DC2A7D">
              <w:rPr>
                <w:color w:val="000000"/>
                <w:sz w:val="22"/>
                <w:szCs w:val="22"/>
              </w:rPr>
              <w:t>1</w:t>
            </w:r>
          </w:p>
        </w:tc>
        <w:tc>
          <w:tcPr>
            <w:tcW w:w="1153"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071C480F" w14:textId="77777777">
            <w:pPr>
              <w:spacing w:before="60"/>
              <w:ind w:right="314"/>
              <w:jc w:val="right"/>
              <w:textAlignment w:val="auto"/>
              <w:rPr>
                <w:color w:val="000000"/>
                <w:sz w:val="22"/>
                <w:szCs w:val="22"/>
              </w:rPr>
            </w:pPr>
            <w:r w:rsidRPr="00DC2A7D">
              <w:rPr>
                <w:color w:val="000000"/>
                <w:sz w:val="22"/>
                <w:szCs w:val="22"/>
              </w:rPr>
              <w:t>300</w:t>
            </w:r>
          </w:p>
        </w:tc>
        <w:tc>
          <w:tcPr>
            <w:tcW w:w="896"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63050DA9" w14:textId="77777777">
            <w:pPr>
              <w:spacing w:before="60"/>
              <w:jc w:val="right"/>
              <w:textAlignment w:val="auto"/>
              <w:rPr>
                <w:color w:val="000000"/>
                <w:sz w:val="22"/>
                <w:szCs w:val="22"/>
              </w:rPr>
            </w:pPr>
            <w:r w:rsidRPr="00DC2A7D">
              <w:rPr>
                <w:color w:val="000000"/>
                <w:sz w:val="22"/>
                <w:szCs w:val="22"/>
              </w:rPr>
              <w:t>36.86</w:t>
            </w:r>
          </w:p>
        </w:tc>
        <w:tc>
          <w:tcPr>
            <w:tcW w:w="1281"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3E9FEA9" w14:textId="77777777">
            <w:pPr>
              <w:spacing w:before="60"/>
              <w:ind w:right="162"/>
              <w:jc w:val="right"/>
              <w:textAlignment w:val="auto"/>
              <w:rPr>
                <w:color w:val="000000"/>
                <w:sz w:val="22"/>
                <w:szCs w:val="22"/>
              </w:rPr>
            </w:pPr>
            <w:r w:rsidRPr="00DC2A7D">
              <w:rPr>
                <w:color w:val="000000"/>
                <w:sz w:val="22"/>
                <w:szCs w:val="22"/>
              </w:rPr>
              <w:t>$11,058</w:t>
            </w:r>
          </w:p>
        </w:tc>
      </w:tr>
      <w:tr w:rsidRPr="00DC2A7D" w:rsidR="00EA0D3C" w:rsidTr="00A24A13" w14:paraId="18EF9B9C" w14:textId="77777777">
        <w:tc>
          <w:tcPr>
            <w:tcW w:w="189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47E37657" w14:textId="77777777">
            <w:pPr>
              <w:spacing w:before="60"/>
              <w:textAlignment w:val="auto"/>
              <w:rPr>
                <w:color w:val="000000"/>
                <w:sz w:val="22"/>
                <w:szCs w:val="22"/>
              </w:rPr>
            </w:pPr>
            <w:r w:rsidRPr="00DC2A7D">
              <w:rPr>
                <w:color w:val="000000"/>
                <w:sz w:val="22"/>
                <w:szCs w:val="22"/>
              </w:rPr>
              <w:lastRenderedPageBreak/>
              <w:t>HUD-5885</w:t>
            </w:r>
          </w:p>
          <w:p w:rsidRPr="00DC2A7D" w:rsidR="00EA0D3C" w:rsidP="00A24A13" w:rsidRDefault="00EA0D3C" w14:paraId="7C3FBCDF" w14:textId="77777777">
            <w:pPr>
              <w:spacing w:before="60"/>
              <w:textAlignment w:val="auto"/>
              <w:rPr>
                <w:color w:val="000000"/>
                <w:sz w:val="22"/>
                <w:szCs w:val="22"/>
              </w:rPr>
            </w:pPr>
            <w:r w:rsidRPr="00DC2A7D">
              <w:rPr>
                <w:color w:val="000000"/>
                <w:sz w:val="22"/>
                <w:szCs w:val="22"/>
              </w:rPr>
              <w:t>(Future Emergencies)</w:t>
            </w:r>
          </w:p>
        </w:tc>
        <w:tc>
          <w:tcPr>
            <w:tcW w:w="153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343DABFA" w14:textId="77777777">
            <w:pPr>
              <w:spacing w:before="60"/>
              <w:ind w:right="190"/>
              <w:jc w:val="right"/>
              <w:textAlignment w:val="auto"/>
              <w:rPr>
                <w:color w:val="000000"/>
                <w:sz w:val="22"/>
                <w:szCs w:val="22"/>
              </w:rPr>
            </w:pPr>
            <w:r w:rsidRPr="00DC2A7D">
              <w:rPr>
                <w:color w:val="000000"/>
                <w:sz w:val="22"/>
                <w:szCs w:val="22"/>
              </w:rPr>
              <w:t>1000</w:t>
            </w:r>
          </w:p>
        </w:tc>
        <w:tc>
          <w:tcPr>
            <w:tcW w:w="135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3CFB5E20" w14:textId="77777777">
            <w:pPr>
              <w:spacing w:before="60"/>
              <w:jc w:val="right"/>
              <w:textAlignment w:val="auto"/>
              <w:rPr>
                <w:color w:val="000000"/>
                <w:sz w:val="22"/>
                <w:szCs w:val="22"/>
              </w:rPr>
            </w:pPr>
            <w:r w:rsidRPr="00DC2A7D">
              <w:rPr>
                <w:color w:val="000000"/>
                <w:sz w:val="22"/>
                <w:szCs w:val="22"/>
              </w:rPr>
              <w:t>1</w:t>
            </w:r>
          </w:p>
        </w:tc>
        <w:tc>
          <w:tcPr>
            <w:tcW w:w="126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1256D655" w14:textId="77777777">
            <w:pPr>
              <w:spacing w:before="60"/>
              <w:ind w:right="138"/>
              <w:jc w:val="right"/>
              <w:textAlignment w:val="auto"/>
              <w:rPr>
                <w:color w:val="000000"/>
                <w:sz w:val="22"/>
                <w:szCs w:val="22"/>
              </w:rPr>
            </w:pPr>
            <w:r w:rsidRPr="00DC2A7D">
              <w:rPr>
                <w:color w:val="000000"/>
                <w:sz w:val="22"/>
                <w:szCs w:val="22"/>
              </w:rPr>
              <w:t>1000</w:t>
            </w:r>
          </w:p>
        </w:tc>
        <w:tc>
          <w:tcPr>
            <w:tcW w:w="117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28693327" w14:textId="77777777">
            <w:pPr>
              <w:spacing w:before="60"/>
              <w:jc w:val="right"/>
              <w:textAlignment w:val="auto"/>
              <w:rPr>
                <w:color w:val="000000"/>
                <w:sz w:val="22"/>
                <w:szCs w:val="22"/>
              </w:rPr>
            </w:pPr>
            <w:r w:rsidRPr="00DC2A7D">
              <w:rPr>
                <w:color w:val="000000"/>
                <w:sz w:val="22"/>
                <w:szCs w:val="22"/>
              </w:rPr>
              <w:t>1</w:t>
            </w:r>
          </w:p>
        </w:tc>
        <w:tc>
          <w:tcPr>
            <w:tcW w:w="1153"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66DC2274" w14:textId="77777777">
            <w:pPr>
              <w:spacing w:before="60"/>
              <w:ind w:right="314"/>
              <w:jc w:val="right"/>
              <w:textAlignment w:val="auto"/>
              <w:rPr>
                <w:color w:val="000000"/>
                <w:sz w:val="22"/>
                <w:szCs w:val="22"/>
              </w:rPr>
            </w:pPr>
            <w:r w:rsidRPr="00DC2A7D">
              <w:rPr>
                <w:color w:val="000000"/>
                <w:sz w:val="22"/>
                <w:szCs w:val="22"/>
              </w:rPr>
              <w:t>1000</w:t>
            </w:r>
          </w:p>
        </w:tc>
        <w:tc>
          <w:tcPr>
            <w:tcW w:w="896"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26229A54" w14:textId="77777777">
            <w:pPr>
              <w:spacing w:before="60"/>
              <w:jc w:val="right"/>
              <w:textAlignment w:val="auto"/>
              <w:rPr>
                <w:color w:val="000000"/>
                <w:sz w:val="22"/>
                <w:szCs w:val="22"/>
              </w:rPr>
            </w:pPr>
            <w:r w:rsidRPr="00DC2A7D">
              <w:rPr>
                <w:color w:val="000000"/>
                <w:sz w:val="22"/>
                <w:szCs w:val="22"/>
              </w:rPr>
              <w:t>36.86</w:t>
            </w:r>
          </w:p>
        </w:tc>
        <w:tc>
          <w:tcPr>
            <w:tcW w:w="1281"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1887485B" w14:textId="77777777">
            <w:pPr>
              <w:spacing w:before="60"/>
              <w:ind w:right="162"/>
              <w:textAlignment w:val="auto"/>
              <w:rPr>
                <w:color w:val="000000"/>
                <w:sz w:val="22"/>
                <w:szCs w:val="22"/>
              </w:rPr>
            </w:pPr>
            <w:r w:rsidRPr="00DC2A7D">
              <w:rPr>
                <w:color w:val="000000"/>
                <w:sz w:val="22"/>
                <w:szCs w:val="22"/>
              </w:rPr>
              <w:t xml:space="preserve">  $36,860</w:t>
            </w:r>
          </w:p>
        </w:tc>
      </w:tr>
      <w:tr w:rsidRPr="00DC2A7D" w:rsidR="00EA0D3C" w:rsidTr="00A24A13" w14:paraId="3EF55E08" w14:textId="77777777">
        <w:tc>
          <w:tcPr>
            <w:tcW w:w="189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3B316D43" w14:textId="77777777">
            <w:pPr>
              <w:spacing w:before="60"/>
              <w:textAlignment w:val="auto"/>
              <w:rPr>
                <w:color w:val="000000"/>
                <w:sz w:val="22"/>
                <w:szCs w:val="22"/>
              </w:rPr>
            </w:pPr>
            <w:r w:rsidRPr="00DC2A7D">
              <w:rPr>
                <w:color w:val="000000"/>
                <w:sz w:val="22"/>
                <w:szCs w:val="22"/>
              </w:rPr>
              <w:t>TOTAL</w:t>
            </w:r>
          </w:p>
        </w:tc>
        <w:tc>
          <w:tcPr>
            <w:tcW w:w="153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72398904" w14:textId="77777777">
            <w:pPr>
              <w:spacing w:before="60"/>
              <w:ind w:right="190"/>
              <w:jc w:val="right"/>
              <w:textAlignment w:val="auto"/>
              <w:rPr>
                <w:b/>
                <w:bCs/>
                <w:color w:val="000000"/>
                <w:sz w:val="22"/>
                <w:szCs w:val="22"/>
              </w:rPr>
            </w:pPr>
            <w:r w:rsidRPr="00DC2A7D">
              <w:rPr>
                <w:b/>
                <w:bCs/>
                <w:color w:val="000000"/>
                <w:sz w:val="22"/>
                <w:szCs w:val="22"/>
              </w:rPr>
              <w:t>5,100</w:t>
            </w:r>
          </w:p>
        </w:tc>
        <w:tc>
          <w:tcPr>
            <w:tcW w:w="135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244A4AF4" w14:textId="77777777">
            <w:pPr>
              <w:spacing w:before="60"/>
              <w:jc w:val="right"/>
              <w:textAlignment w:val="auto"/>
              <w:rPr>
                <w:b/>
                <w:bCs/>
                <w:color w:val="000000"/>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12A26B7" w14:textId="77777777">
            <w:pPr>
              <w:spacing w:before="60"/>
              <w:ind w:right="138"/>
              <w:jc w:val="right"/>
              <w:textAlignment w:val="auto"/>
              <w:rPr>
                <w:b/>
                <w:bCs/>
                <w:color w:val="000000"/>
                <w:sz w:val="22"/>
                <w:szCs w:val="22"/>
              </w:rPr>
            </w:pPr>
            <w:r w:rsidRPr="00DC2A7D">
              <w:rPr>
                <w:b/>
                <w:bCs/>
                <w:color w:val="000000"/>
                <w:sz w:val="22"/>
                <w:szCs w:val="22"/>
              </w:rPr>
              <w:t>5,100</w:t>
            </w:r>
          </w:p>
        </w:tc>
        <w:tc>
          <w:tcPr>
            <w:tcW w:w="1170"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591C1D89" w14:textId="77777777">
            <w:pPr>
              <w:spacing w:before="60"/>
              <w:jc w:val="right"/>
              <w:textAlignment w:val="auto"/>
              <w:rPr>
                <w:b/>
                <w:bCs/>
                <w:color w:val="000000"/>
                <w:sz w:val="22"/>
                <w:szCs w:val="22"/>
              </w:rPr>
            </w:pPr>
          </w:p>
        </w:tc>
        <w:tc>
          <w:tcPr>
            <w:tcW w:w="1153"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26A5EF8E" w14:textId="77777777">
            <w:pPr>
              <w:spacing w:before="60"/>
              <w:ind w:right="314"/>
              <w:jc w:val="right"/>
              <w:textAlignment w:val="auto"/>
              <w:rPr>
                <w:b/>
                <w:bCs/>
                <w:color w:val="000000"/>
                <w:sz w:val="22"/>
                <w:szCs w:val="22"/>
              </w:rPr>
            </w:pPr>
            <w:r w:rsidRPr="00DC2A7D">
              <w:rPr>
                <w:b/>
                <w:bCs/>
                <w:color w:val="000000"/>
                <w:sz w:val="22"/>
                <w:szCs w:val="22"/>
              </w:rPr>
              <w:t>5,100</w:t>
            </w:r>
          </w:p>
        </w:tc>
        <w:tc>
          <w:tcPr>
            <w:tcW w:w="896"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46E3EBCF" w14:textId="77777777">
            <w:pPr>
              <w:spacing w:before="60"/>
              <w:jc w:val="right"/>
              <w:textAlignment w:val="auto"/>
              <w:rPr>
                <w:b/>
                <w:bCs/>
                <w:color w:val="000000"/>
                <w:sz w:val="22"/>
                <w:szCs w:val="22"/>
              </w:rPr>
            </w:pPr>
            <w:r w:rsidRPr="00DC2A7D">
              <w:rPr>
                <w:b/>
                <w:bCs/>
                <w:color w:val="000000"/>
                <w:sz w:val="22"/>
                <w:szCs w:val="22"/>
              </w:rPr>
              <w:t>36.86</w:t>
            </w:r>
          </w:p>
        </w:tc>
        <w:tc>
          <w:tcPr>
            <w:tcW w:w="1281" w:type="dxa"/>
            <w:tcBorders>
              <w:top w:val="single" w:color="auto" w:sz="4" w:space="0"/>
              <w:left w:val="single" w:color="auto" w:sz="4" w:space="0"/>
              <w:bottom w:val="single" w:color="auto" w:sz="4" w:space="0"/>
              <w:right w:val="single" w:color="auto" w:sz="4" w:space="0"/>
            </w:tcBorders>
          </w:tcPr>
          <w:p w:rsidRPr="00DC2A7D" w:rsidR="00EA0D3C" w:rsidP="00A24A13" w:rsidRDefault="00EA0D3C" w14:paraId="30DA3A25" w14:textId="77777777">
            <w:pPr>
              <w:spacing w:before="60"/>
              <w:ind w:right="162"/>
              <w:textAlignment w:val="auto"/>
              <w:rPr>
                <w:b/>
                <w:bCs/>
                <w:color w:val="000000"/>
                <w:sz w:val="22"/>
                <w:szCs w:val="22"/>
              </w:rPr>
            </w:pPr>
            <w:r w:rsidRPr="00DC2A7D">
              <w:rPr>
                <w:b/>
                <w:bCs/>
                <w:color w:val="000000"/>
                <w:sz w:val="22"/>
                <w:szCs w:val="22"/>
              </w:rPr>
              <w:t>$187,986</w:t>
            </w:r>
          </w:p>
        </w:tc>
      </w:tr>
      <w:bookmarkEnd w:id="7"/>
    </w:tbl>
    <w:p w:rsidR="00CE0CF1" w:rsidP="00EA0D3C" w:rsidRDefault="00CE0CF1" w14:paraId="6A3B5E44" w14:textId="77777777">
      <w:pPr>
        <w:keepLines/>
        <w:tabs>
          <w:tab w:val="left" w:pos="480"/>
        </w:tabs>
        <w:rPr>
          <w:color w:val="000000"/>
          <w:sz w:val="22"/>
        </w:rPr>
      </w:pPr>
    </w:p>
    <w:p w:rsidR="00C72BCF" w:rsidP="00D9636A" w:rsidRDefault="00C72BCF" w14:paraId="2E4A8A81" w14:textId="77777777">
      <w:pPr>
        <w:keepLines/>
        <w:tabs>
          <w:tab w:val="left" w:pos="480"/>
        </w:tabs>
        <w:ind w:left="360" w:hanging="360"/>
        <w:rPr>
          <w:color w:val="000000"/>
          <w:sz w:val="18"/>
        </w:rPr>
      </w:pPr>
    </w:p>
    <w:p w:rsidR="007B7299" w:rsidP="00EA0D3C" w:rsidRDefault="00C72BCF" w14:paraId="7D408EA3" w14:textId="43B2E99B">
      <w:pPr>
        <w:keepLines/>
        <w:tabs>
          <w:tab w:val="left" w:pos="480"/>
        </w:tabs>
        <w:ind w:left="360" w:hanging="360"/>
        <w:rPr>
          <w:color w:val="000000"/>
          <w:sz w:val="22"/>
        </w:rPr>
      </w:pPr>
      <w:r>
        <w:rPr>
          <w:color w:val="000000"/>
          <w:sz w:val="18"/>
        </w:rPr>
        <w:t>13.</w:t>
      </w:r>
      <w:r>
        <w:rPr>
          <w:color w:val="000000"/>
          <w:sz w:val="18"/>
        </w:rPr>
        <w:tab/>
      </w:r>
      <w:r w:rsidRPr="00936145">
        <w:rPr>
          <w:b/>
          <w:bCs/>
          <w:color w:val="000000"/>
          <w:sz w:val="22"/>
        </w:rPr>
        <w:t>Estimate of the annual cost to respondents or recordkeepers (do not include the cost of hour burden shown in Items 12 and 14)</w:t>
      </w:r>
      <w:r w:rsidRPr="00936145" w:rsidR="00EA23BB">
        <w:rPr>
          <w:b/>
          <w:bCs/>
          <w:color w:val="000000"/>
          <w:sz w:val="22"/>
        </w:rPr>
        <w:t xml:space="preserve">. </w:t>
      </w:r>
      <w:r w:rsidRPr="00936145">
        <w:rPr>
          <w:b/>
          <w:bCs/>
          <w:color w:val="000000"/>
          <w:sz w:val="22"/>
        </w:rPr>
        <w:t>Read the complete instructions on the form 83</w:t>
      </w:r>
      <w:r w:rsidRPr="00936145" w:rsidR="00EA23BB">
        <w:rPr>
          <w:b/>
          <w:bCs/>
          <w:color w:val="000000"/>
          <w:sz w:val="22"/>
        </w:rPr>
        <w:t>i</w:t>
      </w:r>
      <w:r w:rsidR="00EA23BB">
        <w:rPr>
          <w:color w:val="000000"/>
          <w:sz w:val="22"/>
        </w:rPr>
        <w:t xml:space="preserve">. </w:t>
      </w:r>
    </w:p>
    <w:p w:rsidR="00EA0D3C" w:rsidP="00EA0D3C" w:rsidRDefault="00EA0D3C" w14:paraId="09C0FD24" w14:textId="77777777">
      <w:pPr>
        <w:keepLines/>
        <w:tabs>
          <w:tab w:val="left" w:pos="480"/>
        </w:tabs>
        <w:ind w:left="360" w:hanging="360"/>
        <w:rPr>
          <w:color w:val="000000"/>
          <w:sz w:val="18"/>
        </w:rPr>
      </w:pPr>
    </w:p>
    <w:p w:rsidRPr="006E102C" w:rsidR="00EA0D3C" w:rsidP="00EA0D3C" w:rsidRDefault="006E102C" w14:paraId="41B8BA7F" w14:textId="08E026DD">
      <w:pPr>
        <w:keepLines/>
        <w:tabs>
          <w:tab w:val="left" w:pos="480"/>
        </w:tabs>
        <w:ind w:left="360" w:hanging="360"/>
        <w:rPr>
          <w:color w:val="000000"/>
          <w:sz w:val="22"/>
          <w:szCs w:val="22"/>
        </w:rPr>
      </w:pPr>
      <w:r>
        <w:rPr>
          <w:color w:val="000000"/>
          <w:sz w:val="22"/>
          <w:szCs w:val="22"/>
        </w:rPr>
        <w:t>There is no cost burden to respondents aside from the time burden referenced in 12 above.</w:t>
      </w:r>
    </w:p>
    <w:p w:rsidR="0087451F" w:rsidP="0087451F" w:rsidRDefault="0087451F" w14:paraId="30AD03DE" w14:textId="77777777">
      <w:pPr>
        <w:pStyle w:val="NoSpacing"/>
        <w:ind w:left="1440"/>
      </w:pPr>
      <w:r>
        <w:tab/>
      </w:r>
    </w:p>
    <w:p w:rsidR="00CE0CF1" w:rsidP="00CE0CF1" w:rsidRDefault="00A325C5" w14:paraId="7E3EB4F6" w14:textId="46B12ACB">
      <w:pPr>
        <w:keepLines/>
        <w:tabs>
          <w:tab w:val="left" w:pos="360"/>
        </w:tabs>
        <w:ind w:left="360" w:hanging="360"/>
        <w:contextualSpacing/>
        <w:rPr>
          <w:color w:val="000000"/>
          <w:sz w:val="22"/>
        </w:rPr>
      </w:pPr>
      <w:r>
        <w:rPr>
          <w:color w:val="000000"/>
          <w:sz w:val="18"/>
        </w:rPr>
        <w:t>14.</w:t>
      </w:r>
      <w:r>
        <w:rPr>
          <w:color w:val="000000"/>
          <w:sz w:val="18"/>
        </w:rPr>
        <w:tab/>
      </w:r>
      <w:r w:rsidRPr="001B4D19" w:rsidR="00070EFE">
        <w:rPr>
          <w:b/>
          <w:bCs/>
          <w:color w:val="000000"/>
          <w:sz w:val="18"/>
        </w:rPr>
        <w:t>E</w:t>
      </w:r>
      <w:r w:rsidRPr="001B4D19">
        <w:rPr>
          <w:b/>
          <w:bCs/>
          <w:color w:val="000000"/>
          <w:sz w:val="22"/>
        </w:rPr>
        <w:t>stimate annualized costs to the Federal government</w:t>
      </w:r>
      <w:r w:rsidRPr="001B4D19" w:rsidR="00EA23BB">
        <w:rPr>
          <w:b/>
          <w:bCs/>
          <w:color w:val="000000"/>
          <w:sz w:val="22"/>
        </w:rPr>
        <w:t>.</w:t>
      </w:r>
      <w:r w:rsidR="00EA23BB">
        <w:rPr>
          <w:color w:val="000000"/>
          <w:sz w:val="22"/>
        </w:rPr>
        <w:t xml:space="preserve"> </w:t>
      </w:r>
    </w:p>
    <w:p w:rsidRPr="006E102C" w:rsidR="007A63DB" w:rsidP="00D9636A" w:rsidRDefault="007A63DB" w14:paraId="02B0961B" w14:textId="77777777">
      <w:pPr>
        <w:keepLines/>
        <w:tabs>
          <w:tab w:val="left" w:pos="360"/>
        </w:tabs>
        <w:ind w:left="360" w:hanging="360"/>
        <w:rPr>
          <w:color w:val="000000"/>
          <w:sz w:val="22"/>
          <w:szCs w:val="22"/>
        </w:rPr>
      </w:pPr>
    </w:p>
    <w:tbl>
      <w:tblPr>
        <w:tblStyle w:val="TableGrid"/>
        <w:tblW w:w="10430" w:type="dxa"/>
        <w:tblInd w:w="360" w:type="dxa"/>
        <w:tblLayout w:type="fixed"/>
        <w:tblLook w:val="04A0" w:firstRow="1" w:lastRow="0" w:firstColumn="1" w:lastColumn="0" w:noHBand="0" w:noVBand="1"/>
      </w:tblPr>
      <w:tblGrid>
        <w:gridCol w:w="503"/>
        <w:gridCol w:w="1451"/>
        <w:gridCol w:w="867"/>
        <w:gridCol w:w="2116"/>
        <w:gridCol w:w="3091"/>
        <w:gridCol w:w="452"/>
        <w:gridCol w:w="1258"/>
        <w:gridCol w:w="692"/>
      </w:tblGrid>
      <w:tr w:rsidRPr="006E102C" w:rsidR="00237A81" w:rsidTr="00CE0CF1" w14:paraId="32CB32E0" w14:textId="513F59D0">
        <w:trPr>
          <w:trHeight w:val="225"/>
        </w:trPr>
        <w:tc>
          <w:tcPr>
            <w:tcW w:w="1954" w:type="dxa"/>
            <w:gridSpan w:val="2"/>
            <w:tcBorders>
              <w:top w:val="nil"/>
              <w:left w:val="nil"/>
              <w:bottom w:val="nil"/>
              <w:right w:val="nil"/>
            </w:tcBorders>
          </w:tcPr>
          <w:p w:rsidRPr="006E102C" w:rsidR="00237A81" w:rsidP="00D9636A" w:rsidRDefault="00237A81" w14:paraId="4B7B2FCC" w14:textId="77777777">
            <w:pPr>
              <w:overflowPunct/>
              <w:autoSpaceDE/>
              <w:autoSpaceDN/>
              <w:adjustRightInd/>
              <w:ind w:left="360" w:hanging="360"/>
              <w:jc w:val="center"/>
              <w:rPr>
                <w:color w:val="000000"/>
                <w:sz w:val="22"/>
                <w:szCs w:val="22"/>
              </w:rPr>
            </w:pPr>
          </w:p>
        </w:tc>
        <w:tc>
          <w:tcPr>
            <w:tcW w:w="6526" w:type="dxa"/>
            <w:gridSpan w:val="4"/>
            <w:tcBorders>
              <w:top w:val="nil"/>
              <w:left w:val="nil"/>
              <w:bottom w:val="nil"/>
              <w:right w:val="nil"/>
            </w:tcBorders>
            <w:hideMark/>
          </w:tcPr>
          <w:p w:rsidRPr="006E102C" w:rsidR="00237A81" w:rsidP="00D9636A" w:rsidRDefault="00237A81" w14:paraId="4FE58279" w14:textId="77777777">
            <w:pPr>
              <w:overflowPunct/>
              <w:autoSpaceDE/>
              <w:autoSpaceDN/>
              <w:adjustRightInd/>
              <w:ind w:left="360" w:hanging="360"/>
              <w:jc w:val="center"/>
              <w:rPr>
                <w:sz w:val="22"/>
                <w:szCs w:val="22"/>
              </w:rPr>
            </w:pPr>
            <w:r w:rsidRPr="006E102C">
              <w:rPr>
                <w:color w:val="000000"/>
                <w:sz w:val="22"/>
                <w:szCs w:val="22"/>
              </w:rPr>
              <w:t>HUD Staff Review of PHA Submissions</w:t>
            </w:r>
          </w:p>
        </w:tc>
        <w:tc>
          <w:tcPr>
            <w:tcW w:w="1950" w:type="dxa"/>
            <w:gridSpan w:val="2"/>
            <w:tcBorders>
              <w:top w:val="nil"/>
              <w:left w:val="nil"/>
              <w:bottom w:val="nil"/>
              <w:right w:val="nil"/>
            </w:tcBorders>
          </w:tcPr>
          <w:p w:rsidRPr="006E102C" w:rsidR="00237A81" w:rsidP="00D9636A" w:rsidRDefault="00237A81" w14:paraId="06656BF0" w14:textId="77777777">
            <w:pPr>
              <w:overflowPunct/>
              <w:autoSpaceDE/>
              <w:autoSpaceDN/>
              <w:adjustRightInd/>
              <w:ind w:left="360" w:hanging="360"/>
              <w:jc w:val="center"/>
              <w:rPr>
                <w:color w:val="000000"/>
                <w:sz w:val="22"/>
                <w:szCs w:val="22"/>
              </w:rPr>
            </w:pPr>
          </w:p>
        </w:tc>
      </w:tr>
      <w:tr w:rsidRPr="006E102C" w:rsidR="00237A81" w:rsidTr="00CE0CF1" w14:paraId="7964E618" w14:textId="6C58BC4D">
        <w:trPr>
          <w:gridBefore w:val="1"/>
          <w:gridAfter w:val="1"/>
          <w:wBefore w:w="503" w:type="dxa"/>
          <w:wAfter w:w="692" w:type="dxa"/>
          <w:trHeight w:val="374"/>
        </w:trPr>
        <w:tc>
          <w:tcPr>
            <w:tcW w:w="2318" w:type="dxa"/>
            <w:gridSpan w:val="2"/>
          </w:tcPr>
          <w:p w:rsidRPr="006E102C" w:rsidR="00237A81" w:rsidP="00CE0CF1" w:rsidRDefault="00237A81" w14:paraId="588A26BF" w14:textId="6D19A971">
            <w:pPr>
              <w:overflowPunct/>
              <w:autoSpaceDE/>
              <w:autoSpaceDN/>
              <w:adjustRightInd/>
              <w:jc w:val="center"/>
              <w:rPr>
                <w:sz w:val="22"/>
                <w:szCs w:val="22"/>
              </w:rPr>
            </w:pPr>
            <w:r w:rsidRPr="006E102C">
              <w:rPr>
                <w:sz w:val="22"/>
                <w:szCs w:val="22"/>
              </w:rPr>
              <w:t>Total Submissions</w:t>
            </w:r>
          </w:p>
        </w:tc>
        <w:tc>
          <w:tcPr>
            <w:tcW w:w="2116" w:type="dxa"/>
          </w:tcPr>
          <w:p w:rsidRPr="006E102C" w:rsidR="00237A81" w:rsidP="00CE0CF1" w:rsidRDefault="00237A81" w14:paraId="46FD5F6D" w14:textId="6BEB03C0">
            <w:pPr>
              <w:overflowPunct/>
              <w:autoSpaceDE/>
              <w:autoSpaceDN/>
              <w:adjustRightInd/>
              <w:jc w:val="center"/>
              <w:rPr>
                <w:sz w:val="22"/>
                <w:szCs w:val="22"/>
              </w:rPr>
            </w:pPr>
            <w:r w:rsidRPr="006E102C">
              <w:rPr>
                <w:sz w:val="22"/>
                <w:szCs w:val="22"/>
              </w:rPr>
              <w:t>Hours per response</w:t>
            </w:r>
          </w:p>
        </w:tc>
        <w:tc>
          <w:tcPr>
            <w:tcW w:w="3091" w:type="dxa"/>
          </w:tcPr>
          <w:p w:rsidRPr="006E102C" w:rsidR="00237A81" w:rsidP="00CE0CF1" w:rsidRDefault="00237A81" w14:paraId="0142C3F9" w14:textId="05E2FD9D">
            <w:pPr>
              <w:overflowPunct/>
              <w:autoSpaceDE/>
              <w:autoSpaceDN/>
              <w:adjustRightInd/>
              <w:jc w:val="center"/>
              <w:rPr>
                <w:sz w:val="22"/>
                <w:szCs w:val="22"/>
              </w:rPr>
            </w:pPr>
            <w:r w:rsidRPr="006E102C">
              <w:rPr>
                <w:sz w:val="22"/>
                <w:szCs w:val="22"/>
              </w:rPr>
              <w:t>*GS-13 Step 1 Hourly Salary</w:t>
            </w:r>
          </w:p>
        </w:tc>
        <w:tc>
          <w:tcPr>
            <w:tcW w:w="1710" w:type="dxa"/>
            <w:gridSpan w:val="2"/>
          </w:tcPr>
          <w:p w:rsidRPr="006E102C" w:rsidR="00237A81" w:rsidP="00CE0CF1" w:rsidRDefault="00237A81" w14:paraId="233CCA6A" w14:textId="47E0D78A">
            <w:pPr>
              <w:overflowPunct/>
              <w:autoSpaceDE/>
              <w:autoSpaceDN/>
              <w:adjustRightInd/>
              <w:jc w:val="center"/>
              <w:rPr>
                <w:sz w:val="22"/>
                <w:szCs w:val="22"/>
              </w:rPr>
            </w:pPr>
            <w:r w:rsidRPr="006E102C">
              <w:rPr>
                <w:sz w:val="22"/>
                <w:szCs w:val="22"/>
              </w:rPr>
              <w:t>Total Cost</w:t>
            </w:r>
          </w:p>
        </w:tc>
      </w:tr>
      <w:tr w:rsidRPr="006E102C" w:rsidR="00237A81" w:rsidTr="00CE0CF1" w14:paraId="2D60ABDA" w14:textId="6E2E0279">
        <w:trPr>
          <w:gridBefore w:val="1"/>
          <w:gridAfter w:val="1"/>
          <w:wBefore w:w="503" w:type="dxa"/>
          <w:wAfter w:w="692" w:type="dxa"/>
          <w:trHeight w:val="446"/>
        </w:trPr>
        <w:tc>
          <w:tcPr>
            <w:tcW w:w="2318" w:type="dxa"/>
            <w:gridSpan w:val="2"/>
          </w:tcPr>
          <w:p w:rsidRPr="006E102C" w:rsidR="00237A81" w:rsidP="00CE0CF1" w:rsidRDefault="00237A81" w14:paraId="2EDC213B" w14:textId="4E29C8D2">
            <w:pPr>
              <w:overflowPunct/>
              <w:autoSpaceDE/>
              <w:autoSpaceDN/>
              <w:adjustRightInd/>
              <w:jc w:val="center"/>
              <w:rPr>
                <w:sz w:val="22"/>
                <w:szCs w:val="22"/>
              </w:rPr>
            </w:pPr>
            <w:r w:rsidRPr="006E102C">
              <w:rPr>
                <w:sz w:val="22"/>
                <w:szCs w:val="22"/>
              </w:rPr>
              <w:t>5,100</w:t>
            </w:r>
          </w:p>
        </w:tc>
        <w:tc>
          <w:tcPr>
            <w:tcW w:w="2116" w:type="dxa"/>
          </w:tcPr>
          <w:p w:rsidRPr="006E102C" w:rsidR="00237A81" w:rsidP="00CE0CF1" w:rsidRDefault="00237A81" w14:paraId="4DF392D9" w14:textId="7D605A92">
            <w:pPr>
              <w:overflowPunct/>
              <w:autoSpaceDE/>
              <w:autoSpaceDN/>
              <w:adjustRightInd/>
              <w:jc w:val="center"/>
              <w:rPr>
                <w:sz w:val="22"/>
                <w:szCs w:val="22"/>
              </w:rPr>
            </w:pPr>
            <w:r w:rsidRPr="006E102C">
              <w:rPr>
                <w:sz w:val="22"/>
                <w:szCs w:val="22"/>
              </w:rPr>
              <w:t>.5</w:t>
            </w:r>
          </w:p>
        </w:tc>
        <w:tc>
          <w:tcPr>
            <w:tcW w:w="3091" w:type="dxa"/>
          </w:tcPr>
          <w:p w:rsidRPr="006E102C" w:rsidR="00237A81" w:rsidP="00CE0CF1" w:rsidRDefault="00237A81" w14:paraId="14557470" w14:textId="47AA79B1">
            <w:pPr>
              <w:overflowPunct/>
              <w:autoSpaceDE/>
              <w:autoSpaceDN/>
              <w:adjustRightInd/>
              <w:jc w:val="center"/>
              <w:rPr>
                <w:sz w:val="22"/>
                <w:szCs w:val="22"/>
              </w:rPr>
            </w:pPr>
            <w:r w:rsidRPr="006E102C">
              <w:rPr>
                <w:sz w:val="22"/>
                <w:szCs w:val="22"/>
              </w:rPr>
              <w:t>36.86</w:t>
            </w:r>
          </w:p>
        </w:tc>
        <w:tc>
          <w:tcPr>
            <w:tcW w:w="1710" w:type="dxa"/>
            <w:gridSpan w:val="2"/>
          </w:tcPr>
          <w:p w:rsidRPr="006E102C" w:rsidR="00237A81" w:rsidP="00CE0CF1" w:rsidRDefault="00237A81" w14:paraId="7621BE1C" w14:textId="05E40505">
            <w:pPr>
              <w:overflowPunct/>
              <w:autoSpaceDE/>
              <w:autoSpaceDN/>
              <w:adjustRightInd/>
              <w:jc w:val="center"/>
              <w:rPr>
                <w:sz w:val="22"/>
                <w:szCs w:val="22"/>
              </w:rPr>
            </w:pPr>
            <w:r w:rsidRPr="006E102C">
              <w:rPr>
                <w:sz w:val="22"/>
                <w:szCs w:val="22"/>
              </w:rPr>
              <w:t>$93,993</w:t>
            </w:r>
          </w:p>
        </w:tc>
      </w:tr>
    </w:tbl>
    <w:p w:rsidRPr="006E102C" w:rsidR="00981103" w:rsidP="00D9636A" w:rsidRDefault="00981103" w14:paraId="04A2F436" w14:textId="509C169A">
      <w:pPr>
        <w:overflowPunct/>
        <w:autoSpaceDE/>
        <w:autoSpaceDN/>
        <w:adjustRightInd/>
        <w:ind w:left="360" w:hanging="360"/>
        <w:rPr>
          <w:sz w:val="22"/>
          <w:szCs w:val="22"/>
        </w:rPr>
      </w:pPr>
    </w:p>
    <w:p w:rsidRPr="006E102C" w:rsidR="00237A81" w:rsidP="00237A81" w:rsidRDefault="00237A81" w14:paraId="7EABFC6B" w14:textId="576F19A5">
      <w:pPr>
        <w:overflowPunct/>
        <w:autoSpaceDE/>
        <w:autoSpaceDN/>
        <w:adjustRightInd/>
        <w:ind w:left="360" w:hanging="360"/>
        <w:rPr>
          <w:sz w:val="22"/>
          <w:szCs w:val="22"/>
        </w:rPr>
      </w:pPr>
      <w:r w:rsidRPr="006E102C">
        <w:rPr>
          <w:sz w:val="22"/>
          <w:szCs w:val="22"/>
        </w:rPr>
        <w:t>*</w:t>
      </w:r>
      <w:r w:rsidRPr="006E102C" w:rsidR="00CE0CF1">
        <w:rPr>
          <w:sz w:val="22"/>
          <w:szCs w:val="22"/>
        </w:rPr>
        <w:t>Rate b</w:t>
      </w:r>
      <w:r w:rsidRPr="006E102C">
        <w:rPr>
          <w:sz w:val="22"/>
          <w:szCs w:val="22"/>
        </w:rPr>
        <w:t>ased on an hourly salary of a Management Analyst at the GS Grade 13 step 1.</w:t>
      </w:r>
    </w:p>
    <w:p w:rsidRPr="00981103" w:rsidR="00237A81" w:rsidP="00D9636A" w:rsidRDefault="00237A81" w14:paraId="32F32F16" w14:textId="77777777">
      <w:pPr>
        <w:overflowPunct/>
        <w:autoSpaceDE/>
        <w:autoSpaceDN/>
        <w:adjustRightInd/>
        <w:ind w:left="360" w:hanging="360"/>
        <w:rPr>
          <w:rFonts w:ascii="Segoe UI" w:hAnsi="Segoe UI" w:cs="Segoe UI"/>
          <w:sz w:val="18"/>
          <w:szCs w:val="18"/>
        </w:rPr>
      </w:pPr>
    </w:p>
    <w:p w:rsidR="00A325C5" w:rsidP="00D9636A" w:rsidRDefault="00A325C5" w14:paraId="7A7F6DE4" w14:textId="3F7A4233">
      <w:pPr>
        <w:keepLines/>
        <w:tabs>
          <w:tab w:val="left" w:pos="360"/>
        </w:tabs>
        <w:ind w:left="360" w:hanging="360"/>
        <w:rPr>
          <w:b/>
          <w:color w:val="000000"/>
          <w:sz w:val="22"/>
          <w:szCs w:val="22"/>
        </w:rPr>
      </w:pPr>
      <w:r>
        <w:rPr>
          <w:color w:val="000000"/>
          <w:sz w:val="18"/>
        </w:rPr>
        <w:t>15.</w:t>
      </w:r>
      <w:r>
        <w:rPr>
          <w:color w:val="000000"/>
          <w:sz w:val="18"/>
        </w:rPr>
        <w:tab/>
      </w:r>
      <w:r w:rsidRPr="001B4D19" w:rsidR="00070EFE">
        <w:rPr>
          <w:b/>
          <w:color w:val="000000"/>
          <w:sz w:val="22"/>
          <w:szCs w:val="22"/>
        </w:rPr>
        <w:t>E</w:t>
      </w:r>
      <w:r w:rsidRPr="001B4D19">
        <w:rPr>
          <w:b/>
          <w:color w:val="000000"/>
          <w:sz w:val="22"/>
          <w:szCs w:val="22"/>
        </w:rPr>
        <w:t>xplain any program changes or adjustments reported in items 13 and 14 of the OMB Form 83i.</w:t>
      </w:r>
      <w:r w:rsidRPr="001B4D19" w:rsidR="00920D8F">
        <w:rPr>
          <w:b/>
          <w:color w:val="000000"/>
          <w:sz w:val="22"/>
          <w:szCs w:val="22"/>
        </w:rPr>
        <w:t xml:space="preserve"> This is an estimate of the new time required to respond to the added data fields.</w:t>
      </w:r>
    </w:p>
    <w:p w:rsidR="00E936EF" w:rsidP="00D9636A" w:rsidRDefault="00E936EF" w14:paraId="4B044F15" w14:textId="77777777">
      <w:pPr>
        <w:keepLines/>
        <w:tabs>
          <w:tab w:val="left" w:pos="360"/>
        </w:tabs>
        <w:ind w:left="360" w:hanging="360"/>
        <w:rPr>
          <w:color w:val="000000"/>
          <w:sz w:val="18"/>
        </w:rPr>
      </w:pPr>
      <w:r>
        <w:rPr>
          <w:color w:val="000000"/>
          <w:sz w:val="18"/>
        </w:rPr>
        <w:tab/>
      </w:r>
    </w:p>
    <w:p w:rsidRPr="00E936EF" w:rsidR="00E936EF" w:rsidP="00D9636A" w:rsidRDefault="00E936EF" w14:paraId="504A7452" w14:textId="5FA1982E">
      <w:pPr>
        <w:keepLines/>
        <w:tabs>
          <w:tab w:val="left" w:pos="360"/>
        </w:tabs>
        <w:ind w:left="360" w:hanging="360"/>
        <w:rPr>
          <w:color w:val="000000"/>
          <w:sz w:val="22"/>
          <w:szCs w:val="22"/>
        </w:rPr>
      </w:pPr>
      <w:r>
        <w:rPr>
          <w:color w:val="000000"/>
          <w:sz w:val="18"/>
        </w:rPr>
        <w:tab/>
      </w:r>
      <w:r w:rsidRPr="00E936EF">
        <w:rPr>
          <w:color w:val="000000"/>
          <w:sz w:val="22"/>
          <w:szCs w:val="22"/>
        </w:rPr>
        <w:t xml:space="preserve">There were no program changes or adjustments. </w:t>
      </w:r>
    </w:p>
    <w:p w:rsidRPr="006E102C" w:rsidR="00A325C5" w:rsidP="00D9636A" w:rsidRDefault="00A325C5" w14:paraId="05A7BF77" w14:textId="77777777">
      <w:pPr>
        <w:tabs>
          <w:tab w:val="left" w:pos="360"/>
        </w:tabs>
        <w:ind w:left="360" w:hanging="360"/>
        <w:rPr>
          <w:color w:val="000000"/>
          <w:sz w:val="22"/>
          <w:szCs w:val="22"/>
        </w:rPr>
      </w:pPr>
    </w:p>
    <w:p w:rsidR="00E936EF" w:rsidP="00D9636A" w:rsidRDefault="00A325C5" w14:paraId="24EC98FB" w14:textId="77777777">
      <w:pPr>
        <w:keepLines/>
        <w:tabs>
          <w:tab w:val="left" w:pos="360"/>
        </w:tabs>
        <w:ind w:left="360" w:hanging="360"/>
        <w:rPr>
          <w:b/>
          <w:color w:val="000000"/>
          <w:sz w:val="22"/>
          <w:szCs w:val="22"/>
        </w:rPr>
      </w:pPr>
      <w:r w:rsidRPr="006E102C">
        <w:rPr>
          <w:color w:val="000000"/>
          <w:sz w:val="22"/>
          <w:szCs w:val="22"/>
        </w:rPr>
        <w:t>16.</w:t>
      </w:r>
      <w:r w:rsidRPr="006E102C">
        <w:rPr>
          <w:color w:val="000000"/>
          <w:sz w:val="22"/>
          <w:szCs w:val="22"/>
        </w:rPr>
        <w:tab/>
      </w:r>
      <w:r w:rsidRPr="001B4D19" w:rsidR="00070EFE">
        <w:rPr>
          <w:b/>
          <w:color w:val="000000"/>
          <w:sz w:val="22"/>
          <w:szCs w:val="22"/>
        </w:rPr>
        <w:t>I</w:t>
      </w:r>
      <w:r w:rsidRPr="001B4D19">
        <w:rPr>
          <w:b/>
          <w:color w:val="000000"/>
          <w:sz w:val="22"/>
          <w:szCs w:val="22"/>
        </w:rPr>
        <w:t xml:space="preserve">f the information will be published, outline plans for tabulation and publication.  </w:t>
      </w:r>
    </w:p>
    <w:p w:rsidR="00E936EF" w:rsidP="00D9636A" w:rsidRDefault="00E936EF" w14:paraId="0855E328" w14:textId="77777777">
      <w:pPr>
        <w:keepLines/>
        <w:tabs>
          <w:tab w:val="left" w:pos="360"/>
        </w:tabs>
        <w:ind w:left="360" w:hanging="360"/>
        <w:rPr>
          <w:color w:val="000000"/>
          <w:sz w:val="22"/>
          <w:szCs w:val="22"/>
        </w:rPr>
      </w:pPr>
      <w:r>
        <w:rPr>
          <w:color w:val="000000"/>
          <w:sz w:val="22"/>
          <w:szCs w:val="22"/>
        </w:rPr>
        <w:tab/>
      </w:r>
    </w:p>
    <w:p w:rsidRPr="00E936EF" w:rsidR="00A325C5" w:rsidP="00D9636A" w:rsidRDefault="00E936EF" w14:paraId="0F68E09F" w14:textId="61F83571">
      <w:pPr>
        <w:keepLines/>
        <w:tabs>
          <w:tab w:val="left" w:pos="360"/>
        </w:tabs>
        <w:ind w:left="360" w:hanging="360"/>
        <w:rPr>
          <w:bCs/>
          <w:color w:val="000000"/>
          <w:sz w:val="22"/>
          <w:szCs w:val="22"/>
        </w:rPr>
      </w:pPr>
      <w:r>
        <w:rPr>
          <w:bCs/>
          <w:color w:val="000000"/>
          <w:sz w:val="22"/>
          <w:szCs w:val="22"/>
        </w:rPr>
        <w:tab/>
      </w:r>
      <w:r w:rsidRPr="00E936EF" w:rsidR="00521C14">
        <w:rPr>
          <w:bCs/>
          <w:color w:val="000000"/>
          <w:sz w:val="22"/>
          <w:szCs w:val="22"/>
        </w:rPr>
        <w:t>HUD plans to publish this information once following each emergency.</w:t>
      </w:r>
    </w:p>
    <w:p w:rsidRPr="006E102C" w:rsidR="00A325C5" w:rsidP="00D9636A" w:rsidRDefault="00A325C5" w14:paraId="457DE391" w14:textId="77777777">
      <w:pPr>
        <w:tabs>
          <w:tab w:val="left" w:pos="360"/>
        </w:tabs>
        <w:ind w:left="360" w:hanging="360"/>
        <w:rPr>
          <w:color w:val="000000"/>
          <w:sz w:val="22"/>
          <w:szCs w:val="22"/>
        </w:rPr>
      </w:pPr>
    </w:p>
    <w:p w:rsidR="00E936EF" w:rsidP="00D9636A" w:rsidRDefault="00A325C5" w14:paraId="13DF4315" w14:textId="77777777">
      <w:pPr>
        <w:keepLines/>
        <w:tabs>
          <w:tab w:val="left" w:pos="360"/>
        </w:tabs>
        <w:ind w:left="360" w:hanging="360"/>
        <w:rPr>
          <w:b/>
          <w:bCs/>
          <w:color w:val="000000"/>
          <w:sz w:val="22"/>
          <w:szCs w:val="22"/>
        </w:rPr>
      </w:pPr>
      <w:r w:rsidRPr="006E102C">
        <w:rPr>
          <w:color w:val="000000"/>
          <w:sz w:val="22"/>
          <w:szCs w:val="22"/>
        </w:rPr>
        <w:t>17.</w:t>
      </w:r>
      <w:r w:rsidRPr="006E102C">
        <w:rPr>
          <w:color w:val="000000"/>
          <w:sz w:val="22"/>
          <w:szCs w:val="22"/>
        </w:rPr>
        <w:tab/>
      </w:r>
      <w:r w:rsidRPr="001B4D19" w:rsidR="00070EFE">
        <w:rPr>
          <w:b/>
          <w:bCs/>
          <w:color w:val="000000"/>
          <w:sz w:val="22"/>
          <w:szCs w:val="22"/>
        </w:rPr>
        <w:t>E</w:t>
      </w:r>
      <w:r w:rsidRPr="001B4D19">
        <w:rPr>
          <w:b/>
          <w:bCs/>
          <w:color w:val="000000"/>
          <w:sz w:val="22"/>
          <w:szCs w:val="22"/>
        </w:rPr>
        <w:t xml:space="preserve">xplain any request to not display the expiration date. </w:t>
      </w:r>
    </w:p>
    <w:p w:rsidR="00E936EF" w:rsidP="00D9636A" w:rsidRDefault="00E936EF" w14:paraId="39A5411F" w14:textId="77777777">
      <w:pPr>
        <w:keepLines/>
        <w:tabs>
          <w:tab w:val="left" w:pos="360"/>
        </w:tabs>
        <w:ind w:left="360" w:hanging="360"/>
        <w:rPr>
          <w:color w:val="000000"/>
          <w:sz w:val="22"/>
          <w:szCs w:val="22"/>
        </w:rPr>
      </w:pPr>
    </w:p>
    <w:p w:rsidRPr="006E102C" w:rsidR="00E936EF" w:rsidP="00E936EF" w:rsidRDefault="00E936EF" w14:paraId="11F93E96" w14:textId="4CD7998C">
      <w:pPr>
        <w:keepLines/>
        <w:tabs>
          <w:tab w:val="left" w:pos="360"/>
        </w:tabs>
        <w:ind w:left="360" w:hanging="360"/>
        <w:rPr>
          <w:color w:val="000000"/>
          <w:sz w:val="22"/>
          <w:szCs w:val="22"/>
        </w:rPr>
      </w:pPr>
      <w:r>
        <w:rPr>
          <w:color w:val="000000"/>
          <w:sz w:val="22"/>
          <w:szCs w:val="22"/>
        </w:rPr>
        <w:tab/>
      </w:r>
      <w:r w:rsidRPr="00E936EF" w:rsidR="00920D8F">
        <w:rPr>
          <w:color w:val="000000"/>
          <w:sz w:val="22"/>
          <w:szCs w:val="22"/>
        </w:rPr>
        <w:t>Expiration date will be displayed.</w:t>
      </w:r>
    </w:p>
    <w:p w:rsidRPr="006E102C" w:rsidR="00A325C5" w:rsidP="00D9636A" w:rsidRDefault="00A325C5" w14:paraId="756FE01F" w14:textId="77777777">
      <w:pPr>
        <w:tabs>
          <w:tab w:val="left" w:pos="360"/>
        </w:tabs>
        <w:ind w:left="360" w:hanging="360"/>
        <w:rPr>
          <w:color w:val="000000"/>
          <w:sz w:val="22"/>
          <w:szCs w:val="22"/>
        </w:rPr>
      </w:pPr>
    </w:p>
    <w:p w:rsidR="00E936EF" w:rsidP="00D9636A" w:rsidRDefault="00A325C5" w14:paraId="245F471D" w14:textId="77777777">
      <w:pPr>
        <w:keepLines/>
        <w:tabs>
          <w:tab w:val="left" w:pos="360"/>
        </w:tabs>
        <w:ind w:left="360" w:hanging="360"/>
        <w:rPr>
          <w:b/>
          <w:bCs/>
          <w:color w:val="000000"/>
          <w:sz w:val="22"/>
          <w:szCs w:val="22"/>
        </w:rPr>
      </w:pPr>
      <w:r w:rsidRPr="006E102C">
        <w:rPr>
          <w:color w:val="000000"/>
          <w:sz w:val="22"/>
          <w:szCs w:val="22"/>
        </w:rPr>
        <w:t>18.</w:t>
      </w:r>
      <w:r w:rsidRPr="006E102C">
        <w:rPr>
          <w:color w:val="000000"/>
          <w:sz w:val="22"/>
          <w:szCs w:val="22"/>
        </w:rPr>
        <w:tab/>
      </w:r>
      <w:r w:rsidRPr="001B4D19">
        <w:rPr>
          <w:b/>
          <w:bCs/>
          <w:color w:val="000000"/>
          <w:sz w:val="22"/>
          <w:szCs w:val="22"/>
        </w:rPr>
        <w:t>Explain each exception to the certification statement identified in item 19.</w:t>
      </w:r>
      <w:r w:rsidRPr="001B4D19" w:rsidR="00B9094C">
        <w:rPr>
          <w:b/>
          <w:bCs/>
          <w:color w:val="000000"/>
          <w:sz w:val="22"/>
          <w:szCs w:val="22"/>
        </w:rPr>
        <w:t xml:space="preserve"> </w:t>
      </w:r>
    </w:p>
    <w:p w:rsidR="00E936EF" w:rsidP="00D9636A" w:rsidRDefault="00E936EF" w14:paraId="15EC7238" w14:textId="77777777">
      <w:pPr>
        <w:keepLines/>
        <w:tabs>
          <w:tab w:val="left" w:pos="360"/>
        </w:tabs>
        <w:ind w:left="360" w:hanging="360"/>
        <w:rPr>
          <w:color w:val="000000"/>
          <w:sz w:val="22"/>
          <w:szCs w:val="22"/>
        </w:rPr>
      </w:pPr>
      <w:r>
        <w:rPr>
          <w:color w:val="000000"/>
          <w:sz w:val="22"/>
          <w:szCs w:val="22"/>
        </w:rPr>
        <w:tab/>
      </w:r>
    </w:p>
    <w:p w:rsidRPr="00E936EF" w:rsidR="00A325C5" w:rsidP="00D9636A" w:rsidRDefault="00E936EF" w14:paraId="5FF60DDB" w14:textId="2AE67DDA">
      <w:pPr>
        <w:keepLines/>
        <w:tabs>
          <w:tab w:val="left" w:pos="360"/>
        </w:tabs>
        <w:ind w:left="360" w:hanging="360"/>
        <w:rPr>
          <w:color w:val="000000"/>
          <w:sz w:val="22"/>
          <w:szCs w:val="22"/>
        </w:rPr>
      </w:pPr>
      <w:r>
        <w:rPr>
          <w:b/>
          <w:bCs/>
          <w:color w:val="000000"/>
          <w:sz w:val="22"/>
          <w:szCs w:val="22"/>
        </w:rPr>
        <w:tab/>
      </w:r>
      <w:r w:rsidRPr="00E936EF" w:rsidR="00B9094C">
        <w:rPr>
          <w:color w:val="000000"/>
          <w:sz w:val="22"/>
          <w:szCs w:val="22"/>
        </w:rPr>
        <w:t>No exceptions are being made.</w:t>
      </w:r>
    </w:p>
    <w:p w:rsidR="00A325C5" w:rsidP="00D9636A" w:rsidRDefault="00A325C5" w14:paraId="7D7E697D" w14:textId="77777777">
      <w:pPr>
        <w:tabs>
          <w:tab w:val="left" w:pos="360"/>
          <w:tab w:val="left" w:pos="720"/>
        </w:tabs>
        <w:ind w:left="360" w:hanging="360"/>
        <w:rPr>
          <w:color w:val="000000"/>
        </w:rPr>
      </w:pPr>
    </w:p>
    <w:p w:rsidRPr="00C72BCF" w:rsidR="00A325C5" w:rsidP="00C72BCF" w:rsidRDefault="00A325C5" w14:paraId="75A1E5E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w:t>
      </w:r>
      <w:r w:rsidR="00C72BCF">
        <w:rPr>
          <w:rFonts w:ascii="Helvetica" w:hAnsi="Helvetica"/>
          <w:b/>
          <w:color w:val="000000"/>
          <w:sz w:val="18"/>
        </w:rPr>
        <w:t>ods</w:t>
      </w:r>
    </w:p>
    <w:sectPr w:rsidRPr="00C72BCF" w:rsidR="00A325C5" w:rsidSect="00DF0E4A">
      <w:headerReference w:type="default" r:id="rId9"/>
      <w:footerReference w:type="default" r:id="rId10"/>
      <w:footerReference w:type="first" r:id="rId11"/>
      <w:pgSz w:w="12240" w:h="15840"/>
      <w:pgMar w:top="480" w:right="720" w:bottom="480" w:left="54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7DD69" w14:textId="77777777" w:rsidR="001F2A3C" w:rsidRDefault="001F2A3C">
      <w:r>
        <w:separator/>
      </w:r>
    </w:p>
  </w:endnote>
  <w:endnote w:type="continuationSeparator" w:id="0">
    <w:p w14:paraId="05282044" w14:textId="77777777" w:rsidR="001F2A3C" w:rsidRDefault="001F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0ED7F" w14:textId="77777777" w:rsidR="00A325C5" w:rsidRDefault="00A325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41E4" w14:textId="77777777" w:rsidR="00A325C5" w:rsidRDefault="00A325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325C5" w14:paraId="72C3A53D" w14:textId="77777777">
      <w:tc>
        <w:tcPr>
          <w:tcW w:w="8388" w:type="dxa"/>
          <w:tcBorders>
            <w:top w:val="single" w:sz="6" w:space="0" w:color="auto"/>
            <w:left w:val="nil"/>
            <w:right w:val="single" w:sz="6" w:space="0" w:color="auto"/>
          </w:tcBorders>
        </w:tcPr>
        <w:p w14:paraId="36D2C357" w14:textId="77777777" w:rsidR="00A325C5" w:rsidRDefault="00A325C5">
          <w:pPr>
            <w:pStyle w:val="Footer"/>
            <w:rPr>
              <w:rFonts w:ascii="Helvetica" w:hAnsi="Helvetica"/>
              <w:sz w:val="16"/>
            </w:rPr>
          </w:pPr>
          <w:r>
            <w:rPr>
              <w:rFonts w:ascii="Helvetica" w:hAnsi="Helvetica"/>
              <w:sz w:val="16"/>
            </w:rPr>
            <w:t>Signature of Senior Officer or Designee:</w:t>
          </w:r>
        </w:p>
        <w:p w14:paraId="4E9CB666" w14:textId="77777777" w:rsidR="00A325C5" w:rsidRDefault="00A325C5">
          <w:pPr>
            <w:pStyle w:val="Footer"/>
            <w:rPr>
              <w:rFonts w:ascii="Helvetica" w:hAnsi="Helvetica"/>
              <w:sz w:val="16"/>
            </w:rPr>
          </w:pPr>
        </w:p>
        <w:p w14:paraId="6D0E4011" w14:textId="77777777" w:rsidR="00A325C5" w:rsidRDefault="00A325C5">
          <w:pPr>
            <w:pStyle w:val="Footer"/>
            <w:rPr>
              <w:rFonts w:ascii="Helvetica" w:hAnsi="Helvetica"/>
              <w:sz w:val="16"/>
            </w:rPr>
          </w:pPr>
        </w:p>
        <w:p w14:paraId="56BCC449" w14:textId="77777777" w:rsidR="00A325C5" w:rsidRDefault="00A325C5">
          <w:pPr>
            <w:pStyle w:val="Footer"/>
            <w:rPr>
              <w:rFonts w:ascii="Helvetica" w:hAnsi="Helvetica"/>
              <w:sz w:val="16"/>
            </w:rPr>
          </w:pPr>
          <w:r>
            <w:rPr>
              <w:rFonts w:ascii="Helvetica" w:hAnsi="Helvetica"/>
              <w:sz w:val="16"/>
            </w:rPr>
            <w:t>X</w:t>
          </w:r>
        </w:p>
        <w:p w14:paraId="22C304F4" w14:textId="77777777" w:rsidR="00A325C5" w:rsidRDefault="00070EFE">
          <w:pPr>
            <w:pStyle w:val="Footer"/>
            <w:rPr>
              <w:rFonts w:ascii="Helvetica" w:hAnsi="Helvetica"/>
              <w:sz w:val="16"/>
            </w:rPr>
          </w:pPr>
          <w:r>
            <w:rPr>
              <w:rFonts w:ascii="Helvetica" w:hAnsi="Helvetica"/>
              <w:sz w:val="16"/>
            </w:rPr>
            <w:t xml:space="preserve">Colette Pollard, </w:t>
          </w:r>
          <w:r w:rsidR="00A325C5">
            <w:rPr>
              <w:rFonts w:ascii="Helvetica" w:hAnsi="Helvetica"/>
              <w:sz w:val="16"/>
            </w:rPr>
            <w:t xml:space="preserve">Departmental </w:t>
          </w:r>
          <w:r>
            <w:rPr>
              <w:rFonts w:ascii="Helvetica" w:hAnsi="Helvetica"/>
              <w:sz w:val="16"/>
            </w:rPr>
            <w:t>Reports Management</w:t>
          </w:r>
          <w:r w:rsidR="00A325C5">
            <w:rPr>
              <w:rFonts w:ascii="Helvetica" w:hAnsi="Helvetica"/>
              <w:sz w:val="16"/>
            </w:rPr>
            <w:t xml:space="preserve"> Officer,</w:t>
          </w:r>
        </w:p>
        <w:p w14:paraId="2EA1D5B7" w14:textId="77777777" w:rsidR="00A325C5" w:rsidRDefault="00A325C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190957D" w14:textId="77777777" w:rsidR="00A325C5" w:rsidRDefault="00A325C5">
          <w:pPr>
            <w:pStyle w:val="Footer"/>
            <w:rPr>
              <w:rFonts w:ascii="Helvetica" w:hAnsi="Helvetica"/>
              <w:sz w:val="16"/>
            </w:rPr>
          </w:pPr>
          <w:r>
            <w:rPr>
              <w:rFonts w:ascii="Helvetica" w:hAnsi="Helvetica"/>
              <w:sz w:val="16"/>
            </w:rPr>
            <w:t xml:space="preserve">Date: </w:t>
          </w:r>
        </w:p>
      </w:tc>
    </w:tr>
  </w:tbl>
  <w:p w14:paraId="56A70447" w14:textId="77777777" w:rsidR="00A325C5" w:rsidRDefault="00A325C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CE084" w14:textId="77777777" w:rsidR="001F2A3C" w:rsidRDefault="001F2A3C">
      <w:r>
        <w:separator/>
      </w:r>
    </w:p>
  </w:footnote>
  <w:footnote w:type="continuationSeparator" w:id="0">
    <w:p w14:paraId="51157654" w14:textId="77777777" w:rsidR="001F2A3C" w:rsidRDefault="001F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A90AA" w14:textId="77777777" w:rsidR="00A325C5" w:rsidRDefault="00A3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3476093"/>
    <w:multiLevelType w:val="hybridMultilevel"/>
    <w:tmpl w:val="CC5EE694"/>
    <w:lvl w:ilvl="0" w:tplc="81FE55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2F2A"/>
    <w:multiLevelType w:val="hybridMultilevel"/>
    <w:tmpl w:val="53E4D79A"/>
    <w:lvl w:ilvl="0" w:tplc="6736EB16">
      <w:start w:val="7"/>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D8C5D45"/>
    <w:multiLevelType w:val="hybridMultilevel"/>
    <w:tmpl w:val="AFE4450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6527F6F"/>
    <w:multiLevelType w:val="hybridMultilevel"/>
    <w:tmpl w:val="2CFC2F3E"/>
    <w:lvl w:ilvl="0" w:tplc="2848D8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D56A4"/>
    <w:multiLevelType w:val="hybridMultilevel"/>
    <w:tmpl w:val="2C1A4E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6C36C74"/>
    <w:multiLevelType w:val="hybridMultilevel"/>
    <w:tmpl w:val="D9D0BA50"/>
    <w:lvl w:ilvl="0" w:tplc="2848D8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EC1FA3"/>
    <w:multiLevelType w:val="hybridMultilevel"/>
    <w:tmpl w:val="D95C5464"/>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4CA42B1"/>
    <w:multiLevelType w:val="hybridMultilevel"/>
    <w:tmpl w:val="9B827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5"/>
  </w:num>
  <w:num w:numId="3">
    <w:abstractNumId w:val="3"/>
  </w:num>
  <w:num w:numId="4">
    <w:abstractNumId w:val="14"/>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7"/>
  </w:num>
  <w:num w:numId="11">
    <w:abstractNumId w:val="2"/>
  </w:num>
  <w:num w:numId="12">
    <w:abstractNumId w:val="4"/>
  </w:num>
  <w:num w:numId="13">
    <w:abstractNumId w:val="13"/>
  </w:num>
  <w:num w:numId="14">
    <w:abstractNumId w:val="1"/>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32A97"/>
    <w:rsid w:val="00036EEB"/>
    <w:rsid w:val="00044847"/>
    <w:rsid w:val="000527B5"/>
    <w:rsid w:val="00065E4E"/>
    <w:rsid w:val="00070EFE"/>
    <w:rsid w:val="00077B74"/>
    <w:rsid w:val="000A2BC5"/>
    <w:rsid w:val="000F4D71"/>
    <w:rsid w:val="00126444"/>
    <w:rsid w:val="00134075"/>
    <w:rsid w:val="00142ECE"/>
    <w:rsid w:val="00161D80"/>
    <w:rsid w:val="00193BDF"/>
    <w:rsid w:val="001969EE"/>
    <w:rsid w:val="001B4D19"/>
    <w:rsid w:val="001F2A3C"/>
    <w:rsid w:val="00205A79"/>
    <w:rsid w:val="0022743E"/>
    <w:rsid w:val="00237A81"/>
    <w:rsid w:val="002414F7"/>
    <w:rsid w:val="00243440"/>
    <w:rsid w:val="00274278"/>
    <w:rsid w:val="00277542"/>
    <w:rsid w:val="00284E58"/>
    <w:rsid w:val="002C5B8E"/>
    <w:rsid w:val="002E0811"/>
    <w:rsid w:val="003370E7"/>
    <w:rsid w:val="003557B6"/>
    <w:rsid w:val="00390AD4"/>
    <w:rsid w:val="003C5151"/>
    <w:rsid w:val="003C548B"/>
    <w:rsid w:val="003C7427"/>
    <w:rsid w:val="003D1204"/>
    <w:rsid w:val="003D4F0E"/>
    <w:rsid w:val="003D6BCD"/>
    <w:rsid w:val="00404F7D"/>
    <w:rsid w:val="0041285C"/>
    <w:rsid w:val="004131E1"/>
    <w:rsid w:val="004567F8"/>
    <w:rsid w:val="00484EEA"/>
    <w:rsid w:val="00495BFA"/>
    <w:rsid w:val="004A101F"/>
    <w:rsid w:val="004E0B1C"/>
    <w:rsid w:val="004E7D43"/>
    <w:rsid w:val="004F2655"/>
    <w:rsid w:val="00517261"/>
    <w:rsid w:val="0052084B"/>
    <w:rsid w:val="00521C14"/>
    <w:rsid w:val="00525DAE"/>
    <w:rsid w:val="005468F7"/>
    <w:rsid w:val="00555D59"/>
    <w:rsid w:val="0056704D"/>
    <w:rsid w:val="005974CA"/>
    <w:rsid w:val="005B03C2"/>
    <w:rsid w:val="005D14C6"/>
    <w:rsid w:val="00605BE2"/>
    <w:rsid w:val="0060762A"/>
    <w:rsid w:val="006237A1"/>
    <w:rsid w:val="00625552"/>
    <w:rsid w:val="00645BFB"/>
    <w:rsid w:val="00651C2E"/>
    <w:rsid w:val="00672B11"/>
    <w:rsid w:val="006A3815"/>
    <w:rsid w:val="006B6E0C"/>
    <w:rsid w:val="006C01AD"/>
    <w:rsid w:val="006C03AE"/>
    <w:rsid w:val="006D5A4D"/>
    <w:rsid w:val="006E102C"/>
    <w:rsid w:val="006F3D1C"/>
    <w:rsid w:val="00705DED"/>
    <w:rsid w:val="007133DB"/>
    <w:rsid w:val="007232B2"/>
    <w:rsid w:val="007357D6"/>
    <w:rsid w:val="00751F10"/>
    <w:rsid w:val="00774D81"/>
    <w:rsid w:val="00781F09"/>
    <w:rsid w:val="00793276"/>
    <w:rsid w:val="007A3CCA"/>
    <w:rsid w:val="007A63DB"/>
    <w:rsid w:val="007B061D"/>
    <w:rsid w:val="007B5799"/>
    <w:rsid w:val="007B7299"/>
    <w:rsid w:val="007D3E33"/>
    <w:rsid w:val="007D411D"/>
    <w:rsid w:val="00816F47"/>
    <w:rsid w:val="00825319"/>
    <w:rsid w:val="00856C19"/>
    <w:rsid w:val="00857677"/>
    <w:rsid w:val="008663DA"/>
    <w:rsid w:val="0087451F"/>
    <w:rsid w:val="00895F2C"/>
    <w:rsid w:val="008B4C18"/>
    <w:rsid w:val="008B7F44"/>
    <w:rsid w:val="008F2D12"/>
    <w:rsid w:val="00920D8F"/>
    <w:rsid w:val="00920F81"/>
    <w:rsid w:val="00925719"/>
    <w:rsid w:val="00936145"/>
    <w:rsid w:val="00957EAA"/>
    <w:rsid w:val="00964DA2"/>
    <w:rsid w:val="00976BE9"/>
    <w:rsid w:val="00981103"/>
    <w:rsid w:val="00990711"/>
    <w:rsid w:val="009940C0"/>
    <w:rsid w:val="009A7BFC"/>
    <w:rsid w:val="009C5435"/>
    <w:rsid w:val="009D7061"/>
    <w:rsid w:val="00A06D50"/>
    <w:rsid w:val="00A325C5"/>
    <w:rsid w:val="00A33A05"/>
    <w:rsid w:val="00A55011"/>
    <w:rsid w:val="00A74465"/>
    <w:rsid w:val="00A92F90"/>
    <w:rsid w:val="00AA7B19"/>
    <w:rsid w:val="00AB0B1F"/>
    <w:rsid w:val="00AB143B"/>
    <w:rsid w:val="00AC32D0"/>
    <w:rsid w:val="00AE6D92"/>
    <w:rsid w:val="00B02060"/>
    <w:rsid w:val="00B13025"/>
    <w:rsid w:val="00B25F60"/>
    <w:rsid w:val="00B331FB"/>
    <w:rsid w:val="00B55ABA"/>
    <w:rsid w:val="00B55E74"/>
    <w:rsid w:val="00B84E13"/>
    <w:rsid w:val="00B9094C"/>
    <w:rsid w:val="00B90CD6"/>
    <w:rsid w:val="00B92D5D"/>
    <w:rsid w:val="00B94798"/>
    <w:rsid w:val="00BB30AA"/>
    <w:rsid w:val="00BB41E2"/>
    <w:rsid w:val="00BB7B09"/>
    <w:rsid w:val="00C23674"/>
    <w:rsid w:val="00C54A30"/>
    <w:rsid w:val="00C71F1A"/>
    <w:rsid w:val="00C72BCF"/>
    <w:rsid w:val="00C7750E"/>
    <w:rsid w:val="00C9245F"/>
    <w:rsid w:val="00C9458B"/>
    <w:rsid w:val="00CB7C42"/>
    <w:rsid w:val="00CC17C7"/>
    <w:rsid w:val="00CC6E49"/>
    <w:rsid w:val="00CE0CF1"/>
    <w:rsid w:val="00D2415B"/>
    <w:rsid w:val="00D319BB"/>
    <w:rsid w:val="00D31F39"/>
    <w:rsid w:val="00D523FA"/>
    <w:rsid w:val="00D60EB2"/>
    <w:rsid w:val="00D763EF"/>
    <w:rsid w:val="00D924AF"/>
    <w:rsid w:val="00D9636A"/>
    <w:rsid w:val="00DC2A7D"/>
    <w:rsid w:val="00DC6875"/>
    <w:rsid w:val="00DF0E4A"/>
    <w:rsid w:val="00E059C2"/>
    <w:rsid w:val="00E16D5A"/>
    <w:rsid w:val="00E36298"/>
    <w:rsid w:val="00E3736F"/>
    <w:rsid w:val="00E4614A"/>
    <w:rsid w:val="00E51B65"/>
    <w:rsid w:val="00E81221"/>
    <w:rsid w:val="00E936EF"/>
    <w:rsid w:val="00EA0D3C"/>
    <w:rsid w:val="00EA23BB"/>
    <w:rsid w:val="00EB05C0"/>
    <w:rsid w:val="00ED07AB"/>
    <w:rsid w:val="00EF2E96"/>
    <w:rsid w:val="00F06A6C"/>
    <w:rsid w:val="00F108FF"/>
    <w:rsid w:val="00F1104A"/>
    <w:rsid w:val="00F36B9F"/>
    <w:rsid w:val="00F4130E"/>
    <w:rsid w:val="00F8515E"/>
    <w:rsid w:val="00FF036F"/>
    <w:rsid w:val="00FF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81A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graph">
    <w:name w:val="paragraph"/>
    <w:basedOn w:val="Normal"/>
    <w:rsid w:val="00B02060"/>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rsid w:val="00B02060"/>
  </w:style>
  <w:style w:type="character" w:customStyle="1" w:styleId="eop">
    <w:name w:val="eop"/>
    <w:rsid w:val="00B02060"/>
  </w:style>
  <w:style w:type="character" w:styleId="CommentReference">
    <w:name w:val="annotation reference"/>
    <w:uiPriority w:val="99"/>
    <w:semiHidden/>
    <w:unhideWhenUsed/>
    <w:rsid w:val="00484EEA"/>
    <w:rPr>
      <w:sz w:val="16"/>
      <w:szCs w:val="16"/>
    </w:rPr>
  </w:style>
  <w:style w:type="paragraph" w:styleId="CommentText">
    <w:name w:val="annotation text"/>
    <w:basedOn w:val="Normal"/>
    <w:link w:val="CommentTextChar"/>
    <w:uiPriority w:val="99"/>
    <w:semiHidden/>
    <w:unhideWhenUsed/>
    <w:rsid w:val="00484EEA"/>
  </w:style>
  <w:style w:type="character" w:customStyle="1" w:styleId="CommentTextChar">
    <w:name w:val="Comment Text Char"/>
    <w:basedOn w:val="DefaultParagraphFont"/>
    <w:link w:val="CommentText"/>
    <w:uiPriority w:val="99"/>
    <w:semiHidden/>
    <w:rsid w:val="00484EEA"/>
  </w:style>
  <w:style w:type="paragraph" w:styleId="CommentSubject">
    <w:name w:val="annotation subject"/>
    <w:basedOn w:val="CommentText"/>
    <w:next w:val="CommentText"/>
    <w:link w:val="CommentSubjectChar"/>
    <w:uiPriority w:val="99"/>
    <w:semiHidden/>
    <w:unhideWhenUsed/>
    <w:rsid w:val="00484EEA"/>
    <w:rPr>
      <w:b/>
      <w:bCs/>
    </w:rPr>
  </w:style>
  <w:style w:type="character" w:customStyle="1" w:styleId="CommentSubjectChar">
    <w:name w:val="Comment Subject Char"/>
    <w:link w:val="CommentSubject"/>
    <w:uiPriority w:val="99"/>
    <w:semiHidden/>
    <w:rsid w:val="00484EEA"/>
    <w:rPr>
      <w:b/>
      <w:bCs/>
    </w:rPr>
  </w:style>
  <w:style w:type="paragraph" w:styleId="BalloonText">
    <w:name w:val="Balloon Text"/>
    <w:basedOn w:val="Normal"/>
    <w:link w:val="BalloonTextChar"/>
    <w:uiPriority w:val="99"/>
    <w:semiHidden/>
    <w:unhideWhenUsed/>
    <w:rsid w:val="00484EEA"/>
    <w:rPr>
      <w:rFonts w:ascii="Segoe UI" w:hAnsi="Segoe UI" w:cs="Segoe UI"/>
      <w:sz w:val="18"/>
      <w:szCs w:val="18"/>
    </w:rPr>
  </w:style>
  <w:style w:type="character" w:customStyle="1" w:styleId="BalloonTextChar">
    <w:name w:val="Balloon Text Char"/>
    <w:link w:val="BalloonText"/>
    <w:uiPriority w:val="99"/>
    <w:semiHidden/>
    <w:rsid w:val="00484EEA"/>
    <w:rPr>
      <w:rFonts w:ascii="Segoe UI" w:hAnsi="Segoe UI" w:cs="Segoe UI"/>
      <w:sz w:val="18"/>
      <w:szCs w:val="18"/>
    </w:rPr>
  </w:style>
  <w:style w:type="paragraph" w:styleId="NoSpacing">
    <w:name w:val="No Spacing"/>
    <w:basedOn w:val="Normal"/>
    <w:uiPriority w:val="1"/>
    <w:qFormat/>
    <w:rsid w:val="0087451F"/>
    <w:pPr>
      <w:overflowPunct/>
      <w:autoSpaceDE/>
      <w:autoSpaceDN/>
      <w:adjustRightInd/>
      <w:textAlignment w:val="auto"/>
    </w:pPr>
    <w:rPr>
      <w:rFonts w:ascii="Calibri" w:hAnsi="Calibri"/>
      <w:sz w:val="22"/>
      <w:szCs w:val="22"/>
    </w:rPr>
  </w:style>
  <w:style w:type="paragraph" w:styleId="ListParagraph">
    <w:name w:val="List Paragraph"/>
    <w:basedOn w:val="Normal"/>
    <w:uiPriority w:val="34"/>
    <w:qFormat/>
    <w:rsid w:val="00936145"/>
    <w:pPr>
      <w:ind w:left="720"/>
    </w:pPr>
  </w:style>
  <w:style w:type="table" w:styleId="TableGrid">
    <w:name w:val="Table Grid"/>
    <w:basedOn w:val="TableNormal"/>
    <w:uiPriority w:val="59"/>
    <w:rsid w:val="00237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730">
      <w:bodyDiv w:val="1"/>
      <w:marLeft w:val="0"/>
      <w:marRight w:val="0"/>
      <w:marTop w:val="0"/>
      <w:marBottom w:val="0"/>
      <w:divBdr>
        <w:top w:val="none" w:sz="0" w:space="0" w:color="auto"/>
        <w:left w:val="none" w:sz="0" w:space="0" w:color="auto"/>
        <w:bottom w:val="none" w:sz="0" w:space="0" w:color="auto"/>
        <w:right w:val="none" w:sz="0" w:space="0" w:color="auto"/>
      </w:divBdr>
    </w:div>
    <w:div w:id="163786069">
      <w:bodyDiv w:val="1"/>
      <w:marLeft w:val="0"/>
      <w:marRight w:val="0"/>
      <w:marTop w:val="0"/>
      <w:marBottom w:val="0"/>
      <w:divBdr>
        <w:top w:val="none" w:sz="0" w:space="0" w:color="auto"/>
        <w:left w:val="none" w:sz="0" w:space="0" w:color="auto"/>
        <w:bottom w:val="none" w:sz="0" w:space="0" w:color="auto"/>
        <w:right w:val="none" w:sz="0" w:space="0" w:color="auto"/>
      </w:divBdr>
    </w:div>
    <w:div w:id="183521612">
      <w:bodyDiv w:val="1"/>
      <w:marLeft w:val="0"/>
      <w:marRight w:val="0"/>
      <w:marTop w:val="0"/>
      <w:marBottom w:val="0"/>
      <w:divBdr>
        <w:top w:val="none" w:sz="0" w:space="0" w:color="auto"/>
        <w:left w:val="none" w:sz="0" w:space="0" w:color="auto"/>
        <w:bottom w:val="none" w:sz="0" w:space="0" w:color="auto"/>
        <w:right w:val="none" w:sz="0" w:space="0" w:color="auto"/>
      </w:divBdr>
      <w:divsChild>
        <w:div w:id="226041646">
          <w:marLeft w:val="0"/>
          <w:marRight w:val="0"/>
          <w:marTop w:val="0"/>
          <w:marBottom w:val="0"/>
          <w:divBdr>
            <w:top w:val="none" w:sz="0" w:space="0" w:color="auto"/>
            <w:left w:val="none" w:sz="0" w:space="0" w:color="auto"/>
            <w:bottom w:val="none" w:sz="0" w:space="0" w:color="auto"/>
            <w:right w:val="none" w:sz="0" w:space="0" w:color="auto"/>
          </w:divBdr>
        </w:div>
        <w:div w:id="848452454">
          <w:marLeft w:val="0"/>
          <w:marRight w:val="0"/>
          <w:marTop w:val="0"/>
          <w:marBottom w:val="0"/>
          <w:divBdr>
            <w:top w:val="none" w:sz="0" w:space="0" w:color="auto"/>
            <w:left w:val="none" w:sz="0" w:space="0" w:color="auto"/>
            <w:bottom w:val="none" w:sz="0" w:space="0" w:color="auto"/>
            <w:right w:val="none" w:sz="0" w:space="0" w:color="auto"/>
          </w:divBdr>
        </w:div>
        <w:div w:id="1061251064">
          <w:marLeft w:val="0"/>
          <w:marRight w:val="0"/>
          <w:marTop w:val="0"/>
          <w:marBottom w:val="0"/>
          <w:divBdr>
            <w:top w:val="none" w:sz="0" w:space="0" w:color="auto"/>
            <w:left w:val="none" w:sz="0" w:space="0" w:color="auto"/>
            <w:bottom w:val="none" w:sz="0" w:space="0" w:color="auto"/>
            <w:right w:val="none" w:sz="0" w:space="0" w:color="auto"/>
          </w:divBdr>
        </w:div>
      </w:divsChild>
    </w:div>
    <w:div w:id="1045904913">
      <w:bodyDiv w:val="1"/>
      <w:marLeft w:val="0"/>
      <w:marRight w:val="0"/>
      <w:marTop w:val="0"/>
      <w:marBottom w:val="0"/>
      <w:divBdr>
        <w:top w:val="none" w:sz="0" w:space="0" w:color="auto"/>
        <w:left w:val="none" w:sz="0" w:space="0" w:color="auto"/>
        <w:bottom w:val="none" w:sz="0" w:space="0" w:color="auto"/>
        <w:right w:val="none" w:sz="0" w:space="0" w:color="auto"/>
      </w:divBdr>
      <w:divsChild>
        <w:div w:id="969088824">
          <w:marLeft w:val="0"/>
          <w:marRight w:val="0"/>
          <w:marTop w:val="0"/>
          <w:marBottom w:val="0"/>
          <w:divBdr>
            <w:top w:val="none" w:sz="0" w:space="0" w:color="auto"/>
            <w:left w:val="none" w:sz="0" w:space="0" w:color="auto"/>
            <w:bottom w:val="none" w:sz="0" w:space="0" w:color="auto"/>
            <w:right w:val="none" w:sz="0" w:space="0" w:color="auto"/>
          </w:divBdr>
        </w:div>
        <w:div w:id="1030835073">
          <w:marLeft w:val="0"/>
          <w:marRight w:val="0"/>
          <w:marTop w:val="0"/>
          <w:marBottom w:val="0"/>
          <w:divBdr>
            <w:top w:val="none" w:sz="0" w:space="0" w:color="auto"/>
            <w:left w:val="none" w:sz="0" w:space="0" w:color="auto"/>
            <w:bottom w:val="none" w:sz="0" w:space="0" w:color="auto"/>
            <w:right w:val="none" w:sz="0" w:space="0" w:color="auto"/>
          </w:divBdr>
        </w:div>
        <w:div w:id="1505365505">
          <w:marLeft w:val="0"/>
          <w:marRight w:val="0"/>
          <w:marTop w:val="0"/>
          <w:marBottom w:val="0"/>
          <w:divBdr>
            <w:top w:val="none" w:sz="0" w:space="0" w:color="auto"/>
            <w:left w:val="none" w:sz="0" w:space="0" w:color="auto"/>
            <w:bottom w:val="none" w:sz="0" w:space="0" w:color="auto"/>
            <w:right w:val="none" w:sz="0" w:space="0" w:color="auto"/>
          </w:divBdr>
        </w:div>
      </w:divsChild>
    </w:div>
    <w:div w:id="1412853416">
      <w:bodyDiv w:val="1"/>
      <w:marLeft w:val="0"/>
      <w:marRight w:val="0"/>
      <w:marTop w:val="0"/>
      <w:marBottom w:val="0"/>
      <w:divBdr>
        <w:top w:val="none" w:sz="0" w:space="0" w:color="auto"/>
        <w:left w:val="none" w:sz="0" w:space="0" w:color="auto"/>
        <w:bottom w:val="none" w:sz="0" w:space="0" w:color="auto"/>
        <w:right w:val="none" w:sz="0" w:space="0" w:color="auto"/>
      </w:divBdr>
      <w:divsChild>
        <w:div w:id="7408776">
          <w:marLeft w:val="0"/>
          <w:marRight w:val="0"/>
          <w:marTop w:val="0"/>
          <w:marBottom w:val="0"/>
          <w:divBdr>
            <w:top w:val="none" w:sz="0" w:space="0" w:color="auto"/>
            <w:left w:val="none" w:sz="0" w:space="0" w:color="auto"/>
            <w:bottom w:val="none" w:sz="0" w:space="0" w:color="auto"/>
            <w:right w:val="none" w:sz="0" w:space="0" w:color="auto"/>
          </w:divBdr>
          <w:divsChild>
            <w:div w:id="1745646350">
              <w:marLeft w:val="0"/>
              <w:marRight w:val="0"/>
              <w:marTop w:val="0"/>
              <w:marBottom w:val="0"/>
              <w:divBdr>
                <w:top w:val="none" w:sz="0" w:space="0" w:color="auto"/>
                <w:left w:val="none" w:sz="0" w:space="0" w:color="auto"/>
                <w:bottom w:val="none" w:sz="0" w:space="0" w:color="auto"/>
                <w:right w:val="none" w:sz="0" w:space="0" w:color="auto"/>
              </w:divBdr>
            </w:div>
          </w:divsChild>
        </w:div>
        <w:div w:id="70663703">
          <w:marLeft w:val="0"/>
          <w:marRight w:val="0"/>
          <w:marTop w:val="0"/>
          <w:marBottom w:val="0"/>
          <w:divBdr>
            <w:top w:val="none" w:sz="0" w:space="0" w:color="auto"/>
            <w:left w:val="none" w:sz="0" w:space="0" w:color="auto"/>
            <w:bottom w:val="none" w:sz="0" w:space="0" w:color="auto"/>
            <w:right w:val="none" w:sz="0" w:space="0" w:color="auto"/>
          </w:divBdr>
          <w:divsChild>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93135101">
          <w:marLeft w:val="0"/>
          <w:marRight w:val="0"/>
          <w:marTop w:val="0"/>
          <w:marBottom w:val="0"/>
          <w:divBdr>
            <w:top w:val="none" w:sz="0" w:space="0" w:color="auto"/>
            <w:left w:val="none" w:sz="0" w:space="0" w:color="auto"/>
            <w:bottom w:val="none" w:sz="0" w:space="0" w:color="auto"/>
            <w:right w:val="none" w:sz="0" w:space="0" w:color="auto"/>
          </w:divBdr>
          <w:divsChild>
            <w:div w:id="100692089">
              <w:marLeft w:val="0"/>
              <w:marRight w:val="0"/>
              <w:marTop w:val="0"/>
              <w:marBottom w:val="0"/>
              <w:divBdr>
                <w:top w:val="none" w:sz="0" w:space="0" w:color="auto"/>
                <w:left w:val="none" w:sz="0" w:space="0" w:color="auto"/>
                <w:bottom w:val="none" w:sz="0" w:space="0" w:color="auto"/>
                <w:right w:val="none" w:sz="0" w:space="0" w:color="auto"/>
              </w:divBdr>
            </w:div>
          </w:divsChild>
        </w:div>
        <w:div w:id="93595117">
          <w:marLeft w:val="0"/>
          <w:marRight w:val="0"/>
          <w:marTop w:val="0"/>
          <w:marBottom w:val="0"/>
          <w:divBdr>
            <w:top w:val="none" w:sz="0" w:space="0" w:color="auto"/>
            <w:left w:val="none" w:sz="0" w:space="0" w:color="auto"/>
            <w:bottom w:val="none" w:sz="0" w:space="0" w:color="auto"/>
            <w:right w:val="none" w:sz="0" w:space="0" w:color="auto"/>
          </w:divBdr>
          <w:divsChild>
            <w:div w:id="827131851">
              <w:marLeft w:val="0"/>
              <w:marRight w:val="0"/>
              <w:marTop w:val="0"/>
              <w:marBottom w:val="0"/>
              <w:divBdr>
                <w:top w:val="none" w:sz="0" w:space="0" w:color="auto"/>
                <w:left w:val="none" w:sz="0" w:space="0" w:color="auto"/>
                <w:bottom w:val="none" w:sz="0" w:space="0" w:color="auto"/>
                <w:right w:val="none" w:sz="0" w:space="0" w:color="auto"/>
              </w:divBdr>
            </w:div>
          </w:divsChild>
        </w:div>
        <w:div w:id="164327857">
          <w:marLeft w:val="0"/>
          <w:marRight w:val="0"/>
          <w:marTop w:val="0"/>
          <w:marBottom w:val="0"/>
          <w:divBdr>
            <w:top w:val="none" w:sz="0" w:space="0" w:color="auto"/>
            <w:left w:val="none" w:sz="0" w:space="0" w:color="auto"/>
            <w:bottom w:val="none" w:sz="0" w:space="0" w:color="auto"/>
            <w:right w:val="none" w:sz="0" w:space="0" w:color="auto"/>
          </w:divBdr>
          <w:divsChild>
            <w:div w:id="1806850108">
              <w:marLeft w:val="0"/>
              <w:marRight w:val="0"/>
              <w:marTop w:val="0"/>
              <w:marBottom w:val="0"/>
              <w:divBdr>
                <w:top w:val="none" w:sz="0" w:space="0" w:color="auto"/>
                <w:left w:val="none" w:sz="0" w:space="0" w:color="auto"/>
                <w:bottom w:val="none" w:sz="0" w:space="0" w:color="auto"/>
                <w:right w:val="none" w:sz="0" w:space="0" w:color="auto"/>
              </w:divBdr>
            </w:div>
          </w:divsChild>
        </w:div>
        <w:div w:id="241915168">
          <w:marLeft w:val="0"/>
          <w:marRight w:val="0"/>
          <w:marTop w:val="0"/>
          <w:marBottom w:val="0"/>
          <w:divBdr>
            <w:top w:val="none" w:sz="0" w:space="0" w:color="auto"/>
            <w:left w:val="none" w:sz="0" w:space="0" w:color="auto"/>
            <w:bottom w:val="none" w:sz="0" w:space="0" w:color="auto"/>
            <w:right w:val="none" w:sz="0" w:space="0" w:color="auto"/>
          </w:divBdr>
          <w:divsChild>
            <w:div w:id="431053514">
              <w:marLeft w:val="0"/>
              <w:marRight w:val="0"/>
              <w:marTop w:val="0"/>
              <w:marBottom w:val="0"/>
              <w:divBdr>
                <w:top w:val="none" w:sz="0" w:space="0" w:color="auto"/>
                <w:left w:val="none" w:sz="0" w:space="0" w:color="auto"/>
                <w:bottom w:val="none" w:sz="0" w:space="0" w:color="auto"/>
                <w:right w:val="none" w:sz="0" w:space="0" w:color="auto"/>
              </w:divBdr>
            </w:div>
          </w:divsChild>
        </w:div>
        <w:div w:id="257101708">
          <w:marLeft w:val="0"/>
          <w:marRight w:val="0"/>
          <w:marTop w:val="0"/>
          <w:marBottom w:val="0"/>
          <w:divBdr>
            <w:top w:val="none" w:sz="0" w:space="0" w:color="auto"/>
            <w:left w:val="none" w:sz="0" w:space="0" w:color="auto"/>
            <w:bottom w:val="none" w:sz="0" w:space="0" w:color="auto"/>
            <w:right w:val="none" w:sz="0" w:space="0" w:color="auto"/>
          </w:divBdr>
          <w:divsChild>
            <w:div w:id="609553843">
              <w:marLeft w:val="0"/>
              <w:marRight w:val="0"/>
              <w:marTop w:val="0"/>
              <w:marBottom w:val="0"/>
              <w:divBdr>
                <w:top w:val="none" w:sz="0" w:space="0" w:color="auto"/>
                <w:left w:val="none" w:sz="0" w:space="0" w:color="auto"/>
                <w:bottom w:val="none" w:sz="0" w:space="0" w:color="auto"/>
                <w:right w:val="none" w:sz="0" w:space="0" w:color="auto"/>
              </w:divBdr>
            </w:div>
          </w:divsChild>
        </w:div>
        <w:div w:id="310526194">
          <w:marLeft w:val="0"/>
          <w:marRight w:val="0"/>
          <w:marTop w:val="0"/>
          <w:marBottom w:val="0"/>
          <w:divBdr>
            <w:top w:val="none" w:sz="0" w:space="0" w:color="auto"/>
            <w:left w:val="none" w:sz="0" w:space="0" w:color="auto"/>
            <w:bottom w:val="none" w:sz="0" w:space="0" w:color="auto"/>
            <w:right w:val="none" w:sz="0" w:space="0" w:color="auto"/>
          </w:divBdr>
          <w:divsChild>
            <w:div w:id="1083449930">
              <w:marLeft w:val="0"/>
              <w:marRight w:val="0"/>
              <w:marTop w:val="0"/>
              <w:marBottom w:val="0"/>
              <w:divBdr>
                <w:top w:val="none" w:sz="0" w:space="0" w:color="auto"/>
                <w:left w:val="none" w:sz="0" w:space="0" w:color="auto"/>
                <w:bottom w:val="none" w:sz="0" w:space="0" w:color="auto"/>
                <w:right w:val="none" w:sz="0" w:space="0" w:color="auto"/>
              </w:divBdr>
            </w:div>
          </w:divsChild>
        </w:div>
        <w:div w:id="389230480">
          <w:marLeft w:val="0"/>
          <w:marRight w:val="0"/>
          <w:marTop w:val="0"/>
          <w:marBottom w:val="0"/>
          <w:divBdr>
            <w:top w:val="none" w:sz="0" w:space="0" w:color="auto"/>
            <w:left w:val="none" w:sz="0" w:space="0" w:color="auto"/>
            <w:bottom w:val="none" w:sz="0" w:space="0" w:color="auto"/>
            <w:right w:val="none" w:sz="0" w:space="0" w:color="auto"/>
          </w:divBdr>
          <w:divsChild>
            <w:div w:id="444545212">
              <w:marLeft w:val="0"/>
              <w:marRight w:val="0"/>
              <w:marTop w:val="0"/>
              <w:marBottom w:val="0"/>
              <w:divBdr>
                <w:top w:val="none" w:sz="0" w:space="0" w:color="auto"/>
                <w:left w:val="none" w:sz="0" w:space="0" w:color="auto"/>
                <w:bottom w:val="none" w:sz="0" w:space="0" w:color="auto"/>
                <w:right w:val="none" w:sz="0" w:space="0" w:color="auto"/>
              </w:divBdr>
            </w:div>
          </w:divsChild>
        </w:div>
        <w:div w:id="446705870">
          <w:marLeft w:val="0"/>
          <w:marRight w:val="0"/>
          <w:marTop w:val="0"/>
          <w:marBottom w:val="0"/>
          <w:divBdr>
            <w:top w:val="none" w:sz="0" w:space="0" w:color="auto"/>
            <w:left w:val="none" w:sz="0" w:space="0" w:color="auto"/>
            <w:bottom w:val="none" w:sz="0" w:space="0" w:color="auto"/>
            <w:right w:val="none" w:sz="0" w:space="0" w:color="auto"/>
          </w:divBdr>
          <w:divsChild>
            <w:div w:id="813302725">
              <w:marLeft w:val="0"/>
              <w:marRight w:val="0"/>
              <w:marTop w:val="0"/>
              <w:marBottom w:val="0"/>
              <w:divBdr>
                <w:top w:val="none" w:sz="0" w:space="0" w:color="auto"/>
                <w:left w:val="none" w:sz="0" w:space="0" w:color="auto"/>
                <w:bottom w:val="none" w:sz="0" w:space="0" w:color="auto"/>
                <w:right w:val="none" w:sz="0" w:space="0" w:color="auto"/>
              </w:divBdr>
            </w:div>
          </w:divsChild>
        </w:div>
        <w:div w:id="579412068">
          <w:marLeft w:val="0"/>
          <w:marRight w:val="0"/>
          <w:marTop w:val="0"/>
          <w:marBottom w:val="0"/>
          <w:divBdr>
            <w:top w:val="none" w:sz="0" w:space="0" w:color="auto"/>
            <w:left w:val="none" w:sz="0" w:space="0" w:color="auto"/>
            <w:bottom w:val="none" w:sz="0" w:space="0" w:color="auto"/>
            <w:right w:val="none" w:sz="0" w:space="0" w:color="auto"/>
          </w:divBdr>
          <w:divsChild>
            <w:div w:id="24720552">
              <w:marLeft w:val="0"/>
              <w:marRight w:val="0"/>
              <w:marTop w:val="0"/>
              <w:marBottom w:val="0"/>
              <w:divBdr>
                <w:top w:val="none" w:sz="0" w:space="0" w:color="auto"/>
                <w:left w:val="none" w:sz="0" w:space="0" w:color="auto"/>
                <w:bottom w:val="none" w:sz="0" w:space="0" w:color="auto"/>
                <w:right w:val="none" w:sz="0" w:space="0" w:color="auto"/>
              </w:divBdr>
            </w:div>
          </w:divsChild>
        </w:div>
        <w:div w:id="615451641">
          <w:marLeft w:val="0"/>
          <w:marRight w:val="0"/>
          <w:marTop w:val="0"/>
          <w:marBottom w:val="0"/>
          <w:divBdr>
            <w:top w:val="none" w:sz="0" w:space="0" w:color="auto"/>
            <w:left w:val="none" w:sz="0" w:space="0" w:color="auto"/>
            <w:bottom w:val="none" w:sz="0" w:space="0" w:color="auto"/>
            <w:right w:val="none" w:sz="0" w:space="0" w:color="auto"/>
          </w:divBdr>
          <w:divsChild>
            <w:div w:id="428700304">
              <w:marLeft w:val="0"/>
              <w:marRight w:val="0"/>
              <w:marTop w:val="0"/>
              <w:marBottom w:val="0"/>
              <w:divBdr>
                <w:top w:val="none" w:sz="0" w:space="0" w:color="auto"/>
                <w:left w:val="none" w:sz="0" w:space="0" w:color="auto"/>
                <w:bottom w:val="none" w:sz="0" w:space="0" w:color="auto"/>
                <w:right w:val="none" w:sz="0" w:space="0" w:color="auto"/>
              </w:divBdr>
            </w:div>
          </w:divsChild>
        </w:div>
        <w:div w:id="621308579">
          <w:marLeft w:val="0"/>
          <w:marRight w:val="0"/>
          <w:marTop w:val="0"/>
          <w:marBottom w:val="0"/>
          <w:divBdr>
            <w:top w:val="none" w:sz="0" w:space="0" w:color="auto"/>
            <w:left w:val="none" w:sz="0" w:space="0" w:color="auto"/>
            <w:bottom w:val="none" w:sz="0" w:space="0" w:color="auto"/>
            <w:right w:val="none" w:sz="0" w:space="0" w:color="auto"/>
          </w:divBdr>
          <w:divsChild>
            <w:div w:id="135683970">
              <w:marLeft w:val="0"/>
              <w:marRight w:val="0"/>
              <w:marTop w:val="0"/>
              <w:marBottom w:val="0"/>
              <w:divBdr>
                <w:top w:val="none" w:sz="0" w:space="0" w:color="auto"/>
                <w:left w:val="none" w:sz="0" w:space="0" w:color="auto"/>
                <w:bottom w:val="none" w:sz="0" w:space="0" w:color="auto"/>
                <w:right w:val="none" w:sz="0" w:space="0" w:color="auto"/>
              </w:divBdr>
            </w:div>
          </w:divsChild>
        </w:div>
        <w:div w:id="625307609">
          <w:marLeft w:val="0"/>
          <w:marRight w:val="0"/>
          <w:marTop w:val="0"/>
          <w:marBottom w:val="0"/>
          <w:divBdr>
            <w:top w:val="none" w:sz="0" w:space="0" w:color="auto"/>
            <w:left w:val="none" w:sz="0" w:space="0" w:color="auto"/>
            <w:bottom w:val="none" w:sz="0" w:space="0" w:color="auto"/>
            <w:right w:val="none" w:sz="0" w:space="0" w:color="auto"/>
          </w:divBdr>
          <w:divsChild>
            <w:div w:id="362293682">
              <w:marLeft w:val="0"/>
              <w:marRight w:val="0"/>
              <w:marTop w:val="0"/>
              <w:marBottom w:val="0"/>
              <w:divBdr>
                <w:top w:val="none" w:sz="0" w:space="0" w:color="auto"/>
                <w:left w:val="none" w:sz="0" w:space="0" w:color="auto"/>
                <w:bottom w:val="none" w:sz="0" w:space="0" w:color="auto"/>
                <w:right w:val="none" w:sz="0" w:space="0" w:color="auto"/>
              </w:divBdr>
            </w:div>
          </w:divsChild>
        </w:div>
        <w:div w:id="696155079">
          <w:marLeft w:val="0"/>
          <w:marRight w:val="0"/>
          <w:marTop w:val="0"/>
          <w:marBottom w:val="0"/>
          <w:divBdr>
            <w:top w:val="none" w:sz="0" w:space="0" w:color="auto"/>
            <w:left w:val="none" w:sz="0" w:space="0" w:color="auto"/>
            <w:bottom w:val="none" w:sz="0" w:space="0" w:color="auto"/>
            <w:right w:val="none" w:sz="0" w:space="0" w:color="auto"/>
          </w:divBdr>
          <w:divsChild>
            <w:div w:id="1804690740">
              <w:marLeft w:val="0"/>
              <w:marRight w:val="0"/>
              <w:marTop w:val="0"/>
              <w:marBottom w:val="0"/>
              <w:divBdr>
                <w:top w:val="none" w:sz="0" w:space="0" w:color="auto"/>
                <w:left w:val="none" w:sz="0" w:space="0" w:color="auto"/>
                <w:bottom w:val="none" w:sz="0" w:space="0" w:color="auto"/>
                <w:right w:val="none" w:sz="0" w:space="0" w:color="auto"/>
              </w:divBdr>
            </w:div>
          </w:divsChild>
        </w:div>
        <w:div w:id="706562139">
          <w:marLeft w:val="0"/>
          <w:marRight w:val="0"/>
          <w:marTop w:val="0"/>
          <w:marBottom w:val="0"/>
          <w:divBdr>
            <w:top w:val="none" w:sz="0" w:space="0" w:color="auto"/>
            <w:left w:val="none" w:sz="0" w:space="0" w:color="auto"/>
            <w:bottom w:val="none" w:sz="0" w:space="0" w:color="auto"/>
            <w:right w:val="none" w:sz="0" w:space="0" w:color="auto"/>
          </w:divBdr>
          <w:divsChild>
            <w:div w:id="1335375286">
              <w:marLeft w:val="0"/>
              <w:marRight w:val="0"/>
              <w:marTop w:val="0"/>
              <w:marBottom w:val="0"/>
              <w:divBdr>
                <w:top w:val="none" w:sz="0" w:space="0" w:color="auto"/>
                <w:left w:val="none" w:sz="0" w:space="0" w:color="auto"/>
                <w:bottom w:val="none" w:sz="0" w:space="0" w:color="auto"/>
                <w:right w:val="none" w:sz="0" w:space="0" w:color="auto"/>
              </w:divBdr>
            </w:div>
          </w:divsChild>
        </w:div>
        <w:div w:id="909968297">
          <w:marLeft w:val="0"/>
          <w:marRight w:val="0"/>
          <w:marTop w:val="0"/>
          <w:marBottom w:val="0"/>
          <w:divBdr>
            <w:top w:val="none" w:sz="0" w:space="0" w:color="auto"/>
            <w:left w:val="none" w:sz="0" w:space="0" w:color="auto"/>
            <w:bottom w:val="none" w:sz="0" w:space="0" w:color="auto"/>
            <w:right w:val="none" w:sz="0" w:space="0" w:color="auto"/>
          </w:divBdr>
          <w:divsChild>
            <w:div w:id="1612660969">
              <w:marLeft w:val="0"/>
              <w:marRight w:val="0"/>
              <w:marTop w:val="0"/>
              <w:marBottom w:val="0"/>
              <w:divBdr>
                <w:top w:val="none" w:sz="0" w:space="0" w:color="auto"/>
                <w:left w:val="none" w:sz="0" w:space="0" w:color="auto"/>
                <w:bottom w:val="none" w:sz="0" w:space="0" w:color="auto"/>
                <w:right w:val="none" w:sz="0" w:space="0" w:color="auto"/>
              </w:divBdr>
            </w:div>
          </w:divsChild>
        </w:div>
        <w:div w:id="933171743">
          <w:marLeft w:val="0"/>
          <w:marRight w:val="0"/>
          <w:marTop w:val="0"/>
          <w:marBottom w:val="0"/>
          <w:divBdr>
            <w:top w:val="none" w:sz="0" w:space="0" w:color="auto"/>
            <w:left w:val="none" w:sz="0" w:space="0" w:color="auto"/>
            <w:bottom w:val="none" w:sz="0" w:space="0" w:color="auto"/>
            <w:right w:val="none" w:sz="0" w:space="0" w:color="auto"/>
          </w:divBdr>
          <w:divsChild>
            <w:div w:id="379062264">
              <w:marLeft w:val="0"/>
              <w:marRight w:val="0"/>
              <w:marTop w:val="0"/>
              <w:marBottom w:val="0"/>
              <w:divBdr>
                <w:top w:val="none" w:sz="0" w:space="0" w:color="auto"/>
                <w:left w:val="none" w:sz="0" w:space="0" w:color="auto"/>
                <w:bottom w:val="none" w:sz="0" w:space="0" w:color="auto"/>
                <w:right w:val="none" w:sz="0" w:space="0" w:color="auto"/>
              </w:divBdr>
            </w:div>
          </w:divsChild>
        </w:div>
        <w:div w:id="1049841136">
          <w:marLeft w:val="0"/>
          <w:marRight w:val="0"/>
          <w:marTop w:val="0"/>
          <w:marBottom w:val="0"/>
          <w:divBdr>
            <w:top w:val="none" w:sz="0" w:space="0" w:color="auto"/>
            <w:left w:val="none" w:sz="0" w:space="0" w:color="auto"/>
            <w:bottom w:val="none" w:sz="0" w:space="0" w:color="auto"/>
            <w:right w:val="none" w:sz="0" w:space="0" w:color="auto"/>
          </w:divBdr>
          <w:divsChild>
            <w:div w:id="1436057407">
              <w:marLeft w:val="0"/>
              <w:marRight w:val="0"/>
              <w:marTop w:val="0"/>
              <w:marBottom w:val="0"/>
              <w:divBdr>
                <w:top w:val="none" w:sz="0" w:space="0" w:color="auto"/>
                <w:left w:val="none" w:sz="0" w:space="0" w:color="auto"/>
                <w:bottom w:val="none" w:sz="0" w:space="0" w:color="auto"/>
                <w:right w:val="none" w:sz="0" w:space="0" w:color="auto"/>
              </w:divBdr>
            </w:div>
          </w:divsChild>
        </w:div>
        <w:div w:id="1056198961">
          <w:marLeft w:val="0"/>
          <w:marRight w:val="0"/>
          <w:marTop w:val="0"/>
          <w:marBottom w:val="0"/>
          <w:divBdr>
            <w:top w:val="none" w:sz="0" w:space="0" w:color="auto"/>
            <w:left w:val="none" w:sz="0" w:space="0" w:color="auto"/>
            <w:bottom w:val="none" w:sz="0" w:space="0" w:color="auto"/>
            <w:right w:val="none" w:sz="0" w:space="0" w:color="auto"/>
          </w:divBdr>
          <w:divsChild>
            <w:div w:id="1152524372">
              <w:marLeft w:val="0"/>
              <w:marRight w:val="0"/>
              <w:marTop w:val="0"/>
              <w:marBottom w:val="0"/>
              <w:divBdr>
                <w:top w:val="none" w:sz="0" w:space="0" w:color="auto"/>
                <w:left w:val="none" w:sz="0" w:space="0" w:color="auto"/>
                <w:bottom w:val="none" w:sz="0" w:space="0" w:color="auto"/>
                <w:right w:val="none" w:sz="0" w:space="0" w:color="auto"/>
              </w:divBdr>
            </w:div>
          </w:divsChild>
        </w:div>
        <w:div w:id="1064523819">
          <w:marLeft w:val="0"/>
          <w:marRight w:val="0"/>
          <w:marTop w:val="0"/>
          <w:marBottom w:val="0"/>
          <w:divBdr>
            <w:top w:val="none" w:sz="0" w:space="0" w:color="auto"/>
            <w:left w:val="none" w:sz="0" w:space="0" w:color="auto"/>
            <w:bottom w:val="none" w:sz="0" w:space="0" w:color="auto"/>
            <w:right w:val="none" w:sz="0" w:space="0" w:color="auto"/>
          </w:divBdr>
          <w:divsChild>
            <w:div w:id="441267482">
              <w:marLeft w:val="0"/>
              <w:marRight w:val="0"/>
              <w:marTop w:val="0"/>
              <w:marBottom w:val="0"/>
              <w:divBdr>
                <w:top w:val="none" w:sz="0" w:space="0" w:color="auto"/>
                <w:left w:val="none" w:sz="0" w:space="0" w:color="auto"/>
                <w:bottom w:val="none" w:sz="0" w:space="0" w:color="auto"/>
                <w:right w:val="none" w:sz="0" w:space="0" w:color="auto"/>
              </w:divBdr>
            </w:div>
          </w:divsChild>
        </w:div>
        <w:div w:id="1083456282">
          <w:marLeft w:val="0"/>
          <w:marRight w:val="0"/>
          <w:marTop w:val="0"/>
          <w:marBottom w:val="0"/>
          <w:divBdr>
            <w:top w:val="none" w:sz="0" w:space="0" w:color="auto"/>
            <w:left w:val="none" w:sz="0" w:space="0" w:color="auto"/>
            <w:bottom w:val="none" w:sz="0" w:space="0" w:color="auto"/>
            <w:right w:val="none" w:sz="0" w:space="0" w:color="auto"/>
          </w:divBdr>
          <w:divsChild>
            <w:div w:id="1833905063">
              <w:marLeft w:val="0"/>
              <w:marRight w:val="0"/>
              <w:marTop w:val="0"/>
              <w:marBottom w:val="0"/>
              <w:divBdr>
                <w:top w:val="none" w:sz="0" w:space="0" w:color="auto"/>
                <w:left w:val="none" w:sz="0" w:space="0" w:color="auto"/>
                <w:bottom w:val="none" w:sz="0" w:space="0" w:color="auto"/>
                <w:right w:val="none" w:sz="0" w:space="0" w:color="auto"/>
              </w:divBdr>
            </w:div>
          </w:divsChild>
        </w:div>
        <w:div w:id="1096973974">
          <w:marLeft w:val="0"/>
          <w:marRight w:val="0"/>
          <w:marTop w:val="0"/>
          <w:marBottom w:val="0"/>
          <w:divBdr>
            <w:top w:val="none" w:sz="0" w:space="0" w:color="auto"/>
            <w:left w:val="none" w:sz="0" w:space="0" w:color="auto"/>
            <w:bottom w:val="none" w:sz="0" w:space="0" w:color="auto"/>
            <w:right w:val="none" w:sz="0" w:space="0" w:color="auto"/>
          </w:divBdr>
          <w:divsChild>
            <w:div w:id="1700856710">
              <w:marLeft w:val="0"/>
              <w:marRight w:val="0"/>
              <w:marTop w:val="0"/>
              <w:marBottom w:val="0"/>
              <w:divBdr>
                <w:top w:val="none" w:sz="0" w:space="0" w:color="auto"/>
                <w:left w:val="none" w:sz="0" w:space="0" w:color="auto"/>
                <w:bottom w:val="none" w:sz="0" w:space="0" w:color="auto"/>
                <w:right w:val="none" w:sz="0" w:space="0" w:color="auto"/>
              </w:divBdr>
            </w:div>
          </w:divsChild>
        </w:div>
        <w:div w:id="1098210589">
          <w:marLeft w:val="0"/>
          <w:marRight w:val="0"/>
          <w:marTop w:val="0"/>
          <w:marBottom w:val="0"/>
          <w:divBdr>
            <w:top w:val="none" w:sz="0" w:space="0" w:color="auto"/>
            <w:left w:val="none" w:sz="0" w:space="0" w:color="auto"/>
            <w:bottom w:val="none" w:sz="0" w:space="0" w:color="auto"/>
            <w:right w:val="none" w:sz="0" w:space="0" w:color="auto"/>
          </w:divBdr>
          <w:divsChild>
            <w:div w:id="1850368896">
              <w:marLeft w:val="0"/>
              <w:marRight w:val="0"/>
              <w:marTop w:val="0"/>
              <w:marBottom w:val="0"/>
              <w:divBdr>
                <w:top w:val="none" w:sz="0" w:space="0" w:color="auto"/>
                <w:left w:val="none" w:sz="0" w:space="0" w:color="auto"/>
                <w:bottom w:val="none" w:sz="0" w:space="0" w:color="auto"/>
                <w:right w:val="none" w:sz="0" w:space="0" w:color="auto"/>
              </w:divBdr>
            </w:div>
          </w:divsChild>
        </w:div>
        <w:div w:id="1108045817">
          <w:marLeft w:val="0"/>
          <w:marRight w:val="0"/>
          <w:marTop w:val="0"/>
          <w:marBottom w:val="0"/>
          <w:divBdr>
            <w:top w:val="none" w:sz="0" w:space="0" w:color="auto"/>
            <w:left w:val="none" w:sz="0" w:space="0" w:color="auto"/>
            <w:bottom w:val="none" w:sz="0" w:space="0" w:color="auto"/>
            <w:right w:val="none" w:sz="0" w:space="0" w:color="auto"/>
          </w:divBdr>
          <w:divsChild>
            <w:div w:id="1019163233">
              <w:marLeft w:val="0"/>
              <w:marRight w:val="0"/>
              <w:marTop w:val="0"/>
              <w:marBottom w:val="0"/>
              <w:divBdr>
                <w:top w:val="none" w:sz="0" w:space="0" w:color="auto"/>
                <w:left w:val="none" w:sz="0" w:space="0" w:color="auto"/>
                <w:bottom w:val="none" w:sz="0" w:space="0" w:color="auto"/>
                <w:right w:val="none" w:sz="0" w:space="0" w:color="auto"/>
              </w:divBdr>
            </w:div>
          </w:divsChild>
        </w:div>
        <w:div w:id="1162817903">
          <w:marLeft w:val="0"/>
          <w:marRight w:val="0"/>
          <w:marTop w:val="0"/>
          <w:marBottom w:val="0"/>
          <w:divBdr>
            <w:top w:val="none" w:sz="0" w:space="0" w:color="auto"/>
            <w:left w:val="none" w:sz="0" w:space="0" w:color="auto"/>
            <w:bottom w:val="none" w:sz="0" w:space="0" w:color="auto"/>
            <w:right w:val="none" w:sz="0" w:space="0" w:color="auto"/>
          </w:divBdr>
          <w:divsChild>
            <w:div w:id="1422683712">
              <w:marLeft w:val="0"/>
              <w:marRight w:val="0"/>
              <w:marTop w:val="0"/>
              <w:marBottom w:val="0"/>
              <w:divBdr>
                <w:top w:val="none" w:sz="0" w:space="0" w:color="auto"/>
                <w:left w:val="none" w:sz="0" w:space="0" w:color="auto"/>
                <w:bottom w:val="none" w:sz="0" w:space="0" w:color="auto"/>
                <w:right w:val="none" w:sz="0" w:space="0" w:color="auto"/>
              </w:divBdr>
            </w:div>
          </w:divsChild>
        </w:div>
        <w:div w:id="1173689896">
          <w:marLeft w:val="0"/>
          <w:marRight w:val="0"/>
          <w:marTop w:val="0"/>
          <w:marBottom w:val="0"/>
          <w:divBdr>
            <w:top w:val="none" w:sz="0" w:space="0" w:color="auto"/>
            <w:left w:val="none" w:sz="0" w:space="0" w:color="auto"/>
            <w:bottom w:val="none" w:sz="0" w:space="0" w:color="auto"/>
            <w:right w:val="none" w:sz="0" w:space="0" w:color="auto"/>
          </w:divBdr>
          <w:divsChild>
            <w:div w:id="419834247">
              <w:marLeft w:val="0"/>
              <w:marRight w:val="0"/>
              <w:marTop w:val="0"/>
              <w:marBottom w:val="0"/>
              <w:divBdr>
                <w:top w:val="none" w:sz="0" w:space="0" w:color="auto"/>
                <w:left w:val="none" w:sz="0" w:space="0" w:color="auto"/>
                <w:bottom w:val="none" w:sz="0" w:space="0" w:color="auto"/>
                <w:right w:val="none" w:sz="0" w:space="0" w:color="auto"/>
              </w:divBdr>
            </w:div>
          </w:divsChild>
        </w:div>
        <w:div w:id="1229993801">
          <w:marLeft w:val="0"/>
          <w:marRight w:val="0"/>
          <w:marTop w:val="0"/>
          <w:marBottom w:val="0"/>
          <w:divBdr>
            <w:top w:val="none" w:sz="0" w:space="0" w:color="auto"/>
            <w:left w:val="none" w:sz="0" w:space="0" w:color="auto"/>
            <w:bottom w:val="none" w:sz="0" w:space="0" w:color="auto"/>
            <w:right w:val="none" w:sz="0" w:space="0" w:color="auto"/>
          </w:divBdr>
          <w:divsChild>
            <w:div w:id="944338651">
              <w:marLeft w:val="0"/>
              <w:marRight w:val="0"/>
              <w:marTop w:val="0"/>
              <w:marBottom w:val="0"/>
              <w:divBdr>
                <w:top w:val="none" w:sz="0" w:space="0" w:color="auto"/>
                <w:left w:val="none" w:sz="0" w:space="0" w:color="auto"/>
                <w:bottom w:val="none" w:sz="0" w:space="0" w:color="auto"/>
                <w:right w:val="none" w:sz="0" w:space="0" w:color="auto"/>
              </w:divBdr>
            </w:div>
          </w:divsChild>
        </w:div>
        <w:div w:id="1256475429">
          <w:marLeft w:val="0"/>
          <w:marRight w:val="0"/>
          <w:marTop w:val="0"/>
          <w:marBottom w:val="0"/>
          <w:divBdr>
            <w:top w:val="none" w:sz="0" w:space="0" w:color="auto"/>
            <w:left w:val="none" w:sz="0" w:space="0" w:color="auto"/>
            <w:bottom w:val="none" w:sz="0" w:space="0" w:color="auto"/>
            <w:right w:val="none" w:sz="0" w:space="0" w:color="auto"/>
          </w:divBdr>
          <w:divsChild>
            <w:div w:id="329528953">
              <w:marLeft w:val="0"/>
              <w:marRight w:val="0"/>
              <w:marTop w:val="0"/>
              <w:marBottom w:val="0"/>
              <w:divBdr>
                <w:top w:val="none" w:sz="0" w:space="0" w:color="auto"/>
                <w:left w:val="none" w:sz="0" w:space="0" w:color="auto"/>
                <w:bottom w:val="none" w:sz="0" w:space="0" w:color="auto"/>
                <w:right w:val="none" w:sz="0" w:space="0" w:color="auto"/>
              </w:divBdr>
            </w:div>
          </w:divsChild>
        </w:div>
        <w:div w:id="1307124041">
          <w:marLeft w:val="0"/>
          <w:marRight w:val="0"/>
          <w:marTop w:val="0"/>
          <w:marBottom w:val="0"/>
          <w:divBdr>
            <w:top w:val="none" w:sz="0" w:space="0" w:color="auto"/>
            <w:left w:val="none" w:sz="0" w:space="0" w:color="auto"/>
            <w:bottom w:val="none" w:sz="0" w:space="0" w:color="auto"/>
            <w:right w:val="none" w:sz="0" w:space="0" w:color="auto"/>
          </w:divBdr>
          <w:divsChild>
            <w:div w:id="1908690825">
              <w:marLeft w:val="0"/>
              <w:marRight w:val="0"/>
              <w:marTop w:val="0"/>
              <w:marBottom w:val="0"/>
              <w:divBdr>
                <w:top w:val="none" w:sz="0" w:space="0" w:color="auto"/>
                <w:left w:val="none" w:sz="0" w:space="0" w:color="auto"/>
                <w:bottom w:val="none" w:sz="0" w:space="0" w:color="auto"/>
                <w:right w:val="none" w:sz="0" w:space="0" w:color="auto"/>
              </w:divBdr>
            </w:div>
          </w:divsChild>
        </w:div>
        <w:div w:id="1318454255">
          <w:marLeft w:val="0"/>
          <w:marRight w:val="0"/>
          <w:marTop w:val="0"/>
          <w:marBottom w:val="0"/>
          <w:divBdr>
            <w:top w:val="none" w:sz="0" w:space="0" w:color="auto"/>
            <w:left w:val="none" w:sz="0" w:space="0" w:color="auto"/>
            <w:bottom w:val="none" w:sz="0" w:space="0" w:color="auto"/>
            <w:right w:val="none" w:sz="0" w:space="0" w:color="auto"/>
          </w:divBdr>
          <w:divsChild>
            <w:div w:id="1676494775">
              <w:marLeft w:val="0"/>
              <w:marRight w:val="0"/>
              <w:marTop w:val="0"/>
              <w:marBottom w:val="0"/>
              <w:divBdr>
                <w:top w:val="none" w:sz="0" w:space="0" w:color="auto"/>
                <w:left w:val="none" w:sz="0" w:space="0" w:color="auto"/>
                <w:bottom w:val="none" w:sz="0" w:space="0" w:color="auto"/>
                <w:right w:val="none" w:sz="0" w:space="0" w:color="auto"/>
              </w:divBdr>
            </w:div>
          </w:divsChild>
        </w:div>
        <w:div w:id="1319773443">
          <w:marLeft w:val="0"/>
          <w:marRight w:val="0"/>
          <w:marTop w:val="0"/>
          <w:marBottom w:val="0"/>
          <w:divBdr>
            <w:top w:val="none" w:sz="0" w:space="0" w:color="auto"/>
            <w:left w:val="none" w:sz="0" w:space="0" w:color="auto"/>
            <w:bottom w:val="none" w:sz="0" w:space="0" w:color="auto"/>
            <w:right w:val="none" w:sz="0" w:space="0" w:color="auto"/>
          </w:divBdr>
          <w:divsChild>
            <w:div w:id="1441341578">
              <w:marLeft w:val="0"/>
              <w:marRight w:val="0"/>
              <w:marTop w:val="0"/>
              <w:marBottom w:val="0"/>
              <w:divBdr>
                <w:top w:val="none" w:sz="0" w:space="0" w:color="auto"/>
                <w:left w:val="none" w:sz="0" w:space="0" w:color="auto"/>
                <w:bottom w:val="none" w:sz="0" w:space="0" w:color="auto"/>
                <w:right w:val="none" w:sz="0" w:space="0" w:color="auto"/>
              </w:divBdr>
            </w:div>
          </w:divsChild>
        </w:div>
        <w:div w:id="1383796054">
          <w:marLeft w:val="0"/>
          <w:marRight w:val="0"/>
          <w:marTop w:val="0"/>
          <w:marBottom w:val="0"/>
          <w:divBdr>
            <w:top w:val="none" w:sz="0" w:space="0" w:color="auto"/>
            <w:left w:val="none" w:sz="0" w:space="0" w:color="auto"/>
            <w:bottom w:val="none" w:sz="0" w:space="0" w:color="auto"/>
            <w:right w:val="none" w:sz="0" w:space="0" w:color="auto"/>
          </w:divBdr>
          <w:divsChild>
            <w:div w:id="1469132155">
              <w:marLeft w:val="0"/>
              <w:marRight w:val="0"/>
              <w:marTop w:val="0"/>
              <w:marBottom w:val="0"/>
              <w:divBdr>
                <w:top w:val="none" w:sz="0" w:space="0" w:color="auto"/>
                <w:left w:val="none" w:sz="0" w:space="0" w:color="auto"/>
                <w:bottom w:val="none" w:sz="0" w:space="0" w:color="auto"/>
                <w:right w:val="none" w:sz="0" w:space="0" w:color="auto"/>
              </w:divBdr>
            </w:div>
          </w:divsChild>
        </w:div>
        <w:div w:id="1412508366">
          <w:marLeft w:val="0"/>
          <w:marRight w:val="0"/>
          <w:marTop w:val="0"/>
          <w:marBottom w:val="0"/>
          <w:divBdr>
            <w:top w:val="none" w:sz="0" w:space="0" w:color="auto"/>
            <w:left w:val="none" w:sz="0" w:space="0" w:color="auto"/>
            <w:bottom w:val="none" w:sz="0" w:space="0" w:color="auto"/>
            <w:right w:val="none" w:sz="0" w:space="0" w:color="auto"/>
          </w:divBdr>
          <w:divsChild>
            <w:div w:id="453256300">
              <w:marLeft w:val="0"/>
              <w:marRight w:val="0"/>
              <w:marTop w:val="0"/>
              <w:marBottom w:val="0"/>
              <w:divBdr>
                <w:top w:val="none" w:sz="0" w:space="0" w:color="auto"/>
                <w:left w:val="none" w:sz="0" w:space="0" w:color="auto"/>
                <w:bottom w:val="none" w:sz="0" w:space="0" w:color="auto"/>
                <w:right w:val="none" w:sz="0" w:space="0" w:color="auto"/>
              </w:divBdr>
            </w:div>
          </w:divsChild>
        </w:div>
        <w:div w:id="1427844226">
          <w:marLeft w:val="0"/>
          <w:marRight w:val="0"/>
          <w:marTop w:val="0"/>
          <w:marBottom w:val="0"/>
          <w:divBdr>
            <w:top w:val="none" w:sz="0" w:space="0" w:color="auto"/>
            <w:left w:val="none" w:sz="0" w:space="0" w:color="auto"/>
            <w:bottom w:val="none" w:sz="0" w:space="0" w:color="auto"/>
            <w:right w:val="none" w:sz="0" w:space="0" w:color="auto"/>
          </w:divBdr>
          <w:divsChild>
            <w:div w:id="1419476426">
              <w:marLeft w:val="0"/>
              <w:marRight w:val="0"/>
              <w:marTop w:val="0"/>
              <w:marBottom w:val="0"/>
              <w:divBdr>
                <w:top w:val="none" w:sz="0" w:space="0" w:color="auto"/>
                <w:left w:val="none" w:sz="0" w:space="0" w:color="auto"/>
                <w:bottom w:val="none" w:sz="0" w:space="0" w:color="auto"/>
                <w:right w:val="none" w:sz="0" w:space="0" w:color="auto"/>
              </w:divBdr>
            </w:div>
          </w:divsChild>
        </w:div>
        <w:div w:id="1489512633">
          <w:marLeft w:val="0"/>
          <w:marRight w:val="0"/>
          <w:marTop w:val="0"/>
          <w:marBottom w:val="0"/>
          <w:divBdr>
            <w:top w:val="none" w:sz="0" w:space="0" w:color="auto"/>
            <w:left w:val="none" w:sz="0" w:space="0" w:color="auto"/>
            <w:bottom w:val="none" w:sz="0" w:space="0" w:color="auto"/>
            <w:right w:val="none" w:sz="0" w:space="0" w:color="auto"/>
          </w:divBdr>
          <w:divsChild>
            <w:div w:id="1611277267">
              <w:marLeft w:val="0"/>
              <w:marRight w:val="0"/>
              <w:marTop w:val="0"/>
              <w:marBottom w:val="0"/>
              <w:divBdr>
                <w:top w:val="none" w:sz="0" w:space="0" w:color="auto"/>
                <w:left w:val="none" w:sz="0" w:space="0" w:color="auto"/>
                <w:bottom w:val="none" w:sz="0" w:space="0" w:color="auto"/>
                <w:right w:val="none" w:sz="0" w:space="0" w:color="auto"/>
              </w:divBdr>
            </w:div>
          </w:divsChild>
        </w:div>
        <w:div w:id="1506241143">
          <w:marLeft w:val="0"/>
          <w:marRight w:val="0"/>
          <w:marTop w:val="0"/>
          <w:marBottom w:val="0"/>
          <w:divBdr>
            <w:top w:val="none" w:sz="0" w:space="0" w:color="auto"/>
            <w:left w:val="none" w:sz="0" w:space="0" w:color="auto"/>
            <w:bottom w:val="none" w:sz="0" w:space="0" w:color="auto"/>
            <w:right w:val="none" w:sz="0" w:space="0" w:color="auto"/>
          </w:divBdr>
          <w:divsChild>
            <w:div w:id="1935437500">
              <w:marLeft w:val="0"/>
              <w:marRight w:val="0"/>
              <w:marTop w:val="0"/>
              <w:marBottom w:val="0"/>
              <w:divBdr>
                <w:top w:val="none" w:sz="0" w:space="0" w:color="auto"/>
                <w:left w:val="none" w:sz="0" w:space="0" w:color="auto"/>
                <w:bottom w:val="none" w:sz="0" w:space="0" w:color="auto"/>
                <w:right w:val="none" w:sz="0" w:space="0" w:color="auto"/>
              </w:divBdr>
            </w:div>
          </w:divsChild>
        </w:div>
        <w:div w:id="1544559833">
          <w:marLeft w:val="0"/>
          <w:marRight w:val="0"/>
          <w:marTop w:val="0"/>
          <w:marBottom w:val="0"/>
          <w:divBdr>
            <w:top w:val="none" w:sz="0" w:space="0" w:color="auto"/>
            <w:left w:val="none" w:sz="0" w:space="0" w:color="auto"/>
            <w:bottom w:val="none" w:sz="0" w:space="0" w:color="auto"/>
            <w:right w:val="none" w:sz="0" w:space="0" w:color="auto"/>
          </w:divBdr>
          <w:divsChild>
            <w:div w:id="415325229">
              <w:marLeft w:val="0"/>
              <w:marRight w:val="0"/>
              <w:marTop w:val="0"/>
              <w:marBottom w:val="0"/>
              <w:divBdr>
                <w:top w:val="none" w:sz="0" w:space="0" w:color="auto"/>
                <w:left w:val="none" w:sz="0" w:space="0" w:color="auto"/>
                <w:bottom w:val="none" w:sz="0" w:space="0" w:color="auto"/>
                <w:right w:val="none" w:sz="0" w:space="0" w:color="auto"/>
              </w:divBdr>
            </w:div>
          </w:divsChild>
        </w:div>
        <w:div w:id="1606426567">
          <w:marLeft w:val="0"/>
          <w:marRight w:val="0"/>
          <w:marTop w:val="0"/>
          <w:marBottom w:val="0"/>
          <w:divBdr>
            <w:top w:val="none" w:sz="0" w:space="0" w:color="auto"/>
            <w:left w:val="none" w:sz="0" w:space="0" w:color="auto"/>
            <w:bottom w:val="none" w:sz="0" w:space="0" w:color="auto"/>
            <w:right w:val="none" w:sz="0" w:space="0" w:color="auto"/>
          </w:divBdr>
          <w:divsChild>
            <w:div w:id="692416192">
              <w:marLeft w:val="0"/>
              <w:marRight w:val="0"/>
              <w:marTop w:val="0"/>
              <w:marBottom w:val="0"/>
              <w:divBdr>
                <w:top w:val="none" w:sz="0" w:space="0" w:color="auto"/>
                <w:left w:val="none" w:sz="0" w:space="0" w:color="auto"/>
                <w:bottom w:val="none" w:sz="0" w:space="0" w:color="auto"/>
                <w:right w:val="none" w:sz="0" w:space="0" w:color="auto"/>
              </w:divBdr>
            </w:div>
          </w:divsChild>
        </w:div>
        <w:div w:id="1629042773">
          <w:marLeft w:val="0"/>
          <w:marRight w:val="0"/>
          <w:marTop w:val="0"/>
          <w:marBottom w:val="0"/>
          <w:divBdr>
            <w:top w:val="none" w:sz="0" w:space="0" w:color="auto"/>
            <w:left w:val="none" w:sz="0" w:space="0" w:color="auto"/>
            <w:bottom w:val="none" w:sz="0" w:space="0" w:color="auto"/>
            <w:right w:val="none" w:sz="0" w:space="0" w:color="auto"/>
          </w:divBdr>
          <w:divsChild>
            <w:div w:id="187989403">
              <w:marLeft w:val="0"/>
              <w:marRight w:val="0"/>
              <w:marTop w:val="0"/>
              <w:marBottom w:val="0"/>
              <w:divBdr>
                <w:top w:val="none" w:sz="0" w:space="0" w:color="auto"/>
                <w:left w:val="none" w:sz="0" w:space="0" w:color="auto"/>
                <w:bottom w:val="none" w:sz="0" w:space="0" w:color="auto"/>
                <w:right w:val="none" w:sz="0" w:space="0" w:color="auto"/>
              </w:divBdr>
            </w:div>
          </w:divsChild>
        </w:div>
        <w:div w:id="1643922894">
          <w:marLeft w:val="0"/>
          <w:marRight w:val="0"/>
          <w:marTop w:val="0"/>
          <w:marBottom w:val="0"/>
          <w:divBdr>
            <w:top w:val="none" w:sz="0" w:space="0" w:color="auto"/>
            <w:left w:val="none" w:sz="0" w:space="0" w:color="auto"/>
            <w:bottom w:val="none" w:sz="0" w:space="0" w:color="auto"/>
            <w:right w:val="none" w:sz="0" w:space="0" w:color="auto"/>
          </w:divBdr>
          <w:divsChild>
            <w:div w:id="467406571">
              <w:marLeft w:val="0"/>
              <w:marRight w:val="0"/>
              <w:marTop w:val="0"/>
              <w:marBottom w:val="0"/>
              <w:divBdr>
                <w:top w:val="none" w:sz="0" w:space="0" w:color="auto"/>
                <w:left w:val="none" w:sz="0" w:space="0" w:color="auto"/>
                <w:bottom w:val="none" w:sz="0" w:space="0" w:color="auto"/>
                <w:right w:val="none" w:sz="0" w:space="0" w:color="auto"/>
              </w:divBdr>
            </w:div>
          </w:divsChild>
        </w:div>
        <w:div w:id="1684622148">
          <w:marLeft w:val="0"/>
          <w:marRight w:val="0"/>
          <w:marTop w:val="0"/>
          <w:marBottom w:val="0"/>
          <w:divBdr>
            <w:top w:val="none" w:sz="0" w:space="0" w:color="auto"/>
            <w:left w:val="none" w:sz="0" w:space="0" w:color="auto"/>
            <w:bottom w:val="none" w:sz="0" w:space="0" w:color="auto"/>
            <w:right w:val="none" w:sz="0" w:space="0" w:color="auto"/>
          </w:divBdr>
          <w:divsChild>
            <w:div w:id="441221071">
              <w:marLeft w:val="0"/>
              <w:marRight w:val="0"/>
              <w:marTop w:val="0"/>
              <w:marBottom w:val="0"/>
              <w:divBdr>
                <w:top w:val="none" w:sz="0" w:space="0" w:color="auto"/>
                <w:left w:val="none" w:sz="0" w:space="0" w:color="auto"/>
                <w:bottom w:val="none" w:sz="0" w:space="0" w:color="auto"/>
                <w:right w:val="none" w:sz="0" w:space="0" w:color="auto"/>
              </w:divBdr>
            </w:div>
          </w:divsChild>
        </w:div>
        <w:div w:id="1698046805">
          <w:marLeft w:val="0"/>
          <w:marRight w:val="0"/>
          <w:marTop w:val="0"/>
          <w:marBottom w:val="0"/>
          <w:divBdr>
            <w:top w:val="none" w:sz="0" w:space="0" w:color="auto"/>
            <w:left w:val="none" w:sz="0" w:space="0" w:color="auto"/>
            <w:bottom w:val="none" w:sz="0" w:space="0" w:color="auto"/>
            <w:right w:val="none" w:sz="0" w:space="0" w:color="auto"/>
          </w:divBdr>
          <w:divsChild>
            <w:div w:id="305857449">
              <w:marLeft w:val="0"/>
              <w:marRight w:val="0"/>
              <w:marTop w:val="0"/>
              <w:marBottom w:val="0"/>
              <w:divBdr>
                <w:top w:val="none" w:sz="0" w:space="0" w:color="auto"/>
                <w:left w:val="none" w:sz="0" w:space="0" w:color="auto"/>
                <w:bottom w:val="none" w:sz="0" w:space="0" w:color="auto"/>
                <w:right w:val="none" w:sz="0" w:space="0" w:color="auto"/>
              </w:divBdr>
            </w:div>
          </w:divsChild>
        </w:div>
        <w:div w:id="1725182508">
          <w:marLeft w:val="0"/>
          <w:marRight w:val="0"/>
          <w:marTop w:val="0"/>
          <w:marBottom w:val="0"/>
          <w:divBdr>
            <w:top w:val="none" w:sz="0" w:space="0" w:color="auto"/>
            <w:left w:val="none" w:sz="0" w:space="0" w:color="auto"/>
            <w:bottom w:val="none" w:sz="0" w:space="0" w:color="auto"/>
            <w:right w:val="none" w:sz="0" w:space="0" w:color="auto"/>
          </w:divBdr>
          <w:divsChild>
            <w:div w:id="2099936014">
              <w:marLeft w:val="0"/>
              <w:marRight w:val="0"/>
              <w:marTop w:val="0"/>
              <w:marBottom w:val="0"/>
              <w:divBdr>
                <w:top w:val="none" w:sz="0" w:space="0" w:color="auto"/>
                <w:left w:val="none" w:sz="0" w:space="0" w:color="auto"/>
                <w:bottom w:val="none" w:sz="0" w:space="0" w:color="auto"/>
                <w:right w:val="none" w:sz="0" w:space="0" w:color="auto"/>
              </w:divBdr>
            </w:div>
          </w:divsChild>
        </w:div>
        <w:div w:id="1735155988">
          <w:marLeft w:val="0"/>
          <w:marRight w:val="0"/>
          <w:marTop w:val="0"/>
          <w:marBottom w:val="0"/>
          <w:divBdr>
            <w:top w:val="none" w:sz="0" w:space="0" w:color="auto"/>
            <w:left w:val="none" w:sz="0" w:space="0" w:color="auto"/>
            <w:bottom w:val="none" w:sz="0" w:space="0" w:color="auto"/>
            <w:right w:val="none" w:sz="0" w:space="0" w:color="auto"/>
          </w:divBdr>
          <w:divsChild>
            <w:div w:id="921791198">
              <w:marLeft w:val="0"/>
              <w:marRight w:val="0"/>
              <w:marTop w:val="0"/>
              <w:marBottom w:val="0"/>
              <w:divBdr>
                <w:top w:val="none" w:sz="0" w:space="0" w:color="auto"/>
                <w:left w:val="none" w:sz="0" w:space="0" w:color="auto"/>
                <w:bottom w:val="none" w:sz="0" w:space="0" w:color="auto"/>
                <w:right w:val="none" w:sz="0" w:space="0" w:color="auto"/>
              </w:divBdr>
            </w:div>
          </w:divsChild>
        </w:div>
        <w:div w:id="1771242597">
          <w:marLeft w:val="0"/>
          <w:marRight w:val="0"/>
          <w:marTop w:val="0"/>
          <w:marBottom w:val="0"/>
          <w:divBdr>
            <w:top w:val="none" w:sz="0" w:space="0" w:color="auto"/>
            <w:left w:val="none" w:sz="0" w:space="0" w:color="auto"/>
            <w:bottom w:val="none" w:sz="0" w:space="0" w:color="auto"/>
            <w:right w:val="none" w:sz="0" w:space="0" w:color="auto"/>
          </w:divBdr>
          <w:divsChild>
            <w:div w:id="1259676187">
              <w:marLeft w:val="0"/>
              <w:marRight w:val="0"/>
              <w:marTop w:val="0"/>
              <w:marBottom w:val="0"/>
              <w:divBdr>
                <w:top w:val="none" w:sz="0" w:space="0" w:color="auto"/>
                <w:left w:val="none" w:sz="0" w:space="0" w:color="auto"/>
                <w:bottom w:val="none" w:sz="0" w:space="0" w:color="auto"/>
                <w:right w:val="none" w:sz="0" w:space="0" w:color="auto"/>
              </w:divBdr>
            </w:div>
          </w:divsChild>
        </w:div>
        <w:div w:id="1814329840">
          <w:marLeft w:val="0"/>
          <w:marRight w:val="0"/>
          <w:marTop w:val="0"/>
          <w:marBottom w:val="0"/>
          <w:divBdr>
            <w:top w:val="none" w:sz="0" w:space="0" w:color="auto"/>
            <w:left w:val="none" w:sz="0" w:space="0" w:color="auto"/>
            <w:bottom w:val="none" w:sz="0" w:space="0" w:color="auto"/>
            <w:right w:val="none" w:sz="0" w:space="0" w:color="auto"/>
          </w:divBdr>
          <w:divsChild>
            <w:div w:id="409232801">
              <w:marLeft w:val="0"/>
              <w:marRight w:val="0"/>
              <w:marTop w:val="0"/>
              <w:marBottom w:val="0"/>
              <w:divBdr>
                <w:top w:val="none" w:sz="0" w:space="0" w:color="auto"/>
                <w:left w:val="none" w:sz="0" w:space="0" w:color="auto"/>
                <w:bottom w:val="none" w:sz="0" w:space="0" w:color="auto"/>
                <w:right w:val="none" w:sz="0" w:space="0" w:color="auto"/>
              </w:divBdr>
            </w:div>
          </w:divsChild>
        </w:div>
        <w:div w:id="1886407806">
          <w:marLeft w:val="0"/>
          <w:marRight w:val="0"/>
          <w:marTop w:val="0"/>
          <w:marBottom w:val="0"/>
          <w:divBdr>
            <w:top w:val="none" w:sz="0" w:space="0" w:color="auto"/>
            <w:left w:val="none" w:sz="0" w:space="0" w:color="auto"/>
            <w:bottom w:val="none" w:sz="0" w:space="0" w:color="auto"/>
            <w:right w:val="none" w:sz="0" w:space="0" w:color="auto"/>
          </w:divBdr>
          <w:divsChild>
            <w:div w:id="1487939603">
              <w:marLeft w:val="0"/>
              <w:marRight w:val="0"/>
              <w:marTop w:val="0"/>
              <w:marBottom w:val="0"/>
              <w:divBdr>
                <w:top w:val="none" w:sz="0" w:space="0" w:color="auto"/>
                <w:left w:val="none" w:sz="0" w:space="0" w:color="auto"/>
                <w:bottom w:val="none" w:sz="0" w:space="0" w:color="auto"/>
                <w:right w:val="none" w:sz="0" w:space="0" w:color="auto"/>
              </w:divBdr>
            </w:div>
          </w:divsChild>
        </w:div>
        <w:div w:id="1975059581">
          <w:marLeft w:val="0"/>
          <w:marRight w:val="0"/>
          <w:marTop w:val="0"/>
          <w:marBottom w:val="0"/>
          <w:divBdr>
            <w:top w:val="none" w:sz="0" w:space="0" w:color="auto"/>
            <w:left w:val="none" w:sz="0" w:space="0" w:color="auto"/>
            <w:bottom w:val="none" w:sz="0" w:space="0" w:color="auto"/>
            <w:right w:val="none" w:sz="0" w:space="0" w:color="auto"/>
          </w:divBdr>
          <w:divsChild>
            <w:div w:id="2093889997">
              <w:marLeft w:val="0"/>
              <w:marRight w:val="0"/>
              <w:marTop w:val="0"/>
              <w:marBottom w:val="0"/>
              <w:divBdr>
                <w:top w:val="none" w:sz="0" w:space="0" w:color="auto"/>
                <w:left w:val="none" w:sz="0" w:space="0" w:color="auto"/>
                <w:bottom w:val="none" w:sz="0" w:space="0" w:color="auto"/>
                <w:right w:val="none" w:sz="0" w:space="0" w:color="auto"/>
              </w:divBdr>
            </w:div>
          </w:divsChild>
        </w:div>
        <w:div w:id="2000425350">
          <w:marLeft w:val="0"/>
          <w:marRight w:val="0"/>
          <w:marTop w:val="0"/>
          <w:marBottom w:val="0"/>
          <w:divBdr>
            <w:top w:val="none" w:sz="0" w:space="0" w:color="auto"/>
            <w:left w:val="none" w:sz="0" w:space="0" w:color="auto"/>
            <w:bottom w:val="none" w:sz="0" w:space="0" w:color="auto"/>
            <w:right w:val="none" w:sz="0" w:space="0" w:color="auto"/>
          </w:divBdr>
          <w:divsChild>
            <w:div w:id="950237626">
              <w:marLeft w:val="0"/>
              <w:marRight w:val="0"/>
              <w:marTop w:val="0"/>
              <w:marBottom w:val="0"/>
              <w:divBdr>
                <w:top w:val="none" w:sz="0" w:space="0" w:color="auto"/>
                <w:left w:val="none" w:sz="0" w:space="0" w:color="auto"/>
                <w:bottom w:val="none" w:sz="0" w:space="0" w:color="auto"/>
                <w:right w:val="none" w:sz="0" w:space="0" w:color="auto"/>
              </w:divBdr>
            </w:div>
          </w:divsChild>
        </w:div>
        <w:div w:id="2043288315">
          <w:marLeft w:val="0"/>
          <w:marRight w:val="0"/>
          <w:marTop w:val="0"/>
          <w:marBottom w:val="0"/>
          <w:divBdr>
            <w:top w:val="none" w:sz="0" w:space="0" w:color="auto"/>
            <w:left w:val="none" w:sz="0" w:space="0" w:color="auto"/>
            <w:bottom w:val="none" w:sz="0" w:space="0" w:color="auto"/>
            <w:right w:val="none" w:sz="0" w:space="0" w:color="auto"/>
          </w:divBdr>
          <w:divsChild>
            <w:div w:id="1389302845">
              <w:marLeft w:val="0"/>
              <w:marRight w:val="0"/>
              <w:marTop w:val="0"/>
              <w:marBottom w:val="0"/>
              <w:divBdr>
                <w:top w:val="none" w:sz="0" w:space="0" w:color="auto"/>
                <w:left w:val="none" w:sz="0" w:space="0" w:color="auto"/>
                <w:bottom w:val="none" w:sz="0" w:space="0" w:color="auto"/>
                <w:right w:val="none" w:sz="0" w:space="0" w:color="auto"/>
              </w:divBdr>
            </w:div>
          </w:divsChild>
        </w:div>
        <w:div w:id="2056540392">
          <w:marLeft w:val="0"/>
          <w:marRight w:val="0"/>
          <w:marTop w:val="0"/>
          <w:marBottom w:val="0"/>
          <w:divBdr>
            <w:top w:val="none" w:sz="0" w:space="0" w:color="auto"/>
            <w:left w:val="none" w:sz="0" w:space="0" w:color="auto"/>
            <w:bottom w:val="none" w:sz="0" w:space="0" w:color="auto"/>
            <w:right w:val="none" w:sz="0" w:space="0" w:color="auto"/>
          </w:divBdr>
          <w:divsChild>
            <w:div w:id="45183904">
              <w:marLeft w:val="0"/>
              <w:marRight w:val="0"/>
              <w:marTop w:val="0"/>
              <w:marBottom w:val="0"/>
              <w:divBdr>
                <w:top w:val="none" w:sz="0" w:space="0" w:color="auto"/>
                <w:left w:val="none" w:sz="0" w:space="0" w:color="auto"/>
                <w:bottom w:val="none" w:sz="0" w:space="0" w:color="auto"/>
                <w:right w:val="none" w:sz="0" w:space="0" w:color="auto"/>
              </w:divBdr>
            </w:div>
          </w:divsChild>
        </w:div>
        <w:div w:id="2090812152">
          <w:marLeft w:val="0"/>
          <w:marRight w:val="0"/>
          <w:marTop w:val="0"/>
          <w:marBottom w:val="0"/>
          <w:divBdr>
            <w:top w:val="none" w:sz="0" w:space="0" w:color="auto"/>
            <w:left w:val="none" w:sz="0" w:space="0" w:color="auto"/>
            <w:bottom w:val="none" w:sz="0" w:space="0" w:color="auto"/>
            <w:right w:val="none" w:sz="0" w:space="0" w:color="auto"/>
          </w:divBdr>
          <w:divsChild>
            <w:div w:id="897474863">
              <w:marLeft w:val="0"/>
              <w:marRight w:val="0"/>
              <w:marTop w:val="0"/>
              <w:marBottom w:val="0"/>
              <w:divBdr>
                <w:top w:val="none" w:sz="0" w:space="0" w:color="auto"/>
                <w:left w:val="none" w:sz="0" w:space="0" w:color="auto"/>
                <w:bottom w:val="none" w:sz="0" w:space="0" w:color="auto"/>
                <w:right w:val="none" w:sz="0" w:space="0" w:color="auto"/>
              </w:divBdr>
            </w:div>
          </w:divsChild>
        </w:div>
        <w:div w:id="2103187798">
          <w:marLeft w:val="0"/>
          <w:marRight w:val="0"/>
          <w:marTop w:val="0"/>
          <w:marBottom w:val="0"/>
          <w:divBdr>
            <w:top w:val="none" w:sz="0" w:space="0" w:color="auto"/>
            <w:left w:val="none" w:sz="0" w:space="0" w:color="auto"/>
            <w:bottom w:val="none" w:sz="0" w:space="0" w:color="auto"/>
            <w:right w:val="none" w:sz="0" w:space="0" w:color="auto"/>
          </w:divBdr>
          <w:divsChild>
            <w:div w:id="521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42859">
      <w:bodyDiv w:val="1"/>
      <w:marLeft w:val="0"/>
      <w:marRight w:val="0"/>
      <w:marTop w:val="0"/>
      <w:marBottom w:val="0"/>
      <w:divBdr>
        <w:top w:val="none" w:sz="0" w:space="0" w:color="auto"/>
        <w:left w:val="none" w:sz="0" w:space="0" w:color="auto"/>
        <w:bottom w:val="none" w:sz="0" w:space="0" w:color="auto"/>
        <w:right w:val="none" w:sz="0" w:space="0" w:color="auto"/>
      </w:divBdr>
      <w:divsChild>
        <w:div w:id="491675120">
          <w:marLeft w:val="0"/>
          <w:marRight w:val="0"/>
          <w:marTop w:val="0"/>
          <w:marBottom w:val="0"/>
          <w:divBdr>
            <w:top w:val="none" w:sz="0" w:space="0" w:color="auto"/>
            <w:left w:val="none" w:sz="0" w:space="0" w:color="auto"/>
            <w:bottom w:val="none" w:sz="0" w:space="0" w:color="auto"/>
            <w:right w:val="none" w:sz="0" w:space="0" w:color="auto"/>
          </w:divBdr>
        </w:div>
        <w:div w:id="1825974619">
          <w:marLeft w:val="0"/>
          <w:marRight w:val="0"/>
          <w:marTop w:val="0"/>
          <w:marBottom w:val="0"/>
          <w:divBdr>
            <w:top w:val="none" w:sz="0" w:space="0" w:color="auto"/>
            <w:left w:val="none" w:sz="0" w:space="0" w:color="auto"/>
            <w:bottom w:val="none" w:sz="0" w:space="0" w:color="auto"/>
            <w:right w:val="none" w:sz="0" w:space="0" w:color="auto"/>
          </w:divBdr>
          <w:divsChild>
            <w:div w:id="444345824">
              <w:marLeft w:val="-75"/>
              <w:marRight w:val="0"/>
              <w:marTop w:val="30"/>
              <w:marBottom w:val="30"/>
              <w:divBdr>
                <w:top w:val="none" w:sz="0" w:space="0" w:color="auto"/>
                <w:left w:val="none" w:sz="0" w:space="0" w:color="auto"/>
                <w:bottom w:val="none" w:sz="0" w:space="0" w:color="auto"/>
                <w:right w:val="none" w:sz="0" w:space="0" w:color="auto"/>
              </w:divBdr>
              <w:divsChild>
                <w:div w:id="1123040501">
                  <w:marLeft w:val="0"/>
                  <w:marRight w:val="0"/>
                  <w:marTop w:val="0"/>
                  <w:marBottom w:val="0"/>
                  <w:divBdr>
                    <w:top w:val="none" w:sz="0" w:space="0" w:color="auto"/>
                    <w:left w:val="none" w:sz="0" w:space="0" w:color="auto"/>
                    <w:bottom w:val="none" w:sz="0" w:space="0" w:color="auto"/>
                    <w:right w:val="none" w:sz="0" w:space="0" w:color="auto"/>
                  </w:divBdr>
                  <w:divsChild>
                    <w:div w:id="1211769450">
                      <w:marLeft w:val="0"/>
                      <w:marRight w:val="0"/>
                      <w:marTop w:val="0"/>
                      <w:marBottom w:val="0"/>
                      <w:divBdr>
                        <w:top w:val="none" w:sz="0" w:space="0" w:color="auto"/>
                        <w:left w:val="none" w:sz="0" w:space="0" w:color="auto"/>
                        <w:bottom w:val="none" w:sz="0" w:space="0" w:color="auto"/>
                        <w:right w:val="none" w:sz="0" w:space="0" w:color="auto"/>
                      </w:divBdr>
                    </w:div>
                  </w:divsChild>
                </w:div>
                <w:div w:id="1292396683">
                  <w:marLeft w:val="0"/>
                  <w:marRight w:val="0"/>
                  <w:marTop w:val="0"/>
                  <w:marBottom w:val="0"/>
                  <w:divBdr>
                    <w:top w:val="none" w:sz="0" w:space="0" w:color="auto"/>
                    <w:left w:val="none" w:sz="0" w:space="0" w:color="auto"/>
                    <w:bottom w:val="none" w:sz="0" w:space="0" w:color="auto"/>
                    <w:right w:val="none" w:sz="0" w:space="0" w:color="auto"/>
                  </w:divBdr>
                  <w:divsChild>
                    <w:div w:id="657267856">
                      <w:marLeft w:val="0"/>
                      <w:marRight w:val="0"/>
                      <w:marTop w:val="0"/>
                      <w:marBottom w:val="0"/>
                      <w:divBdr>
                        <w:top w:val="none" w:sz="0" w:space="0" w:color="auto"/>
                        <w:left w:val="none" w:sz="0" w:space="0" w:color="auto"/>
                        <w:bottom w:val="none" w:sz="0" w:space="0" w:color="auto"/>
                        <w:right w:val="none" w:sz="0" w:space="0" w:color="auto"/>
                      </w:divBdr>
                    </w:div>
                  </w:divsChild>
                </w:div>
                <w:div w:id="1378241334">
                  <w:marLeft w:val="0"/>
                  <w:marRight w:val="0"/>
                  <w:marTop w:val="0"/>
                  <w:marBottom w:val="0"/>
                  <w:divBdr>
                    <w:top w:val="none" w:sz="0" w:space="0" w:color="auto"/>
                    <w:left w:val="none" w:sz="0" w:space="0" w:color="auto"/>
                    <w:bottom w:val="none" w:sz="0" w:space="0" w:color="auto"/>
                    <w:right w:val="none" w:sz="0" w:space="0" w:color="auto"/>
                  </w:divBdr>
                  <w:divsChild>
                    <w:div w:id="2050101785">
                      <w:marLeft w:val="0"/>
                      <w:marRight w:val="0"/>
                      <w:marTop w:val="0"/>
                      <w:marBottom w:val="0"/>
                      <w:divBdr>
                        <w:top w:val="none" w:sz="0" w:space="0" w:color="auto"/>
                        <w:left w:val="none" w:sz="0" w:space="0" w:color="auto"/>
                        <w:bottom w:val="none" w:sz="0" w:space="0" w:color="auto"/>
                        <w:right w:val="none" w:sz="0" w:space="0" w:color="auto"/>
                      </w:divBdr>
                    </w:div>
                  </w:divsChild>
                </w:div>
                <w:div w:id="1552427147">
                  <w:marLeft w:val="0"/>
                  <w:marRight w:val="0"/>
                  <w:marTop w:val="0"/>
                  <w:marBottom w:val="0"/>
                  <w:divBdr>
                    <w:top w:val="none" w:sz="0" w:space="0" w:color="auto"/>
                    <w:left w:val="none" w:sz="0" w:space="0" w:color="auto"/>
                    <w:bottom w:val="none" w:sz="0" w:space="0" w:color="auto"/>
                    <w:right w:val="none" w:sz="0" w:space="0" w:color="auto"/>
                  </w:divBdr>
                  <w:divsChild>
                    <w:div w:id="78789979">
                      <w:marLeft w:val="0"/>
                      <w:marRight w:val="0"/>
                      <w:marTop w:val="0"/>
                      <w:marBottom w:val="0"/>
                      <w:divBdr>
                        <w:top w:val="none" w:sz="0" w:space="0" w:color="auto"/>
                        <w:left w:val="none" w:sz="0" w:space="0" w:color="auto"/>
                        <w:bottom w:val="none" w:sz="0" w:space="0" w:color="auto"/>
                        <w:right w:val="none" w:sz="0" w:space="0" w:color="auto"/>
                      </w:divBdr>
                    </w:div>
                  </w:divsChild>
                </w:div>
                <w:div w:id="1674604021">
                  <w:marLeft w:val="0"/>
                  <w:marRight w:val="0"/>
                  <w:marTop w:val="0"/>
                  <w:marBottom w:val="0"/>
                  <w:divBdr>
                    <w:top w:val="none" w:sz="0" w:space="0" w:color="auto"/>
                    <w:left w:val="none" w:sz="0" w:space="0" w:color="auto"/>
                    <w:bottom w:val="none" w:sz="0" w:space="0" w:color="auto"/>
                    <w:right w:val="none" w:sz="0" w:space="0" w:color="auto"/>
                  </w:divBdr>
                  <w:divsChild>
                    <w:div w:id="1909030506">
                      <w:marLeft w:val="0"/>
                      <w:marRight w:val="0"/>
                      <w:marTop w:val="0"/>
                      <w:marBottom w:val="0"/>
                      <w:divBdr>
                        <w:top w:val="none" w:sz="0" w:space="0" w:color="auto"/>
                        <w:left w:val="none" w:sz="0" w:space="0" w:color="auto"/>
                        <w:bottom w:val="none" w:sz="0" w:space="0" w:color="auto"/>
                        <w:right w:val="none" w:sz="0" w:space="0" w:color="auto"/>
                      </w:divBdr>
                    </w:div>
                  </w:divsChild>
                </w:div>
                <w:div w:id="1708677688">
                  <w:marLeft w:val="0"/>
                  <w:marRight w:val="0"/>
                  <w:marTop w:val="0"/>
                  <w:marBottom w:val="0"/>
                  <w:divBdr>
                    <w:top w:val="none" w:sz="0" w:space="0" w:color="auto"/>
                    <w:left w:val="none" w:sz="0" w:space="0" w:color="auto"/>
                    <w:bottom w:val="none" w:sz="0" w:space="0" w:color="auto"/>
                    <w:right w:val="none" w:sz="0" w:space="0" w:color="auto"/>
                  </w:divBdr>
                  <w:divsChild>
                    <w:div w:id="1272084344">
                      <w:marLeft w:val="0"/>
                      <w:marRight w:val="0"/>
                      <w:marTop w:val="0"/>
                      <w:marBottom w:val="0"/>
                      <w:divBdr>
                        <w:top w:val="none" w:sz="0" w:space="0" w:color="auto"/>
                        <w:left w:val="none" w:sz="0" w:space="0" w:color="auto"/>
                        <w:bottom w:val="none" w:sz="0" w:space="0" w:color="auto"/>
                        <w:right w:val="none" w:sz="0" w:space="0" w:color="auto"/>
                      </w:divBdr>
                    </w:div>
                  </w:divsChild>
                </w:div>
                <w:div w:id="1717047120">
                  <w:marLeft w:val="0"/>
                  <w:marRight w:val="0"/>
                  <w:marTop w:val="0"/>
                  <w:marBottom w:val="0"/>
                  <w:divBdr>
                    <w:top w:val="none" w:sz="0" w:space="0" w:color="auto"/>
                    <w:left w:val="none" w:sz="0" w:space="0" w:color="auto"/>
                    <w:bottom w:val="none" w:sz="0" w:space="0" w:color="auto"/>
                    <w:right w:val="none" w:sz="0" w:space="0" w:color="auto"/>
                  </w:divBdr>
                  <w:divsChild>
                    <w:div w:id="5526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7FF36E0-0D49-4A4D-9CCB-BB5C8EB83F2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2184</Words>
  <Characters>12846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2020-09-09T12:44:00Z</dcterms:created>
  <dcterms:modified xsi:type="dcterms:W3CDTF">2020-12-10T14:15:00Z</dcterms:modified>
</cp:coreProperties>
</file>