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010" w:rsidRDefault="003C2010" w14:paraId="080EFF36" w14:textId="77777777">
      <w:pPr>
        <w:jc w:val="center"/>
      </w:pPr>
    </w:p>
    <w:p w:rsidR="00857365" w:rsidP="0002433F" w:rsidRDefault="003C2010" w14:paraId="080EFF37" w14:textId="77777777">
      <w:pPr>
        <w:jc w:val="center"/>
        <w:rPr>
          <w:rFonts w:ascii="Arial" w:hAnsi="Arial" w:cs="Arial"/>
        </w:rPr>
      </w:pPr>
      <w:r w:rsidRPr="00347844">
        <w:rPr>
          <w:rFonts w:ascii="Arial" w:hAnsi="Arial" w:cs="Arial"/>
        </w:rPr>
        <w:t xml:space="preserve">SUPPORTING STATEMENT </w:t>
      </w:r>
    </w:p>
    <w:p w:rsidR="00C5626D" w:rsidP="0002433F" w:rsidRDefault="001D25C4" w14:paraId="38697105" w14:textId="71D201F4">
      <w:pPr>
        <w:jc w:val="center"/>
        <w:rPr>
          <w:rFonts w:ascii="Arial" w:hAnsi="Arial" w:cs="Arial"/>
        </w:rPr>
      </w:pPr>
      <w:bookmarkStart w:name="_Hlk44596592" w:id="0"/>
      <w:r>
        <w:rPr>
          <w:rFonts w:ascii="Arial" w:hAnsi="Arial" w:cs="Arial"/>
        </w:rPr>
        <w:t>COVID-19</w:t>
      </w:r>
      <w:r w:rsidR="00BF6CE8">
        <w:rPr>
          <w:rFonts w:ascii="Arial" w:hAnsi="Arial" w:cs="Arial"/>
        </w:rPr>
        <w:t xml:space="preserve"> </w:t>
      </w:r>
      <w:r w:rsidR="00111AE4">
        <w:rPr>
          <w:rFonts w:ascii="Arial" w:hAnsi="Arial" w:cs="Arial"/>
        </w:rPr>
        <w:t>Refund Modification</w:t>
      </w:r>
      <w:bookmarkEnd w:id="0"/>
    </w:p>
    <w:p w:rsidR="00857365" w:rsidP="0002433F" w:rsidRDefault="00857365" w14:paraId="080EFF39" w14:textId="15F37622">
      <w:pPr>
        <w:jc w:val="center"/>
        <w:rPr>
          <w:rFonts w:ascii="Arial" w:hAnsi="Arial" w:cs="Arial"/>
        </w:rPr>
      </w:pPr>
      <w:r w:rsidRPr="6A3FD43A">
        <w:rPr>
          <w:rFonts w:ascii="Arial" w:hAnsi="Arial" w:cs="Arial"/>
        </w:rPr>
        <w:t>OMB 2900-</w:t>
      </w:r>
      <w:r w:rsidR="001F5DF8">
        <w:rPr>
          <w:rFonts w:ascii="Arial" w:hAnsi="Arial" w:cs="Arial"/>
        </w:rPr>
        <w:t>0891</w:t>
      </w:r>
    </w:p>
    <w:p w:rsidRPr="00347844" w:rsidR="00F34C0A" w:rsidP="0002433F" w:rsidRDefault="00F34C0A" w14:paraId="080EFF3A" w14:textId="77777777">
      <w:pPr>
        <w:jc w:val="center"/>
        <w:rPr>
          <w:rFonts w:ascii="Arial" w:hAnsi="Arial" w:cs="Arial"/>
        </w:rPr>
      </w:pPr>
    </w:p>
    <w:p w:rsidRPr="00347844" w:rsidR="003C2010" w:rsidP="007524B4" w:rsidRDefault="007524B4" w14:paraId="080EFF3B" w14:textId="77777777">
      <w:pPr>
        <w:rPr>
          <w:rFonts w:ascii="Arial" w:hAnsi="Arial" w:cs="Arial"/>
          <w:u w:val="single"/>
        </w:rPr>
      </w:pPr>
      <w:r w:rsidRPr="00347844">
        <w:rPr>
          <w:rFonts w:ascii="Arial" w:hAnsi="Arial" w:cs="Arial"/>
        </w:rPr>
        <w:t xml:space="preserve">     </w:t>
      </w:r>
      <w:r w:rsidRPr="00347844" w:rsidR="003C2010">
        <w:rPr>
          <w:rFonts w:ascii="Arial" w:hAnsi="Arial" w:cs="Arial"/>
        </w:rPr>
        <w:t xml:space="preserve">A.  </w:t>
      </w:r>
      <w:r w:rsidRPr="00347844" w:rsidR="003C2010">
        <w:rPr>
          <w:rFonts w:ascii="Arial" w:hAnsi="Arial" w:cs="Arial"/>
          <w:u w:val="single"/>
        </w:rPr>
        <w:t>JUSTIFICATION</w:t>
      </w:r>
    </w:p>
    <w:p w:rsidRPr="00347844" w:rsidR="003C2010" w:rsidRDefault="003C2010" w14:paraId="080EFF3C" w14:textId="77777777">
      <w:pPr>
        <w:rPr>
          <w:rFonts w:ascii="Arial" w:hAnsi="Arial" w:cs="Arial"/>
          <w:u w:val="single"/>
        </w:rPr>
      </w:pPr>
    </w:p>
    <w:p w:rsidRPr="00CA5E08" w:rsidR="00F95553" w:rsidP="007524B4" w:rsidRDefault="007524B4" w14:paraId="080EFF3D" w14:textId="355C1012">
      <w:pPr>
        <w:rPr>
          <w:rFonts w:ascii="Arial" w:hAnsi="Arial" w:cs="Arial"/>
          <w:b/>
        </w:rPr>
      </w:pPr>
      <w:r w:rsidRPr="00347844">
        <w:rPr>
          <w:rFonts w:ascii="Arial" w:hAnsi="Arial" w:cs="Arial"/>
        </w:rPr>
        <w:t xml:space="preserve">     </w:t>
      </w:r>
      <w:r w:rsidRPr="00347844" w:rsidR="003C2010">
        <w:rPr>
          <w:rFonts w:ascii="Arial" w:hAnsi="Arial" w:cs="Arial"/>
        </w:rPr>
        <w:t xml:space="preserve">1. </w:t>
      </w:r>
      <w:r w:rsidRPr="00CA5E08" w:rsidR="003C2010">
        <w:rPr>
          <w:rFonts w:ascii="Arial" w:hAnsi="Arial" w:cs="Arial"/>
          <w:b/>
        </w:rPr>
        <w:t xml:space="preserve"> </w:t>
      </w:r>
      <w:r w:rsidRPr="00CA5E08" w:rsidR="00F95553">
        <w:rPr>
          <w:rFonts w:ascii="Arial" w:hAnsi="Arial" w:cs="Arial"/>
          <w:b/>
        </w:rPr>
        <w:t>Explain the circumstances that make the collection of information necessary.  Identify legal or administrative requirements that necessitate the collection of information.</w:t>
      </w:r>
    </w:p>
    <w:p w:rsidR="00692A66" w:rsidP="00692A66" w:rsidRDefault="00692A66" w14:paraId="080EFF3E" w14:textId="77777777">
      <w:pPr>
        <w:ind w:firstLine="720"/>
        <w:rPr>
          <w:rFonts w:ascii="Arial" w:hAnsi="Arial" w:cs="Arial"/>
          <w:b/>
        </w:rPr>
      </w:pPr>
    </w:p>
    <w:p w:rsidR="00FC6002" w:rsidP="00953DA2" w:rsidRDefault="00415380" w14:paraId="756EE635" w14:textId="30B76641">
      <w:pPr>
        <w:ind w:firstLine="720"/>
        <w:rPr>
          <w:rFonts w:ascii="Arial" w:hAnsi="Arial" w:cs="Arial"/>
        </w:rPr>
      </w:pPr>
      <w:r>
        <w:rPr>
          <w:rFonts w:ascii="Arial" w:hAnsi="Arial" w:cs="Arial"/>
        </w:rPr>
        <w:t xml:space="preserve">VA is </w:t>
      </w:r>
      <w:r w:rsidR="00E741E5">
        <w:rPr>
          <w:rFonts w:ascii="Arial" w:hAnsi="Arial" w:cs="Arial"/>
        </w:rPr>
        <w:t xml:space="preserve">temporarily expanding the list of loan modification </w:t>
      </w:r>
      <w:r w:rsidR="00F751F1">
        <w:rPr>
          <w:rFonts w:ascii="Arial" w:hAnsi="Arial" w:cs="Arial"/>
        </w:rPr>
        <w:t xml:space="preserve">options available to servicers </w:t>
      </w:r>
      <w:r w:rsidR="00B706A7">
        <w:rPr>
          <w:rFonts w:ascii="Arial" w:hAnsi="Arial" w:cs="Arial"/>
        </w:rPr>
        <w:t xml:space="preserve">that do not require VA’s prior </w:t>
      </w:r>
      <w:r w:rsidR="00F751F1">
        <w:rPr>
          <w:rFonts w:ascii="Arial" w:hAnsi="Arial" w:cs="Arial"/>
        </w:rPr>
        <w:t xml:space="preserve">approval to include a new loan modification, the COVID-19 Refund Modification, to assist certain COVID-impacted </w:t>
      </w:r>
      <w:r w:rsidR="00FC6002">
        <w:rPr>
          <w:rFonts w:ascii="Arial" w:hAnsi="Arial" w:cs="Arial"/>
        </w:rPr>
        <w:t xml:space="preserve">veterans as they exit a COVID-19 forbearance. </w:t>
      </w:r>
      <w:r w:rsidRPr="00997C78" w:rsidR="00997C78">
        <w:rPr>
          <w:rFonts w:ascii="Arial" w:hAnsi="Arial" w:cs="Arial"/>
        </w:rPr>
        <w:t>Under 38 U.S.C. 3720(a)(2), Congress has provided the Secretary with discretion “[n]otwithstanding the provisions of any other law” to set the terms and conditions to which the Secretary will consent to loan modifications. Additionally, while VA has outlined in regulation at 38 CFR 36.4315(a) the terms of loan modifications that do not require prior VA approval, VA may waive a regulatory requirement if VA finds the interest of the Government are not adversely affected and such waiver would relieve undue prejudice to a debtor, holder, or other person without impairing the vest rights of any person affected. 38 CFR 36.4338(a).</w:t>
      </w:r>
      <w:r w:rsidR="004F6360">
        <w:rPr>
          <w:rFonts w:ascii="Arial" w:hAnsi="Arial" w:cs="Arial"/>
        </w:rPr>
        <w:t xml:space="preserve"> VA is announcing the terms of the COVID-19 Refund Modification via Circular</w:t>
      </w:r>
      <w:r w:rsidR="00B1656F">
        <w:rPr>
          <w:rFonts w:ascii="Arial" w:hAnsi="Arial" w:cs="Arial"/>
        </w:rPr>
        <w:t xml:space="preserve">. </w:t>
      </w:r>
    </w:p>
    <w:p w:rsidR="00AD2E33" w:rsidP="00AD2E33" w:rsidRDefault="00404037" w14:paraId="46F5D6C2" w14:textId="77777777">
      <w:pPr>
        <w:ind w:firstLine="720"/>
        <w:rPr>
          <w:rFonts w:ascii="Arial" w:hAnsi="Arial" w:cs="Arial"/>
        </w:rPr>
      </w:pPr>
      <w:r>
        <w:rPr>
          <w:rFonts w:ascii="Arial" w:hAnsi="Arial" w:cs="Arial"/>
        </w:rPr>
        <w:t xml:space="preserve">Under the COVID-19 Refund Modification, </w:t>
      </w:r>
      <w:r w:rsidRPr="00E96688" w:rsidR="00E96688">
        <w:rPr>
          <w:rFonts w:ascii="Arial" w:hAnsi="Arial" w:cs="Arial"/>
        </w:rPr>
        <w:t>servicers will be able to combine a partial VA purchase (refund) that includes arrearages and, if needed, outstanding principal amounts (hereinafter known as a COVID-19 Refund) with a modification of the guaranteed loan terms to achieve an affordable loan payment for the veteran.</w:t>
      </w:r>
      <w:r w:rsidR="00E96688">
        <w:rPr>
          <w:rFonts w:ascii="Arial" w:hAnsi="Arial" w:cs="Arial"/>
        </w:rPr>
        <w:t xml:space="preserve"> </w:t>
      </w:r>
      <w:r w:rsidR="004F6360">
        <w:rPr>
          <w:rFonts w:ascii="Arial" w:hAnsi="Arial" w:cs="Arial"/>
        </w:rPr>
        <w:t>Servicers who offer the COVID-19 Refund Modification</w:t>
      </w:r>
      <w:r w:rsidR="00B1656F">
        <w:rPr>
          <w:rFonts w:ascii="Arial" w:hAnsi="Arial" w:cs="Arial"/>
        </w:rPr>
        <w:t xml:space="preserve"> </w:t>
      </w:r>
      <w:r w:rsidR="004F6360">
        <w:rPr>
          <w:rFonts w:ascii="Arial" w:hAnsi="Arial" w:cs="Arial"/>
        </w:rPr>
        <w:t xml:space="preserve">will be required to originate a new loan repayable to VA and provide documentation to VA. </w:t>
      </w:r>
      <w:r w:rsidR="00AD2E33">
        <w:rPr>
          <w:rFonts w:ascii="Arial" w:hAnsi="Arial" w:cs="Arial"/>
        </w:rPr>
        <w:t xml:space="preserve">This collection of information is necessary to ensure that the COVID-19 Refund is appropriately established as a loan repayable to VA. </w:t>
      </w:r>
    </w:p>
    <w:p w:rsidR="00AD2E33" w:rsidP="003229E6" w:rsidRDefault="003229E6" w14:paraId="4585C146" w14:textId="603CB2C8">
      <w:pPr>
        <w:ind w:firstLine="720"/>
        <w:rPr>
          <w:rFonts w:ascii="Arial" w:hAnsi="Arial" w:cs="Arial"/>
        </w:rPr>
      </w:pPr>
      <w:r>
        <w:rPr>
          <w:rFonts w:ascii="Arial" w:hAnsi="Arial" w:cs="Arial"/>
        </w:rPr>
        <w:t xml:space="preserve">Specifically, </w:t>
      </w:r>
      <w:r w:rsidRPr="001D25C4">
        <w:rPr>
          <w:rFonts w:ascii="Arial" w:hAnsi="Arial" w:cs="Arial"/>
        </w:rPr>
        <w:t xml:space="preserve">the servicer </w:t>
      </w:r>
      <w:r>
        <w:rPr>
          <w:rFonts w:ascii="Arial" w:hAnsi="Arial" w:cs="Arial"/>
        </w:rPr>
        <w:t>is</w:t>
      </w:r>
      <w:r w:rsidRPr="001D25C4">
        <w:rPr>
          <w:rFonts w:ascii="Arial" w:hAnsi="Arial" w:cs="Arial"/>
        </w:rPr>
        <w:t xml:space="preserve"> required to prepare a note and security instrument in favor of “the Secretary of Veterans Affairs, an Officer of the United States.” VA require</w:t>
      </w:r>
      <w:r>
        <w:rPr>
          <w:rFonts w:ascii="Arial" w:hAnsi="Arial" w:cs="Arial"/>
        </w:rPr>
        <w:t>s</w:t>
      </w:r>
      <w:r w:rsidRPr="001D25C4">
        <w:rPr>
          <w:rFonts w:ascii="Arial" w:hAnsi="Arial" w:cs="Arial"/>
        </w:rPr>
        <w:t xml:space="preserve"> that the note be consistent with the terms described in</w:t>
      </w:r>
      <w:r>
        <w:rPr>
          <w:rFonts w:ascii="Arial" w:hAnsi="Arial" w:cs="Arial"/>
        </w:rPr>
        <w:t xml:space="preserve"> the Circular</w:t>
      </w:r>
      <w:r w:rsidRPr="001D25C4">
        <w:rPr>
          <w:rFonts w:ascii="Arial" w:hAnsi="Arial" w:cs="Arial"/>
        </w:rPr>
        <w:t xml:space="preserve"> and include all borrowers who are obligated on the guaranteed loan. The security instrument </w:t>
      </w:r>
      <w:r>
        <w:rPr>
          <w:rFonts w:ascii="Arial" w:hAnsi="Arial" w:cs="Arial"/>
        </w:rPr>
        <w:t>is</w:t>
      </w:r>
      <w:r w:rsidRPr="001D25C4">
        <w:rPr>
          <w:rFonts w:ascii="Arial" w:hAnsi="Arial" w:cs="Arial"/>
        </w:rPr>
        <w:t xml:space="preserve"> required to include all non-borrowers who have an interest in the property securing the guaranteed loan. </w:t>
      </w:r>
    </w:p>
    <w:p w:rsidR="003229E6" w:rsidP="003229E6" w:rsidRDefault="003229E6" w14:paraId="43C864AD" w14:textId="55E822A4">
      <w:pPr>
        <w:ind w:firstLine="720"/>
        <w:rPr>
          <w:rFonts w:ascii="Arial" w:hAnsi="Arial" w:cs="Arial"/>
        </w:rPr>
      </w:pPr>
      <w:r w:rsidRPr="001D25C4">
        <w:rPr>
          <w:rFonts w:ascii="Arial" w:hAnsi="Arial" w:cs="Arial"/>
        </w:rPr>
        <w:t xml:space="preserve">The servicer </w:t>
      </w:r>
      <w:r>
        <w:rPr>
          <w:rFonts w:ascii="Arial" w:hAnsi="Arial" w:cs="Arial"/>
        </w:rPr>
        <w:t>is</w:t>
      </w:r>
      <w:r w:rsidRPr="001D25C4">
        <w:rPr>
          <w:rFonts w:ascii="Arial" w:hAnsi="Arial" w:cs="Arial"/>
        </w:rPr>
        <w:t xml:space="preserve"> required to submit to the Secretary the </w:t>
      </w:r>
      <w:r>
        <w:rPr>
          <w:rFonts w:ascii="Arial" w:hAnsi="Arial" w:cs="Arial"/>
        </w:rPr>
        <w:t>request</w:t>
      </w:r>
      <w:r w:rsidRPr="001D25C4">
        <w:rPr>
          <w:rFonts w:ascii="Arial" w:hAnsi="Arial" w:cs="Arial"/>
        </w:rPr>
        <w:t xml:space="preserve"> for </w:t>
      </w:r>
      <w:r>
        <w:rPr>
          <w:rFonts w:ascii="Arial" w:hAnsi="Arial" w:cs="Arial"/>
        </w:rPr>
        <w:t xml:space="preserve">COVID-19 refund within timelines prescribed in the Circular. VA also requires the servicer to provide VA with the original note no later than 120 days after the veteran exits forbearance; the </w:t>
      </w:r>
      <w:r w:rsidR="00AD2E33">
        <w:rPr>
          <w:rFonts w:ascii="Arial" w:hAnsi="Arial" w:cs="Arial"/>
        </w:rPr>
        <w:t xml:space="preserve">servicer must also </w:t>
      </w:r>
      <w:r>
        <w:rPr>
          <w:rFonts w:ascii="Arial" w:hAnsi="Arial" w:cs="Arial"/>
        </w:rPr>
        <w:t>provide VA with the original security instrument and evidence of recordation not later than 180 days following the date the security instrument is executed. If the recording authority causes a delay, VA allows the servicer to request an extension of time, in writing, from VA.</w:t>
      </w:r>
      <w:r w:rsidRPr="001D25C4">
        <w:rPr>
          <w:rFonts w:ascii="Arial" w:hAnsi="Arial" w:cs="Arial"/>
        </w:rPr>
        <w:t xml:space="preserve">  </w:t>
      </w:r>
    </w:p>
    <w:p w:rsidRPr="00347844" w:rsidR="003229E6" w:rsidP="003229E6" w:rsidRDefault="003229E6" w14:paraId="79CB2AB8" w14:textId="49793F00">
      <w:pPr>
        <w:pStyle w:val="BodyText"/>
        <w:spacing w:after="0"/>
        <w:ind w:firstLine="720"/>
        <w:rPr>
          <w:rFonts w:ascii="Arial" w:hAnsi="Arial" w:cs="Arial"/>
        </w:rPr>
      </w:pPr>
      <w:r>
        <w:rPr>
          <w:rFonts w:ascii="Arial" w:hAnsi="Arial" w:cs="Arial"/>
        </w:rPr>
        <w:t xml:space="preserve">Finally, the servicer is required to report information related to the </w:t>
      </w:r>
      <w:r w:rsidR="00AD2E33">
        <w:rPr>
          <w:rFonts w:ascii="Arial" w:hAnsi="Arial" w:cs="Arial"/>
        </w:rPr>
        <w:t>COVID-19 Refund Modification</w:t>
      </w:r>
      <w:r>
        <w:rPr>
          <w:rFonts w:ascii="Arial" w:hAnsi="Arial" w:cs="Arial"/>
        </w:rPr>
        <w:t xml:space="preserve"> event to VA electronically; this information, however, has been included as a revision to an already approved information collection for VA’s electronic loan servicing system (OMB control number 2900-0021).</w:t>
      </w:r>
    </w:p>
    <w:p w:rsidRPr="00347844" w:rsidR="00415380" w:rsidRDefault="00415380" w14:paraId="080EFF40" w14:textId="77777777">
      <w:pPr>
        <w:rPr>
          <w:rFonts w:ascii="Arial" w:hAnsi="Arial" w:cs="Arial"/>
        </w:rPr>
      </w:pPr>
    </w:p>
    <w:p w:rsidRPr="00CA5E08" w:rsidR="00F95553" w:rsidP="00F95553" w:rsidRDefault="007524B4" w14:paraId="080EFF41" w14:textId="77777777">
      <w:pPr>
        <w:pStyle w:val="BodyText"/>
        <w:tabs>
          <w:tab w:val="left" w:pos="360"/>
        </w:tabs>
        <w:spacing w:after="0"/>
        <w:rPr>
          <w:rFonts w:ascii="Arial" w:hAnsi="Arial" w:cs="Arial"/>
          <w:b/>
        </w:rPr>
      </w:pPr>
      <w:r w:rsidRPr="00347844">
        <w:rPr>
          <w:rFonts w:ascii="Arial" w:hAnsi="Arial" w:cs="Arial"/>
        </w:rPr>
        <w:lastRenderedPageBreak/>
        <w:t xml:space="preserve">     </w:t>
      </w:r>
      <w:r w:rsidRPr="00347844" w:rsidR="003C2010">
        <w:rPr>
          <w:rFonts w:ascii="Arial" w:hAnsi="Arial" w:cs="Arial"/>
        </w:rPr>
        <w:t xml:space="preserve">2.  </w:t>
      </w:r>
      <w:r w:rsidRPr="00CA5E08" w:rsidR="00F95553">
        <w:rPr>
          <w:rFonts w:ascii="Arial" w:hAnsi="Arial" w:cs="Arial"/>
          <w:b/>
        </w:rPr>
        <w:t>Indicate how, by whom, and for what purposes the information is to be used; indicate actual use the agency has made of the information received from current collection.</w:t>
      </w:r>
    </w:p>
    <w:p w:rsidR="00415380" w:rsidP="001D25C4" w:rsidRDefault="00415380" w14:paraId="080EFF42" w14:textId="77777777">
      <w:pPr>
        <w:pStyle w:val="BodyText"/>
        <w:tabs>
          <w:tab w:val="left" w:pos="360"/>
        </w:tabs>
        <w:spacing w:after="0"/>
        <w:rPr>
          <w:rFonts w:ascii="Arial" w:hAnsi="Arial" w:cs="Arial"/>
          <w:b/>
        </w:rPr>
      </w:pPr>
    </w:p>
    <w:p w:rsidR="00415380" w:rsidP="00415380" w:rsidRDefault="001D25C4" w14:paraId="080EFF43" w14:textId="585E4B21">
      <w:pPr>
        <w:pStyle w:val="BodyText"/>
        <w:spacing w:after="0"/>
        <w:ind w:firstLine="720"/>
        <w:rPr>
          <w:rFonts w:ascii="Arial" w:hAnsi="Arial" w:cs="Arial"/>
        </w:rPr>
      </w:pPr>
      <w:r w:rsidRPr="00A63316">
        <w:rPr>
          <w:rFonts w:ascii="Arial" w:hAnsi="Arial" w:cs="Arial"/>
        </w:rPr>
        <w:t>The information will be used by VA to</w:t>
      </w:r>
      <w:r>
        <w:rPr>
          <w:rFonts w:ascii="Arial" w:hAnsi="Arial" w:cs="Arial"/>
        </w:rPr>
        <w:t xml:space="preserve"> determine if the veteran qualifies for </w:t>
      </w:r>
      <w:r w:rsidR="004E108A">
        <w:rPr>
          <w:rFonts w:ascii="Arial" w:hAnsi="Arial" w:cs="Arial"/>
        </w:rPr>
        <w:t>a COVID-19 refund</w:t>
      </w:r>
      <w:r>
        <w:rPr>
          <w:rFonts w:ascii="Arial" w:hAnsi="Arial" w:cs="Arial"/>
        </w:rPr>
        <w:t xml:space="preserve"> and, if qualified, to administer the payment. </w:t>
      </w:r>
      <w:r w:rsidRPr="00A63316">
        <w:rPr>
          <w:rFonts w:ascii="Arial" w:hAnsi="Arial" w:cs="Arial"/>
        </w:rPr>
        <w:t xml:space="preserve"> </w:t>
      </w:r>
    </w:p>
    <w:p w:rsidRPr="00347844" w:rsidR="000046B3" w:rsidP="002D48AA" w:rsidRDefault="000046B3" w14:paraId="080EFF47" w14:textId="3A3A3918">
      <w:pPr>
        <w:rPr>
          <w:rFonts w:ascii="Arial" w:hAnsi="Arial" w:cs="Arial"/>
        </w:rPr>
      </w:pPr>
    </w:p>
    <w:p w:rsidRPr="00347844" w:rsidR="00F95553" w:rsidRDefault="007524B4" w14:paraId="080EFF48" w14:textId="0968A085">
      <w:pPr>
        <w:rPr>
          <w:rFonts w:ascii="Arial" w:hAnsi="Arial" w:cs="Arial"/>
        </w:rPr>
      </w:pPr>
      <w:r w:rsidRPr="00347844">
        <w:rPr>
          <w:rFonts w:ascii="Arial" w:hAnsi="Arial" w:cs="Arial"/>
        </w:rPr>
        <w:t xml:space="preserve">     </w:t>
      </w:r>
      <w:r w:rsidRPr="00347844" w:rsidR="003C2010">
        <w:rPr>
          <w:rFonts w:ascii="Arial" w:hAnsi="Arial" w:cs="Arial"/>
        </w:rPr>
        <w:t xml:space="preserve">3.  </w:t>
      </w:r>
      <w:r w:rsidRPr="00CA5E08" w:rsidR="00F95553">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47844" w:rsidR="00F95553" w:rsidRDefault="00F95553" w14:paraId="080EFF49" w14:textId="77777777">
      <w:pPr>
        <w:rPr>
          <w:rFonts w:ascii="Arial" w:hAnsi="Arial" w:cs="Arial"/>
        </w:rPr>
      </w:pPr>
    </w:p>
    <w:p w:rsidR="00F839DE" w:rsidP="008E49CE" w:rsidRDefault="00F95553" w14:paraId="34E2D77C" w14:textId="5947AA1F">
      <w:pPr>
        <w:rPr>
          <w:rFonts w:ascii="Arial" w:hAnsi="Arial" w:cs="Arial"/>
        </w:rPr>
      </w:pPr>
      <w:r w:rsidRPr="00347844">
        <w:rPr>
          <w:rFonts w:ascii="Arial" w:hAnsi="Arial" w:cs="Arial"/>
        </w:rPr>
        <w:t xml:space="preserve">    </w:t>
      </w:r>
      <w:r w:rsidR="00C82DBB">
        <w:rPr>
          <w:rFonts w:ascii="Arial" w:hAnsi="Arial" w:cs="Arial"/>
        </w:rPr>
        <w:tab/>
      </w:r>
      <w:r w:rsidR="008E49CE">
        <w:rPr>
          <w:rFonts w:ascii="Arial" w:hAnsi="Arial" w:cs="Arial"/>
        </w:rPr>
        <w:t xml:space="preserve">Provided a note and security instrument meet </w:t>
      </w:r>
      <w:r w:rsidR="003A6A28">
        <w:rPr>
          <w:rFonts w:ascii="Arial" w:hAnsi="Arial" w:cs="Arial"/>
        </w:rPr>
        <w:t xml:space="preserve">the legal requirements outlined in </w:t>
      </w:r>
      <w:r w:rsidR="004E108A">
        <w:rPr>
          <w:rFonts w:ascii="Arial" w:hAnsi="Arial" w:cs="Arial"/>
        </w:rPr>
        <w:t>the Circular</w:t>
      </w:r>
      <w:r w:rsidR="00BA6724">
        <w:rPr>
          <w:rFonts w:ascii="Arial" w:hAnsi="Arial" w:cs="Arial"/>
        </w:rPr>
        <w:t>,</w:t>
      </w:r>
      <w:r w:rsidR="008E49CE">
        <w:rPr>
          <w:rFonts w:ascii="Arial" w:hAnsi="Arial" w:cs="Arial"/>
        </w:rPr>
        <w:t xml:space="preserve"> they</w:t>
      </w:r>
      <w:r w:rsidR="00BA6724">
        <w:rPr>
          <w:rFonts w:ascii="Arial" w:hAnsi="Arial" w:cs="Arial"/>
        </w:rPr>
        <w:t xml:space="preserve"> will be accepted by VA.</w:t>
      </w:r>
    </w:p>
    <w:p w:rsidRPr="00347844" w:rsidR="003C2010" w:rsidRDefault="003C2010" w14:paraId="080EFF4B" w14:textId="77777777">
      <w:pPr>
        <w:rPr>
          <w:rFonts w:ascii="Arial" w:hAnsi="Arial" w:cs="Arial"/>
        </w:rPr>
      </w:pPr>
    </w:p>
    <w:p w:rsidRPr="00347844" w:rsidR="00511CBA" w:rsidP="002D48AA" w:rsidRDefault="007524B4" w14:paraId="080EFF4C" w14:textId="77777777">
      <w:pPr>
        <w:rPr>
          <w:rFonts w:ascii="Arial" w:hAnsi="Arial" w:cs="Arial"/>
        </w:rPr>
      </w:pPr>
      <w:r w:rsidRPr="00347844">
        <w:rPr>
          <w:rFonts w:ascii="Arial" w:hAnsi="Arial" w:cs="Arial"/>
        </w:rPr>
        <w:t xml:space="preserve">     </w:t>
      </w:r>
      <w:r w:rsidRPr="00347844" w:rsidR="002D48AA">
        <w:rPr>
          <w:rFonts w:ascii="Arial" w:hAnsi="Arial" w:cs="Arial"/>
        </w:rPr>
        <w:t xml:space="preserve">4.  </w:t>
      </w:r>
      <w:r w:rsidRPr="00CA5E08" w:rsidR="00511CBA">
        <w:rPr>
          <w:rFonts w:ascii="Arial" w:hAnsi="Arial" w:cs="Arial"/>
          <w:b/>
        </w:rPr>
        <w:t>Describe efforts to identify duplication.  Show specifically why any similar information already available cannot be used or modified for use for the purposes described in Item 2 above.</w:t>
      </w:r>
    </w:p>
    <w:p w:rsidRPr="00347844" w:rsidR="00511CBA" w:rsidP="002D48AA" w:rsidRDefault="00511CBA" w14:paraId="080EFF4D" w14:textId="77777777">
      <w:pPr>
        <w:rPr>
          <w:rFonts w:ascii="Arial" w:hAnsi="Arial" w:cs="Arial"/>
        </w:rPr>
      </w:pPr>
    </w:p>
    <w:p w:rsidRPr="00347844" w:rsidR="002D48AA" w:rsidP="002D48AA" w:rsidRDefault="00511CBA" w14:paraId="080EFF4E" w14:textId="54A14000">
      <w:pPr>
        <w:rPr>
          <w:rFonts w:ascii="Arial" w:hAnsi="Arial" w:cs="Arial"/>
        </w:rPr>
      </w:pPr>
      <w:r w:rsidRPr="00347844">
        <w:rPr>
          <w:rFonts w:ascii="Arial" w:hAnsi="Arial" w:cs="Arial"/>
        </w:rPr>
        <w:t xml:space="preserve">     </w:t>
      </w:r>
      <w:r w:rsidR="00750AD5">
        <w:rPr>
          <w:rFonts w:ascii="Arial" w:hAnsi="Arial" w:cs="Arial"/>
        </w:rPr>
        <w:tab/>
      </w:r>
      <w:r w:rsidRPr="00415380" w:rsidR="002D48AA">
        <w:rPr>
          <w:rFonts w:ascii="Arial" w:hAnsi="Arial" w:cs="Arial"/>
        </w:rPr>
        <w:t>Program reviews were conducted to identify potential areas of duplication; however, none were found to exist. There is no known Department or agency which maintains the necessary information, nor is it available from other sources within our Department.</w:t>
      </w:r>
    </w:p>
    <w:p w:rsidRPr="00347844" w:rsidR="002D48AA" w:rsidP="002D48AA" w:rsidRDefault="002D48AA" w14:paraId="080EFF4F" w14:textId="77777777">
      <w:pPr>
        <w:rPr>
          <w:rFonts w:ascii="Arial" w:hAnsi="Arial" w:cs="Arial"/>
        </w:rPr>
      </w:pPr>
    </w:p>
    <w:p w:rsidRPr="00CA5E08" w:rsidR="00511CBA" w:rsidP="002D48AA" w:rsidRDefault="002D48AA" w14:paraId="080EFF50" w14:textId="77777777">
      <w:pPr>
        <w:rPr>
          <w:rFonts w:ascii="Arial" w:hAnsi="Arial" w:cs="Arial"/>
          <w:b/>
        </w:rPr>
      </w:pPr>
      <w:r w:rsidRPr="00347844">
        <w:rPr>
          <w:rFonts w:ascii="Arial" w:hAnsi="Arial" w:cs="Arial"/>
        </w:rPr>
        <w:t xml:space="preserve">     5.  </w:t>
      </w:r>
      <w:r w:rsidRPr="00CA5E08" w:rsidR="00511CBA">
        <w:rPr>
          <w:rFonts w:ascii="Arial" w:hAnsi="Arial" w:cs="Arial"/>
          <w:b/>
        </w:rPr>
        <w:t>If the collection of information impacts small businesses or other small entities, describe any methods used to minimize burden.</w:t>
      </w:r>
    </w:p>
    <w:p w:rsidRPr="00CA5E08" w:rsidR="00511CBA" w:rsidP="002D48AA" w:rsidRDefault="00511CBA" w14:paraId="080EFF51" w14:textId="77777777">
      <w:pPr>
        <w:rPr>
          <w:rFonts w:ascii="Arial" w:hAnsi="Arial" w:cs="Arial"/>
          <w:b/>
        </w:rPr>
      </w:pPr>
    </w:p>
    <w:p w:rsidRPr="00347844" w:rsidR="002D48AA" w:rsidP="00CB2562" w:rsidRDefault="0089138A" w14:paraId="080EFF52" w14:textId="77777777">
      <w:pPr>
        <w:ind w:firstLine="720"/>
        <w:rPr>
          <w:rFonts w:ascii="Arial" w:hAnsi="Arial" w:cs="Arial"/>
        </w:rPr>
      </w:pPr>
      <w:r>
        <w:rPr>
          <w:rFonts w:ascii="Arial" w:hAnsi="Arial" w:cs="Arial"/>
        </w:rPr>
        <w:t>The collection of information does not involve small businesses.</w:t>
      </w:r>
    </w:p>
    <w:p w:rsidRPr="00347844" w:rsidR="002D48AA" w:rsidP="002D48AA" w:rsidRDefault="002D48AA" w14:paraId="080EFF53" w14:textId="77777777">
      <w:pPr>
        <w:rPr>
          <w:rFonts w:ascii="Arial" w:hAnsi="Arial" w:cs="Arial"/>
        </w:rPr>
      </w:pPr>
    </w:p>
    <w:p w:rsidRPr="00347844" w:rsidR="00511CBA" w:rsidP="002D48AA" w:rsidRDefault="002D48AA" w14:paraId="080EFF54" w14:textId="77777777">
      <w:pPr>
        <w:rPr>
          <w:rFonts w:ascii="Arial" w:hAnsi="Arial" w:cs="Arial"/>
        </w:rPr>
      </w:pPr>
      <w:r w:rsidRPr="00347844">
        <w:rPr>
          <w:rFonts w:ascii="Arial" w:hAnsi="Arial" w:cs="Arial"/>
        </w:rPr>
        <w:t xml:space="preserve">    6.  </w:t>
      </w:r>
      <w:r w:rsidRPr="008E5CEC" w:rsidR="00511CBA">
        <w:rPr>
          <w:rFonts w:ascii="Arial" w:hAnsi="Arial" w:cs="Arial"/>
          <w:b/>
        </w:rPr>
        <w:t>Describe the consequences to Federal program or policy activities if the collection is not conducted or is conducted less frequently as well as any technical or legal obstacles to reducing burden.</w:t>
      </w:r>
    </w:p>
    <w:p w:rsidRPr="00347844" w:rsidR="00511CBA" w:rsidP="002D48AA" w:rsidRDefault="00511CBA" w14:paraId="080EFF55" w14:textId="77777777">
      <w:pPr>
        <w:rPr>
          <w:rFonts w:ascii="Arial" w:hAnsi="Arial" w:cs="Arial"/>
        </w:rPr>
      </w:pPr>
    </w:p>
    <w:p w:rsidR="00F11357" w:rsidP="00F25404" w:rsidRDefault="00626218" w14:paraId="080EFF56" w14:textId="599BE7EC">
      <w:pPr>
        <w:ind w:firstLine="720"/>
        <w:rPr>
          <w:rFonts w:ascii="Arial" w:hAnsi="Arial" w:cs="Arial"/>
        </w:rPr>
      </w:pPr>
      <w:r>
        <w:rPr>
          <w:rFonts w:ascii="Arial" w:hAnsi="Arial" w:cs="Arial"/>
        </w:rPr>
        <w:t xml:space="preserve">This collection is necessary for VA to </w:t>
      </w:r>
      <w:r w:rsidR="00415380">
        <w:rPr>
          <w:rFonts w:ascii="Arial" w:hAnsi="Arial" w:cs="Arial"/>
        </w:rPr>
        <w:t xml:space="preserve">implement its COVID-19 </w:t>
      </w:r>
      <w:r w:rsidR="004E108A">
        <w:rPr>
          <w:rFonts w:ascii="Arial" w:hAnsi="Arial" w:cs="Arial"/>
        </w:rPr>
        <w:t>Refund Modification</w:t>
      </w:r>
      <w:r>
        <w:rPr>
          <w:rFonts w:ascii="Arial" w:hAnsi="Arial" w:cs="Arial"/>
        </w:rPr>
        <w:t xml:space="preserve">.  </w:t>
      </w:r>
    </w:p>
    <w:p w:rsidRPr="00347844" w:rsidR="003537E5" w:rsidP="003537E5" w:rsidRDefault="003537E5" w14:paraId="080EFF57" w14:textId="77777777">
      <w:pPr>
        <w:ind w:firstLine="720"/>
        <w:rPr>
          <w:rFonts w:ascii="Arial" w:hAnsi="Arial" w:cs="Arial"/>
        </w:rPr>
      </w:pPr>
    </w:p>
    <w:p w:rsidRPr="008E5CEC" w:rsidR="00811568" w:rsidP="002D48AA" w:rsidRDefault="002D48AA" w14:paraId="080EFF58" w14:textId="77777777">
      <w:pPr>
        <w:rPr>
          <w:rFonts w:ascii="Arial" w:hAnsi="Arial" w:cs="Arial"/>
          <w:b/>
        </w:rPr>
      </w:pPr>
      <w:r w:rsidRPr="00347844">
        <w:rPr>
          <w:rFonts w:ascii="Arial" w:hAnsi="Arial" w:cs="Arial"/>
        </w:rPr>
        <w:t xml:space="preserve">    7.  </w:t>
      </w:r>
      <w:r w:rsidRPr="008E5CEC" w:rsidR="00811568">
        <w:rPr>
          <w:rFonts w:ascii="Arial" w:hAnsi="Arial" w:cs="Arial"/>
          <w:b/>
        </w:rPr>
        <w:t>There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8E5CEC" w:rsidR="00811568" w:rsidP="002D48AA" w:rsidRDefault="00811568" w14:paraId="080EFF59" w14:textId="77777777">
      <w:pPr>
        <w:rPr>
          <w:rFonts w:ascii="Arial" w:hAnsi="Arial" w:cs="Arial"/>
          <w:b/>
        </w:rPr>
      </w:pPr>
    </w:p>
    <w:p w:rsidRPr="00347844" w:rsidR="002D48AA" w:rsidP="002D48AA" w:rsidRDefault="00811568" w14:paraId="080EFF5A"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2D48AA">
        <w:rPr>
          <w:rFonts w:ascii="Arial" w:hAnsi="Arial" w:cs="Arial"/>
        </w:rPr>
        <w:t>There are no special circumstances that require the collection to be conducted in a manner inconsistent with the guidelines in 5 CFR 1320.6.</w:t>
      </w:r>
    </w:p>
    <w:p w:rsidRPr="00347844" w:rsidR="003C2010" w:rsidP="002D48AA" w:rsidRDefault="003C2010" w14:paraId="080EFF5B" w14:textId="77777777">
      <w:pPr>
        <w:rPr>
          <w:rFonts w:ascii="Arial" w:hAnsi="Arial" w:cs="Arial"/>
        </w:rPr>
      </w:pPr>
    </w:p>
    <w:p w:rsidRPr="00347844" w:rsidR="00811568" w:rsidRDefault="007524B4" w14:paraId="080EFF5C" w14:textId="77777777">
      <w:pPr>
        <w:rPr>
          <w:rFonts w:ascii="Arial" w:hAnsi="Arial" w:cs="Arial"/>
        </w:rPr>
      </w:pPr>
      <w:r w:rsidRPr="00347844">
        <w:rPr>
          <w:rFonts w:ascii="Arial" w:hAnsi="Arial" w:cs="Arial"/>
        </w:rPr>
        <w:lastRenderedPageBreak/>
        <w:t xml:space="preserve"> </w:t>
      </w:r>
      <w:r w:rsidRPr="00347844" w:rsidR="002D48AA">
        <w:rPr>
          <w:rFonts w:ascii="Arial" w:hAnsi="Arial" w:cs="Arial"/>
        </w:rPr>
        <w:t xml:space="preserve">   </w:t>
      </w:r>
      <w:r w:rsidRPr="00347844" w:rsidR="003C2010">
        <w:rPr>
          <w:rFonts w:ascii="Arial" w:hAnsi="Arial" w:cs="Arial"/>
        </w:rPr>
        <w:t xml:space="preserve">8.  </w:t>
      </w:r>
      <w:r w:rsidRPr="008E5CEC" w:rsidR="003C2010">
        <w:rPr>
          <w:rFonts w:ascii="Arial" w:hAnsi="Arial" w:cs="Arial"/>
          <w:b/>
        </w:rPr>
        <w:t xml:space="preserve"> </w:t>
      </w:r>
      <w:r w:rsidRPr="008E5CEC" w:rsidR="00811568">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347844" w:rsidR="00811568" w:rsidRDefault="00811568" w14:paraId="080EFF5D" w14:textId="77777777">
      <w:pPr>
        <w:rPr>
          <w:rFonts w:ascii="Arial" w:hAnsi="Arial" w:cs="Arial"/>
        </w:rPr>
      </w:pPr>
    </w:p>
    <w:p w:rsidRPr="00B62F91" w:rsidR="003C2010" w:rsidP="00B62F91" w:rsidRDefault="00811568" w14:paraId="080EFF5F" w14:textId="5CF3D37E">
      <w:pPr>
        <w:autoSpaceDE/>
        <w:autoSpaceDN/>
        <w:spacing w:after="200" w:line="276" w:lineRule="auto"/>
        <w:rPr>
          <w:rFonts w:ascii="Arial" w:hAnsi="Arial" w:cs="Arial" w:eastAsiaTheme="minorHAnsi"/>
          <w:sz w:val="22"/>
        </w:rPr>
      </w:pPr>
      <w:r w:rsidRPr="00347844">
        <w:rPr>
          <w:rFonts w:ascii="Arial" w:hAnsi="Arial" w:cs="Arial"/>
        </w:rPr>
        <w:t xml:space="preserve">     </w:t>
      </w:r>
      <w:r w:rsidR="003035EA">
        <w:rPr>
          <w:rFonts w:ascii="Arial" w:hAnsi="Arial" w:cs="Arial"/>
        </w:rPr>
        <w:tab/>
      </w:r>
      <w:r w:rsidRPr="009E0099" w:rsidR="00B62F91">
        <w:rPr>
          <w:rFonts w:ascii="Arial" w:hAnsi="Arial" w:cs="Arial" w:eastAsiaTheme="minorHAnsi"/>
          <w:sz w:val="22"/>
        </w:rPr>
        <w:t>The Department notice was published in the Federal Register on September 7, 2021, Volume 86, No</w:t>
      </w:r>
      <w:r w:rsidR="00B62F91">
        <w:rPr>
          <w:rFonts w:ascii="Arial" w:hAnsi="Arial" w:cs="Arial" w:eastAsiaTheme="minorHAnsi"/>
          <w:sz w:val="22"/>
        </w:rPr>
        <w:t>.</w:t>
      </w:r>
      <w:r w:rsidRPr="009E0099" w:rsidR="00B62F91">
        <w:rPr>
          <w:rFonts w:ascii="Arial" w:hAnsi="Arial" w:cs="Arial" w:eastAsiaTheme="minorHAnsi"/>
          <w:sz w:val="22"/>
        </w:rPr>
        <w:t xml:space="preserve"> 170, pages 50210 and 50211.</w:t>
      </w:r>
    </w:p>
    <w:p w:rsidRPr="008E5CEC" w:rsidR="006C1E87" w:rsidRDefault="007524B4" w14:paraId="080EFF60"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9. </w:t>
      </w:r>
      <w:r w:rsidRPr="008E5CEC" w:rsidR="003C2010">
        <w:rPr>
          <w:rFonts w:ascii="Arial" w:hAnsi="Arial" w:cs="Arial"/>
          <w:b/>
        </w:rPr>
        <w:t xml:space="preserve"> </w:t>
      </w:r>
      <w:r w:rsidRPr="008E5CEC" w:rsidR="006C1E87">
        <w:rPr>
          <w:rFonts w:ascii="Arial" w:hAnsi="Arial" w:cs="Arial"/>
          <w:b/>
        </w:rPr>
        <w:t>Explain any decision to provide any payment or gift to respondents, other than remuneration of contractors or grantees.</w:t>
      </w:r>
    </w:p>
    <w:p w:rsidRPr="008E5CEC" w:rsidR="006C1E87" w:rsidRDefault="006C1E87" w14:paraId="080EFF61" w14:textId="77777777">
      <w:pPr>
        <w:rPr>
          <w:rFonts w:ascii="Arial" w:hAnsi="Arial" w:cs="Arial"/>
          <w:b/>
        </w:rPr>
      </w:pPr>
    </w:p>
    <w:p w:rsidRPr="00347844" w:rsidR="003C2010" w:rsidRDefault="006C1E87" w14:paraId="080EFF62" w14:textId="77777777">
      <w:pPr>
        <w:rPr>
          <w:rFonts w:ascii="Arial" w:hAnsi="Arial" w:cs="Arial"/>
        </w:rPr>
      </w:pPr>
      <w:r w:rsidRPr="00347844">
        <w:rPr>
          <w:rFonts w:ascii="Arial" w:hAnsi="Arial" w:cs="Arial"/>
        </w:rPr>
        <w:t xml:space="preserve">     </w:t>
      </w:r>
      <w:r w:rsidR="00750AD5">
        <w:rPr>
          <w:rFonts w:ascii="Arial" w:hAnsi="Arial" w:cs="Arial"/>
        </w:rPr>
        <w:tab/>
      </w:r>
      <w:r w:rsidRPr="00347844" w:rsidR="003C2010">
        <w:rPr>
          <w:rFonts w:ascii="Arial" w:hAnsi="Arial" w:cs="Arial"/>
        </w:rPr>
        <w:t>Decisions to provide any payment or gift to respondents does not apply.</w:t>
      </w:r>
    </w:p>
    <w:p w:rsidRPr="00347844" w:rsidR="003C2010" w:rsidRDefault="003C2010" w14:paraId="080EFF63" w14:textId="77777777">
      <w:pPr>
        <w:rPr>
          <w:rFonts w:ascii="Arial" w:hAnsi="Arial" w:cs="Arial"/>
        </w:rPr>
      </w:pPr>
    </w:p>
    <w:p w:rsidRPr="00347844" w:rsidR="00375E4E" w:rsidRDefault="007524B4" w14:paraId="080EFF64" w14:textId="77777777">
      <w:pPr>
        <w:rPr>
          <w:rFonts w:ascii="Arial" w:hAnsi="Arial" w:cs="Arial"/>
          <w:color w:val="000000"/>
        </w:rPr>
      </w:pPr>
      <w:r w:rsidRPr="00347844">
        <w:rPr>
          <w:rFonts w:ascii="Arial" w:hAnsi="Arial" w:cs="Arial"/>
        </w:rPr>
        <w:t xml:space="preserve">     </w:t>
      </w:r>
      <w:r w:rsidRPr="00347844" w:rsidR="003C2010">
        <w:rPr>
          <w:rFonts w:ascii="Arial" w:hAnsi="Arial" w:cs="Arial"/>
        </w:rPr>
        <w:t xml:space="preserve">10.  </w:t>
      </w:r>
      <w:r w:rsidRPr="008E5CEC" w:rsidR="00375E4E">
        <w:rPr>
          <w:rFonts w:ascii="Arial" w:hAnsi="Arial" w:cs="Arial"/>
          <w:b/>
        </w:rPr>
        <w:t xml:space="preserve">Describe </w:t>
      </w:r>
      <w:r w:rsidRPr="008E5CEC" w:rsidR="00375E4E">
        <w:rPr>
          <w:rFonts w:ascii="Arial" w:hAnsi="Arial" w:cs="Arial"/>
          <w:b/>
          <w:color w:val="000000"/>
        </w:rPr>
        <w:t xml:space="preserve">any assurance </w:t>
      </w:r>
      <w:r w:rsidRPr="008E5CEC" w:rsidR="00375E4E">
        <w:rPr>
          <w:rFonts w:ascii="Arial" w:hAnsi="Arial" w:cs="Arial"/>
          <w:b/>
        </w:rPr>
        <w:t xml:space="preserve">of privacy, to the extent permitted by law, </w:t>
      </w:r>
      <w:r w:rsidRPr="008E5CEC" w:rsidR="00375E4E">
        <w:rPr>
          <w:rFonts w:ascii="Arial" w:hAnsi="Arial" w:cs="Arial"/>
          <w:b/>
          <w:color w:val="000000"/>
        </w:rPr>
        <w:t>provided to respondents and the basis for the assurance in statute, regulation, or agency policy.</w:t>
      </w:r>
    </w:p>
    <w:p w:rsidRPr="00347844" w:rsidR="00375E4E" w:rsidRDefault="00375E4E" w14:paraId="080EFF65" w14:textId="77777777">
      <w:pPr>
        <w:rPr>
          <w:rFonts w:ascii="Arial" w:hAnsi="Arial" w:cs="Arial"/>
        </w:rPr>
      </w:pPr>
    </w:p>
    <w:p w:rsidR="00F25404" w:rsidP="00F25EA0" w:rsidRDefault="00375E4E" w14:paraId="080EFF66" w14:textId="77777777">
      <w:pPr>
        <w:contextualSpacing/>
        <w:rPr>
          <w:rFonts w:ascii="Arial" w:hAnsi="Arial" w:cs="Arial"/>
        </w:rPr>
      </w:pPr>
      <w:r w:rsidRPr="00347844">
        <w:rPr>
          <w:rFonts w:ascii="Arial" w:hAnsi="Arial" w:cs="Arial"/>
        </w:rPr>
        <w:t xml:space="preserve">   </w:t>
      </w:r>
      <w:r w:rsidR="00F25EA0">
        <w:rPr>
          <w:rFonts w:ascii="Arial" w:hAnsi="Arial" w:cs="Arial"/>
        </w:rPr>
        <w:tab/>
      </w:r>
      <w:r w:rsidR="00F25404">
        <w:rPr>
          <w:rFonts w:ascii="Arial" w:hAnsi="Arial" w:cs="Arial"/>
        </w:rPr>
        <w:t>Privacy to the extent permitted by law is covered by VA System of Records Loan Guaranty Home, Condominium and Manufactured Home Loan Applicant Records Specially Adapted Housing Applicants Records, and Vendee Loan Applicant Records – VA (55VA26) are contained in the Privacy Act Issuances, 2014 Compilation.</w:t>
      </w:r>
    </w:p>
    <w:p w:rsidRPr="00347844" w:rsidR="003C2010" w:rsidRDefault="003C2010" w14:paraId="080EFF67" w14:textId="77777777">
      <w:pPr>
        <w:rPr>
          <w:rFonts w:ascii="Arial" w:hAnsi="Arial" w:cs="Arial"/>
        </w:rPr>
      </w:pPr>
    </w:p>
    <w:p w:rsidRPr="008E5CEC" w:rsidR="00ED263A" w:rsidP="00ED263A" w:rsidRDefault="007524B4" w14:paraId="080EFF68" w14:textId="77777777">
      <w:pPr>
        <w:rPr>
          <w:rFonts w:ascii="Arial" w:hAnsi="Arial" w:cs="Arial"/>
          <w:b/>
        </w:rPr>
      </w:pPr>
      <w:r w:rsidRPr="00347844">
        <w:rPr>
          <w:rFonts w:ascii="Arial" w:hAnsi="Arial" w:cs="Arial"/>
        </w:rPr>
        <w:t xml:space="preserve">     </w:t>
      </w:r>
      <w:r w:rsidRPr="00347844" w:rsidR="003C2010">
        <w:rPr>
          <w:rFonts w:ascii="Arial" w:hAnsi="Arial" w:cs="Arial"/>
        </w:rPr>
        <w:t xml:space="preserve">11.  </w:t>
      </w:r>
      <w:r w:rsidRPr="008E5CEC" w:rsidR="00ED263A">
        <w:rPr>
          <w:rFonts w:ascii="Arial" w:hAnsi="Arial" w:cs="Arial"/>
          <w:b/>
        </w:rPr>
        <w:t>Provide additional justification for any questions of a sensitive nature</w:t>
      </w:r>
      <w:r w:rsidRPr="008E5CEC" w:rsidR="00ED263A">
        <w:rPr>
          <w:rFonts w:ascii="Arial" w:hAnsi="Arial" w:cs="Arial"/>
          <w:b/>
          <w:color w:val="0000FF"/>
        </w:rPr>
        <w:t xml:space="preserve"> </w:t>
      </w:r>
      <w:r w:rsidRPr="008E5CEC" w:rsidR="00ED263A">
        <w:rPr>
          <w:rFonts w:ascii="Arial" w:hAnsi="Arial" w:cs="Arial"/>
          <w:b/>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347844" w:rsidR="00ED263A" w:rsidRDefault="00ED263A" w14:paraId="080EFF69" w14:textId="77777777">
      <w:pPr>
        <w:rPr>
          <w:rFonts w:ascii="Arial" w:hAnsi="Arial" w:cs="Arial"/>
        </w:rPr>
      </w:pPr>
    </w:p>
    <w:p w:rsidRPr="00347844" w:rsidR="003C2010" w:rsidRDefault="00ED263A" w14:paraId="080EFF6A" w14:textId="77777777">
      <w:pPr>
        <w:rPr>
          <w:rFonts w:ascii="Arial" w:hAnsi="Arial" w:cs="Arial"/>
        </w:rPr>
      </w:pPr>
      <w:r w:rsidRPr="00347844">
        <w:rPr>
          <w:rFonts w:ascii="Arial" w:hAnsi="Arial" w:cs="Arial"/>
        </w:rPr>
        <w:t xml:space="preserve">    </w:t>
      </w:r>
      <w:r w:rsidR="00750AD5">
        <w:rPr>
          <w:rFonts w:ascii="Arial" w:hAnsi="Arial" w:cs="Arial"/>
        </w:rPr>
        <w:tab/>
      </w:r>
      <w:r w:rsidRPr="00347844">
        <w:rPr>
          <w:rFonts w:ascii="Arial" w:hAnsi="Arial" w:cs="Arial"/>
        </w:rPr>
        <w:t xml:space="preserve"> </w:t>
      </w:r>
      <w:r w:rsidRPr="00347844" w:rsidR="00AF7FF1">
        <w:rPr>
          <w:rFonts w:ascii="Arial" w:hAnsi="Arial" w:cs="Arial"/>
        </w:rPr>
        <w:t xml:space="preserve">No questions of a sensitive nature are contained </w:t>
      </w:r>
      <w:r w:rsidR="004B7D48">
        <w:rPr>
          <w:rFonts w:ascii="Arial" w:hAnsi="Arial" w:cs="Arial"/>
        </w:rPr>
        <w:t>in this collection.</w:t>
      </w:r>
    </w:p>
    <w:p w:rsidRPr="00347844" w:rsidR="00237991" w:rsidRDefault="00237991" w14:paraId="5DB99FD1" w14:textId="77777777">
      <w:pPr>
        <w:rPr>
          <w:rFonts w:ascii="Arial" w:hAnsi="Arial" w:cs="Arial"/>
        </w:rPr>
      </w:pPr>
    </w:p>
    <w:p w:rsidRPr="00795A77" w:rsidR="00872E09" w:rsidRDefault="007524B4" w14:paraId="080EFF6C" w14:textId="77777777">
      <w:pPr>
        <w:rPr>
          <w:rFonts w:ascii="Arial" w:hAnsi="Arial" w:cs="Arial"/>
          <w:b/>
        </w:rPr>
      </w:pPr>
      <w:r w:rsidRPr="00795A77">
        <w:rPr>
          <w:rFonts w:ascii="Arial" w:hAnsi="Arial" w:cs="Arial"/>
        </w:rPr>
        <w:t xml:space="preserve">     </w:t>
      </w:r>
      <w:r w:rsidRPr="00795A77" w:rsidR="003C2010">
        <w:rPr>
          <w:rFonts w:ascii="Arial" w:hAnsi="Arial" w:cs="Arial"/>
        </w:rPr>
        <w:t xml:space="preserve">12.  </w:t>
      </w:r>
      <w:r w:rsidRPr="00795A77">
        <w:rPr>
          <w:rFonts w:ascii="Arial" w:hAnsi="Arial" w:cs="Arial"/>
          <w:b/>
        </w:rPr>
        <w:t>Estimate of the hour burden of the collection:</w:t>
      </w:r>
    </w:p>
    <w:p w:rsidRPr="00795A77" w:rsidR="00CA5B12" w:rsidRDefault="00872E09" w14:paraId="080EFF6D" w14:textId="77777777">
      <w:pPr>
        <w:rPr>
          <w:rFonts w:ascii="Arial" w:hAnsi="Arial" w:cs="Arial"/>
        </w:rPr>
      </w:pPr>
      <w:r w:rsidRPr="00795A77">
        <w:rPr>
          <w:rFonts w:ascii="Arial" w:hAnsi="Arial" w:cs="Arial"/>
        </w:rPr>
        <w:t xml:space="preserve"> </w:t>
      </w:r>
    </w:p>
    <w:p w:rsidRPr="00347844" w:rsidR="003C2010" w:rsidRDefault="003C2010" w14:paraId="080EFF6E" w14:textId="77777777">
      <w:pPr>
        <w:rPr>
          <w:rFonts w:ascii="Arial" w:hAnsi="Arial" w:cs="Arial"/>
        </w:rPr>
      </w:pPr>
      <w:r w:rsidRPr="00347844">
        <w:rPr>
          <w:rFonts w:ascii="Arial" w:hAnsi="Arial" w:cs="Arial"/>
          <w:u w:val="single"/>
        </w:rPr>
        <w:t>Estimate of Information Collection Burden</w:t>
      </w:r>
    </w:p>
    <w:p w:rsidR="003C2010" w:rsidRDefault="003C2010" w14:paraId="080EFF6F" w14:textId="77777777">
      <w:pPr>
        <w:rPr>
          <w:rFonts w:ascii="Arial" w:hAnsi="Arial" w:cs="Arial"/>
        </w:rPr>
      </w:pPr>
    </w:p>
    <w:p w:rsidRPr="00977743" w:rsidR="00FD3164" w:rsidP="00FD3164" w:rsidRDefault="003C2010" w14:paraId="42C458E2" w14:textId="3985A678">
      <w:pPr>
        <w:rPr>
          <w:rFonts w:ascii="Arial" w:hAnsi="Arial" w:cs="Arial"/>
        </w:rPr>
      </w:pPr>
      <w:r w:rsidRPr="00347844">
        <w:rPr>
          <w:rFonts w:ascii="Arial" w:hAnsi="Arial" w:cs="Arial"/>
        </w:rPr>
        <w:tab/>
        <w:t xml:space="preserve">a.  </w:t>
      </w:r>
      <w:r w:rsidRPr="00977743">
        <w:rPr>
          <w:rFonts w:ascii="Arial" w:hAnsi="Arial" w:cs="Arial"/>
        </w:rPr>
        <w:t>Number of</w:t>
      </w:r>
      <w:r w:rsidRPr="00977743" w:rsidR="004E779A">
        <w:rPr>
          <w:rFonts w:ascii="Arial" w:hAnsi="Arial" w:cs="Arial"/>
        </w:rPr>
        <w:t xml:space="preserve"> respondents</w:t>
      </w:r>
      <w:r w:rsidRPr="00977743" w:rsidR="00FD32B5">
        <w:rPr>
          <w:rFonts w:ascii="Arial" w:hAnsi="Arial" w:cs="Arial"/>
        </w:rPr>
        <w:t>:</w:t>
      </w:r>
      <w:r w:rsidR="008E49CE">
        <w:rPr>
          <w:rFonts w:ascii="Arial" w:hAnsi="Arial" w:cs="Arial"/>
        </w:rPr>
        <w:t xml:space="preserve"> </w:t>
      </w:r>
      <w:r w:rsidR="00050839">
        <w:rPr>
          <w:rFonts w:ascii="Arial" w:hAnsi="Arial" w:cs="Arial"/>
        </w:rPr>
        <w:t>1</w:t>
      </w:r>
      <w:r w:rsidR="001F4F0E">
        <w:rPr>
          <w:rFonts w:ascii="Arial" w:hAnsi="Arial" w:cs="Arial"/>
        </w:rPr>
        <w:t>7,200.</w:t>
      </w:r>
    </w:p>
    <w:p w:rsidRPr="00977743" w:rsidR="00FD32B5" w:rsidRDefault="00FD32B5" w14:paraId="080EFF73" w14:textId="77777777">
      <w:pPr>
        <w:rPr>
          <w:rFonts w:ascii="Arial" w:hAnsi="Arial" w:cs="Arial"/>
        </w:rPr>
      </w:pPr>
    </w:p>
    <w:p w:rsidRPr="00977743" w:rsidR="003C2010" w:rsidRDefault="003C2010" w14:paraId="080EFF74" w14:textId="11F54CD4">
      <w:pPr>
        <w:rPr>
          <w:rFonts w:ascii="Arial" w:hAnsi="Arial" w:cs="Arial"/>
        </w:rPr>
      </w:pPr>
      <w:r w:rsidRPr="00977743">
        <w:rPr>
          <w:rFonts w:ascii="Arial" w:hAnsi="Arial" w:cs="Arial"/>
        </w:rPr>
        <w:tab/>
        <w:t xml:space="preserve">b.  Frequency of </w:t>
      </w:r>
      <w:r w:rsidRPr="00977743" w:rsidR="00FD32B5">
        <w:rPr>
          <w:rFonts w:ascii="Arial" w:hAnsi="Arial" w:cs="Arial"/>
        </w:rPr>
        <w:t>response:</w:t>
      </w:r>
      <w:r w:rsidR="00F25EA0">
        <w:rPr>
          <w:rFonts w:ascii="Arial" w:hAnsi="Arial" w:cs="Arial"/>
        </w:rPr>
        <w:t xml:space="preserve"> one time per </w:t>
      </w:r>
      <w:r w:rsidR="001F4F0E">
        <w:rPr>
          <w:rFonts w:ascii="Arial" w:hAnsi="Arial" w:cs="Arial"/>
        </w:rPr>
        <w:t>COVID-19 Refund Modification</w:t>
      </w:r>
    </w:p>
    <w:p w:rsidRPr="00977743" w:rsidR="003C2010" w:rsidRDefault="003C2010" w14:paraId="080EFF75" w14:textId="77777777">
      <w:pPr>
        <w:rPr>
          <w:rFonts w:ascii="Arial" w:hAnsi="Arial" w:cs="Arial"/>
        </w:rPr>
      </w:pPr>
    </w:p>
    <w:p w:rsidR="00A4082A" w:rsidRDefault="004E779A" w14:paraId="293980FA" w14:textId="34FADC87">
      <w:pPr>
        <w:rPr>
          <w:rFonts w:ascii="Arial" w:hAnsi="Arial" w:cs="Arial"/>
        </w:rPr>
      </w:pPr>
      <w:r w:rsidRPr="00977743">
        <w:rPr>
          <w:rFonts w:ascii="Arial" w:hAnsi="Arial" w:cs="Arial"/>
        </w:rPr>
        <w:tab/>
        <w:t>c.  Annual burden</w:t>
      </w:r>
      <w:r w:rsidRPr="00977743" w:rsidR="00FD32B5">
        <w:rPr>
          <w:rFonts w:ascii="Arial" w:hAnsi="Arial" w:cs="Arial"/>
        </w:rPr>
        <w:t xml:space="preserve"> hours:</w:t>
      </w:r>
      <w:r w:rsidR="00F25EA0">
        <w:rPr>
          <w:rFonts w:ascii="Arial" w:hAnsi="Arial" w:cs="Arial"/>
        </w:rPr>
        <w:t xml:space="preserve"> </w:t>
      </w:r>
      <w:r w:rsidRPr="00FD638D" w:rsidR="00FD638D">
        <w:rPr>
          <w:rFonts w:ascii="Arial" w:hAnsi="Arial" w:cs="Arial"/>
          <w:u w:val="single"/>
        </w:rPr>
        <w:t>25,800 total annual burden hours</w:t>
      </w:r>
      <w:r w:rsidRPr="00D17D20" w:rsidR="00774F6E">
        <w:rPr>
          <w:rFonts w:ascii="Arial" w:hAnsi="Arial" w:cs="Arial"/>
        </w:rPr>
        <w:t>.</w:t>
      </w:r>
      <w:r w:rsidR="00774F6E">
        <w:rPr>
          <w:rFonts w:ascii="Arial" w:hAnsi="Arial" w:cs="Arial"/>
          <w:b/>
          <w:bCs/>
        </w:rPr>
        <w:t xml:space="preserve"> </w:t>
      </w:r>
      <w:r w:rsidR="00774F6E">
        <w:rPr>
          <w:rFonts w:ascii="Arial" w:hAnsi="Arial" w:cs="Arial"/>
        </w:rPr>
        <w:t>The breakdown between servicers and veterans is as follows</w:t>
      </w:r>
      <w:r w:rsidR="002030EB">
        <w:rPr>
          <w:rFonts w:ascii="Arial" w:hAnsi="Arial" w:cs="Arial"/>
        </w:rPr>
        <w:t>:</w:t>
      </w:r>
    </w:p>
    <w:p w:rsidR="002030EB" w:rsidRDefault="002030EB" w14:paraId="41E8EA8B" w14:textId="70BDDF61">
      <w:pPr>
        <w:rPr>
          <w:rFonts w:ascii="Arial" w:hAnsi="Arial" w:cs="Arial"/>
        </w:rPr>
      </w:pPr>
    </w:p>
    <w:p w:rsidR="00052BC5" w:rsidP="00052BC5" w:rsidRDefault="002030EB" w14:paraId="257A658B" w14:textId="515F5BC5">
      <w:pPr>
        <w:ind w:left="720"/>
        <w:rPr>
          <w:rFonts w:ascii="Arial" w:hAnsi="Arial" w:cs="Arial"/>
        </w:rPr>
      </w:pPr>
      <w:r>
        <w:rPr>
          <w:rFonts w:ascii="Arial" w:hAnsi="Arial" w:cs="Arial"/>
          <w:i/>
          <w:iCs/>
        </w:rPr>
        <w:t>Veterans:</w:t>
      </w:r>
      <w:r>
        <w:rPr>
          <w:rFonts w:ascii="Arial" w:hAnsi="Arial" w:cs="Arial"/>
        </w:rPr>
        <w:t xml:space="preserve"> </w:t>
      </w:r>
      <w:r w:rsidR="00FD638D">
        <w:rPr>
          <w:rFonts w:ascii="Arial" w:hAnsi="Arial" w:cs="Arial"/>
        </w:rPr>
        <w:t>8,600 annual burden hours</w:t>
      </w:r>
    </w:p>
    <w:p w:rsidRPr="002030EB" w:rsidR="000C0F94" w:rsidP="000C0F94" w:rsidRDefault="00AF6A8D" w14:paraId="3FF6E31A" w14:textId="39F05A75">
      <w:pPr>
        <w:ind w:left="720"/>
        <w:rPr>
          <w:rFonts w:ascii="Arial" w:hAnsi="Arial" w:cs="Arial"/>
        </w:rPr>
      </w:pPr>
      <w:r>
        <w:rPr>
          <w:rFonts w:ascii="Arial" w:hAnsi="Arial" w:cs="Arial"/>
          <w:i/>
          <w:iCs/>
        </w:rPr>
        <w:t>Servicers:</w:t>
      </w:r>
      <w:r>
        <w:rPr>
          <w:rFonts w:ascii="Arial" w:hAnsi="Arial" w:cs="Arial"/>
        </w:rPr>
        <w:t xml:space="preserve"> </w:t>
      </w:r>
      <w:r w:rsidR="00FD638D">
        <w:rPr>
          <w:rFonts w:ascii="Arial" w:hAnsi="Arial" w:cs="Arial"/>
        </w:rPr>
        <w:t>17,200 annual burden hours</w:t>
      </w:r>
    </w:p>
    <w:p w:rsidR="002030EB" w:rsidP="000C0F94" w:rsidRDefault="002030EB" w14:paraId="003285D6" w14:textId="7D7333CF">
      <w:pPr>
        <w:ind w:left="720"/>
        <w:rPr>
          <w:rFonts w:ascii="Arial" w:hAnsi="Arial" w:cs="Arial"/>
        </w:rPr>
      </w:pPr>
    </w:p>
    <w:p w:rsidR="007057DE" w:rsidRDefault="003C2010" w14:paraId="5A3F0CF8" w14:textId="60B28EDE">
      <w:pPr>
        <w:rPr>
          <w:rFonts w:ascii="Arial" w:hAnsi="Arial" w:cs="Arial"/>
        </w:rPr>
      </w:pPr>
      <w:r w:rsidRPr="00347844">
        <w:rPr>
          <w:rFonts w:ascii="Arial" w:hAnsi="Arial" w:cs="Arial"/>
        </w:rPr>
        <w:lastRenderedPageBreak/>
        <w:tab/>
        <w:t xml:space="preserve">d.  </w:t>
      </w:r>
      <w:r w:rsidR="00FD32B5">
        <w:rPr>
          <w:rFonts w:ascii="Arial" w:hAnsi="Arial" w:cs="Arial"/>
        </w:rPr>
        <w:t>Estimated Completion Time:</w:t>
      </w:r>
      <w:r w:rsidR="00F25EA0">
        <w:rPr>
          <w:rFonts w:ascii="Arial" w:hAnsi="Arial" w:cs="Arial"/>
        </w:rPr>
        <w:t xml:space="preserve"> </w:t>
      </w:r>
      <w:r w:rsidR="004A35B1">
        <w:rPr>
          <w:rFonts w:ascii="Arial" w:hAnsi="Arial" w:cs="Arial"/>
          <w:u w:val="single"/>
        </w:rPr>
        <w:t>90</w:t>
      </w:r>
      <w:r w:rsidRPr="004F6900" w:rsidR="007057DE">
        <w:rPr>
          <w:rFonts w:ascii="Arial" w:hAnsi="Arial" w:cs="Arial"/>
          <w:u w:val="single"/>
        </w:rPr>
        <w:t xml:space="preserve"> minutes per </w:t>
      </w:r>
      <w:r w:rsidR="00FD638D">
        <w:rPr>
          <w:rFonts w:ascii="Arial" w:hAnsi="Arial" w:cs="Arial"/>
          <w:u w:val="single"/>
        </w:rPr>
        <w:t>refund request</w:t>
      </w:r>
      <w:r w:rsidR="007057DE">
        <w:rPr>
          <w:rFonts w:ascii="Arial" w:hAnsi="Arial" w:cs="Arial"/>
        </w:rPr>
        <w:t>. The breakdown between servicers and veterans is as follows:</w:t>
      </w:r>
    </w:p>
    <w:p w:rsidR="007057DE" w:rsidRDefault="007057DE" w14:paraId="46AB28A8" w14:textId="77777777">
      <w:pPr>
        <w:rPr>
          <w:rFonts w:ascii="Arial" w:hAnsi="Arial" w:cs="Arial"/>
        </w:rPr>
      </w:pPr>
    </w:p>
    <w:p w:rsidR="007057DE" w:rsidP="00487953" w:rsidRDefault="007057DE" w14:paraId="72F1D55C" w14:textId="6F8D81B3">
      <w:pPr>
        <w:ind w:left="1080" w:hanging="360"/>
        <w:rPr>
          <w:rFonts w:ascii="Arial" w:hAnsi="Arial" w:cs="Arial"/>
        </w:rPr>
      </w:pPr>
      <w:r>
        <w:rPr>
          <w:rFonts w:ascii="Arial" w:hAnsi="Arial" w:cs="Arial"/>
          <w:i/>
          <w:iCs/>
        </w:rPr>
        <w:t xml:space="preserve">Veterans: </w:t>
      </w:r>
      <w:r w:rsidR="004A35B1">
        <w:rPr>
          <w:rFonts w:ascii="Arial" w:hAnsi="Arial" w:cs="Arial"/>
        </w:rPr>
        <w:t>30</w:t>
      </w:r>
      <w:r w:rsidRPr="008E49CE" w:rsidR="008E49CE">
        <w:rPr>
          <w:rFonts w:ascii="Arial" w:hAnsi="Arial" w:cs="Arial"/>
        </w:rPr>
        <w:t xml:space="preserve"> minutes (to understand and execute the original note and security instrument)</w:t>
      </w:r>
    </w:p>
    <w:p w:rsidR="008E49CE" w:rsidP="00487953" w:rsidRDefault="007057DE" w14:paraId="6C272A50" w14:textId="2E899170">
      <w:pPr>
        <w:ind w:left="1080" w:hanging="360"/>
        <w:rPr>
          <w:rFonts w:ascii="Arial" w:hAnsi="Arial" w:cs="Arial"/>
        </w:rPr>
      </w:pPr>
      <w:r>
        <w:rPr>
          <w:rFonts w:ascii="Arial" w:hAnsi="Arial" w:cs="Arial"/>
          <w:i/>
          <w:iCs/>
        </w:rPr>
        <w:t xml:space="preserve">Servicers: </w:t>
      </w:r>
      <w:r w:rsidR="004A35B1">
        <w:rPr>
          <w:rFonts w:ascii="Arial" w:hAnsi="Arial" w:cs="Arial"/>
        </w:rPr>
        <w:t>6</w:t>
      </w:r>
      <w:r w:rsidR="008E4E67">
        <w:rPr>
          <w:rFonts w:ascii="Arial" w:hAnsi="Arial" w:cs="Arial"/>
        </w:rPr>
        <w:t>0</w:t>
      </w:r>
      <w:r w:rsidRPr="008E49CE" w:rsidR="008E49CE">
        <w:rPr>
          <w:rFonts w:ascii="Arial" w:hAnsi="Arial" w:cs="Arial"/>
        </w:rPr>
        <w:t xml:space="preserve"> minutes (to prepare</w:t>
      </w:r>
      <w:r w:rsidR="00693454">
        <w:rPr>
          <w:rFonts w:ascii="Arial" w:hAnsi="Arial" w:cs="Arial"/>
        </w:rPr>
        <w:t>, deliver, and record</w:t>
      </w:r>
      <w:r w:rsidRPr="008E49CE" w:rsidR="008E49CE">
        <w:rPr>
          <w:rFonts w:ascii="Arial" w:hAnsi="Arial" w:cs="Arial"/>
        </w:rPr>
        <w:t xml:space="preserve"> the original note and security instrument)</w:t>
      </w:r>
    </w:p>
    <w:p w:rsidRPr="00347844" w:rsidR="00252522" w:rsidRDefault="00252522" w14:paraId="59B4589F" w14:textId="77777777">
      <w:pPr>
        <w:rPr>
          <w:rFonts w:ascii="Arial" w:hAnsi="Arial" w:cs="Arial"/>
        </w:rPr>
      </w:pPr>
    </w:p>
    <w:p w:rsidRPr="004A6763" w:rsidR="004A6763" w:rsidP="002A4E44" w:rsidRDefault="003C2010" w14:paraId="7F61C5C1" w14:textId="077ED083">
      <w:pPr>
        <w:rPr>
          <w:rFonts w:ascii="Arial" w:hAnsi="Arial" w:cs="Arial"/>
        </w:rPr>
      </w:pPr>
      <w:r w:rsidRPr="00347844">
        <w:rPr>
          <w:rFonts w:ascii="Arial" w:hAnsi="Arial" w:cs="Arial"/>
        </w:rPr>
        <w:tab/>
        <w:t>e</w:t>
      </w:r>
      <w:r w:rsidRPr="002A4E44">
        <w:rPr>
          <w:rFonts w:ascii="Arial" w:hAnsi="Arial" w:cs="Arial"/>
        </w:rPr>
        <w:t xml:space="preserve">.  </w:t>
      </w:r>
      <w:r w:rsidRPr="002A4E44" w:rsidR="00453517">
        <w:rPr>
          <w:rFonts w:ascii="Arial" w:hAnsi="Arial" w:cs="Arial"/>
        </w:rPr>
        <w:t xml:space="preserve">The respondent population is composed </w:t>
      </w:r>
      <w:r w:rsidR="00F25EA0">
        <w:rPr>
          <w:rFonts w:ascii="Arial" w:hAnsi="Arial" w:cs="Arial"/>
        </w:rPr>
        <w:t>veterans and servicers pursuing a partial claim payment</w:t>
      </w:r>
      <w:r w:rsidR="002A4E44">
        <w:rPr>
          <w:rFonts w:ascii="Arial" w:hAnsi="Arial" w:cs="Arial"/>
        </w:rPr>
        <w:t xml:space="preserve">. </w:t>
      </w:r>
      <w:r w:rsidRPr="004A6763" w:rsidR="004A6763">
        <w:rPr>
          <w:rFonts w:ascii="Arial" w:hAnsi="Arial" w:cs="Arial"/>
        </w:rPr>
        <w:t>To estimate costs associated with servicer respondent burden, VA used the</w:t>
      </w:r>
      <w:r w:rsidR="00B92665">
        <w:rPr>
          <w:rFonts w:ascii="Arial" w:hAnsi="Arial" w:cs="Arial"/>
        </w:rPr>
        <w:t xml:space="preserve"> May 20</w:t>
      </w:r>
      <w:r w:rsidR="00FD638D">
        <w:rPr>
          <w:rFonts w:ascii="Arial" w:hAnsi="Arial" w:cs="Arial"/>
        </w:rPr>
        <w:t>20</w:t>
      </w:r>
      <w:r w:rsidRPr="004A6763" w:rsidR="004A6763">
        <w:rPr>
          <w:rFonts w:ascii="Arial" w:hAnsi="Arial" w:cs="Arial"/>
        </w:rPr>
        <w:t xml:space="preserve"> Bureau of Labor Statistics (BLS) </w:t>
      </w:r>
      <w:r w:rsidR="00DC44C1">
        <w:rPr>
          <w:rFonts w:ascii="Arial" w:hAnsi="Arial" w:cs="Arial"/>
        </w:rPr>
        <w:t>mean</w:t>
      </w:r>
      <w:r w:rsidRPr="004A6763" w:rsidR="00DC44C1">
        <w:rPr>
          <w:rFonts w:ascii="Arial" w:hAnsi="Arial" w:cs="Arial"/>
        </w:rPr>
        <w:t xml:space="preserve"> </w:t>
      </w:r>
      <w:r w:rsidRPr="004A6763" w:rsidR="004A6763">
        <w:rPr>
          <w:rFonts w:ascii="Arial" w:hAnsi="Arial" w:cs="Arial"/>
        </w:rPr>
        <w:t>hourly wage for loan officers (occupation code 13-2072) of $36.</w:t>
      </w:r>
      <w:r w:rsidR="0040742F">
        <w:rPr>
          <w:rFonts w:ascii="Arial" w:hAnsi="Arial" w:cs="Arial"/>
        </w:rPr>
        <w:t>99</w:t>
      </w:r>
      <w:r w:rsidRPr="004A6763" w:rsidR="004A6763">
        <w:rPr>
          <w:rFonts w:ascii="Arial" w:hAnsi="Arial" w:cs="Arial"/>
        </w:rPr>
        <w:t xml:space="preserve"> per hour. To estimate costs associated with veteran respondent burden, VA used the </w:t>
      </w:r>
      <w:r w:rsidR="004F0A7B">
        <w:rPr>
          <w:rFonts w:ascii="Arial" w:hAnsi="Arial" w:cs="Arial"/>
        </w:rPr>
        <w:t>mean</w:t>
      </w:r>
      <w:r w:rsidRPr="004A6763" w:rsidR="004A6763">
        <w:rPr>
          <w:rFonts w:ascii="Arial" w:hAnsi="Arial" w:cs="Arial"/>
        </w:rPr>
        <w:t xml:space="preserve"> hourly wage for all occupations of $2</w:t>
      </w:r>
      <w:r w:rsidR="004F0A7B">
        <w:rPr>
          <w:rFonts w:ascii="Arial" w:hAnsi="Arial" w:cs="Arial"/>
        </w:rPr>
        <w:t>7.07</w:t>
      </w:r>
      <w:r w:rsidRPr="004A6763" w:rsidR="004A6763">
        <w:rPr>
          <w:rFonts w:ascii="Arial" w:hAnsi="Arial" w:cs="Arial"/>
        </w:rPr>
        <w:t xml:space="preserve"> per hour. This information is </w:t>
      </w:r>
      <w:r w:rsidRPr="00FF3A86" w:rsidR="004A6763">
        <w:rPr>
          <w:rFonts w:ascii="Arial" w:hAnsi="Arial" w:cs="Arial"/>
        </w:rPr>
        <w:t xml:space="preserve">available at </w:t>
      </w:r>
      <w:r w:rsidRPr="00FF3A86" w:rsidR="00FF3A86">
        <w:rPr>
          <w:rFonts w:ascii="Arial" w:hAnsi="Arial" w:cs="Arial"/>
        </w:rPr>
        <w:t>https://www.bls.gov/oes/current/oes_nat.htm#00-0000</w:t>
      </w:r>
      <w:r w:rsidRPr="004A6763" w:rsidR="004A6763">
        <w:rPr>
          <w:rFonts w:ascii="Arial" w:hAnsi="Arial" w:cs="Arial"/>
        </w:rPr>
        <w:t>.</w:t>
      </w:r>
    </w:p>
    <w:p w:rsidRPr="004A6763" w:rsidR="002A4E44" w:rsidP="002A4E44" w:rsidRDefault="002A4E44" w14:paraId="080EFF7B" w14:textId="77777777">
      <w:pPr>
        <w:tabs>
          <w:tab w:val="left" w:pos="360"/>
        </w:tabs>
        <w:ind w:right="-540"/>
        <w:rPr>
          <w:rFonts w:ascii="Arial" w:hAnsi="Arial" w:cs="Arial"/>
        </w:rPr>
      </w:pPr>
    </w:p>
    <w:p w:rsidR="002A4E44" w:rsidP="002A4E44" w:rsidRDefault="006E054C" w14:paraId="080EFF7C" w14:textId="20709047">
      <w:pPr>
        <w:tabs>
          <w:tab w:val="left" w:pos="360"/>
        </w:tabs>
        <w:ind w:right="-540"/>
        <w:rPr>
          <w:rFonts w:ascii="Arial" w:hAnsi="Arial" w:cs="Arial"/>
        </w:rPr>
      </w:pPr>
      <w:r w:rsidRPr="004A6763">
        <w:rPr>
          <w:rFonts w:ascii="Arial" w:hAnsi="Arial" w:cs="Arial"/>
        </w:rPr>
        <w:tab/>
      </w:r>
      <w:r w:rsidRPr="004A6763" w:rsidR="002A4E44">
        <w:rPr>
          <w:rFonts w:ascii="Arial" w:hAnsi="Arial" w:cs="Arial"/>
        </w:rPr>
        <w:t>Legally, respondents may not pay a person or business for assistance in completing the information collection.</w:t>
      </w:r>
      <w:r w:rsidR="0040742F">
        <w:rPr>
          <w:rFonts w:ascii="Arial" w:hAnsi="Arial" w:cs="Arial"/>
        </w:rPr>
        <w:t xml:space="preserve"> </w:t>
      </w:r>
      <w:r w:rsidRPr="004A6763" w:rsidR="002A4E44">
        <w:rPr>
          <w:rFonts w:ascii="Arial" w:hAnsi="Arial" w:cs="Arial"/>
        </w:rPr>
        <w:t>Therefore, there are no expected overhead costs for completing the information collection. VBA estimates the total annual cost to all respondents to be as follows:</w:t>
      </w:r>
    </w:p>
    <w:p w:rsidR="004A6763" w:rsidP="002A4E44" w:rsidRDefault="004A6763" w14:paraId="514A49F9" w14:textId="57BA394B">
      <w:pPr>
        <w:tabs>
          <w:tab w:val="left" w:pos="360"/>
        </w:tabs>
        <w:ind w:right="-540"/>
        <w:rPr>
          <w:rFonts w:ascii="Arial" w:hAnsi="Arial" w:cs="Arial"/>
        </w:rPr>
      </w:pPr>
    </w:p>
    <w:p w:rsidRPr="00F3798D" w:rsidR="00666F65" w:rsidP="0086390E" w:rsidRDefault="00487953" w14:paraId="6D2EBB16" w14:textId="4E0ABC63">
      <w:pPr>
        <w:tabs>
          <w:tab w:val="left" w:pos="360"/>
        </w:tabs>
        <w:ind w:left="720" w:right="-547" w:hanging="360"/>
        <w:rPr>
          <w:rFonts w:ascii="Arial" w:hAnsi="Arial" w:cs="Arial"/>
        </w:rPr>
      </w:pPr>
      <w:r>
        <w:rPr>
          <w:rFonts w:ascii="Arial" w:hAnsi="Arial" w:cs="Arial"/>
          <w:i/>
          <w:iCs/>
        </w:rPr>
        <w:t>Veterans:</w:t>
      </w:r>
      <w:r w:rsidR="008D2219">
        <w:rPr>
          <w:rFonts w:ascii="Arial" w:hAnsi="Arial" w:cs="Arial"/>
        </w:rPr>
        <w:t xml:space="preserve"> </w:t>
      </w:r>
      <w:r w:rsidR="0086390E">
        <w:rPr>
          <w:rFonts w:ascii="Arial" w:hAnsi="Arial" w:cs="Arial"/>
        </w:rPr>
        <w:t>$232,802 (8,600 burden hours x $27.07 per hour)</w:t>
      </w:r>
    </w:p>
    <w:p w:rsidRPr="00F3798D" w:rsidR="007D5465" w:rsidP="007D5465" w:rsidRDefault="00F10FD1" w14:paraId="27725B92" w14:textId="4CAABFFD">
      <w:pPr>
        <w:tabs>
          <w:tab w:val="left" w:pos="360"/>
        </w:tabs>
        <w:ind w:left="720" w:right="-547" w:hanging="360"/>
        <w:rPr>
          <w:rFonts w:ascii="Arial" w:hAnsi="Arial" w:cs="Arial"/>
        </w:rPr>
      </w:pPr>
      <w:r w:rsidRPr="00F3798D">
        <w:rPr>
          <w:rFonts w:ascii="Arial" w:hAnsi="Arial" w:cs="Arial"/>
          <w:i/>
          <w:iCs/>
        </w:rPr>
        <w:t>Servicers</w:t>
      </w:r>
      <w:r w:rsidRPr="00F3798D" w:rsidR="00EC408C">
        <w:rPr>
          <w:rFonts w:ascii="Arial" w:hAnsi="Arial" w:cs="Arial"/>
          <w:i/>
          <w:iCs/>
        </w:rPr>
        <w:t>:</w:t>
      </w:r>
      <w:r w:rsidRPr="00F3798D" w:rsidR="00EC408C">
        <w:rPr>
          <w:rFonts w:ascii="Arial" w:hAnsi="Arial" w:cs="Arial"/>
        </w:rPr>
        <w:t xml:space="preserve"> </w:t>
      </w:r>
      <w:r w:rsidR="0086390E">
        <w:rPr>
          <w:rFonts w:ascii="Arial" w:hAnsi="Arial" w:cs="Arial"/>
        </w:rPr>
        <w:t>$</w:t>
      </w:r>
      <w:r w:rsidR="00A7192F">
        <w:rPr>
          <w:rFonts w:ascii="Arial" w:hAnsi="Arial" w:cs="Arial"/>
        </w:rPr>
        <w:t>636,228 (17,200 burden hours x $36.99 per hour)</w:t>
      </w:r>
    </w:p>
    <w:p w:rsidR="00D12EC1" w:rsidP="007D5465" w:rsidRDefault="00D12EC1" w14:paraId="6F2E7327" w14:textId="692FBD96">
      <w:pPr>
        <w:tabs>
          <w:tab w:val="left" w:pos="360"/>
        </w:tabs>
        <w:ind w:left="720" w:right="-547" w:hanging="360"/>
        <w:rPr>
          <w:rFonts w:ascii="Arial" w:hAnsi="Arial" w:cs="Arial"/>
        </w:rPr>
      </w:pPr>
    </w:p>
    <w:p w:rsidR="00CB56BE" w:rsidP="00CB56BE" w:rsidRDefault="0096269A" w14:paraId="45B880DD" w14:textId="25272754">
      <w:pPr>
        <w:tabs>
          <w:tab w:val="left" w:pos="360"/>
        </w:tabs>
        <w:ind w:right="-540"/>
        <w:rPr>
          <w:rFonts w:ascii="Arial" w:hAnsi="Arial" w:cs="Arial"/>
        </w:rPr>
      </w:pPr>
      <w:r>
        <w:rPr>
          <w:rFonts w:ascii="Arial" w:hAnsi="Arial" w:cs="Arial"/>
        </w:rPr>
        <w:tab/>
      </w:r>
      <w:r w:rsidRPr="00A7192F" w:rsidR="001D3414">
        <w:rPr>
          <w:rFonts w:ascii="Arial" w:hAnsi="Arial" w:cs="Arial"/>
          <w:u w:val="single"/>
        </w:rPr>
        <w:t>Total annual burden hour cost</w:t>
      </w:r>
      <w:r w:rsidRPr="00A7192F" w:rsidR="00CB56BE">
        <w:rPr>
          <w:rFonts w:ascii="Arial" w:hAnsi="Arial" w:cs="Arial"/>
          <w:u w:val="single"/>
        </w:rPr>
        <w:t xml:space="preserve"> is </w:t>
      </w:r>
      <w:r w:rsidRPr="00A7192F" w:rsidR="00A7192F">
        <w:rPr>
          <w:rFonts w:ascii="Arial" w:hAnsi="Arial" w:cs="Arial"/>
          <w:u w:val="single"/>
        </w:rPr>
        <w:t>$869,</w:t>
      </w:r>
      <w:r w:rsidR="00D020CD">
        <w:rPr>
          <w:rFonts w:ascii="Arial" w:hAnsi="Arial" w:cs="Arial"/>
          <w:u w:val="single"/>
        </w:rPr>
        <w:t>116</w:t>
      </w:r>
      <w:r w:rsidR="00A7192F">
        <w:rPr>
          <w:rFonts w:ascii="Arial" w:hAnsi="Arial" w:cs="Arial"/>
        </w:rPr>
        <w:t>.</w:t>
      </w:r>
    </w:p>
    <w:p w:rsidRPr="00057A1A" w:rsidR="00A7192F" w:rsidP="00CB56BE" w:rsidRDefault="00A7192F" w14:paraId="6FC48DF9" w14:textId="77777777">
      <w:pPr>
        <w:tabs>
          <w:tab w:val="left" w:pos="360"/>
        </w:tabs>
        <w:ind w:right="-540"/>
        <w:rPr>
          <w:rFonts w:ascii="Arial" w:hAnsi="Arial" w:cs="Arial"/>
        </w:rPr>
      </w:pPr>
    </w:p>
    <w:p w:rsidRPr="008E5CEC" w:rsidR="0043199D" w:rsidP="0043199D" w:rsidRDefault="007524B4" w14:paraId="080EFF82" w14:textId="77777777">
      <w:pPr>
        <w:rPr>
          <w:rFonts w:ascii="Arial" w:hAnsi="Arial" w:cs="Arial"/>
          <w:b/>
        </w:rPr>
      </w:pPr>
      <w:r w:rsidRPr="00347844">
        <w:rPr>
          <w:rFonts w:ascii="Arial" w:hAnsi="Arial" w:cs="Arial"/>
        </w:rPr>
        <w:t xml:space="preserve">     </w:t>
      </w:r>
      <w:r w:rsidRPr="00057A1A" w:rsidR="003C2010">
        <w:rPr>
          <w:rFonts w:ascii="Arial" w:hAnsi="Arial" w:cs="Arial"/>
        </w:rPr>
        <w:t xml:space="preserve">13.  </w:t>
      </w:r>
      <w:r w:rsidRPr="00057A1A" w:rsidR="0043199D">
        <w:rPr>
          <w:rFonts w:ascii="Arial" w:hAnsi="Arial" w:cs="Arial"/>
          <w:b/>
        </w:rPr>
        <w:t>Provide an estimate of the total annual cost burden to respondents or recordkeepers resulting from the collection of information.  (Do not include the cost of any hour burden shown in Items 12 and 14).</w:t>
      </w:r>
    </w:p>
    <w:p w:rsidRPr="008E5CEC" w:rsidR="0043199D" w:rsidRDefault="0043199D" w14:paraId="080EFF83" w14:textId="77777777">
      <w:pPr>
        <w:rPr>
          <w:rFonts w:ascii="Arial" w:hAnsi="Arial" w:cs="Arial"/>
          <w:b/>
        </w:rPr>
      </w:pPr>
    </w:p>
    <w:p w:rsidRPr="004F07E8" w:rsidR="00057A1A" w:rsidP="00B65D0B" w:rsidRDefault="0043199D" w14:paraId="080EFF84" w14:textId="6E22C6E8">
      <w:pPr>
        <w:ind w:firstLine="720"/>
        <w:rPr>
          <w:rFonts w:ascii="Arial" w:hAnsi="Arial" w:cs="Arial"/>
        </w:rPr>
      </w:pPr>
      <w:r w:rsidRPr="00347844">
        <w:rPr>
          <w:rFonts w:ascii="Arial" w:hAnsi="Arial" w:cs="Arial"/>
        </w:rPr>
        <w:t xml:space="preserve">   </w:t>
      </w:r>
      <w:r w:rsidRPr="004F07E8" w:rsidR="00972103">
        <w:rPr>
          <w:rFonts w:ascii="Arial" w:hAnsi="Arial" w:cs="Arial"/>
        </w:rPr>
        <w:t xml:space="preserve">There are no additional costs to </w:t>
      </w:r>
      <w:r w:rsidRPr="004F07E8" w:rsidR="004F07E8">
        <w:rPr>
          <w:rFonts w:ascii="Arial" w:hAnsi="Arial" w:cs="Arial"/>
        </w:rPr>
        <w:t>lenders</w:t>
      </w:r>
      <w:r w:rsidRPr="004F07E8" w:rsidR="00057A1A">
        <w:rPr>
          <w:rFonts w:ascii="Arial" w:hAnsi="Arial" w:cs="Arial"/>
        </w:rPr>
        <w:t xml:space="preserve">, </w:t>
      </w:r>
      <w:r w:rsidRPr="004F07E8" w:rsidR="004F07E8">
        <w:rPr>
          <w:rFonts w:ascii="Arial" w:hAnsi="Arial" w:cs="Arial"/>
        </w:rPr>
        <w:t xml:space="preserve">servicers, </w:t>
      </w:r>
      <w:r w:rsidRPr="004F07E8" w:rsidR="00057A1A">
        <w:rPr>
          <w:rFonts w:ascii="Arial" w:hAnsi="Arial" w:cs="Arial"/>
        </w:rPr>
        <w:t>holders, or other</w:t>
      </w:r>
      <w:r w:rsidRPr="004F07E8" w:rsidR="00972103">
        <w:rPr>
          <w:rFonts w:ascii="Arial" w:hAnsi="Arial" w:cs="Arial"/>
        </w:rPr>
        <w:t xml:space="preserve"> record</w:t>
      </w:r>
      <w:r w:rsidRPr="004F07E8" w:rsidR="00560F0C">
        <w:rPr>
          <w:rFonts w:ascii="Arial" w:hAnsi="Arial" w:cs="Arial"/>
        </w:rPr>
        <w:t xml:space="preserve"> </w:t>
      </w:r>
      <w:r w:rsidRPr="004F07E8" w:rsidR="00972103">
        <w:rPr>
          <w:rFonts w:ascii="Arial" w:hAnsi="Arial" w:cs="Arial"/>
        </w:rPr>
        <w:t>keepers resulting from this collection</w:t>
      </w:r>
      <w:r w:rsidR="008833ED">
        <w:rPr>
          <w:rFonts w:ascii="Arial" w:hAnsi="Arial" w:cs="Arial"/>
        </w:rPr>
        <w:t xml:space="preserve">. </w:t>
      </w:r>
    </w:p>
    <w:p w:rsidRPr="00ED34A5" w:rsidR="00ED34A5" w:rsidP="00ED34A5" w:rsidRDefault="00ED34A5" w14:paraId="080EFF87" w14:textId="77777777">
      <w:pPr>
        <w:rPr>
          <w:rFonts w:ascii="Arial" w:hAnsi="Arial" w:cs="Arial"/>
        </w:rPr>
      </w:pPr>
    </w:p>
    <w:p w:rsidRPr="00347844" w:rsidR="003C2010" w:rsidP="00B65D0B" w:rsidRDefault="007524B4" w14:paraId="080EFF88" w14:textId="77777777">
      <w:pPr>
        <w:rPr>
          <w:rFonts w:ascii="Arial" w:hAnsi="Arial" w:cs="Arial"/>
          <w:u w:val="single"/>
        </w:rPr>
      </w:pPr>
      <w:r w:rsidRPr="00347844">
        <w:rPr>
          <w:rFonts w:ascii="Arial" w:hAnsi="Arial" w:cs="Arial"/>
        </w:rPr>
        <w:t xml:space="preserve">     14. </w:t>
      </w:r>
      <w:r w:rsidRPr="008E5CEC">
        <w:rPr>
          <w:rFonts w:ascii="Arial" w:hAnsi="Arial" w:cs="Arial"/>
          <w:b/>
        </w:rPr>
        <w:t xml:space="preserve"> </w:t>
      </w:r>
      <w:r w:rsidRPr="008E5CEC" w:rsidR="003C2010">
        <w:rPr>
          <w:rFonts w:ascii="Arial" w:hAnsi="Arial" w:cs="Arial"/>
          <w:b/>
          <w:u w:val="single"/>
        </w:rPr>
        <w:t>Estimated Annualized Cost to the Federal Government</w:t>
      </w:r>
    </w:p>
    <w:p w:rsidR="00F005A3" w:rsidP="00F005A3" w:rsidRDefault="00F005A3" w14:paraId="2049547B" w14:textId="77777777">
      <w:pPr>
        <w:pStyle w:val="BodyText2"/>
        <w:ind w:firstLine="0"/>
        <w:rPr>
          <w:rFonts w:ascii="Arial" w:hAnsi="Arial" w:cs="Arial"/>
        </w:rPr>
      </w:pPr>
    </w:p>
    <w:p w:rsidRPr="00347844" w:rsidR="00E249A5" w:rsidP="008E0805" w:rsidRDefault="00057A1A" w14:paraId="080EFF8A" w14:textId="32D3BD91">
      <w:pPr>
        <w:pStyle w:val="BodyText2"/>
        <w:ind w:firstLine="0"/>
        <w:rPr>
          <w:rFonts w:ascii="Arial" w:hAnsi="Arial" w:cs="Arial"/>
        </w:rPr>
      </w:pPr>
      <w:r w:rsidRPr="0065130F">
        <w:rPr>
          <w:rFonts w:ascii="Arial" w:hAnsi="Arial" w:cs="Arial"/>
        </w:rPr>
        <w:t xml:space="preserve">There </w:t>
      </w:r>
      <w:r w:rsidRPr="0065130F" w:rsidR="00777B49">
        <w:rPr>
          <w:rFonts w:ascii="Arial" w:hAnsi="Arial" w:cs="Arial"/>
        </w:rPr>
        <w:t xml:space="preserve">is </w:t>
      </w:r>
      <w:r w:rsidRPr="0065130F">
        <w:rPr>
          <w:rFonts w:ascii="Arial" w:hAnsi="Arial" w:cs="Arial"/>
        </w:rPr>
        <w:t xml:space="preserve">an annualized cost associated with </w:t>
      </w:r>
      <w:r w:rsidR="00660D8C">
        <w:rPr>
          <w:rFonts w:ascii="Arial" w:hAnsi="Arial" w:cs="Arial"/>
        </w:rPr>
        <w:t xml:space="preserve">two employees </w:t>
      </w:r>
      <w:r w:rsidRPr="0065130F" w:rsidR="00777B49">
        <w:rPr>
          <w:rFonts w:ascii="Arial" w:hAnsi="Arial" w:cs="Arial"/>
        </w:rPr>
        <w:t>reviewing the information provided to determine if the veteran qualifies for a partial claim payment</w:t>
      </w:r>
      <w:r w:rsidRPr="0065130F">
        <w:rPr>
          <w:rFonts w:ascii="Arial" w:hAnsi="Arial" w:cs="Arial"/>
        </w:rPr>
        <w:t xml:space="preserve"> as follows:</w:t>
      </w:r>
    </w:p>
    <w:p w:rsidRPr="00347844" w:rsidR="00E249A5" w:rsidP="008E0805" w:rsidRDefault="00E249A5" w14:paraId="080EFF8B" w14:textId="77777777">
      <w:pPr>
        <w:pStyle w:val="BodyText2"/>
        <w:ind w:firstLine="0"/>
        <w:rPr>
          <w:rFonts w:ascii="Arial" w:hAnsi="Arial" w:cs="Arial"/>
        </w:rPr>
      </w:pPr>
      <w:r w:rsidRPr="00347844">
        <w:rPr>
          <w:rFonts w:ascii="Arial" w:hAnsi="Arial" w:cs="Arial"/>
        </w:rPr>
        <w:t xml:space="preserve">   </w:t>
      </w:r>
    </w:p>
    <w:tbl>
      <w:tblPr>
        <w:tblW w:w="8988" w:type="dxa"/>
        <w:jc w:val="center"/>
        <w:tblCellMar>
          <w:left w:w="0" w:type="dxa"/>
          <w:right w:w="0" w:type="dxa"/>
        </w:tblCellMar>
        <w:tblLook w:val="04A0" w:firstRow="1" w:lastRow="0" w:firstColumn="1" w:lastColumn="0" w:noHBand="0" w:noVBand="1"/>
      </w:tblPr>
      <w:tblGrid>
        <w:gridCol w:w="1116"/>
        <w:gridCol w:w="714"/>
        <w:gridCol w:w="990"/>
        <w:gridCol w:w="1083"/>
        <w:gridCol w:w="951"/>
        <w:gridCol w:w="1297"/>
        <w:gridCol w:w="1419"/>
        <w:gridCol w:w="1418"/>
      </w:tblGrid>
      <w:tr w:rsidRPr="00BB05AE" w:rsidR="00592348" w:rsidTr="00121170" w14:paraId="6C16AB66" w14:textId="77777777">
        <w:trPr>
          <w:trHeight w:val="340"/>
          <w:jc w:val="center"/>
        </w:trPr>
        <w:tc>
          <w:tcPr>
            <w:tcW w:w="8988" w:type="dxa"/>
            <w:gridSpan w:val="8"/>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tcPr>
          <w:p w:rsidRPr="0016499A" w:rsidR="008A1817" w:rsidP="00453A5E" w:rsidRDefault="0016499A" w14:paraId="205EB371" w14:textId="73CB5D28">
            <w:pPr>
              <w:jc w:val="center"/>
              <w:rPr>
                <w:rFonts w:ascii="Arial" w:hAnsi="Arial" w:cs="Arial"/>
                <w:b/>
                <w:bCs/>
                <w:color w:val="000000"/>
              </w:rPr>
            </w:pPr>
            <w:r w:rsidRPr="0016499A">
              <w:rPr>
                <w:rFonts w:ascii="Arial" w:hAnsi="Arial" w:cs="Arial"/>
                <w:b/>
                <w:bCs/>
                <w:color w:val="000000"/>
              </w:rPr>
              <w:t>Estimate</w:t>
            </w:r>
          </w:p>
        </w:tc>
      </w:tr>
      <w:tr w:rsidRPr="00BB05AE" w:rsidR="000E5CC8" w:rsidTr="00121170" w14:paraId="080EFF94" w14:textId="77777777">
        <w:trPr>
          <w:trHeight w:val="492"/>
          <w:jc w:val="center"/>
        </w:trPr>
        <w:tc>
          <w:tcPr>
            <w:tcW w:w="111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C" w14:textId="77777777">
            <w:pPr>
              <w:jc w:val="center"/>
              <w:rPr>
                <w:rFonts w:ascii="Arial" w:hAnsi="Arial" w:cs="Arial"/>
                <w:color w:val="000000"/>
              </w:rPr>
            </w:pPr>
            <w:r w:rsidRPr="00347844">
              <w:rPr>
                <w:rFonts w:ascii="Arial" w:hAnsi="Arial" w:cs="Arial"/>
              </w:rPr>
              <w:t xml:space="preserve">     </w:t>
            </w:r>
            <w:r w:rsidRPr="00BB05AE">
              <w:rPr>
                <w:rFonts w:ascii="Arial" w:hAnsi="Arial" w:cs="Arial"/>
                <w:color w:val="000000"/>
              </w:rPr>
              <w:t>Grade</w:t>
            </w:r>
          </w:p>
        </w:tc>
        <w:tc>
          <w:tcPr>
            <w:tcW w:w="71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D" w14:textId="77777777">
            <w:pPr>
              <w:jc w:val="center"/>
              <w:rPr>
                <w:rFonts w:ascii="Arial" w:hAnsi="Arial" w:cs="Arial"/>
                <w:color w:val="000000"/>
              </w:rPr>
            </w:pPr>
            <w:r w:rsidRPr="00BB05AE">
              <w:rPr>
                <w:rFonts w:ascii="Arial" w:hAnsi="Arial" w:cs="Arial"/>
                <w:color w:val="000000"/>
              </w:rPr>
              <w:t>Step</w:t>
            </w:r>
          </w:p>
        </w:tc>
        <w:tc>
          <w:tcPr>
            <w:tcW w:w="9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E" w14:textId="77777777">
            <w:pPr>
              <w:jc w:val="center"/>
              <w:rPr>
                <w:rFonts w:ascii="Arial" w:hAnsi="Arial" w:cs="Arial"/>
                <w:color w:val="000000"/>
              </w:rPr>
            </w:pPr>
            <w:r w:rsidRPr="00BB05AE">
              <w:rPr>
                <w:rFonts w:ascii="Arial" w:hAnsi="Arial" w:cs="Arial"/>
                <w:color w:val="000000"/>
              </w:rPr>
              <w:t>Burden Time</w:t>
            </w:r>
          </w:p>
        </w:tc>
        <w:tc>
          <w:tcPr>
            <w:tcW w:w="108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8F" w14:textId="77777777">
            <w:pPr>
              <w:jc w:val="center"/>
              <w:rPr>
                <w:rFonts w:ascii="Arial" w:hAnsi="Arial" w:cs="Arial"/>
                <w:color w:val="000000"/>
              </w:rPr>
            </w:pPr>
            <w:r w:rsidRPr="00BB05AE">
              <w:rPr>
                <w:rFonts w:ascii="Arial" w:hAnsi="Arial" w:cs="Arial"/>
                <w:color w:val="000000"/>
              </w:rPr>
              <w:t>Fraction of Hour</w:t>
            </w:r>
          </w:p>
        </w:tc>
        <w:tc>
          <w:tcPr>
            <w:tcW w:w="95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0" w14:textId="77777777">
            <w:pPr>
              <w:jc w:val="center"/>
              <w:rPr>
                <w:rFonts w:ascii="Arial" w:hAnsi="Arial" w:cs="Arial"/>
                <w:color w:val="000000"/>
              </w:rPr>
            </w:pPr>
            <w:r w:rsidRPr="00BB05AE">
              <w:rPr>
                <w:rFonts w:ascii="Arial" w:hAnsi="Arial" w:cs="Arial"/>
                <w:color w:val="000000"/>
              </w:rPr>
              <w:t>Hourly Rate</w:t>
            </w:r>
          </w:p>
        </w:tc>
        <w:tc>
          <w:tcPr>
            <w:tcW w:w="129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1" w14:textId="77777777">
            <w:pPr>
              <w:jc w:val="center"/>
              <w:rPr>
                <w:rFonts w:ascii="Arial" w:hAnsi="Arial" w:cs="Arial"/>
                <w:color w:val="000000"/>
              </w:rPr>
            </w:pPr>
            <w:r w:rsidRPr="00BB05AE">
              <w:rPr>
                <w:rFonts w:ascii="Arial" w:hAnsi="Arial" w:cs="Arial"/>
                <w:color w:val="000000"/>
              </w:rPr>
              <w:t>Cost Per Response</w:t>
            </w:r>
          </w:p>
        </w:tc>
        <w:tc>
          <w:tcPr>
            <w:tcW w:w="141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2" w14:textId="77777777">
            <w:pPr>
              <w:jc w:val="center"/>
              <w:rPr>
                <w:rFonts w:ascii="Arial" w:hAnsi="Arial" w:cs="Arial"/>
                <w:color w:val="000000"/>
              </w:rPr>
            </w:pPr>
            <w:r w:rsidRPr="00BB05AE">
              <w:rPr>
                <w:rFonts w:ascii="Arial" w:hAnsi="Arial" w:cs="Arial"/>
                <w:color w:val="000000"/>
              </w:rPr>
              <w:t>Total Responses</w:t>
            </w:r>
          </w:p>
        </w:tc>
        <w:tc>
          <w:tcPr>
            <w:tcW w:w="141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E249A5" w:rsidP="00D506CF" w:rsidRDefault="00E249A5" w14:paraId="080EFF93" w14:textId="77777777">
            <w:pPr>
              <w:jc w:val="center"/>
              <w:rPr>
                <w:rFonts w:ascii="Arial" w:hAnsi="Arial" w:cs="Arial"/>
                <w:color w:val="000000"/>
              </w:rPr>
            </w:pPr>
            <w:r w:rsidRPr="00BB05AE">
              <w:rPr>
                <w:rFonts w:ascii="Arial" w:hAnsi="Arial" w:cs="Arial"/>
                <w:color w:val="000000"/>
              </w:rPr>
              <w:t>Total</w:t>
            </w:r>
          </w:p>
        </w:tc>
      </w:tr>
      <w:tr w:rsidRPr="00BB05AE" w:rsidR="000E5CC8" w:rsidTr="00121170" w14:paraId="080EFF9D"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5" w14:textId="5531C2DB">
            <w:pPr>
              <w:jc w:val="center"/>
              <w:rPr>
                <w:rFonts w:ascii="Arial" w:hAnsi="Arial" w:cs="Arial"/>
                <w:color w:val="000000"/>
              </w:rPr>
            </w:pPr>
            <w:r w:rsidRPr="00BB05AE">
              <w:rPr>
                <w:rFonts w:ascii="Arial" w:hAnsi="Arial" w:cs="Arial"/>
                <w:color w:val="000000"/>
              </w:rPr>
              <w:t>1</w:t>
            </w:r>
            <w:r>
              <w:rPr>
                <w:rFonts w:ascii="Arial" w:hAnsi="Arial" w:cs="Arial"/>
                <w:color w:val="000000"/>
              </w:rPr>
              <w:t>2</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6" w14:textId="222DA792">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7" w14:textId="01C59703">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8" w14:textId="0ED9534F">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9" w14:textId="219083EF">
            <w:pPr>
              <w:jc w:val="center"/>
              <w:rPr>
                <w:rFonts w:ascii="Arial" w:hAnsi="Arial" w:cs="Arial"/>
                <w:color w:val="000000"/>
              </w:rPr>
            </w:pPr>
            <w:r w:rsidRPr="00BB05AE">
              <w:rPr>
                <w:rFonts w:ascii="Arial" w:hAnsi="Arial" w:cs="Arial"/>
                <w:color w:val="000000"/>
              </w:rPr>
              <w:t>$</w:t>
            </w:r>
            <w:r>
              <w:rPr>
                <w:rFonts w:ascii="Arial" w:hAnsi="Arial" w:cs="Arial"/>
                <w:color w:val="000000"/>
              </w:rPr>
              <w:t>37.36</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A" w14:textId="7858A0D0">
            <w:pPr>
              <w:jc w:val="center"/>
              <w:rPr>
                <w:rFonts w:ascii="Arial" w:hAnsi="Arial" w:cs="Arial"/>
                <w:color w:val="000000"/>
              </w:rPr>
            </w:pPr>
            <w:r w:rsidRPr="00BB05AE">
              <w:rPr>
                <w:rFonts w:ascii="Arial" w:hAnsi="Arial" w:cs="Arial"/>
                <w:color w:val="000000"/>
              </w:rPr>
              <w:t>$</w:t>
            </w:r>
            <w:r>
              <w:rPr>
                <w:rFonts w:ascii="Arial" w:hAnsi="Arial" w:cs="Arial"/>
                <w:color w:val="000000"/>
              </w:rPr>
              <w:t>9.34</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B" w14:textId="30085D07">
            <w:pPr>
              <w:jc w:val="center"/>
              <w:rPr>
                <w:rFonts w:ascii="Arial" w:hAnsi="Arial" w:cs="Arial"/>
                <w:color w:val="000000"/>
              </w:rPr>
            </w:pPr>
            <w:r w:rsidRPr="00BB05AE">
              <w:rPr>
                <w:rFonts w:ascii="Arial" w:hAnsi="Arial" w:cs="Arial"/>
                <w:color w:val="000000"/>
              </w:rPr>
              <w:t>   </w:t>
            </w:r>
            <w:r w:rsidR="00FF0019">
              <w:rPr>
                <w:rFonts w:ascii="Arial" w:hAnsi="Arial" w:cs="Arial"/>
              </w:rPr>
              <w:t>17,200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BF3632" w:rsidP="00BF3632" w:rsidRDefault="00BF3632" w14:paraId="080EFF9C" w14:textId="2914BE3A">
            <w:pPr>
              <w:jc w:val="center"/>
              <w:rPr>
                <w:rFonts w:ascii="Arial" w:hAnsi="Arial" w:cs="Arial"/>
                <w:color w:val="000000"/>
              </w:rPr>
            </w:pPr>
            <w:r w:rsidRPr="00BB05AE">
              <w:rPr>
                <w:rFonts w:ascii="Arial" w:hAnsi="Arial" w:cs="Arial"/>
                <w:color w:val="000000"/>
              </w:rPr>
              <w:t> $</w:t>
            </w:r>
            <w:r w:rsidR="00F24028">
              <w:rPr>
                <w:rFonts w:ascii="Arial" w:hAnsi="Arial" w:cs="Arial"/>
                <w:color w:val="000000"/>
              </w:rPr>
              <w:t>160,648</w:t>
            </w:r>
          </w:p>
        </w:tc>
      </w:tr>
      <w:tr w:rsidRPr="00BB05AE" w:rsidR="00592348" w:rsidTr="00121170" w14:paraId="080EFFA0"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9E"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D22B75" w:rsidRDefault="00D22B75" w14:paraId="080EFF9F" w14:textId="30B99F95">
            <w:pPr>
              <w:rPr>
                <w:rFonts w:ascii="Arial" w:hAnsi="Arial" w:cs="Arial"/>
                <w:color w:val="000000"/>
              </w:rPr>
            </w:pPr>
            <w:r>
              <w:rPr>
                <w:rFonts w:ascii="Arial" w:hAnsi="Arial" w:cs="Arial"/>
                <w:color w:val="000000"/>
              </w:rPr>
              <w:t xml:space="preserve">  </w:t>
            </w:r>
            <w:r w:rsidRPr="00BB05AE" w:rsidR="00BF3632">
              <w:rPr>
                <w:rFonts w:ascii="Arial" w:hAnsi="Arial" w:cs="Arial"/>
                <w:color w:val="000000"/>
              </w:rPr>
              <w:t>$</w:t>
            </w:r>
            <w:r w:rsidR="00F24028">
              <w:rPr>
                <w:rFonts w:ascii="Arial" w:hAnsi="Arial" w:cs="Arial"/>
                <w:color w:val="000000"/>
              </w:rPr>
              <w:t>160,648</w:t>
            </w:r>
          </w:p>
        </w:tc>
      </w:tr>
      <w:tr w:rsidRPr="00BB05AE" w:rsidR="000E5CC8" w:rsidTr="00121170" w14:paraId="080EFFA9" w14:textId="77777777">
        <w:trPr>
          <w:trHeight w:val="288"/>
          <w:jc w:val="center"/>
        </w:trPr>
        <w:tc>
          <w:tcPr>
            <w:tcW w:w="111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1" w14:textId="2379E809">
            <w:pPr>
              <w:jc w:val="center"/>
              <w:rPr>
                <w:rFonts w:ascii="Arial" w:hAnsi="Arial" w:cs="Arial"/>
                <w:color w:val="000000"/>
              </w:rPr>
            </w:pPr>
            <w:r w:rsidRPr="00BB05AE">
              <w:rPr>
                <w:rFonts w:ascii="Arial" w:hAnsi="Arial" w:cs="Arial"/>
                <w:color w:val="000000"/>
              </w:rPr>
              <w:t>1</w:t>
            </w:r>
            <w:r w:rsidR="00BF3632">
              <w:rPr>
                <w:rFonts w:ascii="Arial" w:hAnsi="Arial" w:cs="Arial"/>
                <w:color w:val="000000"/>
              </w:rPr>
              <w:t>3</w:t>
            </w:r>
          </w:p>
        </w:tc>
        <w:tc>
          <w:tcPr>
            <w:tcW w:w="71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2" w14:textId="77777777">
            <w:pPr>
              <w:jc w:val="center"/>
              <w:rPr>
                <w:rFonts w:ascii="Arial" w:hAnsi="Arial" w:cs="Arial"/>
                <w:color w:val="000000"/>
              </w:rPr>
            </w:pPr>
            <w:r w:rsidRPr="00BB05AE">
              <w:rPr>
                <w:rFonts w:ascii="Arial" w:hAnsi="Arial" w:cs="Arial"/>
                <w:color w:val="000000"/>
              </w:rPr>
              <w:t>6</w:t>
            </w:r>
          </w:p>
        </w:tc>
        <w:tc>
          <w:tcPr>
            <w:tcW w:w="9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3" w14:textId="4B0D441B">
            <w:pPr>
              <w:jc w:val="center"/>
              <w:rPr>
                <w:rFonts w:ascii="Arial" w:hAnsi="Arial" w:cs="Arial"/>
                <w:color w:val="000000"/>
              </w:rPr>
            </w:pPr>
          </w:p>
        </w:tc>
        <w:tc>
          <w:tcPr>
            <w:tcW w:w="108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4" w14:textId="730D438E">
            <w:pPr>
              <w:jc w:val="center"/>
              <w:rPr>
                <w:rFonts w:ascii="Arial" w:hAnsi="Arial" w:cs="Arial"/>
                <w:color w:val="000000"/>
              </w:rPr>
            </w:pPr>
            <w:r w:rsidRPr="00BB05AE">
              <w:rPr>
                <w:rFonts w:ascii="Arial" w:hAnsi="Arial" w:cs="Arial"/>
                <w:color w:val="000000"/>
              </w:rPr>
              <w:t>0.</w:t>
            </w:r>
            <w:r>
              <w:rPr>
                <w:rFonts w:ascii="Arial" w:hAnsi="Arial" w:cs="Arial"/>
                <w:color w:val="000000"/>
              </w:rPr>
              <w:t>25</w:t>
            </w:r>
          </w:p>
        </w:tc>
        <w:tc>
          <w:tcPr>
            <w:tcW w:w="95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5" w14:textId="0FB21C91">
            <w:pPr>
              <w:jc w:val="center"/>
              <w:rPr>
                <w:rFonts w:ascii="Arial" w:hAnsi="Arial" w:cs="Arial"/>
                <w:color w:val="000000"/>
              </w:rPr>
            </w:pPr>
            <w:r w:rsidRPr="00BB05AE">
              <w:rPr>
                <w:rFonts w:ascii="Arial" w:hAnsi="Arial" w:cs="Arial"/>
                <w:color w:val="000000"/>
              </w:rPr>
              <w:t>$</w:t>
            </w:r>
            <w:r w:rsidR="000E5CC8">
              <w:rPr>
                <w:rFonts w:ascii="Arial" w:hAnsi="Arial" w:cs="Arial"/>
                <w:color w:val="000000"/>
              </w:rPr>
              <w:t>44.42</w:t>
            </w:r>
            <w:r w:rsidRPr="00BB05AE">
              <w:rPr>
                <w:rFonts w:ascii="Arial" w:hAnsi="Arial" w:cs="Arial"/>
                <w:color w:val="000000"/>
              </w:rPr>
              <w:t xml:space="preserve"> </w:t>
            </w:r>
          </w:p>
        </w:tc>
        <w:tc>
          <w:tcPr>
            <w:tcW w:w="129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6" w14:textId="465D58EC">
            <w:pPr>
              <w:jc w:val="center"/>
              <w:rPr>
                <w:rFonts w:ascii="Arial" w:hAnsi="Arial" w:cs="Arial"/>
                <w:color w:val="000000"/>
              </w:rPr>
            </w:pPr>
            <w:r w:rsidRPr="00BB05AE">
              <w:rPr>
                <w:rFonts w:ascii="Arial" w:hAnsi="Arial" w:cs="Arial"/>
                <w:color w:val="000000"/>
              </w:rPr>
              <w:t>$</w:t>
            </w:r>
            <w:r w:rsidR="00BF3632">
              <w:rPr>
                <w:rFonts w:ascii="Arial" w:hAnsi="Arial" w:cs="Arial"/>
                <w:color w:val="000000"/>
              </w:rPr>
              <w:t>11.11</w:t>
            </w:r>
          </w:p>
        </w:tc>
        <w:tc>
          <w:tcPr>
            <w:tcW w:w="141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7" w14:textId="1C24049C">
            <w:pPr>
              <w:jc w:val="center"/>
              <w:rPr>
                <w:rFonts w:ascii="Arial" w:hAnsi="Arial" w:cs="Arial"/>
                <w:color w:val="000000"/>
              </w:rPr>
            </w:pPr>
            <w:r w:rsidRPr="00BB05AE">
              <w:rPr>
                <w:rFonts w:ascii="Arial" w:hAnsi="Arial" w:cs="Arial"/>
                <w:color w:val="000000"/>
              </w:rPr>
              <w:t>   </w:t>
            </w:r>
            <w:r w:rsidR="00FF0019">
              <w:rPr>
                <w:rFonts w:ascii="Arial" w:hAnsi="Arial" w:cs="Arial"/>
              </w:rPr>
              <w:t>17,200</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8" w14:textId="60AA0B81">
            <w:pPr>
              <w:jc w:val="center"/>
              <w:rPr>
                <w:rFonts w:ascii="Arial" w:hAnsi="Arial" w:cs="Arial"/>
                <w:color w:val="000000"/>
              </w:rPr>
            </w:pPr>
            <w:r w:rsidRPr="00BB05AE">
              <w:rPr>
                <w:rFonts w:ascii="Arial" w:hAnsi="Arial" w:cs="Arial"/>
                <w:color w:val="000000"/>
              </w:rPr>
              <w:t> $</w:t>
            </w:r>
            <w:r w:rsidR="00F24028">
              <w:rPr>
                <w:rFonts w:ascii="Arial" w:hAnsi="Arial" w:cs="Arial"/>
                <w:color w:val="000000"/>
              </w:rPr>
              <w:t>191,092</w:t>
            </w:r>
          </w:p>
        </w:tc>
      </w:tr>
      <w:tr w:rsidRPr="00BB05AE" w:rsidR="00592348" w:rsidTr="00121170" w14:paraId="080EFFAC"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A" w14:textId="77777777">
            <w:pPr>
              <w:rPr>
                <w:rFonts w:ascii="Arial" w:hAnsi="Arial" w:cs="Arial"/>
                <w:color w:val="000000"/>
              </w:rPr>
            </w:pPr>
            <w:r w:rsidRPr="00BB05AE">
              <w:rPr>
                <w:rFonts w:ascii="Arial" w:hAnsi="Arial" w:cs="Arial"/>
                <w:color w:val="000000"/>
              </w:rPr>
              <w:t>Overhead at 100% Salary</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AB" w14:textId="0AE7C14E">
            <w:pPr>
              <w:jc w:val="center"/>
              <w:rPr>
                <w:rFonts w:ascii="Arial" w:hAnsi="Arial" w:cs="Arial"/>
                <w:color w:val="000000"/>
              </w:rPr>
            </w:pPr>
            <w:r w:rsidRPr="00BB05AE">
              <w:rPr>
                <w:rFonts w:ascii="Arial" w:hAnsi="Arial" w:cs="Arial"/>
                <w:color w:val="000000"/>
              </w:rPr>
              <w:t>$</w:t>
            </w:r>
            <w:r w:rsidR="00F24028">
              <w:rPr>
                <w:rFonts w:ascii="Arial" w:hAnsi="Arial" w:cs="Arial"/>
                <w:color w:val="000000"/>
              </w:rPr>
              <w:t>191,092</w:t>
            </w:r>
          </w:p>
        </w:tc>
      </w:tr>
      <w:tr w:rsidRPr="00BB05AE" w:rsidR="00592348" w:rsidTr="00121170" w14:paraId="080EFFBB"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9" w14:textId="77777777">
            <w:pPr>
              <w:jc w:val="center"/>
              <w:rPr>
                <w:rFonts w:ascii="Arial" w:hAnsi="Arial" w:cs="Arial"/>
                <w:color w:val="000000"/>
              </w:rPr>
            </w:pPr>
            <w:r w:rsidRPr="00BB05AE">
              <w:rPr>
                <w:rFonts w:ascii="Arial" w:hAnsi="Arial" w:cs="Arial"/>
                <w:color w:val="000000"/>
              </w:rPr>
              <w:t> </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A" w14:textId="77777777">
            <w:pPr>
              <w:jc w:val="center"/>
              <w:rPr>
                <w:rFonts w:ascii="Arial" w:hAnsi="Arial" w:cs="Arial"/>
                <w:color w:val="000000"/>
              </w:rPr>
            </w:pPr>
            <w:r w:rsidRPr="00BB05AE">
              <w:rPr>
                <w:rFonts w:ascii="Arial" w:hAnsi="Arial" w:cs="Arial"/>
                <w:color w:val="000000"/>
              </w:rPr>
              <w:t> </w:t>
            </w:r>
          </w:p>
        </w:tc>
      </w:tr>
      <w:tr w:rsidRPr="00BB05AE" w:rsidR="00592348" w:rsidTr="00121170" w14:paraId="080EFFBE" w14:textId="77777777">
        <w:trPr>
          <w:trHeight w:val="288"/>
          <w:jc w:val="center"/>
        </w:trPr>
        <w:tc>
          <w:tcPr>
            <w:tcW w:w="757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C" w14:textId="77777777">
            <w:pPr>
              <w:rPr>
                <w:rFonts w:ascii="Arial" w:hAnsi="Arial" w:cs="Arial"/>
                <w:color w:val="000000"/>
              </w:rPr>
            </w:pPr>
            <w:r w:rsidRPr="00BB05AE">
              <w:rPr>
                <w:rFonts w:ascii="Arial" w:hAnsi="Arial" w:cs="Arial"/>
                <w:color w:val="000000"/>
              </w:rPr>
              <w:t>Processing / Analyzing Costs</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D" w14:textId="4A21C160">
            <w:pPr>
              <w:jc w:val="center"/>
              <w:rPr>
                <w:rFonts w:ascii="Arial" w:hAnsi="Arial" w:cs="Arial"/>
                <w:color w:val="000000"/>
              </w:rPr>
            </w:pPr>
            <w:r w:rsidRPr="00BB05AE">
              <w:rPr>
                <w:rFonts w:ascii="Arial" w:hAnsi="Arial" w:cs="Arial"/>
                <w:color w:val="000000"/>
              </w:rPr>
              <w:t>$</w:t>
            </w:r>
            <w:r w:rsidR="00827922">
              <w:rPr>
                <w:rFonts w:ascii="Arial" w:hAnsi="Arial" w:cs="Arial"/>
                <w:color w:val="000000"/>
              </w:rPr>
              <w:t>351,740</w:t>
            </w:r>
            <w:r w:rsidRPr="00BB05AE">
              <w:rPr>
                <w:rFonts w:ascii="Arial" w:hAnsi="Arial" w:cs="Arial"/>
                <w:color w:val="000000"/>
              </w:rPr>
              <w:t xml:space="preserve"> </w:t>
            </w:r>
          </w:p>
        </w:tc>
      </w:tr>
      <w:tr w:rsidRPr="00BB05AE" w:rsidR="00592348" w:rsidTr="00121170" w14:paraId="080EFFC1" w14:textId="77777777">
        <w:trPr>
          <w:trHeight w:val="288"/>
          <w:jc w:val="center"/>
        </w:trPr>
        <w:tc>
          <w:tcPr>
            <w:tcW w:w="7570" w:type="dxa"/>
            <w:gridSpan w:val="7"/>
            <w:tcBorders>
              <w:top w:val="nil"/>
              <w:left w:val="single" w:color="auto" w:sz="8" w:space="0"/>
              <w:bottom w:val="single" w:color="auto" w:sz="4" w:space="0"/>
              <w:right w:val="single" w:color="000000" w:sz="8" w:space="0"/>
            </w:tcBorders>
            <w:shd w:val="clear" w:color="auto" w:fill="auto"/>
            <w:tcMar>
              <w:top w:w="0" w:type="dxa"/>
              <w:left w:w="108" w:type="dxa"/>
              <w:bottom w:w="0" w:type="dxa"/>
              <w:right w:w="108" w:type="dxa"/>
            </w:tcMar>
            <w:vAlign w:val="bottom"/>
            <w:hideMark/>
          </w:tcPr>
          <w:p w:rsidRPr="00BB05AE" w:rsidR="00660D8C" w:rsidP="00660D8C" w:rsidRDefault="00660D8C" w14:paraId="080EFFBF" w14:textId="77777777">
            <w:pPr>
              <w:rPr>
                <w:rFonts w:ascii="Arial" w:hAnsi="Arial" w:cs="Arial"/>
                <w:color w:val="000000"/>
              </w:rPr>
            </w:pPr>
            <w:r w:rsidRPr="00BB05AE">
              <w:rPr>
                <w:rFonts w:ascii="Arial" w:hAnsi="Arial" w:cs="Arial"/>
                <w:color w:val="000000"/>
              </w:rPr>
              <w:t>Printing and Production Cost</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bottom"/>
            <w:hideMark/>
          </w:tcPr>
          <w:p w:rsidRPr="00BB05AE" w:rsidR="00660D8C" w:rsidP="00660D8C" w:rsidRDefault="00660D8C" w14:paraId="080EFFC0" w14:textId="77777777">
            <w:pPr>
              <w:jc w:val="center"/>
              <w:rPr>
                <w:rFonts w:ascii="Arial" w:hAnsi="Arial" w:cs="Arial"/>
                <w:color w:val="000000"/>
              </w:rPr>
            </w:pPr>
            <w:r w:rsidRPr="00BB05AE">
              <w:rPr>
                <w:rFonts w:ascii="Arial" w:hAnsi="Arial" w:cs="Arial"/>
                <w:color w:val="000000"/>
              </w:rPr>
              <w:t xml:space="preserve">$       0.00 </w:t>
            </w:r>
          </w:p>
        </w:tc>
      </w:tr>
      <w:tr w:rsidRPr="00BB05AE" w:rsidR="00592348" w:rsidTr="00121170" w14:paraId="080EFFC4" w14:textId="77777777">
        <w:trPr>
          <w:trHeight w:val="300"/>
          <w:jc w:val="center"/>
        </w:trPr>
        <w:tc>
          <w:tcPr>
            <w:tcW w:w="7570" w:type="dxa"/>
            <w:gridSpan w:val="7"/>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2" w14:textId="77777777">
            <w:pPr>
              <w:rPr>
                <w:rFonts w:ascii="Arial" w:hAnsi="Arial" w:cs="Arial"/>
                <w:color w:val="000000"/>
              </w:rPr>
            </w:pPr>
            <w:r w:rsidRPr="00BB05AE">
              <w:rPr>
                <w:rFonts w:ascii="Arial" w:hAnsi="Arial" w:cs="Arial"/>
                <w:color w:val="000000"/>
              </w:rPr>
              <w:t>Total Cost to Government</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bottom"/>
            <w:hideMark/>
          </w:tcPr>
          <w:p w:rsidRPr="00BB05AE" w:rsidR="00660D8C" w:rsidP="00660D8C" w:rsidRDefault="00660D8C" w14:paraId="080EFFC3" w14:textId="78CA4A05">
            <w:pPr>
              <w:jc w:val="center"/>
              <w:rPr>
                <w:rFonts w:ascii="Arial" w:hAnsi="Arial" w:cs="Arial"/>
                <w:color w:val="000000"/>
              </w:rPr>
            </w:pPr>
            <w:r w:rsidRPr="00BB05AE">
              <w:rPr>
                <w:rFonts w:ascii="Arial" w:hAnsi="Arial" w:cs="Arial"/>
                <w:color w:val="000000"/>
              </w:rPr>
              <w:t>$</w:t>
            </w:r>
            <w:r w:rsidR="00827922">
              <w:rPr>
                <w:rFonts w:ascii="Arial" w:hAnsi="Arial" w:cs="Arial"/>
                <w:color w:val="000000"/>
              </w:rPr>
              <w:t>351,740</w:t>
            </w:r>
          </w:p>
        </w:tc>
      </w:tr>
    </w:tbl>
    <w:p w:rsidR="00E249A5" w:rsidP="008E0805" w:rsidRDefault="00E249A5" w14:paraId="080EFFC5" w14:textId="7ADEC5A0">
      <w:pPr>
        <w:pStyle w:val="BodyText2"/>
        <w:ind w:firstLine="0"/>
        <w:rPr>
          <w:rFonts w:ascii="Arial" w:hAnsi="Arial" w:cs="Arial"/>
        </w:rPr>
      </w:pPr>
    </w:p>
    <w:p w:rsidR="004A7005" w:rsidRDefault="004A7005" w14:paraId="37094A21" w14:textId="58085DF5">
      <w:pPr>
        <w:rPr>
          <w:rFonts w:ascii="Arial" w:hAnsi="Arial" w:cs="Arial"/>
        </w:rPr>
      </w:pPr>
      <w:r>
        <w:rPr>
          <w:rFonts w:ascii="Arial" w:hAnsi="Arial" w:cs="Arial"/>
        </w:rPr>
        <w:t xml:space="preserve">Overhead costs are 100% of salary and are the same as the wage listed above and the amounts are included in the total. VA estimates </w:t>
      </w:r>
      <w:r w:rsidRPr="00347844">
        <w:rPr>
          <w:rFonts w:ascii="Arial" w:hAnsi="Arial" w:cs="Arial"/>
        </w:rPr>
        <w:t>no printing costs</w:t>
      </w:r>
      <w:r w:rsidRPr="0065130F">
        <w:rPr>
          <w:rFonts w:ascii="Arial" w:hAnsi="Arial" w:cs="Arial"/>
        </w:rPr>
        <w:t xml:space="preserve">. </w:t>
      </w:r>
      <w:r w:rsidRPr="004A7005">
        <w:rPr>
          <w:rFonts w:ascii="Arial" w:hAnsi="Arial" w:cs="Arial"/>
        </w:rPr>
        <w:t>The processing time estimates above are based on the actual amount of time employees of each grade level spend to process to completion</w:t>
      </w:r>
      <w:r>
        <w:rPr>
          <w:rFonts w:ascii="Arial" w:hAnsi="Arial" w:cs="Arial"/>
        </w:rPr>
        <w:t xml:space="preserve"> an application for partial claim payment</w:t>
      </w:r>
      <w:r w:rsidRPr="004A7005">
        <w:rPr>
          <w:rFonts w:ascii="Arial" w:hAnsi="Arial" w:cs="Arial"/>
        </w:rPr>
        <w:t xml:space="preserve"> received on this form. The within-grade step (</w:t>
      </w:r>
      <w:r>
        <w:rPr>
          <w:rFonts w:ascii="Arial" w:hAnsi="Arial" w:cs="Arial"/>
        </w:rPr>
        <w:t>6</w:t>
      </w:r>
      <w:r w:rsidRPr="004A7005">
        <w:rPr>
          <w:rFonts w:ascii="Arial" w:hAnsi="Arial" w:cs="Arial"/>
        </w:rPr>
        <w:t xml:space="preserve">) of each employee represents the average experience of employees within each grade.  </w:t>
      </w:r>
    </w:p>
    <w:p w:rsidR="004A7005" w:rsidRDefault="004A7005" w14:paraId="5987D428" w14:textId="77777777">
      <w:pPr>
        <w:rPr>
          <w:rFonts w:ascii="Arial" w:hAnsi="Arial" w:cs="Arial"/>
        </w:rPr>
      </w:pPr>
    </w:p>
    <w:p w:rsidR="003C2010" w:rsidRDefault="004A7005" w14:paraId="080EFFC6" w14:textId="4238FDB3">
      <w:pPr>
        <w:rPr>
          <w:rFonts w:ascii="Arial" w:hAnsi="Arial" w:cs="Arial"/>
        </w:rPr>
      </w:pPr>
      <w:r>
        <w:rPr>
          <w:rFonts w:ascii="Arial" w:hAnsi="Arial" w:cs="Arial"/>
        </w:rPr>
        <w:t>Note: The hourly wage information above is based on the hourly 202</w:t>
      </w:r>
      <w:r w:rsidR="00553413">
        <w:rPr>
          <w:rFonts w:ascii="Arial" w:hAnsi="Arial" w:cs="Arial"/>
        </w:rPr>
        <w:t>1</w:t>
      </w:r>
      <w:r>
        <w:rPr>
          <w:rFonts w:ascii="Arial" w:hAnsi="Arial" w:cs="Arial"/>
        </w:rPr>
        <w:t xml:space="preserve"> General Schedule (Base) Pay </w:t>
      </w:r>
      <w:r w:rsidRPr="004A7005">
        <w:rPr>
          <w:rFonts w:ascii="Arial" w:hAnsi="Arial" w:cs="Arial"/>
        </w:rPr>
        <w:t>(</w:t>
      </w:r>
      <w:r w:rsidRPr="003779F1" w:rsidR="003779F1">
        <w:rPr>
          <w:rFonts w:ascii="Arial" w:hAnsi="Arial" w:cs="Arial"/>
        </w:rPr>
        <w:t>https://www.opm.gov/policy-data-oversight/pay-leave/salaries-wages/salary-tables/pdf/2021/GS_h.pdf</w:t>
      </w:r>
      <w:r w:rsidRPr="004A7005">
        <w:rPr>
          <w:rFonts w:ascii="Arial" w:hAnsi="Arial" w:cs="Arial"/>
        </w:rPr>
        <w:t>). This rate does not include any locality adjustment as applicable.</w:t>
      </w:r>
    </w:p>
    <w:p w:rsidRPr="00347844" w:rsidR="00F005A3" w:rsidRDefault="00F005A3" w14:paraId="6C8C966D" w14:textId="77777777">
      <w:pPr>
        <w:rPr>
          <w:rFonts w:ascii="Arial" w:hAnsi="Arial" w:cs="Arial"/>
        </w:rPr>
      </w:pPr>
    </w:p>
    <w:p w:rsidRPr="00347844" w:rsidR="0043199D" w:rsidRDefault="007524B4" w14:paraId="080EFFC7" w14:textId="77777777">
      <w:pPr>
        <w:rPr>
          <w:rFonts w:ascii="Arial" w:hAnsi="Arial" w:cs="Arial"/>
        </w:rPr>
      </w:pPr>
      <w:r w:rsidRPr="00347844">
        <w:rPr>
          <w:rFonts w:ascii="Arial" w:hAnsi="Arial" w:cs="Arial"/>
        </w:rPr>
        <w:t xml:space="preserve">     </w:t>
      </w:r>
      <w:r w:rsidRPr="00751BBB" w:rsidR="004E779A">
        <w:rPr>
          <w:rFonts w:ascii="Arial" w:hAnsi="Arial" w:cs="Arial"/>
        </w:rPr>
        <w:t xml:space="preserve">15. </w:t>
      </w:r>
      <w:r w:rsidRPr="00751BBB" w:rsidR="004E779A">
        <w:rPr>
          <w:rFonts w:ascii="Arial" w:hAnsi="Arial" w:cs="Arial"/>
          <w:b/>
        </w:rPr>
        <w:t xml:space="preserve"> </w:t>
      </w:r>
      <w:r w:rsidRPr="00751BBB" w:rsidR="0043199D">
        <w:rPr>
          <w:rFonts w:ascii="Arial" w:hAnsi="Arial" w:cs="Arial"/>
          <w:b/>
        </w:rPr>
        <w:t>Explain the reason for any burden hour changes since the last submission.</w:t>
      </w:r>
    </w:p>
    <w:p w:rsidRPr="00347844" w:rsidR="0043199D" w:rsidRDefault="0043199D" w14:paraId="080EFFC8" w14:textId="77777777">
      <w:pPr>
        <w:rPr>
          <w:rFonts w:ascii="Arial" w:hAnsi="Arial" w:cs="Arial"/>
        </w:rPr>
      </w:pPr>
    </w:p>
    <w:p w:rsidR="00C53E19" w:rsidP="00C53E19" w:rsidRDefault="006F1793" w14:paraId="1AEFDEBD" w14:textId="77777777">
      <w:pPr>
        <w:tabs>
          <w:tab w:val="left" w:pos="0"/>
          <w:tab w:val="left" w:pos="900"/>
          <w:tab w:val="right" w:pos="8640"/>
        </w:tabs>
        <w:ind w:right="-90"/>
        <w:rPr>
          <w:rFonts w:ascii="Arial" w:hAnsi="Arial" w:cs="Arial"/>
          <w:b/>
        </w:rPr>
      </w:pPr>
      <w:r>
        <w:rPr>
          <w:rFonts w:ascii="Arial" w:hAnsi="Arial" w:cs="Arial"/>
        </w:rPr>
        <w:tab/>
      </w:r>
    </w:p>
    <w:p w:rsidRPr="00C53E19" w:rsidR="00C53E19" w:rsidP="00C53E19" w:rsidRDefault="00C53E19" w14:paraId="7D9F5D40" w14:textId="524883F6">
      <w:pPr>
        <w:tabs>
          <w:tab w:val="left" w:pos="0"/>
          <w:tab w:val="left" w:pos="900"/>
          <w:tab w:val="right" w:pos="8640"/>
        </w:tabs>
        <w:ind w:right="-90"/>
        <w:rPr>
          <w:rFonts w:ascii="Arial" w:hAnsi="Arial" w:cs="Arial"/>
          <w:b/>
        </w:rPr>
      </w:pPr>
      <w:r>
        <w:rPr>
          <w:rFonts w:ascii="Arial" w:hAnsi="Arial" w:cs="Arial"/>
          <w:bCs/>
        </w:rPr>
        <w:t xml:space="preserve">    </w:t>
      </w:r>
      <w:r w:rsidRPr="00C53E19">
        <w:rPr>
          <w:rFonts w:ascii="Arial" w:hAnsi="Arial" w:cs="Arial"/>
          <w:bCs/>
        </w:rPr>
        <w:t xml:space="preserve">There is no change in burden hours. </w:t>
      </w:r>
    </w:p>
    <w:p w:rsidR="00654B90" w:rsidRDefault="00654B90" w14:paraId="1C14FE04" w14:textId="65C94C85">
      <w:pPr>
        <w:rPr>
          <w:rFonts w:ascii="Arial" w:hAnsi="Arial" w:cs="Arial"/>
        </w:rPr>
      </w:pPr>
    </w:p>
    <w:p w:rsidRPr="00347844" w:rsidR="003C2010" w:rsidRDefault="003C2010" w14:paraId="080EFFCA" w14:textId="77777777">
      <w:pPr>
        <w:rPr>
          <w:rFonts w:ascii="Arial" w:hAnsi="Arial" w:cs="Arial"/>
        </w:rPr>
      </w:pP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r w:rsidRPr="00347844">
        <w:rPr>
          <w:rFonts w:ascii="Arial" w:hAnsi="Arial" w:cs="Arial"/>
        </w:rPr>
        <w:tab/>
      </w:r>
    </w:p>
    <w:p w:rsidRPr="008E5CEC" w:rsidR="0043199D" w:rsidP="0043199D" w:rsidRDefault="007524B4" w14:paraId="080EFFCB" w14:textId="77777777">
      <w:pPr>
        <w:tabs>
          <w:tab w:val="left" w:pos="270"/>
          <w:tab w:val="right" w:pos="8550"/>
        </w:tabs>
        <w:ind w:right="864"/>
        <w:rPr>
          <w:rFonts w:ascii="Arial" w:hAnsi="Arial" w:cs="Arial"/>
          <w:b/>
        </w:rPr>
      </w:pPr>
      <w:r w:rsidRPr="00347844">
        <w:rPr>
          <w:rFonts w:ascii="Arial" w:hAnsi="Arial" w:cs="Arial"/>
        </w:rPr>
        <w:t xml:space="preserve">     </w:t>
      </w:r>
      <w:r w:rsidRPr="00347844" w:rsidR="003C2010">
        <w:rPr>
          <w:rFonts w:ascii="Arial" w:hAnsi="Arial" w:cs="Arial"/>
        </w:rPr>
        <w:t xml:space="preserve">16. </w:t>
      </w:r>
      <w:r w:rsidRPr="008E5CEC" w:rsidR="003C2010">
        <w:rPr>
          <w:rFonts w:ascii="Arial" w:hAnsi="Arial" w:cs="Arial"/>
          <w:b/>
        </w:rPr>
        <w:t xml:space="preserve"> </w:t>
      </w:r>
      <w:r w:rsidRPr="008E5CEC" w:rsidR="0043199D">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5CEC" w:rsidR="0043199D" w:rsidP="00377C83" w:rsidRDefault="0043199D" w14:paraId="080EFFCC" w14:textId="77777777">
      <w:pPr>
        <w:tabs>
          <w:tab w:val="left" w:pos="270"/>
          <w:tab w:val="right" w:pos="8550"/>
        </w:tabs>
        <w:spacing w:line="240" w:lineRule="exact"/>
        <w:ind w:right="864"/>
        <w:rPr>
          <w:rFonts w:ascii="Arial" w:hAnsi="Arial" w:cs="Arial"/>
          <w:b/>
        </w:rPr>
      </w:pPr>
    </w:p>
    <w:p w:rsidRPr="00347844" w:rsidR="00377C83" w:rsidP="00377C83" w:rsidRDefault="0043199D" w14:paraId="080EFFCD" w14:textId="77777777">
      <w:pPr>
        <w:tabs>
          <w:tab w:val="left" w:pos="270"/>
          <w:tab w:val="right" w:pos="8550"/>
        </w:tabs>
        <w:spacing w:line="240" w:lineRule="exact"/>
        <w:ind w:right="864"/>
        <w:rPr>
          <w:rFonts w:ascii="Arial" w:hAnsi="Arial" w:cs="Arial"/>
        </w:rPr>
      </w:pPr>
      <w:r w:rsidRPr="00347844">
        <w:rPr>
          <w:rFonts w:ascii="Arial" w:hAnsi="Arial" w:cs="Arial"/>
        </w:rPr>
        <w:t xml:space="preserve">     </w:t>
      </w:r>
      <w:r w:rsidRPr="00347844" w:rsidR="00377C83">
        <w:rPr>
          <w:rFonts w:ascii="Arial" w:hAnsi="Arial" w:cs="Arial"/>
        </w:rPr>
        <w:t>Information collection is not for tabulation or publication use.</w:t>
      </w:r>
    </w:p>
    <w:p w:rsidRPr="00347844" w:rsidR="003C2010" w:rsidRDefault="003C2010" w14:paraId="080EFFCE" w14:textId="77777777">
      <w:pPr>
        <w:rPr>
          <w:rFonts w:ascii="Arial" w:hAnsi="Arial" w:cs="Arial"/>
        </w:rPr>
      </w:pPr>
    </w:p>
    <w:p w:rsidRPr="00347844" w:rsidR="0043199D" w:rsidP="00A4313F" w:rsidRDefault="007524B4" w14:paraId="080EFFCF" w14:textId="77777777">
      <w:pPr>
        <w:tabs>
          <w:tab w:val="left" w:pos="480"/>
          <w:tab w:val="right" w:pos="8640"/>
        </w:tabs>
        <w:ind w:right="504"/>
        <w:jc w:val="both"/>
        <w:rPr>
          <w:rFonts w:ascii="Arial" w:hAnsi="Arial" w:cs="Arial"/>
        </w:rPr>
      </w:pPr>
      <w:r w:rsidRPr="00347844">
        <w:rPr>
          <w:rFonts w:ascii="Arial" w:hAnsi="Arial" w:cs="Arial"/>
        </w:rPr>
        <w:t xml:space="preserve">     17.  </w:t>
      </w:r>
      <w:r w:rsidRPr="008E5CEC" w:rsidR="0043199D">
        <w:rPr>
          <w:rFonts w:ascii="Arial" w:hAnsi="Arial" w:cs="Arial"/>
          <w:b/>
        </w:rPr>
        <w:t>If seeking approval to not display the expiration date</w:t>
      </w:r>
      <w:r w:rsidRPr="008E5CEC" w:rsidR="0043199D">
        <w:rPr>
          <w:rFonts w:ascii="Arial" w:hAnsi="Arial" w:cs="Arial"/>
          <w:b/>
          <w:color w:val="0000FF"/>
        </w:rPr>
        <w:t xml:space="preserve"> </w:t>
      </w:r>
      <w:r w:rsidRPr="008E5CEC" w:rsidR="0043199D">
        <w:rPr>
          <w:rFonts w:ascii="Arial" w:hAnsi="Arial" w:cs="Arial"/>
          <w:b/>
        </w:rPr>
        <w:t>for OMB approval of the information collection, explain the reasons that display would be inappropriate.</w:t>
      </w:r>
    </w:p>
    <w:p w:rsidRPr="00347844" w:rsidR="0043199D" w:rsidP="00A4313F" w:rsidRDefault="0043199D" w14:paraId="080EFFD0" w14:textId="77777777">
      <w:pPr>
        <w:tabs>
          <w:tab w:val="left" w:pos="480"/>
          <w:tab w:val="right" w:pos="8640"/>
        </w:tabs>
        <w:ind w:right="504"/>
        <w:jc w:val="both"/>
        <w:rPr>
          <w:rFonts w:ascii="Arial" w:hAnsi="Arial" w:cs="Arial"/>
        </w:rPr>
      </w:pPr>
      <w:r w:rsidRPr="00347844">
        <w:rPr>
          <w:rFonts w:ascii="Arial" w:hAnsi="Arial" w:cs="Arial"/>
        </w:rPr>
        <w:t xml:space="preserve">     </w:t>
      </w:r>
    </w:p>
    <w:p w:rsidRPr="00347844" w:rsidR="002A2483" w:rsidP="004649E6" w:rsidRDefault="0043199D" w14:paraId="080EFFD1" w14:textId="1DAA3852">
      <w:pPr>
        <w:tabs>
          <w:tab w:val="left" w:pos="480"/>
          <w:tab w:val="right" w:pos="8640"/>
        </w:tabs>
        <w:ind w:right="504"/>
        <w:rPr>
          <w:rFonts w:ascii="Arial" w:hAnsi="Arial" w:cs="Arial"/>
        </w:rPr>
      </w:pPr>
      <w:r w:rsidRPr="18A3B250">
        <w:rPr>
          <w:rFonts w:ascii="Arial" w:hAnsi="Arial" w:cs="Arial"/>
        </w:rPr>
        <w:t xml:space="preserve">     </w:t>
      </w:r>
      <w:r w:rsidRPr="18A3B250" w:rsidR="0022535A">
        <w:rPr>
          <w:rFonts w:ascii="Arial" w:hAnsi="Arial" w:cs="Arial"/>
        </w:rPr>
        <w:t>We are not seeking approval to omit the expiration date for OMB approval.</w:t>
      </w:r>
    </w:p>
    <w:p w:rsidRPr="00347844" w:rsidR="0022535A" w:rsidP="0022535A" w:rsidRDefault="0022535A" w14:paraId="080EFFD2" w14:textId="77777777">
      <w:pPr>
        <w:tabs>
          <w:tab w:val="left" w:pos="480"/>
          <w:tab w:val="right" w:pos="8640"/>
        </w:tabs>
        <w:ind w:right="504"/>
        <w:jc w:val="both"/>
        <w:rPr>
          <w:rFonts w:ascii="Arial" w:hAnsi="Arial" w:cs="Arial"/>
        </w:rPr>
      </w:pPr>
    </w:p>
    <w:p w:rsidRPr="008E5CEC" w:rsidR="0043199D" w:rsidP="0043199D" w:rsidRDefault="007524B4" w14:paraId="080EFFD3" w14:textId="77777777">
      <w:pPr>
        <w:pStyle w:val="BodyText"/>
        <w:tabs>
          <w:tab w:val="left" w:pos="360"/>
        </w:tabs>
        <w:spacing w:after="0"/>
        <w:rPr>
          <w:rFonts w:ascii="Arial" w:hAnsi="Arial" w:cs="Arial"/>
          <w:b/>
        </w:rPr>
      </w:pPr>
      <w:r w:rsidRPr="00347844">
        <w:rPr>
          <w:rFonts w:ascii="Arial" w:hAnsi="Arial" w:cs="Arial"/>
        </w:rPr>
        <w:t xml:space="preserve">     18.  </w:t>
      </w:r>
      <w:r w:rsidRPr="008E5CEC" w:rsidR="0043199D">
        <w:rPr>
          <w:rFonts w:ascii="Arial" w:hAnsi="Arial" w:cs="Arial"/>
          <w:b/>
        </w:rPr>
        <w:t>Explain each exception to the certification statement identified in Item 19, “Certification for Paperwork Reduction Act Submissions,” of OMB 83-I.</w:t>
      </w:r>
    </w:p>
    <w:p w:rsidRPr="008E5CEC" w:rsidR="0043199D" w:rsidP="007524B4" w:rsidRDefault="0043199D" w14:paraId="080EFFD4" w14:textId="77777777">
      <w:pPr>
        <w:rPr>
          <w:rFonts w:ascii="Arial" w:hAnsi="Arial" w:cs="Arial"/>
          <w:b/>
        </w:rPr>
      </w:pPr>
    </w:p>
    <w:p w:rsidRPr="00347844" w:rsidR="003C2010" w:rsidP="007524B4" w:rsidRDefault="0043199D" w14:paraId="080EFFD5" w14:textId="77777777">
      <w:pPr>
        <w:rPr>
          <w:rFonts w:ascii="Arial" w:hAnsi="Arial" w:cs="Arial"/>
        </w:rPr>
      </w:pPr>
      <w:r w:rsidRPr="00347844">
        <w:rPr>
          <w:rFonts w:ascii="Arial" w:hAnsi="Arial" w:cs="Arial"/>
        </w:rPr>
        <w:t xml:space="preserve">     </w:t>
      </w:r>
      <w:r w:rsidRPr="00347844" w:rsidR="003C2010">
        <w:rPr>
          <w:rFonts w:ascii="Arial" w:hAnsi="Arial" w:cs="Arial"/>
        </w:rPr>
        <w:t xml:space="preserve">There is no exception to the certification statement identified in Item 19, </w:t>
      </w:r>
    </w:p>
    <w:p w:rsidRPr="00347844" w:rsidR="003C2010" w:rsidRDefault="003C2010" w14:paraId="080EFFD6" w14:textId="77777777">
      <w:pPr>
        <w:rPr>
          <w:rFonts w:ascii="Arial" w:hAnsi="Arial" w:cs="Arial"/>
        </w:rPr>
      </w:pPr>
      <w:r w:rsidRPr="00347844">
        <w:rPr>
          <w:rFonts w:ascii="Arial" w:hAnsi="Arial" w:cs="Arial"/>
        </w:rPr>
        <w:t>"Certification for Paperwork Reduction Act Submissions," of OMB Form 83-l.</w:t>
      </w:r>
    </w:p>
    <w:p w:rsidRPr="00347844" w:rsidR="003C2010" w:rsidRDefault="003C2010" w14:paraId="080EFFD7" w14:textId="77777777">
      <w:pPr>
        <w:rPr>
          <w:rFonts w:ascii="Arial" w:hAnsi="Arial" w:cs="Arial"/>
        </w:rPr>
      </w:pPr>
    </w:p>
    <w:p w:rsidRPr="00347844" w:rsidR="00377C83" w:rsidP="00377C83" w:rsidRDefault="00377C83" w14:paraId="080EFFD8" w14:textId="77777777">
      <w:pPr>
        <w:tabs>
          <w:tab w:val="left" w:pos="270"/>
          <w:tab w:val="right" w:pos="8550"/>
        </w:tabs>
        <w:autoSpaceDE/>
        <w:autoSpaceDN/>
        <w:spacing w:line="240" w:lineRule="exact"/>
        <w:ind w:right="864"/>
        <w:rPr>
          <w:rFonts w:ascii="Arial" w:hAnsi="Arial" w:cs="Arial"/>
          <w:u w:val="single"/>
        </w:rPr>
      </w:pPr>
      <w:r w:rsidRPr="00347844">
        <w:rPr>
          <w:rFonts w:ascii="Arial" w:hAnsi="Arial" w:cs="Arial"/>
        </w:rPr>
        <w:t xml:space="preserve">     </w:t>
      </w:r>
      <w:r w:rsidRPr="00347844" w:rsidR="003C2010">
        <w:rPr>
          <w:rFonts w:ascii="Arial" w:hAnsi="Arial" w:cs="Arial"/>
        </w:rPr>
        <w:t xml:space="preserve">B.  </w:t>
      </w:r>
      <w:r w:rsidRPr="00347844">
        <w:rPr>
          <w:rFonts w:ascii="Arial" w:hAnsi="Arial" w:cs="Arial"/>
          <w:u w:val="single"/>
        </w:rPr>
        <w:t>COLLECTION OF INFORMATION EMPLOYING STATISTICAL METHODS</w:t>
      </w:r>
    </w:p>
    <w:p w:rsidRPr="00347844" w:rsidR="003C2010" w:rsidRDefault="003C2010" w14:paraId="080EFFD9" w14:textId="77777777">
      <w:pPr>
        <w:rPr>
          <w:rFonts w:ascii="Arial" w:hAnsi="Arial" w:cs="Arial"/>
          <w:u w:val="single"/>
        </w:rPr>
      </w:pPr>
    </w:p>
    <w:p w:rsidRPr="00347844" w:rsidR="003C2010" w:rsidP="00377C83" w:rsidRDefault="00377C83" w14:paraId="080EFFDA" w14:textId="77777777">
      <w:pPr>
        <w:pStyle w:val="BodyTextIndent2"/>
        <w:ind w:firstLine="0"/>
        <w:rPr>
          <w:rFonts w:ascii="Arial" w:hAnsi="Arial" w:cs="Arial"/>
        </w:rPr>
      </w:pPr>
      <w:r w:rsidRPr="00347844">
        <w:rPr>
          <w:rFonts w:ascii="Arial" w:hAnsi="Arial" w:cs="Arial"/>
        </w:rPr>
        <w:t xml:space="preserve">     1.  </w:t>
      </w:r>
      <w:r w:rsidRPr="00347844" w:rsidR="003C2010">
        <w:rPr>
          <w:rFonts w:ascii="Arial" w:hAnsi="Arial" w:cs="Arial"/>
        </w:rPr>
        <w:t>The Veterans Benefits Administration does not collect information employing statistical methods.</w:t>
      </w:r>
    </w:p>
    <w:sectPr w:rsidRPr="0034784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69B31" w14:textId="77777777" w:rsidR="005269D1" w:rsidRDefault="005269D1" w:rsidP="004A6763">
      <w:r>
        <w:separator/>
      </w:r>
    </w:p>
  </w:endnote>
  <w:endnote w:type="continuationSeparator" w:id="0">
    <w:p w14:paraId="2603A2ED" w14:textId="77777777" w:rsidR="005269D1" w:rsidRDefault="005269D1" w:rsidP="004A6763">
      <w:r>
        <w:continuationSeparator/>
      </w:r>
    </w:p>
  </w:endnote>
  <w:endnote w:type="continuationNotice" w:id="1">
    <w:p w14:paraId="09958275" w14:textId="77777777" w:rsidR="005269D1" w:rsidRDefault="00526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BDB20" w14:textId="77777777" w:rsidR="005269D1" w:rsidRDefault="005269D1" w:rsidP="004A6763">
      <w:r>
        <w:separator/>
      </w:r>
    </w:p>
  </w:footnote>
  <w:footnote w:type="continuationSeparator" w:id="0">
    <w:p w14:paraId="34A552CF" w14:textId="77777777" w:rsidR="005269D1" w:rsidRDefault="005269D1" w:rsidP="004A6763">
      <w:r>
        <w:continuationSeparator/>
      </w:r>
    </w:p>
  </w:footnote>
  <w:footnote w:type="continuationNotice" w:id="1">
    <w:p w14:paraId="0CCC0931" w14:textId="77777777" w:rsidR="005269D1" w:rsidRDefault="005269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2"/>
  </w:num>
  <w:num w:numId="2">
    <w:abstractNumId w:val="0"/>
  </w:num>
  <w:num w:numId="3">
    <w:abstractNumId w:val="1"/>
  </w:num>
  <w:num w:numId="4">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1546"/>
    <w:rsid w:val="000044E4"/>
    <w:rsid w:val="000046B3"/>
    <w:rsid w:val="00005FE6"/>
    <w:rsid w:val="000073AB"/>
    <w:rsid w:val="00010465"/>
    <w:rsid w:val="000112E3"/>
    <w:rsid w:val="0002433F"/>
    <w:rsid w:val="000248E3"/>
    <w:rsid w:val="000419AA"/>
    <w:rsid w:val="00044D8C"/>
    <w:rsid w:val="00050839"/>
    <w:rsid w:val="00052BC5"/>
    <w:rsid w:val="00055930"/>
    <w:rsid w:val="000562A6"/>
    <w:rsid w:val="0005741E"/>
    <w:rsid w:val="00057A1A"/>
    <w:rsid w:val="00057FFB"/>
    <w:rsid w:val="00062805"/>
    <w:rsid w:val="000643A4"/>
    <w:rsid w:val="00072768"/>
    <w:rsid w:val="0007302B"/>
    <w:rsid w:val="00074427"/>
    <w:rsid w:val="000776B9"/>
    <w:rsid w:val="000835F7"/>
    <w:rsid w:val="00086722"/>
    <w:rsid w:val="000910CE"/>
    <w:rsid w:val="00092D6D"/>
    <w:rsid w:val="00094333"/>
    <w:rsid w:val="000944A5"/>
    <w:rsid w:val="00095E49"/>
    <w:rsid w:val="00096E00"/>
    <w:rsid w:val="000A6D94"/>
    <w:rsid w:val="000A7E98"/>
    <w:rsid w:val="000B62B2"/>
    <w:rsid w:val="000C0F94"/>
    <w:rsid w:val="000D0841"/>
    <w:rsid w:val="000D622B"/>
    <w:rsid w:val="000D6A9D"/>
    <w:rsid w:val="000E5CC8"/>
    <w:rsid w:val="000F1478"/>
    <w:rsid w:val="000F6951"/>
    <w:rsid w:val="00105D29"/>
    <w:rsid w:val="00111AE4"/>
    <w:rsid w:val="00112614"/>
    <w:rsid w:val="00115A8D"/>
    <w:rsid w:val="001172C4"/>
    <w:rsid w:val="00121170"/>
    <w:rsid w:val="00121329"/>
    <w:rsid w:val="00123D7D"/>
    <w:rsid w:val="00127D6A"/>
    <w:rsid w:val="00145759"/>
    <w:rsid w:val="001469F0"/>
    <w:rsid w:val="0014746F"/>
    <w:rsid w:val="00155117"/>
    <w:rsid w:val="0015672D"/>
    <w:rsid w:val="0016499A"/>
    <w:rsid w:val="001706AE"/>
    <w:rsid w:val="00172F66"/>
    <w:rsid w:val="0017585A"/>
    <w:rsid w:val="001758A1"/>
    <w:rsid w:val="00182BCD"/>
    <w:rsid w:val="0018427D"/>
    <w:rsid w:val="00184E5B"/>
    <w:rsid w:val="00184EF4"/>
    <w:rsid w:val="001910AA"/>
    <w:rsid w:val="001A24F0"/>
    <w:rsid w:val="001A556D"/>
    <w:rsid w:val="001B67A5"/>
    <w:rsid w:val="001D0C2A"/>
    <w:rsid w:val="001D25C4"/>
    <w:rsid w:val="001D31BD"/>
    <w:rsid w:val="001D3414"/>
    <w:rsid w:val="001D5420"/>
    <w:rsid w:val="001F4F0E"/>
    <w:rsid w:val="001F5DF8"/>
    <w:rsid w:val="002030EB"/>
    <w:rsid w:val="00205375"/>
    <w:rsid w:val="00211BBC"/>
    <w:rsid w:val="00213CF1"/>
    <w:rsid w:val="00216437"/>
    <w:rsid w:val="00221FD3"/>
    <w:rsid w:val="0022535A"/>
    <w:rsid w:val="002339A8"/>
    <w:rsid w:val="0023525F"/>
    <w:rsid w:val="00237991"/>
    <w:rsid w:val="002402C9"/>
    <w:rsid w:val="002472AC"/>
    <w:rsid w:val="00250F4B"/>
    <w:rsid w:val="00252355"/>
    <w:rsid w:val="00252522"/>
    <w:rsid w:val="00252CDC"/>
    <w:rsid w:val="00253286"/>
    <w:rsid w:val="00255C09"/>
    <w:rsid w:val="00256954"/>
    <w:rsid w:val="002613B5"/>
    <w:rsid w:val="00272E44"/>
    <w:rsid w:val="00275A16"/>
    <w:rsid w:val="0027791C"/>
    <w:rsid w:val="00277DA7"/>
    <w:rsid w:val="00277FA7"/>
    <w:rsid w:val="00286688"/>
    <w:rsid w:val="00291DAE"/>
    <w:rsid w:val="0029262A"/>
    <w:rsid w:val="00293EC4"/>
    <w:rsid w:val="002A00A3"/>
    <w:rsid w:val="002A0D78"/>
    <w:rsid w:val="002A2483"/>
    <w:rsid w:val="002A24C4"/>
    <w:rsid w:val="002A3693"/>
    <w:rsid w:val="002A4E44"/>
    <w:rsid w:val="002A4E74"/>
    <w:rsid w:val="002A6673"/>
    <w:rsid w:val="002B0CE3"/>
    <w:rsid w:val="002B1015"/>
    <w:rsid w:val="002B6350"/>
    <w:rsid w:val="002C3435"/>
    <w:rsid w:val="002D43A4"/>
    <w:rsid w:val="002D48AA"/>
    <w:rsid w:val="002E6948"/>
    <w:rsid w:val="0030293F"/>
    <w:rsid w:val="003035EA"/>
    <w:rsid w:val="00303895"/>
    <w:rsid w:val="0031132E"/>
    <w:rsid w:val="003177D7"/>
    <w:rsid w:val="003229E6"/>
    <w:rsid w:val="00327917"/>
    <w:rsid w:val="00327C23"/>
    <w:rsid w:val="00342665"/>
    <w:rsid w:val="003444BA"/>
    <w:rsid w:val="00347844"/>
    <w:rsid w:val="003537E5"/>
    <w:rsid w:val="00360D6E"/>
    <w:rsid w:val="0036641B"/>
    <w:rsid w:val="00370902"/>
    <w:rsid w:val="00375E4E"/>
    <w:rsid w:val="003779F1"/>
    <w:rsid w:val="00377C83"/>
    <w:rsid w:val="003823A9"/>
    <w:rsid w:val="003867D8"/>
    <w:rsid w:val="00391792"/>
    <w:rsid w:val="003A2612"/>
    <w:rsid w:val="003A6A28"/>
    <w:rsid w:val="003B0CA3"/>
    <w:rsid w:val="003B381C"/>
    <w:rsid w:val="003B55E9"/>
    <w:rsid w:val="003C2010"/>
    <w:rsid w:val="003E35D0"/>
    <w:rsid w:val="003E401C"/>
    <w:rsid w:val="003E4E9B"/>
    <w:rsid w:val="003F2552"/>
    <w:rsid w:val="00404037"/>
    <w:rsid w:val="0040742F"/>
    <w:rsid w:val="004074A0"/>
    <w:rsid w:val="00415380"/>
    <w:rsid w:val="00416290"/>
    <w:rsid w:val="0042755E"/>
    <w:rsid w:val="0043199D"/>
    <w:rsid w:val="004443E4"/>
    <w:rsid w:val="00447331"/>
    <w:rsid w:val="004476EA"/>
    <w:rsid w:val="00453517"/>
    <w:rsid w:val="00453A5E"/>
    <w:rsid w:val="0045545E"/>
    <w:rsid w:val="004632FE"/>
    <w:rsid w:val="004649E6"/>
    <w:rsid w:val="0046621E"/>
    <w:rsid w:val="00474BCE"/>
    <w:rsid w:val="00483837"/>
    <w:rsid w:val="00487953"/>
    <w:rsid w:val="00491748"/>
    <w:rsid w:val="00495B9D"/>
    <w:rsid w:val="004A35B1"/>
    <w:rsid w:val="004A6763"/>
    <w:rsid w:val="004A7005"/>
    <w:rsid w:val="004B068B"/>
    <w:rsid w:val="004B5C2C"/>
    <w:rsid w:val="004B7D48"/>
    <w:rsid w:val="004C0FA4"/>
    <w:rsid w:val="004C2BD7"/>
    <w:rsid w:val="004C37B8"/>
    <w:rsid w:val="004C45D9"/>
    <w:rsid w:val="004C534A"/>
    <w:rsid w:val="004D03A6"/>
    <w:rsid w:val="004D074A"/>
    <w:rsid w:val="004D1511"/>
    <w:rsid w:val="004D233F"/>
    <w:rsid w:val="004D3B14"/>
    <w:rsid w:val="004E108A"/>
    <w:rsid w:val="004E620A"/>
    <w:rsid w:val="004E76F1"/>
    <w:rsid w:val="004E779A"/>
    <w:rsid w:val="004F07E8"/>
    <w:rsid w:val="004F0A7B"/>
    <w:rsid w:val="004F1C14"/>
    <w:rsid w:val="004F264D"/>
    <w:rsid w:val="004F2DC4"/>
    <w:rsid w:val="004F55A9"/>
    <w:rsid w:val="004F6360"/>
    <w:rsid w:val="004F6900"/>
    <w:rsid w:val="004F6AC4"/>
    <w:rsid w:val="00511CBA"/>
    <w:rsid w:val="00524594"/>
    <w:rsid w:val="005269D1"/>
    <w:rsid w:val="0053665F"/>
    <w:rsid w:val="00542FF6"/>
    <w:rsid w:val="00547330"/>
    <w:rsid w:val="00551E01"/>
    <w:rsid w:val="00553413"/>
    <w:rsid w:val="00553554"/>
    <w:rsid w:val="00555920"/>
    <w:rsid w:val="00560F0C"/>
    <w:rsid w:val="00570284"/>
    <w:rsid w:val="0057064D"/>
    <w:rsid w:val="00575CC7"/>
    <w:rsid w:val="00583EAA"/>
    <w:rsid w:val="0058481B"/>
    <w:rsid w:val="00586464"/>
    <w:rsid w:val="00592348"/>
    <w:rsid w:val="00592AE1"/>
    <w:rsid w:val="005A14DD"/>
    <w:rsid w:val="005B5F33"/>
    <w:rsid w:val="005B5FCA"/>
    <w:rsid w:val="005B7AC9"/>
    <w:rsid w:val="005C0DDD"/>
    <w:rsid w:val="005C71C0"/>
    <w:rsid w:val="005D0E97"/>
    <w:rsid w:val="005D6B2E"/>
    <w:rsid w:val="005E594C"/>
    <w:rsid w:val="005F29EF"/>
    <w:rsid w:val="0060126A"/>
    <w:rsid w:val="00602633"/>
    <w:rsid w:val="0061641A"/>
    <w:rsid w:val="00617D8A"/>
    <w:rsid w:val="00617DB8"/>
    <w:rsid w:val="00626218"/>
    <w:rsid w:val="00626E59"/>
    <w:rsid w:val="00630BCA"/>
    <w:rsid w:val="00633465"/>
    <w:rsid w:val="00636107"/>
    <w:rsid w:val="00636200"/>
    <w:rsid w:val="00636621"/>
    <w:rsid w:val="00637BC8"/>
    <w:rsid w:val="00637FF2"/>
    <w:rsid w:val="00640763"/>
    <w:rsid w:val="00645FB1"/>
    <w:rsid w:val="0065130F"/>
    <w:rsid w:val="00651FE3"/>
    <w:rsid w:val="00654B90"/>
    <w:rsid w:val="00660D8C"/>
    <w:rsid w:val="00661EAA"/>
    <w:rsid w:val="00664055"/>
    <w:rsid w:val="00664E2B"/>
    <w:rsid w:val="00666F65"/>
    <w:rsid w:val="00673751"/>
    <w:rsid w:val="0067773C"/>
    <w:rsid w:val="006819D9"/>
    <w:rsid w:val="006821CF"/>
    <w:rsid w:val="00692A66"/>
    <w:rsid w:val="00693454"/>
    <w:rsid w:val="00696B97"/>
    <w:rsid w:val="006A079C"/>
    <w:rsid w:val="006A4DC7"/>
    <w:rsid w:val="006B045E"/>
    <w:rsid w:val="006B2C6A"/>
    <w:rsid w:val="006B346B"/>
    <w:rsid w:val="006C1E87"/>
    <w:rsid w:val="006D2463"/>
    <w:rsid w:val="006D4FDF"/>
    <w:rsid w:val="006E054C"/>
    <w:rsid w:val="006E7390"/>
    <w:rsid w:val="006F1793"/>
    <w:rsid w:val="007008E7"/>
    <w:rsid w:val="007013BE"/>
    <w:rsid w:val="00701C04"/>
    <w:rsid w:val="00703FB9"/>
    <w:rsid w:val="007057DE"/>
    <w:rsid w:val="00705A81"/>
    <w:rsid w:val="007115CF"/>
    <w:rsid w:val="00720BC5"/>
    <w:rsid w:val="00720CF0"/>
    <w:rsid w:val="007248FA"/>
    <w:rsid w:val="00727EC4"/>
    <w:rsid w:val="0073326F"/>
    <w:rsid w:val="00750AD5"/>
    <w:rsid w:val="00751BBB"/>
    <w:rsid w:val="007524B4"/>
    <w:rsid w:val="007573F2"/>
    <w:rsid w:val="007643DF"/>
    <w:rsid w:val="00765038"/>
    <w:rsid w:val="00765D56"/>
    <w:rsid w:val="00767332"/>
    <w:rsid w:val="00774F6E"/>
    <w:rsid w:val="00777B49"/>
    <w:rsid w:val="00780676"/>
    <w:rsid w:val="0079366B"/>
    <w:rsid w:val="00795A77"/>
    <w:rsid w:val="007A005B"/>
    <w:rsid w:val="007A1C27"/>
    <w:rsid w:val="007B0A10"/>
    <w:rsid w:val="007B19D3"/>
    <w:rsid w:val="007B2E8C"/>
    <w:rsid w:val="007C1457"/>
    <w:rsid w:val="007C437F"/>
    <w:rsid w:val="007C47A9"/>
    <w:rsid w:val="007C57BF"/>
    <w:rsid w:val="007D5465"/>
    <w:rsid w:val="007E1427"/>
    <w:rsid w:val="007F157F"/>
    <w:rsid w:val="007F2DFE"/>
    <w:rsid w:val="00803F89"/>
    <w:rsid w:val="00811568"/>
    <w:rsid w:val="00812743"/>
    <w:rsid w:val="00824F6D"/>
    <w:rsid w:val="00825F01"/>
    <w:rsid w:val="00826F19"/>
    <w:rsid w:val="00827922"/>
    <w:rsid w:val="008302EB"/>
    <w:rsid w:val="00831E1D"/>
    <w:rsid w:val="00833461"/>
    <w:rsid w:val="00833EAC"/>
    <w:rsid w:val="008449C0"/>
    <w:rsid w:val="00844E62"/>
    <w:rsid w:val="008460E1"/>
    <w:rsid w:val="0085127A"/>
    <w:rsid w:val="008516C9"/>
    <w:rsid w:val="00851F57"/>
    <w:rsid w:val="008547F9"/>
    <w:rsid w:val="00857365"/>
    <w:rsid w:val="008634DA"/>
    <w:rsid w:val="008637B5"/>
    <w:rsid w:val="0086390E"/>
    <w:rsid w:val="00866DB8"/>
    <w:rsid w:val="008673B4"/>
    <w:rsid w:val="00867600"/>
    <w:rsid w:val="00872BB0"/>
    <w:rsid w:val="00872E09"/>
    <w:rsid w:val="008833ED"/>
    <w:rsid w:val="0089138A"/>
    <w:rsid w:val="00897288"/>
    <w:rsid w:val="008A1817"/>
    <w:rsid w:val="008A5E48"/>
    <w:rsid w:val="008A61BB"/>
    <w:rsid w:val="008B2E48"/>
    <w:rsid w:val="008B51F2"/>
    <w:rsid w:val="008B547F"/>
    <w:rsid w:val="008B6E32"/>
    <w:rsid w:val="008C15D3"/>
    <w:rsid w:val="008C2908"/>
    <w:rsid w:val="008C42BD"/>
    <w:rsid w:val="008C579C"/>
    <w:rsid w:val="008D2219"/>
    <w:rsid w:val="008D584A"/>
    <w:rsid w:val="008D7017"/>
    <w:rsid w:val="008E0805"/>
    <w:rsid w:val="008E2086"/>
    <w:rsid w:val="008E49CE"/>
    <w:rsid w:val="008E4E67"/>
    <w:rsid w:val="008E5CEC"/>
    <w:rsid w:val="008F31FB"/>
    <w:rsid w:val="008F4815"/>
    <w:rsid w:val="00900DE5"/>
    <w:rsid w:val="00901F15"/>
    <w:rsid w:val="00906BEB"/>
    <w:rsid w:val="00932D5B"/>
    <w:rsid w:val="00934EA9"/>
    <w:rsid w:val="00940B0B"/>
    <w:rsid w:val="00942B35"/>
    <w:rsid w:val="0094525A"/>
    <w:rsid w:val="00952308"/>
    <w:rsid w:val="00953DA2"/>
    <w:rsid w:val="009555D3"/>
    <w:rsid w:val="00955E9B"/>
    <w:rsid w:val="009573B8"/>
    <w:rsid w:val="00960C05"/>
    <w:rsid w:val="00960C51"/>
    <w:rsid w:val="00960CDA"/>
    <w:rsid w:val="009616E8"/>
    <w:rsid w:val="0096269A"/>
    <w:rsid w:val="00966511"/>
    <w:rsid w:val="00972103"/>
    <w:rsid w:val="00977743"/>
    <w:rsid w:val="0098122C"/>
    <w:rsid w:val="00997C78"/>
    <w:rsid w:val="009B2247"/>
    <w:rsid w:val="009B7E54"/>
    <w:rsid w:val="009C1985"/>
    <w:rsid w:val="009D3310"/>
    <w:rsid w:val="009F128D"/>
    <w:rsid w:val="009F2175"/>
    <w:rsid w:val="00A01580"/>
    <w:rsid w:val="00A04537"/>
    <w:rsid w:val="00A1344A"/>
    <w:rsid w:val="00A13B2C"/>
    <w:rsid w:val="00A2512D"/>
    <w:rsid w:val="00A26FBD"/>
    <w:rsid w:val="00A31617"/>
    <w:rsid w:val="00A36724"/>
    <w:rsid w:val="00A37722"/>
    <w:rsid w:val="00A4082A"/>
    <w:rsid w:val="00A4313F"/>
    <w:rsid w:val="00A46FF6"/>
    <w:rsid w:val="00A50048"/>
    <w:rsid w:val="00A51727"/>
    <w:rsid w:val="00A53A24"/>
    <w:rsid w:val="00A55ED0"/>
    <w:rsid w:val="00A57F15"/>
    <w:rsid w:val="00A63316"/>
    <w:rsid w:val="00A639FE"/>
    <w:rsid w:val="00A63B8D"/>
    <w:rsid w:val="00A6467A"/>
    <w:rsid w:val="00A717DC"/>
    <w:rsid w:val="00A7192F"/>
    <w:rsid w:val="00A83BB0"/>
    <w:rsid w:val="00A868BB"/>
    <w:rsid w:val="00A91CC9"/>
    <w:rsid w:val="00A94429"/>
    <w:rsid w:val="00A96911"/>
    <w:rsid w:val="00AA0531"/>
    <w:rsid w:val="00AA2223"/>
    <w:rsid w:val="00AB443B"/>
    <w:rsid w:val="00AC0BA6"/>
    <w:rsid w:val="00AC1F32"/>
    <w:rsid w:val="00AC5817"/>
    <w:rsid w:val="00AD2E33"/>
    <w:rsid w:val="00AD723B"/>
    <w:rsid w:val="00AE4C2C"/>
    <w:rsid w:val="00AE7D09"/>
    <w:rsid w:val="00AF6A8D"/>
    <w:rsid w:val="00AF7FF1"/>
    <w:rsid w:val="00B0175D"/>
    <w:rsid w:val="00B03102"/>
    <w:rsid w:val="00B06FCD"/>
    <w:rsid w:val="00B136A9"/>
    <w:rsid w:val="00B1656F"/>
    <w:rsid w:val="00B20F82"/>
    <w:rsid w:val="00B2187C"/>
    <w:rsid w:val="00B2507D"/>
    <w:rsid w:val="00B471BA"/>
    <w:rsid w:val="00B544AA"/>
    <w:rsid w:val="00B54D80"/>
    <w:rsid w:val="00B56CA7"/>
    <w:rsid w:val="00B6070A"/>
    <w:rsid w:val="00B611A3"/>
    <w:rsid w:val="00B62F91"/>
    <w:rsid w:val="00B64F06"/>
    <w:rsid w:val="00B65D0B"/>
    <w:rsid w:val="00B705A0"/>
    <w:rsid w:val="00B706A7"/>
    <w:rsid w:val="00B70A83"/>
    <w:rsid w:val="00B759CB"/>
    <w:rsid w:val="00B871B1"/>
    <w:rsid w:val="00B92665"/>
    <w:rsid w:val="00B9282C"/>
    <w:rsid w:val="00B95E8A"/>
    <w:rsid w:val="00BA10E2"/>
    <w:rsid w:val="00BA6724"/>
    <w:rsid w:val="00BA7E4B"/>
    <w:rsid w:val="00BB05AE"/>
    <w:rsid w:val="00BB0F6A"/>
    <w:rsid w:val="00BC09A8"/>
    <w:rsid w:val="00BD5AD2"/>
    <w:rsid w:val="00BE05B2"/>
    <w:rsid w:val="00BE1D0F"/>
    <w:rsid w:val="00BE4253"/>
    <w:rsid w:val="00BF3632"/>
    <w:rsid w:val="00BF6CE8"/>
    <w:rsid w:val="00BF7488"/>
    <w:rsid w:val="00C02BDA"/>
    <w:rsid w:val="00C059D8"/>
    <w:rsid w:val="00C1743D"/>
    <w:rsid w:val="00C23AA8"/>
    <w:rsid w:val="00C2438A"/>
    <w:rsid w:val="00C24DDB"/>
    <w:rsid w:val="00C30158"/>
    <w:rsid w:val="00C37B33"/>
    <w:rsid w:val="00C446EA"/>
    <w:rsid w:val="00C473AE"/>
    <w:rsid w:val="00C53E19"/>
    <w:rsid w:val="00C53FB9"/>
    <w:rsid w:val="00C56171"/>
    <w:rsid w:val="00C5626D"/>
    <w:rsid w:val="00C6189B"/>
    <w:rsid w:val="00C66C8E"/>
    <w:rsid w:val="00C7220A"/>
    <w:rsid w:val="00C777AB"/>
    <w:rsid w:val="00C82DBB"/>
    <w:rsid w:val="00C84C1D"/>
    <w:rsid w:val="00C87CFC"/>
    <w:rsid w:val="00C95C9C"/>
    <w:rsid w:val="00C976FD"/>
    <w:rsid w:val="00C97DE8"/>
    <w:rsid w:val="00CA5B12"/>
    <w:rsid w:val="00CA5E08"/>
    <w:rsid w:val="00CB008D"/>
    <w:rsid w:val="00CB2562"/>
    <w:rsid w:val="00CB56BE"/>
    <w:rsid w:val="00CD39DE"/>
    <w:rsid w:val="00CD4AA1"/>
    <w:rsid w:val="00CE4220"/>
    <w:rsid w:val="00CE48EA"/>
    <w:rsid w:val="00CE6450"/>
    <w:rsid w:val="00CE7B04"/>
    <w:rsid w:val="00CF79A9"/>
    <w:rsid w:val="00D020CD"/>
    <w:rsid w:val="00D0397A"/>
    <w:rsid w:val="00D06C7B"/>
    <w:rsid w:val="00D12EC1"/>
    <w:rsid w:val="00D17D20"/>
    <w:rsid w:val="00D22B75"/>
    <w:rsid w:val="00D2572B"/>
    <w:rsid w:val="00D31945"/>
    <w:rsid w:val="00D506CF"/>
    <w:rsid w:val="00D55C5E"/>
    <w:rsid w:val="00D6139A"/>
    <w:rsid w:val="00D61FC1"/>
    <w:rsid w:val="00D64862"/>
    <w:rsid w:val="00D64E73"/>
    <w:rsid w:val="00D71289"/>
    <w:rsid w:val="00D72641"/>
    <w:rsid w:val="00D75FED"/>
    <w:rsid w:val="00D775B7"/>
    <w:rsid w:val="00D82569"/>
    <w:rsid w:val="00D9341B"/>
    <w:rsid w:val="00D94AA5"/>
    <w:rsid w:val="00DA1795"/>
    <w:rsid w:val="00DA38CB"/>
    <w:rsid w:val="00DB4B71"/>
    <w:rsid w:val="00DC1846"/>
    <w:rsid w:val="00DC3827"/>
    <w:rsid w:val="00DC44C1"/>
    <w:rsid w:val="00DD3A7D"/>
    <w:rsid w:val="00DD581C"/>
    <w:rsid w:val="00DD5F33"/>
    <w:rsid w:val="00DF0A6E"/>
    <w:rsid w:val="00DF1595"/>
    <w:rsid w:val="00DF3C64"/>
    <w:rsid w:val="00DF3DA7"/>
    <w:rsid w:val="00DF6900"/>
    <w:rsid w:val="00E00C3F"/>
    <w:rsid w:val="00E06F25"/>
    <w:rsid w:val="00E0793B"/>
    <w:rsid w:val="00E11293"/>
    <w:rsid w:val="00E20A54"/>
    <w:rsid w:val="00E20B07"/>
    <w:rsid w:val="00E249A5"/>
    <w:rsid w:val="00E24A08"/>
    <w:rsid w:val="00E260E7"/>
    <w:rsid w:val="00E26BB9"/>
    <w:rsid w:val="00E34F26"/>
    <w:rsid w:val="00E3572E"/>
    <w:rsid w:val="00E36225"/>
    <w:rsid w:val="00E37774"/>
    <w:rsid w:val="00E43B9D"/>
    <w:rsid w:val="00E474A8"/>
    <w:rsid w:val="00E476AC"/>
    <w:rsid w:val="00E50B43"/>
    <w:rsid w:val="00E571AC"/>
    <w:rsid w:val="00E7041E"/>
    <w:rsid w:val="00E709C0"/>
    <w:rsid w:val="00E70B19"/>
    <w:rsid w:val="00E741E5"/>
    <w:rsid w:val="00E77841"/>
    <w:rsid w:val="00E82CE8"/>
    <w:rsid w:val="00E86C59"/>
    <w:rsid w:val="00E92813"/>
    <w:rsid w:val="00E96688"/>
    <w:rsid w:val="00EA1787"/>
    <w:rsid w:val="00EA48B8"/>
    <w:rsid w:val="00EC1F26"/>
    <w:rsid w:val="00EC255B"/>
    <w:rsid w:val="00EC35F5"/>
    <w:rsid w:val="00EC408C"/>
    <w:rsid w:val="00EC4766"/>
    <w:rsid w:val="00EC536E"/>
    <w:rsid w:val="00ED263A"/>
    <w:rsid w:val="00ED2AB5"/>
    <w:rsid w:val="00ED34A5"/>
    <w:rsid w:val="00EE3531"/>
    <w:rsid w:val="00EE639C"/>
    <w:rsid w:val="00EE6AE5"/>
    <w:rsid w:val="00EF05A7"/>
    <w:rsid w:val="00EF235F"/>
    <w:rsid w:val="00EF4377"/>
    <w:rsid w:val="00EF4989"/>
    <w:rsid w:val="00EF6B20"/>
    <w:rsid w:val="00F005A3"/>
    <w:rsid w:val="00F022BE"/>
    <w:rsid w:val="00F10FD1"/>
    <w:rsid w:val="00F11357"/>
    <w:rsid w:val="00F15207"/>
    <w:rsid w:val="00F24028"/>
    <w:rsid w:val="00F25404"/>
    <w:rsid w:val="00F25EA0"/>
    <w:rsid w:val="00F33D5C"/>
    <w:rsid w:val="00F34C0A"/>
    <w:rsid w:val="00F3561C"/>
    <w:rsid w:val="00F3798D"/>
    <w:rsid w:val="00F42082"/>
    <w:rsid w:val="00F4359B"/>
    <w:rsid w:val="00F43B25"/>
    <w:rsid w:val="00F523E8"/>
    <w:rsid w:val="00F55E57"/>
    <w:rsid w:val="00F57AF8"/>
    <w:rsid w:val="00F600CD"/>
    <w:rsid w:val="00F62C52"/>
    <w:rsid w:val="00F6711B"/>
    <w:rsid w:val="00F72D0B"/>
    <w:rsid w:val="00F72F93"/>
    <w:rsid w:val="00F74C10"/>
    <w:rsid w:val="00F751F1"/>
    <w:rsid w:val="00F812AE"/>
    <w:rsid w:val="00F839DE"/>
    <w:rsid w:val="00F95553"/>
    <w:rsid w:val="00FA0A3F"/>
    <w:rsid w:val="00FA0BB1"/>
    <w:rsid w:val="00FA123F"/>
    <w:rsid w:val="00FA4C8F"/>
    <w:rsid w:val="00FB392C"/>
    <w:rsid w:val="00FC07CC"/>
    <w:rsid w:val="00FC137B"/>
    <w:rsid w:val="00FC6002"/>
    <w:rsid w:val="00FD1519"/>
    <w:rsid w:val="00FD25C8"/>
    <w:rsid w:val="00FD3164"/>
    <w:rsid w:val="00FD32B5"/>
    <w:rsid w:val="00FD638D"/>
    <w:rsid w:val="00FD79DC"/>
    <w:rsid w:val="00FE2224"/>
    <w:rsid w:val="00FE5578"/>
    <w:rsid w:val="00FE703F"/>
    <w:rsid w:val="00FE704C"/>
    <w:rsid w:val="00FF0019"/>
    <w:rsid w:val="00FF0615"/>
    <w:rsid w:val="00FF3A86"/>
    <w:rsid w:val="18A3B250"/>
    <w:rsid w:val="271496DC"/>
    <w:rsid w:val="6A3FD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0EFF36"/>
  <w14:defaultImageDpi w14:val="0"/>
  <w15:docId w15:val="{A44BEA42-9ECD-4754-80AA-C1A88CD1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Hyperlink">
    <w:name w:val="Hyperlink"/>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link w:val="BodyText"/>
    <w:uiPriority w:val="99"/>
    <w:locked/>
    <w:rsid w:val="00F95553"/>
    <w:rPr>
      <w:rFonts w:cs="Times New Roman"/>
      <w:sz w:val="24"/>
      <w:szCs w:val="24"/>
    </w:rPr>
  </w:style>
  <w:style w:type="character" w:styleId="UnresolvedMention">
    <w:name w:val="Unresolved Mention"/>
    <w:uiPriority w:val="99"/>
    <w:semiHidden/>
    <w:unhideWhenUsed/>
    <w:rsid w:val="00CA5B12"/>
    <w:rPr>
      <w:rFonts w:cs="Times New Roman"/>
      <w:color w:val="605E5C"/>
      <w:shd w:val="clear" w:color="auto" w:fill="E1DFDD"/>
    </w:rPr>
  </w:style>
  <w:style w:type="character" w:styleId="FollowedHyperlink">
    <w:name w:val="FollowedHyperlink"/>
    <w:uiPriority w:val="99"/>
    <w:rsid w:val="00AA0531"/>
    <w:rPr>
      <w:rFonts w:cs="Times New Roman"/>
      <w:color w:val="800080"/>
      <w:u w:val="single"/>
    </w:rPr>
  </w:style>
  <w:style w:type="character" w:styleId="CommentReference">
    <w:name w:val="annotation reference"/>
    <w:uiPriority w:val="99"/>
    <w:rsid w:val="006A079C"/>
    <w:rPr>
      <w:rFonts w:cs="Times New Roman"/>
      <w:sz w:val="16"/>
      <w:szCs w:val="16"/>
    </w:rPr>
  </w:style>
  <w:style w:type="paragraph" w:styleId="CommentText">
    <w:name w:val="annotation text"/>
    <w:basedOn w:val="Normal"/>
    <w:link w:val="CommentTextChar"/>
    <w:uiPriority w:val="99"/>
    <w:rsid w:val="006A079C"/>
    <w:rPr>
      <w:sz w:val="20"/>
      <w:szCs w:val="20"/>
    </w:rPr>
  </w:style>
  <w:style w:type="character" w:customStyle="1" w:styleId="CommentTextChar">
    <w:name w:val="Comment Text Char"/>
    <w:link w:val="CommentText"/>
    <w:uiPriority w:val="99"/>
    <w:locked/>
    <w:rsid w:val="006A079C"/>
    <w:rPr>
      <w:rFonts w:cs="Times New Roman"/>
    </w:rPr>
  </w:style>
  <w:style w:type="paragraph" w:styleId="CommentSubject">
    <w:name w:val="annotation subject"/>
    <w:basedOn w:val="CommentText"/>
    <w:next w:val="CommentText"/>
    <w:link w:val="CommentSubjectChar"/>
    <w:uiPriority w:val="99"/>
    <w:rsid w:val="00C24DDB"/>
    <w:rPr>
      <w:b/>
      <w:bCs/>
    </w:rPr>
  </w:style>
  <w:style w:type="character" w:customStyle="1" w:styleId="CommentSubjectChar">
    <w:name w:val="Comment Subject Char"/>
    <w:link w:val="CommentSubject"/>
    <w:uiPriority w:val="99"/>
    <w:locked/>
    <w:rsid w:val="00C24DDB"/>
    <w:rPr>
      <w:rFonts w:cs="Times New Roman"/>
      <w:b/>
      <w:bCs/>
    </w:rPr>
  </w:style>
  <w:style w:type="paragraph" w:styleId="Revision">
    <w:name w:val="Revision"/>
    <w:hidden/>
    <w:uiPriority w:val="99"/>
    <w:semiHidden/>
    <w:rsid w:val="00B65D0B"/>
    <w:rPr>
      <w:sz w:val="24"/>
      <w:szCs w:val="24"/>
    </w:rPr>
  </w:style>
  <w:style w:type="paragraph" w:styleId="ListParagraph">
    <w:name w:val="List Paragraph"/>
    <w:basedOn w:val="Normal"/>
    <w:uiPriority w:val="34"/>
    <w:qFormat/>
    <w:rsid w:val="00DF3DA7"/>
    <w:pPr>
      <w:ind w:left="720"/>
      <w:contextualSpacing/>
    </w:pPr>
  </w:style>
  <w:style w:type="paragraph" w:styleId="Header">
    <w:name w:val="header"/>
    <w:basedOn w:val="Normal"/>
    <w:link w:val="HeaderChar"/>
    <w:uiPriority w:val="99"/>
    <w:rsid w:val="00602633"/>
    <w:pPr>
      <w:tabs>
        <w:tab w:val="center" w:pos="4680"/>
        <w:tab w:val="right" w:pos="9360"/>
      </w:tabs>
    </w:pPr>
  </w:style>
  <w:style w:type="character" w:customStyle="1" w:styleId="HeaderChar">
    <w:name w:val="Header Char"/>
    <w:basedOn w:val="DefaultParagraphFont"/>
    <w:link w:val="Header"/>
    <w:uiPriority w:val="99"/>
    <w:rsid w:val="00602633"/>
    <w:rPr>
      <w:sz w:val="24"/>
      <w:szCs w:val="24"/>
    </w:rPr>
  </w:style>
  <w:style w:type="paragraph" w:styleId="Footer">
    <w:name w:val="footer"/>
    <w:basedOn w:val="Normal"/>
    <w:link w:val="FooterChar"/>
    <w:uiPriority w:val="99"/>
    <w:rsid w:val="00602633"/>
    <w:pPr>
      <w:tabs>
        <w:tab w:val="center" w:pos="4680"/>
        <w:tab w:val="right" w:pos="9360"/>
      </w:tabs>
    </w:pPr>
  </w:style>
  <w:style w:type="character" w:customStyle="1" w:styleId="FooterChar">
    <w:name w:val="Footer Char"/>
    <w:basedOn w:val="DefaultParagraphFont"/>
    <w:link w:val="Footer"/>
    <w:uiPriority w:val="99"/>
    <w:rsid w:val="006026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00869">
      <w:bodyDiv w:val="1"/>
      <w:marLeft w:val="0"/>
      <w:marRight w:val="0"/>
      <w:marTop w:val="0"/>
      <w:marBottom w:val="0"/>
      <w:divBdr>
        <w:top w:val="none" w:sz="0" w:space="0" w:color="auto"/>
        <w:left w:val="none" w:sz="0" w:space="0" w:color="auto"/>
        <w:bottom w:val="none" w:sz="0" w:space="0" w:color="auto"/>
        <w:right w:val="none" w:sz="0" w:space="0" w:color="auto"/>
      </w:divBdr>
    </w:div>
    <w:div w:id="209731145">
      <w:marLeft w:val="0"/>
      <w:marRight w:val="0"/>
      <w:marTop w:val="0"/>
      <w:marBottom w:val="0"/>
      <w:divBdr>
        <w:top w:val="none" w:sz="0" w:space="0" w:color="auto"/>
        <w:left w:val="none" w:sz="0" w:space="0" w:color="auto"/>
        <w:bottom w:val="none" w:sz="0" w:space="0" w:color="auto"/>
        <w:right w:val="none" w:sz="0" w:space="0" w:color="auto"/>
      </w:divBdr>
      <w:divsChild>
        <w:div w:id="209731159">
          <w:marLeft w:val="0"/>
          <w:marRight w:val="0"/>
          <w:marTop w:val="0"/>
          <w:marBottom w:val="0"/>
          <w:divBdr>
            <w:top w:val="none" w:sz="0" w:space="0" w:color="auto"/>
            <w:left w:val="none" w:sz="0" w:space="0" w:color="auto"/>
            <w:bottom w:val="none" w:sz="0" w:space="0" w:color="auto"/>
            <w:right w:val="none" w:sz="0" w:space="0" w:color="auto"/>
          </w:divBdr>
          <w:divsChild>
            <w:div w:id="209731139">
              <w:marLeft w:val="0"/>
              <w:marRight w:val="0"/>
              <w:marTop w:val="0"/>
              <w:marBottom w:val="0"/>
              <w:divBdr>
                <w:top w:val="none" w:sz="0" w:space="0" w:color="auto"/>
                <w:left w:val="none" w:sz="0" w:space="0" w:color="auto"/>
                <w:bottom w:val="none" w:sz="0" w:space="0" w:color="auto"/>
                <w:right w:val="none" w:sz="0" w:space="0" w:color="auto"/>
              </w:divBdr>
              <w:divsChild>
                <w:div w:id="209731153">
                  <w:marLeft w:val="0"/>
                  <w:marRight w:val="0"/>
                  <w:marTop w:val="0"/>
                  <w:marBottom w:val="0"/>
                  <w:divBdr>
                    <w:top w:val="none" w:sz="0" w:space="0" w:color="auto"/>
                    <w:left w:val="none" w:sz="0" w:space="0" w:color="auto"/>
                    <w:bottom w:val="none" w:sz="0" w:space="0" w:color="auto"/>
                    <w:right w:val="none" w:sz="0" w:space="0" w:color="auto"/>
                  </w:divBdr>
                  <w:divsChild>
                    <w:div w:id="209731144">
                      <w:marLeft w:val="0"/>
                      <w:marRight w:val="0"/>
                      <w:marTop w:val="0"/>
                      <w:marBottom w:val="0"/>
                      <w:divBdr>
                        <w:top w:val="none" w:sz="0" w:space="0" w:color="auto"/>
                        <w:left w:val="none" w:sz="0" w:space="0" w:color="auto"/>
                        <w:bottom w:val="none" w:sz="0" w:space="0" w:color="auto"/>
                        <w:right w:val="none" w:sz="0" w:space="0" w:color="auto"/>
                      </w:divBdr>
                      <w:divsChild>
                        <w:div w:id="209731140">
                          <w:marLeft w:val="-225"/>
                          <w:marRight w:val="-225"/>
                          <w:marTop w:val="0"/>
                          <w:marBottom w:val="300"/>
                          <w:divBdr>
                            <w:top w:val="none" w:sz="0" w:space="0" w:color="auto"/>
                            <w:left w:val="none" w:sz="0" w:space="0" w:color="auto"/>
                            <w:bottom w:val="none" w:sz="0" w:space="0" w:color="auto"/>
                            <w:right w:val="none" w:sz="0" w:space="0" w:color="auto"/>
                          </w:divBdr>
                          <w:divsChild>
                            <w:div w:id="209731142">
                              <w:marLeft w:val="0"/>
                              <w:marRight w:val="0"/>
                              <w:marTop w:val="0"/>
                              <w:marBottom w:val="0"/>
                              <w:divBdr>
                                <w:top w:val="none" w:sz="0" w:space="0" w:color="auto"/>
                                <w:left w:val="none" w:sz="0" w:space="0" w:color="auto"/>
                                <w:bottom w:val="none" w:sz="0" w:space="0" w:color="auto"/>
                                <w:right w:val="none" w:sz="0" w:space="0" w:color="auto"/>
                              </w:divBdr>
                              <w:divsChild>
                                <w:div w:id="209731155">
                                  <w:marLeft w:val="-225"/>
                                  <w:marRight w:val="-225"/>
                                  <w:marTop w:val="0"/>
                                  <w:marBottom w:val="300"/>
                                  <w:divBdr>
                                    <w:top w:val="none" w:sz="0" w:space="0" w:color="auto"/>
                                    <w:left w:val="none" w:sz="0" w:space="0" w:color="auto"/>
                                    <w:bottom w:val="none" w:sz="0" w:space="0" w:color="auto"/>
                                    <w:right w:val="none" w:sz="0" w:space="0" w:color="auto"/>
                                  </w:divBdr>
                                  <w:divsChild>
                                    <w:div w:id="209731154">
                                      <w:marLeft w:val="0"/>
                                      <w:marRight w:val="0"/>
                                      <w:marTop w:val="0"/>
                                      <w:marBottom w:val="0"/>
                                      <w:divBdr>
                                        <w:top w:val="none" w:sz="0" w:space="0" w:color="auto"/>
                                        <w:left w:val="none" w:sz="0" w:space="0" w:color="auto"/>
                                        <w:bottom w:val="none" w:sz="0" w:space="0" w:color="auto"/>
                                        <w:right w:val="none" w:sz="0" w:space="0" w:color="auto"/>
                                      </w:divBdr>
                                      <w:divsChild>
                                        <w:div w:id="209731150">
                                          <w:marLeft w:val="0"/>
                                          <w:marRight w:val="0"/>
                                          <w:marTop w:val="0"/>
                                          <w:marBottom w:val="0"/>
                                          <w:divBdr>
                                            <w:top w:val="none" w:sz="0" w:space="0" w:color="auto"/>
                                            <w:left w:val="none" w:sz="0" w:space="0" w:color="auto"/>
                                            <w:bottom w:val="none" w:sz="0" w:space="0" w:color="auto"/>
                                            <w:right w:val="none" w:sz="0" w:space="0" w:color="auto"/>
                                          </w:divBdr>
                                          <w:divsChild>
                                            <w:div w:id="2097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47">
      <w:marLeft w:val="0"/>
      <w:marRight w:val="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sChild>
            <w:div w:id="209731151">
              <w:marLeft w:val="0"/>
              <w:marRight w:val="0"/>
              <w:marTop w:val="0"/>
              <w:marBottom w:val="0"/>
              <w:divBdr>
                <w:top w:val="none" w:sz="0" w:space="0" w:color="auto"/>
                <w:left w:val="none" w:sz="0" w:space="0" w:color="auto"/>
                <w:bottom w:val="none" w:sz="0" w:space="0" w:color="auto"/>
                <w:right w:val="none" w:sz="0" w:space="0" w:color="auto"/>
              </w:divBdr>
              <w:divsChild>
                <w:div w:id="209731148">
                  <w:marLeft w:val="0"/>
                  <w:marRight w:val="0"/>
                  <w:marTop w:val="0"/>
                  <w:marBottom w:val="0"/>
                  <w:divBdr>
                    <w:top w:val="none" w:sz="0" w:space="0" w:color="auto"/>
                    <w:left w:val="none" w:sz="0" w:space="0" w:color="auto"/>
                    <w:bottom w:val="none" w:sz="0" w:space="0" w:color="auto"/>
                    <w:right w:val="none" w:sz="0" w:space="0" w:color="auto"/>
                  </w:divBdr>
                  <w:divsChild>
                    <w:div w:id="209731160">
                      <w:marLeft w:val="0"/>
                      <w:marRight w:val="0"/>
                      <w:marTop w:val="0"/>
                      <w:marBottom w:val="0"/>
                      <w:divBdr>
                        <w:top w:val="none" w:sz="0" w:space="0" w:color="auto"/>
                        <w:left w:val="none" w:sz="0" w:space="0" w:color="auto"/>
                        <w:bottom w:val="none" w:sz="0" w:space="0" w:color="auto"/>
                        <w:right w:val="none" w:sz="0" w:space="0" w:color="auto"/>
                      </w:divBdr>
                      <w:divsChild>
                        <w:div w:id="209731137">
                          <w:marLeft w:val="-225"/>
                          <w:marRight w:val="-225"/>
                          <w:marTop w:val="0"/>
                          <w:marBottom w:val="300"/>
                          <w:divBdr>
                            <w:top w:val="none" w:sz="0" w:space="0" w:color="auto"/>
                            <w:left w:val="none" w:sz="0" w:space="0" w:color="auto"/>
                            <w:bottom w:val="none" w:sz="0" w:space="0" w:color="auto"/>
                            <w:right w:val="none" w:sz="0" w:space="0" w:color="auto"/>
                          </w:divBdr>
                          <w:divsChild>
                            <w:div w:id="209731158">
                              <w:marLeft w:val="0"/>
                              <w:marRight w:val="0"/>
                              <w:marTop w:val="0"/>
                              <w:marBottom w:val="0"/>
                              <w:divBdr>
                                <w:top w:val="none" w:sz="0" w:space="0" w:color="auto"/>
                                <w:left w:val="none" w:sz="0" w:space="0" w:color="auto"/>
                                <w:bottom w:val="none" w:sz="0" w:space="0" w:color="auto"/>
                                <w:right w:val="none" w:sz="0" w:space="0" w:color="auto"/>
                              </w:divBdr>
                              <w:divsChild>
                                <w:div w:id="209731138">
                                  <w:marLeft w:val="-225"/>
                                  <w:marRight w:val="-225"/>
                                  <w:marTop w:val="0"/>
                                  <w:marBottom w:val="300"/>
                                  <w:divBdr>
                                    <w:top w:val="none" w:sz="0" w:space="0" w:color="auto"/>
                                    <w:left w:val="none" w:sz="0" w:space="0" w:color="auto"/>
                                    <w:bottom w:val="none" w:sz="0" w:space="0" w:color="auto"/>
                                    <w:right w:val="none" w:sz="0" w:space="0" w:color="auto"/>
                                  </w:divBdr>
                                  <w:divsChild>
                                    <w:div w:id="209731146">
                                      <w:marLeft w:val="0"/>
                                      <w:marRight w:val="0"/>
                                      <w:marTop w:val="0"/>
                                      <w:marBottom w:val="0"/>
                                      <w:divBdr>
                                        <w:top w:val="none" w:sz="0" w:space="0" w:color="auto"/>
                                        <w:left w:val="none" w:sz="0" w:space="0" w:color="auto"/>
                                        <w:bottom w:val="none" w:sz="0" w:space="0" w:color="auto"/>
                                        <w:right w:val="none" w:sz="0" w:space="0" w:color="auto"/>
                                      </w:divBdr>
                                      <w:divsChild>
                                        <w:div w:id="209731152">
                                          <w:marLeft w:val="0"/>
                                          <w:marRight w:val="0"/>
                                          <w:marTop w:val="0"/>
                                          <w:marBottom w:val="0"/>
                                          <w:divBdr>
                                            <w:top w:val="none" w:sz="0" w:space="0" w:color="auto"/>
                                            <w:left w:val="none" w:sz="0" w:space="0" w:color="auto"/>
                                            <w:bottom w:val="none" w:sz="0" w:space="0" w:color="auto"/>
                                            <w:right w:val="none" w:sz="0" w:space="0" w:color="auto"/>
                                          </w:divBdr>
                                          <w:divsChild>
                                            <w:div w:id="2097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31156">
      <w:marLeft w:val="0"/>
      <w:marRight w:val="0"/>
      <w:marTop w:val="0"/>
      <w:marBottom w:val="0"/>
      <w:divBdr>
        <w:top w:val="none" w:sz="0" w:space="0" w:color="auto"/>
        <w:left w:val="none" w:sz="0" w:space="0" w:color="auto"/>
        <w:bottom w:val="none" w:sz="0" w:space="0" w:color="auto"/>
        <w:right w:val="none" w:sz="0" w:space="0" w:color="auto"/>
      </w:divBdr>
    </w:div>
    <w:div w:id="209731157">
      <w:marLeft w:val="0"/>
      <w:marRight w:val="0"/>
      <w:marTop w:val="0"/>
      <w:marBottom w:val="0"/>
      <w:divBdr>
        <w:top w:val="none" w:sz="0" w:space="0" w:color="auto"/>
        <w:left w:val="none" w:sz="0" w:space="0" w:color="auto"/>
        <w:bottom w:val="none" w:sz="0" w:space="0" w:color="auto"/>
        <w:right w:val="none" w:sz="0" w:space="0" w:color="auto"/>
      </w:divBdr>
    </w:div>
    <w:div w:id="209731161">
      <w:marLeft w:val="0"/>
      <w:marRight w:val="0"/>
      <w:marTop w:val="0"/>
      <w:marBottom w:val="0"/>
      <w:divBdr>
        <w:top w:val="none" w:sz="0" w:space="0" w:color="auto"/>
        <w:left w:val="none" w:sz="0" w:space="0" w:color="auto"/>
        <w:bottom w:val="none" w:sz="0" w:space="0" w:color="auto"/>
        <w:right w:val="none" w:sz="0" w:space="0" w:color="auto"/>
      </w:divBdr>
    </w:div>
    <w:div w:id="234555785">
      <w:bodyDiv w:val="1"/>
      <w:marLeft w:val="0"/>
      <w:marRight w:val="0"/>
      <w:marTop w:val="0"/>
      <w:marBottom w:val="0"/>
      <w:divBdr>
        <w:top w:val="none" w:sz="0" w:space="0" w:color="auto"/>
        <w:left w:val="none" w:sz="0" w:space="0" w:color="auto"/>
        <w:bottom w:val="none" w:sz="0" w:space="0" w:color="auto"/>
        <w:right w:val="none" w:sz="0" w:space="0" w:color="auto"/>
      </w:divBdr>
    </w:div>
    <w:div w:id="633563395">
      <w:bodyDiv w:val="1"/>
      <w:marLeft w:val="0"/>
      <w:marRight w:val="0"/>
      <w:marTop w:val="0"/>
      <w:marBottom w:val="0"/>
      <w:divBdr>
        <w:top w:val="none" w:sz="0" w:space="0" w:color="auto"/>
        <w:left w:val="none" w:sz="0" w:space="0" w:color="auto"/>
        <w:bottom w:val="none" w:sz="0" w:space="0" w:color="auto"/>
        <w:right w:val="none" w:sz="0" w:space="0" w:color="auto"/>
      </w:divBdr>
    </w:div>
    <w:div w:id="1516192578">
      <w:bodyDiv w:val="1"/>
      <w:marLeft w:val="0"/>
      <w:marRight w:val="0"/>
      <w:marTop w:val="0"/>
      <w:marBottom w:val="0"/>
      <w:divBdr>
        <w:top w:val="none" w:sz="0" w:space="0" w:color="auto"/>
        <w:left w:val="none" w:sz="0" w:space="0" w:color="auto"/>
        <w:bottom w:val="none" w:sz="0" w:space="0" w:color="auto"/>
        <w:right w:val="none" w:sz="0" w:space="0" w:color="auto"/>
      </w:divBdr>
    </w:div>
    <w:div w:id="1782452916">
      <w:bodyDiv w:val="1"/>
      <w:marLeft w:val="0"/>
      <w:marRight w:val="0"/>
      <w:marTop w:val="0"/>
      <w:marBottom w:val="0"/>
      <w:divBdr>
        <w:top w:val="none" w:sz="0" w:space="0" w:color="auto"/>
        <w:left w:val="none" w:sz="0" w:space="0" w:color="auto"/>
        <w:bottom w:val="none" w:sz="0" w:space="0" w:color="auto"/>
        <w:right w:val="none" w:sz="0" w:space="0" w:color="auto"/>
      </w:divBdr>
    </w:div>
    <w:div w:id="19302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uleStage xmlns="d1dd4dc1-eb0c-486e-b049-4a6a8dc97852">Final Rule</RuleStage>
    <TaxCatchAll xmlns="77dce447-0566-47ff-8c07-c9b85fda5322"/>
    <Comments xmlns="d1dd4dc1-eb0c-486e-b049-4a6a8dc9785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C74B894C8F945AF8BBA116FD91C92" ma:contentTypeVersion="18" ma:contentTypeDescription="Create a new document." ma:contentTypeScope="" ma:versionID="b50d0972fc62fd814545f433b7525676">
  <xsd:schema xmlns:xsd="http://www.w3.org/2001/XMLSchema" xmlns:xs="http://www.w3.org/2001/XMLSchema" xmlns:p="http://schemas.microsoft.com/office/2006/metadata/properties" xmlns:ns1="http://schemas.microsoft.com/sharepoint/v3" xmlns:ns2="d1dd4dc1-eb0c-486e-b049-4a6a8dc97852" xmlns:ns3="77dce447-0566-47ff-8c07-c9b85fda5322" targetNamespace="http://schemas.microsoft.com/office/2006/metadata/properties" ma:root="true" ma:fieldsID="6d6b4fd7bf9780ddf50e5cb28c29eee4" ns1:_="" ns2:_="" ns3:_="">
    <xsd:import namespace="http://schemas.microsoft.com/sharepoint/v3"/>
    <xsd:import namespace="d1dd4dc1-eb0c-486e-b049-4a6a8dc97852"/>
    <xsd:import namespace="77dce447-0566-47ff-8c07-c9b85fda5322"/>
    <xsd:element name="properties">
      <xsd:complexType>
        <xsd:sequence>
          <xsd:element name="documentManagement">
            <xsd:complexType>
              <xsd:all>
                <xsd:element ref="ns2:RuleStage" minOccurs="0"/>
                <xsd:element ref="ns3:TaxCatchAll" minOccurs="0"/>
                <xsd:element ref="ns2:MediaServiceMetadata" minOccurs="0"/>
                <xsd:element ref="ns2:MediaServiceFastMetadata" minOccurs="0"/>
                <xsd:element ref="ns2:Comme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dd4dc1-eb0c-486e-b049-4a6a8dc97852" elementFormDefault="qualified">
    <xsd:import namespace="http://schemas.microsoft.com/office/2006/documentManagement/types"/>
    <xsd:import namespace="http://schemas.microsoft.com/office/infopath/2007/PartnerControls"/>
    <xsd:element name="RuleStage" ma:index="8" nillable="true" ma:displayName="Rule Stage" ma:format="Dropdown" ma:internalName="RuleStage">
      <xsd:simpleType>
        <xsd:restriction base="dms:Choice">
          <xsd:enumeration value="Proposed or Interim Final Rule"/>
          <xsd:enumeration value="Final Rule"/>
          <xsd:enumeration value="Public Comment Period"/>
          <xsd:enumeration value="Other"/>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Comments" ma:index="12" nillable="true" ma:displayName="Comments" ma:internalName="Comments">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7b205e6-8922-484e-89db-01b31cffecb8}"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ion (if needed)"/>
        <xsd:element ref="dc:subject" minOccurs="0" maxOccurs="1"/>
        <xsd:element ref="dc:description" minOccurs="0" maxOccurs="1"/>
        <xsd:element name="keywords" minOccurs="0" maxOccurs="1" type="xsd:string" ma:index="1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869BE-2996-4910-A140-20C8E236D4D2}">
  <ds:schemaRefs>
    <ds:schemaRef ds:uri="http://schemas.microsoft.com/office/2006/metadata/properties"/>
    <ds:schemaRef ds:uri="http://schemas.microsoft.com/office/infopath/2007/PartnerControls"/>
    <ds:schemaRef ds:uri="d1dd4dc1-eb0c-486e-b049-4a6a8dc97852"/>
    <ds:schemaRef ds:uri="77dce447-0566-47ff-8c07-c9b85fda5322"/>
    <ds:schemaRef ds:uri="http://schemas.microsoft.com/sharepoint/v3"/>
  </ds:schemaRefs>
</ds:datastoreItem>
</file>

<file path=customXml/itemProps2.xml><?xml version="1.0" encoding="utf-8"?>
<ds:datastoreItem xmlns:ds="http://schemas.openxmlformats.org/officeDocument/2006/customXml" ds:itemID="{C9F2E21D-BB73-44E5-83C0-72DD4C3E36EA}">
  <ds:schemaRefs>
    <ds:schemaRef ds:uri="http://schemas.microsoft.com/sharepoint/v3/contenttype/forms"/>
  </ds:schemaRefs>
</ds:datastoreItem>
</file>

<file path=customXml/itemProps3.xml><?xml version="1.0" encoding="utf-8"?>
<ds:datastoreItem xmlns:ds="http://schemas.openxmlformats.org/officeDocument/2006/customXml" ds:itemID="{A59C1824-58BC-4AD4-AA97-8D2FC0C4E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dd4dc1-eb0c-486e-b049-4a6a8dc97852"/>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F5567-E297-42C2-87B6-E04B0517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1844</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 FOR 38 CFR 36.4800 et seq. and VA Form 26-10213 - Partial Claim Application</vt:lpstr>
    </vt:vector>
  </TitlesOfParts>
  <Company>Veterans Benefits Administration</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38 CFR 36.4800 et seq. and VA Form 26-10213 - Partial Claim Application</dc:title>
  <dc:subject/>
  <dc:creator>Veterans Benefits Administrat</dc:creator>
  <cp:keywords/>
  <dc:description/>
  <cp:lastModifiedBy>Richardson, Charnae, VBAVACO</cp:lastModifiedBy>
  <cp:revision>60</cp:revision>
  <cp:lastPrinted>2020-01-15T16:27:00Z</cp:lastPrinted>
  <dcterms:created xsi:type="dcterms:W3CDTF">2021-06-21T18:27:00Z</dcterms:created>
  <dcterms:modified xsi:type="dcterms:W3CDTF">2021-11-10T17:30:00Z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0x0101004E7C74B894C8F945AF8BBA116FD91C92</vt:lpwstr>
  </property>
</Properties>
</file>