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6E9" w:rsidP="001C4327" w:rsidRDefault="00C52ED3" w14:paraId="5F45B392" w14:textId="77777777">
      <w:r>
        <w:pict w14:anchorId="3B664595">
          <v:rect id="_x0000_i1025" style="width:730.5pt;height:1.5pt" o:hr="t" o:hrstd="t" o:hralign="center" fillcolor="gray" stroked="f"/>
        </w:pict>
      </w:r>
    </w:p>
    <w:p w:rsidRPr="00EA37E6" w:rsidR="000576E9" w:rsidP="001C4327" w:rsidRDefault="000576E9" w14:paraId="1006D836"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14:paraId="71A13FDE" w14:textId="77777777">
      <w:pPr>
        <w:jc w:val="center"/>
        <w:rPr>
          <w:rFonts w:ascii="Arial Narrow" w:hAnsi="Arial Narrow"/>
          <w:sz w:val="16"/>
          <w:szCs w:val="16"/>
        </w:rPr>
      </w:pPr>
      <w:r w:rsidRPr="00EA37E6">
        <w:rPr>
          <w:b/>
          <w:bCs/>
          <w:sz w:val="32"/>
          <w:szCs w:val="32"/>
        </w:rPr>
        <w:t> </w:t>
      </w:r>
    </w:p>
    <w:p w:rsidRPr="001C4327" w:rsidR="000576E9" w:rsidP="00A54952" w:rsidRDefault="000513D6" w14:paraId="521C26F3" w14:textId="10AF22A3">
      <w:pPr>
        <w:keepNext/>
        <w:ind w:left="540" w:hanging="540"/>
        <w:outlineLvl w:val="0"/>
        <w:rPr>
          <w:b/>
          <w:bCs/>
          <w:kern w:val="36"/>
        </w:rPr>
      </w:pPr>
      <w:r w:rsidRPr="000513D6">
        <w:rPr>
          <w:b/>
          <w:bCs/>
          <w:kern w:val="36"/>
        </w:rPr>
        <w:t>A</w:t>
      </w:r>
      <w:r w:rsidR="00254304">
        <w:rPr>
          <w:b/>
          <w:bCs/>
          <w:kern w:val="36"/>
        </w:rPr>
        <w:t xml:space="preserve">. </w:t>
      </w:r>
      <w:r w:rsidRPr="001C4327" w:rsidR="000576E9">
        <w:rPr>
          <w:b/>
          <w:bCs/>
          <w:kern w:val="36"/>
        </w:rPr>
        <w:t>Justification</w:t>
      </w:r>
    </w:p>
    <w:p w:rsidRPr="001C4327" w:rsidR="000513D6" w:rsidP="00A54952" w:rsidRDefault="000513D6" w14:paraId="1D0F297F" w14:textId="77777777">
      <w:pPr>
        <w:keepNext/>
        <w:ind w:left="540" w:hanging="540"/>
        <w:outlineLvl w:val="0"/>
        <w:rPr>
          <w:b/>
          <w:bCs/>
          <w:kern w:val="36"/>
        </w:rPr>
      </w:pPr>
    </w:p>
    <w:p w:rsidRPr="001C4327" w:rsidR="000576E9" w:rsidP="00A54952" w:rsidRDefault="000576E9" w14:paraId="69B7B238" w14:textId="3DA96DDA">
      <w:pPr>
        <w:keepNext/>
        <w:outlineLvl w:val="0"/>
        <w:rPr>
          <w:b/>
          <w:bCs/>
          <w:kern w:val="36"/>
        </w:rPr>
      </w:pPr>
      <w:r w:rsidRPr="001C4327">
        <w:rPr>
          <w:b/>
          <w:bCs/>
          <w:kern w:val="36"/>
        </w:rPr>
        <w:t>A1</w:t>
      </w:r>
      <w:r w:rsidR="00254304">
        <w:rPr>
          <w:b/>
          <w:bCs/>
          <w:kern w:val="36"/>
        </w:rPr>
        <w:t xml:space="preserve">. </w:t>
      </w:r>
      <w:r w:rsidRPr="001C4327">
        <w:rPr>
          <w:b/>
          <w:bCs/>
          <w:kern w:val="36"/>
        </w:rPr>
        <w:t>Need for Information Collection</w:t>
      </w:r>
    </w:p>
    <w:p w:rsidR="00395ED5" w:rsidP="00A54952" w:rsidRDefault="00395ED5" w14:paraId="473CFA51" w14:textId="77777777">
      <w:pPr>
        <w:ind w:firstLine="720"/>
        <w:rPr>
          <w:bCs/>
          <w:kern w:val="36"/>
        </w:rPr>
      </w:pPr>
    </w:p>
    <w:p w:rsidRPr="001B1A4B" w:rsidR="00783B2E" w:rsidP="00783B2E" w:rsidRDefault="000513D6" w14:paraId="095BC574" w14:textId="28ACF28B">
      <w:pPr>
        <w:ind w:firstLine="720"/>
        <w:rPr>
          <w:rFonts w:ascii="Arial Narrow" w:hAnsi="Arial Narrow"/>
        </w:rPr>
      </w:pPr>
      <w:r w:rsidRPr="001C4327">
        <w:rPr>
          <w:bCs/>
          <w:kern w:val="36"/>
        </w:rPr>
        <w:t xml:space="preserve">The Corporation for National and Community Service </w:t>
      </w:r>
      <w:r w:rsidRPr="001C4327" w:rsidR="00F52800">
        <w:rPr>
          <w:bCs/>
          <w:kern w:val="36"/>
        </w:rPr>
        <w:t>(</w:t>
      </w:r>
      <w:r w:rsidR="00254304">
        <w:rPr>
          <w:bCs/>
          <w:kern w:val="36"/>
        </w:rPr>
        <w:t>AmeriCorps</w:t>
      </w:r>
      <w:r w:rsidRPr="001C4327" w:rsidR="00F52800">
        <w:rPr>
          <w:bCs/>
          <w:kern w:val="36"/>
        </w:rPr>
        <w:t xml:space="preserve">) </w:t>
      </w:r>
      <w:r w:rsidR="00254304">
        <w:rPr>
          <w:bCs/>
          <w:kern w:val="36"/>
        </w:rPr>
        <w:t xml:space="preserve">dba AmeriCorps </w:t>
      </w:r>
      <w:r w:rsidRPr="001C4327">
        <w:rPr>
          <w:bCs/>
          <w:kern w:val="36"/>
        </w:rPr>
        <w:t>awards grants to states</w:t>
      </w:r>
      <w:smartTag w:uri="urn:schemas-microsoft-com:office:smarttags" w:element="PersonName">
        <w:r w:rsidRPr="001C4327">
          <w:rPr>
            <w:bCs/>
            <w:kern w:val="36"/>
          </w:rPr>
          <w:t>,</w:t>
        </w:r>
      </w:smartTag>
      <w:r w:rsidRPr="001C4327">
        <w:rPr>
          <w:bCs/>
          <w:kern w:val="36"/>
        </w:rPr>
        <w:t xml:space="preserve"> institutions of higher education</w:t>
      </w:r>
      <w:smartTag w:uri="urn:schemas-microsoft-com:office:smarttags" w:element="PersonName">
        <w:r w:rsidRPr="001C4327">
          <w:rPr>
            <w:bCs/>
            <w:kern w:val="36"/>
          </w:rPr>
          <w:t>,</w:t>
        </w:r>
      </w:smartTag>
      <w:r w:rsidRPr="001C4327">
        <w:rPr>
          <w:bCs/>
          <w:kern w:val="36"/>
        </w:rPr>
        <w:t xml:space="preserve"> non-profit organizations</w:t>
      </w:r>
      <w:smartTag w:uri="urn:schemas-microsoft-com:office:smarttags" w:element="PersonName">
        <w:r w:rsidRPr="001C4327">
          <w:rPr>
            <w:bCs/>
            <w:kern w:val="36"/>
          </w:rPr>
          <w:t>,</w:t>
        </w:r>
      </w:smartTag>
      <w:r w:rsidRPr="001C4327">
        <w:rPr>
          <w:bCs/>
          <w:kern w:val="36"/>
        </w:rPr>
        <w:t xml:space="preserve"> Indian tribes</w:t>
      </w:r>
      <w:smartTag w:uri="urn:schemas-microsoft-com:office:smarttags" w:element="PersonName">
        <w:r w:rsidRPr="001C4327">
          <w:rPr>
            <w:bCs/>
            <w:kern w:val="36"/>
          </w:rPr>
          <w:t>,</w:t>
        </w:r>
      </w:smartTag>
      <w:r w:rsidRPr="001C4327">
        <w:rPr>
          <w:bCs/>
          <w:kern w:val="36"/>
        </w:rPr>
        <w:t xml:space="preserve"> and U.S. Territories to operate AmeriCorps</w:t>
      </w:r>
      <w:r w:rsidR="00783B2E">
        <w:rPr>
          <w:bCs/>
          <w:kern w:val="36"/>
        </w:rPr>
        <w:t xml:space="preserve"> State, AmeriCorps National, AmeriCorps NCCC, </w:t>
      </w:r>
      <w:r w:rsidR="007918B7">
        <w:rPr>
          <w:bCs/>
          <w:kern w:val="36"/>
        </w:rPr>
        <w:t xml:space="preserve">AmeriCorps VISTA, </w:t>
      </w:r>
      <w:r w:rsidR="00CE1E6A">
        <w:rPr>
          <w:bCs/>
          <w:kern w:val="36"/>
        </w:rPr>
        <w:t xml:space="preserve">Social Innovation Fund </w:t>
      </w:r>
      <w:r w:rsidR="007918B7">
        <w:rPr>
          <w:bCs/>
          <w:kern w:val="36"/>
        </w:rPr>
        <w:t xml:space="preserve">and </w:t>
      </w:r>
      <w:r w:rsidR="00783B2E">
        <w:rPr>
          <w:bCs/>
          <w:kern w:val="36"/>
        </w:rPr>
        <w:t>Senior Corps</w:t>
      </w:r>
      <w:r w:rsidRPr="001C4327">
        <w:rPr>
          <w:bCs/>
          <w:kern w:val="36"/>
        </w:rPr>
        <w:t xml:space="preserve"> programs</w:t>
      </w:r>
      <w:r w:rsidR="00254304">
        <w:rPr>
          <w:bCs/>
          <w:kern w:val="36"/>
        </w:rPr>
        <w:t xml:space="preserve">. </w:t>
      </w:r>
      <w:r w:rsidRPr="001C4327" w:rsidR="001C4327">
        <w:rPr>
          <w:bCs/>
          <w:kern w:val="36"/>
        </w:rPr>
        <w:t>This</w:t>
      </w:r>
      <w:r w:rsidRPr="001C4327">
        <w:rPr>
          <w:bCs/>
          <w:kern w:val="36"/>
        </w:rPr>
        <w:t xml:space="preserve"> information collection</w:t>
      </w:r>
      <w:r w:rsidRPr="001C4327" w:rsidR="008204A0">
        <w:rPr>
          <w:bCs/>
          <w:kern w:val="36"/>
        </w:rPr>
        <w:t xml:space="preserve"> </w:t>
      </w:r>
      <w:r w:rsidR="00382088">
        <w:rPr>
          <w:bCs/>
          <w:kern w:val="36"/>
        </w:rPr>
        <w:t>comprises the questions</w:t>
      </w:r>
      <w:r w:rsidR="00783B2E">
        <w:t xml:space="preserve"> </w:t>
      </w:r>
      <w:r w:rsidR="00C06453">
        <w:t>applicants</w:t>
      </w:r>
      <w:r w:rsidR="00783B2E">
        <w:t xml:space="preserve"> </w:t>
      </w:r>
      <w:r w:rsidR="00382088">
        <w:t xml:space="preserve">answer </w:t>
      </w:r>
      <w:r w:rsidR="00C06453">
        <w:t xml:space="preserve">to </w:t>
      </w:r>
      <w:r w:rsidR="007918B7">
        <w:t>apply to be a</w:t>
      </w:r>
      <w:r w:rsidR="00CE1E6A">
        <w:t xml:space="preserve"> Social Innovation Fund grantee</w:t>
      </w:r>
      <w:r w:rsidR="00254304">
        <w:t xml:space="preserve">. </w:t>
      </w:r>
    </w:p>
    <w:p w:rsidRPr="00BE0835" w:rsidR="00A54952" w:rsidP="00A54952" w:rsidRDefault="00A54952" w14:paraId="20B2A652"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14:paraId="00A34D97" w14:textId="2039A876">
      <w:pPr>
        <w:rPr>
          <w:b/>
          <w:bCs/>
        </w:rPr>
      </w:pPr>
      <w:r w:rsidRPr="001C4327">
        <w:rPr>
          <w:b/>
          <w:bCs/>
        </w:rPr>
        <w:t>A2</w:t>
      </w:r>
      <w:r w:rsidR="00254304">
        <w:rPr>
          <w:b/>
          <w:bCs/>
        </w:rPr>
        <w:t xml:space="preserve">. </w:t>
      </w:r>
      <w:r w:rsidRPr="001C4327">
        <w:rPr>
          <w:b/>
          <w:bCs/>
        </w:rPr>
        <w:t>Indicate how, by whom, and for what purpose the information is to be used.</w:t>
      </w:r>
    </w:p>
    <w:p w:rsidR="00395ED5" w:rsidP="001C4327" w:rsidRDefault="00395ED5" w14:paraId="13E45D5E"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P="00C06453" w:rsidRDefault="00C06453" w14:paraId="3ADEABE0" w14:textId="62588DB0">
      <w:pPr>
        <w:pStyle w:val="CommentText"/>
        <w:ind w:firstLine="720"/>
        <w:rPr>
          <w:sz w:val="24"/>
          <w:szCs w:val="24"/>
        </w:rPr>
      </w:pPr>
      <w:r w:rsidRPr="00D456B5">
        <w:rPr>
          <w:sz w:val="24"/>
          <w:szCs w:val="24"/>
        </w:rPr>
        <w:t xml:space="preserve">Applicants respond to the questions included in these instructions in order to apply </w:t>
      </w:r>
      <w:r w:rsidR="00FA076B">
        <w:rPr>
          <w:sz w:val="24"/>
          <w:szCs w:val="24"/>
        </w:rPr>
        <w:t>for funding in</w:t>
      </w:r>
      <w:r w:rsidR="00CE1E6A">
        <w:rPr>
          <w:sz w:val="24"/>
          <w:szCs w:val="24"/>
        </w:rPr>
        <w:t xml:space="preserve"> Social Innovation Fund </w:t>
      </w:r>
      <w:r w:rsidR="00FA076B">
        <w:rPr>
          <w:sz w:val="24"/>
          <w:szCs w:val="24"/>
        </w:rPr>
        <w:t>competitions</w:t>
      </w:r>
      <w:r w:rsidR="005459C9">
        <w:rPr>
          <w:bCs/>
          <w:kern w:val="36"/>
          <w:sz w:val="24"/>
          <w:szCs w:val="24"/>
        </w:rPr>
        <w:t xml:space="preserve">. </w:t>
      </w:r>
      <w:r w:rsidR="00FA076B">
        <w:rPr>
          <w:sz w:val="24"/>
          <w:szCs w:val="24"/>
        </w:rPr>
        <w:t xml:space="preserve">The </w:t>
      </w:r>
      <w:r w:rsidR="00CE1E6A">
        <w:rPr>
          <w:sz w:val="24"/>
          <w:szCs w:val="24"/>
        </w:rPr>
        <w:t xml:space="preserve">Social Innovation Fund </w:t>
      </w:r>
      <w:r w:rsidR="00FA076B">
        <w:rPr>
          <w:sz w:val="24"/>
          <w:szCs w:val="24"/>
        </w:rPr>
        <w:t xml:space="preserve">will use the information collection to select grantmaking entities </w:t>
      </w:r>
      <w:r w:rsidR="00E842BB">
        <w:rPr>
          <w:sz w:val="24"/>
          <w:szCs w:val="24"/>
        </w:rPr>
        <w:t>that</w:t>
      </w:r>
      <w:r w:rsidR="00FA076B">
        <w:rPr>
          <w:sz w:val="24"/>
          <w:szCs w:val="24"/>
        </w:rPr>
        <w:t xml:space="preserve"> will</w:t>
      </w:r>
      <w:r w:rsidR="00CE1E6A">
        <w:rPr>
          <w:sz w:val="24"/>
          <w:szCs w:val="24"/>
        </w:rPr>
        <w:t xml:space="preserve"> </w:t>
      </w:r>
      <w:r w:rsidR="00FA076B">
        <w:rPr>
          <w:sz w:val="24"/>
          <w:szCs w:val="24"/>
        </w:rPr>
        <w:t>identify</w:t>
      </w:r>
      <w:r w:rsidR="00CE1E6A">
        <w:rPr>
          <w:sz w:val="24"/>
          <w:szCs w:val="24"/>
        </w:rPr>
        <w:t xml:space="preserve">, support and evaluate nonprofit organizations </w:t>
      </w:r>
      <w:r w:rsidR="00FA076B">
        <w:rPr>
          <w:sz w:val="24"/>
          <w:szCs w:val="24"/>
        </w:rPr>
        <w:t>to</w:t>
      </w:r>
      <w:r w:rsidR="00CE1E6A">
        <w:rPr>
          <w:sz w:val="24"/>
          <w:szCs w:val="24"/>
        </w:rPr>
        <w:t xml:space="preserve"> implement and scal</w:t>
      </w:r>
      <w:r w:rsidR="00FA076B">
        <w:rPr>
          <w:sz w:val="24"/>
          <w:szCs w:val="24"/>
        </w:rPr>
        <w:t>e</w:t>
      </w:r>
      <w:r w:rsidR="00CE1E6A">
        <w:rPr>
          <w:sz w:val="24"/>
          <w:szCs w:val="24"/>
        </w:rPr>
        <w:t xml:space="preserve"> evidence-based solutions to community challenges</w:t>
      </w:r>
      <w:r w:rsidR="007918B7">
        <w:rPr>
          <w:sz w:val="24"/>
          <w:szCs w:val="24"/>
        </w:rPr>
        <w:t>.</w:t>
      </w:r>
      <w:r w:rsidRPr="00D456B5">
        <w:rPr>
          <w:sz w:val="24"/>
          <w:szCs w:val="24"/>
        </w:rPr>
        <w:t xml:space="preserve"> </w:t>
      </w:r>
    </w:p>
    <w:p w:rsidRPr="001C4327" w:rsidR="000576E9" w:rsidP="000576E9" w:rsidRDefault="000576E9" w14:paraId="0B7495B8" w14:textId="77777777">
      <w:pPr>
        <w:rPr>
          <w:rFonts w:ascii="Arial Narrow" w:hAnsi="Arial Narrow"/>
        </w:rPr>
      </w:pPr>
      <w:r w:rsidRPr="001C4327">
        <w:t> </w:t>
      </w:r>
    </w:p>
    <w:p w:rsidRPr="001C4327" w:rsidR="000576E9" w:rsidP="000576E9" w:rsidRDefault="000576E9" w14:paraId="12A06DD7" w14:textId="0673798E">
      <w:pPr>
        <w:rPr>
          <w:rFonts w:ascii="Arial Narrow" w:hAnsi="Arial Narrow"/>
        </w:rPr>
      </w:pPr>
      <w:r w:rsidRPr="001C4327">
        <w:t> </w:t>
      </w:r>
      <w:r w:rsidRPr="001C4327">
        <w:rPr>
          <w:b/>
          <w:bCs/>
        </w:rPr>
        <w:t>A3</w:t>
      </w:r>
      <w:r w:rsidR="00254304">
        <w:rPr>
          <w:b/>
          <w:bCs/>
        </w:rPr>
        <w:t xml:space="preserve">. </w:t>
      </w:r>
      <w:r w:rsidRPr="001C4327">
        <w:rPr>
          <w:b/>
          <w:bCs/>
        </w:rPr>
        <w:t>Minimize Burden: Use of Improved Technology to Reduce Burden</w:t>
      </w:r>
    </w:p>
    <w:p w:rsidR="00395ED5" w:rsidP="000576E9" w:rsidRDefault="00395ED5" w14:paraId="2FA29B36" w14:textId="77777777"/>
    <w:p w:rsidRPr="001C4327" w:rsidR="000576E9" w:rsidP="007918B7" w:rsidRDefault="00254304" w14:paraId="0C2932BF" w14:textId="186C35B7">
      <w:pPr>
        <w:ind w:firstLine="720"/>
      </w:pPr>
      <w:r>
        <w:t>AmeriCorps</w:t>
      </w:r>
      <w:r w:rsidRPr="001C4327" w:rsidR="009A0CC2">
        <w:t xml:space="preserve"> </w:t>
      </w:r>
      <w:r w:rsidR="001C4327">
        <w:t>will be eliciti</w:t>
      </w:r>
      <w:r w:rsidR="00A54952">
        <w:t xml:space="preserve">ng and accepting </w:t>
      </w:r>
      <w:r w:rsidR="000D0B1C">
        <w:t xml:space="preserve">applicants’ </w:t>
      </w:r>
      <w:r w:rsidR="00783B2E">
        <w:t xml:space="preserve">response to these </w:t>
      </w:r>
      <w:r w:rsidR="00382088">
        <w:t>questions</w:t>
      </w:r>
      <w:r w:rsidR="00A54952">
        <w:t xml:space="preserve"> electronically via</w:t>
      </w:r>
      <w:r w:rsidR="00FA076B">
        <w:t xml:space="preserve"> eGrants</w:t>
      </w:r>
      <w:r w:rsidR="00A54952">
        <w:t xml:space="preserve"> the </w:t>
      </w:r>
      <w:r>
        <w:t>AmeriCorps</w:t>
      </w:r>
      <w:r w:rsidR="000D0B1C">
        <w:t xml:space="preserve">’ </w:t>
      </w:r>
      <w:r w:rsidR="00A54952">
        <w:t xml:space="preserve">secure online </w:t>
      </w:r>
      <w:r w:rsidR="007918B7">
        <w:t>grants management system</w:t>
      </w:r>
      <w:r>
        <w:t xml:space="preserve">. </w:t>
      </w:r>
      <w:r w:rsidRPr="001C4327" w:rsidR="009A0CC2">
        <w:t xml:space="preserve">If applicants are unable to </w:t>
      </w:r>
      <w:r w:rsidR="00C06453">
        <w:t xml:space="preserve">apply or </w:t>
      </w:r>
      <w:r w:rsidR="00783B2E">
        <w:t>report</w:t>
      </w:r>
      <w:r w:rsidRPr="001C4327" w:rsidR="009A0CC2">
        <w:t xml:space="preserve"> on-line</w:t>
      </w:r>
      <w:smartTag w:uri="urn:schemas-microsoft-com:office:smarttags" w:element="PersonName">
        <w:r w:rsidR="009A0CC2" w:rsidRPr="001C4327">
          <w:t>,</w:t>
        </w:r>
      </w:smartTag>
      <w:r w:rsidRPr="001C4327" w:rsidR="009A0CC2">
        <w:t xml:space="preserve"> the</w:t>
      </w:r>
      <w:r w:rsidRPr="001C4327" w:rsidR="007844D8">
        <w:t>y</w:t>
      </w:r>
      <w:r w:rsidRPr="001C4327" w:rsidR="009A0CC2">
        <w:t xml:space="preserve"> can use </w:t>
      </w:r>
      <w:r w:rsidR="00783B2E">
        <w:t>the attached form</w:t>
      </w:r>
      <w:r w:rsidR="00C06453">
        <w:t>s</w:t>
      </w:r>
      <w:r w:rsidRPr="001C4327" w:rsidR="009A0CC2">
        <w:t xml:space="preserve"> and instru</w:t>
      </w:r>
      <w:r w:rsidR="00430F73">
        <w:t xml:space="preserve">ctions to submit their </w:t>
      </w:r>
      <w:r w:rsidR="00C06453">
        <w:t>application</w:t>
      </w:r>
      <w:r w:rsidR="00281BA0">
        <w:t>.</w:t>
      </w:r>
      <w:r w:rsidR="00C06453">
        <w:t xml:space="preserve"> </w:t>
      </w:r>
    </w:p>
    <w:p w:rsidRPr="001C4327" w:rsidR="009A0CC2" w:rsidP="000576E9" w:rsidRDefault="009A0CC2" w14:paraId="238C91D8" w14:textId="77777777"/>
    <w:p w:rsidRPr="001C4327" w:rsidR="000576E9" w:rsidP="000576E9" w:rsidRDefault="000576E9" w14:paraId="62C3D7BE" w14:textId="0755F59D">
      <w:pPr>
        <w:rPr>
          <w:b/>
          <w:bCs/>
        </w:rPr>
      </w:pPr>
      <w:r w:rsidRPr="001C4327">
        <w:rPr>
          <w:b/>
          <w:bCs/>
        </w:rPr>
        <w:t>A4</w:t>
      </w:r>
      <w:r w:rsidR="00254304">
        <w:rPr>
          <w:b/>
          <w:bCs/>
        </w:rPr>
        <w:t xml:space="preserve">. </w:t>
      </w:r>
      <w:r w:rsidRPr="001C4327">
        <w:rPr>
          <w:b/>
          <w:bCs/>
        </w:rPr>
        <w:t>Non-Duplication</w:t>
      </w:r>
    </w:p>
    <w:p w:rsidR="003E34C0" w:rsidP="00395ED5" w:rsidRDefault="003E34C0" w14:paraId="0E3890C8" w14:textId="77777777">
      <w:pPr>
        <w:ind w:firstLine="720"/>
        <w:rPr>
          <w:bCs/>
        </w:rPr>
      </w:pPr>
    </w:p>
    <w:p w:rsidRPr="001C4327" w:rsidR="009A0CC2" w:rsidP="00395ED5" w:rsidRDefault="009A0CC2" w14:paraId="2B170CB1" w14:textId="59B7341B">
      <w:pPr>
        <w:ind w:firstLine="720"/>
        <w:rPr>
          <w:rFonts w:ascii="Arial Narrow" w:hAnsi="Arial Narrow"/>
        </w:rPr>
      </w:pPr>
      <w:r w:rsidRPr="001C4327">
        <w:rPr>
          <w:bCs/>
        </w:rPr>
        <w:t xml:space="preserve">There are no other sources of information by which </w:t>
      </w:r>
      <w:r w:rsidR="00254304">
        <w:rPr>
          <w:bCs/>
        </w:rPr>
        <w:t>AmeriCorps</w:t>
      </w:r>
      <w:r w:rsidRPr="001C4327">
        <w:rPr>
          <w:bCs/>
        </w:rPr>
        <w:t xml:space="preserve"> can meet the purposes described in A2 (above)</w:t>
      </w:r>
      <w:r w:rsidR="00254304">
        <w:rPr>
          <w:bCs/>
        </w:rPr>
        <w:t xml:space="preserve">. </w:t>
      </w:r>
    </w:p>
    <w:p w:rsidRPr="001C4327" w:rsidR="000576E9" w:rsidP="000576E9" w:rsidRDefault="000576E9" w14:paraId="2E4EB972" w14:textId="77777777">
      <w:pPr>
        <w:rPr>
          <w:rFonts w:ascii="Arial Narrow" w:hAnsi="Arial Narrow"/>
        </w:rPr>
      </w:pPr>
      <w:r w:rsidRPr="001C4327">
        <w:t> </w:t>
      </w:r>
    </w:p>
    <w:p w:rsidRPr="001C4327" w:rsidR="000576E9" w:rsidP="000576E9" w:rsidRDefault="000576E9" w14:paraId="1D2D0768" w14:textId="752E812D">
      <w:pPr>
        <w:rPr>
          <w:b/>
          <w:bCs/>
        </w:rPr>
      </w:pPr>
      <w:r w:rsidRPr="001C4327">
        <w:rPr>
          <w:b/>
          <w:bCs/>
        </w:rPr>
        <w:t>A5</w:t>
      </w:r>
      <w:r w:rsidR="00254304">
        <w:rPr>
          <w:b/>
          <w:bCs/>
        </w:rPr>
        <w:t xml:space="preserve">. </w:t>
      </w:r>
      <w:r w:rsidRPr="001C4327">
        <w:rPr>
          <w:b/>
          <w:bCs/>
        </w:rPr>
        <w:t>Minimizing for economic burden for small businesses or other small entities.</w:t>
      </w:r>
    </w:p>
    <w:p w:rsidR="003E34C0" w:rsidP="00395ED5" w:rsidRDefault="003E34C0" w14:paraId="6381F513" w14:textId="77777777">
      <w:pPr>
        <w:ind w:firstLine="720"/>
      </w:pPr>
    </w:p>
    <w:p w:rsidRPr="001C4327" w:rsidR="000576E9" w:rsidP="00395ED5" w:rsidRDefault="009A0CC2" w14:paraId="0BA3C102" w14:textId="4711AEA7">
      <w:pPr>
        <w:ind w:firstLine="720"/>
        <w:rPr>
          <w:rFonts w:ascii="Arial Narrow" w:hAnsi="Arial Narrow"/>
        </w:rPr>
      </w:pPr>
      <w:r w:rsidRPr="001C4327">
        <w:t>This collection of information does not impact small businesses because they are not eligible to apply for grants</w:t>
      </w:r>
      <w:r w:rsidR="00254304">
        <w:t xml:space="preserve">. </w:t>
      </w:r>
      <w:r w:rsidRPr="001C4327">
        <w:t>There is no economic burden to any other small entities beyond the co</w:t>
      </w:r>
      <w:r w:rsidR="00783B2E">
        <w:t>st of staff time to collect and report the data</w:t>
      </w:r>
      <w:r w:rsidR="00254304">
        <w:t xml:space="preserve">. </w:t>
      </w:r>
      <w:r w:rsidRPr="001C4327">
        <w:t xml:space="preserve">This is minimized to the degree possible by only asking for the information absolutely necessary to </w:t>
      </w:r>
      <w:r w:rsidR="000D0B1C">
        <w:t>assess an organization’s eligibility to apply and capacity to administer</w:t>
      </w:r>
      <w:r w:rsidR="00783B2E">
        <w:t xml:space="preserve"> </w:t>
      </w:r>
      <w:r w:rsidR="000D0B1C">
        <w:t>a Social Innovation Fund grant</w:t>
      </w:r>
      <w:r w:rsidR="00430F73">
        <w:t>.</w:t>
      </w:r>
    </w:p>
    <w:p w:rsidRPr="001C4327" w:rsidR="000576E9" w:rsidP="000576E9" w:rsidRDefault="000576E9" w14:paraId="24301ACE" w14:textId="77777777">
      <w:pPr>
        <w:rPr>
          <w:b/>
          <w:bCs/>
        </w:rPr>
      </w:pPr>
    </w:p>
    <w:p w:rsidRPr="001C4327" w:rsidR="000576E9" w:rsidP="000576E9" w:rsidRDefault="000576E9" w14:paraId="648129B3" w14:textId="4662C967">
      <w:pPr>
        <w:rPr>
          <w:rFonts w:ascii="Arial Narrow" w:hAnsi="Arial Narrow"/>
        </w:rPr>
      </w:pPr>
      <w:r w:rsidRPr="001C4327">
        <w:rPr>
          <w:b/>
          <w:bCs/>
        </w:rPr>
        <w:lastRenderedPageBreak/>
        <w:t>A6</w:t>
      </w:r>
      <w:r w:rsidR="00254304">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14:paraId="4A29A233" w14:textId="77777777">
      <w:pPr>
        <w:ind w:firstLine="720"/>
      </w:pPr>
      <w:r w:rsidRPr="001C4327">
        <w:t> </w:t>
      </w:r>
    </w:p>
    <w:p w:rsidRPr="001C4327" w:rsidR="009A0CC2" w:rsidP="00395ED5" w:rsidRDefault="00254304" w14:paraId="3A406721" w14:textId="689167F7">
      <w:pPr>
        <w:ind w:firstLine="720"/>
      </w:pPr>
      <w:r>
        <w:t>AmeriCorps</w:t>
      </w:r>
      <w:r w:rsidRPr="001C4327" w:rsidR="009A0CC2">
        <w:t xml:space="preserve"> will be unable to </w:t>
      </w:r>
      <w:r w:rsidR="000D0B1C">
        <w:t>request the necessary information to assess prospective Social Innovation Fund grantees</w:t>
      </w:r>
      <w:r w:rsidR="001C4327">
        <w:t xml:space="preserve">. </w:t>
      </w:r>
    </w:p>
    <w:p w:rsidRPr="001C4327" w:rsidR="000576E9" w:rsidP="000576E9" w:rsidRDefault="000576E9" w14:paraId="53C12658" w14:textId="77777777">
      <w:pPr>
        <w:ind w:left="540" w:hanging="630"/>
        <w:rPr>
          <w:b/>
          <w:bCs/>
        </w:rPr>
      </w:pPr>
    </w:p>
    <w:p w:rsidRPr="001C4327" w:rsidR="000576E9" w:rsidP="000576E9" w:rsidRDefault="000576E9" w14:paraId="33E8D124" w14:textId="511C60A8">
      <w:pPr>
        <w:ind w:left="540" w:hanging="630"/>
        <w:rPr>
          <w:b/>
          <w:bCs/>
        </w:rPr>
      </w:pPr>
      <w:r w:rsidRPr="001C4327">
        <w:rPr>
          <w:b/>
          <w:bCs/>
        </w:rPr>
        <w:t xml:space="preserve">  A7</w:t>
      </w:r>
      <w:r w:rsidR="00254304">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14:paraId="05AC1D63" w14:textId="77777777">
      <w:pPr>
        <w:tabs>
          <w:tab w:val="left" w:pos="540"/>
          <w:tab w:val="left" w:pos="900"/>
        </w:tabs>
        <w:ind w:firstLine="720"/>
        <w:outlineLvl w:val="0"/>
        <w:rPr>
          <w:bCs/>
        </w:rPr>
      </w:pPr>
    </w:p>
    <w:p w:rsidRPr="001C4327" w:rsidR="000576E9" w:rsidP="00395ED5" w:rsidRDefault="009A0CC2" w14:paraId="36F00122"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14:paraId="30684899" w14:textId="77777777">
      <w:pPr>
        <w:ind w:left="360"/>
        <w:outlineLvl w:val="0"/>
        <w:rPr>
          <w:rFonts w:ascii="Arial Narrow" w:hAnsi="Arial Narrow"/>
        </w:rPr>
      </w:pPr>
    </w:p>
    <w:p w:rsidRPr="001C4327" w:rsidR="000576E9" w:rsidP="000576E9" w:rsidRDefault="000576E9" w14:paraId="2BB5E7DB" w14:textId="6BCA6148">
      <w:pPr>
        <w:ind w:left="540" w:hanging="540"/>
        <w:rPr>
          <w:b/>
          <w:bCs/>
        </w:rPr>
      </w:pPr>
      <w:r w:rsidRPr="001C4327">
        <w:rPr>
          <w:b/>
          <w:bCs/>
        </w:rPr>
        <w:t>A8</w:t>
      </w:r>
      <w:r w:rsidR="00254304">
        <w:rPr>
          <w:b/>
          <w:bCs/>
        </w:rPr>
        <w:t xml:space="preserve">. </w:t>
      </w:r>
      <w:r w:rsidRPr="001C4327">
        <w:rPr>
          <w:b/>
          <w:bCs/>
        </w:rPr>
        <w:t xml:space="preserve">Provide copy and identify the date and page number of </w:t>
      </w:r>
      <w:proofErr w:type="gramStart"/>
      <w:r w:rsidRPr="001C4327">
        <w:rPr>
          <w:b/>
          <w:bCs/>
        </w:rPr>
        <w:t>publication</w:t>
      </w:r>
      <w:proofErr w:type="gramEnd"/>
      <w:r w:rsidRPr="001C4327">
        <w:rPr>
          <w:b/>
          <w:bCs/>
        </w:rPr>
        <w:t xml:space="preserve"> in the Federal Register of the Agency’s notice</w:t>
      </w:r>
      <w:r w:rsidR="00254304">
        <w:rPr>
          <w:b/>
          <w:bCs/>
        </w:rPr>
        <w:t xml:space="preserve">. </w:t>
      </w:r>
      <w:r w:rsidR="003E34C0">
        <w:rPr>
          <w:b/>
          <w:bCs/>
        </w:rPr>
        <w:t>Summarize comments received and actions taken in response to comments</w:t>
      </w:r>
      <w:r w:rsidR="00254304">
        <w:rPr>
          <w:b/>
          <w:bCs/>
        </w:rPr>
        <w:t xml:space="preserve">. </w:t>
      </w:r>
      <w:r w:rsidR="003E34C0">
        <w:rPr>
          <w:b/>
          <w:bCs/>
        </w:rPr>
        <w:t>Specifically address comments received on cost and hour burden.</w:t>
      </w:r>
    </w:p>
    <w:p w:rsidR="00D74ADD" w:rsidP="004163D5" w:rsidRDefault="00D74ADD" w14:paraId="7C8C80F7" w14:textId="77777777"/>
    <w:p w:rsidR="000576E9" w:rsidP="00E53500" w:rsidRDefault="00AD792F" w14:paraId="6CAFA43A" w14:textId="41375BE1">
      <w:pPr>
        <w:ind w:firstLine="720"/>
      </w:pPr>
      <w:r w:rsidRPr="001C4327">
        <w:t>The</w:t>
      </w:r>
      <w:r w:rsidR="004163D5">
        <w:t xml:space="preserve"> 60</w:t>
      </w:r>
      <w:r w:rsidR="00C52ED3">
        <w:t>-</w:t>
      </w:r>
      <w:r w:rsidR="004163D5">
        <w:t>day</w:t>
      </w:r>
      <w:r w:rsidRPr="001C4327">
        <w:t xml:space="preserve"> </w:t>
      </w:r>
      <w:r w:rsidRPr="004163D5">
        <w:rPr>
          <w:i/>
        </w:rPr>
        <w:t>Not</w:t>
      </w:r>
      <w:r w:rsidRPr="004163D5" w:rsidR="007844D8">
        <w:rPr>
          <w:i/>
        </w:rPr>
        <w:t xml:space="preserve">ice </w:t>
      </w:r>
      <w:r w:rsidRPr="001C4327" w:rsidR="007844D8">
        <w:t xml:space="preserve">soliciting comments was </w:t>
      </w:r>
      <w:r w:rsidRPr="001C4327">
        <w:t>published</w:t>
      </w:r>
      <w:r w:rsidRPr="001C4327" w:rsidR="007844D8">
        <w:t xml:space="preserve"> on </w:t>
      </w:r>
      <w:r w:rsidR="00E53500">
        <w:t>June 17, 2021</w:t>
      </w:r>
      <w:r w:rsidR="00382088">
        <w:t xml:space="preserve"> </w:t>
      </w:r>
      <w:r w:rsidR="001C4327">
        <w:t>on page</w:t>
      </w:r>
      <w:r w:rsidR="00094EFB">
        <w:t xml:space="preserve"> </w:t>
      </w:r>
      <w:r w:rsidRPr="00C52ED3" w:rsidR="000D0B1C">
        <w:t>49262</w:t>
      </w:r>
      <w:r w:rsidR="00254304">
        <w:t xml:space="preserve">. </w:t>
      </w:r>
      <w:r w:rsidRPr="00E53500" w:rsidR="00E53500">
        <w:t xml:space="preserve">A total of thirty-three comments were received, with thirty-one at least 78% </w:t>
      </w:r>
      <w:proofErr w:type="gramStart"/>
      <w:r w:rsidRPr="00E53500" w:rsidR="00E53500">
        <w:t>similar to</w:t>
      </w:r>
      <w:proofErr w:type="gramEnd"/>
      <w:r w:rsidRPr="00E53500" w:rsidR="00E53500">
        <w:t xml:space="preserve"> comments from the AmeriCorps Seniors Professional Network (ASPN) and National Association of RSVP Directors (NARSVPD). All comments were reviewed and considered. We are especially sensitive to comments regarding the consequences caused due to the Coronavirus-19 pandemic. We will continue to provide clarity on the use of the Independent Living Survey and how it can be best used as a resource to demonstrate grant outcomes.</w:t>
      </w:r>
      <w:r w:rsidRPr="001C4327" w:rsidR="000576E9">
        <w:t> </w:t>
      </w:r>
      <w:r w:rsidR="00C52ED3">
        <w:t xml:space="preserve">The 30-day Notice soliciting comments was published on September 21, 2021. </w:t>
      </w:r>
    </w:p>
    <w:p w:rsidRPr="001C4327" w:rsidR="00C52ED3" w:rsidP="00E53500" w:rsidRDefault="00C52ED3" w14:paraId="7804C81A" w14:textId="77777777">
      <w:pPr>
        <w:ind w:firstLine="720"/>
        <w:rPr>
          <w:rFonts w:ascii="Arial Narrow" w:hAnsi="Arial Narrow"/>
        </w:rPr>
      </w:pPr>
    </w:p>
    <w:p w:rsidRPr="001C4327" w:rsidR="000576E9" w:rsidP="00AD792F" w:rsidRDefault="000576E9" w14:paraId="293C419A" w14:textId="17AF28DC">
      <w:pPr>
        <w:rPr>
          <w:b/>
          <w:bCs/>
          <w:kern w:val="36"/>
        </w:rPr>
      </w:pPr>
      <w:r w:rsidRPr="001C4327">
        <w:t> </w:t>
      </w:r>
      <w:r w:rsidRPr="001C4327">
        <w:rPr>
          <w:b/>
          <w:bCs/>
          <w:kern w:val="36"/>
        </w:rPr>
        <w:t>A9</w:t>
      </w:r>
      <w:r w:rsidR="00254304">
        <w:rPr>
          <w:b/>
          <w:bCs/>
          <w:kern w:val="36"/>
        </w:rPr>
        <w:t xml:space="preserve">. </w:t>
      </w:r>
      <w:r w:rsidRPr="001C4327">
        <w:rPr>
          <w:b/>
          <w:bCs/>
          <w:kern w:val="36"/>
        </w:rPr>
        <w:t>Payment to Respondents</w:t>
      </w:r>
    </w:p>
    <w:p w:rsidR="00D74ADD" w:rsidP="00395ED5" w:rsidRDefault="00D74ADD" w14:paraId="07AD8698" w14:textId="77777777">
      <w:pPr>
        <w:keepNext/>
        <w:ind w:firstLine="720"/>
        <w:outlineLvl w:val="0"/>
        <w:rPr>
          <w:bCs/>
          <w:kern w:val="36"/>
        </w:rPr>
      </w:pPr>
    </w:p>
    <w:p w:rsidRPr="001C4327" w:rsidR="009437C4" w:rsidP="00395ED5" w:rsidRDefault="009437C4" w14:paraId="271119EF" w14:textId="77777777">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14:paraId="561CBFD0" w14:textId="77777777">
      <w:pPr>
        <w:rPr>
          <w:rFonts w:ascii="Arial Narrow" w:hAnsi="Arial Narrow"/>
        </w:rPr>
      </w:pPr>
      <w:r w:rsidRPr="001C4327">
        <w:t>  </w:t>
      </w:r>
    </w:p>
    <w:p w:rsidR="0035071A" w:rsidP="0035071A" w:rsidRDefault="0035071A" w14:paraId="27F76E2C" w14:textId="06345E6D">
      <w:pPr>
        <w:rPr>
          <w:rFonts w:ascii="Arial Narrow" w:hAnsi="Arial Narrow"/>
        </w:rPr>
      </w:pPr>
      <w:r>
        <w:rPr>
          <w:b/>
          <w:bCs/>
        </w:rPr>
        <w:t>A10</w:t>
      </w:r>
      <w:r w:rsidR="00254304">
        <w:rPr>
          <w:b/>
          <w:bCs/>
        </w:rPr>
        <w:t xml:space="preserve">. </w:t>
      </w:r>
      <w:r>
        <w:rPr>
          <w:b/>
          <w:bCs/>
        </w:rPr>
        <w:t>Assurance of Confidentiality and its basis in statute, regulation, or agency policy.</w:t>
      </w:r>
    </w:p>
    <w:p w:rsidR="0035071A" w:rsidP="0035071A" w:rsidRDefault="0035071A" w14:paraId="5A4A5F21" w14:textId="77777777">
      <w:pPr>
        <w:ind w:firstLine="540"/>
        <w:rPr>
          <w:bCs/>
        </w:rPr>
      </w:pPr>
    </w:p>
    <w:p w:rsidR="0035071A" w:rsidP="0035071A" w:rsidRDefault="0035071A" w14:paraId="72306A53" w14:textId="77777777">
      <w:pPr>
        <w:ind w:firstLine="720"/>
      </w:pPr>
      <w:r>
        <w:t xml:space="preserve">Your responses to this information collection will be disclosed as appropriate unless prohibited by law. </w:t>
      </w:r>
    </w:p>
    <w:p w:rsidR="0035071A" w:rsidP="0035071A" w:rsidRDefault="0035071A" w14:paraId="466BDD3A" w14:textId="77777777">
      <w:pPr>
        <w:rPr>
          <w:b/>
          <w:bCs/>
        </w:rPr>
      </w:pPr>
    </w:p>
    <w:p w:rsidR="0035071A" w:rsidP="0035071A" w:rsidRDefault="0035071A" w14:paraId="3312C347" w14:textId="6C8473F2">
      <w:pPr>
        <w:rPr>
          <w:rFonts w:ascii="Arial Narrow" w:hAnsi="Arial Narrow"/>
        </w:rPr>
      </w:pPr>
      <w:r>
        <w:rPr>
          <w:b/>
          <w:bCs/>
        </w:rPr>
        <w:t>A11</w:t>
      </w:r>
      <w:r w:rsidR="00254304">
        <w:rPr>
          <w:b/>
          <w:bCs/>
        </w:rPr>
        <w:t xml:space="preserve">. </w:t>
      </w:r>
      <w:r>
        <w:rPr>
          <w:b/>
          <w:bCs/>
        </w:rPr>
        <w:t>Sensitive Questions</w:t>
      </w:r>
    </w:p>
    <w:p w:rsidR="0035071A" w:rsidP="0035071A" w:rsidRDefault="0035071A" w14:paraId="71DA4006" w14:textId="77777777">
      <w:pPr>
        <w:ind w:firstLine="720"/>
      </w:pPr>
      <w:r>
        <w:t> </w:t>
      </w:r>
    </w:p>
    <w:p w:rsidR="0035071A" w:rsidP="0035071A" w:rsidRDefault="0035071A" w14:paraId="5CD72016" w14:textId="77777777">
      <w:pPr>
        <w:ind w:firstLine="720"/>
      </w:pPr>
      <w:r>
        <w:t>The information collection does not include questions of a sensitive nature.</w:t>
      </w:r>
    </w:p>
    <w:p w:rsidRPr="001C4327" w:rsidR="000576E9" w:rsidP="000576E9" w:rsidRDefault="000576E9" w14:paraId="0E6C38D5" w14:textId="074A0AB6">
      <w:pPr>
        <w:rPr>
          <w:rFonts w:ascii="Arial Narrow" w:hAnsi="Arial Narrow"/>
        </w:rPr>
      </w:pPr>
      <w:r w:rsidRPr="001C4327">
        <w:t>  </w:t>
      </w:r>
    </w:p>
    <w:p w:rsidRPr="009A69EA" w:rsidR="00254304" w:rsidP="00254304" w:rsidRDefault="00254304" w14:paraId="44C160D8" w14:textId="418D1799">
      <w:pPr>
        <w:rPr>
          <w:rFonts w:ascii="Arial Narrow" w:hAnsi="Arial Narrow"/>
        </w:rPr>
      </w:pPr>
      <w:r w:rsidRPr="009A69EA">
        <w:rPr>
          <w:b/>
          <w:bCs/>
        </w:rPr>
        <w:t>A1</w:t>
      </w:r>
      <w:r w:rsidR="00A01ED0">
        <w:rPr>
          <w:b/>
          <w:bCs/>
        </w:rPr>
        <w:t>2</w:t>
      </w:r>
      <w:r>
        <w:rPr>
          <w:b/>
          <w:bCs/>
        </w:rPr>
        <w:t xml:space="preserve">. </w:t>
      </w:r>
      <w:r w:rsidRPr="009A69EA">
        <w:rPr>
          <w:b/>
          <w:bCs/>
        </w:rPr>
        <w:t>Hour burden of the collection</w:t>
      </w:r>
    </w:p>
    <w:p w:rsidRPr="009A69EA" w:rsidR="00254304" w:rsidP="00254304" w:rsidRDefault="00254304" w14:paraId="49AD0547" w14:textId="77777777">
      <w:pPr>
        <w:ind w:firstLine="720"/>
      </w:pPr>
    </w:p>
    <w:p w:rsidRPr="009A69EA" w:rsidR="00254304" w:rsidP="00254304" w:rsidRDefault="00254304" w14:paraId="0DB04139" w14:textId="2CDCEA75">
      <w:pPr>
        <w:ind w:firstLine="720"/>
      </w:pPr>
      <w:r w:rsidRPr="009A69EA">
        <w:t xml:space="preserve">We expect approximately </w:t>
      </w:r>
      <w:r w:rsidR="00AB5B49">
        <w:t>1250</w:t>
      </w:r>
      <w:r w:rsidRPr="009A69EA">
        <w:t xml:space="preserve"> respondents to </w:t>
      </w:r>
      <w:r>
        <w:t xml:space="preserve">apply via the enrollment form and/or complete the annual survey. </w:t>
      </w:r>
      <w:r w:rsidRPr="009A69EA">
        <w:t xml:space="preserve">The frequency of response will not be greater than annually and should not exceed </w:t>
      </w:r>
      <w:r>
        <w:t>2</w:t>
      </w:r>
      <w:r w:rsidRPr="009A69EA">
        <w:t>5 minutes of effort per respondent</w:t>
      </w:r>
      <w:r>
        <w:t xml:space="preserve">. </w:t>
      </w:r>
      <w:r w:rsidRPr="009A69EA">
        <w:t>There is no estimated annual hour burden outside of the customary and usual business practices</w:t>
      </w:r>
      <w:r>
        <w:t xml:space="preserve">. </w:t>
      </w:r>
    </w:p>
    <w:p w:rsidRPr="009A69EA" w:rsidR="00254304" w:rsidP="00254304" w:rsidRDefault="00254304" w14:paraId="3DC2E5AC" w14:textId="77777777">
      <w:pPr>
        <w:rPr>
          <w:rFonts w:ascii="Arial Narrow" w:hAnsi="Arial Narrow"/>
        </w:rPr>
      </w:pPr>
      <w:r w:rsidRPr="009A69EA">
        <w:t> </w:t>
      </w:r>
    </w:p>
    <w:p w:rsidRPr="009A69EA" w:rsidR="00254304" w:rsidP="00254304" w:rsidRDefault="00254304" w14:paraId="78F1D9A3" w14:textId="0E437F1F">
      <w:pPr>
        <w:keepNext/>
        <w:outlineLvl w:val="1"/>
        <w:rPr>
          <w:b/>
          <w:bCs/>
        </w:rPr>
      </w:pPr>
      <w:r w:rsidRPr="009A69EA">
        <w:rPr>
          <w:b/>
          <w:bCs/>
        </w:rPr>
        <w:t>A1</w:t>
      </w:r>
      <w:r w:rsidR="00A01ED0">
        <w:rPr>
          <w:b/>
          <w:bCs/>
        </w:rPr>
        <w:t>3</w:t>
      </w:r>
      <w:r>
        <w:rPr>
          <w:b/>
          <w:bCs/>
        </w:rPr>
        <w:t xml:space="preserve">. </w:t>
      </w:r>
      <w:r w:rsidRPr="009A69EA">
        <w:rPr>
          <w:b/>
          <w:bCs/>
        </w:rPr>
        <w:t>Cost burden to the respondent</w:t>
      </w:r>
    </w:p>
    <w:p w:rsidRPr="009A69EA" w:rsidR="00254304" w:rsidP="00254304" w:rsidRDefault="00254304" w14:paraId="71374077" w14:textId="77777777">
      <w:pPr>
        <w:ind w:firstLine="720"/>
      </w:pPr>
    </w:p>
    <w:p w:rsidRPr="00937EAC" w:rsidR="00254304" w:rsidP="00254304" w:rsidRDefault="00254304" w14:paraId="6FB117FA" w14:textId="77777777">
      <w:pPr>
        <w:pStyle w:val="HTMLPreformatted"/>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bdr w:val="none" w:color="auto" w:sz="0" w:space="0" w:frame="1"/>
        </w:rPr>
        <w:tab/>
      </w:r>
      <w:r w:rsidRPr="00937EAC">
        <w:rPr>
          <w:rFonts w:ascii="Times New Roman" w:hAnsi="Times New Roman" w:cs="Times New Roman"/>
          <w:color w:val="201F1E"/>
          <w:sz w:val="24"/>
          <w:szCs w:val="24"/>
          <w:bdr w:val="none" w:color="auto" w:sz="0" w:space="0" w:frame="1"/>
        </w:rPr>
        <w:t>The estimated respondent burdens and labor costs are shown in the following table.</w:t>
      </w:r>
    </w:p>
    <w:p w:rsidRPr="00937EAC" w:rsidR="00254304" w:rsidP="00254304" w:rsidRDefault="00254304" w14:paraId="77F1D0AC" w14:textId="77777777">
      <w:pPr>
        <w:pStyle w:val="HTMLPreformatted"/>
        <w:shd w:val="clear" w:color="auto" w:fill="FFFFFF"/>
        <w:rPr>
          <w:rFonts w:ascii="Times New Roman" w:hAnsi="Times New Roman" w:cs="Times New Roman"/>
          <w:color w:val="201F1E"/>
          <w:sz w:val="24"/>
          <w:szCs w:val="24"/>
        </w:rPr>
      </w:pPr>
      <w:r w:rsidRPr="00937EAC">
        <w:rPr>
          <w:rFonts w:ascii="Times New Roman" w:hAnsi="Times New Roman" w:cs="Times New Roman"/>
          <w:color w:val="201F1E"/>
          <w:sz w:val="24"/>
          <w:szCs w:val="24"/>
          <w:bdr w:val="none" w:color="auto" w:sz="0" w:space="0" w:frame="1"/>
        </w:rPr>
        <w:t> </w:t>
      </w:r>
    </w:p>
    <w:tbl>
      <w:tblPr>
        <w:tblW w:w="9270" w:type="dxa"/>
        <w:tblInd w:w="108" w:type="dxa"/>
        <w:shd w:val="clear" w:color="auto" w:fill="FFFFFF"/>
        <w:tblCellMar>
          <w:left w:w="0" w:type="dxa"/>
          <w:right w:w="0" w:type="dxa"/>
        </w:tblCellMar>
        <w:tblLook w:val="04A0" w:firstRow="1" w:lastRow="0" w:firstColumn="1" w:lastColumn="0" w:noHBand="0" w:noVBand="1"/>
      </w:tblPr>
      <w:tblGrid>
        <w:gridCol w:w="7020"/>
        <w:gridCol w:w="2250"/>
      </w:tblGrid>
      <w:tr w:rsidRPr="00937EAC" w:rsidR="00254304" w:rsidTr="0061272F" w14:paraId="1A4A4F80"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12DF4442" w14:textId="77777777">
            <w:pPr>
              <w:pStyle w:val="xmsonormal"/>
              <w:spacing w:before="0" w:beforeAutospacing="0" w:after="0" w:afterAutospacing="0" w:line="288" w:lineRule="atLeast"/>
              <w:jc w:val="center"/>
              <w:rPr>
                <w:color w:val="201F1E"/>
              </w:rPr>
            </w:pPr>
            <w:r w:rsidRPr="00937EAC">
              <w:rPr>
                <w:color w:val="201F1E"/>
              </w:rPr>
              <w:t>Estimation of Respondent Burden</w:t>
            </w:r>
          </w:p>
        </w:tc>
      </w:tr>
      <w:tr w:rsidRPr="00937EAC" w:rsidR="00254304" w:rsidTr="0061272F" w14:paraId="37483FD1" w14:textId="77777777">
        <w:trPr>
          <w:trHeight w:val="386"/>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2FD8ABD5" w14:textId="77777777">
            <w:pPr>
              <w:pStyle w:val="xmsonormal"/>
              <w:spacing w:before="0" w:beforeAutospacing="0" w:after="0" w:afterAutospacing="0"/>
              <w:rPr>
                <w:color w:val="201F1E"/>
              </w:rPr>
            </w:pPr>
            <w:bookmarkStart w:name="x_cp458" w:id="0"/>
            <w:r w:rsidRPr="00937EAC">
              <w:rPr>
                <w:color w:val="000000"/>
                <w:bdr w:val="none" w:color="auto" w:sz="0" w:space="0" w:frame="1"/>
              </w:rPr>
              <w:t>Number of respondents</w:t>
            </w:r>
            <w:bookmarkEnd w:id="0"/>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E53500" w14:paraId="2644C50D" w14:textId="20F33A78">
            <w:pPr>
              <w:pStyle w:val="xmsonormal"/>
              <w:spacing w:before="0" w:beforeAutospacing="0" w:after="0" w:afterAutospacing="0"/>
              <w:rPr>
                <w:color w:val="201F1E"/>
              </w:rPr>
            </w:pPr>
            <w:r>
              <w:rPr>
                <w:color w:val="201F1E"/>
              </w:rPr>
              <w:t>1250</w:t>
            </w:r>
          </w:p>
        </w:tc>
      </w:tr>
      <w:tr w:rsidRPr="00937EAC" w:rsidR="00254304" w:rsidTr="0061272F" w14:paraId="34072EEA" w14:textId="77777777">
        <w:trPr>
          <w:trHeight w:val="422"/>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69C50253" w14:textId="77777777">
            <w:pPr>
              <w:pStyle w:val="xmsonormal"/>
              <w:spacing w:before="0" w:beforeAutospacing="0" w:after="0" w:afterAutospacing="0"/>
              <w:rPr>
                <w:color w:val="201F1E"/>
              </w:rPr>
            </w:pPr>
            <w:r w:rsidRPr="00937EAC">
              <w:rPr>
                <w:color w:val="000000"/>
                <w:bdr w:val="none" w:color="auto" w:sz="0" w:space="0" w:frame="1"/>
              </w:rPr>
              <w:t>Responses per respondent</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4A15DC" w14:paraId="45F71C58" w14:textId="11DE71DD">
            <w:pPr>
              <w:pStyle w:val="xmsonormal"/>
              <w:spacing w:before="0" w:beforeAutospacing="0" w:after="0" w:afterAutospacing="0"/>
              <w:rPr>
                <w:color w:val="201F1E"/>
              </w:rPr>
            </w:pPr>
            <w:r>
              <w:rPr>
                <w:color w:val="000000"/>
                <w:bdr w:val="none" w:color="auto" w:sz="0" w:space="0" w:frame="1"/>
              </w:rPr>
              <w:t>5</w:t>
            </w:r>
          </w:p>
        </w:tc>
      </w:tr>
      <w:tr w:rsidRPr="00937EAC" w:rsidR="00254304" w:rsidTr="0061272F" w14:paraId="5A8B2DFD" w14:textId="77777777">
        <w:trPr>
          <w:trHeight w:val="431"/>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129FA3C6" w14:textId="77777777">
            <w:pPr>
              <w:pStyle w:val="xmsonormal"/>
              <w:spacing w:before="0" w:beforeAutospacing="0" w:after="0" w:afterAutospacing="0"/>
              <w:rPr>
                <w:color w:val="201F1E"/>
              </w:rPr>
            </w:pPr>
            <w:r w:rsidRPr="00937EAC">
              <w:rPr>
                <w:color w:val="000000"/>
                <w:bdr w:val="none" w:color="auto" w:sz="0" w:space="0" w:frame="1"/>
              </w:rPr>
              <w:t>Number of responses</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4A15DC" w14:paraId="115A9177" w14:textId="35177AC9">
            <w:pPr>
              <w:pStyle w:val="xmsonormal"/>
              <w:spacing w:before="0" w:beforeAutospacing="0" w:after="0" w:afterAutospacing="0"/>
              <w:rPr>
                <w:color w:val="201F1E"/>
              </w:rPr>
            </w:pPr>
            <w:r>
              <w:rPr>
                <w:color w:val="000000"/>
                <w:bdr w:val="none" w:color="auto" w:sz="0" w:space="0" w:frame="1"/>
              </w:rPr>
              <w:t>6,250</w:t>
            </w:r>
          </w:p>
        </w:tc>
      </w:tr>
      <w:tr w:rsidRPr="00937EAC" w:rsidR="00254304" w:rsidTr="0061272F" w14:paraId="49556B40" w14:textId="77777777">
        <w:trPr>
          <w:trHeight w:val="440"/>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28701FC0" w14:textId="77777777">
            <w:pPr>
              <w:pStyle w:val="xmsonormal"/>
              <w:spacing w:before="0" w:beforeAutospacing="0" w:after="0" w:afterAutospacing="0"/>
              <w:rPr>
                <w:color w:val="201F1E"/>
              </w:rPr>
            </w:pPr>
            <w:r w:rsidRPr="00937EAC">
              <w:rPr>
                <w:color w:val="000000"/>
                <w:bdr w:val="none" w:color="auto" w:sz="0" w:space="0" w:frame="1"/>
              </w:rPr>
              <w:t>Hours per response</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707EBE3F" w14:textId="77777777">
            <w:pPr>
              <w:pStyle w:val="xmsonormal"/>
              <w:spacing w:before="0" w:beforeAutospacing="0" w:after="0" w:afterAutospacing="0"/>
              <w:rPr>
                <w:color w:val="201F1E"/>
              </w:rPr>
            </w:pPr>
            <w:r w:rsidRPr="00937EAC">
              <w:rPr>
                <w:color w:val="000000"/>
                <w:bdr w:val="none" w:color="auto" w:sz="0" w:space="0" w:frame="1"/>
              </w:rPr>
              <w:t>0.</w:t>
            </w:r>
            <w:r>
              <w:rPr>
                <w:color w:val="000000"/>
                <w:bdr w:val="none" w:color="auto" w:sz="0" w:space="0" w:frame="1"/>
              </w:rPr>
              <w:t>42</w:t>
            </w:r>
          </w:p>
        </w:tc>
      </w:tr>
      <w:tr w:rsidRPr="00937EAC" w:rsidR="00254304" w:rsidTr="0061272F" w14:paraId="2B0470E8" w14:textId="77777777">
        <w:trPr>
          <w:trHeight w:val="449"/>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6D005389" w14:textId="77777777">
            <w:pPr>
              <w:pStyle w:val="xmsonormal"/>
              <w:spacing w:before="0" w:beforeAutospacing="0" w:after="0" w:afterAutospacing="0"/>
              <w:rPr>
                <w:color w:val="201F1E"/>
              </w:rPr>
            </w:pPr>
            <w:r w:rsidRPr="00937EAC">
              <w:rPr>
                <w:color w:val="000000"/>
                <w:bdr w:val="none" w:color="auto" w:sz="0" w:space="0" w:frame="1"/>
              </w:rPr>
              <w:t>Total estimated hours (number of responses multiplied by hours per response)</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4A15DC" w14:paraId="40918E14" w14:textId="5A873FCE">
            <w:pPr>
              <w:pStyle w:val="xmsonormal"/>
              <w:spacing w:before="0" w:beforeAutospacing="0" w:after="0" w:afterAutospacing="0"/>
              <w:rPr>
                <w:color w:val="201F1E"/>
              </w:rPr>
            </w:pPr>
            <w:r>
              <w:rPr>
                <w:color w:val="201F1E"/>
              </w:rPr>
              <w:t>2,625</w:t>
            </w:r>
          </w:p>
        </w:tc>
      </w:tr>
      <w:tr w:rsidRPr="00937EAC" w:rsidR="00254304" w:rsidTr="0061272F" w14:paraId="4A7903FE" w14:textId="77777777">
        <w:trPr>
          <w:trHeight w:val="431"/>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646C2D60" w14:textId="77777777">
            <w:pPr>
              <w:pStyle w:val="xmsonormal"/>
              <w:spacing w:before="0" w:beforeAutospacing="0" w:after="0" w:afterAutospacing="0"/>
              <w:rPr>
                <w:color w:val="201F1E"/>
              </w:rPr>
            </w:pPr>
            <w:r w:rsidRPr="00937EAC">
              <w:rPr>
                <w:color w:val="000000"/>
                <w:bdr w:val="none" w:color="auto" w:sz="0" w:space="0" w:frame="1"/>
              </w:rPr>
              <w:t>Cost per hour (hourly wage)</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2515A573" w14:textId="77777777">
            <w:pPr>
              <w:pStyle w:val="xmsonormal"/>
              <w:spacing w:before="0" w:beforeAutospacing="0" w:after="0" w:afterAutospacing="0"/>
              <w:rPr>
                <w:color w:val="201F1E"/>
              </w:rPr>
            </w:pPr>
            <w:r w:rsidRPr="00937EAC">
              <w:rPr>
                <w:color w:val="201F1E"/>
                <w:bdr w:val="none" w:color="auto" w:sz="0" w:space="0" w:frame="1"/>
              </w:rPr>
              <w:t>$45.14</w:t>
            </w:r>
          </w:p>
        </w:tc>
      </w:tr>
      <w:tr w:rsidRPr="00937EAC" w:rsidR="00254304" w:rsidTr="0061272F" w14:paraId="4080D597" w14:textId="77777777">
        <w:trPr>
          <w:trHeight w:val="440"/>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1F9B1199" w14:textId="77777777">
            <w:pPr>
              <w:pStyle w:val="xmsonormal"/>
              <w:spacing w:before="0" w:beforeAutospacing="0" w:after="0" w:afterAutospacing="0"/>
              <w:rPr>
                <w:color w:val="201F1E"/>
              </w:rPr>
            </w:pPr>
            <w:r w:rsidRPr="00937EAC">
              <w:rPr>
                <w:color w:val="000000"/>
                <w:bdr w:val="none" w:color="auto" w:sz="0" w:space="0" w:frame="1"/>
              </w:rPr>
              <w:t>Annual public burden (estimated hours multiplied by cost per hour)</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1AFEEAC2" w14:textId="31DD2CDB">
            <w:pPr>
              <w:pStyle w:val="xmsonormal"/>
              <w:spacing w:before="0" w:beforeAutospacing="0" w:after="0" w:afterAutospacing="0"/>
              <w:rPr>
                <w:color w:val="201F1E"/>
              </w:rPr>
            </w:pPr>
            <w:r w:rsidRPr="00937EAC">
              <w:rPr>
                <w:color w:val="201F1E"/>
                <w:bdr w:val="none" w:color="auto" w:sz="0" w:space="0" w:frame="1"/>
              </w:rPr>
              <w:t>$</w:t>
            </w:r>
            <w:r w:rsidR="004A15DC">
              <w:rPr>
                <w:color w:val="201F1E"/>
                <w:bdr w:val="none" w:color="auto" w:sz="0" w:space="0" w:frame="1"/>
              </w:rPr>
              <w:t>118,49</w:t>
            </w:r>
            <w:r w:rsidR="00C52ED3">
              <w:rPr>
                <w:color w:val="201F1E"/>
                <w:bdr w:val="none" w:color="auto" w:sz="0" w:space="0" w:frame="1"/>
              </w:rPr>
              <w:t>2</w:t>
            </w:r>
            <w:r w:rsidR="004A15DC">
              <w:rPr>
                <w:color w:val="201F1E"/>
                <w:bdr w:val="none" w:color="auto" w:sz="0" w:space="0" w:frame="1"/>
              </w:rPr>
              <w:t>.50</w:t>
            </w:r>
          </w:p>
        </w:tc>
      </w:tr>
    </w:tbl>
    <w:p w:rsidRPr="00937EAC" w:rsidR="00254304" w:rsidP="00254304" w:rsidRDefault="00254304" w14:paraId="298ED5C7" w14:textId="77777777">
      <w:pPr>
        <w:pStyle w:val="xmsonormal"/>
        <w:shd w:val="clear" w:color="auto" w:fill="FFFFFF"/>
        <w:spacing w:before="0" w:beforeAutospacing="0" w:after="0" w:afterAutospacing="0"/>
        <w:rPr>
          <w:color w:val="201F1E"/>
        </w:rPr>
      </w:pPr>
      <w:r w:rsidRPr="00937EAC">
        <w:rPr>
          <w:b/>
          <w:bCs/>
          <w:color w:val="201F1E"/>
          <w:bdr w:val="none" w:color="auto" w:sz="0" w:space="0" w:frame="1"/>
        </w:rPr>
        <w:t> </w:t>
      </w:r>
    </w:p>
    <w:p w:rsidRPr="00937EAC" w:rsidR="00254304" w:rsidP="00254304" w:rsidRDefault="00254304" w14:paraId="67ABF78D" w14:textId="77777777">
      <w:pPr>
        <w:pStyle w:val="xmsonormal"/>
        <w:shd w:val="clear" w:color="auto" w:fill="FFFFFF"/>
        <w:spacing w:before="0" w:beforeAutospacing="0" w:after="0" w:afterAutospacing="0"/>
        <w:rPr>
          <w:color w:val="201F1E"/>
        </w:rPr>
      </w:pPr>
      <w:r w:rsidRPr="00937EAC">
        <w:rPr>
          <w:b/>
          <w:bCs/>
          <w:color w:val="201F1E"/>
          <w:bdr w:val="none" w:color="auto" w:sz="0" w:space="0" w:frame="1"/>
        </w:rPr>
        <w:t>Note:</w:t>
      </w:r>
      <w:r w:rsidRPr="00937EAC">
        <w:rPr>
          <w:color w:val="201F1E"/>
          <w:bdr w:val="none" w:color="auto" w:sz="0" w:space="0" w:frame="1"/>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w:t>
      </w:r>
    </w:p>
    <w:p w:rsidRPr="00937EAC" w:rsidR="00254304" w:rsidP="00254304" w:rsidRDefault="00254304" w14:paraId="4B44C845" w14:textId="77777777">
      <w:pPr>
        <w:pStyle w:val="xmsonormal"/>
        <w:shd w:val="clear" w:color="auto" w:fill="FFFFFF"/>
        <w:spacing w:before="0" w:beforeAutospacing="0" w:after="0" w:afterAutospacing="0"/>
        <w:rPr>
          <w:color w:val="201F1E"/>
        </w:rPr>
      </w:pPr>
      <w:r w:rsidRPr="00937EAC">
        <w:rPr>
          <w:color w:val="201F1E"/>
          <w:bdr w:val="none" w:color="auto" w:sz="0" w:space="0" w:frame="1"/>
        </w:rPr>
        <w:t> </w:t>
      </w:r>
    </w:p>
    <w:p w:rsidRPr="00937EAC" w:rsidR="00254304" w:rsidP="00254304" w:rsidRDefault="00254304" w14:paraId="28C3D60F" w14:textId="77777777">
      <w:pPr>
        <w:pStyle w:val="xmsonormal"/>
        <w:shd w:val="clear" w:color="auto" w:fill="FFFFFF"/>
        <w:spacing w:before="0" w:beforeAutospacing="0" w:after="0" w:afterAutospacing="0"/>
        <w:rPr>
          <w:color w:val="201F1E"/>
        </w:rPr>
      </w:pPr>
      <w:r w:rsidRPr="00937EAC">
        <w:rPr>
          <w:color w:val="201F1E"/>
          <w:bdr w:val="none" w:color="auto" w:sz="0" w:space="0" w:frame="1"/>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Pr="00937EAC" w:rsidR="00254304" w:rsidP="00254304" w:rsidRDefault="00254304" w14:paraId="7BF7D2DD" w14:textId="77777777">
      <w:r w:rsidRPr="00937EAC">
        <w:t> </w:t>
      </w:r>
    </w:p>
    <w:p w:rsidRPr="009A69EA" w:rsidR="00254304" w:rsidP="00254304" w:rsidRDefault="00254304" w14:paraId="6D616B2F" w14:textId="4CA98EEF">
      <w:pPr>
        <w:rPr>
          <w:rFonts w:ascii="Arial Narrow" w:hAnsi="Arial Narrow"/>
        </w:rPr>
      </w:pPr>
      <w:r w:rsidRPr="009A69EA">
        <w:rPr>
          <w:b/>
          <w:bCs/>
        </w:rPr>
        <w:t>A1</w:t>
      </w:r>
      <w:r w:rsidR="00A01ED0">
        <w:rPr>
          <w:b/>
          <w:bCs/>
        </w:rPr>
        <w:t>4</w:t>
      </w:r>
      <w:r>
        <w:rPr>
          <w:b/>
          <w:bCs/>
        </w:rPr>
        <w:t xml:space="preserve">. </w:t>
      </w:r>
      <w:r w:rsidRPr="009A69EA">
        <w:rPr>
          <w:b/>
          <w:bCs/>
        </w:rPr>
        <w:t>Cost to Government</w:t>
      </w:r>
    </w:p>
    <w:p w:rsidRPr="009A69EA" w:rsidR="00254304" w:rsidP="00254304" w:rsidRDefault="00254304" w14:paraId="4D59D080" w14:textId="77777777">
      <w:pPr>
        <w:ind w:firstLine="540"/>
      </w:pPr>
    </w:p>
    <w:p w:rsidR="00254304" w:rsidP="00254304" w:rsidRDefault="00254304" w14:paraId="09A0A408" w14:textId="0D0E938C">
      <w:pPr>
        <w:pStyle w:val="xmsonormal"/>
        <w:shd w:val="clear" w:color="auto" w:fill="FFFFFF"/>
        <w:spacing w:before="0" w:beforeAutospacing="0" w:after="0" w:afterAutospacing="0"/>
        <w:ind w:firstLine="720"/>
        <w:rPr>
          <w:color w:val="201F1E"/>
        </w:rPr>
      </w:pPr>
      <w:r>
        <w:rPr>
          <w:color w:val="201F1E"/>
          <w:bdr w:val="none" w:color="auto" w:sz="0" w:space="0" w:frame="1"/>
        </w:rPr>
        <w:tab/>
      </w:r>
      <w:r w:rsidRPr="00937EAC">
        <w:rPr>
          <w:color w:val="201F1E"/>
        </w:rPr>
        <w:t>The estimated cost to the Government is shown in the following table. It is estimated that it will take the Government x hour(s) to review and verify the information contained in each response. This estimate was developed by staff involved in the management of current activity.</w:t>
      </w:r>
    </w:p>
    <w:p w:rsidR="00C52ED3" w:rsidP="00254304" w:rsidRDefault="00C52ED3" w14:paraId="033F1F01" w14:textId="67C98AB5">
      <w:pPr>
        <w:pStyle w:val="xmsonormal"/>
        <w:shd w:val="clear" w:color="auto" w:fill="FFFFFF"/>
        <w:spacing w:before="0" w:beforeAutospacing="0" w:after="0" w:afterAutospacing="0"/>
        <w:ind w:firstLine="720"/>
        <w:rPr>
          <w:color w:val="201F1E"/>
        </w:rPr>
      </w:pPr>
    </w:p>
    <w:p w:rsidRPr="00937EAC" w:rsidR="00C52ED3" w:rsidP="00254304" w:rsidRDefault="00C52ED3" w14:paraId="39DB4015" w14:textId="77777777">
      <w:pPr>
        <w:pStyle w:val="xmsonormal"/>
        <w:shd w:val="clear" w:color="auto" w:fill="FFFFFF"/>
        <w:spacing w:before="0" w:beforeAutospacing="0" w:after="0" w:afterAutospacing="0"/>
        <w:ind w:firstLine="720"/>
        <w:rPr>
          <w:color w:val="201F1E"/>
        </w:rPr>
      </w:pPr>
    </w:p>
    <w:p w:rsidRPr="00937EAC" w:rsidR="00254304" w:rsidP="00254304" w:rsidRDefault="00254304" w14:paraId="72C17F1A" w14:textId="77777777">
      <w:pPr>
        <w:pStyle w:val="xmsonormal"/>
        <w:shd w:val="clear" w:color="auto" w:fill="FFFFFF"/>
        <w:spacing w:before="0" w:beforeAutospacing="0" w:after="0" w:afterAutospacing="0"/>
        <w:rPr>
          <w:color w:val="201F1E"/>
        </w:rPr>
      </w:pPr>
      <w:r w:rsidRPr="00937EAC">
        <w:rPr>
          <w:color w:val="201F1E"/>
        </w:rPr>
        <w:t> </w:t>
      </w:r>
    </w:p>
    <w:tbl>
      <w:tblPr>
        <w:tblW w:w="9270" w:type="dxa"/>
        <w:tblInd w:w="108" w:type="dxa"/>
        <w:shd w:val="clear" w:color="auto" w:fill="FFFFFF"/>
        <w:tblCellMar>
          <w:left w:w="0" w:type="dxa"/>
          <w:right w:w="0" w:type="dxa"/>
        </w:tblCellMar>
        <w:tblLook w:val="04A0" w:firstRow="1" w:lastRow="0" w:firstColumn="1" w:lastColumn="0" w:noHBand="0" w:noVBand="1"/>
      </w:tblPr>
      <w:tblGrid>
        <w:gridCol w:w="7020"/>
        <w:gridCol w:w="2250"/>
      </w:tblGrid>
      <w:tr w:rsidRPr="00937EAC" w:rsidR="00254304" w:rsidTr="0061272F" w14:paraId="238A0D02"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0435EB21" w14:textId="77777777">
            <w:pPr>
              <w:pStyle w:val="xmsonormal"/>
              <w:spacing w:before="0" w:beforeAutospacing="0" w:after="0" w:afterAutospacing="0"/>
              <w:jc w:val="center"/>
              <w:rPr>
                <w:color w:val="201F1E"/>
              </w:rPr>
            </w:pPr>
            <w:r w:rsidRPr="00937EAC">
              <w:rPr>
                <w:color w:val="201F1E"/>
              </w:rPr>
              <w:lastRenderedPageBreak/>
              <w:t>Estimation of Cost to the Government</w:t>
            </w:r>
          </w:p>
        </w:tc>
      </w:tr>
      <w:tr w:rsidRPr="00937EAC" w:rsidR="00254304" w:rsidTr="0061272F" w14:paraId="156D010C" w14:textId="77777777">
        <w:trPr>
          <w:trHeight w:val="431"/>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0221CC2A" w14:textId="77777777">
            <w:pPr>
              <w:pStyle w:val="xmsonormal"/>
              <w:spacing w:before="0" w:beforeAutospacing="0" w:after="0" w:afterAutospacing="0"/>
              <w:rPr>
                <w:color w:val="201F1E"/>
              </w:rPr>
            </w:pPr>
            <w:r w:rsidRPr="00937EAC">
              <w:rPr>
                <w:color w:val="201F1E"/>
              </w:rPr>
              <w:t>Number of responses</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4A15DC" w14:paraId="65A210D7" w14:textId="77291DF2">
            <w:pPr>
              <w:pStyle w:val="xmsonormal"/>
              <w:spacing w:before="0" w:beforeAutospacing="0" w:after="0" w:afterAutospacing="0"/>
              <w:rPr>
                <w:color w:val="201F1E"/>
              </w:rPr>
            </w:pPr>
            <w:r>
              <w:rPr>
                <w:color w:val="201F1E"/>
              </w:rPr>
              <w:t>6,250</w:t>
            </w:r>
          </w:p>
        </w:tc>
      </w:tr>
      <w:tr w:rsidRPr="00937EAC" w:rsidR="00254304" w:rsidTr="0061272F" w14:paraId="7B6FB5E8" w14:textId="77777777">
        <w:trPr>
          <w:trHeight w:val="440"/>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11CDD3EC" w14:textId="77777777">
            <w:pPr>
              <w:pStyle w:val="xmsonormal"/>
              <w:spacing w:before="0" w:beforeAutospacing="0" w:after="0" w:afterAutospacing="0"/>
              <w:rPr>
                <w:color w:val="201F1E"/>
              </w:rPr>
            </w:pPr>
            <w:r w:rsidRPr="00937EAC">
              <w:rPr>
                <w:color w:val="201F1E"/>
              </w:rPr>
              <w:t>Hours per response</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2047BECE" w14:textId="77777777">
            <w:pPr>
              <w:pStyle w:val="xmsonormal"/>
              <w:spacing w:before="0" w:beforeAutospacing="0" w:after="0" w:afterAutospacing="0"/>
              <w:rPr>
                <w:color w:val="201F1E"/>
              </w:rPr>
            </w:pPr>
            <w:r w:rsidRPr="00937EAC">
              <w:rPr>
                <w:color w:val="201F1E"/>
              </w:rPr>
              <w:t>0.</w:t>
            </w:r>
            <w:r>
              <w:rPr>
                <w:color w:val="201F1E"/>
              </w:rPr>
              <w:t>25</w:t>
            </w:r>
          </w:p>
        </w:tc>
      </w:tr>
      <w:tr w:rsidRPr="00937EAC" w:rsidR="00254304" w:rsidTr="0061272F" w14:paraId="4F0C5520" w14:textId="77777777">
        <w:trPr>
          <w:trHeight w:val="449"/>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07A273A8" w14:textId="77777777">
            <w:pPr>
              <w:pStyle w:val="xmsonormal"/>
              <w:spacing w:before="0" w:beforeAutospacing="0" w:after="0" w:afterAutospacing="0"/>
              <w:rPr>
                <w:color w:val="201F1E"/>
              </w:rPr>
            </w:pPr>
            <w:r w:rsidRPr="00937EAC">
              <w:rPr>
                <w:color w:val="201F1E"/>
              </w:rPr>
              <w:t>Total estimated hours (number of responses multiplied by hours per response)</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4A15DC" w14:paraId="7E3B9692" w14:textId="427A0BE2">
            <w:pPr>
              <w:pStyle w:val="xmsonormal"/>
              <w:spacing w:before="0" w:beforeAutospacing="0" w:after="0" w:afterAutospacing="0"/>
              <w:rPr>
                <w:color w:val="201F1E"/>
              </w:rPr>
            </w:pPr>
            <w:r>
              <w:rPr>
                <w:color w:val="201F1E"/>
              </w:rPr>
              <w:t>1,562.50</w:t>
            </w:r>
          </w:p>
        </w:tc>
      </w:tr>
      <w:tr w:rsidRPr="00937EAC" w:rsidR="00254304" w:rsidTr="0061272F" w14:paraId="36AF3C70" w14:textId="77777777">
        <w:trPr>
          <w:trHeight w:val="431"/>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272A90A8" w14:textId="77777777">
            <w:pPr>
              <w:pStyle w:val="xmsonormal"/>
              <w:spacing w:before="0" w:beforeAutospacing="0" w:after="0" w:afterAutospacing="0"/>
              <w:rPr>
                <w:color w:val="201F1E"/>
              </w:rPr>
            </w:pPr>
            <w:r w:rsidRPr="00937EAC">
              <w:rPr>
                <w:color w:val="201F1E"/>
              </w:rPr>
              <w:t>Cost per hour (hourly wage)</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26FC4351" w14:textId="77777777">
            <w:pPr>
              <w:pStyle w:val="xmsonormal"/>
              <w:spacing w:before="0" w:beforeAutospacing="0" w:after="0" w:afterAutospacing="0"/>
              <w:rPr>
                <w:color w:val="201F1E"/>
              </w:rPr>
            </w:pPr>
            <w:r w:rsidRPr="00937EAC">
              <w:rPr>
                <w:color w:val="201F1E"/>
              </w:rPr>
              <w:t>$45.14</w:t>
            </w:r>
          </w:p>
        </w:tc>
      </w:tr>
      <w:tr w:rsidRPr="00937EAC" w:rsidR="00254304" w:rsidTr="0061272F" w14:paraId="6CAF6085" w14:textId="77777777">
        <w:trPr>
          <w:trHeight w:val="440"/>
        </w:trPr>
        <w:tc>
          <w:tcPr>
            <w:tcW w:w="70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7BAE6F7F" w14:textId="77777777">
            <w:pPr>
              <w:pStyle w:val="xmsonormal"/>
              <w:spacing w:before="0" w:beforeAutospacing="0" w:after="0" w:afterAutospacing="0"/>
              <w:rPr>
                <w:color w:val="201F1E"/>
              </w:rPr>
            </w:pPr>
            <w:r w:rsidRPr="00937EAC">
              <w:rPr>
                <w:color w:val="201F1E"/>
              </w:rPr>
              <w:t>Annual burden (estimated hours multiplied by cost per hour)</w:t>
            </w:r>
          </w:p>
        </w:tc>
        <w:tc>
          <w:tcPr>
            <w:tcW w:w="2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37EAC" w:rsidR="00254304" w:rsidP="0061272F" w:rsidRDefault="00254304" w14:paraId="6DF86108" w14:textId="4221766A">
            <w:pPr>
              <w:pStyle w:val="xmsonormal"/>
              <w:spacing w:before="0" w:beforeAutospacing="0" w:after="0" w:afterAutospacing="0"/>
              <w:rPr>
                <w:color w:val="201F1E"/>
              </w:rPr>
            </w:pPr>
            <w:r w:rsidRPr="00937EAC">
              <w:rPr>
                <w:color w:val="201F1E"/>
              </w:rPr>
              <w:t>$</w:t>
            </w:r>
            <w:r w:rsidR="004A15DC">
              <w:rPr>
                <w:color w:val="201F1E"/>
              </w:rPr>
              <w:t>70,531.25</w:t>
            </w:r>
          </w:p>
        </w:tc>
      </w:tr>
    </w:tbl>
    <w:p w:rsidRPr="00937EAC" w:rsidR="00254304" w:rsidP="00254304" w:rsidRDefault="00254304" w14:paraId="1F16CED2" w14:textId="77777777">
      <w:pPr>
        <w:pStyle w:val="xmsonormal"/>
        <w:shd w:val="clear" w:color="auto" w:fill="FFFFFF"/>
        <w:spacing w:before="0" w:beforeAutospacing="0" w:after="0" w:afterAutospacing="0"/>
        <w:rPr>
          <w:color w:val="201F1E"/>
        </w:rPr>
      </w:pPr>
      <w:r w:rsidRPr="00937EAC">
        <w:rPr>
          <w:color w:val="201F1E"/>
          <w:bdr w:val="none" w:color="auto" w:sz="0" w:space="0" w:frame="1"/>
        </w:rPr>
        <w:t> </w:t>
      </w:r>
    </w:p>
    <w:p w:rsidRPr="00937EAC" w:rsidR="00254304" w:rsidP="00254304" w:rsidRDefault="00254304" w14:paraId="4909158C" w14:textId="77777777">
      <w:pPr>
        <w:pStyle w:val="xmsonormal"/>
        <w:shd w:val="clear" w:color="auto" w:fill="FFFFFF"/>
        <w:spacing w:before="0" w:beforeAutospacing="0" w:after="0" w:afterAutospacing="0"/>
        <w:rPr>
          <w:color w:val="201F1E"/>
        </w:rPr>
      </w:pPr>
      <w:r w:rsidRPr="00937EAC">
        <w:rPr>
          <w:b/>
          <w:bCs/>
          <w:color w:val="201F1E"/>
          <w:bdr w:val="none" w:color="auto" w:sz="0" w:space="0" w:frame="1"/>
        </w:rPr>
        <w:t>Note:</w:t>
      </w:r>
      <w:r w:rsidRPr="00937EAC">
        <w:rPr>
          <w:color w:val="201F1E"/>
          <w:bdr w:val="none" w:color="auto" w:sz="0" w:space="0" w:frame="1"/>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w:t>
      </w:r>
    </w:p>
    <w:p w:rsidRPr="00937EAC" w:rsidR="00254304" w:rsidP="00254304" w:rsidRDefault="00254304" w14:paraId="7C8C6BBB" w14:textId="77777777">
      <w:pPr>
        <w:pStyle w:val="xmsonormal"/>
        <w:shd w:val="clear" w:color="auto" w:fill="FFFFFF"/>
        <w:spacing w:before="0" w:beforeAutospacing="0" w:after="0" w:afterAutospacing="0"/>
        <w:rPr>
          <w:color w:val="201F1E"/>
        </w:rPr>
      </w:pPr>
      <w:r w:rsidRPr="00937EAC">
        <w:rPr>
          <w:color w:val="201F1E"/>
          <w:bdr w:val="none" w:color="auto" w:sz="0" w:space="0" w:frame="1"/>
        </w:rPr>
        <w:t> </w:t>
      </w:r>
    </w:p>
    <w:p w:rsidRPr="00937EAC" w:rsidR="00254304" w:rsidP="00254304" w:rsidRDefault="00254304" w14:paraId="320DD6E7" w14:textId="77777777">
      <w:pPr>
        <w:pStyle w:val="xmsonormal"/>
        <w:shd w:val="clear" w:color="auto" w:fill="FFFFFF"/>
        <w:spacing w:before="0" w:beforeAutospacing="0" w:after="0" w:afterAutospacing="0"/>
        <w:rPr>
          <w:color w:val="201F1E"/>
        </w:rPr>
      </w:pPr>
      <w:r w:rsidRPr="00937EAC">
        <w:rPr>
          <w:color w:val="201F1E"/>
          <w:bdr w:val="none" w:color="auto" w:sz="0" w:space="0" w:frame="1"/>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Pr="001C4327" w:rsidR="000576E9" w:rsidP="000576E9" w:rsidRDefault="000576E9" w14:paraId="6409CFA3" w14:textId="77777777">
      <w:pPr>
        <w:rPr>
          <w:rFonts w:ascii="Arial Narrow" w:hAnsi="Arial Narrow"/>
        </w:rPr>
      </w:pPr>
    </w:p>
    <w:p w:rsidR="009437C4" w:rsidP="000576E9" w:rsidRDefault="000576E9" w14:paraId="676F94A7" w14:textId="07F4F530">
      <w:pPr>
        <w:rPr>
          <w:b/>
          <w:bCs/>
        </w:rPr>
      </w:pPr>
      <w:r w:rsidRPr="001C4327">
        <w:rPr>
          <w:b/>
          <w:bCs/>
        </w:rPr>
        <w:t>A1</w:t>
      </w:r>
      <w:r w:rsidR="00A01ED0">
        <w:rPr>
          <w:b/>
          <w:bCs/>
        </w:rPr>
        <w:t>5</w:t>
      </w:r>
      <w:r w:rsidR="00254304">
        <w:rPr>
          <w:b/>
          <w:bCs/>
        </w:rPr>
        <w:t xml:space="preserve">. </w:t>
      </w:r>
      <w:r w:rsidRPr="001C4327">
        <w:rPr>
          <w:b/>
          <w:bCs/>
        </w:rPr>
        <w:t>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14:paraId="3EA6AED9" w14:textId="77777777">
      <w:pPr>
        <w:rPr>
          <w:b/>
          <w:bCs/>
        </w:rPr>
      </w:pPr>
    </w:p>
    <w:p w:rsidR="000576E9" w:rsidP="000576E9" w:rsidRDefault="004A15DC" w14:paraId="4712C5DB" w14:textId="59F45A1B">
      <w:r w:rsidRPr="004A15DC">
        <w:t>The cost burden has increased because the agency was not required to complete it in the last submission.</w:t>
      </w:r>
      <w:r w:rsidRPr="001C4327" w:rsidR="000576E9">
        <w:t> </w:t>
      </w:r>
      <w:r>
        <w:t xml:space="preserve">The slight increase </w:t>
      </w:r>
      <w:r w:rsidR="00C52ED3">
        <w:t>in</w:t>
      </w:r>
      <w:r>
        <w:t xml:space="preserve"> burden </w:t>
      </w:r>
      <w:r w:rsidR="00C52ED3">
        <w:t xml:space="preserve">is </w:t>
      </w:r>
      <w:r>
        <w:t xml:space="preserve">due to additional questions in the Progress Report Supplement to collect additional demographic information on both volunteers and client/participants served. </w:t>
      </w:r>
    </w:p>
    <w:p w:rsidRPr="001C4327" w:rsidR="004A15DC" w:rsidP="000576E9" w:rsidRDefault="004A15DC" w14:paraId="38384E21" w14:textId="77777777">
      <w:pPr>
        <w:rPr>
          <w:rFonts w:ascii="Arial Narrow" w:hAnsi="Arial Narrow"/>
        </w:rPr>
      </w:pPr>
    </w:p>
    <w:p w:rsidRPr="001C4327" w:rsidR="009437C4" w:rsidP="000576E9" w:rsidRDefault="000576E9" w14:paraId="363D3E1F" w14:textId="4B6831CC">
      <w:pPr>
        <w:rPr>
          <w:rFonts w:ascii="Arial Narrow" w:hAnsi="Arial Narrow"/>
        </w:rPr>
      </w:pPr>
      <w:r w:rsidRPr="001C4327">
        <w:t> </w:t>
      </w:r>
      <w:r w:rsidRPr="001C4327">
        <w:rPr>
          <w:b/>
          <w:bCs/>
        </w:rPr>
        <w:t>A1</w:t>
      </w:r>
      <w:r w:rsidR="00A01ED0">
        <w:rPr>
          <w:b/>
          <w:bCs/>
        </w:rPr>
        <w:t>6</w:t>
      </w:r>
      <w:r w:rsidR="00254304">
        <w:rPr>
          <w:b/>
          <w:bCs/>
        </w:rPr>
        <w:t xml:space="preserve">. </w:t>
      </w:r>
      <w:r w:rsidRPr="001C4327">
        <w:rPr>
          <w:b/>
          <w:bCs/>
        </w:rPr>
        <w:t>Publication of results</w:t>
      </w:r>
    </w:p>
    <w:p w:rsidR="00395ED5" w:rsidP="000576E9" w:rsidRDefault="00395ED5" w14:paraId="668503C0" w14:textId="77777777"/>
    <w:p w:rsidRPr="001C4327" w:rsidR="000576E9" w:rsidP="00395ED5" w:rsidRDefault="00AE12A7" w14:paraId="17EDCA73" w14:textId="582D6F37">
      <w:pPr>
        <w:ind w:firstLine="720"/>
        <w:rPr>
          <w:rFonts w:ascii="Arial Narrow" w:hAnsi="Arial Narrow"/>
        </w:rPr>
      </w:pPr>
      <w:r>
        <w:t xml:space="preserve">Some results of this grant competition will be published on the </w:t>
      </w:r>
      <w:r w:rsidR="00254304">
        <w:t>AmeriCorps</w:t>
      </w:r>
      <w:r>
        <w:t xml:space="preserve"> website for the purpose of transparency in federal grantmaking</w:t>
      </w:r>
      <w:r w:rsidRPr="001C4327" w:rsidR="009437C4">
        <w:t>.</w:t>
      </w:r>
      <w:r w:rsidR="00DD156D">
        <w:t xml:space="preserve"> </w:t>
      </w:r>
    </w:p>
    <w:p w:rsidRPr="001C4327" w:rsidR="000A1932" w:rsidP="001C4327" w:rsidRDefault="000576E9" w14:paraId="187C4E42" w14:textId="77777777">
      <w:pPr>
        <w:rPr>
          <w:rFonts w:ascii="Arial Narrow" w:hAnsi="Arial Narrow"/>
        </w:rPr>
      </w:pPr>
      <w:r w:rsidRPr="001C4327">
        <w:t> </w:t>
      </w:r>
    </w:p>
    <w:p w:rsidRPr="001C4327" w:rsidR="00AB33DD" w:rsidP="001C4327" w:rsidRDefault="000576E9" w14:paraId="73D30175" w14:textId="1AEE9E4C">
      <w:pPr>
        <w:ind w:left="540" w:hanging="540"/>
        <w:rPr>
          <w:b/>
          <w:bCs/>
        </w:rPr>
      </w:pPr>
      <w:r w:rsidRPr="001C4327">
        <w:rPr>
          <w:b/>
          <w:bCs/>
        </w:rPr>
        <w:t>A1</w:t>
      </w:r>
      <w:r w:rsidR="00A01ED0">
        <w:rPr>
          <w:b/>
          <w:bCs/>
        </w:rPr>
        <w:t>7</w:t>
      </w:r>
      <w:r w:rsidR="00254304">
        <w:rPr>
          <w:b/>
          <w:bCs/>
        </w:rPr>
        <w:t xml:space="preserve">. </w:t>
      </w:r>
      <w:r w:rsidRPr="001C4327">
        <w:rPr>
          <w:b/>
          <w:bCs/>
        </w:rPr>
        <w:t>Explain the reason for seeking approval to not display the expiration date for OMB approval of the information collection.</w:t>
      </w:r>
    </w:p>
    <w:p w:rsidR="00395ED5" w:rsidP="000576E9" w:rsidRDefault="00395ED5" w14:paraId="00EBCA49" w14:textId="77777777">
      <w:pPr>
        <w:ind w:left="540" w:hanging="540"/>
        <w:rPr>
          <w:bCs/>
        </w:rPr>
      </w:pPr>
    </w:p>
    <w:p w:rsidRPr="001C4327" w:rsidR="00AB33DD" w:rsidP="00395ED5" w:rsidRDefault="00AB33DD" w14:paraId="70BC11D5" w14:textId="77777777">
      <w:pPr>
        <w:ind w:firstLine="720"/>
        <w:rPr>
          <w:rFonts w:ascii="Arial Narrow" w:hAnsi="Arial Narrow"/>
        </w:rPr>
      </w:pPr>
      <w:r w:rsidRPr="001C4327">
        <w:rPr>
          <w:bCs/>
        </w:rPr>
        <w:t>Not applicable</w:t>
      </w:r>
      <w:r w:rsidR="00395ED5">
        <w:rPr>
          <w:bCs/>
        </w:rPr>
        <w:t>.</w:t>
      </w:r>
    </w:p>
    <w:p w:rsidRPr="001C4327" w:rsidR="000576E9" w:rsidP="000576E9" w:rsidRDefault="000576E9" w14:paraId="7A0504DF" w14:textId="77777777">
      <w:pPr>
        <w:rPr>
          <w:rFonts w:ascii="Arial Narrow" w:hAnsi="Arial Narrow"/>
        </w:rPr>
      </w:pPr>
      <w:r w:rsidRPr="001C4327">
        <w:t> </w:t>
      </w:r>
    </w:p>
    <w:p w:rsidRPr="001C4327" w:rsidR="000576E9" w:rsidP="000576E9" w:rsidRDefault="000576E9" w14:paraId="2D98EB5B" w14:textId="3B98DFDE">
      <w:pPr>
        <w:rPr>
          <w:b/>
          <w:bCs/>
        </w:rPr>
      </w:pPr>
      <w:r w:rsidRPr="001C4327">
        <w:t> </w:t>
      </w:r>
      <w:r w:rsidRPr="001C4327">
        <w:rPr>
          <w:b/>
          <w:bCs/>
        </w:rPr>
        <w:t>A1</w:t>
      </w:r>
      <w:r w:rsidR="00A01ED0">
        <w:rPr>
          <w:b/>
          <w:bCs/>
        </w:rPr>
        <w:t>8</w:t>
      </w:r>
      <w:r w:rsidR="00254304">
        <w:rPr>
          <w:b/>
          <w:bCs/>
        </w:rPr>
        <w:t xml:space="preserve">. </w:t>
      </w:r>
      <w:r w:rsidRPr="001C4327">
        <w:rPr>
          <w:b/>
          <w:bCs/>
        </w:rPr>
        <w:t>Exceptions to the certification statement</w:t>
      </w:r>
    </w:p>
    <w:p w:rsidRPr="001C4327" w:rsidR="00AB33DD" w:rsidP="000576E9" w:rsidRDefault="00AB33DD" w14:paraId="5E89BDC6" w14:textId="77777777">
      <w:pPr>
        <w:rPr>
          <w:b/>
          <w:bCs/>
        </w:rPr>
      </w:pPr>
    </w:p>
    <w:p w:rsidRPr="001C4327" w:rsidR="00AB33DD" w:rsidP="00395ED5" w:rsidRDefault="00AB33DD" w14:paraId="65424C37" w14:textId="77777777">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14:paraId="3B72BA6A" w14:textId="77777777"/>
    <w:sectPr w:rsidRPr="001C4327" w:rsidR="00F64EE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6B61A" w14:textId="77777777" w:rsidR="005375E7" w:rsidRDefault="005375E7">
      <w:r>
        <w:separator/>
      </w:r>
    </w:p>
  </w:endnote>
  <w:endnote w:type="continuationSeparator" w:id="0">
    <w:p w14:paraId="364901E1" w14:textId="77777777" w:rsidR="005375E7" w:rsidRDefault="0053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18474"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36122"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8C019"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35071A">
      <w:rPr>
        <w:rStyle w:val="PageNumber"/>
        <w:noProof/>
        <w:sz w:val="22"/>
        <w:szCs w:val="22"/>
      </w:rPr>
      <w:t>2</w:t>
    </w:r>
    <w:r w:rsidRPr="00E178E3">
      <w:rPr>
        <w:rStyle w:val="PageNumber"/>
        <w:sz w:val="22"/>
        <w:szCs w:val="22"/>
      </w:rPr>
      <w:fldChar w:fldCharType="end"/>
    </w:r>
  </w:p>
  <w:p w14:paraId="1F4E3269"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48BF7" w14:textId="77777777" w:rsidR="005375E7" w:rsidRDefault="005375E7">
      <w:r>
        <w:separator/>
      </w:r>
    </w:p>
  </w:footnote>
  <w:footnote w:type="continuationSeparator" w:id="0">
    <w:p w14:paraId="6A316441" w14:textId="77777777" w:rsidR="005375E7" w:rsidRDefault="0053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513D6"/>
    <w:rsid w:val="000568D3"/>
    <w:rsid w:val="000576E9"/>
    <w:rsid w:val="00094EFB"/>
    <w:rsid w:val="000A1932"/>
    <w:rsid w:val="000D0B1C"/>
    <w:rsid w:val="000D704C"/>
    <w:rsid w:val="000E3007"/>
    <w:rsid w:val="001072CB"/>
    <w:rsid w:val="001231FD"/>
    <w:rsid w:val="00142DC2"/>
    <w:rsid w:val="001A191E"/>
    <w:rsid w:val="001B1A4B"/>
    <w:rsid w:val="001C4327"/>
    <w:rsid w:val="002105CD"/>
    <w:rsid w:val="002126B4"/>
    <w:rsid w:val="00213BA9"/>
    <w:rsid w:val="0021772D"/>
    <w:rsid w:val="00254304"/>
    <w:rsid w:val="002618B1"/>
    <w:rsid w:val="00281BA0"/>
    <w:rsid w:val="002B7037"/>
    <w:rsid w:val="0035071A"/>
    <w:rsid w:val="003574A0"/>
    <w:rsid w:val="00375E83"/>
    <w:rsid w:val="00382088"/>
    <w:rsid w:val="00395ED5"/>
    <w:rsid w:val="003A0561"/>
    <w:rsid w:val="003A12BC"/>
    <w:rsid w:val="003D34C2"/>
    <w:rsid w:val="003E34C0"/>
    <w:rsid w:val="003F7DFE"/>
    <w:rsid w:val="004163D5"/>
    <w:rsid w:val="00430F73"/>
    <w:rsid w:val="004340BF"/>
    <w:rsid w:val="0044080F"/>
    <w:rsid w:val="004A15DC"/>
    <w:rsid w:val="005178D2"/>
    <w:rsid w:val="0052336C"/>
    <w:rsid w:val="00533E46"/>
    <w:rsid w:val="00536EBB"/>
    <w:rsid w:val="005375E7"/>
    <w:rsid w:val="005459C9"/>
    <w:rsid w:val="0056038D"/>
    <w:rsid w:val="005911AD"/>
    <w:rsid w:val="00595812"/>
    <w:rsid w:val="00597953"/>
    <w:rsid w:val="00616EA0"/>
    <w:rsid w:val="006302B8"/>
    <w:rsid w:val="006520B0"/>
    <w:rsid w:val="00697658"/>
    <w:rsid w:val="00700BBD"/>
    <w:rsid w:val="007045A0"/>
    <w:rsid w:val="00783B2E"/>
    <w:rsid w:val="007844D8"/>
    <w:rsid w:val="007918B7"/>
    <w:rsid w:val="007C1F0A"/>
    <w:rsid w:val="007C230B"/>
    <w:rsid w:val="008204A0"/>
    <w:rsid w:val="00825B1C"/>
    <w:rsid w:val="00883F8D"/>
    <w:rsid w:val="008C0903"/>
    <w:rsid w:val="008C5735"/>
    <w:rsid w:val="008D6C60"/>
    <w:rsid w:val="008E4BA3"/>
    <w:rsid w:val="00926B3E"/>
    <w:rsid w:val="0093680B"/>
    <w:rsid w:val="009437C4"/>
    <w:rsid w:val="009541E3"/>
    <w:rsid w:val="00956385"/>
    <w:rsid w:val="00997736"/>
    <w:rsid w:val="009A0CC2"/>
    <w:rsid w:val="009E7092"/>
    <w:rsid w:val="009F33A0"/>
    <w:rsid w:val="00A01ED0"/>
    <w:rsid w:val="00A05737"/>
    <w:rsid w:val="00A155EA"/>
    <w:rsid w:val="00A54952"/>
    <w:rsid w:val="00A705FF"/>
    <w:rsid w:val="00A76525"/>
    <w:rsid w:val="00AB33DD"/>
    <w:rsid w:val="00AB5526"/>
    <w:rsid w:val="00AB5B49"/>
    <w:rsid w:val="00AB5E90"/>
    <w:rsid w:val="00AD792F"/>
    <w:rsid w:val="00AE12A7"/>
    <w:rsid w:val="00AE4ABC"/>
    <w:rsid w:val="00AF42D4"/>
    <w:rsid w:val="00B303C0"/>
    <w:rsid w:val="00B35DE1"/>
    <w:rsid w:val="00B56C03"/>
    <w:rsid w:val="00B7197E"/>
    <w:rsid w:val="00B865BD"/>
    <w:rsid w:val="00C06453"/>
    <w:rsid w:val="00C47EA0"/>
    <w:rsid w:val="00C52ED3"/>
    <w:rsid w:val="00C67C91"/>
    <w:rsid w:val="00C740E1"/>
    <w:rsid w:val="00CA01B6"/>
    <w:rsid w:val="00CB7174"/>
    <w:rsid w:val="00CE1E6A"/>
    <w:rsid w:val="00CE3775"/>
    <w:rsid w:val="00CF36A8"/>
    <w:rsid w:val="00CF7ACB"/>
    <w:rsid w:val="00D00B81"/>
    <w:rsid w:val="00D74ADD"/>
    <w:rsid w:val="00D81506"/>
    <w:rsid w:val="00DD156D"/>
    <w:rsid w:val="00DE1D58"/>
    <w:rsid w:val="00DE3BFD"/>
    <w:rsid w:val="00DF349F"/>
    <w:rsid w:val="00E178E3"/>
    <w:rsid w:val="00E31F53"/>
    <w:rsid w:val="00E518D1"/>
    <w:rsid w:val="00E51CE6"/>
    <w:rsid w:val="00E53500"/>
    <w:rsid w:val="00E77FA0"/>
    <w:rsid w:val="00E842BB"/>
    <w:rsid w:val="00E90DD5"/>
    <w:rsid w:val="00E91EA3"/>
    <w:rsid w:val="00EE6ED2"/>
    <w:rsid w:val="00EF33B1"/>
    <w:rsid w:val="00F13321"/>
    <w:rsid w:val="00F35722"/>
    <w:rsid w:val="00F37DF3"/>
    <w:rsid w:val="00F52800"/>
    <w:rsid w:val="00F64EE0"/>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19A16FB5"/>
  <w15:chartTrackingRefBased/>
  <w15:docId w15:val="{FB813FEA-32AB-4FB6-B78B-C305AC05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 w:type="paragraph" w:styleId="HTMLPreformatted">
    <w:name w:val="HTML Preformatted"/>
    <w:basedOn w:val="Normal"/>
    <w:link w:val="HTMLPreformattedChar"/>
    <w:uiPriority w:val="99"/>
    <w:unhideWhenUsed/>
    <w:rsid w:val="00254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54304"/>
    <w:rPr>
      <w:rFonts w:ascii="Courier New" w:hAnsi="Courier New" w:cs="Courier New"/>
    </w:rPr>
  </w:style>
  <w:style w:type="paragraph" w:customStyle="1" w:styleId="xmsonormal">
    <w:name w:val="x_msonormal"/>
    <w:basedOn w:val="Normal"/>
    <w:rsid w:val="002543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6A9DE88F40F45B9E9F6DD397C9CA3" ma:contentTypeVersion="4" ma:contentTypeDescription="Create a new document." ma:contentTypeScope="" ma:versionID="89a0b1252e9519bb9295b59ed412d08b">
  <xsd:schema xmlns:xsd="http://www.w3.org/2001/XMLSchema" xmlns:xs="http://www.w3.org/2001/XMLSchema" xmlns:p="http://schemas.microsoft.com/office/2006/metadata/properties" xmlns:ns2="e8597781-ddee-4d69-a608-1f01f228414e" xmlns:ns3="65e43470-3c9a-4bb4-ac41-0172d7839bb3" targetNamespace="http://schemas.microsoft.com/office/2006/metadata/properties" ma:root="true" ma:fieldsID="54970742c7c6b14f024bb7a47528f4ad" ns2:_="" ns3:_="">
    <xsd:import namespace="e8597781-ddee-4d69-a608-1f01f228414e"/>
    <xsd:import namespace="65e43470-3c9a-4bb4-ac41-0172d7839b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7781-ddee-4d69-a608-1f01f228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43470-3c9a-4bb4-ac41-0172d7839b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102F5-41E3-4E3C-A45C-2C346F87D0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3.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4.xml><?xml version="1.0" encoding="utf-8"?>
<ds:datastoreItem xmlns:ds="http://schemas.openxmlformats.org/officeDocument/2006/customXml" ds:itemID="{374615D4-EAB8-47E6-A561-F9D261D9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97781-ddee-4d69-a608-1f01f228414e"/>
    <ds:schemaRef ds:uri="65e43470-3c9a-4bb4-ac41-0172d7839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6836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8019</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2</cp:revision>
  <cp:lastPrinted>2006-03-09T20:43:00Z</cp:lastPrinted>
  <dcterms:created xsi:type="dcterms:W3CDTF">2021-09-22T16:58:00Z</dcterms:created>
  <dcterms:modified xsi:type="dcterms:W3CDTF">2021-09-22T16:58:00Z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display_urn:schemas-microsoft-com:office:office#Author">
    <vt:lpwstr>Borgstrom, Amy</vt:lpwstr>
  </property>
  <property fmtid="{D5CDD505-2E9C-101B-9397-08002B2CF9AE}" pid="4" name="TaxKeyword">
    <vt:lpwstr>25;#OMB|04ce8ce4-fc8e-4995-9967-59c5db76beaf</vt:lpwstr>
  </property>
  <property fmtid="{D5CDD505-2E9C-101B-9397-08002B2CF9AE}" pid="5" name="display_urn:schemas-microsoft-com:office:office#SharedWithUsers">
    <vt:lpwstr>King, Moriah</vt:lpwstr>
  </property>
  <property fmtid="{D5CDD505-2E9C-101B-9397-08002B2CF9AE}" pid="6" name="ContentType">
    <vt:lpwstr>Document</vt:lpwstr>
  </property>
  <property fmtid="{D5CDD505-2E9C-101B-9397-08002B2CF9AE}" pid="7" name="_dlc_DocId">
    <vt:lpwstr>VWMP5RR7HZ5Z-257178891-34896</vt:lpwstr>
  </property>
  <property fmtid="{D5CDD505-2E9C-101B-9397-08002B2CF9AE}" pid="8" name="_dlc_DocIdItemGuid">
    <vt:lpwstr>923b9f4d-9c22-47bc-a3d6-157c70ea1896</vt:lpwstr>
  </property>
  <property fmtid="{D5CDD505-2E9C-101B-9397-08002B2CF9AE}" pid="9" name="_dlc_DocIdUrl">
    <vt:lpwstr>https://cnsgov.sharepoint.com/sites/COO/Internal%20Site/_layouts/15/DocIdRedir.aspx?ID=VWMP5RR7HZ5Z-257178891-34896, VWMP5RR7HZ5Z-257178891-34896</vt:lpwstr>
  </property>
  <property fmtid="{D5CDD505-2E9C-101B-9397-08002B2CF9AE}" pid="10" name="SharedWithUsers">
    <vt:lpwstr>1305;#King, Moriah</vt:lpwstr>
  </property>
  <property fmtid="{D5CDD505-2E9C-101B-9397-08002B2CF9AE}" pid="11" name="xd_Signature">
    <vt:lpwstr/>
  </property>
  <property fmtid="{D5CDD505-2E9C-101B-9397-08002B2CF9AE}" pid="12" name="_ip_UnifiedCompliancePolicyProperties">
    <vt:lpwstr/>
  </property>
  <property fmtid="{D5CDD505-2E9C-101B-9397-08002B2CF9AE}" pid="13" name="xd_ProgID">
    <vt:lpwstr/>
  </property>
  <property fmtid="{D5CDD505-2E9C-101B-9397-08002B2CF9AE}" pid="14" name="_dlc_DocIdPersistId">
    <vt:lpwstr/>
  </property>
  <property fmtid="{D5CDD505-2E9C-101B-9397-08002B2CF9AE}" pid="15" name="ComplianceAssetId">
    <vt:lpwstr/>
  </property>
  <property fmtid="{D5CDD505-2E9C-101B-9397-08002B2CF9AE}" pid="16" name="TemplateUrl">
    <vt:lpwstr/>
  </property>
  <property fmtid="{D5CDD505-2E9C-101B-9397-08002B2CF9AE}" pid="17" name="FileLeafRef">
    <vt:lpwstr>Sample Justification.doc</vt:lpwstr>
  </property>
  <property fmtid="{D5CDD505-2E9C-101B-9397-08002B2CF9AE}" pid="18" name="ContentTypeId">
    <vt:lpwstr>0x010100A866A9DE88F40F45B9E9F6DD397C9CA3</vt:lpwstr>
  </property>
  <property fmtid="{D5CDD505-2E9C-101B-9397-08002B2CF9AE}" pid="19" name="_ip_UnifiedCompliancePolicyUIAction">
    <vt:lpwstr/>
  </property>
  <property fmtid="{D5CDD505-2E9C-101B-9397-08002B2CF9AE}" pid="20" name="CNCS_Data_Classification">
    <vt:lpwstr/>
  </property>
  <property fmtid="{D5CDD505-2E9C-101B-9397-08002B2CF9AE}" pid="21" name="CNCS_Department">
    <vt:lpwstr/>
  </property>
  <property fmtid="{D5CDD505-2E9C-101B-9397-08002B2CF9AE}" pid="22" name="Sensitivity_Level">
    <vt:lpwstr/>
  </property>
</Properties>
</file>