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0F50" w:rsidP="00A7303A" w:rsidRDefault="00B60F50" w14:paraId="63A25F9D" w14:textId="77777777">
      <w:pPr>
        <w:spacing w:before="0" w:after="0" w:line="259" w:lineRule="auto"/>
        <w:rPr>
          <w:b/>
          <w:sz w:val="36"/>
          <w:szCs w:val="36"/>
        </w:rPr>
      </w:pPr>
      <w:bookmarkStart w:name="_Toc8122657" w:id="0"/>
    </w:p>
    <w:p w:rsidR="00CF7D27" w:rsidP="00CF7D27" w:rsidRDefault="00CF7D27" w14:paraId="7ACA7B01" w14:textId="79EFF278">
      <w:pPr>
        <w:jc w:val="center"/>
        <w:rPr>
          <w:rFonts w:ascii="Times New Roman" w:hAnsi="Times New Roman" w:cs="Times New Roman"/>
          <w:b/>
          <w:sz w:val="48"/>
          <w:szCs w:val="48"/>
        </w:rPr>
      </w:pPr>
      <w:r w:rsidRPr="007B5A85">
        <w:rPr>
          <w:rFonts w:ascii="Times New Roman" w:hAnsi="Times New Roman" w:cs="Times New Roman"/>
          <w:b/>
          <w:sz w:val="48"/>
          <w:szCs w:val="48"/>
        </w:rPr>
        <w:t xml:space="preserve">APPENDIX </w:t>
      </w:r>
      <w:r w:rsidR="00583382">
        <w:rPr>
          <w:rFonts w:ascii="Times New Roman" w:hAnsi="Times New Roman" w:cs="Times New Roman"/>
          <w:b/>
          <w:sz w:val="48"/>
          <w:szCs w:val="48"/>
        </w:rPr>
        <w:t>F</w:t>
      </w:r>
    </w:p>
    <w:p w:rsidR="00CF7D27" w:rsidP="00CF7D27" w:rsidRDefault="00CF7D27" w14:paraId="44DDD9C3" w14:textId="77777777">
      <w:pPr>
        <w:jc w:val="center"/>
        <w:rPr>
          <w:rFonts w:ascii="Times New Roman" w:hAnsi="Times New Roman" w:cs="Times New Roman"/>
          <w:b/>
          <w:sz w:val="48"/>
          <w:szCs w:val="48"/>
        </w:rPr>
      </w:pPr>
    </w:p>
    <w:p w:rsidR="00CF7D27" w:rsidP="00CF7D27" w:rsidRDefault="00CF7D27" w14:paraId="0DF7E62F" w14:textId="77777777">
      <w:pPr>
        <w:jc w:val="center"/>
        <w:rPr>
          <w:rFonts w:ascii="Times New Roman" w:hAnsi="Times New Roman" w:cs="Times New Roman"/>
          <w:b/>
          <w:sz w:val="48"/>
          <w:szCs w:val="48"/>
        </w:rPr>
      </w:pPr>
    </w:p>
    <w:p w:rsidR="00CF7D27" w:rsidP="00CF7D27" w:rsidRDefault="00080A26" w14:paraId="7A465277" w14:textId="4DF30415">
      <w:pPr>
        <w:jc w:val="center"/>
        <w:rPr>
          <w:rFonts w:ascii="Times New Roman" w:hAnsi="Times New Roman" w:cs="Times New Roman"/>
          <w:b/>
          <w:sz w:val="48"/>
          <w:szCs w:val="48"/>
        </w:rPr>
      </w:pPr>
      <w:r>
        <w:rPr>
          <w:rFonts w:ascii="Times New Roman" w:hAnsi="Times New Roman" w:cs="Times New Roman"/>
          <w:b/>
          <w:sz w:val="48"/>
          <w:szCs w:val="48"/>
        </w:rPr>
        <w:t xml:space="preserve">Summary of </w:t>
      </w:r>
      <w:r w:rsidR="00FF7369">
        <w:rPr>
          <w:rFonts w:ascii="Times New Roman" w:hAnsi="Times New Roman" w:cs="Times New Roman"/>
          <w:b/>
          <w:sz w:val="48"/>
          <w:szCs w:val="48"/>
        </w:rPr>
        <w:t xml:space="preserve">Existing </w:t>
      </w:r>
      <w:r>
        <w:rPr>
          <w:rFonts w:ascii="Times New Roman" w:hAnsi="Times New Roman" w:cs="Times New Roman"/>
          <w:b/>
          <w:sz w:val="48"/>
          <w:szCs w:val="48"/>
        </w:rPr>
        <w:t xml:space="preserve">Federal </w:t>
      </w:r>
      <w:r w:rsidR="00FF7369">
        <w:rPr>
          <w:rFonts w:ascii="Times New Roman" w:hAnsi="Times New Roman" w:cs="Times New Roman"/>
          <w:b/>
          <w:sz w:val="48"/>
          <w:szCs w:val="48"/>
        </w:rPr>
        <w:t>Survey Data</w:t>
      </w:r>
    </w:p>
    <w:p w:rsidR="00202FEC" w:rsidP="00CF7D27" w:rsidRDefault="001C264E" w14:paraId="7EF089CB" w14:textId="7CF891B8">
      <w:pPr>
        <w:jc w:val="center"/>
        <w:rPr>
          <w:rFonts w:ascii="Times New Roman" w:hAnsi="Times New Roman" w:cs="Times New Roman"/>
          <w:b/>
          <w:sz w:val="48"/>
          <w:szCs w:val="48"/>
        </w:rPr>
      </w:pPr>
      <w:r>
        <w:rPr>
          <w:rFonts w:ascii="Times New Roman" w:hAnsi="Times New Roman" w:cs="Times New Roman"/>
          <w:b/>
          <w:sz w:val="48"/>
          <w:szCs w:val="48"/>
        </w:rPr>
        <w:t>t</w:t>
      </w:r>
      <w:r w:rsidR="00202FEC">
        <w:rPr>
          <w:rFonts w:ascii="Times New Roman" w:hAnsi="Times New Roman" w:cs="Times New Roman"/>
          <w:b/>
          <w:sz w:val="48"/>
          <w:szCs w:val="48"/>
        </w:rPr>
        <w:t>o Measure the Skilled Technical Workforce</w:t>
      </w:r>
    </w:p>
    <w:p w:rsidR="00075961" w:rsidP="00CF7D27" w:rsidRDefault="00075961" w14:paraId="7C7B6EE0" w14:textId="77777777">
      <w:pPr>
        <w:jc w:val="center"/>
        <w:rPr>
          <w:rFonts w:ascii="Times New Roman" w:hAnsi="Times New Roman" w:cs="Times New Roman"/>
          <w:b/>
          <w:sz w:val="48"/>
          <w:szCs w:val="48"/>
        </w:rPr>
      </w:pPr>
    </w:p>
    <w:p w:rsidR="00075961" w:rsidP="00CF7D27" w:rsidRDefault="00075961" w14:paraId="5057911B" w14:textId="77777777">
      <w:pPr>
        <w:jc w:val="center"/>
        <w:rPr>
          <w:rFonts w:ascii="Times New Roman" w:hAnsi="Times New Roman" w:cs="Times New Roman"/>
          <w:b/>
          <w:sz w:val="48"/>
          <w:szCs w:val="48"/>
        </w:rPr>
      </w:pPr>
    </w:p>
    <w:p w:rsidR="00075961" w:rsidP="00CF7D27" w:rsidRDefault="00075961" w14:paraId="142CACDD" w14:textId="2659712D">
      <w:pPr>
        <w:jc w:val="center"/>
        <w:rPr>
          <w:rFonts w:ascii="Times New Roman" w:hAnsi="Times New Roman" w:cs="Times New Roman"/>
          <w:b/>
          <w:sz w:val="48"/>
          <w:szCs w:val="48"/>
        </w:rPr>
        <w:sectPr w:rsidR="00075961" w:rsidSect="00075961">
          <w:footerReference w:type="default" r:id="rId11"/>
          <w:pgSz w:w="12240" w:h="15840"/>
          <w:pgMar w:top="1440" w:right="720" w:bottom="1440" w:left="720" w:header="720" w:footer="720" w:gutter="0"/>
          <w:cols w:space="720"/>
          <w:titlePg/>
          <w:docGrid w:linePitch="360"/>
        </w:sectPr>
      </w:pPr>
    </w:p>
    <w:p w:rsidR="0008354A" w:rsidP="00F416D4" w:rsidRDefault="00075961" w14:paraId="4CCEA824" w14:textId="06951957">
      <w:pPr>
        <w:spacing w:before="0" w:after="0" w:line="259" w:lineRule="auto"/>
        <w:jc w:val="center"/>
        <w:rPr>
          <w:b/>
          <w:sz w:val="36"/>
          <w:szCs w:val="36"/>
        </w:rPr>
      </w:pPr>
      <w:r>
        <w:rPr>
          <w:b/>
          <w:sz w:val="36"/>
          <w:szCs w:val="36"/>
        </w:rPr>
        <w:lastRenderedPageBreak/>
        <w:t>Summary of Existing Federal Data Sources to Measur</w:t>
      </w:r>
      <w:r w:rsidR="00DD6240">
        <w:rPr>
          <w:b/>
          <w:sz w:val="36"/>
          <w:szCs w:val="36"/>
        </w:rPr>
        <w:t>e</w:t>
      </w:r>
      <w:r>
        <w:rPr>
          <w:b/>
          <w:sz w:val="36"/>
          <w:szCs w:val="36"/>
        </w:rPr>
        <w:t xml:space="preserve"> the Skilled Technical Workforce</w:t>
      </w:r>
    </w:p>
    <w:p w:rsidR="009B1C11" w:rsidP="009C05CC" w:rsidRDefault="009B1C11" w14:paraId="1A139FCB" w14:textId="77777777">
      <w:pPr>
        <w:pStyle w:val="BodyText"/>
        <w:rPr>
          <w:rFonts w:asciiTheme="minorHAnsi" w:hAnsiTheme="minorHAnsi" w:cstheme="minorHAnsi"/>
          <w:sz w:val="24"/>
          <w:szCs w:val="24"/>
        </w:rPr>
      </w:pPr>
    </w:p>
    <w:p w:rsidR="009C05CC" w:rsidP="009C05CC" w:rsidRDefault="009C05CC" w14:paraId="1E712C26" w14:textId="7791B176">
      <w:pPr>
        <w:pStyle w:val="BodyText"/>
        <w:rPr>
          <w:rFonts w:asciiTheme="minorHAnsi" w:hAnsiTheme="minorHAnsi" w:cstheme="minorHAnsi"/>
          <w:sz w:val="24"/>
          <w:szCs w:val="24"/>
        </w:rPr>
      </w:pPr>
      <w:r w:rsidRPr="009C05CC">
        <w:rPr>
          <w:rFonts w:asciiTheme="minorHAnsi" w:hAnsiTheme="minorHAnsi" w:cstheme="minorHAnsi"/>
          <w:sz w:val="24"/>
          <w:szCs w:val="24"/>
        </w:rPr>
        <w:t xml:space="preserve">This </w:t>
      </w:r>
      <w:r>
        <w:rPr>
          <w:rFonts w:asciiTheme="minorHAnsi" w:hAnsiTheme="minorHAnsi" w:cstheme="minorHAnsi"/>
          <w:sz w:val="24"/>
          <w:szCs w:val="24"/>
        </w:rPr>
        <w:t xml:space="preserve">paper presents a review of the </w:t>
      </w:r>
      <w:r w:rsidR="005536E7">
        <w:rPr>
          <w:rFonts w:asciiTheme="minorHAnsi" w:hAnsiTheme="minorHAnsi" w:cstheme="minorHAnsi"/>
          <w:sz w:val="24"/>
          <w:szCs w:val="24"/>
        </w:rPr>
        <w:t>existing</w:t>
      </w:r>
      <w:r>
        <w:rPr>
          <w:rFonts w:asciiTheme="minorHAnsi" w:hAnsiTheme="minorHAnsi" w:cstheme="minorHAnsi"/>
          <w:sz w:val="24"/>
          <w:szCs w:val="24"/>
        </w:rPr>
        <w:t xml:space="preserve"> </w:t>
      </w:r>
      <w:r w:rsidR="009B1C11">
        <w:rPr>
          <w:rFonts w:asciiTheme="minorHAnsi" w:hAnsiTheme="minorHAnsi" w:cstheme="minorHAnsi"/>
          <w:sz w:val="24"/>
          <w:szCs w:val="24"/>
        </w:rPr>
        <w:t>f</w:t>
      </w:r>
      <w:r>
        <w:rPr>
          <w:rFonts w:asciiTheme="minorHAnsi" w:hAnsiTheme="minorHAnsi" w:cstheme="minorHAnsi"/>
          <w:sz w:val="24"/>
          <w:szCs w:val="24"/>
        </w:rPr>
        <w:t xml:space="preserve">ederal survey data that </w:t>
      </w:r>
      <w:r w:rsidR="00CB3937">
        <w:rPr>
          <w:rFonts w:asciiTheme="minorHAnsi" w:hAnsiTheme="minorHAnsi" w:cstheme="minorHAnsi"/>
          <w:sz w:val="24"/>
          <w:szCs w:val="24"/>
        </w:rPr>
        <w:t>are</w:t>
      </w:r>
      <w:r>
        <w:rPr>
          <w:rFonts w:asciiTheme="minorHAnsi" w:hAnsiTheme="minorHAnsi" w:cstheme="minorHAnsi"/>
          <w:sz w:val="24"/>
          <w:szCs w:val="24"/>
        </w:rPr>
        <w:t xml:space="preserve"> of potential use in analyzing and measuring the U.S. skilled technical workforce</w:t>
      </w:r>
      <w:r w:rsidR="00CA7B1C">
        <w:rPr>
          <w:rFonts w:asciiTheme="minorHAnsi" w:hAnsiTheme="minorHAnsi" w:cstheme="minorHAnsi"/>
          <w:sz w:val="24"/>
          <w:szCs w:val="24"/>
        </w:rPr>
        <w:t xml:space="preserve"> (STW)</w:t>
      </w:r>
      <w:r>
        <w:rPr>
          <w:rFonts w:asciiTheme="minorHAnsi" w:hAnsiTheme="minorHAnsi" w:cstheme="minorHAnsi"/>
          <w:sz w:val="24"/>
          <w:szCs w:val="24"/>
        </w:rPr>
        <w:t xml:space="preserve">. </w:t>
      </w:r>
      <w:r w:rsidR="005536E7">
        <w:rPr>
          <w:rFonts w:asciiTheme="minorHAnsi" w:hAnsiTheme="minorHAnsi" w:cstheme="minorHAnsi"/>
          <w:sz w:val="24"/>
          <w:szCs w:val="24"/>
        </w:rPr>
        <w:t>All</w:t>
      </w:r>
      <w:r>
        <w:rPr>
          <w:rFonts w:asciiTheme="minorHAnsi" w:hAnsiTheme="minorHAnsi" w:cstheme="minorHAnsi"/>
          <w:sz w:val="24"/>
          <w:szCs w:val="24"/>
        </w:rPr>
        <w:t xml:space="preserve"> the survey data programs presented here are nationally representative of the population </w:t>
      </w:r>
      <w:r w:rsidR="00CB3937">
        <w:rPr>
          <w:rFonts w:asciiTheme="minorHAnsi" w:hAnsiTheme="minorHAnsi" w:cstheme="minorHAnsi"/>
          <w:sz w:val="24"/>
          <w:szCs w:val="24"/>
        </w:rPr>
        <w:t xml:space="preserve">or subpopulation </w:t>
      </w:r>
      <w:r>
        <w:rPr>
          <w:rFonts w:asciiTheme="minorHAnsi" w:hAnsiTheme="minorHAnsi" w:cstheme="minorHAnsi"/>
          <w:sz w:val="24"/>
          <w:szCs w:val="24"/>
        </w:rPr>
        <w:t xml:space="preserve">that they set out to cover. </w:t>
      </w:r>
      <w:r w:rsidR="00CA7B1C">
        <w:rPr>
          <w:rFonts w:asciiTheme="minorHAnsi" w:hAnsiTheme="minorHAnsi" w:cstheme="minorHAnsi"/>
          <w:sz w:val="24"/>
          <w:szCs w:val="24"/>
        </w:rPr>
        <w:t>The</w:t>
      </w:r>
      <w:r>
        <w:rPr>
          <w:rFonts w:asciiTheme="minorHAnsi" w:hAnsiTheme="minorHAnsi" w:cstheme="minorHAnsi"/>
          <w:sz w:val="24"/>
          <w:szCs w:val="24"/>
        </w:rPr>
        <w:t xml:space="preserve"> survey programs </w:t>
      </w:r>
      <w:r w:rsidR="00CA7B1C">
        <w:rPr>
          <w:rFonts w:asciiTheme="minorHAnsi" w:hAnsiTheme="minorHAnsi" w:cstheme="minorHAnsi"/>
          <w:sz w:val="24"/>
          <w:szCs w:val="24"/>
        </w:rPr>
        <w:t xml:space="preserve">discussed in this analysis </w:t>
      </w:r>
      <w:r>
        <w:rPr>
          <w:rFonts w:asciiTheme="minorHAnsi" w:hAnsiTheme="minorHAnsi" w:cstheme="minorHAnsi"/>
          <w:sz w:val="24"/>
          <w:szCs w:val="24"/>
        </w:rPr>
        <w:t>are Federal programs, and so must obtain OMB approval and follow Federal guidelines for survey development, data collection, data distribution, and confidentiality.</w:t>
      </w:r>
    </w:p>
    <w:p w:rsidR="003A3F75" w:rsidP="009C05CC" w:rsidRDefault="003A3F75" w14:paraId="64C773CD" w14:textId="52B26D9E">
      <w:pPr>
        <w:pStyle w:val="BodyText"/>
        <w:rPr>
          <w:rFonts w:asciiTheme="minorHAnsi" w:hAnsiTheme="minorHAnsi" w:cstheme="minorHAnsi"/>
          <w:sz w:val="24"/>
          <w:szCs w:val="24"/>
        </w:rPr>
      </w:pPr>
    </w:p>
    <w:p w:rsidR="003A3F75" w:rsidP="009C05CC" w:rsidRDefault="003A3F75" w14:paraId="222420B0" w14:textId="2B23BA4F">
      <w:pPr>
        <w:pStyle w:val="BodyText"/>
        <w:rPr>
          <w:rFonts w:asciiTheme="minorHAnsi" w:hAnsiTheme="minorHAnsi" w:cstheme="minorHAnsi"/>
          <w:sz w:val="24"/>
          <w:szCs w:val="24"/>
        </w:rPr>
      </w:pPr>
      <w:r>
        <w:rPr>
          <w:rFonts w:asciiTheme="minorHAnsi" w:hAnsiTheme="minorHAnsi" w:cstheme="minorHAnsi"/>
          <w:sz w:val="24"/>
          <w:szCs w:val="24"/>
        </w:rPr>
        <w:t>Some of the surveys discussed below added questions relevant to the skilled technical workforce as a result of the</w:t>
      </w:r>
      <w:r w:rsidR="006757EC">
        <w:rPr>
          <w:rFonts w:asciiTheme="minorHAnsi" w:hAnsiTheme="minorHAnsi" w:cstheme="minorHAnsi"/>
          <w:sz w:val="24"/>
          <w:szCs w:val="24"/>
        </w:rPr>
        <w:t xml:space="preserve"> 2009-17</w:t>
      </w:r>
      <w:r>
        <w:rPr>
          <w:rFonts w:asciiTheme="minorHAnsi" w:hAnsiTheme="minorHAnsi" w:cstheme="minorHAnsi"/>
          <w:sz w:val="24"/>
          <w:szCs w:val="24"/>
        </w:rPr>
        <w:t xml:space="preserve"> interagency working group, GEMEnA</w:t>
      </w:r>
      <w:r w:rsidR="00D84365">
        <w:rPr>
          <w:rStyle w:val="FootnoteReference"/>
          <w:rFonts w:asciiTheme="minorHAnsi" w:hAnsiTheme="minorHAnsi" w:cstheme="minorHAnsi"/>
          <w:sz w:val="24"/>
          <w:szCs w:val="24"/>
        </w:rPr>
        <w:footnoteReference w:id="2"/>
      </w:r>
      <w:r>
        <w:rPr>
          <w:rFonts w:asciiTheme="minorHAnsi" w:hAnsiTheme="minorHAnsi" w:cstheme="minorHAnsi"/>
          <w:sz w:val="24"/>
          <w:szCs w:val="24"/>
        </w:rPr>
        <w:t xml:space="preserve">—Group on Expanded Measures of Enrollment and Attainment—that developed measures of the credentialing of education and training and built a consensus on the adoption of these measures in federal data collections.  </w:t>
      </w:r>
      <w:r w:rsidR="00EA74F6">
        <w:rPr>
          <w:rFonts w:asciiTheme="minorHAnsi" w:hAnsiTheme="minorHAnsi" w:cstheme="minorHAnsi"/>
          <w:sz w:val="24"/>
          <w:szCs w:val="24"/>
        </w:rPr>
        <w:t xml:space="preserve">These </w:t>
      </w:r>
      <w:r w:rsidR="006757EC">
        <w:rPr>
          <w:rFonts w:asciiTheme="minorHAnsi" w:hAnsiTheme="minorHAnsi" w:cstheme="minorHAnsi"/>
          <w:sz w:val="24"/>
          <w:szCs w:val="24"/>
        </w:rPr>
        <w:t>STW-relevant questions are discussed below.</w:t>
      </w:r>
      <w:r w:rsidDel="00D84365" w:rsidR="00D84365">
        <w:rPr>
          <w:rFonts w:asciiTheme="minorHAnsi" w:hAnsiTheme="minorHAnsi" w:cstheme="minorHAnsi"/>
          <w:sz w:val="24"/>
          <w:szCs w:val="24"/>
        </w:rPr>
        <w:t xml:space="preserve"> </w:t>
      </w:r>
      <w:bookmarkStart w:name="_Hlk22903670" w:id="1"/>
    </w:p>
    <w:bookmarkEnd w:id="1"/>
    <w:p w:rsidR="009C05CC" w:rsidP="009C05CC" w:rsidRDefault="009C05CC" w14:paraId="2D9FCC78" w14:textId="6673D170">
      <w:pPr>
        <w:pStyle w:val="BodyText"/>
        <w:rPr>
          <w:rFonts w:asciiTheme="minorHAnsi" w:hAnsiTheme="minorHAnsi" w:cstheme="minorHAnsi"/>
          <w:sz w:val="24"/>
          <w:szCs w:val="24"/>
        </w:rPr>
      </w:pPr>
    </w:p>
    <w:p w:rsidR="009C05CC" w:rsidP="009C05CC" w:rsidRDefault="009C05CC" w14:paraId="04369839" w14:textId="34BB6ED0">
      <w:pPr>
        <w:pStyle w:val="BodyText"/>
        <w:rPr>
          <w:rFonts w:asciiTheme="minorHAnsi" w:hAnsiTheme="minorHAnsi" w:cstheme="minorHAnsi"/>
          <w:sz w:val="24"/>
          <w:szCs w:val="24"/>
        </w:rPr>
      </w:pPr>
      <w:r>
        <w:rPr>
          <w:rFonts w:asciiTheme="minorHAnsi" w:hAnsiTheme="minorHAnsi" w:cstheme="minorHAnsi"/>
          <w:sz w:val="24"/>
          <w:szCs w:val="24"/>
        </w:rPr>
        <w:t xml:space="preserve">In reviewing the Federal surveys, </w:t>
      </w:r>
      <w:r w:rsidR="00075961">
        <w:rPr>
          <w:rFonts w:asciiTheme="minorHAnsi" w:hAnsiTheme="minorHAnsi" w:cstheme="minorHAnsi"/>
          <w:sz w:val="24"/>
          <w:szCs w:val="24"/>
        </w:rPr>
        <w:t>this paper</w:t>
      </w:r>
      <w:r>
        <w:rPr>
          <w:rFonts w:asciiTheme="minorHAnsi" w:hAnsiTheme="minorHAnsi" w:cstheme="minorHAnsi"/>
          <w:sz w:val="24"/>
          <w:szCs w:val="24"/>
        </w:rPr>
        <w:t xml:space="preserve"> focused on the purpose of the survey program, the population covered, the sample size, the frequency of the survey fielding, the information collected including demographic and labor force information, and whether the survey included questions on certifications, licenses, certificates,</w:t>
      </w:r>
      <w:r w:rsidR="00A52482">
        <w:rPr>
          <w:rFonts w:asciiTheme="minorHAnsi" w:hAnsiTheme="minorHAnsi" w:cstheme="minorHAnsi"/>
          <w:sz w:val="24"/>
          <w:szCs w:val="24"/>
        </w:rPr>
        <w:t xml:space="preserve"> and work experience (</w:t>
      </w:r>
      <w:r>
        <w:rPr>
          <w:rFonts w:asciiTheme="minorHAnsi" w:hAnsiTheme="minorHAnsi" w:cstheme="minorHAnsi"/>
          <w:sz w:val="24"/>
          <w:szCs w:val="24"/>
        </w:rPr>
        <w:t>on-the-job training or apprenticeships</w:t>
      </w:r>
      <w:r w:rsidR="00A52482">
        <w:rPr>
          <w:rFonts w:asciiTheme="minorHAnsi" w:hAnsiTheme="minorHAnsi" w:cstheme="minorHAnsi"/>
          <w:sz w:val="24"/>
          <w:szCs w:val="24"/>
        </w:rPr>
        <w:t>)</w:t>
      </w:r>
      <w:r>
        <w:rPr>
          <w:rFonts w:asciiTheme="minorHAnsi" w:hAnsiTheme="minorHAnsi" w:cstheme="minorHAnsi"/>
          <w:sz w:val="24"/>
          <w:szCs w:val="24"/>
        </w:rPr>
        <w:t>.</w:t>
      </w:r>
      <w:r w:rsidR="00AA42D0">
        <w:rPr>
          <w:rFonts w:asciiTheme="minorHAnsi" w:hAnsiTheme="minorHAnsi" w:cstheme="minorHAnsi"/>
          <w:sz w:val="24"/>
          <w:szCs w:val="24"/>
        </w:rPr>
        <w:t xml:space="preserve"> </w:t>
      </w:r>
      <w:r>
        <w:rPr>
          <w:rFonts w:asciiTheme="minorHAnsi" w:hAnsiTheme="minorHAnsi" w:cstheme="minorHAnsi"/>
          <w:sz w:val="24"/>
          <w:szCs w:val="24"/>
        </w:rPr>
        <w:t xml:space="preserve">From this </w:t>
      </w:r>
      <w:r w:rsidR="00CA7B1C">
        <w:rPr>
          <w:rFonts w:asciiTheme="minorHAnsi" w:hAnsiTheme="minorHAnsi" w:cstheme="minorHAnsi"/>
          <w:sz w:val="24"/>
          <w:szCs w:val="24"/>
        </w:rPr>
        <w:t xml:space="preserve">analysis, </w:t>
      </w:r>
      <w:r w:rsidR="00075961">
        <w:rPr>
          <w:rFonts w:asciiTheme="minorHAnsi" w:hAnsiTheme="minorHAnsi" w:cstheme="minorHAnsi"/>
          <w:sz w:val="24"/>
          <w:szCs w:val="24"/>
        </w:rPr>
        <w:t>the paper identifies</w:t>
      </w:r>
      <w:r>
        <w:rPr>
          <w:rFonts w:asciiTheme="minorHAnsi" w:hAnsiTheme="minorHAnsi" w:cstheme="minorHAnsi"/>
          <w:sz w:val="24"/>
          <w:szCs w:val="24"/>
        </w:rPr>
        <w:t xml:space="preserve"> whether the data were useful for analysis and/or measurement of the skilled technical workforce, or whether there were gaps when considering all the survey programs.</w:t>
      </w:r>
    </w:p>
    <w:p w:rsidR="009C05CC" w:rsidP="009C05CC" w:rsidRDefault="009C05CC" w14:paraId="004E27B1" w14:textId="51555FFB">
      <w:pPr>
        <w:pStyle w:val="BodyText"/>
        <w:rPr>
          <w:rFonts w:asciiTheme="minorHAnsi" w:hAnsiTheme="minorHAnsi" w:cstheme="minorHAnsi"/>
          <w:sz w:val="24"/>
          <w:szCs w:val="24"/>
        </w:rPr>
      </w:pPr>
    </w:p>
    <w:p w:rsidR="009C05CC" w:rsidP="009C05CC" w:rsidRDefault="009C05CC" w14:paraId="5350003E" w14:textId="640E08EC">
      <w:pPr>
        <w:pStyle w:val="BodyText"/>
        <w:rPr>
          <w:rFonts w:asciiTheme="minorHAnsi" w:hAnsiTheme="minorHAnsi" w:cstheme="minorHAnsi"/>
          <w:sz w:val="24"/>
          <w:szCs w:val="24"/>
        </w:rPr>
      </w:pPr>
      <w:r>
        <w:rPr>
          <w:rFonts w:asciiTheme="minorHAnsi" w:hAnsiTheme="minorHAnsi" w:cstheme="minorHAnsi"/>
          <w:sz w:val="24"/>
          <w:szCs w:val="24"/>
        </w:rPr>
        <w:t>Although several Federal survey programs have collected information on certifications and licenses, none are suitable for a thorough analysis of the skilled technical workforce</w:t>
      </w:r>
      <w:r w:rsidR="00075961">
        <w:rPr>
          <w:rFonts w:asciiTheme="minorHAnsi" w:hAnsiTheme="minorHAnsi" w:cstheme="minorHAnsi"/>
          <w:sz w:val="24"/>
          <w:szCs w:val="24"/>
        </w:rPr>
        <w:t>. Often</w:t>
      </w:r>
      <w:r w:rsidR="00CA7B1C">
        <w:rPr>
          <w:rFonts w:asciiTheme="minorHAnsi" w:hAnsiTheme="minorHAnsi" w:cstheme="minorHAnsi"/>
          <w:sz w:val="24"/>
          <w:szCs w:val="24"/>
        </w:rPr>
        <w:t xml:space="preserve"> </w:t>
      </w:r>
      <w:r>
        <w:rPr>
          <w:rFonts w:asciiTheme="minorHAnsi" w:hAnsiTheme="minorHAnsi" w:cstheme="minorHAnsi"/>
          <w:sz w:val="24"/>
          <w:szCs w:val="24"/>
        </w:rPr>
        <w:t>the survey questions asked are limited</w:t>
      </w:r>
      <w:r w:rsidR="00CA7B1C">
        <w:rPr>
          <w:rFonts w:asciiTheme="minorHAnsi" w:hAnsiTheme="minorHAnsi" w:cstheme="minorHAnsi"/>
          <w:sz w:val="24"/>
          <w:szCs w:val="24"/>
        </w:rPr>
        <w:t>,</w:t>
      </w:r>
      <w:r>
        <w:rPr>
          <w:rFonts w:asciiTheme="minorHAnsi" w:hAnsiTheme="minorHAnsi" w:cstheme="minorHAnsi"/>
          <w:sz w:val="24"/>
          <w:szCs w:val="24"/>
        </w:rPr>
        <w:t xml:space="preserve"> the population covered is not the entire U.S. labor force</w:t>
      </w:r>
      <w:r w:rsidR="003A3F75">
        <w:rPr>
          <w:rFonts w:asciiTheme="minorHAnsi" w:hAnsiTheme="minorHAnsi" w:cstheme="minorHAnsi"/>
          <w:sz w:val="24"/>
          <w:szCs w:val="24"/>
        </w:rPr>
        <w:t>, or the data are not recent.</w:t>
      </w:r>
    </w:p>
    <w:p w:rsidR="009C05CC" w:rsidP="009C05CC" w:rsidRDefault="009C05CC" w14:paraId="109641EC" w14:textId="6F6BC104">
      <w:pPr>
        <w:pStyle w:val="BodyText"/>
        <w:rPr>
          <w:rFonts w:asciiTheme="minorHAnsi" w:hAnsiTheme="minorHAnsi" w:cstheme="minorHAnsi"/>
          <w:sz w:val="24"/>
          <w:szCs w:val="24"/>
        </w:rPr>
      </w:pPr>
    </w:p>
    <w:p w:rsidR="009C05CC" w:rsidP="009C05CC" w:rsidRDefault="009C05CC" w14:paraId="1A0B58C9" w14:textId="05F4BBFC">
      <w:pPr>
        <w:pStyle w:val="BodyText"/>
        <w:rPr>
          <w:rFonts w:asciiTheme="minorHAnsi" w:hAnsiTheme="minorHAnsi" w:cstheme="minorHAnsi"/>
          <w:sz w:val="24"/>
          <w:szCs w:val="24"/>
        </w:rPr>
      </w:pPr>
      <w:r>
        <w:rPr>
          <w:rFonts w:asciiTheme="minorHAnsi" w:hAnsiTheme="minorHAnsi" w:cstheme="minorHAnsi"/>
          <w:sz w:val="24"/>
          <w:szCs w:val="24"/>
        </w:rPr>
        <w:t>As a consequence, there are gaps in the Federal survey data with respect to the skilled technical labor force.</w:t>
      </w:r>
      <w:r w:rsidR="00AA42D0">
        <w:rPr>
          <w:rFonts w:asciiTheme="minorHAnsi" w:hAnsiTheme="minorHAnsi" w:cstheme="minorHAnsi"/>
          <w:sz w:val="24"/>
          <w:szCs w:val="24"/>
        </w:rPr>
        <w:t xml:space="preserve"> </w:t>
      </w:r>
      <w:r w:rsidR="00075961">
        <w:rPr>
          <w:rFonts w:asciiTheme="minorHAnsi" w:hAnsiTheme="minorHAnsi" w:cstheme="minorHAnsi"/>
          <w:sz w:val="24"/>
          <w:szCs w:val="24"/>
        </w:rPr>
        <w:t>There is a</w:t>
      </w:r>
      <w:r>
        <w:rPr>
          <w:rFonts w:asciiTheme="minorHAnsi" w:hAnsiTheme="minorHAnsi" w:cstheme="minorHAnsi"/>
          <w:sz w:val="24"/>
          <w:szCs w:val="24"/>
        </w:rPr>
        <w:t xml:space="preserve"> need </w:t>
      </w:r>
      <w:r w:rsidR="00075961">
        <w:rPr>
          <w:rFonts w:asciiTheme="minorHAnsi" w:hAnsiTheme="minorHAnsi" w:cstheme="minorHAnsi"/>
          <w:sz w:val="24"/>
          <w:szCs w:val="24"/>
        </w:rPr>
        <w:t xml:space="preserve">for data </w:t>
      </w:r>
      <w:r>
        <w:rPr>
          <w:rFonts w:asciiTheme="minorHAnsi" w:hAnsiTheme="minorHAnsi" w:cstheme="minorHAnsi"/>
          <w:sz w:val="24"/>
          <w:szCs w:val="24"/>
        </w:rPr>
        <w:t xml:space="preserve">to understand the factors that influence an individual’s ability to enter, maintain skills, and seek advancement in the skilled technical workforce. </w:t>
      </w:r>
      <w:r w:rsidR="00075961">
        <w:rPr>
          <w:rFonts w:asciiTheme="minorHAnsi" w:hAnsiTheme="minorHAnsi" w:cstheme="minorHAnsi"/>
          <w:sz w:val="24"/>
          <w:szCs w:val="24"/>
        </w:rPr>
        <w:t>Also, there is a need for</w:t>
      </w:r>
      <w:r>
        <w:rPr>
          <w:rFonts w:asciiTheme="minorHAnsi" w:hAnsiTheme="minorHAnsi" w:cstheme="minorHAnsi"/>
          <w:sz w:val="24"/>
          <w:szCs w:val="24"/>
        </w:rPr>
        <w:t xml:space="preserve"> demographic and labor force information on individuals, including </w:t>
      </w:r>
      <w:r w:rsidR="00CA7B1C">
        <w:rPr>
          <w:rFonts w:asciiTheme="minorHAnsi" w:hAnsiTheme="minorHAnsi" w:cstheme="minorHAnsi"/>
          <w:sz w:val="24"/>
          <w:szCs w:val="24"/>
        </w:rPr>
        <w:t>gender</w:t>
      </w:r>
      <w:r w:rsidR="00D84365">
        <w:rPr>
          <w:rFonts w:asciiTheme="minorHAnsi" w:hAnsiTheme="minorHAnsi" w:cstheme="minorHAnsi"/>
          <w:sz w:val="24"/>
          <w:szCs w:val="24"/>
        </w:rPr>
        <w:t xml:space="preserve"> and</w:t>
      </w:r>
      <w:r w:rsidR="00CA7B1C">
        <w:rPr>
          <w:rFonts w:asciiTheme="minorHAnsi" w:hAnsiTheme="minorHAnsi" w:cstheme="minorHAnsi"/>
          <w:sz w:val="24"/>
          <w:szCs w:val="24"/>
        </w:rPr>
        <w:t xml:space="preserve"> </w:t>
      </w:r>
      <w:r>
        <w:rPr>
          <w:rFonts w:asciiTheme="minorHAnsi" w:hAnsiTheme="minorHAnsi" w:cstheme="minorHAnsi"/>
          <w:sz w:val="24"/>
          <w:szCs w:val="24"/>
        </w:rPr>
        <w:t>race and ethnicity</w:t>
      </w:r>
      <w:r w:rsidR="00CA7B1C">
        <w:rPr>
          <w:rFonts w:asciiTheme="minorHAnsi" w:hAnsiTheme="minorHAnsi" w:cstheme="minorHAnsi"/>
          <w:sz w:val="24"/>
          <w:szCs w:val="24"/>
        </w:rPr>
        <w:t>,</w:t>
      </w:r>
      <w:r>
        <w:rPr>
          <w:rFonts w:asciiTheme="minorHAnsi" w:hAnsiTheme="minorHAnsi" w:cstheme="minorHAnsi"/>
          <w:sz w:val="24"/>
          <w:szCs w:val="24"/>
        </w:rPr>
        <w:t xml:space="preserve"> </w:t>
      </w:r>
      <w:r w:rsidR="00CA7B1C">
        <w:rPr>
          <w:rFonts w:asciiTheme="minorHAnsi" w:hAnsiTheme="minorHAnsi" w:cstheme="minorHAnsi"/>
          <w:sz w:val="24"/>
          <w:szCs w:val="24"/>
        </w:rPr>
        <w:t xml:space="preserve">which </w:t>
      </w:r>
      <w:r w:rsidR="00D84365">
        <w:rPr>
          <w:rFonts w:asciiTheme="minorHAnsi" w:hAnsiTheme="minorHAnsi" w:cstheme="minorHAnsi"/>
          <w:sz w:val="24"/>
          <w:szCs w:val="24"/>
        </w:rPr>
        <w:t>can be used to identify</w:t>
      </w:r>
      <w:r w:rsidR="0084781E">
        <w:rPr>
          <w:rFonts w:asciiTheme="minorHAnsi" w:hAnsiTheme="minorHAnsi" w:cstheme="minorHAnsi"/>
          <w:sz w:val="24"/>
          <w:szCs w:val="24"/>
        </w:rPr>
        <w:t xml:space="preserve"> any</w:t>
      </w:r>
      <w:r>
        <w:rPr>
          <w:rFonts w:asciiTheme="minorHAnsi" w:hAnsiTheme="minorHAnsi" w:cstheme="minorHAnsi"/>
          <w:sz w:val="24"/>
          <w:szCs w:val="24"/>
        </w:rPr>
        <w:t xml:space="preserve"> underrepresentation among those working in skilled technical occupations.</w:t>
      </w:r>
    </w:p>
    <w:p w:rsidR="009C05CC" w:rsidP="009C05CC" w:rsidRDefault="009C05CC" w14:paraId="53663185" w14:textId="77777777">
      <w:pPr>
        <w:pStyle w:val="BodyText"/>
        <w:rPr>
          <w:rFonts w:asciiTheme="minorHAnsi" w:hAnsiTheme="minorHAnsi" w:cstheme="minorHAnsi"/>
          <w:sz w:val="24"/>
          <w:szCs w:val="24"/>
        </w:rPr>
      </w:pPr>
    </w:p>
    <w:p w:rsidR="009C05CC" w:rsidP="009C05CC" w:rsidRDefault="0084781E" w14:paraId="13D89ED5" w14:textId="7E057AD3">
      <w:pPr>
        <w:pStyle w:val="BodyText"/>
        <w:rPr>
          <w:rFonts w:asciiTheme="minorHAnsi" w:hAnsiTheme="minorHAnsi" w:cstheme="minorHAnsi"/>
          <w:sz w:val="24"/>
          <w:szCs w:val="24"/>
        </w:rPr>
      </w:pPr>
      <w:r>
        <w:rPr>
          <w:rFonts w:asciiTheme="minorHAnsi" w:hAnsiTheme="minorHAnsi" w:cstheme="minorHAnsi"/>
          <w:sz w:val="24"/>
          <w:szCs w:val="24"/>
        </w:rPr>
        <w:t>Despite such limitations</w:t>
      </w:r>
      <w:r w:rsidR="009C05CC">
        <w:rPr>
          <w:rFonts w:asciiTheme="minorHAnsi" w:hAnsiTheme="minorHAnsi" w:cstheme="minorHAnsi"/>
          <w:sz w:val="24"/>
          <w:szCs w:val="24"/>
        </w:rPr>
        <w:t>, existing survey data can be use</w:t>
      </w:r>
      <w:r>
        <w:rPr>
          <w:rFonts w:asciiTheme="minorHAnsi" w:hAnsiTheme="minorHAnsi" w:cstheme="minorHAnsi"/>
          <w:sz w:val="24"/>
          <w:szCs w:val="24"/>
        </w:rPr>
        <w:t>ful</w:t>
      </w:r>
      <w:r w:rsidR="009C05CC">
        <w:rPr>
          <w:rFonts w:asciiTheme="minorHAnsi" w:hAnsiTheme="minorHAnsi" w:cstheme="minorHAnsi"/>
          <w:sz w:val="24"/>
          <w:szCs w:val="24"/>
        </w:rPr>
        <w:t xml:space="preserve"> for benchmarking and </w:t>
      </w:r>
      <w:r w:rsidR="00D84365">
        <w:rPr>
          <w:rFonts w:asciiTheme="minorHAnsi" w:hAnsiTheme="minorHAnsi" w:cstheme="minorHAnsi"/>
          <w:sz w:val="24"/>
          <w:szCs w:val="24"/>
        </w:rPr>
        <w:t>preliminary</w:t>
      </w:r>
      <w:r w:rsidR="009C05CC">
        <w:rPr>
          <w:rFonts w:asciiTheme="minorHAnsi" w:hAnsiTheme="minorHAnsi" w:cstheme="minorHAnsi"/>
          <w:sz w:val="24"/>
          <w:szCs w:val="24"/>
        </w:rPr>
        <w:t xml:space="preserve"> analysis of certain sub-populations, </w:t>
      </w:r>
      <w:r w:rsidR="004B6EB4">
        <w:rPr>
          <w:rFonts w:asciiTheme="minorHAnsi" w:hAnsiTheme="minorHAnsi" w:cstheme="minorHAnsi"/>
          <w:sz w:val="24"/>
          <w:szCs w:val="24"/>
        </w:rPr>
        <w:t>and</w:t>
      </w:r>
      <w:r w:rsidR="009C05CC">
        <w:rPr>
          <w:rFonts w:asciiTheme="minorHAnsi" w:hAnsiTheme="minorHAnsi" w:cstheme="minorHAnsi"/>
          <w:sz w:val="24"/>
          <w:szCs w:val="24"/>
        </w:rPr>
        <w:t xml:space="preserve"> in identifying which occupations can be categorized as skilled technical.</w:t>
      </w:r>
      <w:r w:rsidR="00AA42D0">
        <w:rPr>
          <w:rFonts w:asciiTheme="minorHAnsi" w:hAnsiTheme="minorHAnsi" w:cstheme="minorHAnsi"/>
          <w:sz w:val="24"/>
          <w:szCs w:val="24"/>
        </w:rPr>
        <w:t xml:space="preserve"> </w:t>
      </w:r>
      <w:r w:rsidR="00CB3937">
        <w:rPr>
          <w:rFonts w:asciiTheme="minorHAnsi" w:hAnsiTheme="minorHAnsi" w:cstheme="minorHAnsi"/>
          <w:sz w:val="24"/>
          <w:szCs w:val="24"/>
        </w:rPr>
        <w:t>Existing survey programs can also be used as models for relevant survey questions and longitudinal methods.</w:t>
      </w:r>
    </w:p>
    <w:p w:rsidR="00075961" w:rsidP="009C05CC" w:rsidRDefault="00075961" w14:paraId="3345E611" w14:textId="77777777">
      <w:pPr>
        <w:pStyle w:val="BodyText"/>
        <w:rPr>
          <w:rFonts w:asciiTheme="minorHAnsi" w:hAnsiTheme="minorHAnsi" w:cstheme="minorHAnsi"/>
          <w:sz w:val="24"/>
          <w:szCs w:val="24"/>
        </w:rPr>
      </w:pPr>
    </w:p>
    <w:p w:rsidR="006E4BCA" w:rsidP="009C05CC" w:rsidRDefault="0084781E" w14:paraId="143B0C24" w14:textId="3191711E">
      <w:pPr>
        <w:pStyle w:val="BodyText"/>
        <w:rPr>
          <w:rFonts w:asciiTheme="minorHAnsi" w:hAnsiTheme="minorHAnsi" w:cstheme="minorHAnsi"/>
          <w:sz w:val="24"/>
          <w:szCs w:val="24"/>
        </w:rPr>
      </w:pPr>
      <w:r>
        <w:rPr>
          <w:rFonts w:asciiTheme="minorHAnsi" w:hAnsiTheme="minorHAnsi" w:cstheme="minorHAnsi"/>
          <w:sz w:val="24"/>
          <w:szCs w:val="24"/>
        </w:rPr>
        <w:lastRenderedPageBreak/>
        <w:t xml:space="preserve">Below is an </w:t>
      </w:r>
      <w:r w:rsidR="00B2264D">
        <w:rPr>
          <w:rFonts w:asciiTheme="minorHAnsi" w:hAnsiTheme="minorHAnsi" w:cstheme="minorHAnsi"/>
          <w:sz w:val="24"/>
          <w:szCs w:val="24"/>
        </w:rPr>
        <w:t>o</w:t>
      </w:r>
      <w:r>
        <w:rPr>
          <w:rFonts w:asciiTheme="minorHAnsi" w:hAnsiTheme="minorHAnsi" w:cstheme="minorHAnsi"/>
          <w:sz w:val="24"/>
          <w:szCs w:val="24"/>
        </w:rPr>
        <w:t>verview table of STW-relevant Federal survey data sources</w:t>
      </w:r>
      <w:r w:rsidR="00BF4F76">
        <w:rPr>
          <w:rFonts w:asciiTheme="minorHAnsi" w:hAnsiTheme="minorHAnsi" w:cstheme="minorHAnsi"/>
          <w:sz w:val="24"/>
          <w:szCs w:val="24"/>
        </w:rPr>
        <w:t xml:space="preserve">, </w:t>
      </w:r>
      <w:r w:rsidRPr="00BF4F76" w:rsidR="00BF4F76">
        <w:t xml:space="preserve"> </w:t>
      </w:r>
      <w:r w:rsidRPr="00BF4F76" w:rsidR="00BF4F76">
        <w:rPr>
          <w:rFonts w:asciiTheme="minorHAnsi" w:hAnsiTheme="minorHAnsi" w:cstheme="minorHAnsi"/>
          <w:sz w:val="24"/>
          <w:szCs w:val="24"/>
        </w:rPr>
        <w:t xml:space="preserve">which are </w:t>
      </w:r>
      <w:r w:rsidR="00BF4F76">
        <w:rPr>
          <w:rFonts w:asciiTheme="minorHAnsi" w:hAnsiTheme="minorHAnsi" w:cstheme="minorHAnsi"/>
          <w:sz w:val="24"/>
          <w:szCs w:val="24"/>
        </w:rPr>
        <w:t xml:space="preserve">presented </w:t>
      </w:r>
      <w:r w:rsidRPr="00BF4F76" w:rsidR="00BF4F76">
        <w:rPr>
          <w:rFonts w:asciiTheme="minorHAnsi" w:hAnsiTheme="minorHAnsi" w:cstheme="minorHAnsi"/>
          <w:sz w:val="24"/>
          <w:szCs w:val="24"/>
        </w:rPr>
        <w:t>in a logical order—by agency and by relevance</w:t>
      </w:r>
      <w:r>
        <w:rPr>
          <w:rFonts w:asciiTheme="minorHAnsi" w:hAnsiTheme="minorHAnsi" w:cstheme="minorHAnsi"/>
          <w:sz w:val="24"/>
          <w:szCs w:val="24"/>
        </w:rPr>
        <w:t>.</w:t>
      </w:r>
      <w:r w:rsidR="00D84365">
        <w:rPr>
          <w:rFonts w:asciiTheme="minorHAnsi" w:hAnsiTheme="minorHAnsi" w:cstheme="minorHAnsi"/>
          <w:sz w:val="24"/>
          <w:szCs w:val="24"/>
        </w:rPr>
        <w:t xml:space="preserve"> </w:t>
      </w:r>
      <w:r w:rsidR="000E6322">
        <w:rPr>
          <w:rFonts w:asciiTheme="minorHAnsi" w:hAnsiTheme="minorHAnsi" w:cstheme="minorHAnsi"/>
          <w:sz w:val="24"/>
          <w:szCs w:val="24"/>
        </w:rPr>
        <w:t>Following the overview table is further discussion of each survey data source highlighted in the overview table. This paper concludes with a STW Summary table specific to each federal data source discussed</w:t>
      </w:r>
      <w:r w:rsidR="006E4BCA">
        <w:rPr>
          <w:rFonts w:asciiTheme="minorHAnsi" w:hAnsiTheme="minorHAnsi" w:cstheme="minorHAnsi"/>
          <w:sz w:val="24"/>
          <w:szCs w:val="24"/>
        </w:rPr>
        <w:t>.</w:t>
      </w:r>
    </w:p>
    <w:p w:rsidR="006E4BCA" w:rsidP="009C05CC" w:rsidRDefault="006E4BCA" w14:paraId="1217F3BF" w14:textId="77777777">
      <w:pPr>
        <w:pStyle w:val="BodyText"/>
        <w:rPr>
          <w:rFonts w:asciiTheme="minorHAnsi" w:hAnsiTheme="minorHAnsi" w:cstheme="minorHAnsi"/>
          <w:sz w:val="24"/>
          <w:szCs w:val="24"/>
        </w:rPr>
      </w:pPr>
    </w:p>
    <w:p w:rsidR="00CA2BDC" w:rsidP="009C05CC" w:rsidRDefault="00D84365" w14:paraId="413766A7" w14:textId="34B7F8F6">
      <w:pPr>
        <w:pStyle w:val="BodyText"/>
        <w:rPr>
          <w:rFonts w:asciiTheme="minorHAnsi" w:hAnsiTheme="minorHAnsi" w:cstheme="minorHAnsi"/>
          <w:sz w:val="24"/>
          <w:szCs w:val="24"/>
        </w:rPr>
      </w:pPr>
      <w:r>
        <w:rPr>
          <w:rFonts w:asciiTheme="minorHAnsi" w:hAnsiTheme="minorHAnsi" w:cstheme="minorHAnsi"/>
          <w:sz w:val="24"/>
          <w:szCs w:val="24"/>
        </w:rPr>
        <w:t xml:space="preserve">The goal of this review is to </w:t>
      </w:r>
      <w:r w:rsidR="000E6322">
        <w:rPr>
          <w:rFonts w:asciiTheme="minorHAnsi" w:hAnsiTheme="minorHAnsi" w:cstheme="minorHAnsi"/>
          <w:sz w:val="24"/>
          <w:szCs w:val="24"/>
        </w:rPr>
        <w:t xml:space="preserve">provide a comprehensive compilation of the existing federal </w:t>
      </w:r>
      <w:r>
        <w:rPr>
          <w:rFonts w:asciiTheme="minorHAnsi" w:hAnsiTheme="minorHAnsi" w:cstheme="minorHAnsi"/>
          <w:sz w:val="24"/>
          <w:szCs w:val="24"/>
        </w:rPr>
        <w:t xml:space="preserve">survey </w:t>
      </w:r>
      <w:r w:rsidR="000E6322">
        <w:rPr>
          <w:rFonts w:asciiTheme="minorHAnsi" w:hAnsiTheme="minorHAnsi" w:cstheme="minorHAnsi"/>
          <w:sz w:val="24"/>
          <w:szCs w:val="24"/>
        </w:rPr>
        <w:t xml:space="preserve">data collections related to the STW as of </w:t>
      </w:r>
      <w:r w:rsidR="00A7303A">
        <w:rPr>
          <w:rFonts w:asciiTheme="minorHAnsi" w:hAnsiTheme="minorHAnsi" w:cstheme="minorHAnsi"/>
          <w:sz w:val="24"/>
          <w:szCs w:val="24"/>
        </w:rPr>
        <w:t>April 15</w:t>
      </w:r>
      <w:r w:rsidR="007F7156">
        <w:rPr>
          <w:rFonts w:asciiTheme="minorHAnsi" w:hAnsiTheme="minorHAnsi" w:cstheme="minorHAnsi"/>
          <w:sz w:val="24"/>
          <w:szCs w:val="24"/>
        </w:rPr>
        <w:t>, 2020</w:t>
      </w:r>
      <w:r w:rsidR="000E6322">
        <w:rPr>
          <w:rFonts w:asciiTheme="minorHAnsi" w:hAnsiTheme="minorHAnsi" w:cstheme="minorHAnsi"/>
          <w:sz w:val="24"/>
          <w:szCs w:val="24"/>
        </w:rPr>
        <w:t>. There may be additional data sources that come forth after the publication of this paper.</w:t>
      </w:r>
    </w:p>
    <w:p w:rsidR="00CA2BDC" w:rsidP="009C05CC" w:rsidRDefault="00CA2BDC" w14:paraId="4D5432DD" w14:textId="32301563">
      <w:pPr>
        <w:pStyle w:val="BodyText"/>
        <w:rPr>
          <w:rFonts w:asciiTheme="minorHAnsi" w:hAnsiTheme="minorHAnsi" w:cstheme="minorHAnsi"/>
          <w:sz w:val="24"/>
          <w:szCs w:val="24"/>
        </w:rPr>
      </w:pPr>
    </w:p>
    <w:p w:rsidR="00CA2BDC" w:rsidP="009C05CC" w:rsidRDefault="00CA2BDC" w14:paraId="5B79A3D4" w14:textId="77777777">
      <w:pPr>
        <w:pStyle w:val="BodyText"/>
        <w:rPr>
          <w:rFonts w:asciiTheme="minorHAnsi" w:hAnsiTheme="minorHAnsi" w:cstheme="minorHAnsi"/>
          <w:sz w:val="24"/>
          <w:szCs w:val="24"/>
        </w:rPr>
      </w:pPr>
    </w:p>
    <w:p w:rsidR="000E6322" w:rsidP="009C05CC" w:rsidRDefault="000E6322" w14:paraId="40CA2263" w14:textId="77777777">
      <w:pPr>
        <w:pStyle w:val="BodyText"/>
        <w:rPr>
          <w:rFonts w:asciiTheme="minorHAnsi" w:hAnsiTheme="minorHAnsi" w:cstheme="minorHAnsi"/>
          <w:sz w:val="24"/>
          <w:szCs w:val="24"/>
        </w:rPr>
      </w:pPr>
    </w:p>
    <w:p w:rsidR="000E6322" w:rsidP="009C05CC" w:rsidRDefault="000E6322" w14:paraId="496292A6" w14:textId="77777777">
      <w:pPr>
        <w:pStyle w:val="BodyText"/>
        <w:rPr>
          <w:rFonts w:asciiTheme="minorHAnsi" w:hAnsiTheme="minorHAnsi" w:cstheme="minorHAnsi"/>
          <w:sz w:val="24"/>
          <w:szCs w:val="24"/>
        </w:rPr>
      </w:pPr>
    </w:p>
    <w:p w:rsidR="00A7303A" w:rsidP="009C05CC" w:rsidRDefault="00A7303A" w14:paraId="7E315DC7" w14:textId="77777777">
      <w:pPr>
        <w:pStyle w:val="BodyText"/>
        <w:rPr>
          <w:rFonts w:asciiTheme="minorHAnsi" w:hAnsiTheme="minorHAnsi" w:cstheme="minorHAnsi"/>
          <w:sz w:val="24"/>
          <w:szCs w:val="24"/>
        </w:rPr>
      </w:pPr>
    </w:p>
    <w:p w:rsidR="00A7303A" w:rsidP="009C05CC" w:rsidRDefault="00A7303A" w14:paraId="3DBB2F17" w14:textId="2AED456F">
      <w:pPr>
        <w:pStyle w:val="BodyText"/>
        <w:rPr>
          <w:rFonts w:asciiTheme="minorHAnsi" w:hAnsiTheme="minorHAnsi" w:cstheme="minorHAnsi"/>
          <w:sz w:val="24"/>
          <w:szCs w:val="24"/>
        </w:rPr>
      </w:pPr>
    </w:p>
    <w:p w:rsidR="00A7303A" w:rsidP="009C05CC" w:rsidRDefault="00A7303A" w14:paraId="6B8D7F73" w14:textId="2E5F4D99">
      <w:pPr>
        <w:pStyle w:val="BodyText"/>
        <w:rPr>
          <w:rFonts w:asciiTheme="minorHAnsi" w:hAnsiTheme="minorHAnsi" w:cstheme="minorHAnsi"/>
          <w:sz w:val="24"/>
          <w:szCs w:val="24"/>
        </w:rPr>
      </w:pPr>
    </w:p>
    <w:p w:rsidR="00A7303A" w:rsidP="009C05CC" w:rsidRDefault="00A7303A" w14:paraId="1930B2F0" w14:textId="7C4D582E">
      <w:pPr>
        <w:pStyle w:val="BodyText"/>
        <w:rPr>
          <w:rFonts w:asciiTheme="minorHAnsi" w:hAnsiTheme="minorHAnsi" w:cstheme="minorHAnsi"/>
          <w:sz w:val="24"/>
          <w:szCs w:val="24"/>
        </w:rPr>
      </w:pPr>
    </w:p>
    <w:p w:rsidR="00A7303A" w:rsidP="009C05CC" w:rsidRDefault="00A7303A" w14:paraId="3E3CE95A" w14:textId="41D0F949">
      <w:pPr>
        <w:pStyle w:val="BodyText"/>
        <w:rPr>
          <w:rFonts w:asciiTheme="minorHAnsi" w:hAnsiTheme="minorHAnsi" w:cstheme="minorHAnsi"/>
          <w:sz w:val="24"/>
          <w:szCs w:val="24"/>
        </w:rPr>
      </w:pPr>
    </w:p>
    <w:p w:rsidR="00A7303A" w:rsidP="009C05CC" w:rsidRDefault="00A7303A" w14:paraId="08F84C53" w14:textId="3894C7B9">
      <w:pPr>
        <w:pStyle w:val="BodyText"/>
        <w:rPr>
          <w:rFonts w:asciiTheme="minorHAnsi" w:hAnsiTheme="minorHAnsi" w:cstheme="minorHAnsi"/>
          <w:sz w:val="24"/>
          <w:szCs w:val="24"/>
        </w:rPr>
      </w:pPr>
    </w:p>
    <w:p w:rsidR="00A7303A" w:rsidP="009C05CC" w:rsidRDefault="00A7303A" w14:paraId="3EBEC731" w14:textId="37EC8B7A">
      <w:pPr>
        <w:pStyle w:val="BodyText"/>
        <w:rPr>
          <w:rFonts w:asciiTheme="minorHAnsi" w:hAnsiTheme="minorHAnsi" w:cstheme="minorHAnsi"/>
          <w:sz w:val="24"/>
          <w:szCs w:val="24"/>
        </w:rPr>
      </w:pPr>
    </w:p>
    <w:p w:rsidR="00A7303A" w:rsidP="009C05CC" w:rsidRDefault="00A7303A" w14:paraId="08AF97A6" w14:textId="535963FD">
      <w:pPr>
        <w:pStyle w:val="BodyText"/>
        <w:rPr>
          <w:rFonts w:asciiTheme="minorHAnsi" w:hAnsiTheme="minorHAnsi" w:cstheme="minorHAnsi"/>
          <w:sz w:val="24"/>
          <w:szCs w:val="24"/>
        </w:rPr>
      </w:pPr>
    </w:p>
    <w:p w:rsidR="00A7303A" w:rsidP="009C05CC" w:rsidRDefault="00A7303A" w14:paraId="275DD2F4" w14:textId="55729FA6">
      <w:pPr>
        <w:pStyle w:val="BodyText"/>
        <w:rPr>
          <w:rFonts w:asciiTheme="minorHAnsi" w:hAnsiTheme="minorHAnsi" w:cstheme="minorHAnsi"/>
          <w:sz w:val="24"/>
          <w:szCs w:val="24"/>
        </w:rPr>
      </w:pPr>
    </w:p>
    <w:p w:rsidR="00A7303A" w:rsidP="009C05CC" w:rsidRDefault="00A7303A" w14:paraId="2963884F" w14:textId="77777777">
      <w:pPr>
        <w:pStyle w:val="BodyText"/>
        <w:rPr>
          <w:rFonts w:asciiTheme="minorHAnsi" w:hAnsiTheme="minorHAnsi" w:cstheme="minorHAnsi"/>
          <w:sz w:val="24"/>
          <w:szCs w:val="24"/>
        </w:rPr>
      </w:pPr>
    </w:p>
    <w:p w:rsidR="00A7303A" w:rsidP="009C05CC" w:rsidRDefault="00A7303A" w14:paraId="17D2DD3E" w14:textId="77777777">
      <w:pPr>
        <w:pStyle w:val="BodyText"/>
        <w:rPr>
          <w:rFonts w:asciiTheme="minorHAnsi" w:hAnsiTheme="minorHAnsi" w:cstheme="minorHAnsi"/>
          <w:sz w:val="24"/>
          <w:szCs w:val="24"/>
        </w:rPr>
      </w:pPr>
    </w:p>
    <w:p w:rsidR="00A7303A" w:rsidP="009C05CC" w:rsidRDefault="00A7303A" w14:paraId="7ABE796F" w14:textId="6A7112D7">
      <w:pPr>
        <w:pStyle w:val="BodyText"/>
        <w:rPr>
          <w:rFonts w:asciiTheme="minorHAnsi" w:hAnsiTheme="minorHAnsi" w:cstheme="minorHAnsi"/>
          <w:sz w:val="24"/>
          <w:szCs w:val="24"/>
        </w:rPr>
      </w:pPr>
    </w:p>
    <w:p w:rsidR="00A7303A" w:rsidP="009C05CC" w:rsidRDefault="00A7303A" w14:paraId="0EECC1A3" w14:textId="2BCD4389">
      <w:pPr>
        <w:pStyle w:val="BodyText"/>
        <w:rPr>
          <w:rFonts w:asciiTheme="minorHAnsi" w:hAnsiTheme="minorHAnsi" w:cstheme="minorHAnsi"/>
          <w:sz w:val="24"/>
          <w:szCs w:val="24"/>
        </w:rPr>
      </w:pPr>
    </w:p>
    <w:p w:rsidR="00075961" w:rsidP="009C05CC" w:rsidRDefault="00075961" w14:paraId="64ADFE28" w14:textId="77777777">
      <w:pPr>
        <w:pStyle w:val="BodyText"/>
        <w:rPr>
          <w:rFonts w:asciiTheme="minorHAnsi" w:hAnsiTheme="minorHAnsi" w:cstheme="minorHAnsi"/>
          <w:sz w:val="24"/>
          <w:szCs w:val="24"/>
        </w:rPr>
        <w:sectPr w:rsidR="00075961" w:rsidSect="00075961">
          <w:pgSz w:w="12240" w:h="15840"/>
          <w:pgMar w:top="1440" w:right="1440" w:bottom="1440" w:left="1440" w:header="720" w:footer="720" w:gutter="0"/>
          <w:pgNumType w:start="1"/>
          <w:cols w:space="720"/>
          <w:docGrid w:linePitch="360"/>
        </w:sectPr>
      </w:pPr>
    </w:p>
    <w:p w:rsidR="00A7303A" w:rsidP="009C05CC" w:rsidRDefault="00A7303A" w14:paraId="7CA4B6E2" w14:textId="00C3700B">
      <w:pPr>
        <w:pStyle w:val="BodyText"/>
        <w:rPr>
          <w:rFonts w:asciiTheme="minorHAnsi" w:hAnsiTheme="minorHAnsi" w:cstheme="minorHAnsi"/>
          <w:sz w:val="24"/>
          <w:szCs w:val="24"/>
        </w:rPr>
      </w:pPr>
    </w:p>
    <w:p w:rsidR="00A7303A" w:rsidP="009C05CC" w:rsidRDefault="00A7303A" w14:paraId="2F8527F3" w14:textId="4AAEB5EA">
      <w:pPr>
        <w:pStyle w:val="BodyText"/>
        <w:rPr>
          <w:rFonts w:asciiTheme="minorHAnsi" w:hAnsiTheme="minorHAnsi" w:cstheme="minorHAnsi"/>
          <w:sz w:val="24"/>
          <w:szCs w:val="24"/>
        </w:rPr>
      </w:pPr>
      <w:r w:rsidRPr="00A7303A">
        <w:rPr>
          <w:rFonts w:asciiTheme="minorHAnsi" w:hAnsiTheme="minorHAnsi" w:cstheme="minorHAnsi"/>
          <w:noProof/>
          <w:sz w:val="24"/>
          <w:szCs w:val="24"/>
        </w:rPr>
        <w:drawing>
          <wp:inline distT="0" distB="0" distL="0" distR="0" wp14:anchorId="72C43436" wp14:editId="6EFB5D11">
            <wp:extent cx="1508078" cy="559435"/>
            <wp:effectExtent l="0" t="0" r="0" b="0"/>
            <wp:docPr id="2" name="Picture 8">
              <a:extLst xmlns:a="http://schemas.openxmlformats.org/drawingml/2006/main">
                <a:ext uri="{FF2B5EF4-FFF2-40B4-BE49-F238E27FC236}">
                  <a16:creationId xmlns:a16="http://schemas.microsoft.com/office/drawing/2014/main" id="{67A4F5A5-F75B-44A3-880E-30B841883C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67A4F5A5-F75B-44A3-880E-30B841883C4E}"/>
                        </a:ext>
                      </a:extLst>
                    </pic:cNvPr>
                    <pic:cNvPicPr>
                      <a:picLocks noChangeAspect="1"/>
                    </pic:cNvPicPr>
                  </pic:nvPicPr>
                  <pic:blipFill>
                    <a:blip r:embed="rId12"/>
                    <a:stretch>
                      <a:fillRect/>
                    </a:stretch>
                  </pic:blipFill>
                  <pic:spPr>
                    <a:xfrm>
                      <a:off x="0" y="0"/>
                      <a:ext cx="1528928" cy="567170"/>
                    </a:xfrm>
                    <a:prstGeom prst="rect">
                      <a:avLst/>
                    </a:prstGeom>
                  </pic:spPr>
                </pic:pic>
              </a:graphicData>
            </a:graphic>
          </wp:inline>
        </w:drawing>
      </w:r>
    </w:p>
    <w:p w:rsidRPr="00A7303A" w:rsidR="00A7303A" w:rsidP="009C05CC" w:rsidRDefault="00A7303A" w14:paraId="2B85AC13" w14:textId="6BE25000">
      <w:pPr>
        <w:pStyle w:val="BodyText"/>
        <w:rPr>
          <w:rFonts w:asciiTheme="minorHAnsi" w:hAnsiTheme="minorHAnsi" w:cstheme="minorHAnsi"/>
          <w:sz w:val="28"/>
          <w:szCs w:val="28"/>
        </w:rPr>
      </w:pPr>
      <w:r>
        <w:rPr>
          <w:rFonts w:asciiTheme="minorHAnsi" w:hAnsiTheme="minorHAnsi" w:cstheme="minorHAnsi"/>
          <w:sz w:val="28"/>
          <w:szCs w:val="28"/>
        </w:rPr>
        <w:t xml:space="preserve">  </w:t>
      </w:r>
      <w:r w:rsidRPr="00214470">
        <w:rPr>
          <w:rFonts w:asciiTheme="minorHAnsi" w:hAnsiTheme="minorHAnsi" w:cstheme="minorHAnsi"/>
          <w:sz w:val="24"/>
          <w:szCs w:val="24"/>
        </w:rPr>
        <w:t>NCSES STW Initiative</w:t>
      </w:r>
    </w:p>
    <w:p w:rsidR="00A7303A" w:rsidP="009C05CC" w:rsidRDefault="00A7303A" w14:paraId="0068DA77" w14:textId="77777777">
      <w:pPr>
        <w:pStyle w:val="BodyText"/>
        <w:rPr>
          <w:rFonts w:asciiTheme="minorHAnsi" w:hAnsiTheme="minorHAnsi" w:cstheme="minorHAnsi"/>
          <w:sz w:val="24"/>
          <w:szCs w:val="24"/>
        </w:rPr>
      </w:pPr>
    </w:p>
    <w:tbl>
      <w:tblPr>
        <w:tblStyle w:val="TableGrid"/>
        <w:tblW w:w="10885" w:type="dxa"/>
        <w:jc w:val="center"/>
        <w:tblLook w:val="04A0" w:firstRow="1" w:lastRow="0" w:firstColumn="1" w:lastColumn="0" w:noHBand="0" w:noVBand="1"/>
      </w:tblPr>
      <w:tblGrid>
        <w:gridCol w:w="2515"/>
        <w:gridCol w:w="1440"/>
        <w:gridCol w:w="3600"/>
        <w:gridCol w:w="3330"/>
      </w:tblGrid>
      <w:tr w:rsidRPr="00843950" w:rsidR="00A7303A" w:rsidTr="002F7A60" w14:paraId="39738309" w14:textId="77777777">
        <w:trPr>
          <w:trHeight w:val="710"/>
          <w:jc w:val="center"/>
        </w:trPr>
        <w:tc>
          <w:tcPr>
            <w:tcW w:w="10885" w:type="dxa"/>
            <w:gridSpan w:val="4"/>
            <w:tcBorders>
              <w:top w:val="nil"/>
              <w:left w:val="nil"/>
              <w:bottom w:val="nil"/>
              <w:right w:val="nil"/>
            </w:tcBorders>
            <w:shd w:val="clear" w:color="auto" w:fill="auto"/>
            <w:vAlign w:val="center"/>
          </w:tcPr>
          <w:p w:rsidRPr="00843950" w:rsidR="00A7303A" w:rsidP="00214470" w:rsidRDefault="00A7303A" w14:paraId="5A097FAA" w14:textId="5507E618">
            <w:pPr>
              <w:spacing w:before="0" w:after="0" w:line="240" w:lineRule="auto"/>
              <w:rPr>
                <w:b/>
                <w:sz w:val="22"/>
                <w:szCs w:val="22"/>
              </w:rPr>
            </w:pPr>
            <w:r w:rsidRPr="002F7A60">
              <w:rPr>
                <w:b/>
                <w:sz w:val="24"/>
                <w:szCs w:val="24"/>
              </w:rPr>
              <w:t>Overview Table of STW-Rela</w:t>
            </w:r>
            <w:r w:rsidR="006C657A">
              <w:rPr>
                <w:b/>
                <w:sz w:val="24"/>
                <w:szCs w:val="24"/>
              </w:rPr>
              <w:t>t</w:t>
            </w:r>
            <w:r w:rsidRPr="002F7A60">
              <w:rPr>
                <w:b/>
                <w:sz w:val="24"/>
                <w:szCs w:val="24"/>
              </w:rPr>
              <w:t>ed Federal Survey Data</w:t>
            </w:r>
          </w:p>
        </w:tc>
      </w:tr>
      <w:tr w:rsidRPr="00843950" w:rsidR="00843950" w:rsidTr="002F7A60" w14:paraId="719EBB43" w14:textId="77777777">
        <w:trPr>
          <w:trHeight w:val="710"/>
          <w:jc w:val="center"/>
        </w:trPr>
        <w:tc>
          <w:tcPr>
            <w:tcW w:w="2515" w:type="dxa"/>
            <w:tcBorders>
              <w:top w:val="nil"/>
            </w:tcBorders>
            <w:shd w:val="clear" w:color="auto" w:fill="2E74B5" w:themeFill="accent1" w:themeFillShade="BF"/>
            <w:vAlign w:val="center"/>
          </w:tcPr>
          <w:p w:rsidRPr="006C657A" w:rsidR="00843950" w:rsidP="006E4BCA" w:rsidRDefault="00843950" w14:paraId="6C9FA64B" w14:textId="77777777">
            <w:pPr>
              <w:spacing w:before="0" w:after="0" w:line="240" w:lineRule="auto"/>
              <w:jc w:val="center"/>
              <w:rPr>
                <w:b/>
                <w:color w:val="FFFFFF" w:themeColor="background1"/>
                <w:sz w:val="22"/>
                <w:szCs w:val="22"/>
              </w:rPr>
            </w:pPr>
            <w:r w:rsidRPr="006C657A">
              <w:rPr>
                <w:b/>
                <w:color w:val="FFFFFF" w:themeColor="background1"/>
                <w:sz w:val="22"/>
                <w:szCs w:val="22"/>
              </w:rPr>
              <w:t>Name of survey program</w:t>
            </w:r>
          </w:p>
        </w:tc>
        <w:tc>
          <w:tcPr>
            <w:tcW w:w="1440" w:type="dxa"/>
            <w:tcBorders>
              <w:top w:val="nil"/>
            </w:tcBorders>
            <w:shd w:val="clear" w:color="auto" w:fill="2E74B5" w:themeFill="accent1" w:themeFillShade="BF"/>
            <w:vAlign w:val="center"/>
          </w:tcPr>
          <w:p w:rsidRPr="006C657A" w:rsidR="00843950" w:rsidP="006E4BCA" w:rsidRDefault="00843950" w14:paraId="43BB6BE7" w14:textId="77777777">
            <w:pPr>
              <w:spacing w:before="0" w:after="0" w:line="240" w:lineRule="auto"/>
              <w:jc w:val="center"/>
              <w:rPr>
                <w:b/>
                <w:color w:val="FFFFFF" w:themeColor="background1"/>
                <w:sz w:val="22"/>
                <w:szCs w:val="22"/>
              </w:rPr>
            </w:pPr>
            <w:r w:rsidRPr="006C657A">
              <w:rPr>
                <w:b/>
                <w:color w:val="FFFFFF" w:themeColor="background1"/>
                <w:sz w:val="22"/>
                <w:szCs w:val="22"/>
              </w:rPr>
              <w:t>Name of agency</w:t>
            </w:r>
          </w:p>
        </w:tc>
        <w:tc>
          <w:tcPr>
            <w:tcW w:w="3600" w:type="dxa"/>
            <w:tcBorders>
              <w:top w:val="nil"/>
            </w:tcBorders>
            <w:shd w:val="clear" w:color="auto" w:fill="2E74B5" w:themeFill="accent1" w:themeFillShade="BF"/>
            <w:vAlign w:val="center"/>
          </w:tcPr>
          <w:p w:rsidRPr="006C657A" w:rsidR="00843950" w:rsidP="006E4BCA" w:rsidRDefault="00843950" w14:paraId="0827630D" w14:textId="77777777">
            <w:pPr>
              <w:spacing w:before="0" w:after="0" w:line="240" w:lineRule="auto"/>
              <w:jc w:val="center"/>
              <w:rPr>
                <w:b/>
                <w:color w:val="FFFFFF" w:themeColor="background1"/>
                <w:sz w:val="22"/>
                <w:szCs w:val="22"/>
              </w:rPr>
            </w:pPr>
            <w:r w:rsidRPr="006C657A">
              <w:rPr>
                <w:b/>
                <w:color w:val="FFFFFF" w:themeColor="background1"/>
                <w:sz w:val="22"/>
                <w:szCs w:val="22"/>
              </w:rPr>
              <w:t>STW relevance</w:t>
            </w:r>
          </w:p>
        </w:tc>
        <w:tc>
          <w:tcPr>
            <w:tcW w:w="3330" w:type="dxa"/>
            <w:tcBorders>
              <w:top w:val="nil"/>
            </w:tcBorders>
            <w:shd w:val="clear" w:color="auto" w:fill="2E74B5" w:themeFill="accent1" w:themeFillShade="BF"/>
            <w:vAlign w:val="center"/>
          </w:tcPr>
          <w:p w:rsidRPr="006C657A" w:rsidR="00843950" w:rsidP="006E4BCA" w:rsidRDefault="00843950" w14:paraId="6A0F8CF0" w14:textId="77777777">
            <w:pPr>
              <w:spacing w:before="0" w:after="0" w:line="240" w:lineRule="auto"/>
              <w:jc w:val="center"/>
              <w:rPr>
                <w:b/>
                <w:color w:val="FFFFFF" w:themeColor="background1"/>
                <w:sz w:val="22"/>
                <w:szCs w:val="22"/>
              </w:rPr>
            </w:pPr>
            <w:r w:rsidRPr="006C657A">
              <w:rPr>
                <w:b/>
                <w:color w:val="FFFFFF" w:themeColor="background1"/>
                <w:sz w:val="22"/>
                <w:szCs w:val="22"/>
              </w:rPr>
              <w:t>STW gaps</w:t>
            </w:r>
          </w:p>
        </w:tc>
      </w:tr>
      <w:tr w:rsidRPr="00843950" w:rsidR="00843950" w:rsidTr="006E4BCA" w14:paraId="20415A9A" w14:textId="77777777">
        <w:trPr>
          <w:jc w:val="center"/>
        </w:trPr>
        <w:tc>
          <w:tcPr>
            <w:tcW w:w="2515" w:type="dxa"/>
          </w:tcPr>
          <w:p w:rsidRPr="00092910" w:rsidR="00843950" w:rsidP="00092910" w:rsidRDefault="00843950" w14:paraId="7182DEA4" w14:textId="3233B252">
            <w:pPr>
              <w:pStyle w:val="ListParagraph"/>
              <w:numPr>
                <w:ilvl w:val="0"/>
                <w:numId w:val="21"/>
              </w:numPr>
              <w:spacing w:before="0" w:after="0" w:line="240" w:lineRule="auto"/>
              <w:rPr>
                <w:sz w:val="22"/>
                <w:szCs w:val="22"/>
              </w:rPr>
            </w:pPr>
            <w:r w:rsidRPr="00092910">
              <w:rPr>
                <w:sz w:val="22"/>
                <w:szCs w:val="22"/>
              </w:rPr>
              <w:t>American Community Survey (ACS)</w:t>
            </w:r>
          </w:p>
        </w:tc>
        <w:tc>
          <w:tcPr>
            <w:tcW w:w="1440" w:type="dxa"/>
          </w:tcPr>
          <w:p w:rsidRPr="00843950" w:rsidR="00843950" w:rsidP="00843950" w:rsidRDefault="00843950" w14:paraId="44A42999" w14:textId="77777777">
            <w:pPr>
              <w:spacing w:before="0" w:after="0" w:line="240" w:lineRule="auto"/>
              <w:rPr>
                <w:sz w:val="22"/>
                <w:szCs w:val="22"/>
              </w:rPr>
            </w:pPr>
            <w:r w:rsidRPr="00843950">
              <w:rPr>
                <w:sz w:val="22"/>
                <w:szCs w:val="22"/>
              </w:rPr>
              <w:t>Census</w:t>
            </w:r>
          </w:p>
        </w:tc>
        <w:tc>
          <w:tcPr>
            <w:tcW w:w="3600" w:type="dxa"/>
          </w:tcPr>
          <w:p w:rsidRPr="002F7A60" w:rsidR="00843950" w:rsidP="00843950" w:rsidRDefault="00843950" w14:paraId="68DC9B56" w14:textId="77777777">
            <w:pPr>
              <w:spacing w:before="0" w:after="0" w:line="240" w:lineRule="auto"/>
            </w:pPr>
            <w:r w:rsidRPr="00843950">
              <w:t>Includes education attainment, occupation, field of bachelor’s degree, industry.</w:t>
            </w:r>
          </w:p>
        </w:tc>
        <w:tc>
          <w:tcPr>
            <w:tcW w:w="3330" w:type="dxa"/>
          </w:tcPr>
          <w:p w:rsidRPr="00843950" w:rsidR="00843950" w:rsidP="006E4BCA" w:rsidRDefault="006046E6" w14:paraId="72401A64" w14:textId="5A8247DC">
            <w:pPr>
              <w:pStyle w:val="ListParagraph"/>
              <w:numPr>
                <w:ilvl w:val="0"/>
                <w:numId w:val="13"/>
              </w:numPr>
              <w:spacing w:before="0" w:after="0" w:line="240" w:lineRule="auto"/>
              <w:ind w:left="340" w:hanging="160"/>
            </w:pPr>
            <w:r>
              <w:t xml:space="preserve">Missing </w:t>
            </w:r>
            <w:r w:rsidRPr="00843950" w:rsidR="00843950">
              <w:t>questions on certifications, licenses, or training.</w:t>
            </w:r>
          </w:p>
        </w:tc>
      </w:tr>
      <w:tr w:rsidRPr="00843950" w:rsidR="00843950" w:rsidTr="006E4BCA" w14:paraId="3BEA922C" w14:textId="77777777">
        <w:trPr>
          <w:jc w:val="center"/>
        </w:trPr>
        <w:tc>
          <w:tcPr>
            <w:tcW w:w="2515" w:type="dxa"/>
          </w:tcPr>
          <w:p w:rsidRPr="00092910" w:rsidR="00843950" w:rsidP="00092910" w:rsidRDefault="00843950" w14:paraId="063D8B8F" w14:textId="5CCBF120">
            <w:pPr>
              <w:pStyle w:val="ListParagraph"/>
              <w:numPr>
                <w:ilvl w:val="0"/>
                <w:numId w:val="21"/>
              </w:numPr>
              <w:spacing w:before="0" w:after="0" w:line="240" w:lineRule="auto"/>
              <w:rPr>
                <w:sz w:val="22"/>
                <w:szCs w:val="22"/>
              </w:rPr>
            </w:pPr>
            <w:r w:rsidRPr="00092910">
              <w:rPr>
                <w:sz w:val="22"/>
                <w:szCs w:val="22"/>
              </w:rPr>
              <w:t>Survey of Income and Program Participation (SIPP)</w:t>
            </w:r>
          </w:p>
        </w:tc>
        <w:tc>
          <w:tcPr>
            <w:tcW w:w="1440" w:type="dxa"/>
          </w:tcPr>
          <w:p w:rsidRPr="00843950" w:rsidR="00843950" w:rsidP="00843950" w:rsidRDefault="00843950" w14:paraId="021F969D" w14:textId="77777777">
            <w:pPr>
              <w:spacing w:before="0" w:after="0" w:line="240" w:lineRule="auto"/>
              <w:rPr>
                <w:sz w:val="22"/>
                <w:szCs w:val="22"/>
              </w:rPr>
            </w:pPr>
            <w:r w:rsidRPr="00843950">
              <w:rPr>
                <w:sz w:val="22"/>
                <w:szCs w:val="22"/>
              </w:rPr>
              <w:t>Census</w:t>
            </w:r>
          </w:p>
        </w:tc>
        <w:tc>
          <w:tcPr>
            <w:tcW w:w="3600" w:type="dxa"/>
          </w:tcPr>
          <w:p w:rsidR="006046E6" w:rsidP="006E4BCA" w:rsidRDefault="00843950" w14:paraId="7407C7AD" w14:textId="77777777">
            <w:pPr>
              <w:pStyle w:val="ListParagraph"/>
              <w:numPr>
                <w:ilvl w:val="0"/>
                <w:numId w:val="19"/>
              </w:numPr>
              <w:spacing w:before="0" w:after="0" w:line="240" w:lineRule="auto"/>
              <w:ind w:left="360"/>
            </w:pPr>
            <w:r w:rsidRPr="00843950">
              <w:t xml:space="preserve">2012 wave had extensive series of questions on certifications, licenses, and certificates; nationally representative of general population (age 18 and older). </w:t>
            </w:r>
          </w:p>
          <w:p w:rsidRPr="00843950" w:rsidR="00843950" w:rsidP="006E4BCA" w:rsidRDefault="00843950" w14:paraId="10E1B837" w14:textId="69842038">
            <w:pPr>
              <w:pStyle w:val="ListParagraph"/>
              <w:numPr>
                <w:ilvl w:val="0"/>
                <w:numId w:val="19"/>
              </w:numPr>
              <w:spacing w:before="0" w:after="0" w:line="240" w:lineRule="auto"/>
              <w:ind w:left="360"/>
            </w:pPr>
            <w:r w:rsidRPr="00843950">
              <w:t>Provides good model of survey questions in a longitudinal survey.</w:t>
            </w:r>
          </w:p>
        </w:tc>
        <w:tc>
          <w:tcPr>
            <w:tcW w:w="3330" w:type="dxa"/>
          </w:tcPr>
          <w:p w:rsidR="006046E6" w:rsidP="006E4BCA" w:rsidRDefault="00843950" w14:paraId="06C447F8" w14:textId="77777777">
            <w:pPr>
              <w:pStyle w:val="ListParagraph"/>
              <w:numPr>
                <w:ilvl w:val="0"/>
                <w:numId w:val="12"/>
              </w:numPr>
              <w:spacing w:before="0" w:after="0" w:line="240" w:lineRule="auto"/>
              <w:ind w:left="340" w:hanging="180"/>
            </w:pPr>
            <w:r w:rsidRPr="00843950">
              <w:t xml:space="preserve">Only fielded once, more current data needed. </w:t>
            </w:r>
          </w:p>
          <w:p w:rsidRPr="00843950" w:rsidR="00843950" w:rsidP="006E4BCA" w:rsidRDefault="006046E6" w14:paraId="3E64CBC8" w14:textId="530BA407">
            <w:pPr>
              <w:pStyle w:val="ListParagraph"/>
              <w:numPr>
                <w:ilvl w:val="0"/>
                <w:numId w:val="12"/>
              </w:numPr>
              <w:spacing w:before="0" w:after="0" w:line="240" w:lineRule="auto"/>
              <w:ind w:left="340" w:hanging="180"/>
            </w:pPr>
            <w:r>
              <w:t>N</w:t>
            </w:r>
            <w:r w:rsidRPr="00843950" w:rsidR="00843950">
              <w:t>eed information on employer training and apprenticeships.</w:t>
            </w:r>
          </w:p>
        </w:tc>
      </w:tr>
      <w:tr w:rsidRPr="00843950" w:rsidR="00843950" w:rsidTr="006E4BCA" w14:paraId="474B259B" w14:textId="77777777">
        <w:trPr>
          <w:jc w:val="center"/>
        </w:trPr>
        <w:tc>
          <w:tcPr>
            <w:tcW w:w="2515" w:type="dxa"/>
          </w:tcPr>
          <w:p w:rsidRPr="00092910" w:rsidR="00843950" w:rsidP="00092910" w:rsidRDefault="00843950" w14:paraId="30F665A5" w14:textId="4EACEC76">
            <w:pPr>
              <w:pStyle w:val="ListParagraph"/>
              <w:numPr>
                <w:ilvl w:val="0"/>
                <w:numId w:val="21"/>
              </w:numPr>
              <w:spacing w:before="0" w:after="0" w:line="240" w:lineRule="auto"/>
              <w:rPr>
                <w:sz w:val="22"/>
                <w:szCs w:val="22"/>
              </w:rPr>
            </w:pPr>
            <w:r w:rsidRPr="00092910">
              <w:rPr>
                <w:sz w:val="22"/>
                <w:szCs w:val="22"/>
              </w:rPr>
              <w:t>Current Population Survey (CPS)</w:t>
            </w:r>
          </w:p>
        </w:tc>
        <w:tc>
          <w:tcPr>
            <w:tcW w:w="1440" w:type="dxa"/>
          </w:tcPr>
          <w:p w:rsidRPr="00843950" w:rsidR="00843950" w:rsidP="00843950" w:rsidRDefault="00843950" w14:paraId="77A6459A" w14:textId="77777777">
            <w:pPr>
              <w:spacing w:before="0" w:after="0" w:line="240" w:lineRule="auto"/>
              <w:rPr>
                <w:sz w:val="22"/>
                <w:szCs w:val="22"/>
              </w:rPr>
            </w:pPr>
            <w:r w:rsidRPr="00843950">
              <w:rPr>
                <w:sz w:val="22"/>
                <w:szCs w:val="22"/>
              </w:rPr>
              <w:t>Bureau of Labor Statistics</w:t>
            </w:r>
          </w:p>
        </w:tc>
        <w:tc>
          <w:tcPr>
            <w:tcW w:w="3600" w:type="dxa"/>
          </w:tcPr>
          <w:p w:rsidRPr="006E4BCA" w:rsidR="00843950" w:rsidP="00843950" w:rsidRDefault="00843950" w14:paraId="40C91CE8" w14:textId="77777777">
            <w:pPr>
              <w:spacing w:before="0" w:after="0" w:line="240" w:lineRule="auto"/>
            </w:pPr>
            <w:r w:rsidRPr="006E4BCA">
              <w:t>Starting in 2015, the CPS includes a short series of questions on certifications and licenses.</w:t>
            </w:r>
          </w:p>
        </w:tc>
        <w:tc>
          <w:tcPr>
            <w:tcW w:w="3330" w:type="dxa"/>
          </w:tcPr>
          <w:p w:rsidR="009B1528" w:rsidP="006E4BCA" w:rsidRDefault="00843950" w14:paraId="74DA734E" w14:textId="77777777">
            <w:pPr>
              <w:pStyle w:val="ListParagraph"/>
              <w:numPr>
                <w:ilvl w:val="0"/>
                <w:numId w:val="12"/>
              </w:numPr>
              <w:spacing w:before="0" w:after="0" w:line="240" w:lineRule="auto"/>
              <w:ind w:left="338" w:hanging="180"/>
            </w:pPr>
            <w:r w:rsidRPr="00843950">
              <w:t xml:space="preserve">No questions on certificates or apprenticeships. </w:t>
            </w:r>
          </w:p>
          <w:p w:rsidR="009B1528" w:rsidP="006E4BCA" w:rsidRDefault="00843950" w14:paraId="45F9D8BE" w14:textId="6EE7019D">
            <w:pPr>
              <w:pStyle w:val="ListParagraph"/>
              <w:numPr>
                <w:ilvl w:val="0"/>
                <w:numId w:val="12"/>
              </w:numPr>
              <w:spacing w:before="0" w:after="0" w:line="240" w:lineRule="auto"/>
              <w:ind w:left="338" w:hanging="180"/>
            </w:pPr>
            <w:r w:rsidRPr="00843950">
              <w:t xml:space="preserve">Sample is too small for detailed occupational/industry estimates. </w:t>
            </w:r>
          </w:p>
          <w:p w:rsidRPr="00843950" w:rsidR="00843950" w:rsidP="006E4BCA" w:rsidRDefault="00843950" w14:paraId="7E66C2C6" w14:textId="6ACC9841">
            <w:pPr>
              <w:pStyle w:val="ListParagraph"/>
              <w:numPr>
                <w:ilvl w:val="0"/>
                <w:numId w:val="12"/>
              </w:numPr>
              <w:spacing w:before="0" w:after="0" w:line="240" w:lineRule="auto"/>
              <w:ind w:left="338" w:hanging="180"/>
            </w:pPr>
            <w:r w:rsidRPr="00843950">
              <w:t>Using the data is problematic as standard errors cannot be calculated with the information currently provided by BLS.</w:t>
            </w:r>
          </w:p>
        </w:tc>
      </w:tr>
      <w:tr w:rsidRPr="00843950" w:rsidR="00843950" w:rsidTr="006E4BCA" w14:paraId="203F6623" w14:textId="77777777">
        <w:trPr>
          <w:jc w:val="center"/>
        </w:trPr>
        <w:tc>
          <w:tcPr>
            <w:tcW w:w="2515" w:type="dxa"/>
          </w:tcPr>
          <w:p w:rsidRPr="00092910" w:rsidR="00843950" w:rsidP="00092910" w:rsidRDefault="00843950" w14:paraId="28EE98EE" w14:textId="611ED601">
            <w:pPr>
              <w:pStyle w:val="ListParagraph"/>
              <w:numPr>
                <w:ilvl w:val="0"/>
                <w:numId w:val="21"/>
              </w:numPr>
              <w:spacing w:before="0" w:after="0" w:line="240" w:lineRule="auto"/>
              <w:rPr>
                <w:sz w:val="22"/>
                <w:szCs w:val="22"/>
              </w:rPr>
            </w:pPr>
            <w:r w:rsidRPr="00092910">
              <w:rPr>
                <w:sz w:val="22"/>
                <w:szCs w:val="22"/>
              </w:rPr>
              <w:t>O*NET</w:t>
            </w:r>
          </w:p>
        </w:tc>
        <w:tc>
          <w:tcPr>
            <w:tcW w:w="1440" w:type="dxa"/>
          </w:tcPr>
          <w:p w:rsidRPr="00843950" w:rsidR="00843950" w:rsidP="00843950" w:rsidRDefault="00843950" w14:paraId="646DB255" w14:textId="77777777">
            <w:pPr>
              <w:spacing w:before="0" w:after="0" w:line="240" w:lineRule="auto"/>
              <w:rPr>
                <w:sz w:val="22"/>
                <w:szCs w:val="22"/>
              </w:rPr>
            </w:pPr>
            <w:r w:rsidRPr="00843950">
              <w:rPr>
                <w:sz w:val="22"/>
                <w:szCs w:val="22"/>
              </w:rPr>
              <w:t>US Department of Labor</w:t>
            </w:r>
          </w:p>
        </w:tc>
        <w:tc>
          <w:tcPr>
            <w:tcW w:w="3600" w:type="dxa"/>
          </w:tcPr>
          <w:p w:rsidR="00A7707F" w:rsidP="006E4BCA" w:rsidRDefault="00843950" w14:paraId="48F3DF48" w14:textId="77777777">
            <w:pPr>
              <w:pStyle w:val="ListParagraph"/>
              <w:numPr>
                <w:ilvl w:val="0"/>
                <w:numId w:val="12"/>
              </w:numPr>
              <w:spacing w:before="0" w:after="0" w:line="240" w:lineRule="auto"/>
              <w:ind w:left="360"/>
            </w:pPr>
            <w:r w:rsidRPr="00843950">
              <w:t>Extensive detail on worker a</w:t>
            </w:r>
            <w:r w:rsidR="00997D4F">
              <w:t>ttributes</w:t>
            </w:r>
            <w:r w:rsidRPr="00843950">
              <w:t xml:space="preserve"> and job characteristics for over 1,000 occupations including “new and emerging” occupations. </w:t>
            </w:r>
          </w:p>
          <w:p w:rsidRPr="00843950" w:rsidR="00843950" w:rsidP="006E4BCA" w:rsidRDefault="00843950" w14:paraId="5F5F58D8" w14:textId="4EC9A545">
            <w:pPr>
              <w:pStyle w:val="ListParagraph"/>
              <w:numPr>
                <w:ilvl w:val="0"/>
                <w:numId w:val="12"/>
              </w:numPr>
              <w:spacing w:before="0" w:after="0" w:line="240" w:lineRule="auto"/>
              <w:ind w:left="360"/>
            </w:pPr>
            <w:r w:rsidRPr="00843950">
              <w:t>Useful resource for determining which occupations are skilled technical.</w:t>
            </w:r>
          </w:p>
        </w:tc>
        <w:tc>
          <w:tcPr>
            <w:tcW w:w="3330" w:type="dxa"/>
          </w:tcPr>
          <w:p w:rsidRPr="00843950" w:rsidR="00843950" w:rsidP="00843950" w:rsidRDefault="00843950" w14:paraId="67E03ADF" w14:textId="29D9B860">
            <w:pPr>
              <w:spacing w:before="0" w:after="0" w:line="240" w:lineRule="auto"/>
            </w:pPr>
            <w:r w:rsidRPr="00843950">
              <w:t xml:space="preserve">Not </w:t>
            </w:r>
            <w:r w:rsidR="009525A9">
              <w:t xml:space="preserve">designed to </w:t>
            </w:r>
            <w:r w:rsidRPr="00843950">
              <w:t>be used for measuring or analyzing the skilled technical workforce.</w:t>
            </w:r>
          </w:p>
        </w:tc>
      </w:tr>
      <w:tr w:rsidRPr="00843950" w:rsidR="00843950" w:rsidTr="002F7A60" w14:paraId="4F70C5BD" w14:textId="77777777">
        <w:trPr>
          <w:jc w:val="center"/>
        </w:trPr>
        <w:tc>
          <w:tcPr>
            <w:tcW w:w="2515" w:type="dxa"/>
            <w:tcBorders>
              <w:bottom w:val="single" w:color="auto" w:sz="4" w:space="0"/>
            </w:tcBorders>
          </w:tcPr>
          <w:p w:rsidRPr="00092910" w:rsidR="00843950" w:rsidP="00092910" w:rsidRDefault="00843950" w14:paraId="3B3E207C" w14:textId="46C3A5EA">
            <w:pPr>
              <w:pStyle w:val="ListParagraph"/>
              <w:numPr>
                <w:ilvl w:val="0"/>
                <w:numId w:val="21"/>
              </w:numPr>
              <w:spacing w:before="0" w:after="0" w:line="240" w:lineRule="auto"/>
              <w:rPr>
                <w:sz w:val="22"/>
                <w:szCs w:val="22"/>
              </w:rPr>
            </w:pPr>
            <w:r w:rsidRPr="00092910">
              <w:rPr>
                <w:sz w:val="22"/>
                <w:szCs w:val="22"/>
              </w:rPr>
              <w:t>Adult Training and Education Survey (ATES)</w:t>
            </w:r>
          </w:p>
        </w:tc>
        <w:tc>
          <w:tcPr>
            <w:tcW w:w="1440" w:type="dxa"/>
            <w:tcBorders>
              <w:bottom w:val="single" w:color="auto" w:sz="4" w:space="0"/>
            </w:tcBorders>
          </w:tcPr>
          <w:p w:rsidRPr="00843950" w:rsidR="00843950" w:rsidP="00843950" w:rsidRDefault="00843950" w14:paraId="597111BB" w14:textId="77777777">
            <w:pPr>
              <w:spacing w:before="0" w:after="0" w:line="240" w:lineRule="auto"/>
              <w:rPr>
                <w:sz w:val="22"/>
                <w:szCs w:val="22"/>
              </w:rPr>
            </w:pPr>
            <w:r w:rsidRPr="00843950">
              <w:rPr>
                <w:sz w:val="22"/>
                <w:szCs w:val="22"/>
              </w:rPr>
              <w:t>National Center for Education Statistics</w:t>
            </w:r>
          </w:p>
        </w:tc>
        <w:tc>
          <w:tcPr>
            <w:tcW w:w="3600" w:type="dxa"/>
            <w:tcBorders>
              <w:bottom w:val="single" w:color="auto" w:sz="4" w:space="0"/>
            </w:tcBorders>
          </w:tcPr>
          <w:p w:rsidRPr="006E4BCA" w:rsidR="00A7707F" w:rsidP="006E4BCA" w:rsidRDefault="00843950" w14:paraId="0348EF3A" w14:textId="5DB36531">
            <w:pPr>
              <w:pStyle w:val="ListParagraph"/>
              <w:numPr>
                <w:ilvl w:val="0"/>
                <w:numId w:val="20"/>
              </w:numPr>
              <w:spacing w:before="0" w:after="0" w:line="240" w:lineRule="auto"/>
              <w:ind w:left="360"/>
              <w:rPr>
                <w:sz w:val="22"/>
                <w:szCs w:val="22"/>
              </w:rPr>
            </w:pPr>
            <w:r w:rsidRPr="006E4BCA">
              <w:rPr>
                <w:sz w:val="22"/>
                <w:szCs w:val="22"/>
              </w:rPr>
              <w:t>Extensive series of questions on certifications, licenses, and certificates a</w:t>
            </w:r>
            <w:r w:rsidRPr="006E4BCA" w:rsidR="00A7707F">
              <w:rPr>
                <w:sz w:val="22"/>
                <w:szCs w:val="22"/>
              </w:rPr>
              <w:t>s well as</w:t>
            </w:r>
            <w:r w:rsidRPr="006E4BCA">
              <w:rPr>
                <w:sz w:val="22"/>
                <w:szCs w:val="22"/>
              </w:rPr>
              <w:t xml:space="preserve"> work experience programs. </w:t>
            </w:r>
          </w:p>
          <w:p w:rsidRPr="006E4BCA" w:rsidR="00843950" w:rsidP="006E4BCA" w:rsidRDefault="00843950" w14:paraId="61C22738" w14:textId="6785FDA0">
            <w:pPr>
              <w:pStyle w:val="ListParagraph"/>
              <w:numPr>
                <w:ilvl w:val="0"/>
                <w:numId w:val="20"/>
              </w:numPr>
              <w:spacing w:before="0" w:after="0" w:line="240" w:lineRule="auto"/>
              <w:ind w:left="360"/>
              <w:rPr>
                <w:sz w:val="22"/>
                <w:szCs w:val="22"/>
              </w:rPr>
            </w:pPr>
            <w:r w:rsidRPr="006E4BCA">
              <w:rPr>
                <w:sz w:val="22"/>
                <w:szCs w:val="22"/>
              </w:rPr>
              <w:t>Survey questions are useful model of relevant</w:t>
            </w:r>
            <w:r w:rsidRPr="006E4BCA" w:rsidR="00A7707F">
              <w:rPr>
                <w:sz w:val="22"/>
                <w:szCs w:val="22"/>
              </w:rPr>
              <w:t xml:space="preserve"> STW</w:t>
            </w:r>
            <w:r w:rsidRPr="006E4BCA">
              <w:rPr>
                <w:sz w:val="22"/>
                <w:szCs w:val="22"/>
              </w:rPr>
              <w:t xml:space="preserve"> questions.</w:t>
            </w:r>
          </w:p>
        </w:tc>
        <w:tc>
          <w:tcPr>
            <w:tcW w:w="3330" w:type="dxa"/>
            <w:tcBorders>
              <w:bottom w:val="single" w:color="auto" w:sz="4" w:space="0"/>
            </w:tcBorders>
          </w:tcPr>
          <w:p w:rsidR="00A7707F" w:rsidP="006E4BCA" w:rsidRDefault="00A7707F" w14:paraId="79F419D7" w14:textId="463DDF9B">
            <w:pPr>
              <w:pStyle w:val="ListParagraph"/>
              <w:numPr>
                <w:ilvl w:val="0"/>
                <w:numId w:val="14"/>
              </w:numPr>
              <w:spacing w:before="0" w:after="0" w:line="240" w:lineRule="auto"/>
              <w:ind w:left="338" w:hanging="180"/>
            </w:pPr>
            <w:r>
              <w:t>Was a</w:t>
            </w:r>
            <w:r w:rsidRPr="00843950" w:rsidR="00843950">
              <w:t xml:space="preserve"> module of the National Household Education Surveys program</w:t>
            </w:r>
            <w:r>
              <w:t>.</w:t>
            </w:r>
          </w:p>
          <w:p w:rsidR="00A7707F" w:rsidP="006E4BCA" w:rsidRDefault="00A7707F" w14:paraId="4E66E21D" w14:textId="15B20CE2">
            <w:pPr>
              <w:pStyle w:val="ListParagraph"/>
              <w:numPr>
                <w:ilvl w:val="0"/>
                <w:numId w:val="14"/>
              </w:numPr>
              <w:spacing w:before="0" w:after="0" w:line="240" w:lineRule="auto"/>
              <w:ind w:left="338" w:hanging="180"/>
            </w:pPr>
            <w:r>
              <w:t>F</w:t>
            </w:r>
            <w:r w:rsidRPr="00843950" w:rsidR="00843950">
              <w:t>ielded only once</w:t>
            </w:r>
            <w:r>
              <w:t xml:space="preserve"> in</w:t>
            </w:r>
            <w:r w:rsidRPr="00843950" w:rsidR="00843950">
              <w:t xml:space="preserve"> 2016, </w:t>
            </w:r>
            <w:r>
              <w:t xml:space="preserve">with </w:t>
            </w:r>
            <w:r w:rsidRPr="00843950" w:rsidR="00843950">
              <w:t>no current plans to field it again.</w:t>
            </w:r>
            <w:r>
              <w:t xml:space="preserve"> </w:t>
            </w:r>
          </w:p>
          <w:p w:rsidRPr="00843950" w:rsidR="00843950" w:rsidP="006E4BCA" w:rsidRDefault="00A7707F" w14:paraId="70678BF2" w14:textId="5BFD4721">
            <w:pPr>
              <w:pStyle w:val="ListParagraph"/>
              <w:numPr>
                <w:ilvl w:val="0"/>
                <w:numId w:val="14"/>
              </w:numPr>
              <w:spacing w:before="0" w:after="0" w:line="240" w:lineRule="auto"/>
              <w:ind w:left="338" w:hanging="180"/>
            </w:pPr>
            <w:r>
              <w:t>T</w:t>
            </w:r>
            <w:r w:rsidRPr="00843950" w:rsidR="00843950">
              <w:t>he sample size is relatively small for detailed analysis.</w:t>
            </w:r>
          </w:p>
        </w:tc>
      </w:tr>
      <w:tr w:rsidRPr="00843950" w:rsidR="00843950" w:rsidTr="002F7A60" w14:paraId="67AB743D" w14:textId="77777777">
        <w:trPr>
          <w:jc w:val="center"/>
        </w:trPr>
        <w:tc>
          <w:tcPr>
            <w:tcW w:w="2515" w:type="dxa"/>
            <w:tcBorders>
              <w:bottom w:val="single" w:color="auto" w:sz="4" w:space="0"/>
            </w:tcBorders>
          </w:tcPr>
          <w:p w:rsidRPr="002F7A60" w:rsidR="002F7A60" w:rsidP="002F7A60" w:rsidRDefault="00843950" w14:paraId="345EC332" w14:textId="26B59B52">
            <w:pPr>
              <w:pStyle w:val="ListParagraph"/>
              <w:numPr>
                <w:ilvl w:val="0"/>
                <w:numId w:val="21"/>
              </w:numPr>
              <w:spacing w:before="0" w:after="0" w:line="240" w:lineRule="auto"/>
              <w:rPr>
                <w:sz w:val="22"/>
                <w:szCs w:val="22"/>
              </w:rPr>
            </w:pPr>
            <w:r w:rsidRPr="00092910">
              <w:rPr>
                <w:sz w:val="22"/>
                <w:szCs w:val="22"/>
              </w:rPr>
              <w:t>National Assessment of Adult Literacy and Program for the International Assessment of Adult Competencies (NALS)</w:t>
            </w:r>
          </w:p>
        </w:tc>
        <w:tc>
          <w:tcPr>
            <w:tcW w:w="1440" w:type="dxa"/>
            <w:tcBorders>
              <w:bottom w:val="single" w:color="auto" w:sz="4" w:space="0"/>
            </w:tcBorders>
          </w:tcPr>
          <w:p w:rsidRPr="00843950" w:rsidR="00843950" w:rsidP="00843950" w:rsidRDefault="00843950" w14:paraId="32731F58" w14:textId="77777777">
            <w:pPr>
              <w:spacing w:before="0" w:after="0" w:line="240" w:lineRule="auto"/>
              <w:rPr>
                <w:sz w:val="22"/>
                <w:szCs w:val="22"/>
              </w:rPr>
            </w:pPr>
            <w:r w:rsidRPr="00843950">
              <w:rPr>
                <w:sz w:val="22"/>
                <w:szCs w:val="22"/>
              </w:rPr>
              <w:t>National Center for Education Statistics</w:t>
            </w:r>
          </w:p>
        </w:tc>
        <w:tc>
          <w:tcPr>
            <w:tcW w:w="3600" w:type="dxa"/>
            <w:tcBorders>
              <w:bottom w:val="single" w:color="auto" w:sz="4" w:space="0"/>
            </w:tcBorders>
          </w:tcPr>
          <w:p w:rsidRPr="006E4BCA" w:rsidR="00843950" w:rsidP="00843950" w:rsidRDefault="00843950" w14:paraId="05864611" w14:textId="77777777">
            <w:pPr>
              <w:spacing w:before="0" w:after="0" w:line="240" w:lineRule="auto"/>
            </w:pPr>
            <w:r w:rsidRPr="006E4BCA">
              <w:t>The survey asked a series of training and certification questions.</w:t>
            </w:r>
          </w:p>
        </w:tc>
        <w:tc>
          <w:tcPr>
            <w:tcW w:w="3330" w:type="dxa"/>
            <w:tcBorders>
              <w:bottom w:val="single" w:color="auto" w:sz="4" w:space="0"/>
            </w:tcBorders>
          </w:tcPr>
          <w:p w:rsidRPr="006E4BCA" w:rsidR="00843950" w:rsidP="00843950" w:rsidRDefault="00843950" w14:paraId="0B3ABE84" w14:textId="28CA9545">
            <w:pPr>
              <w:spacing w:before="0" w:after="0" w:line="240" w:lineRule="auto"/>
            </w:pPr>
            <w:r w:rsidRPr="006E4BCA">
              <w:t>This survey has been superseded by the PIAAC</w:t>
            </w:r>
            <w:r w:rsidRPr="006E4BCA" w:rsidR="00990E4E">
              <w:t xml:space="preserve"> (see next data source)</w:t>
            </w:r>
            <w:r w:rsidRPr="006E4BCA">
              <w:t>.</w:t>
            </w:r>
          </w:p>
        </w:tc>
      </w:tr>
      <w:tr w:rsidRPr="00843950" w:rsidR="002F7A60" w:rsidTr="002F7A60" w14:paraId="7BC5F0CA" w14:textId="77777777">
        <w:trPr>
          <w:jc w:val="center"/>
        </w:trPr>
        <w:tc>
          <w:tcPr>
            <w:tcW w:w="10885" w:type="dxa"/>
            <w:gridSpan w:val="4"/>
            <w:tcBorders>
              <w:top w:val="single" w:color="auto" w:sz="4" w:space="0"/>
              <w:left w:val="nil"/>
              <w:bottom w:val="nil"/>
              <w:right w:val="nil"/>
            </w:tcBorders>
          </w:tcPr>
          <w:p w:rsidRPr="002F7A60" w:rsidR="002F7A60" w:rsidP="00843950" w:rsidRDefault="002F7A60" w14:paraId="471B4229" w14:textId="4183DC73">
            <w:pPr>
              <w:spacing w:before="0" w:after="0" w:line="240" w:lineRule="auto"/>
              <w:rPr>
                <w:sz w:val="6"/>
                <w:szCs w:val="6"/>
              </w:rPr>
            </w:pPr>
          </w:p>
        </w:tc>
      </w:tr>
      <w:tr w:rsidRPr="00843950" w:rsidR="00A7303A" w:rsidTr="002F7A60" w14:paraId="146436F2" w14:textId="77777777">
        <w:trPr>
          <w:jc w:val="center"/>
        </w:trPr>
        <w:tc>
          <w:tcPr>
            <w:tcW w:w="10885" w:type="dxa"/>
            <w:gridSpan w:val="4"/>
            <w:tcBorders>
              <w:top w:val="nil"/>
              <w:left w:val="nil"/>
              <w:bottom w:val="nil"/>
              <w:right w:val="nil"/>
            </w:tcBorders>
            <w:shd w:val="clear" w:color="auto" w:fill="auto"/>
          </w:tcPr>
          <w:p w:rsidRPr="00A7303A" w:rsidR="00A7303A" w:rsidP="00A7303A" w:rsidRDefault="00A7303A" w14:paraId="2BEF3F82" w14:textId="3336B699">
            <w:pPr>
              <w:spacing w:line="240" w:lineRule="auto"/>
              <w:rPr>
                <w:b/>
                <w:color w:val="FFFFFF" w:themeColor="background1"/>
                <w:sz w:val="24"/>
                <w:szCs w:val="24"/>
              </w:rPr>
            </w:pPr>
            <w:r w:rsidRPr="00A7303A">
              <w:rPr>
                <w:b/>
                <w:sz w:val="24"/>
                <w:szCs w:val="24"/>
              </w:rPr>
              <w:lastRenderedPageBreak/>
              <w:t>Overview Table of STW-Rela</w:t>
            </w:r>
            <w:r w:rsidR="006C657A">
              <w:rPr>
                <w:b/>
                <w:sz w:val="24"/>
                <w:szCs w:val="24"/>
              </w:rPr>
              <w:t>t</w:t>
            </w:r>
            <w:r w:rsidRPr="00A7303A">
              <w:rPr>
                <w:b/>
                <w:sz w:val="24"/>
                <w:szCs w:val="24"/>
              </w:rPr>
              <w:t>ed Federal Survey Data (cont.)</w:t>
            </w:r>
          </w:p>
        </w:tc>
      </w:tr>
      <w:tr w:rsidRPr="006E4BCA" w:rsidR="00A7303A" w:rsidTr="002F7A60" w14:paraId="77FF5D10" w14:textId="77777777">
        <w:trPr>
          <w:jc w:val="center"/>
        </w:trPr>
        <w:tc>
          <w:tcPr>
            <w:tcW w:w="2515" w:type="dxa"/>
            <w:tcBorders>
              <w:top w:val="nil"/>
            </w:tcBorders>
            <w:shd w:val="clear" w:color="auto" w:fill="2E74B5" w:themeFill="accent1" w:themeFillShade="BF"/>
          </w:tcPr>
          <w:p w:rsidRPr="006C657A" w:rsidR="00A7303A" w:rsidP="002F7A60" w:rsidRDefault="00A7303A" w14:paraId="2D2F1C0C" w14:textId="1058E90B">
            <w:pPr>
              <w:spacing w:line="240" w:lineRule="auto"/>
              <w:jc w:val="center"/>
              <w:rPr>
                <w:color w:val="FFFFFF" w:themeColor="background1"/>
                <w:sz w:val="22"/>
                <w:szCs w:val="22"/>
              </w:rPr>
            </w:pPr>
            <w:r w:rsidRPr="006C657A">
              <w:rPr>
                <w:b/>
                <w:color w:val="FFFFFF" w:themeColor="background1"/>
                <w:sz w:val="22"/>
                <w:szCs w:val="22"/>
              </w:rPr>
              <w:t>Name of survey program</w:t>
            </w:r>
          </w:p>
        </w:tc>
        <w:tc>
          <w:tcPr>
            <w:tcW w:w="1440" w:type="dxa"/>
            <w:tcBorders>
              <w:top w:val="nil"/>
            </w:tcBorders>
            <w:shd w:val="clear" w:color="auto" w:fill="2E74B5" w:themeFill="accent1" w:themeFillShade="BF"/>
          </w:tcPr>
          <w:p w:rsidRPr="006C657A" w:rsidR="00A7303A" w:rsidP="002F7A60" w:rsidRDefault="00A7303A" w14:paraId="0353C923" w14:textId="3DF110E8">
            <w:pPr>
              <w:spacing w:line="240" w:lineRule="auto"/>
              <w:jc w:val="center"/>
              <w:rPr>
                <w:color w:val="FFFFFF" w:themeColor="background1"/>
                <w:sz w:val="22"/>
                <w:szCs w:val="22"/>
              </w:rPr>
            </w:pPr>
            <w:r w:rsidRPr="006C657A">
              <w:rPr>
                <w:b/>
                <w:color w:val="FFFFFF" w:themeColor="background1"/>
                <w:sz w:val="22"/>
                <w:szCs w:val="22"/>
              </w:rPr>
              <w:t>Name of agency</w:t>
            </w:r>
          </w:p>
        </w:tc>
        <w:tc>
          <w:tcPr>
            <w:tcW w:w="3600" w:type="dxa"/>
            <w:tcBorders>
              <w:top w:val="nil"/>
            </w:tcBorders>
            <w:shd w:val="clear" w:color="auto" w:fill="2E74B5" w:themeFill="accent1" w:themeFillShade="BF"/>
          </w:tcPr>
          <w:p w:rsidRPr="006C657A" w:rsidR="00A7303A" w:rsidP="002F7A60" w:rsidRDefault="00A7303A" w14:paraId="4057EFD9" w14:textId="642259D0">
            <w:pPr>
              <w:spacing w:line="240" w:lineRule="auto"/>
              <w:jc w:val="center"/>
              <w:rPr>
                <w:color w:val="FFFFFF" w:themeColor="background1"/>
              </w:rPr>
            </w:pPr>
            <w:r w:rsidRPr="006C657A">
              <w:rPr>
                <w:b/>
                <w:color w:val="FFFFFF" w:themeColor="background1"/>
                <w:sz w:val="22"/>
                <w:szCs w:val="22"/>
              </w:rPr>
              <w:t>STW relevance</w:t>
            </w:r>
          </w:p>
        </w:tc>
        <w:tc>
          <w:tcPr>
            <w:tcW w:w="3330" w:type="dxa"/>
            <w:tcBorders>
              <w:top w:val="nil"/>
            </w:tcBorders>
            <w:shd w:val="clear" w:color="auto" w:fill="2E74B5" w:themeFill="accent1" w:themeFillShade="BF"/>
          </w:tcPr>
          <w:p w:rsidRPr="006C657A" w:rsidR="00A7303A" w:rsidP="002F7A60" w:rsidRDefault="00A7303A" w14:paraId="08993127" w14:textId="14DC6FFC">
            <w:pPr>
              <w:spacing w:line="240" w:lineRule="auto"/>
              <w:jc w:val="center"/>
              <w:rPr>
                <w:color w:val="FFFFFF" w:themeColor="background1"/>
              </w:rPr>
            </w:pPr>
            <w:r w:rsidRPr="006C657A">
              <w:rPr>
                <w:b/>
                <w:color w:val="FFFFFF" w:themeColor="background1"/>
                <w:sz w:val="22"/>
                <w:szCs w:val="22"/>
              </w:rPr>
              <w:t>STW gaps</w:t>
            </w:r>
          </w:p>
        </w:tc>
      </w:tr>
      <w:tr w:rsidRPr="006E4BCA" w:rsidR="00843950" w:rsidTr="006E4BCA" w14:paraId="6AA59061" w14:textId="77777777">
        <w:trPr>
          <w:jc w:val="center"/>
        </w:trPr>
        <w:tc>
          <w:tcPr>
            <w:tcW w:w="2515" w:type="dxa"/>
          </w:tcPr>
          <w:p w:rsidRPr="00092910" w:rsidR="00843950" w:rsidP="00092910" w:rsidRDefault="00843950" w14:paraId="37974165" w14:textId="0519D806">
            <w:pPr>
              <w:pStyle w:val="ListParagraph"/>
              <w:numPr>
                <w:ilvl w:val="0"/>
                <w:numId w:val="21"/>
              </w:numPr>
              <w:spacing w:before="0" w:after="0" w:line="240" w:lineRule="auto"/>
              <w:rPr>
                <w:sz w:val="22"/>
                <w:szCs w:val="22"/>
              </w:rPr>
            </w:pPr>
            <w:r w:rsidRPr="00092910">
              <w:rPr>
                <w:sz w:val="22"/>
                <w:szCs w:val="22"/>
              </w:rPr>
              <w:t>Program for the International Assessment of Adult Competencies (PIAAC)</w:t>
            </w:r>
          </w:p>
        </w:tc>
        <w:tc>
          <w:tcPr>
            <w:tcW w:w="1440" w:type="dxa"/>
          </w:tcPr>
          <w:p w:rsidRPr="00843950" w:rsidR="00843950" w:rsidP="00843950" w:rsidRDefault="00843950" w14:paraId="40B4957C" w14:textId="77777777">
            <w:pPr>
              <w:spacing w:before="0" w:after="0" w:line="240" w:lineRule="auto"/>
              <w:rPr>
                <w:sz w:val="22"/>
                <w:szCs w:val="22"/>
              </w:rPr>
            </w:pPr>
            <w:r w:rsidRPr="00843950">
              <w:rPr>
                <w:sz w:val="22"/>
                <w:szCs w:val="22"/>
              </w:rPr>
              <w:t>National Center for Education Statistics</w:t>
            </w:r>
          </w:p>
        </w:tc>
        <w:tc>
          <w:tcPr>
            <w:tcW w:w="3600" w:type="dxa"/>
          </w:tcPr>
          <w:p w:rsidRPr="006E4BCA" w:rsidR="00843950" w:rsidP="00843950" w:rsidRDefault="00843950" w14:paraId="6AD78F0F" w14:textId="77777777">
            <w:pPr>
              <w:spacing w:before="0" w:after="0" w:line="240" w:lineRule="auto"/>
            </w:pPr>
            <w:r w:rsidRPr="006E4BCA">
              <w:t>The survey asks an extensive series of training and certification questions.</w:t>
            </w:r>
          </w:p>
        </w:tc>
        <w:tc>
          <w:tcPr>
            <w:tcW w:w="3330" w:type="dxa"/>
          </w:tcPr>
          <w:p w:rsidRPr="006E4BCA" w:rsidR="00990E4E" w:rsidP="006E4BCA" w:rsidRDefault="00843950" w14:paraId="245203F6" w14:textId="77777777">
            <w:pPr>
              <w:pStyle w:val="ListParagraph"/>
              <w:numPr>
                <w:ilvl w:val="0"/>
                <w:numId w:val="15"/>
              </w:numPr>
              <w:spacing w:before="0" w:after="0" w:line="240" w:lineRule="auto"/>
              <w:ind w:left="338" w:hanging="180"/>
            </w:pPr>
            <w:r w:rsidRPr="006E4BCA">
              <w:t>Relatively small sample</w:t>
            </w:r>
          </w:p>
          <w:p w:rsidRPr="006E4BCA" w:rsidR="00990E4E" w:rsidP="006E4BCA" w:rsidRDefault="00990E4E" w14:paraId="5DB8EE8E" w14:textId="6AA50554">
            <w:pPr>
              <w:pStyle w:val="ListParagraph"/>
              <w:numPr>
                <w:ilvl w:val="0"/>
                <w:numId w:val="15"/>
              </w:numPr>
              <w:spacing w:before="0" w:after="0" w:line="240" w:lineRule="auto"/>
              <w:ind w:left="338" w:hanging="180"/>
            </w:pPr>
            <w:r w:rsidRPr="006E4BCA">
              <w:t>L</w:t>
            </w:r>
            <w:r w:rsidRPr="006E4BCA" w:rsidR="00843950">
              <w:t>acks specific information on STEM-related certifications, licenses, and certificates.</w:t>
            </w:r>
          </w:p>
          <w:p w:rsidRPr="006E4BCA" w:rsidR="00843950" w:rsidP="006E4BCA" w:rsidRDefault="00990E4E" w14:paraId="6A982A8F" w14:textId="0756796C">
            <w:pPr>
              <w:pStyle w:val="ListParagraph"/>
              <w:numPr>
                <w:ilvl w:val="0"/>
                <w:numId w:val="15"/>
              </w:numPr>
              <w:spacing w:before="0" w:after="0" w:line="240" w:lineRule="auto"/>
              <w:ind w:left="338" w:hanging="180"/>
            </w:pPr>
            <w:r w:rsidRPr="006E4BCA">
              <w:t>D</w:t>
            </w:r>
            <w:r w:rsidRPr="006E4BCA" w:rsidR="00843950">
              <w:t>esigned to be comparable to international surveys</w:t>
            </w:r>
            <w:r w:rsidRPr="006E4BCA">
              <w:t xml:space="preserve"> - </w:t>
            </w:r>
            <w:r w:rsidRPr="006E4BCA" w:rsidR="00843950">
              <w:t>not all concepts are comparable to U.S. surveys.</w:t>
            </w:r>
          </w:p>
        </w:tc>
      </w:tr>
      <w:tr w:rsidRPr="00843950" w:rsidR="00380EC5" w:rsidTr="0084781E" w14:paraId="23FC087B" w14:textId="77777777">
        <w:tblPrEx>
          <w:jc w:val="left"/>
        </w:tblPrEx>
        <w:tc>
          <w:tcPr>
            <w:tcW w:w="2515" w:type="dxa"/>
          </w:tcPr>
          <w:p w:rsidRPr="00092910" w:rsidR="00380EC5" w:rsidP="00092910" w:rsidRDefault="00380EC5" w14:paraId="1286AC73" w14:textId="1F041784">
            <w:pPr>
              <w:pStyle w:val="ListParagraph"/>
              <w:numPr>
                <w:ilvl w:val="0"/>
                <w:numId w:val="21"/>
              </w:numPr>
              <w:spacing w:before="0" w:after="0" w:line="240" w:lineRule="auto"/>
              <w:rPr>
                <w:sz w:val="22"/>
                <w:szCs w:val="22"/>
              </w:rPr>
            </w:pPr>
            <w:r w:rsidRPr="00092910">
              <w:rPr>
                <w:sz w:val="22"/>
                <w:szCs w:val="22"/>
              </w:rPr>
              <w:t>Education Longitudinal Study of 2002 (ELS: 2002)</w:t>
            </w:r>
          </w:p>
        </w:tc>
        <w:tc>
          <w:tcPr>
            <w:tcW w:w="1440" w:type="dxa"/>
          </w:tcPr>
          <w:p w:rsidRPr="00843950" w:rsidR="00380EC5" w:rsidP="00843950" w:rsidRDefault="00380EC5" w14:paraId="53927BBD" w14:textId="7117EA5E">
            <w:pPr>
              <w:spacing w:before="0" w:after="0" w:line="240" w:lineRule="auto"/>
              <w:rPr>
                <w:sz w:val="22"/>
                <w:szCs w:val="22"/>
              </w:rPr>
            </w:pPr>
            <w:r>
              <w:rPr>
                <w:sz w:val="22"/>
                <w:szCs w:val="22"/>
              </w:rPr>
              <w:t>National Center for Education Statistics</w:t>
            </w:r>
          </w:p>
        </w:tc>
        <w:tc>
          <w:tcPr>
            <w:tcW w:w="3600" w:type="dxa"/>
          </w:tcPr>
          <w:p w:rsidRPr="00CA2BDC" w:rsidR="00380EC5" w:rsidP="00843950" w:rsidRDefault="00380EC5" w14:paraId="35A1D1D6" w14:textId="41EF0A44">
            <w:pPr>
              <w:spacing w:before="0" w:after="0" w:line="240" w:lineRule="auto"/>
            </w:pPr>
            <w:r w:rsidRPr="00CA2BDC">
              <w:t>The 2012 wave had a series of questions on certifications and licenses.</w:t>
            </w:r>
          </w:p>
        </w:tc>
        <w:tc>
          <w:tcPr>
            <w:tcW w:w="3330" w:type="dxa"/>
          </w:tcPr>
          <w:p w:rsidRPr="00CA2BDC" w:rsidR="00990E4E" w:rsidP="006E4BCA" w:rsidRDefault="00380EC5" w14:paraId="6E89A7E8" w14:textId="77777777">
            <w:pPr>
              <w:pStyle w:val="ListParagraph"/>
              <w:numPr>
                <w:ilvl w:val="0"/>
                <w:numId w:val="16"/>
              </w:numPr>
              <w:spacing w:before="0" w:after="0" w:line="240" w:lineRule="auto"/>
              <w:ind w:left="338" w:hanging="180"/>
            </w:pPr>
            <w:r w:rsidRPr="00CA2BDC">
              <w:t>These data provide minimal information on certifications and licenses, and relevant questions</w:t>
            </w:r>
            <w:r w:rsidRPr="00CA2BDC" w:rsidR="00990E4E">
              <w:t>.</w:t>
            </w:r>
          </w:p>
          <w:p w:rsidRPr="00CA2BDC" w:rsidR="00990E4E" w:rsidP="006E4BCA" w:rsidRDefault="00990E4E" w14:paraId="68609BA6" w14:textId="054B3813">
            <w:pPr>
              <w:pStyle w:val="ListParagraph"/>
              <w:numPr>
                <w:ilvl w:val="0"/>
                <w:numId w:val="16"/>
              </w:numPr>
              <w:spacing w:before="0" w:after="0" w:line="240" w:lineRule="auto"/>
              <w:ind w:left="338" w:hanging="180"/>
            </w:pPr>
            <w:r w:rsidRPr="00CA2BDC">
              <w:t>O</w:t>
            </w:r>
            <w:r w:rsidRPr="00CA2BDC" w:rsidR="00380EC5">
              <w:t>ne wave</w:t>
            </w:r>
            <w:r w:rsidRPr="00CA2BDC">
              <w:t xml:space="preserve"> only</w:t>
            </w:r>
            <w:r w:rsidRPr="00CA2BDC" w:rsidR="00380EC5">
              <w:t xml:space="preserve">. </w:t>
            </w:r>
          </w:p>
          <w:p w:rsidRPr="00CA2BDC" w:rsidR="00380EC5" w:rsidP="006E4BCA" w:rsidRDefault="00990E4E" w14:paraId="1BFBBFDB" w14:textId="31B2D3E5">
            <w:pPr>
              <w:pStyle w:val="ListParagraph"/>
              <w:numPr>
                <w:ilvl w:val="0"/>
                <w:numId w:val="16"/>
              </w:numPr>
              <w:spacing w:before="0" w:after="0" w:line="240" w:lineRule="auto"/>
              <w:ind w:left="338" w:hanging="180"/>
            </w:pPr>
            <w:r w:rsidRPr="00CA2BDC">
              <w:t>T</w:t>
            </w:r>
            <w:r w:rsidRPr="00CA2BDC" w:rsidR="00380EC5">
              <w:t xml:space="preserve">he </w:t>
            </w:r>
            <w:r w:rsidRPr="00CA2BDC">
              <w:t xml:space="preserve">sample </w:t>
            </w:r>
            <w:r w:rsidRPr="00CA2BDC" w:rsidR="00380EC5">
              <w:t>is not the U.S. general population.</w:t>
            </w:r>
          </w:p>
        </w:tc>
      </w:tr>
      <w:tr w:rsidRPr="00843950" w:rsidR="00843950" w:rsidTr="0084781E" w14:paraId="6F246257" w14:textId="77777777">
        <w:tblPrEx>
          <w:jc w:val="left"/>
        </w:tblPrEx>
        <w:tc>
          <w:tcPr>
            <w:tcW w:w="2515" w:type="dxa"/>
          </w:tcPr>
          <w:p w:rsidRPr="00092910" w:rsidR="00843950" w:rsidP="00092910" w:rsidRDefault="00843950" w14:paraId="33A0D3AC" w14:textId="3CA329CD">
            <w:pPr>
              <w:pStyle w:val="ListParagraph"/>
              <w:numPr>
                <w:ilvl w:val="0"/>
                <w:numId w:val="21"/>
              </w:numPr>
              <w:spacing w:before="0" w:after="0" w:line="240" w:lineRule="auto"/>
              <w:rPr>
                <w:sz w:val="22"/>
                <w:szCs w:val="22"/>
              </w:rPr>
            </w:pPr>
            <w:r w:rsidRPr="00092910">
              <w:rPr>
                <w:sz w:val="22"/>
                <w:szCs w:val="22"/>
              </w:rPr>
              <w:t>High School Longitudinal Study of 2009 (HSLF:09)</w:t>
            </w:r>
          </w:p>
        </w:tc>
        <w:tc>
          <w:tcPr>
            <w:tcW w:w="1440" w:type="dxa"/>
          </w:tcPr>
          <w:p w:rsidRPr="00843950" w:rsidR="00843950" w:rsidP="00843950" w:rsidRDefault="00843950" w14:paraId="3BE54527" w14:textId="77777777">
            <w:pPr>
              <w:spacing w:before="0" w:after="0" w:line="240" w:lineRule="auto"/>
              <w:rPr>
                <w:sz w:val="22"/>
                <w:szCs w:val="22"/>
              </w:rPr>
            </w:pPr>
            <w:r w:rsidRPr="00843950">
              <w:rPr>
                <w:sz w:val="22"/>
                <w:szCs w:val="22"/>
              </w:rPr>
              <w:t>National Center for Education Statistics</w:t>
            </w:r>
          </w:p>
        </w:tc>
        <w:tc>
          <w:tcPr>
            <w:tcW w:w="3600" w:type="dxa"/>
          </w:tcPr>
          <w:p w:rsidRPr="00CA2BDC" w:rsidR="00843950" w:rsidP="00843950" w:rsidRDefault="00843950" w14:paraId="659AB093" w14:textId="77777777">
            <w:pPr>
              <w:spacing w:before="0" w:after="0" w:line="240" w:lineRule="auto"/>
            </w:pPr>
            <w:r w:rsidRPr="00CA2BDC">
              <w:t xml:space="preserve">The 2016 follow-up wave asked a short series of questions on certifications and licenses. </w:t>
            </w:r>
          </w:p>
        </w:tc>
        <w:tc>
          <w:tcPr>
            <w:tcW w:w="3330" w:type="dxa"/>
          </w:tcPr>
          <w:p w:rsidRPr="00CA2BDC" w:rsidR="00C475F5" w:rsidP="00C475F5" w:rsidRDefault="00C475F5" w14:paraId="0E78C263" w14:textId="77777777">
            <w:pPr>
              <w:pStyle w:val="ListParagraph"/>
              <w:numPr>
                <w:ilvl w:val="0"/>
                <w:numId w:val="16"/>
              </w:numPr>
              <w:spacing w:before="0" w:after="0" w:line="240" w:lineRule="auto"/>
              <w:ind w:left="338" w:hanging="180"/>
            </w:pPr>
            <w:r w:rsidRPr="00CA2BDC">
              <w:t>These data provide minimal information on certifications and licenses, and relevant questions.</w:t>
            </w:r>
          </w:p>
          <w:p w:rsidRPr="00CA2BDC" w:rsidR="00C475F5" w:rsidP="00C475F5" w:rsidRDefault="00C475F5" w14:paraId="49C60BAF" w14:textId="77777777">
            <w:pPr>
              <w:pStyle w:val="ListParagraph"/>
              <w:numPr>
                <w:ilvl w:val="0"/>
                <w:numId w:val="16"/>
              </w:numPr>
              <w:spacing w:before="0" w:after="0" w:line="240" w:lineRule="auto"/>
              <w:ind w:left="338" w:hanging="180"/>
            </w:pPr>
            <w:r w:rsidRPr="00CA2BDC">
              <w:t xml:space="preserve">One wave only. </w:t>
            </w:r>
          </w:p>
          <w:p w:rsidRPr="00CA2BDC" w:rsidR="00843950" w:rsidP="006E4BCA" w:rsidRDefault="00C475F5" w14:paraId="7A74D536" w14:textId="72C17A16">
            <w:pPr>
              <w:pStyle w:val="ListParagraph"/>
              <w:numPr>
                <w:ilvl w:val="0"/>
                <w:numId w:val="16"/>
              </w:numPr>
              <w:spacing w:before="0" w:after="0" w:line="240" w:lineRule="auto"/>
              <w:ind w:left="338" w:hanging="180"/>
            </w:pPr>
            <w:r w:rsidRPr="00CA2BDC">
              <w:t>The sample is not the U.S. general population.</w:t>
            </w:r>
          </w:p>
        </w:tc>
      </w:tr>
      <w:tr w:rsidRPr="00843950" w:rsidR="00843950" w:rsidTr="0084781E" w14:paraId="2DACC722" w14:textId="5E8D36F6">
        <w:tblPrEx>
          <w:jc w:val="left"/>
        </w:tblPrEx>
        <w:tc>
          <w:tcPr>
            <w:tcW w:w="2515" w:type="dxa"/>
          </w:tcPr>
          <w:p w:rsidRPr="00092910" w:rsidR="00843950" w:rsidP="00092910" w:rsidRDefault="00843950" w14:paraId="61DD88D5" w14:textId="1F046CC2">
            <w:pPr>
              <w:pStyle w:val="ListParagraph"/>
              <w:numPr>
                <w:ilvl w:val="0"/>
                <w:numId w:val="21"/>
              </w:numPr>
              <w:spacing w:before="0" w:after="0" w:line="240" w:lineRule="auto"/>
              <w:rPr>
                <w:sz w:val="22"/>
                <w:szCs w:val="22"/>
              </w:rPr>
            </w:pPr>
            <w:r w:rsidRPr="00092910">
              <w:rPr>
                <w:sz w:val="22"/>
                <w:szCs w:val="22"/>
              </w:rPr>
              <w:t>National Survey of College Graduates (NSCG)</w:t>
            </w:r>
          </w:p>
        </w:tc>
        <w:tc>
          <w:tcPr>
            <w:tcW w:w="1440" w:type="dxa"/>
          </w:tcPr>
          <w:p w:rsidRPr="00843950" w:rsidR="00843950" w:rsidP="00843950" w:rsidRDefault="00843950" w14:paraId="0AD73C82" w14:textId="77777777">
            <w:pPr>
              <w:spacing w:before="0" w:after="0" w:line="240" w:lineRule="auto"/>
              <w:rPr>
                <w:sz w:val="22"/>
                <w:szCs w:val="22"/>
              </w:rPr>
            </w:pPr>
            <w:r w:rsidRPr="00843950">
              <w:rPr>
                <w:sz w:val="22"/>
                <w:szCs w:val="22"/>
              </w:rPr>
              <w:t>National Center for Science and Engineering Statistics</w:t>
            </w:r>
          </w:p>
        </w:tc>
        <w:tc>
          <w:tcPr>
            <w:tcW w:w="3600" w:type="dxa"/>
          </w:tcPr>
          <w:p w:rsidRPr="00CA2BDC" w:rsidR="00843950" w:rsidP="00843950" w:rsidRDefault="00843950" w14:paraId="7E38F4A1" w14:textId="03758CE4">
            <w:pPr>
              <w:spacing w:before="0" w:after="0" w:line="240" w:lineRule="auto"/>
            </w:pPr>
            <w:r w:rsidRPr="00CA2BDC">
              <w:t>Starting in 2017, the NSCG asked an extensive series of questions on certifications and licenses</w:t>
            </w:r>
            <w:r w:rsidRPr="00CA2BDC" w:rsidR="00C475F5">
              <w:t xml:space="preserve"> for </w:t>
            </w:r>
            <w:r w:rsidRPr="00CA2BDC" w:rsidR="004B6EB4">
              <w:t>individuals</w:t>
            </w:r>
            <w:r w:rsidRPr="00CA2BDC" w:rsidR="00C475F5">
              <w:t xml:space="preserve"> with a </w:t>
            </w:r>
            <w:r w:rsidRPr="00CA2BDC" w:rsidR="004B6EB4">
              <w:t>bachelor’s</w:t>
            </w:r>
            <w:r w:rsidRPr="00CA2BDC" w:rsidR="00C475F5">
              <w:t xml:space="preserve"> and above.</w:t>
            </w:r>
          </w:p>
        </w:tc>
        <w:tc>
          <w:tcPr>
            <w:tcW w:w="3330" w:type="dxa"/>
          </w:tcPr>
          <w:p w:rsidRPr="00CA2BDC" w:rsidR="00843950" w:rsidP="006E4BCA" w:rsidRDefault="00843950" w14:paraId="6A0DC789" w14:textId="4FAAB3B6">
            <w:pPr>
              <w:pStyle w:val="ListParagraph"/>
              <w:numPr>
                <w:ilvl w:val="0"/>
                <w:numId w:val="17"/>
              </w:numPr>
              <w:spacing w:before="0" w:after="0" w:line="240" w:lineRule="auto"/>
              <w:ind w:left="338" w:hanging="180"/>
            </w:pPr>
            <w:r w:rsidRPr="00CA2BDC">
              <w:t xml:space="preserve">The </w:t>
            </w:r>
            <w:r w:rsidRPr="00CA2BDC" w:rsidR="00C475F5">
              <w:t>sample</w:t>
            </w:r>
            <w:r w:rsidRPr="00CA2BDC">
              <w:t xml:space="preserve"> is not the U.S. general population.</w:t>
            </w:r>
          </w:p>
        </w:tc>
      </w:tr>
    </w:tbl>
    <w:p w:rsidR="00843950" w:rsidP="00843950" w:rsidRDefault="00843950" w14:paraId="72395ABE" w14:textId="77777777">
      <w:pPr>
        <w:spacing w:before="0" w:after="0" w:line="240" w:lineRule="auto"/>
        <w:rPr>
          <w:sz w:val="22"/>
          <w:szCs w:val="22"/>
        </w:rPr>
        <w:sectPr w:rsidR="00843950" w:rsidSect="00075961">
          <w:pgSz w:w="12240" w:h="15840"/>
          <w:pgMar w:top="1440" w:right="1440" w:bottom="1440" w:left="1440" w:header="720" w:footer="720" w:gutter="0"/>
          <w:pgNumType w:start="1"/>
          <w:cols w:space="720"/>
          <w:docGrid w:linePitch="360"/>
        </w:sectPr>
      </w:pPr>
    </w:p>
    <w:p w:rsidRPr="002B7C86" w:rsidR="00B5304F" w:rsidP="00092910" w:rsidRDefault="0008354A" w14:paraId="150176E0" w14:textId="45786BDF">
      <w:pPr>
        <w:pStyle w:val="Heading1"/>
      </w:pPr>
      <w:r w:rsidRPr="002B7C86">
        <w:lastRenderedPageBreak/>
        <w:t>American community survey (acs)</w:t>
      </w:r>
      <w:bookmarkEnd w:id="0"/>
    </w:p>
    <w:p w:rsidR="00106043" w:rsidP="00106043" w:rsidRDefault="0008354A" w14:paraId="277DDCFC" w14:textId="77777777">
      <w:pPr>
        <w:spacing w:after="0"/>
        <w:rPr>
          <w:sz w:val="22"/>
          <w:szCs w:val="22"/>
        </w:rPr>
      </w:pPr>
      <w:r w:rsidRPr="002B7C86">
        <w:rPr>
          <w:sz w:val="22"/>
          <w:szCs w:val="22"/>
        </w:rPr>
        <w:t>The American Community Survey (ACS) helps local officials, community leaders, and businesses understand the changes taking place in their communities. It is the premier source for detailed population and housing information about our nation.</w:t>
      </w:r>
    </w:p>
    <w:p w:rsidR="007B28C9" w:rsidP="00106043" w:rsidRDefault="00106043" w14:paraId="57271256" w14:textId="33343CC8">
      <w:pPr>
        <w:spacing w:before="0" w:after="0"/>
        <w:rPr>
          <w:sz w:val="22"/>
          <w:szCs w:val="22"/>
        </w:rPr>
      </w:pPr>
      <w:r>
        <w:rPr>
          <w:sz w:val="22"/>
          <w:szCs w:val="22"/>
        </w:rPr>
        <w:t>Sponsor:</w:t>
      </w:r>
      <w:r>
        <w:rPr>
          <w:sz w:val="22"/>
          <w:szCs w:val="22"/>
        </w:rPr>
        <w:tab/>
        <w:t>Census Bureau</w:t>
      </w:r>
    </w:p>
    <w:p w:rsidRPr="002B7C86" w:rsidR="00106043" w:rsidP="00106043" w:rsidRDefault="00106043" w14:paraId="760C89D0" w14:textId="05D6A1EC">
      <w:pPr>
        <w:spacing w:before="0"/>
        <w:rPr>
          <w:sz w:val="22"/>
          <w:szCs w:val="22"/>
        </w:rPr>
      </w:pPr>
      <w:r>
        <w:rPr>
          <w:sz w:val="22"/>
          <w:szCs w:val="22"/>
        </w:rPr>
        <w:t>Type:</w:t>
      </w:r>
      <w:r>
        <w:rPr>
          <w:sz w:val="22"/>
          <w:szCs w:val="22"/>
        </w:rPr>
        <w:tab/>
      </w:r>
      <w:r>
        <w:rPr>
          <w:sz w:val="22"/>
          <w:szCs w:val="22"/>
        </w:rPr>
        <w:tab/>
        <w:t>Household survey</w:t>
      </w:r>
    </w:p>
    <w:p w:rsidRPr="002B7C86" w:rsidR="00B5304F" w:rsidP="38E37CEB" w:rsidRDefault="0008354A" w14:paraId="2C285E81" w14:textId="4FB3D0DD">
      <w:pPr>
        <w:pStyle w:val="Heading2"/>
        <w:rPr>
          <w:sz w:val="22"/>
          <w:szCs w:val="22"/>
        </w:rPr>
      </w:pPr>
      <w:r w:rsidRPr="002B7C86">
        <w:rPr>
          <w:sz w:val="22"/>
          <w:szCs w:val="22"/>
        </w:rPr>
        <w:t>coverage and sample size</w:t>
      </w:r>
    </w:p>
    <w:p w:rsidRPr="002B7C86" w:rsidR="00B5304F" w:rsidP="38E37CEB" w:rsidRDefault="00EB5740" w14:paraId="23BE4438" w14:textId="2168CBF4">
      <w:pPr>
        <w:rPr>
          <w:sz w:val="22"/>
          <w:szCs w:val="22"/>
        </w:rPr>
      </w:pPr>
      <w:r w:rsidRPr="002B7C86">
        <w:rPr>
          <w:sz w:val="22"/>
          <w:szCs w:val="22"/>
        </w:rPr>
        <w:t>The</w:t>
      </w:r>
      <w:r w:rsidRPr="002B7C86" w:rsidR="0008354A">
        <w:rPr>
          <w:sz w:val="22"/>
          <w:szCs w:val="22"/>
        </w:rPr>
        <w:t xml:space="preserve"> ACS is a nationally representative sample survey, with a sample of 3.5 million addresses each year.</w:t>
      </w:r>
      <w:r w:rsidRPr="002B7C86">
        <w:rPr>
          <w:sz w:val="22"/>
          <w:szCs w:val="22"/>
        </w:rPr>
        <w:t xml:space="preserve"> </w:t>
      </w:r>
      <w:r w:rsidRPr="002B7C86" w:rsidR="0008354A">
        <w:rPr>
          <w:sz w:val="22"/>
          <w:szCs w:val="22"/>
        </w:rPr>
        <w:t xml:space="preserve">Information is collected on all household members, all ages. </w:t>
      </w:r>
    </w:p>
    <w:p w:rsidRPr="002B7C86" w:rsidR="00B5304F" w:rsidP="38E37CEB" w:rsidRDefault="0008354A" w14:paraId="554BEB83" w14:textId="3FF02816">
      <w:pPr>
        <w:pStyle w:val="Heading2"/>
        <w:rPr>
          <w:sz w:val="22"/>
          <w:szCs w:val="22"/>
        </w:rPr>
      </w:pPr>
      <w:r w:rsidRPr="002B7C86">
        <w:rPr>
          <w:sz w:val="22"/>
          <w:szCs w:val="22"/>
        </w:rPr>
        <w:t>periodicity and availability</w:t>
      </w:r>
    </w:p>
    <w:p w:rsidRPr="002B7C86" w:rsidR="00B5304F" w:rsidP="38E37CEB" w:rsidRDefault="0008354A" w14:paraId="5C96F241" w14:textId="3F17F755">
      <w:pPr>
        <w:rPr>
          <w:sz w:val="22"/>
          <w:szCs w:val="22"/>
        </w:rPr>
      </w:pPr>
      <w:r w:rsidRPr="002B7C86">
        <w:rPr>
          <w:sz w:val="22"/>
          <w:szCs w:val="22"/>
        </w:rPr>
        <w:t>Annual; 6-month lag for some 1-year estimates (May), detailed estimates released in September; microdata released in November; supplemental estimates released with 14-month lag. Pooled 5-year estimates released on a separate schedule. Estimates are published estimates in tables and profiles, are available in API-generated estimates, and custom tables can be requested (minimum cost is $3,000, 8+ weeks for delivery), and also restricted-use microdata are available (located at Center for Economic Studies).</w:t>
      </w:r>
    </w:p>
    <w:p w:rsidRPr="002B7C86" w:rsidR="00B5304F" w:rsidP="38E37CEB" w:rsidRDefault="0008354A" w14:paraId="493B103A" w14:textId="1964ED81">
      <w:pPr>
        <w:pStyle w:val="Heading2"/>
        <w:rPr>
          <w:sz w:val="22"/>
          <w:szCs w:val="22"/>
        </w:rPr>
      </w:pPr>
      <w:r w:rsidRPr="002B7C86">
        <w:rPr>
          <w:sz w:val="22"/>
          <w:szCs w:val="22"/>
        </w:rPr>
        <w:t>demographic and other information</w:t>
      </w:r>
    </w:p>
    <w:p w:rsidRPr="002B7C86" w:rsidR="00B5304F" w:rsidP="38E37CEB" w:rsidRDefault="0008354A" w14:paraId="79EA6BD7" w14:textId="74399DDD">
      <w:pPr>
        <w:rPr>
          <w:sz w:val="22"/>
          <w:szCs w:val="22"/>
        </w:rPr>
      </w:pPr>
      <w:r w:rsidRPr="002B7C86">
        <w:rPr>
          <w:sz w:val="22"/>
          <w:szCs w:val="22"/>
        </w:rPr>
        <w:t>Information collected include: Demographic info (age; sex; disability; educational attainment and undergraduate field of degree; Hispanic origin and race; marital status; citizenship), Employment (employment status; employer; employer type; industry; kind of work and job duties; commuting), Housing information, and extensive geographical information.</w:t>
      </w:r>
      <w:r w:rsidR="00AA42D0">
        <w:rPr>
          <w:sz w:val="22"/>
          <w:szCs w:val="22"/>
        </w:rPr>
        <w:t xml:space="preserve"> </w:t>
      </w:r>
      <w:r w:rsidRPr="002B7C86">
        <w:rPr>
          <w:sz w:val="22"/>
          <w:szCs w:val="22"/>
        </w:rPr>
        <w:t>Note that the ACS is designed to provide estimates of the characteristics of a subpopulation, not counts of subgroups.</w:t>
      </w:r>
    </w:p>
    <w:p w:rsidRPr="002B7C86" w:rsidR="009939F0" w:rsidP="009939F0" w:rsidRDefault="009939F0" w14:paraId="529084D3" w14:textId="72045B2E">
      <w:pPr>
        <w:pStyle w:val="Heading2"/>
        <w:rPr>
          <w:sz w:val="22"/>
          <w:szCs w:val="22"/>
        </w:rPr>
      </w:pPr>
      <w:r w:rsidRPr="002B7C86">
        <w:rPr>
          <w:sz w:val="22"/>
          <w:szCs w:val="22"/>
        </w:rPr>
        <w:t>skilled technical workforce relevance and gaps</w:t>
      </w:r>
    </w:p>
    <w:p w:rsidRPr="002B7C86" w:rsidR="00B5304F" w:rsidP="009939F0" w:rsidRDefault="0008354A" w14:paraId="05E5D0DD" w14:textId="59EB835E">
      <w:pPr>
        <w:rPr>
          <w:sz w:val="22"/>
          <w:szCs w:val="22"/>
        </w:rPr>
      </w:pPr>
      <w:r w:rsidRPr="002B7C86">
        <w:rPr>
          <w:sz w:val="22"/>
          <w:szCs w:val="22"/>
        </w:rPr>
        <w:t>The ACS does not have any questions specifically on certifications, licenses, or training. However it does include education attainment, occupation, detailed field of degree (for bachelor’s degrees only), and detailed industry codes. Its strength over other surveys is the geographic detail that is not available in survey data with smaller sample sizes. Although the ACS does not have the information needed for analyzing the STW, it could be used for benchmarking industry and occupation estimates.</w:t>
      </w:r>
      <w:r w:rsidRPr="002B7C86" w:rsidR="009939F0">
        <w:rPr>
          <w:sz w:val="22"/>
          <w:szCs w:val="22"/>
        </w:rPr>
        <w:t xml:space="preserve"> </w:t>
      </w:r>
    </w:p>
    <w:p w:rsidRPr="002B7C86" w:rsidR="0008354A" w:rsidP="0008354A" w:rsidRDefault="00106043" w14:paraId="72000DDF" w14:textId="73F1BF54">
      <w:pPr>
        <w:pStyle w:val="Heading2"/>
        <w:rPr>
          <w:sz w:val="22"/>
          <w:szCs w:val="22"/>
        </w:rPr>
      </w:pPr>
      <w:r>
        <w:rPr>
          <w:sz w:val="22"/>
          <w:szCs w:val="22"/>
        </w:rPr>
        <w:t>Web links</w:t>
      </w:r>
    </w:p>
    <w:p w:rsidRPr="002B7C86" w:rsidR="0008354A" w:rsidP="0008354A" w:rsidRDefault="008F0CF6" w14:paraId="25A1F532" w14:textId="4FD345F7">
      <w:pPr>
        <w:spacing w:before="0" w:after="0" w:line="240" w:lineRule="auto"/>
        <w:rPr>
          <w:sz w:val="22"/>
          <w:szCs w:val="22"/>
        </w:rPr>
      </w:pPr>
      <w:hyperlink w:history="1" r:id="rId13">
        <w:r w:rsidRPr="002B7C86" w:rsidR="0008354A">
          <w:rPr>
            <w:rStyle w:val="Hyperlink"/>
            <w:sz w:val="22"/>
            <w:szCs w:val="22"/>
          </w:rPr>
          <w:t>https://www.census.gov/programs-surveys/acs</w:t>
        </w:r>
      </w:hyperlink>
    </w:p>
    <w:p w:rsidRPr="002B7C86" w:rsidR="0008354A" w:rsidP="0008354A" w:rsidRDefault="0008354A" w14:paraId="0462F196" w14:textId="115A4F10">
      <w:pPr>
        <w:spacing w:before="0" w:after="0" w:line="240" w:lineRule="auto"/>
        <w:rPr>
          <w:sz w:val="22"/>
          <w:szCs w:val="22"/>
        </w:rPr>
      </w:pPr>
      <w:r w:rsidRPr="002B7C86">
        <w:rPr>
          <w:sz w:val="22"/>
          <w:szCs w:val="22"/>
        </w:rPr>
        <w:t>201</w:t>
      </w:r>
      <w:r w:rsidR="007F7156">
        <w:rPr>
          <w:sz w:val="22"/>
          <w:szCs w:val="22"/>
        </w:rPr>
        <w:t>8</w:t>
      </w:r>
      <w:r w:rsidRPr="002B7C86">
        <w:rPr>
          <w:sz w:val="22"/>
          <w:szCs w:val="22"/>
        </w:rPr>
        <w:t xml:space="preserve"> ACS Code Book:</w:t>
      </w:r>
      <w:r w:rsidRPr="002B7C86">
        <w:rPr>
          <w:sz w:val="22"/>
          <w:szCs w:val="22"/>
        </w:rPr>
        <w:tab/>
      </w:r>
    </w:p>
    <w:p w:rsidR="005222E0" w:rsidP="0008354A" w:rsidRDefault="005222E0" w14:paraId="7049C655" w14:textId="5097E683">
      <w:pPr>
        <w:spacing w:before="0" w:after="0" w:line="240" w:lineRule="auto"/>
        <w:rPr>
          <w:rStyle w:val="Hyperlink"/>
          <w:sz w:val="22"/>
          <w:szCs w:val="22"/>
        </w:rPr>
      </w:pPr>
    </w:p>
    <w:p w:rsidRPr="002B7C86" w:rsidR="007F7156" w:rsidP="0008354A" w:rsidRDefault="007F7156" w14:paraId="4DF7A72F" w14:textId="42EB192E">
      <w:pPr>
        <w:spacing w:before="0" w:after="0" w:line="240" w:lineRule="auto"/>
        <w:rPr>
          <w:sz w:val="22"/>
          <w:szCs w:val="22"/>
        </w:rPr>
      </w:pPr>
      <w:r w:rsidRPr="007F7156">
        <w:rPr>
          <w:sz w:val="22"/>
          <w:szCs w:val="22"/>
        </w:rPr>
        <w:t>https://www2.census.gov/programs-surveys/acs/tech_docs/code_lists/2018_ACS_Code_Lists.pdf?#</w:t>
      </w:r>
    </w:p>
    <w:p w:rsidRPr="002B7C86" w:rsidR="005222E0" w:rsidRDefault="005222E0" w14:paraId="24ADE56A" w14:textId="77777777">
      <w:pPr>
        <w:spacing w:before="0" w:after="160" w:line="259" w:lineRule="auto"/>
        <w:rPr>
          <w:sz w:val="22"/>
          <w:szCs w:val="22"/>
        </w:rPr>
      </w:pPr>
      <w:r w:rsidRPr="002B7C86">
        <w:rPr>
          <w:sz w:val="22"/>
          <w:szCs w:val="22"/>
        </w:rPr>
        <w:br w:type="page"/>
      </w:r>
    </w:p>
    <w:p w:rsidRPr="005222E0" w:rsidR="005222E0" w:rsidP="00092910" w:rsidRDefault="005222E0" w14:paraId="1455C0EE" w14:textId="16352101">
      <w:pPr>
        <w:pStyle w:val="Heading1"/>
      </w:pPr>
      <w:r w:rsidRPr="002B7C86">
        <w:lastRenderedPageBreak/>
        <w:t>Survey of Income and Program Participation (SIPP)</w:t>
      </w:r>
    </w:p>
    <w:p w:rsidR="005222E0" w:rsidP="00106043" w:rsidRDefault="005222E0" w14:paraId="318FDBBF" w14:textId="64F25A81">
      <w:pPr>
        <w:spacing w:after="0"/>
        <w:rPr>
          <w:sz w:val="22"/>
          <w:szCs w:val="22"/>
        </w:rPr>
      </w:pPr>
      <w:r w:rsidRPr="002B7C86">
        <w:rPr>
          <w:sz w:val="22"/>
          <w:szCs w:val="22"/>
        </w:rPr>
        <w:t>SIPP is the premier source of information for income and program participation. SIPP</w:t>
      </w:r>
      <w:r w:rsidR="00CB3937">
        <w:rPr>
          <w:sz w:val="22"/>
          <w:szCs w:val="22"/>
        </w:rPr>
        <w:t xml:space="preserve"> is a longitudinal survey that</w:t>
      </w:r>
      <w:r w:rsidRPr="002B7C86">
        <w:rPr>
          <w:sz w:val="22"/>
          <w:szCs w:val="22"/>
        </w:rPr>
        <w:t xml:space="preserve"> collects data and measures change for many topics including: economic well-being, family dynamics, education, assets, health insurance, childcare, and food security.</w:t>
      </w:r>
    </w:p>
    <w:p w:rsidR="00106043" w:rsidP="00106043" w:rsidRDefault="00106043" w14:paraId="1C9CC271" w14:textId="2E395445">
      <w:pPr>
        <w:spacing w:before="0" w:after="0"/>
        <w:rPr>
          <w:sz w:val="22"/>
          <w:szCs w:val="22"/>
        </w:rPr>
      </w:pPr>
      <w:r>
        <w:rPr>
          <w:sz w:val="22"/>
          <w:szCs w:val="22"/>
        </w:rPr>
        <w:t>Sponsor:</w:t>
      </w:r>
      <w:r>
        <w:rPr>
          <w:sz w:val="22"/>
          <w:szCs w:val="22"/>
        </w:rPr>
        <w:tab/>
        <w:t>Census Bureau</w:t>
      </w:r>
    </w:p>
    <w:p w:rsidRPr="005222E0" w:rsidR="00106043" w:rsidP="00106043" w:rsidRDefault="00106043" w14:paraId="6862A70B" w14:textId="293540AA">
      <w:pPr>
        <w:spacing w:before="0"/>
        <w:rPr>
          <w:sz w:val="22"/>
          <w:szCs w:val="22"/>
        </w:rPr>
      </w:pPr>
      <w:r>
        <w:rPr>
          <w:sz w:val="22"/>
          <w:szCs w:val="22"/>
        </w:rPr>
        <w:t>Type:</w:t>
      </w:r>
      <w:r>
        <w:rPr>
          <w:sz w:val="22"/>
          <w:szCs w:val="22"/>
        </w:rPr>
        <w:tab/>
      </w:r>
      <w:r>
        <w:rPr>
          <w:sz w:val="22"/>
          <w:szCs w:val="22"/>
        </w:rPr>
        <w:tab/>
        <w:t>Household survey</w:t>
      </w:r>
    </w:p>
    <w:p w:rsidRPr="005222E0" w:rsidR="005222E0" w:rsidP="005222E0" w:rsidRDefault="005222E0" w14:paraId="76EDF99D"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coverage and sample size</w:t>
      </w:r>
    </w:p>
    <w:p w:rsidRPr="005222E0" w:rsidR="005222E0" w:rsidP="005222E0" w:rsidRDefault="005222E0" w14:paraId="228DE3F6" w14:textId="0CAA4F84">
      <w:pPr>
        <w:rPr>
          <w:sz w:val="22"/>
          <w:szCs w:val="22"/>
        </w:rPr>
      </w:pPr>
      <w:r w:rsidRPr="002B7C86">
        <w:rPr>
          <w:sz w:val="22"/>
          <w:szCs w:val="22"/>
        </w:rPr>
        <w:t>SIPP is a nationally-representative, household-based survey designed as a continuous series of national panels. Each panel features a nationally representative sample interviewed annually over a multi-year period lasting approximately four years. The current panel began in February 2014 with 53,000 households</w:t>
      </w:r>
      <w:r w:rsidRPr="005222E0">
        <w:rPr>
          <w:sz w:val="22"/>
          <w:szCs w:val="22"/>
        </w:rPr>
        <w:t xml:space="preserve">. </w:t>
      </w:r>
    </w:p>
    <w:p w:rsidRPr="005222E0" w:rsidR="005222E0" w:rsidP="005222E0" w:rsidRDefault="005222E0" w14:paraId="386F2BCF"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periodicity and availability</w:t>
      </w:r>
    </w:p>
    <w:p w:rsidRPr="005222E0" w:rsidR="005222E0" w:rsidP="005222E0" w:rsidRDefault="005222E0" w14:paraId="1BF07D11" w14:textId="7BC33287">
      <w:pPr>
        <w:rPr>
          <w:sz w:val="22"/>
          <w:szCs w:val="22"/>
        </w:rPr>
      </w:pPr>
      <w:r w:rsidRPr="005222E0">
        <w:rPr>
          <w:sz w:val="22"/>
          <w:szCs w:val="22"/>
        </w:rPr>
        <w:t>Annual</w:t>
      </w:r>
      <w:r w:rsidRPr="002B7C86">
        <w:rPr>
          <w:sz w:val="22"/>
          <w:szCs w:val="22"/>
        </w:rPr>
        <w:t>. The SIPP microdata are available for downloading on the Census site, and the Census site also has data tools to extract data and produce estimates</w:t>
      </w:r>
      <w:r w:rsidRPr="005222E0">
        <w:rPr>
          <w:sz w:val="22"/>
          <w:szCs w:val="22"/>
        </w:rPr>
        <w:t>.</w:t>
      </w:r>
    </w:p>
    <w:p w:rsidRPr="005222E0" w:rsidR="005222E0" w:rsidP="005222E0" w:rsidRDefault="005222E0" w14:paraId="73FAB8FC"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demographic and other information</w:t>
      </w:r>
    </w:p>
    <w:p w:rsidRPr="005222E0" w:rsidR="005222E0" w:rsidP="005222E0" w:rsidRDefault="005222E0" w14:paraId="74978425" w14:textId="1DF55B06">
      <w:pPr>
        <w:rPr>
          <w:sz w:val="22"/>
          <w:szCs w:val="22"/>
        </w:rPr>
      </w:pPr>
      <w:r w:rsidRPr="002B7C86">
        <w:rPr>
          <w:sz w:val="22"/>
          <w:szCs w:val="22"/>
        </w:rPr>
        <w:t>The primary goal of the SIPP is to collect nationally representative information on income and program participation for individuals and for households, but the survey also collects data on demographic information, family dynamics, educational attainment, employment, housing expenditures, asset ownership, health insurance, disability, child care, and food security.</w:t>
      </w:r>
    </w:p>
    <w:p w:rsidRPr="005222E0" w:rsidR="005222E0" w:rsidP="005222E0" w:rsidRDefault="005222E0" w14:paraId="73B56F28"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skilled technical workforce relevance and gaps</w:t>
      </w:r>
    </w:p>
    <w:p w:rsidRPr="005222E0" w:rsidR="005222E0" w:rsidP="005222E0" w:rsidRDefault="005222E0" w14:paraId="741639C6" w14:textId="6E93A10C">
      <w:pPr>
        <w:rPr>
          <w:sz w:val="22"/>
          <w:szCs w:val="22"/>
        </w:rPr>
      </w:pPr>
      <w:r w:rsidRPr="005222E0">
        <w:rPr>
          <w:sz w:val="22"/>
          <w:szCs w:val="22"/>
        </w:rPr>
        <w:t>The</w:t>
      </w:r>
      <w:r w:rsidRPr="002B7C86">
        <w:rPr>
          <w:sz w:val="22"/>
          <w:szCs w:val="22"/>
        </w:rPr>
        <w:t xml:space="preserve"> 201</w:t>
      </w:r>
      <w:r w:rsidR="003F6983">
        <w:rPr>
          <w:sz w:val="22"/>
          <w:szCs w:val="22"/>
        </w:rPr>
        <w:t>2</w:t>
      </w:r>
      <w:r w:rsidRPr="002B7C86">
        <w:rPr>
          <w:sz w:val="22"/>
          <w:szCs w:val="22"/>
        </w:rPr>
        <w:t xml:space="preserve"> </w:t>
      </w:r>
      <w:r w:rsidR="003F6983">
        <w:rPr>
          <w:sz w:val="22"/>
          <w:szCs w:val="22"/>
        </w:rPr>
        <w:t>wave of the 2008 panel</w:t>
      </w:r>
      <w:r w:rsidRPr="002B7C86">
        <w:rPr>
          <w:sz w:val="22"/>
          <w:szCs w:val="22"/>
        </w:rPr>
        <w:t xml:space="preserve"> included </w:t>
      </w:r>
      <w:r w:rsidR="003F6983">
        <w:rPr>
          <w:sz w:val="22"/>
          <w:szCs w:val="22"/>
        </w:rPr>
        <w:t>an extensive series of questions on certifications</w:t>
      </w:r>
      <w:r w:rsidR="00A00549">
        <w:rPr>
          <w:sz w:val="22"/>
          <w:szCs w:val="22"/>
        </w:rPr>
        <w:t>,</w:t>
      </w:r>
      <w:r w:rsidR="003F6983">
        <w:rPr>
          <w:sz w:val="22"/>
          <w:szCs w:val="22"/>
        </w:rPr>
        <w:t xml:space="preserve"> licenses, and certificates</w:t>
      </w:r>
      <w:r w:rsidRPr="005222E0">
        <w:rPr>
          <w:sz w:val="22"/>
          <w:szCs w:val="22"/>
        </w:rPr>
        <w:t>.</w:t>
      </w:r>
      <w:r w:rsidR="00AA42D0">
        <w:rPr>
          <w:sz w:val="22"/>
          <w:szCs w:val="22"/>
        </w:rPr>
        <w:t xml:space="preserve"> </w:t>
      </w:r>
      <w:r w:rsidRPr="002B7C86">
        <w:rPr>
          <w:sz w:val="22"/>
          <w:szCs w:val="22"/>
        </w:rPr>
        <w:t xml:space="preserve">For those employed, detailed industry and occupation information </w:t>
      </w:r>
      <w:r w:rsidR="00A00549">
        <w:rPr>
          <w:sz w:val="22"/>
          <w:szCs w:val="22"/>
        </w:rPr>
        <w:t>are</w:t>
      </w:r>
      <w:r w:rsidRPr="002B7C86">
        <w:rPr>
          <w:sz w:val="22"/>
          <w:szCs w:val="22"/>
        </w:rPr>
        <w:t xml:space="preserve"> collected. </w:t>
      </w:r>
      <w:r w:rsidR="003F6983">
        <w:rPr>
          <w:sz w:val="22"/>
          <w:szCs w:val="22"/>
        </w:rPr>
        <w:t xml:space="preserve">Census Bureau has published national estimates </w:t>
      </w:r>
      <w:r w:rsidR="00BB4372">
        <w:rPr>
          <w:sz w:val="22"/>
          <w:szCs w:val="22"/>
        </w:rPr>
        <w:t>and analysis of the U.S. population age 18 and older</w:t>
      </w:r>
      <w:r w:rsidR="003F6983">
        <w:rPr>
          <w:sz w:val="22"/>
          <w:szCs w:val="22"/>
        </w:rPr>
        <w:t>.</w:t>
      </w:r>
      <w:r w:rsidR="00AA42D0">
        <w:rPr>
          <w:sz w:val="22"/>
          <w:szCs w:val="22"/>
        </w:rPr>
        <w:t xml:space="preserve"> </w:t>
      </w:r>
      <w:r w:rsidRPr="002B7C86">
        <w:rPr>
          <w:sz w:val="22"/>
          <w:szCs w:val="22"/>
        </w:rPr>
        <w:t xml:space="preserve">The </w:t>
      </w:r>
      <w:r w:rsidR="003F6983">
        <w:rPr>
          <w:sz w:val="22"/>
          <w:szCs w:val="22"/>
        </w:rPr>
        <w:t xml:space="preserve">SIPP </w:t>
      </w:r>
      <w:r w:rsidRPr="002B7C86">
        <w:rPr>
          <w:sz w:val="22"/>
          <w:szCs w:val="22"/>
        </w:rPr>
        <w:t xml:space="preserve">certificate </w:t>
      </w:r>
      <w:r w:rsidR="003F6983">
        <w:rPr>
          <w:sz w:val="22"/>
          <w:szCs w:val="22"/>
        </w:rPr>
        <w:t>data can be used to measure the population with certificates</w:t>
      </w:r>
      <w:r w:rsidRPr="002B7C86">
        <w:rPr>
          <w:sz w:val="22"/>
          <w:szCs w:val="22"/>
        </w:rPr>
        <w:t xml:space="preserve">, or the estimates could be used to benchmark other estimates of certifications among subgroups such as by sex, age, education levels, and earnings. However, the SIPP does not have any information </w:t>
      </w:r>
      <w:r w:rsidR="003F6983">
        <w:rPr>
          <w:sz w:val="22"/>
          <w:szCs w:val="22"/>
        </w:rPr>
        <w:t xml:space="preserve">on employer </w:t>
      </w:r>
      <w:r w:rsidRPr="002B7C86">
        <w:rPr>
          <w:sz w:val="22"/>
          <w:szCs w:val="22"/>
        </w:rPr>
        <w:t>training</w:t>
      </w:r>
      <w:r w:rsidR="003F6983">
        <w:rPr>
          <w:sz w:val="22"/>
          <w:szCs w:val="22"/>
        </w:rPr>
        <w:t xml:space="preserve"> or apprenticeships</w:t>
      </w:r>
      <w:r w:rsidR="002B7C86">
        <w:rPr>
          <w:sz w:val="22"/>
          <w:szCs w:val="22"/>
        </w:rPr>
        <w:t>. In addition, the certification questions were only asked in 201</w:t>
      </w:r>
      <w:r w:rsidR="003F6983">
        <w:rPr>
          <w:sz w:val="22"/>
          <w:szCs w:val="22"/>
        </w:rPr>
        <w:t>2, for one wave of the panel, and more current data are needed</w:t>
      </w:r>
      <w:r w:rsidR="002B7C86">
        <w:rPr>
          <w:sz w:val="22"/>
          <w:szCs w:val="22"/>
        </w:rPr>
        <w:t xml:space="preserve">. Although the data can be used to see how those with certifications fared versus those who did not have certifications, no information is collected on those who may have gotten certifications over the </w:t>
      </w:r>
      <w:r w:rsidR="00C72C2B">
        <w:rPr>
          <w:sz w:val="22"/>
          <w:szCs w:val="22"/>
        </w:rPr>
        <w:t>following</w:t>
      </w:r>
      <w:r w:rsidR="002B7C86">
        <w:rPr>
          <w:sz w:val="22"/>
          <w:szCs w:val="22"/>
        </w:rPr>
        <w:t xml:space="preserve"> years. </w:t>
      </w:r>
      <w:r w:rsidR="00C72C2B">
        <w:rPr>
          <w:sz w:val="22"/>
          <w:szCs w:val="22"/>
        </w:rPr>
        <w:t xml:space="preserve">The SIPP can though, serve as a model for asking these questions and fielding a longitudinal survey. </w:t>
      </w:r>
    </w:p>
    <w:p w:rsidRPr="005222E0" w:rsidR="005222E0" w:rsidP="005222E0" w:rsidRDefault="00106043" w14:paraId="5F2D766C" w14:textId="78FB79FA">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Pr>
          <w:caps/>
          <w:spacing w:val="15"/>
          <w:sz w:val="22"/>
          <w:szCs w:val="22"/>
        </w:rPr>
        <w:t>Web links</w:t>
      </w:r>
    </w:p>
    <w:p w:rsidRPr="002B7C86" w:rsidR="005222E0" w:rsidP="005222E0" w:rsidRDefault="008F0CF6" w14:paraId="09F4F6C0" w14:textId="66EC37C9">
      <w:pPr>
        <w:spacing w:before="0" w:after="0" w:line="240" w:lineRule="auto"/>
        <w:rPr>
          <w:sz w:val="22"/>
          <w:szCs w:val="22"/>
        </w:rPr>
      </w:pPr>
      <w:hyperlink w:history="1" r:id="rId14">
        <w:r w:rsidRPr="002B7C86" w:rsidR="005222E0">
          <w:rPr>
            <w:rStyle w:val="Hyperlink"/>
            <w:sz w:val="22"/>
            <w:szCs w:val="22"/>
          </w:rPr>
          <w:t>https://www.census.gov/programs-surveys/sipp/data/datasets.html</w:t>
        </w:r>
      </w:hyperlink>
    </w:p>
    <w:p w:rsidRPr="002B7C86" w:rsidR="002B7C86" w:rsidRDefault="002B7C86" w14:paraId="04A540AF" w14:textId="06644602">
      <w:pPr>
        <w:spacing w:before="0" w:after="160" w:line="259" w:lineRule="auto"/>
        <w:rPr>
          <w:sz w:val="22"/>
          <w:szCs w:val="22"/>
        </w:rPr>
      </w:pPr>
      <w:r w:rsidRPr="002B7C86">
        <w:rPr>
          <w:sz w:val="22"/>
          <w:szCs w:val="22"/>
        </w:rPr>
        <w:br w:type="page"/>
      </w:r>
    </w:p>
    <w:p w:rsidRPr="005222E0" w:rsidR="00A33804" w:rsidP="00092910" w:rsidRDefault="00A33804" w14:paraId="46D8DA79" w14:textId="3A70BA51">
      <w:pPr>
        <w:pStyle w:val="Heading1"/>
      </w:pPr>
      <w:r>
        <w:lastRenderedPageBreak/>
        <w:t>current population survey (cps)</w:t>
      </w:r>
    </w:p>
    <w:p w:rsidR="00A33804" w:rsidP="00106043" w:rsidRDefault="00A33804" w14:paraId="6D232572" w14:textId="0E422A61">
      <w:pPr>
        <w:spacing w:after="0"/>
        <w:rPr>
          <w:sz w:val="22"/>
          <w:szCs w:val="22"/>
        </w:rPr>
      </w:pPr>
      <w:r w:rsidRPr="00A33804">
        <w:rPr>
          <w:sz w:val="22"/>
          <w:szCs w:val="22"/>
        </w:rPr>
        <w:t>The Current Population Survey (CPS) is a monthly survey of households conducted by the Bureau of Census for the Bureau of Labor Statistics. It provides a comprehensive body of data on the labor force, employment, unemployment, persons not in the labor force, hours of work, earnings, and other demographic and labor force characteristics</w:t>
      </w:r>
      <w:r w:rsidR="00106043">
        <w:rPr>
          <w:sz w:val="22"/>
          <w:szCs w:val="22"/>
        </w:rPr>
        <w:t>.</w:t>
      </w:r>
    </w:p>
    <w:p w:rsidR="00106043" w:rsidP="00106043" w:rsidRDefault="00106043" w14:paraId="366C6DC0" w14:textId="41C187B2">
      <w:pPr>
        <w:spacing w:before="0" w:after="0"/>
        <w:rPr>
          <w:sz w:val="22"/>
          <w:szCs w:val="22"/>
        </w:rPr>
      </w:pPr>
      <w:r>
        <w:rPr>
          <w:sz w:val="22"/>
          <w:szCs w:val="22"/>
        </w:rPr>
        <w:t>Sponsor:</w:t>
      </w:r>
      <w:r>
        <w:rPr>
          <w:sz w:val="22"/>
          <w:szCs w:val="22"/>
        </w:rPr>
        <w:tab/>
        <w:t>Bureau of Labor Statistics</w:t>
      </w:r>
    </w:p>
    <w:p w:rsidRPr="005222E0" w:rsidR="00106043" w:rsidP="00106043" w:rsidRDefault="00106043" w14:paraId="387F88D0" w14:textId="463485B6">
      <w:pPr>
        <w:spacing w:before="0"/>
        <w:rPr>
          <w:sz w:val="22"/>
          <w:szCs w:val="22"/>
        </w:rPr>
      </w:pPr>
      <w:r>
        <w:rPr>
          <w:sz w:val="22"/>
          <w:szCs w:val="22"/>
        </w:rPr>
        <w:t>Type:</w:t>
      </w:r>
      <w:r>
        <w:rPr>
          <w:sz w:val="22"/>
          <w:szCs w:val="22"/>
        </w:rPr>
        <w:tab/>
      </w:r>
      <w:r>
        <w:rPr>
          <w:sz w:val="22"/>
          <w:szCs w:val="22"/>
        </w:rPr>
        <w:tab/>
        <w:t>Household survey</w:t>
      </w:r>
    </w:p>
    <w:p w:rsidRPr="005222E0" w:rsidR="00A33804" w:rsidP="00A33804" w:rsidRDefault="00A33804" w14:paraId="7860675E"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coverage and sample size</w:t>
      </w:r>
    </w:p>
    <w:p w:rsidRPr="005222E0" w:rsidR="00A33804" w:rsidP="00A33804" w:rsidRDefault="00A33804" w14:paraId="256A8327" w14:textId="1C939DA9">
      <w:pPr>
        <w:rPr>
          <w:sz w:val="22"/>
          <w:szCs w:val="22"/>
        </w:rPr>
      </w:pPr>
      <w:r w:rsidRPr="00A33804">
        <w:rPr>
          <w:sz w:val="22"/>
          <w:szCs w:val="22"/>
        </w:rPr>
        <w:t>The CPS is a sample survey of about 60,000 eligible households (~200,000 individuals).</w:t>
      </w:r>
      <w:r w:rsidR="00AA42D0">
        <w:rPr>
          <w:sz w:val="22"/>
          <w:szCs w:val="22"/>
        </w:rPr>
        <w:t xml:space="preserve"> </w:t>
      </w:r>
      <w:r w:rsidRPr="00A33804">
        <w:rPr>
          <w:sz w:val="22"/>
          <w:szCs w:val="22"/>
        </w:rPr>
        <w:t>The sample is selected to reflect the entire civilian noninstitutional population. Information is collected on each person in the household age 15 or older, with official statistics including those age 16 and over.</w:t>
      </w:r>
      <w:r w:rsidRPr="005222E0">
        <w:rPr>
          <w:sz w:val="22"/>
          <w:szCs w:val="22"/>
        </w:rPr>
        <w:t xml:space="preserve"> </w:t>
      </w:r>
      <w:r>
        <w:rPr>
          <w:sz w:val="22"/>
          <w:szCs w:val="22"/>
        </w:rPr>
        <w:t>The survey uses a panel structure</w:t>
      </w:r>
      <w:r w:rsidR="00A00549">
        <w:rPr>
          <w:rFonts w:cstheme="minorHAnsi"/>
          <w:sz w:val="22"/>
          <w:szCs w:val="22"/>
        </w:rPr>
        <w:t>—</w:t>
      </w:r>
      <w:r>
        <w:rPr>
          <w:sz w:val="22"/>
          <w:szCs w:val="22"/>
        </w:rPr>
        <w:t>4 months in, 8 months out, 4 months in.</w:t>
      </w:r>
    </w:p>
    <w:p w:rsidRPr="005222E0" w:rsidR="00A33804" w:rsidP="00A33804" w:rsidRDefault="00A33804" w14:paraId="02362858"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periodicity and availability</w:t>
      </w:r>
    </w:p>
    <w:p w:rsidRPr="005222E0" w:rsidR="00A33804" w:rsidP="00A33804" w:rsidRDefault="00A33804" w14:paraId="72B65BC8" w14:textId="14A254D1">
      <w:pPr>
        <w:rPr>
          <w:sz w:val="22"/>
          <w:szCs w:val="22"/>
        </w:rPr>
      </w:pPr>
      <w:r>
        <w:rPr>
          <w:sz w:val="22"/>
          <w:szCs w:val="22"/>
        </w:rPr>
        <w:t>The CPS is m</w:t>
      </w:r>
      <w:r w:rsidRPr="00A33804">
        <w:rPr>
          <w:sz w:val="22"/>
          <w:szCs w:val="22"/>
        </w:rPr>
        <w:t xml:space="preserve">onthly, </w:t>
      </w:r>
      <w:r w:rsidR="00CB3937">
        <w:rPr>
          <w:sz w:val="22"/>
          <w:szCs w:val="22"/>
        </w:rPr>
        <w:t xml:space="preserve">and </w:t>
      </w:r>
      <w:r w:rsidRPr="00A33804">
        <w:rPr>
          <w:sz w:val="22"/>
          <w:szCs w:val="22"/>
        </w:rPr>
        <w:t xml:space="preserve">data and estimates </w:t>
      </w:r>
      <w:r w:rsidR="00183A90">
        <w:rPr>
          <w:sz w:val="22"/>
          <w:szCs w:val="22"/>
        </w:rPr>
        <w:t xml:space="preserve">are usually </w:t>
      </w:r>
      <w:r w:rsidRPr="00A33804">
        <w:rPr>
          <w:sz w:val="22"/>
          <w:szCs w:val="22"/>
        </w:rPr>
        <w:t>available the first Friday of the following month. Annual estimates can be produced from the data.</w:t>
      </w:r>
      <w:r>
        <w:rPr>
          <w:sz w:val="22"/>
          <w:szCs w:val="22"/>
        </w:rPr>
        <w:t xml:space="preserve"> Estimates are available i</w:t>
      </w:r>
      <w:r w:rsidR="00CB3937">
        <w:rPr>
          <w:sz w:val="22"/>
          <w:szCs w:val="22"/>
        </w:rPr>
        <w:t>n</w:t>
      </w:r>
      <w:r>
        <w:rPr>
          <w:sz w:val="22"/>
          <w:szCs w:val="22"/>
        </w:rPr>
        <w:t xml:space="preserve"> a variety of forms, and microdata are available via download. However, the certification data is available </w:t>
      </w:r>
      <w:r w:rsidR="00CB3937">
        <w:rPr>
          <w:sz w:val="22"/>
          <w:szCs w:val="22"/>
        </w:rPr>
        <w:t xml:space="preserve">only </w:t>
      </w:r>
      <w:r>
        <w:rPr>
          <w:sz w:val="22"/>
          <w:szCs w:val="22"/>
        </w:rPr>
        <w:t>annually.</w:t>
      </w:r>
    </w:p>
    <w:p w:rsidRPr="005222E0" w:rsidR="00A33804" w:rsidP="00A33804" w:rsidRDefault="00A33804" w14:paraId="58EC011E"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demographic and other information</w:t>
      </w:r>
    </w:p>
    <w:p w:rsidRPr="005222E0" w:rsidR="00A33804" w:rsidP="00A33804" w:rsidRDefault="00A33804" w14:paraId="70F3B73C" w14:textId="47A8D16F">
      <w:pPr>
        <w:rPr>
          <w:sz w:val="22"/>
          <w:szCs w:val="22"/>
        </w:rPr>
      </w:pPr>
      <w:r w:rsidRPr="00A33804">
        <w:rPr>
          <w:sz w:val="22"/>
          <w:szCs w:val="22"/>
        </w:rPr>
        <w:t xml:space="preserve">Information collected include: Demographic info (age; sex; disability; educational attainment; Hispanic origin and race; marital status; citizenship), Employment (employment status; </w:t>
      </w:r>
      <w:r>
        <w:rPr>
          <w:sz w:val="22"/>
          <w:szCs w:val="22"/>
        </w:rPr>
        <w:t xml:space="preserve">hours worked; wage/earnings; multiple job holding; </w:t>
      </w:r>
      <w:r w:rsidRPr="00A33804">
        <w:rPr>
          <w:sz w:val="22"/>
          <w:szCs w:val="22"/>
        </w:rPr>
        <w:t xml:space="preserve">employer; employer type; industry; </w:t>
      </w:r>
      <w:r>
        <w:rPr>
          <w:sz w:val="22"/>
          <w:szCs w:val="22"/>
        </w:rPr>
        <w:t>job tenure; job search; length of unemployment</w:t>
      </w:r>
      <w:r w:rsidRPr="00A33804">
        <w:rPr>
          <w:sz w:val="22"/>
          <w:szCs w:val="22"/>
        </w:rPr>
        <w:t xml:space="preserve">), and </w:t>
      </w:r>
      <w:r>
        <w:rPr>
          <w:sz w:val="22"/>
          <w:szCs w:val="22"/>
        </w:rPr>
        <w:t>limited</w:t>
      </w:r>
      <w:r w:rsidRPr="00A33804">
        <w:rPr>
          <w:sz w:val="22"/>
          <w:szCs w:val="22"/>
        </w:rPr>
        <w:t xml:space="preserve"> geographical information</w:t>
      </w:r>
      <w:r w:rsidRPr="002B7C86">
        <w:rPr>
          <w:sz w:val="22"/>
          <w:szCs w:val="22"/>
        </w:rPr>
        <w:t>.</w:t>
      </w:r>
    </w:p>
    <w:p w:rsidRPr="005222E0" w:rsidR="00A33804" w:rsidP="00A33804" w:rsidRDefault="00A33804" w14:paraId="50C962BF"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skilled technical workforce relevance and gaps</w:t>
      </w:r>
    </w:p>
    <w:p w:rsidRPr="005222E0" w:rsidR="00A33804" w:rsidP="00A33804" w:rsidRDefault="00A33804" w14:paraId="58DE0D3B" w14:textId="6E73174A">
      <w:pPr>
        <w:rPr>
          <w:sz w:val="22"/>
          <w:szCs w:val="22"/>
        </w:rPr>
      </w:pPr>
      <w:r w:rsidRPr="00A33804">
        <w:rPr>
          <w:sz w:val="22"/>
          <w:szCs w:val="22"/>
        </w:rPr>
        <w:t xml:space="preserve">In January 2015, </w:t>
      </w:r>
      <w:r>
        <w:rPr>
          <w:sz w:val="22"/>
          <w:szCs w:val="22"/>
        </w:rPr>
        <w:t xml:space="preserve">three </w:t>
      </w:r>
      <w:r w:rsidRPr="00A33804">
        <w:rPr>
          <w:sz w:val="22"/>
          <w:szCs w:val="22"/>
        </w:rPr>
        <w:t>questions were added to the Current Population Survey (CPS) to identify persons with professional certifications and licenses.  These questions are asked in months 1 and 5 of each panel (the incoming rotations)</w:t>
      </w:r>
      <w:r>
        <w:rPr>
          <w:sz w:val="22"/>
          <w:szCs w:val="22"/>
        </w:rPr>
        <w:t>:</w:t>
      </w:r>
      <w:r w:rsidR="00AA42D0">
        <w:rPr>
          <w:sz w:val="22"/>
          <w:szCs w:val="22"/>
        </w:rPr>
        <w:t xml:space="preserve"> </w:t>
      </w:r>
      <w:r w:rsidRPr="00A33804">
        <w:rPr>
          <w:i/>
          <w:sz w:val="22"/>
          <w:szCs w:val="22"/>
        </w:rPr>
        <w:t>"Do you/Does [name] have a currently active professional certification or a state or industry license?</w:t>
      </w:r>
      <w:r>
        <w:rPr>
          <w:sz w:val="22"/>
          <w:szCs w:val="22"/>
        </w:rPr>
        <w:t xml:space="preserve">; </w:t>
      </w:r>
      <w:r w:rsidRPr="00A33804">
        <w:rPr>
          <w:i/>
          <w:sz w:val="22"/>
          <w:szCs w:val="22"/>
        </w:rPr>
        <w:t>Were any of your/his/her certifications or licenses issued by the federal, state, or local government?</w:t>
      </w:r>
      <w:r>
        <w:rPr>
          <w:sz w:val="22"/>
          <w:szCs w:val="22"/>
        </w:rPr>
        <w:t xml:space="preserve">; and </w:t>
      </w:r>
      <w:r w:rsidRPr="00A33804">
        <w:rPr>
          <w:i/>
          <w:sz w:val="22"/>
          <w:szCs w:val="22"/>
        </w:rPr>
        <w:t>Is your/his/her certification or license required for your/his/her job/main job/job from which (you/he/she are/is) on layoff/job at which you last worked?</w:t>
      </w:r>
      <w:r w:rsidR="00AA42D0">
        <w:rPr>
          <w:sz w:val="22"/>
          <w:szCs w:val="22"/>
        </w:rPr>
        <w:t xml:space="preserve"> </w:t>
      </w:r>
      <w:r>
        <w:rPr>
          <w:sz w:val="22"/>
          <w:szCs w:val="22"/>
        </w:rPr>
        <w:t>This information is in addition to detailed occupation and industry data, however the relatively small sample size may restrict detailed analysis. Annual data are now available for 2015-1</w:t>
      </w:r>
      <w:r w:rsidR="007F7156">
        <w:rPr>
          <w:sz w:val="22"/>
          <w:szCs w:val="22"/>
        </w:rPr>
        <w:t>9</w:t>
      </w:r>
      <w:r>
        <w:rPr>
          <w:sz w:val="22"/>
          <w:szCs w:val="22"/>
        </w:rPr>
        <w:t xml:space="preserve">, however, there is currently no way to calculate standard errors for estimates. If BLS provides the necessary information to calculate standard errors, then certification estimates could be used by themselves or as benchmarks for other estimates. </w:t>
      </w:r>
      <w:r w:rsidR="009E2D85">
        <w:rPr>
          <w:sz w:val="22"/>
          <w:szCs w:val="22"/>
        </w:rPr>
        <w:t xml:space="preserve">For purposes of STW analytical needs, CPS data are </w:t>
      </w:r>
      <w:r w:rsidRPr="00A33804">
        <w:rPr>
          <w:sz w:val="22"/>
          <w:szCs w:val="22"/>
        </w:rPr>
        <w:t xml:space="preserve">limited </w:t>
      </w:r>
      <w:r w:rsidR="009E2D85">
        <w:rPr>
          <w:sz w:val="22"/>
          <w:szCs w:val="22"/>
        </w:rPr>
        <w:t xml:space="preserve">in </w:t>
      </w:r>
      <w:r w:rsidRPr="00A33804">
        <w:rPr>
          <w:sz w:val="22"/>
          <w:szCs w:val="22"/>
        </w:rPr>
        <w:t>geographical information and the small cell sizes for 4-digit industry and occupation subgroups.</w:t>
      </w:r>
    </w:p>
    <w:p w:rsidRPr="005222E0" w:rsidR="00A33804" w:rsidP="00A33804" w:rsidRDefault="00106043" w14:paraId="59AE7416" w14:textId="5BD75D0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Pr>
          <w:caps/>
          <w:spacing w:val="15"/>
          <w:sz w:val="22"/>
          <w:szCs w:val="22"/>
        </w:rPr>
        <w:lastRenderedPageBreak/>
        <w:t>web links</w:t>
      </w:r>
    </w:p>
    <w:p w:rsidRPr="00A33804" w:rsidR="00A33804" w:rsidP="00A33804" w:rsidRDefault="008F0CF6" w14:paraId="27D303C1" w14:textId="5EB88ACD">
      <w:pPr>
        <w:spacing w:before="0" w:after="0" w:line="240" w:lineRule="auto"/>
        <w:rPr>
          <w:sz w:val="22"/>
          <w:szCs w:val="22"/>
        </w:rPr>
      </w:pPr>
      <w:hyperlink w:history="1" r:id="rId15">
        <w:r w:rsidRPr="004147F5" w:rsidR="00A33804">
          <w:rPr>
            <w:rStyle w:val="Hyperlink"/>
            <w:sz w:val="22"/>
            <w:szCs w:val="22"/>
          </w:rPr>
          <w:t>https://www.bls.gov/cps/</w:t>
        </w:r>
      </w:hyperlink>
    </w:p>
    <w:p w:rsidR="0008354A" w:rsidP="00A33804" w:rsidRDefault="008F0CF6" w14:paraId="4FDE7159" w14:textId="10D8CA38">
      <w:pPr>
        <w:spacing w:before="0" w:after="0" w:line="240" w:lineRule="auto"/>
        <w:rPr>
          <w:sz w:val="22"/>
          <w:szCs w:val="22"/>
        </w:rPr>
      </w:pPr>
      <w:hyperlink w:history="1" r:id="rId16">
        <w:r w:rsidRPr="0049203E" w:rsidR="00A33804">
          <w:rPr>
            <w:rStyle w:val="Hyperlink"/>
            <w:sz w:val="22"/>
            <w:szCs w:val="22"/>
          </w:rPr>
          <w:t>https://www.census.gov/programs-surveys/cps.html</w:t>
        </w:r>
      </w:hyperlink>
    </w:p>
    <w:p w:rsidR="00A33804" w:rsidP="00A33804" w:rsidRDefault="00A33804" w14:paraId="32F99273" w14:textId="00CCEBA0">
      <w:pPr>
        <w:spacing w:before="0" w:after="0" w:line="240" w:lineRule="auto"/>
        <w:rPr>
          <w:sz w:val="22"/>
          <w:szCs w:val="22"/>
        </w:rPr>
      </w:pPr>
      <w:r w:rsidRPr="00A33804">
        <w:rPr>
          <w:sz w:val="22"/>
          <w:szCs w:val="22"/>
        </w:rPr>
        <w:t>Technical documentation:</w:t>
      </w:r>
      <w:r w:rsidRPr="00A33804">
        <w:rPr>
          <w:sz w:val="22"/>
          <w:szCs w:val="22"/>
        </w:rPr>
        <w:tab/>
      </w:r>
      <w:hyperlink w:history="1" r:id="rId17">
        <w:r w:rsidRPr="0049203E">
          <w:rPr>
            <w:rStyle w:val="Hyperlink"/>
            <w:sz w:val="22"/>
            <w:szCs w:val="22"/>
          </w:rPr>
          <w:t>https://www.bls.gov/cps/documentation.htm</w:t>
        </w:r>
      </w:hyperlink>
    </w:p>
    <w:p w:rsidR="00A33804" w:rsidP="00A33804" w:rsidRDefault="00A33804" w14:paraId="7B083787" w14:textId="0772FB4C">
      <w:pPr>
        <w:spacing w:before="0" w:after="0" w:line="240" w:lineRule="auto"/>
        <w:rPr>
          <w:sz w:val="22"/>
          <w:szCs w:val="22"/>
        </w:rPr>
      </w:pPr>
      <w:r>
        <w:rPr>
          <w:sz w:val="22"/>
          <w:szCs w:val="22"/>
        </w:rPr>
        <w:t>Microdata files:</w:t>
      </w:r>
      <w:r>
        <w:rPr>
          <w:sz w:val="22"/>
          <w:szCs w:val="22"/>
        </w:rPr>
        <w:tab/>
      </w:r>
      <w:r>
        <w:rPr>
          <w:sz w:val="22"/>
          <w:szCs w:val="22"/>
        </w:rPr>
        <w:tab/>
      </w:r>
      <w:hyperlink w:history="1" r:id="rId18">
        <w:r w:rsidRPr="0049203E">
          <w:rPr>
            <w:rStyle w:val="Hyperlink"/>
            <w:sz w:val="22"/>
            <w:szCs w:val="22"/>
          </w:rPr>
          <w:t>https://thedataweb.rm.census.gov/ftp/cps_ftp.html</w:t>
        </w:r>
      </w:hyperlink>
    </w:p>
    <w:p w:rsidR="00A33804" w:rsidP="00A33804" w:rsidRDefault="00A33804" w14:paraId="7CB23F80" w14:textId="2B219EF4">
      <w:pPr>
        <w:spacing w:before="0" w:after="0" w:line="240" w:lineRule="auto"/>
        <w:rPr>
          <w:sz w:val="22"/>
          <w:szCs w:val="22"/>
        </w:rPr>
      </w:pPr>
      <w:r>
        <w:rPr>
          <w:sz w:val="22"/>
          <w:szCs w:val="22"/>
        </w:rPr>
        <w:t>Certification data:</w:t>
      </w:r>
      <w:r>
        <w:rPr>
          <w:sz w:val="22"/>
          <w:szCs w:val="22"/>
        </w:rPr>
        <w:tab/>
      </w:r>
      <w:hyperlink w:history="1" r:id="rId19">
        <w:r w:rsidRPr="0049203E">
          <w:rPr>
            <w:rStyle w:val="Hyperlink"/>
            <w:sz w:val="22"/>
            <w:szCs w:val="22"/>
          </w:rPr>
          <w:t>https://www.bls.gov/cps/certifications-and-licenses.htm</w:t>
        </w:r>
      </w:hyperlink>
    </w:p>
    <w:p w:rsidR="009525A9" w:rsidP="009525A9" w:rsidRDefault="008F0CF6" w14:paraId="4582301B" w14:textId="77777777">
      <w:pPr>
        <w:spacing w:before="0" w:after="0" w:line="240" w:lineRule="auto"/>
        <w:rPr>
          <w:rStyle w:val="Hyperlink"/>
          <w:sz w:val="22"/>
          <w:szCs w:val="22"/>
        </w:rPr>
      </w:pPr>
      <w:hyperlink w:history="1" r:id="rId20">
        <w:r w:rsidRPr="0049203E" w:rsidR="00A33804">
          <w:rPr>
            <w:rStyle w:val="Hyperlink"/>
            <w:sz w:val="22"/>
            <w:szCs w:val="22"/>
          </w:rPr>
          <w:t>https://www.bls.gov/opub/mlr/2016/article/adding-questions-on-certifications-and-licenses-to-the-current-population-survey.htm</w:t>
        </w:r>
      </w:hyperlink>
    </w:p>
    <w:p w:rsidR="009525A9" w:rsidP="009525A9" w:rsidRDefault="009525A9" w14:paraId="71594535" w14:textId="08C107A1">
      <w:pPr>
        <w:spacing w:before="0" w:after="0" w:line="240" w:lineRule="auto"/>
        <w:rPr>
          <w:rStyle w:val="Hyperlink"/>
          <w:sz w:val="22"/>
          <w:szCs w:val="22"/>
        </w:rPr>
      </w:pPr>
    </w:p>
    <w:p w:rsidR="009525A9" w:rsidP="009525A9" w:rsidRDefault="009525A9" w14:paraId="704E6B40" w14:textId="0B756632">
      <w:pPr>
        <w:spacing w:before="0" w:after="0" w:line="240" w:lineRule="auto"/>
        <w:rPr>
          <w:rStyle w:val="Hyperlink"/>
          <w:sz w:val="22"/>
          <w:szCs w:val="22"/>
        </w:rPr>
      </w:pPr>
    </w:p>
    <w:p w:rsidR="009525A9" w:rsidP="009525A9" w:rsidRDefault="009525A9" w14:paraId="31DE4E07" w14:textId="77777777">
      <w:pPr>
        <w:spacing w:before="0" w:after="0" w:line="240" w:lineRule="auto"/>
        <w:rPr>
          <w:rStyle w:val="Hyperlink"/>
          <w:sz w:val="22"/>
          <w:szCs w:val="22"/>
        </w:rPr>
      </w:pPr>
    </w:p>
    <w:p w:rsidRPr="005222E0" w:rsidR="00A33804" w:rsidP="009525A9" w:rsidRDefault="00A33804" w14:paraId="513D7A8B" w14:textId="2E7C4B16">
      <w:pPr>
        <w:spacing w:before="0" w:after="0" w:line="240" w:lineRule="auto"/>
        <w:rPr>
          <w:caps/>
          <w:color w:val="FFFFFF" w:themeColor="background1"/>
          <w:spacing w:val="15"/>
          <w:sz w:val="24"/>
          <w:szCs w:val="24"/>
        </w:rPr>
      </w:pPr>
      <w:r>
        <w:rPr>
          <w:caps/>
          <w:color w:val="FFFFFF" w:themeColor="background1"/>
          <w:spacing w:val="15"/>
          <w:sz w:val="24"/>
          <w:szCs w:val="24"/>
        </w:rPr>
        <w:t>current population survey supplements</w:t>
      </w:r>
    </w:p>
    <w:p w:rsidR="00A33804" w:rsidP="00A33804" w:rsidRDefault="00A33804" w14:paraId="69472095" w14:textId="6F9CE114">
      <w:pPr>
        <w:spacing w:after="0"/>
        <w:rPr>
          <w:sz w:val="22"/>
          <w:szCs w:val="22"/>
        </w:rPr>
      </w:pPr>
      <w:r w:rsidRPr="00A33804">
        <w:rPr>
          <w:sz w:val="22"/>
          <w:szCs w:val="22"/>
        </w:rPr>
        <w:t>Th</w:t>
      </w:r>
      <w:r>
        <w:rPr>
          <w:sz w:val="22"/>
          <w:szCs w:val="22"/>
        </w:rPr>
        <w:t xml:space="preserve">e Current Population Survey has </w:t>
      </w:r>
      <w:r w:rsidR="004B6EB4">
        <w:rPr>
          <w:sz w:val="22"/>
          <w:szCs w:val="22"/>
        </w:rPr>
        <w:t>several</w:t>
      </w:r>
      <w:r>
        <w:rPr>
          <w:sz w:val="22"/>
          <w:szCs w:val="22"/>
        </w:rPr>
        <w:t xml:space="preserve"> supplements on special topic that are of interest.</w:t>
      </w:r>
      <w:r w:rsidR="008808CB">
        <w:rPr>
          <w:sz w:val="22"/>
          <w:szCs w:val="22"/>
        </w:rPr>
        <w:t xml:space="preserve"> </w:t>
      </w:r>
      <w:r w:rsidRPr="009525A9" w:rsidR="009525A9">
        <w:rPr>
          <w:sz w:val="22"/>
          <w:szCs w:val="22"/>
        </w:rPr>
        <w:t>Presented and discussed below are supplements with STW relevance.</w:t>
      </w:r>
    </w:p>
    <w:p w:rsidRPr="00A33804" w:rsidR="00A33804" w:rsidP="00A33804" w:rsidRDefault="00A33804" w14:paraId="1A60610F" w14:textId="68B9DD8D">
      <w:pPr>
        <w:spacing w:after="0"/>
        <w:rPr>
          <w:sz w:val="22"/>
          <w:szCs w:val="22"/>
        </w:rPr>
      </w:pPr>
      <w:r w:rsidRPr="00A33804">
        <w:rPr>
          <w:sz w:val="22"/>
          <w:szCs w:val="22"/>
        </w:rPr>
        <w:t>List of all CPS supplements:</w:t>
      </w:r>
    </w:p>
    <w:p w:rsidR="00A33804" w:rsidP="00A33804" w:rsidRDefault="008F0CF6" w14:paraId="5463DB92" w14:textId="58B70315">
      <w:pPr>
        <w:rPr>
          <w:rStyle w:val="Hyperlink"/>
          <w:sz w:val="22"/>
          <w:szCs w:val="22"/>
        </w:rPr>
      </w:pPr>
      <w:hyperlink w:history="1" r:id="rId21">
        <w:r w:rsidRPr="00CB3937" w:rsidR="00D547D8">
          <w:rPr>
            <w:rStyle w:val="Hyperlink"/>
            <w:sz w:val="22"/>
            <w:szCs w:val="22"/>
          </w:rPr>
          <w:t>https://www.census.gov/programs-surveys/cps/about/supplemental-surveys.html</w:t>
        </w:r>
      </w:hyperlink>
    </w:p>
    <w:p w:rsidR="008808CB" w:rsidP="008808CB" w:rsidRDefault="008808CB" w14:paraId="52C79EB8" w14:textId="10AF5AF3">
      <w:pPr>
        <w:spacing w:after="0"/>
        <w:rPr>
          <w:sz w:val="22"/>
          <w:szCs w:val="22"/>
        </w:rPr>
      </w:pPr>
    </w:p>
    <w:p w:rsidRPr="005222E0" w:rsidR="00A33804" w:rsidP="00A33804" w:rsidRDefault="00A33804" w14:paraId="3D8E8F95" w14:textId="6DAC101C">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Pr>
          <w:caps/>
          <w:spacing w:val="15"/>
          <w:sz w:val="22"/>
          <w:szCs w:val="22"/>
        </w:rPr>
        <w:t>job tenure/occupational mobility (fielded with the displaced workers supplement)</w:t>
      </w:r>
    </w:p>
    <w:p w:rsidRPr="005222E0" w:rsidR="00A33804" w:rsidP="00A33804" w:rsidRDefault="00A33804" w14:paraId="21271C40" w14:textId="2325FFCF">
      <w:pPr>
        <w:rPr>
          <w:sz w:val="22"/>
          <w:szCs w:val="22"/>
        </w:rPr>
      </w:pPr>
      <w:r>
        <w:rPr>
          <w:sz w:val="22"/>
          <w:szCs w:val="22"/>
        </w:rPr>
        <w:t xml:space="preserve">This supplement is fielded in January of even years. BLS is the sponsor. </w:t>
      </w:r>
      <w:r w:rsidRPr="00A33804">
        <w:rPr>
          <w:sz w:val="22"/>
          <w:szCs w:val="22"/>
        </w:rPr>
        <w:t>The CPS and the Job Tenure/Occupational Mobility supplement data could be used to determine what occupations have more mobility or less mobility</w:t>
      </w:r>
      <w:r w:rsidR="008808CB">
        <w:rPr>
          <w:sz w:val="22"/>
          <w:szCs w:val="22"/>
        </w:rPr>
        <w:t xml:space="preserve"> as well as</w:t>
      </w:r>
      <w:r w:rsidRPr="00A33804">
        <w:rPr>
          <w:sz w:val="22"/>
          <w:szCs w:val="22"/>
        </w:rPr>
        <w:t xml:space="preserve"> whether workers receive more pay when they change jobs.</w:t>
      </w:r>
      <w:r w:rsidR="00AA42D0">
        <w:rPr>
          <w:sz w:val="22"/>
          <w:szCs w:val="22"/>
        </w:rPr>
        <w:t xml:space="preserve"> </w:t>
      </w:r>
      <w:r w:rsidRPr="00A33804">
        <w:rPr>
          <w:sz w:val="22"/>
          <w:szCs w:val="22"/>
        </w:rPr>
        <w:t>Likewise, this analysis could be done for those with</w:t>
      </w:r>
      <w:r w:rsidR="008808CB">
        <w:rPr>
          <w:sz w:val="22"/>
          <w:szCs w:val="22"/>
        </w:rPr>
        <w:t xml:space="preserve"> or without</w:t>
      </w:r>
      <w:r w:rsidRPr="00A33804">
        <w:rPr>
          <w:sz w:val="22"/>
          <w:szCs w:val="22"/>
        </w:rPr>
        <w:t xml:space="preserve"> certifications</w:t>
      </w:r>
      <w:r w:rsidR="008808CB">
        <w:rPr>
          <w:sz w:val="22"/>
          <w:szCs w:val="22"/>
        </w:rPr>
        <w:t>.</w:t>
      </w:r>
    </w:p>
    <w:p w:rsidRPr="005222E0" w:rsidR="00A33804" w:rsidP="00A33804" w:rsidRDefault="00A33804" w14:paraId="747383E9" w14:textId="78A3134E">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Pr>
          <w:caps/>
          <w:spacing w:val="15"/>
          <w:sz w:val="22"/>
          <w:szCs w:val="22"/>
        </w:rPr>
        <w:t>contingent workers</w:t>
      </w:r>
    </w:p>
    <w:p w:rsidRPr="005222E0" w:rsidR="00A33804" w:rsidP="00A33804" w:rsidRDefault="00A33804" w14:paraId="0E98787C" w14:textId="2AF5E4C5">
      <w:pPr>
        <w:rPr>
          <w:sz w:val="22"/>
          <w:szCs w:val="22"/>
        </w:rPr>
      </w:pPr>
      <w:r>
        <w:rPr>
          <w:sz w:val="22"/>
          <w:szCs w:val="22"/>
        </w:rPr>
        <w:t>This supplement was last fielded in May 2018. BLS is the sponsor. The CPS is m</w:t>
      </w:r>
      <w:r w:rsidRPr="00A33804">
        <w:rPr>
          <w:sz w:val="22"/>
          <w:szCs w:val="22"/>
        </w:rPr>
        <w:t xml:space="preserve">onthly, data and estimates available usually the first Friday of the following month. The CPS and Contingent Workers data could show what share of each occupation engages in contingent work, and whether or not those with certifications engage disproportionately in contingent work. Knowing this </w:t>
      </w:r>
      <w:r w:rsidR="008808CB">
        <w:rPr>
          <w:sz w:val="22"/>
          <w:szCs w:val="22"/>
        </w:rPr>
        <w:t xml:space="preserve">information </w:t>
      </w:r>
      <w:r w:rsidRPr="00A33804">
        <w:rPr>
          <w:sz w:val="22"/>
          <w:szCs w:val="22"/>
        </w:rPr>
        <w:t>would help determine the quality of jobs held by skilled technical workers.</w:t>
      </w:r>
    </w:p>
    <w:p w:rsidRPr="005222E0" w:rsidR="00A33804" w:rsidP="00A33804" w:rsidRDefault="00A33804" w14:paraId="0A52E3D3" w14:textId="55673DA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Pr>
          <w:caps/>
          <w:spacing w:val="15"/>
          <w:sz w:val="22"/>
          <w:szCs w:val="22"/>
        </w:rPr>
        <w:t>annual social and economic supplement (ASEC)</w:t>
      </w:r>
    </w:p>
    <w:p w:rsidR="006742B7" w:rsidP="00A33804" w:rsidRDefault="00A33804" w14:paraId="30C41724" w14:textId="5C58CFEE">
      <w:pPr>
        <w:rPr>
          <w:sz w:val="22"/>
          <w:szCs w:val="22"/>
        </w:rPr>
      </w:pPr>
      <w:r>
        <w:rPr>
          <w:sz w:val="22"/>
          <w:szCs w:val="22"/>
        </w:rPr>
        <w:t>This supplement is fielded in February, March, and April</w:t>
      </w:r>
      <w:r w:rsidR="00CB3937">
        <w:rPr>
          <w:sz w:val="22"/>
          <w:szCs w:val="22"/>
        </w:rPr>
        <w:t>, and the data are available annually</w:t>
      </w:r>
      <w:r>
        <w:rPr>
          <w:sz w:val="22"/>
          <w:szCs w:val="22"/>
        </w:rPr>
        <w:t>. Census Bureau and BLS are the sponsors. The ASEC p</w:t>
      </w:r>
      <w:r w:rsidRPr="00A33804">
        <w:rPr>
          <w:sz w:val="22"/>
          <w:szCs w:val="22"/>
        </w:rPr>
        <w:t>rovide</w:t>
      </w:r>
      <w:r>
        <w:rPr>
          <w:sz w:val="22"/>
          <w:szCs w:val="22"/>
        </w:rPr>
        <w:t>s</w:t>
      </w:r>
      <w:r w:rsidRPr="00A33804">
        <w:rPr>
          <w:sz w:val="22"/>
          <w:szCs w:val="22"/>
        </w:rPr>
        <w:t xml:space="preserve"> data concerning family characteristics, household composition, marital status, education attainment, health insurance coverage, foreign-born population, previous year’s income from all sources, work experience, receipt of noncash benefit, poverty, program participation, and geographic mobility.</w:t>
      </w:r>
    </w:p>
    <w:p w:rsidR="006742B7" w:rsidRDefault="006742B7" w14:paraId="14CE38BD" w14:textId="77777777">
      <w:pPr>
        <w:spacing w:before="0" w:after="160" w:line="259" w:lineRule="auto"/>
        <w:rPr>
          <w:sz w:val="22"/>
          <w:szCs w:val="22"/>
        </w:rPr>
      </w:pPr>
      <w:r>
        <w:rPr>
          <w:sz w:val="22"/>
          <w:szCs w:val="22"/>
        </w:rPr>
        <w:br w:type="page"/>
      </w:r>
    </w:p>
    <w:p w:rsidRPr="006742B7" w:rsidR="006742B7" w:rsidP="00092910" w:rsidRDefault="006742B7" w14:paraId="6C1F09B6" w14:textId="109240FD">
      <w:pPr>
        <w:pStyle w:val="Heading1"/>
        <w:rPr>
          <w:sz w:val="22"/>
          <w:szCs w:val="22"/>
        </w:rPr>
      </w:pPr>
      <w:r w:rsidRPr="006742B7">
        <w:lastRenderedPageBreak/>
        <w:t>o*net</w:t>
      </w:r>
    </w:p>
    <w:p w:rsidR="006742B7" w:rsidP="00106043" w:rsidRDefault="006742B7" w14:paraId="7DC4870C" w14:textId="47271882">
      <w:pPr>
        <w:spacing w:after="0"/>
        <w:rPr>
          <w:sz w:val="22"/>
          <w:szCs w:val="22"/>
        </w:rPr>
      </w:pPr>
      <w:r w:rsidRPr="006742B7">
        <w:rPr>
          <w:sz w:val="22"/>
          <w:szCs w:val="22"/>
        </w:rPr>
        <w:t xml:space="preserve">The O*NET Program is the nation's primary source of occupational information. </w:t>
      </w:r>
      <w:r>
        <w:rPr>
          <w:sz w:val="22"/>
          <w:szCs w:val="22"/>
        </w:rPr>
        <w:t xml:space="preserve">The </w:t>
      </w:r>
      <w:r w:rsidRPr="006742B7">
        <w:rPr>
          <w:sz w:val="22"/>
          <w:szCs w:val="22"/>
        </w:rPr>
        <w:t>O*NET database</w:t>
      </w:r>
      <w:r>
        <w:rPr>
          <w:sz w:val="22"/>
          <w:szCs w:val="22"/>
        </w:rPr>
        <w:t xml:space="preserve"> </w:t>
      </w:r>
      <w:r w:rsidRPr="006742B7">
        <w:rPr>
          <w:sz w:val="22"/>
          <w:szCs w:val="22"/>
        </w:rPr>
        <w:t>contain</w:t>
      </w:r>
      <w:r>
        <w:rPr>
          <w:sz w:val="22"/>
          <w:szCs w:val="22"/>
        </w:rPr>
        <w:t>s</w:t>
      </w:r>
      <w:r w:rsidRPr="006742B7">
        <w:rPr>
          <w:sz w:val="22"/>
          <w:szCs w:val="22"/>
        </w:rPr>
        <w:t xml:space="preserve"> hundreds of standardized and occupation-specific descriptors on </w:t>
      </w:r>
      <w:r w:rsidR="00CB3937">
        <w:rPr>
          <w:sz w:val="22"/>
          <w:szCs w:val="22"/>
        </w:rPr>
        <w:t>around</w:t>
      </w:r>
      <w:r w:rsidRPr="006742B7">
        <w:rPr>
          <w:sz w:val="22"/>
          <w:szCs w:val="22"/>
        </w:rPr>
        <w:t xml:space="preserve"> 1,000 occupations covering the entire U.S. economy. The database is continually updated from input by a broad range of workers in each occupation.</w:t>
      </w:r>
    </w:p>
    <w:p w:rsidR="00106043" w:rsidP="00106043" w:rsidRDefault="00106043" w14:paraId="02B6E2C0" w14:textId="354F4ECF">
      <w:pPr>
        <w:spacing w:before="0" w:after="0"/>
        <w:rPr>
          <w:sz w:val="22"/>
          <w:szCs w:val="22"/>
        </w:rPr>
      </w:pPr>
      <w:r>
        <w:rPr>
          <w:sz w:val="22"/>
          <w:szCs w:val="22"/>
        </w:rPr>
        <w:t>Sponsor:</w:t>
      </w:r>
      <w:r>
        <w:rPr>
          <w:sz w:val="22"/>
          <w:szCs w:val="22"/>
        </w:rPr>
        <w:tab/>
        <w:t>U.S. Department of Labor</w:t>
      </w:r>
    </w:p>
    <w:p w:rsidRPr="005222E0" w:rsidR="00106043" w:rsidP="00106043" w:rsidRDefault="00106043" w14:paraId="3E8F1F3C" w14:textId="148FF8B8">
      <w:pPr>
        <w:spacing w:before="0"/>
        <w:rPr>
          <w:sz w:val="22"/>
          <w:szCs w:val="22"/>
        </w:rPr>
      </w:pPr>
      <w:r>
        <w:rPr>
          <w:sz w:val="22"/>
          <w:szCs w:val="22"/>
        </w:rPr>
        <w:t>Type:</w:t>
      </w:r>
      <w:r>
        <w:rPr>
          <w:sz w:val="22"/>
          <w:szCs w:val="22"/>
        </w:rPr>
        <w:tab/>
      </w:r>
      <w:r>
        <w:rPr>
          <w:sz w:val="22"/>
          <w:szCs w:val="22"/>
        </w:rPr>
        <w:tab/>
        <w:t>Establishment survey, workers at surveyed establishments are surveyed</w:t>
      </w:r>
    </w:p>
    <w:p w:rsidRPr="005222E0" w:rsidR="006742B7" w:rsidP="006742B7" w:rsidRDefault="006742B7" w14:paraId="777DC1FB"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coverage and sample size</w:t>
      </w:r>
    </w:p>
    <w:p w:rsidRPr="005222E0" w:rsidR="006742B7" w:rsidP="006742B7" w:rsidRDefault="006742B7" w14:paraId="2E87A64E" w14:textId="4B858E45">
      <w:pPr>
        <w:rPr>
          <w:sz w:val="22"/>
          <w:szCs w:val="22"/>
        </w:rPr>
      </w:pPr>
      <w:r>
        <w:rPr>
          <w:sz w:val="22"/>
          <w:szCs w:val="22"/>
        </w:rPr>
        <w:t>O*NET is a comprehensive database of worker attributes and job characteristics including 1</w:t>
      </w:r>
      <w:r w:rsidR="00DE47AC">
        <w:rPr>
          <w:sz w:val="22"/>
          <w:szCs w:val="22"/>
        </w:rPr>
        <w:t>,</w:t>
      </w:r>
      <w:r>
        <w:rPr>
          <w:sz w:val="22"/>
          <w:szCs w:val="22"/>
        </w:rPr>
        <w:t>110 occupational titles, of which 840 are 2010 SOC occupations and 152 are “new and emerging” occupations. O*NET collects information annually, but does not update every occupation annually. Both businesses and workers in targeted occupations are surveyed. The number of establishments and workers surveyed is dependent on the specific occupations targeted in a given year.</w:t>
      </w:r>
      <w:r w:rsidRPr="005222E0">
        <w:rPr>
          <w:sz w:val="22"/>
          <w:szCs w:val="22"/>
        </w:rPr>
        <w:t xml:space="preserve"> </w:t>
      </w:r>
    </w:p>
    <w:p w:rsidRPr="005222E0" w:rsidR="006742B7" w:rsidP="006742B7" w:rsidRDefault="006742B7" w14:paraId="2503DC5F"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periodicity and availability</w:t>
      </w:r>
    </w:p>
    <w:p w:rsidRPr="005222E0" w:rsidR="006742B7" w:rsidP="006742B7" w:rsidRDefault="006742B7" w14:paraId="202A00C8" w14:textId="31E8D5CD">
      <w:pPr>
        <w:rPr>
          <w:sz w:val="22"/>
          <w:szCs w:val="22"/>
        </w:rPr>
      </w:pPr>
      <w:r>
        <w:rPr>
          <w:sz w:val="22"/>
          <w:szCs w:val="22"/>
        </w:rPr>
        <w:t xml:space="preserve">The O*NET database online operates as a continuous database of occupational characteristics. </w:t>
      </w:r>
    </w:p>
    <w:p w:rsidRPr="005222E0" w:rsidR="006742B7" w:rsidP="006742B7" w:rsidRDefault="006742B7" w14:paraId="066CAB16"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demographic and other information</w:t>
      </w:r>
    </w:p>
    <w:p w:rsidRPr="005222E0" w:rsidR="006742B7" w:rsidP="006742B7" w:rsidRDefault="006742B7" w14:paraId="11EC27D6" w14:textId="0A9B3DB9">
      <w:pPr>
        <w:rPr>
          <w:sz w:val="22"/>
          <w:szCs w:val="22"/>
        </w:rPr>
      </w:pPr>
      <w:r>
        <w:rPr>
          <w:sz w:val="22"/>
          <w:szCs w:val="22"/>
        </w:rPr>
        <w:t xml:space="preserve">The O*NET is focused on occupational </w:t>
      </w:r>
      <w:r w:rsidR="005536E7">
        <w:rPr>
          <w:sz w:val="22"/>
          <w:szCs w:val="22"/>
        </w:rPr>
        <w:t>characteristics</w:t>
      </w:r>
      <w:r>
        <w:rPr>
          <w:sz w:val="22"/>
          <w:szCs w:val="22"/>
        </w:rPr>
        <w:t>, so the only estimates of workers or of establishments are in the context of the occupation. Education level of workers surveyed in a given occupation as well as median wages are provided</w:t>
      </w:r>
      <w:r w:rsidRPr="002B7C86">
        <w:rPr>
          <w:sz w:val="22"/>
          <w:szCs w:val="22"/>
        </w:rPr>
        <w:t>.</w:t>
      </w:r>
    </w:p>
    <w:p w:rsidRPr="005222E0" w:rsidR="006742B7" w:rsidP="006742B7" w:rsidRDefault="006742B7" w14:paraId="2BC1031A"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skilled technical workforce relevance and gaps</w:t>
      </w:r>
    </w:p>
    <w:p w:rsidRPr="005222E0" w:rsidR="006742B7" w:rsidP="006742B7" w:rsidRDefault="006742B7" w14:paraId="26A0C56D" w14:textId="03D37B26">
      <w:pPr>
        <w:rPr>
          <w:sz w:val="22"/>
          <w:szCs w:val="22"/>
        </w:rPr>
      </w:pPr>
      <w:r>
        <w:rPr>
          <w:sz w:val="22"/>
          <w:szCs w:val="22"/>
        </w:rPr>
        <w:t xml:space="preserve">O*NET does include </w:t>
      </w:r>
      <w:r w:rsidR="005536E7">
        <w:rPr>
          <w:sz w:val="22"/>
          <w:szCs w:val="22"/>
        </w:rPr>
        <w:t>whether</w:t>
      </w:r>
      <w:r>
        <w:rPr>
          <w:sz w:val="22"/>
          <w:szCs w:val="22"/>
        </w:rPr>
        <w:t xml:space="preserve"> a certification, license, or training may be </w:t>
      </w:r>
      <w:r w:rsidR="009525A9">
        <w:rPr>
          <w:sz w:val="22"/>
          <w:szCs w:val="22"/>
        </w:rPr>
        <w:t>required</w:t>
      </w:r>
      <w:r>
        <w:rPr>
          <w:sz w:val="22"/>
          <w:szCs w:val="22"/>
        </w:rPr>
        <w:t xml:space="preserve">. However, the strength of O*NET is in identifying what occupations are “skilled technical,” not producing estimates of this population. </w:t>
      </w:r>
    </w:p>
    <w:p w:rsidRPr="005222E0" w:rsidR="006742B7" w:rsidP="006742B7" w:rsidRDefault="00106043" w14:paraId="00C2BD4B" w14:textId="466A2070">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Pr>
          <w:caps/>
          <w:spacing w:val="15"/>
          <w:sz w:val="22"/>
          <w:szCs w:val="22"/>
        </w:rPr>
        <w:t>web links</w:t>
      </w:r>
    </w:p>
    <w:p w:rsidR="006742B7" w:rsidP="00410331" w:rsidRDefault="008F0CF6" w14:paraId="21B87765" w14:textId="2D9D3022">
      <w:pPr>
        <w:spacing w:before="0" w:after="0" w:line="259" w:lineRule="auto"/>
        <w:rPr>
          <w:sz w:val="22"/>
          <w:szCs w:val="22"/>
        </w:rPr>
      </w:pPr>
      <w:hyperlink w:history="1" r:id="rId22">
        <w:r w:rsidRPr="00FF7079" w:rsidR="006742B7">
          <w:rPr>
            <w:rStyle w:val="Hyperlink"/>
            <w:sz w:val="22"/>
            <w:szCs w:val="22"/>
          </w:rPr>
          <w:t>https://www.onetonline.org/</w:t>
        </w:r>
      </w:hyperlink>
      <w:r w:rsidR="006742B7">
        <w:rPr>
          <w:sz w:val="22"/>
          <w:szCs w:val="22"/>
        </w:rPr>
        <w:t xml:space="preserve">Survey and sampling methodology: </w:t>
      </w:r>
      <w:hyperlink w:history="1" r:id="rId23">
        <w:r w:rsidRPr="00FF7079" w:rsidR="006742B7">
          <w:rPr>
            <w:rStyle w:val="Hyperlink"/>
            <w:sz w:val="22"/>
            <w:szCs w:val="22"/>
          </w:rPr>
          <w:t>https://www.onetcenter.org/dl_files/omb2018/Supporting_StatementB.pdf</w:t>
        </w:r>
      </w:hyperlink>
    </w:p>
    <w:p w:rsidR="006742B7" w:rsidP="00410331" w:rsidRDefault="006742B7" w14:paraId="72F75E0A" w14:textId="6001627E">
      <w:pPr>
        <w:spacing w:before="0" w:after="0" w:line="259" w:lineRule="auto"/>
        <w:rPr>
          <w:sz w:val="22"/>
          <w:szCs w:val="22"/>
        </w:rPr>
      </w:pPr>
      <w:r>
        <w:rPr>
          <w:sz w:val="22"/>
          <w:szCs w:val="22"/>
        </w:rPr>
        <w:t xml:space="preserve">Questionnaires: </w:t>
      </w:r>
      <w:r>
        <w:rPr>
          <w:sz w:val="22"/>
          <w:szCs w:val="22"/>
        </w:rPr>
        <w:tab/>
      </w:r>
      <w:r>
        <w:rPr>
          <w:sz w:val="22"/>
          <w:szCs w:val="22"/>
        </w:rPr>
        <w:tab/>
      </w:r>
      <w:hyperlink w:history="1" r:id="rId24">
        <w:r w:rsidRPr="00FF7079">
          <w:rPr>
            <w:rStyle w:val="Hyperlink"/>
            <w:sz w:val="22"/>
            <w:szCs w:val="22"/>
          </w:rPr>
          <w:t>https://www.onetcenter.org/questionnaires.html</w:t>
        </w:r>
      </w:hyperlink>
    </w:p>
    <w:p w:rsidR="006742B7" w:rsidP="00410331" w:rsidRDefault="006742B7" w14:paraId="5D1D6395" w14:textId="75AABC0B">
      <w:pPr>
        <w:spacing w:before="0" w:after="0" w:line="259" w:lineRule="auto"/>
        <w:rPr>
          <w:sz w:val="22"/>
          <w:szCs w:val="22"/>
        </w:rPr>
      </w:pPr>
      <w:r>
        <w:rPr>
          <w:sz w:val="22"/>
          <w:szCs w:val="22"/>
        </w:rPr>
        <w:t>Taxonomy of occupations:</w:t>
      </w:r>
      <w:r>
        <w:rPr>
          <w:sz w:val="22"/>
          <w:szCs w:val="22"/>
        </w:rPr>
        <w:tab/>
      </w:r>
      <w:hyperlink w:history="1" r:id="rId25">
        <w:r w:rsidRPr="00FF7079">
          <w:rPr>
            <w:rStyle w:val="Hyperlink"/>
            <w:sz w:val="22"/>
            <w:szCs w:val="22"/>
          </w:rPr>
          <w:t>https://www.onetcenter.org/reports/Taxonomy2010.html</w:t>
        </w:r>
      </w:hyperlink>
    </w:p>
    <w:p w:rsidRPr="002B7C86" w:rsidR="006742B7" w:rsidP="00410331" w:rsidRDefault="006742B7" w14:paraId="62D2F567" w14:textId="4F2A6CEF">
      <w:pPr>
        <w:spacing w:before="0" w:after="0" w:line="259" w:lineRule="auto"/>
        <w:rPr>
          <w:sz w:val="22"/>
          <w:szCs w:val="22"/>
        </w:rPr>
      </w:pPr>
      <w:r>
        <w:rPr>
          <w:sz w:val="22"/>
          <w:szCs w:val="22"/>
        </w:rPr>
        <w:t xml:space="preserve">Downloadable files of occupational characteristics: </w:t>
      </w:r>
      <w:hyperlink w:history="1" w:anchor="overview" r:id="rId26">
        <w:r w:rsidRPr="00CB3937">
          <w:rPr>
            <w:rStyle w:val="Hyperlink"/>
            <w:sz w:val="22"/>
            <w:szCs w:val="22"/>
          </w:rPr>
          <w:t>https://www.onetcenter.org/database.html#overview</w:t>
        </w:r>
      </w:hyperlink>
      <w:r w:rsidRPr="002B7C86">
        <w:rPr>
          <w:sz w:val="22"/>
          <w:szCs w:val="22"/>
        </w:rPr>
        <w:br w:type="page"/>
      </w:r>
    </w:p>
    <w:p w:rsidRPr="006742B7" w:rsidR="00A256E1" w:rsidP="00092910" w:rsidRDefault="00A256E1" w14:paraId="5F655343" w14:textId="2057A38A">
      <w:pPr>
        <w:pStyle w:val="Heading1"/>
        <w:rPr>
          <w:sz w:val="22"/>
          <w:szCs w:val="22"/>
        </w:rPr>
      </w:pPr>
      <w:r>
        <w:lastRenderedPageBreak/>
        <w:t>adult training and education survey</w:t>
      </w:r>
      <w:r w:rsidR="00106043">
        <w:t xml:space="preserve"> (ATES)</w:t>
      </w:r>
    </w:p>
    <w:p w:rsidR="00A256E1" w:rsidP="00106043" w:rsidRDefault="00A256E1" w14:paraId="4D382960" w14:textId="1DB7C325">
      <w:pPr>
        <w:spacing w:after="0"/>
        <w:rPr>
          <w:sz w:val="22"/>
          <w:szCs w:val="22"/>
        </w:rPr>
      </w:pPr>
      <w:r w:rsidRPr="00A256E1">
        <w:rPr>
          <w:sz w:val="22"/>
          <w:szCs w:val="22"/>
        </w:rPr>
        <w:t xml:space="preserve">The Adult Training and Education Survey (ATES), a </w:t>
      </w:r>
      <w:r w:rsidR="00CB3937">
        <w:rPr>
          <w:sz w:val="22"/>
          <w:szCs w:val="22"/>
        </w:rPr>
        <w:t xml:space="preserve">2016 </w:t>
      </w:r>
      <w:r w:rsidRPr="00A256E1">
        <w:rPr>
          <w:sz w:val="22"/>
          <w:szCs w:val="22"/>
        </w:rPr>
        <w:t>module of the N</w:t>
      </w:r>
      <w:r>
        <w:rPr>
          <w:sz w:val="22"/>
          <w:szCs w:val="22"/>
        </w:rPr>
        <w:t>ational Household Education Surveys (NHES) Program</w:t>
      </w:r>
      <w:r w:rsidR="00CB3937">
        <w:rPr>
          <w:sz w:val="22"/>
          <w:szCs w:val="22"/>
        </w:rPr>
        <w:t>,</w:t>
      </w:r>
      <w:r>
        <w:rPr>
          <w:sz w:val="22"/>
          <w:szCs w:val="22"/>
        </w:rPr>
        <w:t xml:space="preserve"> </w:t>
      </w:r>
      <w:r w:rsidRPr="00A256E1">
        <w:rPr>
          <w:sz w:val="22"/>
          <w:szCs w:val="22"/>
        </w:rPr>
        <w:t>collected data about adults ages 16 to 65 who were not enrolled in high school. The survey focused on nondegree credentials and work experience programs. Nondegree credentials included two types of work credentials</w:t>
      </w:r>
      <w:r w:rsidR="00DE47AC">
        <w:rPr>
          <w:rFonts w:cstheme="minorHAnsi"/>
          <w:sz w:val="22"/>
          <w:szCs w:val="22"/>
        </w:rPr>
        <w:t>—</w:t>
      </w:r>
      <w:r w:rsidRPr="00A256E1">
        <w:rPr>
          <w:sz w:val="22"/>
          <w:szCs w:val="22"/>
        </w:rPr>
        <w:t>certifications and licenses</w:t>
      </w:r>
      <w:r w:rsidR="00DE47AC">
        <w:rPr>
          <w:rFonts w:cstheme="minorHAnsi"/>
          <w:sz w:val="22"/>
          <w:szCs w:val="22"/>
        </w:rPr>
        <w:t>—</w:t>
      </w:r>
      <w:r w:rsidRPr="00A256E1">
        <w:rPr>
          <w:sz w:val="22"/>
          <w:szCs w:val="22"/>
        </w:rPr>
        <w:t>and postsecondary educational certificates. Work experience programs included internships, co-ops, practicums, clerkships, externships, residencies, clinical experiences, and apprenticeships</w:t>
      </w:r>
      <w:r w:rsidR="00106043">
        <w:rPr>
          <w:sz w:val="22"/>
          <w:szCs w:val="22"/>
        </w:rPr>
        <w:t>.</w:t>
      </w:r>
    </w:p>
    <w:p w:rsidR="00106043" w:rsidP="00106043" w:rsidRDefault="00106043" w14:paraId="37D7FBD3" w14:textId="63C0E0B4">
      <w:pPr>
        <w:spacing w:before="0" w:after="0"/>
        <w:rPr>
          <w:sz w:val="22"/>
          <w:szCs w:val="22"/>
        </w:rPr>
      </w:pPr>
      <w:r>
        <w:rPr>
          <w:sz w:val="22"/>
          <w:szCs w:val="22"/>
        </w:rPr>
        <w:t>Sponsor:</w:t>
      </w:r>
      <w:r>
        <w:rPr>
          <w:sz w:val="22"/>
          <w:szCs w:val="22"/>
        </w:rPr>
        <w:tab/>
        <w:t>U.S. Department of Education, National Center for Education Statistics</w:t>
      </w:r>
    </w:p>
    <w:p w:rsidRPr="005222E0" w:rsidR="00106043" w:rsidP="00106043" w:rsidRDefault="00106043" w14:paraId="7979564B" w14:textId="0CBF3925">
      <w:pPr>
        <w:spacing w:before="0"/>
        <w:rPr>
          <w:sz w:val="22"/>
          <w:szCs w:val="22"/>
        </w:rPr>
      </w:pPr>
      <w:r>
        <w:rPr>
          <w:sz w:val="22"/>
          <w:szCs w:val="22"/>
        </w:rPr>
        <w:t>Type:</w:t>
      </w:r>
      <w:r>
        <w:rPr>
          <w:sz w:val="22"/>
          <w:szCs w:val="22"/>
        </w:rPr>
        <w:tab/>
      </w:r>
      <w:r>
        <w:rPr>
          <w:sz w:val="22"/>
          <w:szCs w:val="22"/>
        </w:rPr>
        <w:tab/>
        <w:t>Individuals</w:t>
      </w:r>
    </w:p>
    <w:p w:rsidRPr="005222E0" w:rsidR="00A256E1" w:rsidP="00A256E1" w:rsidRDefault="00A256E1" w14:paraId="7E982143"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coverage and sample size</w:t>
      </w:r>
    </w:p>
    <w:p w:rsidRPr="005222E0" w:rsidR="00A256E1" w:rsidP="00A256E1" w:rsidRDefault="00A256E1" w14:paraId="2D40FBEE" w14:textId="2DC618EA">
      <w:pPr>
        <w:rPr>
          <w:sz w:val="22"/>
          <w:szCs w:val="22"/>
        </w:rPr>
      </w:pPr>
      <w:r w:rsidRPr="00A256E1">
        <w:rPr>
          <w:sz w:val="22"/>
          <w:szCs w:val="22"/>
        </w:rPr>
        <w:t>The 2016 NHES-ATES is a sample survey of 47,744 individuals.</w:t>
      </w:r>
      <w:r w:rsidR="00AA42D0">
        <w:rPr>
          <w:sz w:val="22"/>
          <w:szCs w:val="22"/>
        </w:rPr>
        <w:t xml:space="preserve"> </w:t>
      </w:r>
      <w:r w:rsidRPr="00A256E1">
        <w:rPr>
          <w:sz w:val="22"/>
          <w:szCs w:val="22"/>
        </w:rPr>
        <w:t>The sample was selected from U.S. addresses to reflect adults in the United States who were ages 16 to 65 and not in high school.</w:t>
      </w:r>
    </w:p>
    <w:p w:rsidRPr="005222E0" w:rsidR="00A256E1" w:rsidP="00A256E1" w:rsidRDefault="00A256E1" w14:paraId="310DA537"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periodicity and availability</w:t>
      </w:r>
    </w:p>
    <w:p w:rsidRPr="005222E0" w:rsidR="00A256E1" w:rsidP="00A256E1" w:rsidRDefault="00A256E1" w14:paraId="7387FAF4" w14:textId="4225B7E7">
      <w:pPr>
        <w:rPr>
          <w:sz w:val="22"/>
          <w:szCs w:val="22"/>
        </w:rPr>
      </w:pPr>
      <w:r w:rsidRPr="00A256E1">
        <w:rPr>
          <w:sz w:val="22"/>
          <w:szCs w:val="22"/>
        </w:rPr>
        <w:t>The NHES is fielded every 3 years, however the ATES was fielded as a one-time topical module</w:t>
      </w:r>
      <w:r w:rsidR="00183A90">
        <w:rPr>
          <w:sz w:val="22"/>
          <w:szCs w:val="22"/>
        </w:rPr>
        <w:t>,</w:t>
      </w:r>
      <w:r w:rsidRPr="00A256E1">
        <w:rPr>
          <w:sz w:val="22"/>
          <w:szCs w:val="22"/>
        </w:rPr>
        <w:t xml:space="preserve"> one of 3 topical modules fielded in 2016. </w:t>
      </w:r>
      <w:r>
        <w:rPr>
          <w:sz w:val="22"/>
          <w:szCs w:val="22"/>
        </w:rPr>
        <w:t xml:space="preserve">Public use data are available in a variety of ways, including direct download of the datafiles. </w:t>
      </w:r>
    </w:p>
    <w:p w:rsidRPr="005222E0" w:rsidR="00A256E1" w:rsidP="00A256E1" w:rsidRDefault="00A256E1" w14:paraId="42B369E3"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demographic and other information</w:t>
      </w:r>
    </w:p>
    <w:p w:rsidRPr="005222E0" w:rsidR="00A256E1" w:rsidP="00A256E1" w:rsidRDefault="00A256E1" w14:paraId="77F1FE0E" w14:textId="5EFD0544">
      <w:pPr>
        <w:rPr>
          <w:sz w:val="22"/>
          <w:szCs w:val="22"/>
        </w:rPr>
      </w:pPr>
      <w:r w:rsidRPr="00A256E1">
        <w:rPr>
          <w:sz w:val="22"/>
          <w:szCs w:val="22"/>
        </w:rPr>
        <w:t xml:space="preserve">The survey asks a series of questions on </w:t>
      </w:r>
      <w:r w:rsidR="00106043">
        <w:rPr>
          <w:sz w:val="22"/>
          <w:szCs w:val="22"/>
        </w:rPr>
        <w:t xml:space="preserve">labor force and employment status, including </w:t>
      </w:r>
      <w:r>
        <w:rPr>
          <w:sz w:val="22"/>
          <w:szCs w:val="22"/>
        </w:rPr>
        <w:t xml:space="preserve">occupation and industry. </w:t>
      </w:r>
      <w:r w:rsidRPr="00A256E1">
        <w:rPr>
          <w:sz w:val="22"/>
          <w:szCs w:val="22"/>
        </w:rPr>
        <w:t>Standard demographic information</w:t>
      </w:r>
      <w:r>
        <w:rPr>
          <w:sz w:val="22"/>
          <w:szCs w:val="22"/>
        </w:rPr>
        <w:t xml:space="preserve"> including educational attainment</w:t>
      </w:r>
      <w:r w:rsidRPr="00A256E1">
        <w:rPr>
          <w:sz w:val="22"/>
          <w:szCs w:val="22"/>
        </w:rPr>
        <w:t xml:space="preserve"> is collected as well.</w:t>
      </w:r>
    </w:p>
    <w:p w:rsidRPr="005222E0" w:rsidR="00A256E1" w:rsidP="00A256E1" w:rsidRDefault="00A256E1" w14:paraId="19AC6210"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skilled technical workforce relevance and gaps</w:t>
      </w:r>
    </w:p>
    <w:p w:rsidRPr="005222E0" w:rsidR="00A256E1" w:rsidP="00A256E1" w:rsidRDefault="00A256E1" w14:paraId="053AC6C6" w14:textId="30DFCD03">
      <w:pPr>
        <w:rPr>
          <w:sz w:val="22"/>
          <w:szCs w:val="22"/>
        </w:rPr>
      </w:pPr>
      <w:r w:rsidRPr="00A256E1">
        <w:rPr>
          <w:sz w:val="22"/>
          <w:szCs w:val="22"/>
        </w:rPr>
        <w:t>The strength of the ATES is the depth of questions on certifications, licenses, and certificates.</w:t>
      </w:r>
      <w:r w:rsidR="00AA42D0">
        <w:rPr>
          <w:sz w:val="22"/>
          <w:szCs w:val="22"/>
        </w:rPr>
        <w:t xml:space="preserve"> </w:t>
      </w:r>
      <w:r w:rsidRPr="00A256E1">
        <w:rPr>
          <w:sz w:val="22"/>
          <w:szCs w:val="22"/>
        </w:rPr>
        <w:t>Combined with labor force participation data, earnings and income, and educational attainment, it has the potential to show the returns to attaining certifications, licenses, and certificates.</w:t>
      </w:r>
      <w:r>
        <w:rPr>
          <w:sz w:val="22"/>
          <w:szCs w:val="22"/>
        </w:rPr>
        <w:t xml:space="preserve"> Information collected included whether the certification or license was required by the respondent’s job, and specifics on the certifications and licenses held by the respondent. This information is collected for up to 3 certifications or licenses. Information is also collected on respondent’s last post-secondary certificate and also about last work-experience program. All of this information is directly relevant for study of the skilled technical workforce</w:t>
      </w:r>
      <w:r w:rsidR="00DE47AC">
        <w:rPr>
          <w:sz w:val="22"/>
          <w:szCs w:val="22"/>
        </w:rPr>
        <w:t>;</w:t>
      </w:r>
      <w:r>
        <w:rPr>
          <w:sz w:val="22"/>
          <w:szCs w:val="22"/>
        </w:rPr>
        <w:t xml:space="preserve"> however</w:t>
      </w:r>
      <w:r w:rsidR="00DE47AC">
        <w:rPr>
          <w:sz w:val="22"/>
          <w:szCs w:val="22"/>
        </w:rPr>
        <w:t>,</w:t>
      </w:r>
      <w:r>
        <w:rPr>
          <w:sz w:val="22"/>
          <w:szCs w:val="22"/>
        </w:rPr>
        <w:t xml:space="preserve"> the ATES has two drawbacks—the sample size is relatively small, making in-depth analysis difficult, and NCES has no current plans to re-field the ATES. </w:t>
      </w:r>
    </w:p>
    <w:p w:rsidRPr="005222E0" w:rsidR="00A256E1" w:rsidP="00A256E1" w:rsidRDefault="00106043" w14:paraId="3AE84DEE" w14:textId="20641048">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Pr>
          <w:caps/>
          <w:spacing w:val="15"/>
          <w:sz w:val="22"/>
          <w:szCs w:val="22"/>
        </w:rPr>
        <w:t>web links</w:t>
      </w:r>
    </w:p>
    <w:p w:rsidRPr="00A256E1" w:rsidR="00A256E1" w:rsidP="00A256E1" w:rsidRDefault="00A256E1" w14:paraId="675E0B9D" w14:textId="34384EA8">
      <w:pPr>
        <w:spacing w:before="0" w:after="0" w:line="240" w:lineRule="auto"/>
        <w:rPr>
          <w:sz w:val="22"/>
          <w:szCs w:val="22"/>
        </w:rPr>
      </w:pPr>
      <w:r w:rsidRPr="00A256E1">
        <w:rPr>
          <w:sz w:val="22"/>
          <w:szCs w:val="22"/>
        </w:rPr>
        <w:t>Technical documentation:</w:t>
      </w:r>
      <w:r w:rsidRPr="00A256E1">
        <w:rPr>
          <w:sz w:val="22"/>
          <w:szCs w:val="22"/>
        </w:rPr>
        <w:tab/>
      </w:r>
      <w:hyperlink w:history="1" r:id="rId27">
        <w:r w:rsidRPr="00CB3937">
          <w:rPr>
            <w:rStyle w:val="Hyperlink"/>
            <w:sz w:val="22"/>
            <w:szCs w:val="22"/>
          </w:rPr>
          <w:t>https://nces.ed.gov/nhes/data_files.asp</w:t>
        </w:r>
      </w:hyperlink>
    </w:p>
    <w:p w:rsidR="00D647E8" w:rsidP="00A256E1" w:rsidRDefault="00A256E1" w14:paraId="6091B79A" w14:textId="0B940B9D">
      <w:pPr>
        <w:spacing w:before="0" w:after="0" w:line="240" w:lineRule="auto"/>
        <w:rPr>
          <w:sz w:val="22"/>
          <w:szCs w:val="22"/>
        </w:rPr>
      </w:pPr>
      <w:r w:rsidRPr="00A256E1">
        <w:rPr>
          <w:sz w:val="22"/>
          <w:szCs w:val="22"/>
        </w:rPr>
        <w:t>Questionnaire:</w:t>
      </w:r>
      <w:r w:rsidRPr="00A256E1">
        <w:rPr>
          <w:sz w:val="22"/>
          <w:szCs w:val="22"/>
        </w:rPr>
        <w:tab/>
      </w:r>
      <w:r w:rsidRPr="00A256E1">
        <w:rPr>
          <w:sz w:val="22"/>
          <w:szCs w:val="22"/>
        </w:rPr>
        <w:tab/>
      </w:r>
      <w:r w:rsidRPr="00A256E1">
        <w:rPr>
          <w:sz w:val="22"/>
          <w:szCs w:val="22"/>
        </w:rPr>
        <w:tab/>
      </w:r>
      <w:hyperlink w:history="1" r:id="rId28">
        <w:r w:rsidRPr="00FF7079" w:rsidR="00D647E8">
          <w:rPr>
            <w:rStyle w:val="Hyperlink"/>
            <w:sz w:val="22"/>
            <w:szCs w:val="22"/>
          </w:rPr>
          <w:t>https://nces.ed.gov/nhes/pdf/ates/2016_ates.pdf</w:t>
        </w:r>
      </w:hyperlink>
    </w:p>
    <w:p w:rsidR="00D647E8" w:rsidRDefault="00D647E8" w14:paraId="6DAAC396" w14:textId="77777777">
      <w:pPr>
        <w:spacing w:before="0" w:after="160" w:line="259" w:lineRule="auto"/>
        <w:rPr>
          <w:sz w:val="22"/>
          <w:szCs w:val="22"/>
        </w:rPr>
      </w:pPr>
      <w:r>
        <w:rPr>
          <w:sz w:val="22"/>
          <w:szCs w:val="22"/>
        </w:rPr>
        <w:br w:type="page"/>
      </w:r>
    </w:p>
    <w:p w:rsidRPr="006742B7" w:rsidR="00D647E8" w:rsidP="00092910" w:rsidRDefault="00D647E8" w14:paraId="2D5E87D8" w14:textId="4C705560">
      <w:pPr>
        <w:pStyle w:val="Heading1"/>
        <w:rPr>
          <w:sz w:val="22"/>
          <w:szCs w:val="22"/>
        </w:rPr>
      </w:pPr>
      <w:r w:rsidRPr="00D647E8">
        <w:lastRenderedPageBreak/>
        <w:t>National Assessment of Adult Literacy and Program for the International Assessment of Adult Competencies</w:t>
      </w:r>
      <w:r w:rsidR="00106043">
        <w:t xml:space="preserve"> (NAAL)</w:t>
      </w:r>
    </w:p>
    <w:p w:rsidR="00D647E8" w:rsidP="00106043" w:rsidRDefault="00D647E8" w14:paraId="1E8E2244" w14:textId="168B47D3">
      <w:pPr>
        <w:spacing w:after="0"/>
        <w:rPr>
          <w:sz w:val="22"/>
          <w:szCs w:val="22"/>
        </w:rPr>
      </w:pPr>
      <w:r w:rsidRPr="00D647E8">
        <w:rPr>
          <w:sz w:val="22"/>
          <w:szCs w:val="22"/>
        </w:rPr>
        <w:t>The 2003 National Assessment of Adult Literacy is a nationally representative assessment of English literacy among American adults age 16 and older. Sponsored by the National Center for Education Statistics (NCES), NAAL is the nation's most comprehensive measure of adult literacy since the 1992 National Adult Literacy Survey (NALS). NAAL not only provides information on adults' literacy performance but also on related background characteristics that are of interest to researchers, practitioners, policymakers, and the general public.</w:t>
      </w:r>
      <w:r w:rsidR="00AA42D0">
        <w:rPr>
          <w:sz w:val="22"/>
          <w:szCs w:val="22"/>
        </w:rPr>
        <w:t xml:space="preserve"> </w:t>
      </w:r>
      <w:r w:rsidRPr="00D647E8">
        <w:rPr>
          <w:sz w:val="22"/>
          <w:szCs w:val="22"/>
        </w:rPr>
        <w:t>NOTE: The NAAL has been superseded by the Program for the International Assessment of Adult Competencies (PIAAC).</w:t>
      </w:r>
    </w:p>
    <w:p w:rsidR="00106043" w:rsidP="00106043" w:rsidRDefault="00106043" w14:paraId="11A4147D" w14:textId="48389A60">
      <w:pPr>
        <w:spacing w:before="0" w:after="0"/>
        <w:rPr>
          <w:sz w:val="22"/>
          <w:szCs w:val="22"/>
        </w:rPr>
      </w:pPr>
      <w:r>
        <w:rPr>
          <w:sz w:val="22"/>
          <w:szCs w:val="22"/>
        </w:rPr>
        <w:t>Sponsor:</w:t>
      </w:r>
      <w:r>
        <w:rPr>
          <w:sz w:val="22"/>
          <w:szCs w:val="22"/>
        </w:rPr>
        <w:tab/>
        <w:t>National Center for Education Statistics</w:t>
      </w:r>
    </w:p>
    <w:p w:rsidRPr="005222E0" w:rsidR="00106043" w:rsidP="00106043" w:rsidRDefault="00106043" w14:paraId="3E873023" w14:textId="0EEA1DF7">
      <w:pPr>
        <w:spacing w:before="0"/>
        <w:rPr>
          <w:sz w:val="22"/>
          <w:szCs w:val="22"/>
        </w:rPr>
      </w:pPr>
      <w:r>
        <w:rPr>
          <w:sz w:val="22"/>
          <w:szCs w:val="22"/>
        </w:rPr>
        <w:t>Type:</w:t>
      </w:r>
      <w:r>
        <w:rPr>
          <w:sz w:val="22"/>
          <w:szCs w:val="22"/>
        </w:rPr>
        <w:tab/>
      </w:r>
      <w:r>
        <w:rPr>
          <w:sz w:val="22"/>
          <w:szCs w:val="22"/>
        </w:rPr>
        <w:tab/>
        <w:t>Individual survey</w:t>
      </w:r>
    </w:p>
    <w:p w:rsidRPr="005222E0" w:rsidR="00D647E8" w:rsidP="00D647E8" w:rsidRDefault="00D647E8" w14:paraId="4DC55867"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coverage and sample size</w:t>
      </w:r>
    </w:p>
    <w:p w:rsidRPr="005222E0" w:rsidR="00D647E8" w:rsidP="00D647E8" w:rsidRDefault="00D647E8" w14:paraId="26DD4F1F" w14:textId="4C0CE9D0">
      <w:pPr>
        <w:rPr>
          <w:sz w:val="22"/>
          <w:szCs w:val="22"/>
        </w:rPr>
      </w:pPr>
      <w:r w:rsidRPr="00D647E8">
        <w:rPr>
          <w:sz w:val="22"/>
          <w:szCs w:val="22"/>
        </w:rPr>
        <w:t>The 2003 National Assessment of Adult Literacy household sample included a nationally representative probability sample of 35,365 households.</w:t>
      </w:r>
    </w:p>
    <w:p w:rsidRPr="005222E0" w:rsidR="00D647E8" w:rsidP="00D647E8" w:rsidRDefault="00D647E8" w14:paraId="13311ABA"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periodicity and availability</w:t>
      </w:r>
    </w:p>
    <w:p w:rsidRPr="005222E0" w:rsidR="00D647E8" w:rsidP="00D647E8" w:rsidRDefault="00D647E8" w14:paraId="5DDB0977" w14:textId="784F2285">
      <w:pPr>
        <w:rPr>
          <w:sz w:val="22"/>
          <w:szCs w:val="22"/>
        </w:rPr>
      </w:pPr>
      <w:r w:rsidRPr="00D647E8">
        <w:rPr>
          <w:sz w:val="22"/>
          <w:szCs w:val="22"/>
        </w:rPr>
        <w:t>The NAAL was fielded in 1985, 1992, and 2003.</w:t>
      </w:r>
      <w:r w:rsidR="00AA42D0">
        <w:rPr>
          <w:sz w:val="22"/>
          <w:szCs w:val="22"/>
        </w:rPr>
        <w:t xml:space="preserve"> </w:t>
      </w:r>
      <w:r w:rsidRPr="00D647E8">
        <w:rPr>
          <w:sz w:val="22"/>
          <w:szCs w:val="22"/>
        </w:rPr>
        <w:t>The NAAL has been superseded by the Program for the International Assessment of Adult Competencies (PIAAC).</w:t>
      </w:r>
      <w:r>
        <w:rPr>
          <w:sz w:val="22"/>
          <w:szCs w:val="22"/>
        </w:rPr>
        <w:t xml:space="preserve"> </w:t>
      </w:r>
      <w:r w:rsidRPr="00D647E8">
        <w:rPr>
          <w:sz w:val="22"/>
          <w:szCs w:val="22"/>
        </w:rPr>
        <w:t>The 2003 public use data are available for download</w:t>
      </w:r>
      <w:r>
        <w:rPr>
          <w:sz w:val="22"/>
          <w:szCs w:val="22"/>
        </w:rPr>
        <w:t>.</w:t>
      </w:r>
    </w:p>
    <w:p w:rsidRPr="005222E0" w:rsidR="00D647E8" w:rsidP="00D647E8" w:rsidRDefault="00D647E8" w14:paraId="37070767"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demographic and other information</w:t>
      </w:r>
    </w:p>
    <w:p w:rsidRPr="005222E0" w:rsidR="00D647E8" w:rsidP="00D647E8" w:rsidRDefault="00D647E8" w14:paraId="23B3C6D9" w14:textId="441C5CF5">
      <w:pPr>
        <w:rPr>
          <w:sz w:val="22"/>
          <w:szCs w:val="22"/>
        </w:rPr>
      </w:pPr>
      <w:r>
        <w:rPr>
          <w:sz w:val="22"/>
          <w:szCs w:val="22"/>
        </w:rPr>
        <w:t>The NAAL asked a series of questions on employment, unemployment, and not in the labor force, occupation, industry, and educational attainment</w:t>
      </w:r>
      <w:r w:rsidRPr="00A256E1">
        <w:rPr>
          <w:sz w:val="22"/>
          <w:szCs w:val="22"/>
        </w:rPr>
        <w:t>.</w:t>
      </w:r>
    </w:p>
    <w:p w:rsidRPr="005222E0" w:rsidR="00D647E8" w:rsidP="00D647E8" w:rsidRDefault="00D647E8" w14:paraId="42E030CC"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skilled technical workforce relevance and gaps</w:t>
      </w:r>
    </w:p>
    <w:p w:rsidRPr="005222E0" w:rsidR="00D647E8" w:rsidP="00D647E8" w:rsidRDefault="00D647E8" w14:paraId="2DBCE444" w14:textId="340CC3FD">
      <w:pPr>
        <w:rPr>
          <w:sz w:val="22"/>
          <w:szCs w:val="22"/>
        </w:rPr>
      </w:pPr>
      <w:r>
        <w:rPr>
          <w:sz w:val="22"/>
          <w:szCs w:val="22"/>
        </w:rPr>
        <w:t>The NAAL asked a series of training and certification questions. However, t</w:t>
      </w:r>
      <w:r w:rsidRPr="00D647E8">
        <w:rPr>
          <w:sz w:val="22"/>
          <w:szCs w:val="22"/>
        </w:rPr>
        <w:t xml:space="preserve">he purpose of the NAAL was to evaluate level of literacy of the population, including the prison population.  Since this survey </w:t>
      </w:r>
      <w:r>
        <w:rPr>
          <w:sz w:val="22"/>
          <w:szCs w:val="22"/>
        </w:rPr>
        <w:t xml:space="preserve">was last fielded in 2003, </w:t>
      </w:r>
      <w:r w:rsidR="004B6EB4">
        <w:rPr>
          <w:sz w:val="22"/>
          <w:szCs w:val="22"/>
        </w:rPr>
        <w:t>it</w:t>
      </w:r>
      <w:r>
        <w:rPr>
          <w:sz w:val="22"/>
          <w:szCs w:val="22"/>
        </w:rPr>
        <w:t xml:space="preserve"> </w:t>
      </w:r>
      <w:r w:rsidRPr="00D647E8">
        <w:rPr>
          <w:sz w:val="22"/>
          <w:szCs w:val="22"/>
        </w:rPr>
        <w:t>has been superseded by the PIAAC (summarized below).</w:t>
      </w:r>
      <w:r>
        <w:rPr>
          <w:sz w:val="22"/>
          <w:szCs w:val="22"/>
        </w:rPr>
        <w:t xml:space="preserve"> </w:t>
      </w:r>
    </w:p>
    <w:p w:rsidRPr="005222E0" w:rsidR="00D647E8" w:rsidP="00D647E8" w:rsidRDefault="00106043" w14:paraId="428DDC98" w14:textId="1AAAC41A">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Pr>
          <w:caps/>
          <w:spacing w:val="15"/>
          <w:sz w:val="22"/>
          <w:szCs w:val="22"/>
        </w:rPr>
        <w:t>web links</w:t>
      </w:r>
    </w:p>
    <w:p w:rsidR="00A33804" w:rsidP="00A256E1" w:rsidRDefault="008F0CF6" w14:paraId="1F7D5399" w14:textId="4CE49A98">
      <w:pPr>
        <w:spacing w:before="0" w:after="0" w:line="240" w:lineRule="auto"/>
        <w:rPr>
          <w:sz w:val="22"/>
          <w:szCs w:val="22"/>
        </w:rPr>
      </w:pPr>
      <w:hyperlink w:history="1" r:id="rId29">
        <w:r w:rsidRPr="00FF7079" w:rsidR="00D647E8">
          <w:rPr>
            <w:rStyle w:val="Hyperlink"/>
            <w:sz w:val="22"/>
            <w:szCs w:val="22"/>
          </w:rPr>
          <w:t>https://nces.ed.gov/naal/</w:t>
        </w:r>
      </w:hyperlink>
    </w:p>
    <w:p w:rsidR="00D647E8" w:rsidP="00A256E1" w:rsidRDefault="00D647E8" w14:paraId="7315EFDC" w14:textId="6026442F">
      <w:pPr>
        <w:spacing w:before="0" w:after="0" w:line="240" w:lineRule="auto"/>
        <w:rPr>
          <w:sz w:val="22"/>
          <w:szCs w:val="22"/>
        </w:rPr>
      </w:pPr>
      <w:r w:rsidRPr="00D647E8">
        <w:rPr>
          <w:sz w:val="22"/>
          <w:szCs w:val="22"/>
        </w:rPr>
        <w:t>Technical documentation and questionnaire:</w:t>
      </w:r>
      <w:r w:rsidRPr="00D647E8">
        <w:rPr>
          <w:sz w:val="22"/>
          <w:szCs w:val="22"/>
        </w:rPr>
        <w:tab/>
      </w:r>
      <w:hyperlink w:history="1" r:id="rId30">
        <w:r w:rsidRPr="00FF7079">
          <w:rPr>
            <w:rStyle w:val="Hyperlink"/>
            <w:sz w:val="22"/>
            <w:szCs w:val="22"/>
          </w:rPr>
          <w:t>https://nces.ed.gov/naal/pdf/2007464.pdf</w:t>
        </w:r>
      </w:hyperlink>
    </w:p>
    <w:p w:rsidR="00AC6D69" w:rsidP="00A256E1" w:rsidRDefault="00D647E8" w14:paraId="33F7098D" w14:textId="2C34CD76">
      <w:pPr>
        <w:spacing w:before="0" w:after="0" w:line="240" w:lineRule="auto"/>
        <w:rPr>
          <w:sz w:val="22"/>
          <w:szCs w:val="22"/>
        </w:rPr>
      </w:pPr>
      <w:r w:rsidRPr="00D647E8">
        <w:rPr>
          <w:sz w:val="22"/>
          <w:szCs w:val="22"/>
        </w:rPr>
        <w:t>2003 public use data</w:t>
      </w:r>
      <w:r>
        <w:rPr>
          <w:sz w:val="22"/>
          <w:szCs w:val="22"/>
        </w:rPr>
        <w:t>:</w:t>
      </w:r>
      <w:r>
        <w:rPr>
          <w:sz w:val="22"/>
          <w:szCs w:val="22"/>
        </w:rPr>
        <w:tab/>
      </w:r>
      <w:r>
        <w:rPr>
          <w:sz w:val="22"/>
          <w:szCs w:val="22"/>
        </w:rPr>
        <w:tab/>
      </w:r>
      <w:r>
        <w:rPr>
          <w:sz w:val="22"/>
          <w:szCs w:val="22"/>
        </w:rPr>
        <w:tab/>
      </w:r>
      <w:r>
        <w:rPr>
          <w:sz w:val="22"/>
          <w:szCs w:val="22"/>
        </w:rPr>
        <w:tab/>
      </w:r>
      <w:hyperlink w:history="1" r:id="rId31">
        <w:r w:rsidRPr="00884CF8" w:rsidR="00AC6D69">
          <w:rPr>
            <w:rStyle w:val="Hyperlink"/>
            <w:sz w:val="22"/>
            <w:szCs w:val="22"/>
          </w:rPr>
          <w:t>https://nces.ed.gov/naal/datafiles.asp</w:t>
        </w:r>
      </w:hyperlink>
    </w:p>
    <w:p w:rsidR="00AC6D69" w:rsidRDefault="00AC6D69" w14:paraId="583A02C2" w14:textId="77777777">
      <w:pPr>
        <w:spacing w:before="0" w:after="160" w:line="259" w:lineRule="auto"/>
        <w:rPr>
          <w:sz w:val="22"/>
          <w:szCs w:val="22"/>
        </w:rPr>
      </w:pPr>
      <w:r>
        <w:rPr>
          <w:sz w:val="22"/>
          <w:szCs w:val="22"/>
        </w:rPr>
        <w:br w:type="page"/>
      </w:r>
    </w:p>
    <w:p w:rsidRPr="006742B7" w:rsidR="00AC6D69" w:rsidP="00092910" w:rsidRDefault="00AC6D69" w14:paraId="00BAEB15" w14:textId="70ADA78A">
      <w:pPr>
        <w:pStyle w:val="Heading1"/>
        <w:rPr>
          <w:sz w:val="22"/>
          <w:szCs w:val="22"/>
        </w:rPr>
      </w:pPr>
      <w:bookmarkStart w:name="_Hlk19200196" w:id="2"/>
      <w:r>
        <w:lastRenderedPageBreak/>
        <w:t>program for the international assessment of adult competencies</w:t>
      </w:r>
    </w:p>
    <w:p w:rsidR="00AC6D69" w:rsidP="00106043" w:rsidRDefault="00AC6D69" w14:paraId="1DD9357C" w14:textId="196E0FF2">
      <w:pPr>
        <w:spacing w:after="0"/>
        <w:rPr>
          <w:sz w:val="22"/>
          <w:szCs w:val="22"/>
        </w:rPr>
      </w:pPr>
      <w:r w:rsidRPr="00AC6D69">
        <w:rPr>
          <w:sz w:val="22"/>
          <w:szCs w:val="22"/>
        </w:rPr>
        <w:t>The Program for the International Assessment of Adult Competencies (PIAAC) is a cyclical, large-scale study that was developed under the auspices of the Organization for Economic Cooperation and Development (OECD). The goal of PIAAC is to assess and compare the basic skills and the broad range of competencies of adults around the world</w:t>
      </w:r>
      <w:r>
        <w:rPr>
          <w:sz w:val="22"/>
          <w:szCs w:val="22"/>
        </w:rPr>
        <w:t>, and in particular, to evaluate the level of literacy</w:t>
      </w:r>
      <w:r w:rsidRPr="00AC6D69">
        <w:rPr>
          <w:sz w:val="22"/>
          <w:szCs w:val="22"/>
        </w:rPr>
        <w:t xml:space="preserve">. </w:t>
      </w:r>
      <w:r>
        <w:rPr>
          <w:sz w:val="22"/>
          <w:szCs w:val="22"/>
        </w:rPr>
        <w:t>I</w:t>
      </w:r>
      <w:r w:rsidRPr="00AC6D69">
        <w:rPr>
          <w:sz w:val="22"/>
          <w:szCs w:val="22"/>
        </w:rPr>
        <w:t>n the United States, the PIAAC assessment is conducted in English only</w:t>
      </w:r>
      <w:r w:rsidR="00106043">
        <w:rPr>
          <w:sz w:val="22"/>
          <w:szCs w:val="22"/>
        </w:rPr>
        <w:t>, however</w:t>
      </w:r>
      <w:r w:rsidRPr="00AC6D69">
        <w:rPr>
          <w:sz w:val="22"/>
          <w:szCs w:val="22"/>
        </w:rPr>
        <w:t xml:space="preserve"> the PIAAC survey background questions are in both English and Spanish.</w:t>
      </w:r>
      <w:r>
        <w:rPr>
          <w:sz w:val="22"/>
          <w:szCs w:val="22"/>
        </w:rPr>
        <w:t xml:space="preserve"> The U.S. PIAAC survey </w:t>
      </w:r>
      <w:r w:rsidR="00CB3937">
        <w:rPr>
          <w:sz w:val="22"/>
          <w:szCs w:val="22"/>
        </w:rPr>
        <w:t>is</w:t>
      </w:r>
      <w:r>
        <w:rPr>
          <w:sz w:val="22"/>
          <w:szCs w:val="22"/>
        </w:rPr>
        <w:t xml:space="preserve"> discussed here.</w:t>
      </w:r>
      <w:r w:rsidR="0033115D">
        <w:rPr>
          <w:sz w:val="22"/>
          <w:szCs w:val="22"/>
        </w:rPr>
        <w:t xml:space="preserve"> </w:t>
      </w:r>
    </w:p>
    <w:p w:rsidR="00106043" w:rsidP="00106043" w:rsidRDefault="00106043" w14:paraId="5E27D8CC" w14:textId="45D3E7EA">
      <w:pPr>
        <w:spacing w:before="0" w:after="0"/>
        <w:rPr>
          <w:sz w:val="22"/>
          <w:szCs w:val="22"/>
        </w:rPr>
      </w:pPr>
      <w:r>
        <w:rPr>
          <w:sz w:val="22"/>
          <w:szCs w:val="22"/>
        </w:rPr>
        <w:t>Sponsor:</w:t>
      </w:r>
      <w:r>
        <w:rPr>
          <w:sz w:val="22"/>
          <w:szCs w:val="22"/>
        </w:rPr>
        <w:tab/>
        <w:t>National Center for Education Statistics</w:t>
      </w:r>
    </w:p>
    <w:p w:rsidRPr="005222E0" w:rsidR="00106043" w:rsidP="00106043" w:rsidRDefault="00106043" w14:paraId="6D74DB77" w14:textId="10EAFC27">
      <w:pPr>
        <w:spacing w:before="0"/>
        <w:rPr>
          <w:sz w:val="22"/>
          <w:szCs w:val="22"/>
        </w:rPr>
      </w:pPr>
      <w:r>
        <w:rPr>
          <w:sz w:val="22"/>
          <w:szCs w:val="22"/>
        </w:rPr>
        <w:t>Type:</w:t>
      </w:r>
      <w:r>
        <w:rPr>
          <w:sz w:val="22"/>
          <w:szCs w:val="22"/>
        </w:rPr>
        <w:tab/>
      </w:r>
      <w:r>
        <w:rPr>
          <w:sz w:val="22"/>
          <w:szCs w:val="22"/>
        </w:rPr>
        <w:tab/>
        <w:t>Individual survey</w:t>
      </w:r>
    </w:p>
    <w:p w:rsidRPr="005222E0" w:rsidR="00AC6D69" w:rsidP="00AC6D69" w:rsidRDefault="00AC6D69" w14:paraId="30E59A02" w14:textId="619A0A51">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coverage and sample size</w:t>
      </w:r>
    </w:p>
    <w:p w:rsidRPr="005222E0" w:rsidR="00AC6D69" w:rsidP="00AC6D69" w:rsidRDefault="00AC6D69" w14:paraId="73521A66" w14:textId="17665248">
      <w:pPr>
        <w:rPr>
          <w:sz w:val="22"/>
          <w:szCs w:val="22"/>
        </w:rPr>
      </w:pPr>
      <w:r w:rsidRPr="00AC6D69">
        <w:rPr>
          <w:sz w:val="22"/>
          <w:szCs w:val="22"/>
        </w:rPr>
        <w:t>The combined sample of the Main Study and the National Supplement household surveys was 8,670.</w:t>
      </w:r>
      <w:r w:rsidR="00AA42D0">
        <w:rPr>
          <w:sz w:val="22"/>
          <w:szCs w:val="22"/>
        </w:rPr>
        <w:t xml:space="preserve"> </w:t>
      </w:r>
      <w:r w:rsidRPr="00AC6D69">
        <w:rPr>
          <w:sz w:val="22"/>
          <w:szCs w:val="22"/>
        </w:rPr>
        <w:t>The 2014 prison sample was 1,546. The population covered is a nationally representative sample of those age 16-65.</w:t>
      </w:r>
      <w:r w:rsidR="00AA42D0">
        <w:rPr>
          <w:sz w:val="22"/>
          <w:szCs w:val="22"/>
        </w:rPr>
        <w:t xml:space="preserve"> </w:t>
      </w:r>
      <w:r w:rsidRPr="00AC6D69">
        <w:rPr>
          <w:sz w:val="22"/>
          <w:szCs w:val="22"/>
        </w:rPr>
        <w:t>(Note: Data collected for those age 16-74.)</w:t>
      </w:r>
    </w:p>
    <w:p w:rsidRPr="005222E0" w:rsidR="00AC6D69" w:rsidP="00AC6D69" w:rsidRDefault="00AC6D69" w14:paraId="2FCBB12E"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periodicity and availability</w:t>
      </w:r>
    </w:p>
    <w:p w:rsidRPr="005222E0" w:rsidR="00AC6D69" w:rsidP="00AC6D69" w:rsidRDefault="00AC6D69" w14:paraId="34590628" w14:textId="0AC7D93D">
      <w:pPr>
        <w:rPr>
          <w:sz w:val="22"/>
          <w:szCs w:val="22"/>
        </w:rPr>
      </w:pPr>
      <w:r w:rsidRPr="00AC6D69">
        <w:rPr>
          <w:sz w:val="22"/>
          <w:szCs w:val="22"/>
        </w:rPr>
        <w:t>The PIAAC household survey was fielded in 2012 (Main Study), 2014 (National Supplement), and 2017; the PIAAC prison survey was fielded in 2014.</w:t>
      </w:r>
      <w:r w:rsidR="00AA42D0">
        <w:rPr>
          <w:sz w:val="22"/>
          <w:szCs w:val="22"/>
        </w:rPr>
        <w:t xml:space="preserve"> </w:t>
      </w:r>
      <w:r w:rsidRPr="00AC6D69">
        <w:rPr>
          <w:sz w:val="22"/>
          <w:szCs w:val="22"/>
        </w:rPr>
        <w:t>The 3 fieldings are all in international cycle 1. The intent was to be able to pool the 3 years of data in order to produce small area estimates.</w:t>
      </w:r>
      <w:r w:rsidR="00AA42D0">
        <w:rPr>
          <w:sz w:val="22"/>
          <w:szCs w:val="22"/>
        </w:rPr>
        <w:t xml:space="preserve"> </w:t>
      </w:r>
      <w:r w:rsidRPr="00AC6D69">
        <w:rPr>
          <w:sz w:val="22"/>
          <w:szCs w:val="22"/>
        </w:rPr>
        <w:t>International Cycle 2 is scheduled to start in 2021.</w:t>
      </w:r>
      <w:r>
        <w:rPr>
          <w:sz w:val="22"/>
          <w:szCs w:val="22"/>
        </w:rPr>
        <w:t xml:space="preserve"> The 2012/14 public use household and prison datafiles are available for download or can be extracted via an API.</w:t>
      </w:r>
    </w:p>
    <w:p w:rsidRPr="005222E0" w:rsidR="00AC6D69" w:rsidP="00AC6D69" w:rsidRDefault="00AC6D69" w14:paraId="564DFB34"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demographic and other information</w:t>
      </w:r>
    </w:p>
    <w:p w:rsidRPr="005222E0" w:rsidR="00AC6D69" w:rsidP="00AC6D69" w:rsidRDefault="00AC6D69" w14:paraId="08AAEF75" w14:textId="3E34F057">
      <w:pPr>
        <w:rPr>
          <w:sz w:val="22"/>
          <w:szCs w:val="22"/>
        </w:rPr>
      </w:pPr>
      <w:r>
        <w:rPr>
          <w:sz w:val="22"/>
          <w:szCs w:val="22"/>
        </w:rPr>
        <w:t>The PIAAC collects information on reading comprehension, and also on labor force participation, occupation, industry, and educational attainment. Note that the survey was designed to be comparable to international surveys, so not all concepts are comparable to U.S. surveys.</w:t>
      </w:r>
    </w:p>
    <w:p w:rsidRPr="005222E0" w:rsidR="00AC6D69" w:rsidP="00AC6D69" w:rsidRDefault="00AC6D69" w14:paraId="20B10EC2"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skilled technical workforce relevance and gaps</w:t>
      </w:r>
    </w:p>
    <w:p w:rsidRPr="005222E0" w:rsidR="00AC6D69" w:rsidP="00AC6D69" w:rsidRDefault="00AC6D69" w14:paraId="438FE53E" w14:textId="2FE5A751">
      <w:pPr>
        <w:rPr>
          <w:sz w:val="22"/>
          <w:szCs w:val="22"/>
        </w:rPr>
      </w:pPr>
      <w:r>
        <w:rPr>
          <w:sz w:val="22"/>
          <w:szCs w:val="22"/>
        </w:rPr>
        <w:t>The PIAAC asked a series of training and certification questions including how useful the training was to the respondent’s job, whether the employer paid for the training, on-the-job training, and apprenticeships. There is an extensive series of questions on the nature of the job. However, t</w:t>
      </w:r>
      <w:r w:rsidRPr="00AC6D69">
        <w:rPr>
          <w:sz w:val="22"/>
          <w:szCs w:val="22"/>
        </w:rPr>
        <w:t xml:space="preserve">he </w:t>
      </w:r>
      <w:r>
        <w:rPr>
          <w:sz w:val="22"/>
          <w:szCs w:val="22"/>
        </w:rPr>
        <w:t xml:space="preserve">main </w:t>
      </w:r>
      <w:r w:rsidRPr="00AC6D69">
        <w:rPr>
          <w:sz w:val="22"/>
          <w:szCs w:val="22"/>
        </w:rPr>
        <w:t>purpose of the PIAAC is to evaluate level of literacy of the U.S. population against other countries.</w:t>
      </w:r>
      <w:r w:rsidR="00AA42D0">
        <w:rPr>
          <w:sz w:val="22"/>
          <w:szCs w:val="22"/>
        </w:rPr>
        <w:t xml:space="preserve"> </w:t>
      </w:r>
      <w:r w:rsidRPr="00AC6D69">
        <w:rPr>
          <w:sz w:val="22"/>
          <w:szCs w:val="22"/>
        </w:rPr>
        <w:t xml:space="preserve">Literacy is a foundational skill for most jobs, however more specific information on STEM-related certifications, licenses, and certificates is needed </w:t>
      </w:r>
      <w:r w:rsidR="00CB3937">
        <w:rPr>
          <w:sz w:val="22"/>
          <w:szCs w:val="22"/>
        </w:rPr>
        <w:t xml:space="preserve">than is provided by the PIAAC </w:t>
      </w:r>
      <w:r w:rsidRPr="00AC6D69">
        <w:rPr>
          <w:sz w:val="22"/>
          <w:szCs w:val="22"/>
        </w:rPr>
        <w:t>for studying the skilled technical workforce.</w:t>
      </w:r>
    </w:p>
    <w:p w:rsidRPr="005222E0" w:rsidR="00AC6D69" w:rsidP="00AC6D69" w:rsidRDefault="00106043" w14:paraId="025A6148" w14:textId="735E7F7A">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Pr>
          <w:caps/>
          <w:spacing w:val="15"/>
          <w:sz w:val="22"/>
          <w:szCs w:val="22"/>
        </w:rPr>
        <w:t>web links</w:t>
      </w:r>
    </w:p>
    <w:p w:rsidR="00AC6D69" w:rsidP="00AC6D69" w:rsidRDefault="008F0CF6" w14:paraId="020AEE9A" w14:textId="71692CF9">
      <w:pPr>
        <w:spacing w:before="0" w:after="0" w:line="240" w:lineRule="auto"/>
        <w:rPr>
          <w:rStyle w:val="Hyperlink"/>
          <w:sz w:val="22"/>
          <w:szCs w:val="22"/>
        </w:rPr>
      </w:pPr>
      <w:hyperlink w:history="1" r:id="rId32">
        <w:r w:rsidRPr="00884CF8" w:rsidR="00AC6D69">
          <w:rPr>
            <w:rStyle w:val="Hyperlink"/>
            <w:sz w:val="22"/>
            <w:szCs w:val="22"/>
          </w:rPr>
          <w:t>https://nces.ed.gov/surveys/piaac/</w:t>
        </w:r>
      </w:hyperlink>
    </w:p>
    <w:p w:rsidRPr="00AC6D69" w:rsidR="00AC6D69" w:rsidP="00AC6D69" w:rsidRDefault="00AC6D69" w14:paraId="53A7324B" w14:textId="024C50A9">
      <w:pPr>
        <w:spacing w:before="0" w:after="0" w:line="240" w:lineRule="auto"/>
        <w:rPr>
          <w:sz w:val="22"/>
          <w:szCs w:val="22"/>
        </w:rPr>
      </w:pPr>
      <w:r w:rsidRPr="00AC6D69">
        <w:rPr>
          <w:sz w:val="22"/>
          <w:szCs w:val="22"/>
        </w:rPr>
        <w:t>Technical documentation:</w:t>
      </w:r>
      <w:r w:rsidRPr="00AC6D69">
        <w:rPr>
          <w:sz w:val="22"/>
          <w:szCs w:val="22"/>
        </w:rPr>
        <w:tab/>
      </w:r>
      <w:hyperlink w:history="1" r:id="rId33">
        <w:r w:rsidRPr="00DE6BB9" w:rsidR="00D33BDC">
          <w:rPr>
            <w:rStyle w:val="Hyperlink"/>
          </w:rPr>
          <w:t>https://nces.ed.gov/pubs2020/2020224.pdf</w:t>
        </w:r>
      </w:hyperlink>
      <w:r w:rsidR="00D33BDC">
        <w:t xml:space="preserve"> </w:t>
      </w:r>
    </w:p>
    <w:p w:rsidR="00EC5577" w:rsidP="0033115D" w:rsidRDefault="00AC6D69" w14:paraId="4213B03D" w14:textId="2A6759D1">
      <w:pPr>
        <w:spacing w:before="0" w:after="0" w:line="240" w:lineRule="auto"/>
        <w:rPr>
          <w:sz w:val="22"/>
          <w:szCs w:val="22"/>
        </w:rPr>
      </w:pPr>
      <w:r w:rsidRPr="00AC6D69">
        <w:rPr>
          <w:sz w:val="22"/>
          <w:szCs w:val="22"/>
        </w:rPr>
        <w:t>Questionnaires:</w:t>
      </w:r>
      <w:r w:rsidRPr="00AC6D69">
        <w:rPr>
          <w:sz w:val="22"/>
          <w:szCs w:val="22"/>
        </w:rPr>
        <w:tab/>
      </w:r>
      <w:r w:rsidRPr="00AC6D69">
        <w:rPr>
          <w:sz w:val="22"/>
          <w:szCs w:val="22"/>
        </w:rPr>
        <w:tab/>
      </w:r>
      <w:r w:rsidRPr="00AC6D69">
        <w:rPr>
          <w:sz w:val="22"/>
          <w:szCs w:val="22"/>
        </w:rPr>
        <w:tab/>
      </w:r>
      <w:hyperlink w:history="1" r:id="rId34">
        <w:r w:rsidRPr="00884CF8">
          <w:rPr>
            <w:rStyle w:val="Hyperlink"/>
            <w:sz w:val="22"/>
            <w:szCs w:val="22"/>
          </w:rPr>
          <w:t>https://nces.ed.gov/surveys/piaac/questionnaires.asp</w:t>
        </w:r>
      </w:hyperlink>
      <w:bookmarkEnd w:id="2"/>
      <w:r w:rsidR="00EC5577">
        <w:rPr>
          <w:sz w:val="22"/>
          <w:szCs w:val="22"/>
        </w:rPr>
        <w:br w:type="page"/>
      </w:r>
    </w:p>
    <w:p w:rsidRPr="006742B7" w:rsidR="00EC5577" w:rsidP="00092910" w:rsidRDefault="0033115D" w14:paraId="46E0A569" w14:textId="7675A416">
      <w:pPr>
        <w:pStyle w:val="Heading1"/>
        <w:rPr>
          <w:sz w:val="22"/>
          <w:szCs w:val="22"/>
        </w:rPr>
      </w:pPr>
      <w:bookmarkStart w:name="_Hlk19265671" w:id="3"/>
      <w:r w:rsidRPr="0033115D">
        <w:lastRenderedPageBreak/>
        <w:t>Education Longitudinal Study of 2002</w:t>
      </w:r>
      <w:r w:rsidRPr="00D647E8" w:rsidR="00EC5577">
        <w:t xml:space="preserve"> </w:t>
      </w:r>
      <w:r w:rsidR="00106043">
        <w:t>(ELS:2002)</w:t>
      </w:r>
    </w:p>
    <w:p w:rsidR="00EC5577" w:rsidP="00106043" w:rsidRDefault="0033115D" w14:paraId="33368DBA" w14:textId="0531ED8E">
      <w:pPr>
        <w:spacing w:after="0"/>
        <w:rPr>
          <w:sz w:val="22"/>
          <w:szCs w:val="22"/>
        </w:rPr>
      </w:pPr>
      <w:r w:rsidRPr="0033115D">
        <w:rPr>
          <w:sz w:val="22"/>
          <w:szCs w:val="22"/>
        </w:rPr>
        <w:t>The Education Longitudinal Study of 2002 (ELS:2002) is a nationally representative, longitudinal study of 10th graders in 2002 and 12th graders in 2004.</w:t>
      </w:r>
      <w:r w:rsidR="00AA42D0">
        <w:rPr>
          <w:sz w:val="22"/>
          <w:szCs w:val="22"/>
        </w:rPr>
        <w:t xml:space="preserve"> </w:t>
      </w:r>
      <w:r w:rsidRPr="0033115D">
        <w:rPr>
          <w:sz w:val="22"/>
          <w:szCs w:val="22"/>
        </w:rPr>
        <w:t>The students are followed throughout secondary and postsecondary years.</w:t>
      </w:r>
      <w:r w:rsidR="00AA42D0">
        <w:rPr>
          <w:sz w:val="22"/>
          <w:szCs w:val="22"/>
        </w:rPr>
        <w:t xml:space="preserve"> </w:t>
      </w:r>
      <w:r w:rsidRPr="0033115D">
        <w:rPr>
          <w:sz w:val="22"/>
          <w:szCs w:val="22"/>
        </w:rPr>
        <w:t>The students, their parents, their math and English teachers, and their school administrators are surveyed. The ELS:2002 is designed to study the questions:</w:t>
      </w:r>
      <w:r w:rsidR="00AA42D0">
        <w:rPr>
          <w:sz w:val="22"/>
          <w:szCs w:val="22"/>
        </w:rPr>
        <w:t xml:space="preserve"> </w:t>
      </w:r>
      <w:r w:rsidRPr="0033115D">
        <w:rPr>
          <w:sz w:val="22"/>
          <w:szCs w:val="22"/>
        </w:rPr>
        <w:t>What are the students’ trajectories from high school to postsecondary education and the workforce?</w:t>
      </w:r>
      <w:r w:rsidR="00AA42D0">
        <w:rPr>
          <w:sz w:val="22"/>
          <w:szCs w:val="22"/>
        </w:rPr>
        <w:t xml:space="preserve"> </w:t>
      </w:r>
      <w:r w:rsidRPr="0033115D">
        <w:rPr>
          <w:sz w:val="22"/>
          <w:szCs w:val="22"/>
        </w:rPr>
        <w:t>What are the different patterns of college access and persistence?</w:t>
      </w:r>
      <w:r>
        <w:rPr>
          <w:sz w:val="22"/>
          <w:szCs w:val="22"/>
        </w:rPr>
        <w:t xml:space="preserve"> </w:t>
      </w:r>
    </w:p>
    <w:p w:rsidR="00106043" w:rsidP="00106043" w:rsidRDefault="00106043" w14:paraId="730282FC" w14:textId="0AE116C0">
      <w:pPr>
        <w:spacing w:before="0" w:after="0"/>
        <w:rPr>
          <w:sz w:val="22"/>
          <w:szCs w:val="22"/>
        </w:rPr>
      </w:pPr>
      <w:r>
        <w:rPr>
          <w:sz w:val="22"/>
          <w:szCs w:val="22"/>
        </w:rPr>
        <w:t>Sponsor:</w:t>
      </w:r>
      <w:r>
        <w:rPr>
          <w:sz w:val="22"/>
          <w:szCs w:val="22"/>
        </w:rPr>
        <w:tab/>
        <w:t>National Center for Education Statistics</w:t>
      </w:r>
    </w:p>
    <w:p w:rsidRPr="005222E0" w:rsidR="00106043" w:rsidP="00106043" w:rsidRDefault="00106043" w14:paraId="78327AD2" w14:textId="49553AF4">
      <w:pPr>
        <w:spacing w:before="0"/>
        <w:rPr>
          <w:sz w:val="22"/>
          <w:szCs w:val="22"/>
        </w:rPr>
      </w:pPr>
      <w:r>
        <w:rPr>
          <w:sz w:val="22"/>
          <w:szCs w:val="22"/>
        </w:rPr>
        <w:t>Type:</w:t>
      </w:r>
      <w:r>
        <w:rPr>
          <w:sz w:val="22"/>
          <w:szCs w:val="22"/>
        </w:rPr>
        <w:tab/>
      </w:r>
      <w:r>
        <w:rPr>
          <w:sz w:val="22"/>
          <w:szCs w:val="22"/>
        </w:rPr>
        <w:tab/>
        <w:t>Individual survey</w:t>
      </w:r>
    </w:p>
    <w:p w:rsidRPr="005222E0" w:rsidR="00EC5577" w:rsidP="00EC5577" w:rsidRDefault="00EC5577" w14:paraId="4EE7F794"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coverage and sample size</w:t>
      </w:r>
    </w:p>
    <w:p w:rsidRPr="005222E0" w:rsidR="00EC5577" w:rsidP="00EC5577" w:rsidRDefault="0033115D" w14:paraId="3411CEE5" w14:textId="2BFDB19A">
      <w:pPr>
        <w:rPr>
          <w:sz w:val="22"/>
          <w:szCs w:val="22"/>
        </w:rPr>
      </w:pPr>
      <w:r>
        <w:rPr>
          <w:sz w:val="22"/>
          <w:szCs w:val="22"/>
        </w:rPr>
        <w:t>The study follows a group of 10</w:t>
      </w:r>
      <w:r w:rsidRPr="0033115D">
        <w:rPr>
          <w:sz w:val="22"/>
          <w:szCs w:val="22"/>
          <w:vertAlign w:val="superscript"/>
        </w:rPr>
        <w:t>th</w:t>
      </w:r>
      <w:r>
        <w:rPr>
          <w:sz w:val="22"/>
          <w:szCs w:val="22"/>
        </w:rPr>
        <w:t xml:space="preserve"> graders for 10 years</w:t>
      </w:r>
      <w:r w:rsidRPr="00AC6D69" w:rsidR="00EC5577">
        <w:rPr>
          <w:sz w:val="22"/>
          <w:szCs w:val="22"/>
        </w:rPr>
        <w:t>.</w:t>
      </w:r>
      <w:r>
        <w:rPr>
          <w:sz w:val="22"/>
          <w:szCs w:val="22"/>
        </w:rPr>
        <w:t xml:space="preserve"> </w:t>
      </w:r>
      <w:r w:rsidRPr="0033115D">
        <w:rPr>
          <w:sz w:val="22"/>
          <w:szCs w:val="22"/>
        </w:rPr>
        <w:t>The base year sample had 752 schools and 19,218 student respondents.</w:t>
      </w:r>
    </w:p>
    <w:p w:rsidRPr="005222E0" w:rsidR="00EC5577" w:rsidP="00EC5577" w:rsidRDefault="00EC5577" w14:paraId="2A3AF0C6"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periodicity and availability</w:t>
      </w:r>
    </w:p>
    <w:p w:rsidRPr="005222E0" w:rsidR="00EC5577" w:rsidP="00EC5577" w:rsidRDefault="0033115D" w14:paraId="32339DA5" w14:textId="45538D2E">
      <w:pPr>
        <w:rPr>
          <w:sz w:val="22"/>
          <w:szCs w:val="22"/>
        </w:rPr>
      </w:pPr>
      <w:r w:rsidRPr="0033115D">
        <w:rPr>
          <w:sz w:val="22"/>
          <w:szCs w:val="22"/>
        </w:rPr>
        <w:t>The collection waves were:</w:t>
      </w:r>
      <w:r w:rsidR="00AA42D0">
        <w:rPr>
          <w:sz w:val="22"/>
          <w:szCs w:val="22"/>
        </w:rPr>
        <w:t xml:space="preserve"> </w:t>
      </w:r>
      <w:r w:rsidRPr="0033115D">
        <w:rPr>
          <w:sz w:val="22"/>
          <w:szCs w:val="22"/>
        </w:rPr>
        <w:t>2002 (base year); 2004 (first follow-up); 2005 (high school transcripts, restricted-use); 2006 (second follow-up); 2012 (third follow-up); and 2013 (postsecondary transcripts).</w:t>
      </w:r>
      <w:r w:rsidR="00AA42D0">
        <w:rPr>
          <w:sz w:val="22"/>
          <w:szCs w:val="22"/>
        </w:rPr>
        <w:t xml:space="preserve"> </w:t>
      </w:r>
      <w:r w:rsidRPr="0033115D">
        <w:rPr>
          <w:sz w:val="22"/>
          <w:szCs w:val="22"/>
        </w:rPr>
        <w:t xml:space="preserve">The study is </w:t>
      </w:r>
      <w:r>
        <w:rPr>
          <w:sz w:val="22"/>
          <w:szCs w:val="22"/>
        </w:rPr>
        <w:t xml:space="preserve">now </w:t>
      </w:r>
      <w:r w:rsidRPr="0033115D">
        <w:rPr>
          <w:sz w:val="22"/>
          <w:szCs w:val="22"/>
        </w:rPr>
        <w:t xml:space="preserve">finished, </w:t>
      </w:r>
      <w:r>
        <w:rPr>
          <w:sz w:val="22"/>
          <w:szCs w:val="22"/>
        </w:rPr>
        <w:t xml:space="preserve">and </w:t>
      </w:r>
      <w:r w:rsidRPr="0033115D">
        <w:rPr>
          <w:sz w:val="22"/>
          <w:szCs w:val="22"/>
        </w:rPr>
        <w:t>no more waves will be collected.</w:t>
      </w:r>
      <w:r>
        <w:rPr>
          <w:sz w:val="22"/>
          <w:szCs w:val="22"/>
        </w:rPr>
        <w:t xml:space="preserve"> </w:t>
      </w:r>
      <w:r w:rsidRPr="0033115D">
        <w:rPr>
          <w:sz w:val="22"/>
          <w:szCs w:val="22"/>
        </w:rPr>
        <w:t>The ELS:2002 (Base and follow-ups) are available on the NCES website as estimates in tables (</w:t>
      </w:r>
      <w:hyperlink w:history="1" r:id="rId35">
        <w:r w:rsidRPr="00CB3937">
          <w:rPr>
            <w:rStyle w:val="Hyperlink"/>
            <w:sz w:val="22"/>
            <w:szCs w:val="22"/>
          </w:rPr>
          <w:t>https://nces.ed.gov/surveys/els2002/tables.asp</w:t>
        </w:r>
      </w:hyperlink>
      <w:r w:rsidRPr="0033115D">
        <w:rPr>
          <w:sz w:val="22"/>
          <w:szCs w:val="22"/>
        </w:rPr>
        <w:t>).</w:t>
      </w:r>
      <w:r w:rsidR="00AA42D0">
        <w:rPr>
          <w:sz w:val="22"/>
          <w:szCs w:val="22"/>
        </w:rPr>
        <w:t xml:space="preserve"> </w:t>
      </w:r>
      <w:r w:rsidRPr="0033115D">
        <w:rPr>
          <w:sz w:val="22"/>
          <w:szCs w:val="22"/>
        </w:rPr>
        <w:t>Restricted-use files are available with a license.</w:t>
      </w:r>
    </w:p>
    <w:p w:rsidRPr="005222E0" w:rsidR="00EC5577" w:rsidP="00EC5577" w:rsidRDefault="00EC5577" w14:paraId="013381E3"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demographic and other information</w:t>
      </w:r>
    </w:p>
    <w:p w:rsidRPr="005222E0" w:rsidR="00EC5577" w:rsidP="00EC5577" w:rsidRDefault="0033115D" w14:paraId="300A84C2" w14:textId="29F62DB9">
      <w:pPr>
        <w:rPr>
          <w:sz w:val="22"/>
          <w:szCs w:val="22"/>
        </w:rPr>
      </w:pPr>
      <w:r>
        <w:rPr>
          <w:sz w:val="22"/>
          <w:szCs w:val="22"/>
        </w:rPr>
        <w:t>The ELS:2002 collects information in the areas of</w:t>
      </w:r>
      <w:r w:rsidRPr="0033115D">
        <w:t xml:space="preserve"> </w:t>
      </w:r>
      <w:r w:rsidRPr="0033115D">
        <w:rPr>
          <w:sz w:val="22"/>
          <w:szCs w:val="22"/>
        </w:rPr>
        <w:t>social background (including demographic information); home educational support system; school and classroom characteristics; postsecondary education choice and enrollment; employment</w:t>
      </w:r>
      <w:r>
        <w:rPr>
          <w:sz w:val="22"/>
          <w:szCs w:val="22"/>
        </w:rPr>
        <w:t xml:space="preserve"> and occupation</w:t>
      </w:r>
      <w:r w:rsidRPr="0033115D">
        <w:rPr>
          <w:sz w:val="22"/>
          <w:szCs w:val="22"/>
        </w:rPr>
        <w:t>; and outcomes (e.g., grades and test scores, retention).</w:t>
      </w:r>
    </w:p>
    <w:p w:rsidRPr="005222E0" w:rsidR="00EC5577" w:rsidP="00EC5577" w:rsidRDefault="00EC5577" w14:paraId="1E93CF29"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skilled technical workforce relevance and gaps</w:t>
      </w:r>
    </w:p>
    <w:p w:rsidRPr="005222E0" w:rsidR="00EC5577" w:rsidP="00EC5577" w:rsidRDefault="00EC5577" w14:paraId="277F1E37" w14:textId="31E0FAA0">
      <w:pPr>
        <w:rPr>
          <w:sz w:val="22"/>
          <w:szCs w:val="22"/>
        </w:rPr>
      </w:pPr>
      <w:r>
        <w:rPr>
          <w:sz w:val="22"/>
          <w:szCs w:val="22"/>
        </w:rPr>
        <w:t xml:space="preserve">The </w:t>
      </w:r>
      <w:r w:rsidR="0033115D">
        <w:rPr>
          <w:sz w:val="22"/>
          <w:szCs w:val="22"/>
        </w:rPr>
        <w:t>ELS:2002 in the 2012 wave had a series of questions on certifications and licenses. Note that no information was collected on industry.</w:t>
      </w:r>
      <w:r w:rsidRPr="0033115D" w:rsidR="0033115D">
        <w:rPr>
          <w:sz w:val="22"/>
          <w:szCs w:val="22"/>
        </w:rPr>
        <w:t xml:space="preserve"> The primary benefit of these data would be to analyze students who did not go to college or attended some college and then received certifications.</w:t>
      </w:r>
      <w:r w:rsidR="00AA42D0">
        <w:rPr>
          <w:sz w:val="22"/>
          <w:szCs w:val="22"/>
        </w:rPr>
        <w:t xml:space="preserve"> </w:t>
      </w:r>
      <w:r w:rsidRPr="0033115D" w:rsidR="0033115D">
        <w:rPr>
          <w:sz w:val="22"/>
          <w:szCs w:val="22"/>
        </w:rPr>
        <w:t>Labor market outcomes for those around 26 years old could be compared across those who received certifications, those who received college degrees, and others.</w:t>
      </w:r>
      <w:r w:rsidR="00AA42D0">
        <w:rPr>
          <w:sz w:val="22"/>
          <w:szCs w:val="22"/>
        </w:rPr>
        <w:t xml:space="preserve"> </w:t>
      </w:r>
      <w:r w:rsidRPr="0033115D" w:rsidR="0033115D">
        <w:rPr>
          <w:sz w:val="22"/>
          <w:szCs w:val="22"/>
        </w:rPr>
        <w:t>However, because the survey starts when the respondents are around 16 years old, the data do not give an overall view of the labor force and certifications.</w:t>
      </w:r>
    </w:p>
    <w:p w:rsidRPr="005222E0" w:rsidR="00EC5577" w:rsidP="00EC5577" w:rsidRDefault="00106043" w14:paraId="52B6FCA8" w14:textId="49070678">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Pr>
          <w:caps/>
          <w:spacing w:val="15"/>
          <w:sz w:val="22"/>
          <w:szCs w:val="22"/>
        </w:rPr>
        <w:t>web links</w:t>
      </w:r>
    </w:p>
    <w:p w:rsidR="0033115D" w:rsidP="00EC5577" w:rsidRDefault="008F0CF6" w14:paraId="67FB1EFA" w14:textId="29D15D63">
      <w:pPr>
        <w:spacing w:before="0" w:after="0" w:line="240" w:lineRule="auto"/>
        <w:rPr>
          <w:rStyle w:val="Hyperlink"/>
          <w:sz w:val="22"/>
          <w:szCs w:val="22"/>
        </w:rPr>
      </w:pPr>
      <w:hyperlink w:history="1" r:id="rId36">
        <w:r w:rsidRPr="00C128F7" w:rsidR="0033115D">
          <w:rPr>
            <w:rStyle w:val="Hyperlink"/>
            <w:sz w:val="22"/>
            <w:szCs w:val="22"/>
          </w:rPr>
          <w:t>https://nces.ed.gov/surveys/els2002/</w:t>
        </w:r>
      </w:hyperlink>
    </w:p>
    <w:p w:rsidR="009941F3" w:rsidP="00AC6D69" w:rsidRDefault="0033115D" w14:paraId="3BFF7129" w14:textId="028B1301">
      <w:pPr>
        <w:spacing w:before="0" w:after="0" w:line="240" w:lineRule="auto"/>
        <w:rPr>
          <w:sz w:val="22"/>
          <w:szCs w:val="22"/>
        </w:rPr>
      </w:pPr>
      <w:r>
        <w:rPr>
          <w:sz w:val="22"/>
          <w:szCs w:val="22"/>
        </w:rPr>
        <w:t>Tables:</w:t>
      </w:r>
      <w:r>
        <w:rPr>
          <w:sz w:val="22"/>
          <w:szCs w:val="22"/>
        </w:rPr>
        <w:tab/>
      </w:r>
      <w:r>
        <w:rPr>
          <w:sz w:val="22"/>
          <w:szCs w:val="22"/>
        </w:rPr>
        <w:tab/>
      </w:r>
      <w:hyperlink w:history="1" r:id="rId37">
        <w:r w:rsidRPr="00A220B1" w:rsidR="009941F3">
          <w:rPr>
            <w:rStyle w:val="Hyperlink"/>
            <w:sz w:val="22"/>
            <w:szCs w:val="22"/>
          </w:rPr>
          <w:t>https://nces.ed.gov/surveys/els2002/tables.asp</w:t>
        </w:r>
      </w:hyperlink>
    </w:p>
    <w:bookmarkEnd w:id="3"/>
    <w:p w:rsidR="009941F3" w:rsidRDefault="009941F3" w14:paraId="03A803B9" w14:textId="77777777">
      <w:pPr>
        <w:spacing w:before="0" w:after="160" w:line="259" w:lineRule="auto"/>
        <w:rPr>
          <w:sz w:val="22"/>
          <w:szCs w:val="22"/>
        </w:rPr>
      </w:pPr>
      <w:r>
        <w:rPr>
          <w:sz w:val="22"/>
          <w:szCs w:val="22"/>
        </w:rPr>
        <w:br w:type="page"/>
      </w:r>
    </w:p>
    <w:p w:rsidRPr="006742B7" w:rsidR="009941F3" w:rsidP="00092910" w:rsidRDefault="009941F3" w14:paraId="2AC23DDA" w14:textId="0830536B">
      <w:pPr>
        <w:pStyle w:val="Heading1"/>
        <w:rPr>
          <w:sz w:val="22"/>
          <w:szCs w:val="22"/>
        </w:rPr>
      </w:pPr>
      <w:r>
        <w:lastRenderedPageBreak/>
        <w:t>high school longitudinal study of 2009</w:t>
      </w:r>
      <w:r w:rsidRPr="00D647E8">
        <w:t xml:space="preserve"> </w:t>
      </w:r>
      <w:r w:rsidR="00106043">
        <w:t>(HSLS:09)</w:t>
      </w:r>
    </w:p>
    <w:p w:rsidR="009941F3" w:rsidP="00106043" w:rsidRDefault="009941F3" w14:paraId="78CBAB1C" w14:textId="42F3D5EC">
      <w:pPr>
        <w:spacing w:after="0"/>
        <w:rPr>
          <w:sz w:val="22"/>
          <w:szCs w:val="22"/>
        </w:rPr>
      </w:pPr>
      <w:r w:rsidRPr="009941F3">
        <w:rPr>
          <w:sz w:val="22"/>
          <w:szCs w:val="22"/>
        </w:rPr>
        <w:t>The High School Longitudinal Study of 2009 (HSLS:09) is a nationally representative, longitudinal study of 23,000 9th graders from 944 schools in 2009, with a first follow-up in 2012 and a second follow-up in 2016. Students were followed throughout secondary and postsecondary years. Data collected includes high school transcripts.</w:t>
      </w:r>
      <w:r>
        <w:rPr>
          <w:sz w:val="22"/>
          <w:szCs w:val="22"/>
        </w:rPr>
        <w:t xml:space="preserve"> </w:t>
      </w:r>
    </w:p>
    <w:p w:rsidR="00106043" w:rsidP="00106043" w:rsidRDefault="00106043" w14:paraId="7FD1C22C" w14:textId="00DB64C4">
      <w:pPr>
        <w:spacing w:before="0" w:after="0"/>
        <w:rPr>
          <w:sz w:val="22"/>
          <w:szCs w:val="22"/>
        </w:rPr>
      </w:pPr>
      <w:r>
        <w:rPr>
          <w:sz w:val="22"/>
          <w:szCs w:val="22"/>
        </w:rPr>
        <w:t>Sponsor:</w:t>
      </w:r>
      <w:r>
        <w:rPr>
          <w:sz w:val="22"/>
          <w:szCs w:val="22"/>
        </w:rPr>
        <w:tab/>
        <w:t>National Center for Education Statistics</w:t>
      </w:r>
    </w:p>
    <w:p w:rsidRPr="005222E0" w:rsidR="00106043" w:rsidP="00106043" w:rsidRDefault="00106043" w14:paraId="7BB5554B" w14:textId="54E82443">
      <w:pPr>
        <w:spacing w:before="0"/>
        <w:rPr>
          <w:sz w:val="22"/>
          <w:szCs w:val="22"/>
        </w:rPr>
      </w:pPr>
      <w:r>
        <w:rPr>
          <w:sz w:val="22"/>
          <w:szCs w:val="22"/>
        </w:rPr>
        <w:t>Type:</w:t>
      </w:r>
      <w:r>
        <w:rPr>
          <w:sz w:val="22"/>
          <w:szCs w:val="22"/>
        </w:rPr>
        <w:tab/>
      </w:r>
      <w:r>
        <w:rPr>
          <w:sz w:val="22"/>
          <w:szCs w:val="22"/>
        </w:rPr>
        <w:tab/>
        <w:t>Individual survey</w:t>
      </w:r>
    </w:p>
    <w:p w:rsidRPr="005222E0" w:rsidR="009941F3" w:rsidP="009941F3" w:rsidRDefault="009941F3" w14:paraId="387045FC"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coverage and sample size</w:t>
      </w:r>
    </w:p>
    <w:p w:rsidRPr="005222E0" w:rsidR="009941F3" w:rsidP="009941F3" w:rsidRDefault="009941F3" w14:paraId="4639B547" w14:textId="1550005A">
      <w:pPr>
        <w:rPr>
          <w:sz w:val="22"/>
          <w:szCs w:val="22"/>
        </w:rPr>
      </w:pPr>
      <w:r>
        <w:rPr>
          <w:sz w:val="22"/>
          <w:szCs w:val="22"/>
        </w:rPr>
        <w:t>The study follows a group of 9</w:t>
      </w:r>
      <w:r w:rsidRPr="0033115D">
        <w:rPr>
          <w:sz w:val="22"/>
          <w:szCs w:val="22"/>
          <w:vertAlign w:val="superscript"/>
        </w:rPr>
        <w:t>th</w:t>
      </w:r>
      <w:r>
        <w:rPr>
          <w:sz w:val="22"/>
          <w:szCs w:val="22"/>
        </w:rPr>
        <w:t xml:space="preserve"> graders for 8 years</w:t>
      </w:r>
      <w:r w:rsidRPr="00AC6D69">
        <w:rPr>
          <w:sz w:val="22"/>
          <w:szCs w:val="22"/>
        </w:rPr>
        <w:t>.</w:t>
      </w:r>
      <w:r>
        <w:rPr>
          <w:sz w:val="22"/>
          <w:szCs w:val="22"/>
        </w:rPr>
        <w:t xml:space="preserve"> </w:t>
      </w:r>
      <w:r w:rsidRPr="009941F3">
        <w:rPr>
          <w:sz w:val="22"/>
          <w:szCs w:val="22"/>
        </w:rPr>
        <w:t>The base year sample had 944 schools and 24,000 student respondents sampled with 21,000 responses.</w:t>
      </w:r>
    </w:p>
    <w:p w:rsidRPr="005222E0" w:rsidR="009941F3" w:rsidP="009941F3" w:rsidRDefault="009941F3" w14:paraId="2EEC51BD"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periodicity and availability</w:t>
      </w:r>
    </w:p>
    <w:p w:rsidRPr="005222E0" w:rsidR="009941F3" w:rsidP="009941F3" w:rsidRDefault="009941F3" w14:paraId="3B089D8C" w14:textId="1EFBA54B">
      <w:pPr>
        <w:rPr>
          <w:sz w:val="22"/>
          <w:szCs w:val="22"/>
        </w:rPr>
      </w:pPr>
      <w:r w:rsidRPr="009941F3">
        <w:rPr>
          <w:sz w:val="22"/>
          <w:szCs w:val="22"/>
        </w:rPr>
        <w:t>The collection waves were: 2009 (base year); 2012 (first follow-up); 2013 (update); 2013-14 (high school transcripts collected); 2016 (second follow-up).</w:t>
      </w:r>
      <w:r>
        <w:rPr>
          <w:sz w:val="22"/>
          <w:szCs w:val="22"/>
        </w:rPr>
        <w:t xml:space="preserve"> </w:t>
      </w:r>
      <w:r w:rsidRPr="009941F3">
        <w:rPr>
          <w:sz w:val="22"/>
          <w:szCs w:val="22"/>
        </w:rPr>
        <w:t xml:space="preserve">Public-use data are available via download, and restricted-use files are available via license. </w:t>
      </w:r>
      <w:r>
        <w:rPr>
          <w:sz w:val="22"/>
          <w:szCs w:val="22"/>
        </w:rPr>
        <w:t xml:space="preserve"> </w:t>
      </w:r>
    </w:p>
    <w:p w:rsidRPr="005222E0" w:rsidR="009941F3" w:rsidP="009941F3" w:rsidRDefault="009941F3" w14:paraId="5490CE30"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demographic and other information</w:t>
      </w:r>
    </w:p>
    <w:p w:rsidRPr="005222E0" w:rsidR="009941F3" w:rsidP="009941F3" w:rsidRDefault="009941F3" w14:paraId="5242E878" w14:textId="3700E791">
      <w:pPr>
        <w:rPr>
          <w:sz w:val="22"/>
          <w:szCs w:val="22"/>
        </w:rPr>
      </w:pPr>
      <w:r w:rsidRPr="009941F3">
        <w:rPr>
          <w:sz w:val="22"/>
          <w:szCs w:val="22"/>
        </w:rPr>
        <w:t>The areas of information collected are social background (including demographic information); school-level variables; employment</w:t>
      </w:r>
      <w:r>
        <w:rPr>
          <w:sz w:val="22"/>
          <w:szCs w:val="22"/>
        </w:rPr>
        <w:t xml:space="preserve"> and occupation and spells of unemployment</w:t>
      </w:r>
      <w:r w:rsidRPr="009941F3">
        <w:rPr>
          <w:sz w:val="22"/>
          <w:szCs w:val="22"/>
        </w:rPr>
        <w:t>; and outcomes (e.g., grades and test scores, retention</w:t>
      </w:r>
      <w:r>
        <w:rPr>
          <w:sz w:val="22"/>
          <w:szCs w:val="22"/>
        </w:rPr>
        <w:t>, earnings</w:t>
      </w:r>
      <w:r w:rsidRPr="009941F3">
        <w:rPr>
          <w:sz w:val="22"/>
          <w:szCs w:val="22"/>
        </w:rPr>
        <w:t>).</w:t>
      </w:r>
      <w:r w:rsidR="00AA42D0">
        <w:rPr>
          <w:sz w:val="22"/>
          <w:szCs w:val="22"/>
        </w:rPr>
        <w:t xml:space="preserve"> </w:t>
      </w:r>
      <w:r w:rsidRPr="009941F3">
        <w:rPr>
          <w:sz w:val="22"/>
          <w:szCs w:val="22"/>
        </w:rPr>
        <w:t>The study has a particular emphasis on how decisions are made on postsecondary education.</w:t>
      </w:r>
    </w:p>
    <w:p w:rsidRPr="005222E0" w:rsidR="009941F3" w:rsidP="009941F3" w:rsidRDefault="009941F3" w14:paraId="6BDD260C"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skilled technical workforce relevance and gaps</w:t>
      </w:r>
    </w:p>
    <w:p w:rsidRPr="005222E0" w:rsidR="009941F3" w:rsidP="009941F3" w:rsidRDefault="009941F3" w14:paraId="1E098E20" w14:textId="537FA484">
      <w:pPr>
        <w:rPr>
          <w:sz w:val="22"/>
          <w:szCs w:val="22"/>
        </w:rPr>
      </w:pPr>
      <w:r>
        <w:rPr>
          <w:sz w:val="22"/>
          <w:szCs w:val="22"/>
        </w:rPr>
        <w:t xml:space="preserve">The 2016 wave of the </w:t>
      </w:r>
      <w:r w:rsidRPr="009941F3">
        <w:rPr>
          <w:sz w:val="22"/>
          <w:szCs w:val="22"/>
        </w:rPr>
        <w:t>HSLS:09</w:t>
      </w:r>
      <w:r>
        <w:rPr>
          <w:sz w:val="22"/>
          <w:szCs w:val="22"/>
        </w:rPr>
        <w:t xml:space="preserve"> had a series of questions on certifications and licenses including questions on why the training for the certification or license was undertaken. D</w:t>
      </w:r>
      <w:r w:rsidRPr="009941F3">
        <w:rPr>
          <w:sz w:val="22"/>
          <w:szCs w:val="22"/>
        </w:rPr>
        <w:t>egree/certification/license questions were also asked about respondent’s parents and respondent’s spouse/partner.</w:t>
      </w:r>
      <w:r w:rsidR="00AA42D0">
        <w:rPr>
          <w:sz w:val="22"/>
          <w:szCs w:val="22"/>
        </w:rPr>
        <w:t xml:space="preserve"> </w:t>
      </w:r>
      <w:r>
        <w:rPr>
          <w:sz w:val="22"/>
          <w:szCs w:val="22"/>
        </w:rPr>
        <w:t>Note that no information was collected on industry.</w:t>
      </w:r>
      <w:r w:rsidRPr="0033115D">
        <w:rPr>
          <w:sz w:val="22"/>
          <w:szCs w:val="22"/>
        </w:rPr>
        <w:t xml:space="preserve"> </w:t>
      </w:r>
      <w:r w:rsidRPr="009941F3">
        <w:rPr>
          <w:sz w:val="22"/>
          <w:szCs w:val="22"/>
        </w:rPr>
        <w:t>The HSLS:09 produces information on certifications and licenses, with a focus on attending schooling/training in order to obtain a certification or license.</w:t>
      </w:r>
      <w:r w:rsidR="00AA42D0">
        <w:rPr>
          <w:sz w:val="22"/>
          <w:szCs w:val="22"/>
        </w:rPr>
        <w:t xml:space="preserve"> </w:t>
      </w:r>
      <w:r w:rsidRPr="009941F3">
        <w:rPr>
          <w:sz w:val="22"/>
          <w:szCs w:val="22"/>
        </w:rPr>
        <w:t>The primary benefit of these data would be to analyze students who did not go to college or attended some college and then received certifications.</w:t>
      </w:r>
      <w:r w:rsidR="00AA42D0">
        <w:rPr>
          <w:sz w:val="22"/>
          <w:szCs w:val="22"/>
        </w:rPr>
        <w:t xml:space="preserve"> </w:t>
      </w:r>
      <w:r w:rsidRPr="009941F3">
        <w:rPr>
          <w:sz w:val="22"/>
          <w:szCs w:val="22"/>
        </w:rPr>
        <w:t>Outcomes for those around 22 years old could be compared across those who received certifications, those who received college degrees, and others.</w:t>
      </w:r>
      <w:r w:rsidR="00AA42D0">
        <w:rPr>
          <w:sz w:val="22"/>
          <w:szCs w:val="22"/>
        </w:rPr>
        <w:t xml:space="preserve"> </w:t>
      </w:r>
      <w:r w:rsidRPr="009941F3">
        <w:rPr>
          <w:sz w:val="22"/>
          <w:szCs w:val="22"/>
        </w:rPr>
        <w:t>However, because the survey starts when the respondents are around 15-16 years old, the data do not give an overall view of the labor force and certifications.</w:t>
      </w:r>
    </w:p>
    <w:p w:rsidRPr="005222E0" w:rsidR="009941F3" w:rsidP="009941F3" w:rsidRDefault="00106043" w14:paraId="6F9E2D86" w14:textId="5FD25703">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Pr>
          <w:caps/>
          <w:spacing w:val="15"/>
          <w:sz w:val="22"/>
          <w:szCs w:val="22"/>
        </w:rPr>
        <w:t>web links</w:t>
      </w:r>
    </w:p>
    <w:p w:rsidR="009941F3" w:rsidP="009941F3" w:rsidRDefault="008F0CF6" w14:paraId="096DE286" w14:textId="5F5DE70A">
      <w:pPr>
        <w:spacing w:before="0" w:after="0" w:line="240" w:lineRule="auto"/>
        <w:rPr>
          <w:rStyle w:val="Hyperlink"/>
          <w:sz w:val="22"/>
          <w:szCs w:val="22"/>
        </w:rPr>
      </w:pPr>
      <w:hyperlink w:history="1" r:id="rId38">
        <w:r w:rsidRPr="00A220B1" w:rsidR="009941F3">
          <w:rPr>
            <w:rStyle w:val="Hyperlink"/>
            <w:sz w:val="22"/>
            <w:szCs w:val="22"/>
          </w:rPr>
          <w:t>https://nces.ed.gov/surveys/hsls09/</w:t>
        </w:r>
      </w:hyperlink>
    </w:p>
    <w:p w:rsidR="009941F3" w:rsidP="009941F3" w:rsidRDefault="009941F3" w14:paraId="76EBA8F7" w14:textId="77777777">
      <w:pPr>
        <w:spacing w:before="0" w:after="0" w:line="240" w:lineRule="auto"/>
        <w:rPr>
          <w:sz w:val="22"/>
          <w:szCs w:val="22"/>
        </w:rPr>
      </w:pPr>
      <w:r w:rsidRPr="009941F3">
        <w:rPr>
          <w:sz w:val="22"/>
          <w:szCs w:val="22"/>
        </w:rPr>
        <w:t>Questionnaire</w:t>
      </w:r>
      <w:r>
        <w:rPr>
          <w:sz w:val="22"/>
          <w:szCs w:val="22"/>
        </w:rPr>
        <w:t>:</w:t>
      </w:r>
      <w:r w:rsidRPr="009941F3">
        <w:rPr>
          <w:sz w:val="22"/>
          <w:szCs w:val="22"/>
        </w:rPr>
        <w:t xml:space="preserve">  </w:t>
      </w:r>
    </w:p>
    <w:p w:rsidR="009941F3" w:rsidP="009941F3" w:rsidRDefault="008F0CF6" w14:paraId="015A69E9" w14:textId="2480A94D">
      <w:pPr>
        <w:spacing w:before="0" w:after="0" w:line="240" w:lineRule="auto"/>
        <w:rPr>
          <w:sz w:val="22"/>
          <w:szCs w:val="22"/>
        </w:rPr>
      </w:pPr>
      <w:hyperlink w:history="1" r:id="rId39">
        <w:r w:rsidRPr="00A220B1" w:rsidR="009941F3">
          <w:rPr>
            <w:rStyle w:val="Hyperlink"/>
            <w:sz w:val="22"/>
            <w:szCs w:val="22"/>
          </w:rPr>
          <w:t>https://nces.ed.gov/surveys/hsls09/pdf/HSLS09_Second_Follow-up_Student_Instrument.pdf</w:t>
        </w:r>
      </w:hyperlink>
    </w:p>
    <w:p w:rsidR="006E09A9" w:rsidP="00106043" w:rsidRDefault="009941F3" w14:paraId="7B34025D" w14:textId="30C2A2CB">
      <w:pPr>
        <w:spacing w:before="0" w:after="0" w:line="240" w:lineRule="auto"/>
        <w:rPr>
          <w:sz w:val="22"/>
          <w:szCs w:val="22"/>
        </w:rPr>
      </w:pPr>
      <w:r>
        <w:rPr>
          <w:sz w:val="22"/>
          <w:szCs w:val="22"/>
        </w:rPr>
        <w:t>Data:</w:t>
      </w:r>
      <w:r>
        <w:rPr>
          <w:sz w:val="22"/>
          <w:szCs w:val="22"/>
        </w:rPr>
        <w:tab/>
      </w:r>
      <w:r>
        <w:rPr>
          <w:sz w:val="22"/>
          <w:szCs w:val="22"/>
        </w:rPr>
        <w:tab/>
      </w:r>
      <w:hyperlink w:history="1" r:id="rId40">
        <w:r w:rsidRPr="00A220B1" w:rsidR="007E23DE">
          <w:rPr>
            <w:rStyle w:val="Hyperlink"/>
            <w:sz w:val="22"/>
            <w:szCs w:val="22"/>
          </w:rPr>
          <w:t>https://nces.ed.gov/surveys/hsls09/hsls09_data.asp</w:t>
        </w:r>
      </w:hyperlink>
      <w:r w:rsidR="006E09A9">
        <w:rPr>
          <w:sz w:val="22"/>
          <w:szCs w:val="22"/>
        </w:rPr>
        <w:br w:type="page"/>
      </w:r>
    </w:p>
    <w:p w:rsidRPr="006742B7" w:rsidR="006E09A9" w:rsidP="00092910" w:rsidRDefault="006E09A9" w14:paraId="2B23FBE8" w14:textId="74629C20">
      <w:pPr>
        <w:pStyle w:val="Heading1"/>
        <w:rPr>
          <w:sz w:val="22"/>
          <w:szCs w:val="22"/>
        </w:rPr>
      </w:pPr>
      <w:r>
        <w:lastRenderedPageBreak/>
        <w:t>national survey of college graduates</w:t>
      </w:r>
      <w:r w:rsidRPr="00D647E8">
        <w:t xml:space="preserve"> </w:t>
      </w:r>
      <w:r w:rsidR="00106043">
        <w:t>(NSCG)</w:t>
      </w:r>
    </w:p>
    <w:p w:rsidR="006E09A9" w:rsidP="00106043" w:rsidRDefault="006E09A9" w14:paraId="1E83C914" w14:textId="3E59BC2C">
      <w:pPr>
        <w:spacing w:after="0"/>
        <w:rPr>
          <w:sz w:val="22"/>
          <w:szCs w:val="22"/>
        </w:rPr>
      </w:pPr>
      <w:r w:rsidRPr="006E09A9">
        <w:rPr>
          <w:sz w:val="22"/>
          <w:szCs w:val="22"/>
        </w:rPr>
        <w:t>The National Survey of College Graduates</w:t>
      </w:r>
      <w:r>
        <w:rPr>
          <w:sz w:val="22"/>
          <w:szCs w:val="22"/>
        </w:rPr>
        <w:t xml:space="preserve"> (NSCG)</w:t>
      </w:r>
      <w:r w:rsidRPr="006E09A9">
        <w:rPr>
          <w:sz w:val="22"/>
          <w:szCs w:val="22"/>
        </w:rPr>
        <w:t xml:space="preserve"> is a repeated cross-sectional biennial survey that provides data on the nation's college graduates, with a focus on those in the science and engineering workforce. This survey is a unique source for examining the relationship of degree field and occupation in addition to other characteristics of college-educated individuals, including work activities, salary, and demographic information.</w:t>
      </w:r>
    </w:p>
    <w:p w:rsidR="00106043" w:rsidP="00106043" w:rsidRDefault="00106043" w14:paraId="3AFB17E7" w14:textId="6370CDE3">
      <w:pPr>
        <w:spacing w:before="0" w:after="0"/>
        <w:rPr>
          <w:sz w:val="22"/>
          <w:szCs w:val="22"/>
        </w:rPr>
      </w:pPr>
      <w:r>
        <w:rPr>
          <w:sz w:val="22"/>
          <w:szCs w:val="22"/>
        </w:rPr>
        <w:t>Sponsor:</w:t>
      </w:r>
      <w:r>
        <w:rPr>
          <w:sz w:val="22"/>
          <w:szCs w:val="22"/>
        </w:rPr>
        <w:tab/>
        <w:t>NSF-National Center for Science and Engineering Statistics</w:t>
      </w:r>
    </w:p>
    <w:p w:rsidRPr="005222E0" w:rsidR="00106043" w:rsidP="00106043" w:rsidRDefault="00106043" w14:paraId="7997781F" w14:textId="558BB1B4">
      <w:pPr>
        <w:spacing w:before="0"/>
        <w:rPr>
          <w:sz w:val="22"/>
          <w:szCs w:val="22"/>
        </w:rPr>
      </w:pPr>
      <w:r>
        <w:rPr>
          <w:sz w:val="22"/>
          <w:szCs w:val="22"/>
        </w:rPr>
        <w:t>Type:</w:t>
      </w:r>
      <w:r>
        <w:rPr>
          <w:sz w:val="22"/>
          <w:szCs w:val="22"/>
        </w:rPr>
        <w:tab/>
      </w:r>
      <w:r>
        <w:rPr>
          <w:sz w:val="22"/>
          <w:szCs w:val="22"/>
        </w:rPr>
        <w:tab/>
        <w:t>Individual survey</w:t>
      </w:r>
    </w:p>
    <w:p w:rsidRPr="005222E0" w:rsidR="006E09A9" w:rsidP="006E09A9" w:rsidRDefault="006E09A9" w14:paraId="40C5B6EB"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coverage and sample size</w:t>
      </w:r>
    </w:p>
    <w:p w:rsidRPr="005222E0" w:rsidR="006E09A9" w:rsidP="006E09A9" w:rsidRDefault="006E09A9" w14:paraId="7C07271D" w14:textId="5CFE847B">
      <w:pPr>
        <w:rPr>
          <w:sz w:val="22"/>
          <w:szCs w:val="22"/>
        </w:rPr>
      </w:pPr>
      <w:r>
        <w:rPr>
          <w:sz w:val="22"/>
          <w:szCs w:val="22"/>
        </w:rPr>
        <w:t>The NSCG</w:t>
      </w:r>
      <w:r w:rsidRPr="006E09A9">
        <w:rPr>
          <w:sz w:val="22"/>
          <w:szCs w:val="22"/>
        </w:rPr>
        <w:t xml:space="preserve"> samples individuals who are living in the United States during the survey reference week, have at least a bachelor's degree, and are younger than 76.</w:t>
      </w:r>
      <w:r>
        <w:rPr>
          <w:sz w:val="22"/>
          <w:szCs w:val="22"/>
        </w:rPr>
        <w:t xml:space="preserve"> Each panel is followed for 4 waves (6 years)</w:t>
      </w:r>
      <w:r w:rsidRPr="009941F3">
        <w:rPr>
          <w:sz w:val="22"/>
          <w:szCs w:val="22"/>
        </w:rPr>
        <w:t>.</w:t>
      </w:r>
      <w:r>
        <w:rPr>
          <w:sz w:val="22"/>
          <w:szCs w:val="22"/>
        </w:rPr>
        <w:t xml:space="preserve"> The sample is a</w:t>
      </w:r>
      <w:r w:rsidRPr="006E09A9">
        <w:rPr>
          <w:sz w:val="22"/>
          <w:szCs w:val="22"/>
        </w:rPr>
        <w:t>pproximately 124,000 individuals</w:t>
      </w:r>
      <w:r>
        <w:rPr>
          <w:sz w:val="22"/>
          <w:szCs w:val="22"/>
        </w:rPr>
        <w:t>.</w:t>
      </w:r>
    </w:p>
    <w:p w:rsidRPr="005222E0" w:rsidR="006E09A9" w:rsidP="006E09A9" w:rsidRDefault="006E09A9" w14:paraId="39748A42"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periodicity and availability</w:t>
      </w:r>
    </w:p>
    <w:p w:rsidRPr="005222E0" w:rsidR="006E09A9" w:rsidP="006E09A9" w:rsidRDefault="006E09A9" w14:paraId="46E8D03B" w14:textId="62D72BFA">
      <w:pPr>
        <w:rPr>
          <w:sz w:val="22"/>
          <w:szCs w:val="22"/>
        </w:rPr>
      </w:pPr>
      <w:r>
        <w:rPr>
          <w:sz w:val="22"/>
          <w:szCs w:val="22"/>
        </w:rPr>
        <w:t>The survey is biennial (odd years).</w:t>
      </w:r>
      <w:r w:rsidR="00AA42D0">
        <w:rPr>
          <w:sz w:val="22"/>
          <w:szCs w:val="22"/>
        </w:rPr>
        <w:t xml:space="preserve"> </w:t>
      </w:r>
      <w:r>
        <w:rPr>
          <w:sz w:val="22"/>
          <w:szCs w:val="22"/>
        </w:rPr>
        <w:t>NSCG data are available as public use microdata files and also estimates are available via an online data tool. Restricted-use data are available via license.</w:t>
      </w:r>
      <w:r w:rsidRPr="009941F3">
        <w:rPr>
          <w:sz w:val="22"/>
          <w:szCs w:val="22"/>
        </w:rPr>
        <w:t xml:space="preserve"> </w:t>
      </w:r>
      <w:r>
        <w:rPr>
          <w:sz w:val="22"/>
          <w:szCs w:val="22"/>
        </w:rPr>
        <w:t xml:space="preserve"> </w:t>
      </w:r>
    </w:p>
    <w:p w:rsidRPr="005222E0" w:rsidR="006E09A9" w:rsidP="006E09A9" w:rsidRDefault="006E09A9" w14:paraId="6C89417F"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demographic and other information</w:t>
      </w:r>
    </w:p>
    <w:p w:rsidRPr="005222E0" w:rsidR="006E09A9" w:rsidP="006E09A9" w:rsidRDefault="006E09A9" w14:paraId="68A28BB6" w14:textId="126C224C">
      <w:pPr>
        <w:rPr>
          <w:sz w:val="22"/>
          <w:szCs w:val="22"/>
        </w:rPr>
      </w:pPr>
      <w:r w:rsidRPr="009941F3">
        <w:rPr>
          <w:sz w:val="22"/>
          <w:szCs w:val="22"/>
        </w:rPr>
        <w:t xml:space="preserve">The areas of information collected are </w:t>
      </w:r>
      <w:r>
        <w:rPr>
          <w:sz w:val="22"/>
          <w:szCs w:val="22"/>
        </w:rPr>
        <w:t>demographic (</w:t>
      </w:r>
      <w:r w:rsidRPr="006E09A9">
        <w:rPr>
          <w:sz w:val="22"/>
          <w:szCs w:val="22"/>
        </w:rPr>
        <w:t>age, race, sex, ethnicity, and citizenship)</w:t>
      </w:r>
      <w:r>
        <w:rPr>
          <w:sz w:val="22"/>
          <w:szCs w:val="22"/>
        </w:rPr>
        <w:t>; e</w:t>
      </w:r>
      <w:r w:rsidRPr="006E09A9">
        <w:rPr>
          <w:sz w:val="22"/>
          <w:szCs w:val="22"/>
        </w:rPr>
        <w:t>ducational history</w:t>
      </w:r>
      <w:r>
        <w:rPr>
          <w:sz w:val="22"/>
          <w:szCs w:val="22"/>
        </w:rPr>
        <w:t>, degrees attained, and field of degree; e</w:t>
      </w:r>
      <w:r w:rsidRPr="006E09A9">
        <w:rPr>
          <w:sz w:val="22"/>
          <w:szCs w:val="22"/>
        </w:rPr>
        <w:t>mployment status</w:t>
      </w:r>
      <w:r>
        <w:rPr>
          <w:sz w:val="22"/>
          <w:szCs w:val="22"/>
        </w:rPr>
        <w:t>, earnings, job tenure, occupation, industry, and relationship of job to degree.</w:t>
      </w:r>
    </w:p>
    <w:p w:rsidRPr="005222E0" w:rsidR="006E09A9" w:rsidP="006E09A9" w:rsidRDefault="006E09A9" w14:paraId="3ED6B895" w14:textId="7777777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5222E0">
        <w:rPr>
          <w:caps/>
          <w:spacing w:val="15"/>
          <w:sz w:val="22"/>
          <w:szCs w:val="22"/>
        </w:rPr>
        <w:t>skilled technical workforce relevance and gaps</w:t>
      </w:r>
    </w:p>
    <w:p w:rsidRPr="005222E0" w:rsidR="006E09A9" w:rsidP="006E09A9" w:rsidRDefault="006E09A9" w14:paraId="4E740272" w14:textId="7EF17895">
      <w:pPr>
        <w:rPr>
          <w:sz w:val="22"/>
          <w:szCs w:val="22"/>
        </w:rPr>
      </w:pPr>
      <w:r w:rsidRPr="006E09A9">
        <w:rPr>
          <w:sz w:val="22"/>
          <w:szCs w:val="22"/>
        </w:rPr>
        <w:t>Starting in 2017, the NSCG asked a</w:t>
      </w:r>
      <w:r>
        <w:rPr>
          <w:sz w:val="22"/>
          <w:szCs w:val="22"/>
        </w:rPr>
        <w:t>n extensive</w:t>
      </w:r>
      <w:r w:rsidRPr="006E09A9">
        <w:rPr>
          <w:sz w:val="22"/>
          <w:szCs w:val="22"/>
        </w:rPr>
        <w:t xml:space="preserve"> series of questions on certifications and licenses</w:t>
      </w:r>
      <w:r>
        <w:rPr>
          <w:sz w:val="22"/>
          <w:szCs w:val="22"/>
        </w:rPr>
        <w:t>. Questions include whether the respondent has a certification or license, how many certifications, whether they are work related, why the certification was obtained, and whether the certification was related to the respondent’s primary job.</w:t>
      </w:r>
      <w:r w:rsidR="00AA42D0">
        <w:rPr>
          <w:sz w:val="22"/>
          <w:szCs w:val="22"/>
        </w:rPr>
        <w:t xml:space="preserve"> </w:t>
      </w:r>
      <w:r>
        <w:rPr>
          <w:sz w:val="22"/>
          <w:szCs w:val="22"/>
        </w:rPr>
        <w:t>Although extensive, the population surveyed are those with college degrees, so estimates from this data would not be representative of all workers with certificates and licenses.</w:t>
      </w:r>
      <w:r w:rsidR="00183A90">
        <w:rPr>
          <w:sz w:val="22"/>
          <w:szCs w:val="22"/>
        </w:rPr>
        <w:t xml:space="preserve"> However, the NSCG would pick up those with a bachelor’s degree, but then went on to attain certificates and work in a field unrelated to their degree.</w:t>
      </w:r>
    </w:p>
    <w:p w:rsidRPr="005222E0" w:rsidR="006E09A9" w:rsidP="006E09A9" w:rsidRDefault="00106043" w14:paraId="538EB2D8" w14:textId="466E0D67">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Pr>
          <w:caps/>
          <w:spacing w:val="15"/>
          <w:sz w:val="22"/>
          <w:szCs w:val="22"/>
        </w:rPr>
        <w:t>web links</w:t>
      </w:r>
    </w:p>
    <w:p w:rsidR="006E09A9" w:rsidP="006E09A9" w:rsidRDefault="008F0CF6" w14:paraId="246FE3BC" w14:textId="08F1CBCA">
      <w:pPr>
        <w:spacing w:before="0" w:after="0" w:line="240" w:lineRule="auto"/>
        <w:rPr>
          <w:rStyle w:val="Hyperlink"/>
          <w:sz w:val="22"/>
          <w:szCs w:val="22"/>
        </w:rPr>
      </w:pPr>
      <w:hyperlink w:history="1" r:id="rId41">
        <w:r w:rsidRPr="00D33BDC" w:rsidR="006E09A9">
          <w:rPr>
            <w:rStyle w:val="Hyperlink"/>
            <w:sz w:val="22"/>
            <w:szCs w:val="22"/>
          </w:rPr>
          <w:t>https://www.nsf.gov/statistics/srvygrads/</w:t>
        </w:r>
      </w:hyperlink>
    </w:p>
    <w:p w:rsidR="006E09A9" w:rsidP="006E09A9" w:rsidRDefault="006E09A9" w14:paraId="6EF152FE" w14:textId="44BF21BC">
      <w:pPr>
        <w:spacing w:before="0" w:after="0" w:line="240" w:lineRule="auto"/>
        <w:rPr>
          <w:sz w:val="22"/>
          <w:szCs w:val="22"/>
        </w:rPr>
      </w:pPr>
      <w:r>
        <w:rPr>
          <w:sz w:val="22"/>
          <w:szCs w:val="22"/>
        </w:rPr>
        <w:t>Data:</w:t>
      </w:r>
      <w:r>
        <w:rPr>
          <w:sz w:val="22"/>
          <w:szCs w:val="22"/>
        </w:rPr>
        <w:tab/>
      </w:r>
      <w:r>
        <w:rPr>
          <w:sz w:val="22"/>
          <w:szCs w:val="22"/>
        </w:rPr>
        <w:tab/>
      </w:r>
      <w:hyperlink w:history="1" w:anchor="tabs-2" r:id="rId42">
        <w:r w:rsidRPr="00DE6BB9" w:rsidR="00D33BDC">
          <w:rPr>
            <w:rStyle w:val="Hyperlink"/>
          </w:rPr>
          <w:t>https://www.nsf.gov/statistics/srvygrads/#tabs-2</w:t>
        </w:r>
      </w:hyperlink>
      <w:r w:rsidR="00D33BDC">
        <w:t xml:space="preserve"> </w:t>
      </w:r>
    </w:p>
    <w:p w:rsidR="007E23DE" w:rsidP="00AC6D69" w:rsidRDefault="007E23DE" w14:paraId="688F4F66" w14:textId="77777777">
      <w:pPr>
        <w:spacing w:before="0" w:after="0" w:line="240" w:lineRule="auto"/>
        <w:rPr>
          <w:sz w:val="22"/>
          <w:szCs w:val="22"/>
        </w:rPr>
      </w:pPr>
    </w:p>
    <w:p w:rsidR="007E23DE" w:rsidRDefault="007E23DE" w14:paraId="5EE5128C" w14:textId="77777777">
      <w:pPr>
        <w:spacing w:before="0" w:after="160" w:line="259" w:lineRule="auto"/>
        <w:rPr>
          <w:sz w:val="22"/>
          <w:szCs w:val="22"/>
        </w:rPr>
      </w:pPr>
      <w:r>
        <w:rPr>
          <w:sz w:val="22"/>
          <w:szCs w:val="22"/>
        </w:rPr>
        <w:br w:type="page"/>
      </w:r>
    </w:p>
    <w:p w:rsidRPr="006742B7" w:rsidR="007E23DE" w:rsidP="00D33C23" w:rsidRDefault="007E23DE" w14:paraId="2C7E2DD7" w14:textId="13B00F31">
      <w:pPr>
        <w:pStyle w:val="Heading1"/>
        <w:rPr>
          <w:sz w:val="22"/>
          <w:szCs w:val="22"/>
        </w:rPr>
      </w:pPr>
      <w:r>
        <w:lastRenderedPageBreak/>
        <w:t>other surveys with questions on certifications</w:t>
      </w:r>
      <w:r w:rsidRPr="00D647E8">
        <w:t xml:space="preserve"> </w:t>
      </w:r>
    </w:p>
    <w:p w:rsidRPr="005222E0" w:rsidR="007E23DE" w:rsidP="007E23DE" w:rsidRDefault="007E23DE" w14:paraId="54DDA1F6" w14:textId="42722CE8">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7E23DE">
        <w:rPr>
          <w:caps/>
          <w:spacing w:val="15"/>
          <w:sz w:val="22"/>
          <w:szCs w:val="22"/>
        </w:rPr>
        <w:t xml:space="preserve">Baccalaureate and Beyond Longitudinal Study </w:t>
      </w:r>
      <w:r w:rsidR="00106043">
        <w:rPr>
          <w:caps/>
          <w:spacing w:val="15"/>
          <w:sz w:val="22"/>
          <w:szCs w:val="22"/>
        </w:rPr>
        <w:t>(B&amp;B)</w:t>
      </w:r>
    </w:p>
    <w:p w:rsidR="007E23DE" w:rsidP="00106043" w:rsidRDefault="007E23DE" w14:paraId="21774261" w14:textId="031ACE10">
      <w:pPr>
        <w:spacing w:after="0"/>
        <w:rPr>
          <w:sz w:val="22"/>
          <w:szCs w:val="22"/>
        </w:rPr>
      </w:pPr>
      <w:r>
        <w:rPr>
          <w:sz w:val="22"/>
          <w:szCs w:val="22"/>
        </w:rPr>
        <w:t>Sponsor:</w:t>
      </w:r>
      <w:r>
        <w:rPr>
          <w:sz w:val="22"/>
          <w:szCs w:val="22"/>
        </w:rPr>
        <w:tab/>
        <w:t>National Center for Education Statistics</w:t>
      </w:r>
    </w:p>
    <w:p w:rsidR="00106043" w:rsidP="00106043" w:rsidRDefault="00106043" w14:paraId="365FDF97" w14:textId="1ADE3A85">
      <w:pPr>
        <w:spacing w:before="0" w:after="0"/>
        <w:rPr>
          <w:sz w:val="22"/>
          <w:szCs w:val="22"/>
        </w:rPr>
      </w:pPr>
      <w:r>
        <w:rPr>
          <w:sz w:val="22"/>
          <w:szCs w:val="22"/>
        </w:rPr>
        <w:t>Type:</w:t>
      </w:r>
      <w:r>
        <w:rPr>
          <w:sz w:val="22"/>
          <w:szCs w:val="22"/>
        </w:rPr>
        <w:tab/>
      </w:r>
      <w:r>
        <w:rPr>
          <w:sz w:val="22"/>
          <w:szCs w:val="22"/>
        </w:rPr>
        <w:tab/>
        <w:t>Individual survey</w:t>
      </w:r>
    </w:p>
    <w:p w:rsidRPr="007E23DE" w:rsidR="007E23DE" w:rsidP="007E23DE" w:rsidRDefault="008F0CF6" w14:paraId="5F4FBBF4" w14:textId="1F34F7A2">
      <w:pPr>
        <w:rPr>
          <w:sz w:val="22"/>
          <w:szCs w:val="22"/>
        </w:rPr>
      </w:pPr>
      <w:hyperlink w:history="1" r:id="rId43">
        <w:r w:rsidRPr="00D33BDC" w:rsidR="007E23DE">
          <w:rPr>
            <w:rStyle w:val="Hyperlink"/>
            <w:sz w:val="22"/>
            <w:szCs w:val="22"/>
          </w:rPr>
          <w:t>https://nces.ed.gov/surveys/b&amp;b/about.asp</w:t>
        </w:r>
      </w:hyperlink>
    </w:p>
    <w:p w:rsidRPr="007E23DE" w:rsidR="007E23DE" w:rsidP="007E23DE" w:rsidRDefault="007E23DE" w14:paraId="0921593D" w14:textId="77E7AA21">
      <w:pPr>
        <w:rPr>
          <w:sz w:val="22"/>
          <w:szCs w:val="22"/>
        </w:rPr>
      </w:pPr>
      <w:r w:rsidRPr="007E23DE">
        <w:rPr>
          <w:sz w:val="22"/>
          <w:szCs w:val="22"/>
        </w:rPr>
        <w:t>The Baccalaureate and Beyond Longitudinal Study (B&amp;B) examines students’ education and work experiences after they complete a bachelor’s degree, with a special emphasis on the experiences of new elementary and secondary teachers. Following several cohorts of students over time, B&amp;B looks at bachelor’s degree recipients’ workforce participation, income and debt repayment, and entry into and persistence through graduate school programs, among other indicators. It addresses several issues specifically related to teaching, including teacher preparation, entry into and persistence in the profession, and teacher career paths. B&amp;B also gathers extensive information on bachelor’s degree recipients’ undergraduate experience, demographic backgrounds, expectations regarding graduate study and work, and participation in community service.</w:t>
      </w:r>
      <w:r>
        <w:rPr>
          <w:sz w:val="22"/>
          <w:szCs w:val="22"/>
        </w:rPr>
        <w:t xml:space="preserve"> T</w:t>
      </w:r>
      <w:r w:rsidRPr="007E23DE">
        <w:rPr>
          <w:sz w:val="22"/>
          <w:szCs w:val="22"/>
        </w:rPr>
        <w:t>he B&amp;B asked</w:t>
      </w:r>
      <w:r>
        <w:rPr>
          <w:sz w:val="22"/>
          <w:szCs w:val="22"/>
        </w:rPr>
        <w:t xml:space="preserve"> a short series of questions</w:t>
      </w:r>
      <w:r w:rsidRPr="007E23DE">
        <w:rPr>
          <w:sz w:val="22"/>
          <w:szCs w:val="22"/>
        </w:rPr>
        <w:t xml:space="preserve"> on certifications in 2012, the 4-year follow-up of the 2008 graduates</w:t>
      </w:r>
      <w:r>
        <w:rPr>
          <w:sz w:val="22"/>
          <w:szCs w:val="22"/>
        </w:rPr>
        <w:t>.</w:t>
      </w:r>
    </w:p>
    <w:p w:rsidRPr="005222E0" w:rsidR="007E23DE" w:rsidP="007E23DE" w:rsidRDefault="007E23DE" w14:paraId="3D207315" w14:textId="1BBD52F2">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7E23DE">
        <w:rPr>
          <w:caps/>
          <w:spacing w:val="15"/>
          <w:sz w:val="22"/>
          <w:szCs w:val="22"/>
        </w:rPr>
        <w:t>National Postsecondary Student Aid Study</w:t>
      </w:r>
      <w:r w:rsidR="00106043">
        <w:rPr>
          <w:caps/>
          <w:spacing w:val="15"/>
          <w:sz w:val="22"/>
          <w:szCs w:val="22"/>
        </w:rPr>
        <w:t xml:space="preserve"> (NPSAS)</w:t>
      </w:r>
    </w:p>
    <w:p w:rsidR="007E23DE" w:rsidP="00106043" w:rsidRDefault="007E23DE" w14:paraId="26B2B824" w14:textId="0C1E538E">
      <w:pPr>
        <w:spacing w:after="0"/>
        <w:rPr>
          <w:sz w:val="22"/>
          <w:szCs w:val="22"/>
        </w:rPr>
      </w:pPr>
      <w:r w:rsidRPr="007E23DE">
        <w:rPr>
          <w:sz w:val="22"/>
          <w:szCs w:val="22"/>
        </w:rPr>
        <w:t>Sponsor:</w:t>
      </w:r>
      <w:r w:rsidRPr="007E23DE">
        <w:rPr>
          <w:sz w:val="22"/>
          <w:szCs w:val="22"/>
        </w:rPr>
        <w:tab/>
        <w:t>National Center for Education Statistics</w:t>
      </w:r>
    </w:p>
    <w:p w:rsidR="00106043" w:rsidP="00106043" w:rsidRDefault="00106043" w14:paraId="027821B1" w14:textId="6515B1FA">
      <w:pPr>
        <w:spacing w:before="0" w:after="0"/>
        <w:rPr>
          <w:sz w:val="22"/>
          <w:szCs w:val="22"/>
        </w:rPr>
      </w:pPr>
      <w:r>
        <w:rPr>
          <w:sz w:val="22"/>
          <w:szCs w:val="22"/>
        </w:rPr>
        <w:t>Type:</w:t>
      </w:r>
      <w:r>
        <w:rPr>
          <w:sz w:val="22"/>
          <w:szCs w:val="22"/>
        </w:rPr>
        <w:tab/>
      </w:r>
      <w:r>
        <w:rPr>
          <w:sz w:val="22"/>
          <w:szCs w:val="22"/>
        </w:rPr>
        <w:tab/>
        <w:t>Individual survey</w:t>
      </w:r>
    </w:p>
    <w:p w:rsidRPr="007E23DE" w:rsidR="007E23DE" w:rsidP="007E23DE" w:rsidRDefault="008F0CF6" w14:paraId="0F718ED0" w14:textId="61D8C9C8">
      <w:pPr>
        <w:rPr>
          <w:sz w:val="22"/>
          <w:szCs w:val="22"/>
        </w:rPr>
      </w:pPr>
      <w:hyperlink w:history="1" r:id="rId44">
        <w:r w:rsidRPr="00D33BDC" w:rsidR="007E23DE">
          <w:rPr>
            <w:rStyle w:val="Hyperlink"/>
            <w:sz w:val="22"/>
            <w:szCs w:val="22"/>
          </w:rPr>
          <w:t>https://nces.ed.gov/surveys/npsas/</w:t>
        </w:r>
      </w:hyperlink>
    </w:p>
    <w:p w:rsidRPr="005222E0" w:rsidR="007E23DE" w:rsidP="007E23DE" w:rsidRDefault="007E23DE" w14:paraId="20EBC9C4" w14:textId="739539ED">
      <w:pPr>
        <w:rPr>
          <w:sz w:val="22"/>
          <w:szCs w:val="22"/>
        </w:rPr>
      </w:pPr>
      <w:r w:rsidRPr="007E23DE">
        <w:rPr>
          <w:sz w:val="22"/>
          <w:szCs w:val="22"/>
        </w:rPr>
        <w:t>The purpose of NPSAS is to compile a comprehensive research dataset, based on student-level records, on financial aid provided by the federal government, the states, postsecondary institutions, employers, and private agencies, along with student demographic and enrollment data. NPSAS is the primary source of information used by the federal government (and others, such as researchers and higher education associations) to analyze student financial aid and to inform public policy on such programs as the Pell grants and Direct/Stafford loans.</w:t>
      </w:r>
      <w:r>
        <w:rPr>
          <w:sz w:val="22"/>
          <w:szCs w:val="22"/>
        </w:rPr>
        <w:t xml:space="preserve"> T</w:t>
      </w:r>
      <w:r w:rsidRPr="007E23DE">
        <w:rPr>
          <w:sz w:val="22"/>
          <w:szCs w:val="22"/>
        </w:rPr>
        <w:t xml:space="preserve">he 2016 NPSAS asked </w:t>
      </w:r>
      <w:r>
        <w:rPr>
          <w:sz w:val="22"/>
          <w:szCs w:val="22"/>
        </w:rPr>
        <w:t xml:space="preserve">a series of questions on </w:t>
      </w:r>
      <w:r w:rsidR="005536E7">
        <w:rPr>
          <w:sz w:val="22"/>
          <w:szCs w:val="22"/>
        </w:rPr>
        <w:t>certificates</w:t>
      </w:r>
      <w:r>
        <w:rPr>
          <w:sz w:val="22"/>
          <w:szCs w:val="22"/>
        </w:rPr>
        <w:t xml:space="preserve"> earned and reason for training for certificate</w:t>
      </w:r>
      <w:r w:rsidR="00183A90">
        <w:rPr>
          <w:sz w:val="22"/>
          <w:szCs w:val="22"/>
        </w:rPr>
        <w:t>s</w:t>
      </w:r>
      <w:r>
        <w:rPr>
          <w:sz w:val="22"/>
          <w:szCs w:val="22"/>
        </w:rPr>
        <w:t xml:space="preserve">. </w:t>
      </w:r>
    </w:p>
    <w:p w:rsidRPr="005222E0" w:rsidR="007E23DE" w:rsidP="007E23DE" w:rsidRDefault="007E23DE" w14:paraId="10A83594" w14:textId="48DA0390">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7E23DE">
        <w:rPr>
          <w:caps/>
          <w:spacing w:val="15"/>
          <w:sz w:val="22"/>
          <w:szCs w:val="22"/>
        </w:rPr>
        <w:t>Beginning Postsecondary Students Longitudinal Study</w:t>
      </w:r>
      <w:r w:rsidR="00106043">
        <w:rPr>
          <w:caps/>
          <w:spacing w:val="15"/>
          <w:sz w:val="22"/>
          <w:szCs w:val="22"/>
        </w:rPr>
        <w:t xml:space="preserve"> (BPS)</w:t>
      </w:r>
    </w:p>
    <w:p w:rsidR="007E23DE" w:rsidP="00106043" w:rsidRDefault="007E23DE" w14:paraId="6A1FC444" w14:textId="614DD327">
      <w:pPr>
        <w:spacing w:after="0"/>
        <w:rPr>
          <w:sz w:val="22"/>
          <w:szCs w:val="22"/>
        </w:rPr>
      </w:pPr>
      <w:r w:rsidRPr="007E23DE">
        <w:rPr>
          <w:sz w:val="22"/>
          <w:szCs w:val="22"/>
        </w:rPr>
        <w:t>Sponsor:</w:t>
      </w:r>
      <w:r w:rsidRPr="007E23DE">
        <w:rPr>
          <w:sz w:val="22"/>
          <w:szCs w:val="22"/>
        </w:rPr>
        <w:tab/>
        <w:t>National Center for Education Statistics</w:t>
      </w:r>
    </w:p>
    <w:p w:rsidR="00106043" w:rsidP="00106043" w:rsidRDefault="00106043" w14:paraId="01AA64DA" w14:textId="640ED72C">
      <w:pPr>
        <w:spacing w:before="0" w:after="0"/>
        <w:rPr>
          <w:sz w:val="22"/>
          <w:szCs w:val="22"/>
        </w:rPr>
      </w:pPr>
      <w:r>
        <w:rPr>
          <w:sz w:val="22"/>
          <w:szCs w:val="22"/>
        </w:rPr>
        <w:t>Type:</w:t>
      </w:r>
      <w:r>
        <w:rPr>
          <w:sz w:val="22"/>
          <w:szCs w:val="22"/>
        </w:rPr>
        <w:tab/>
      </w:r>
      <w:r>
        <w:rPr>
          <w:sz w:val="22"/>
          <w:szCs w:val="22"/>
        </w:rPr>
        <w:tab/>
        <w:t>Individual survey</w:t>
      </w:r>
    </w:p>
    <w:p w:rsidRPr="007E23DE" w:rsidR="007E23DE" w:rsidP="007E23DE" w:rsidRDefault="008F0CF6" w14:paraId="0F52808A" w14:textId="783972FD">
      <w:pPr>
        <w:rPr>
          <w:sz w:val="22"/>
          <w:szCs w:val="22"/>
        </w:rPr>
      </w:pPr>
      <w:hyperlink w:history="1" r:id="rId45">
        <w:r w:rsidRPr="00D33BDC" w:rsidR="007E23DE">
          <w:rPr>
            <w:rStyle w:val="Hyperlink"/>
            <w:sz w:val="22"/>
            <w:szCs w:val="22"/>
          </w:rPr>
          <w:t>https://nces.ed.gov/surveys/bps/</w:t>
        </w:r>
      </w:hyperlink>
    </w:p>
    <w:p w:rsidRPr="007E23DE" w:rsidR="007E23DE" w:rsidP="007E23DE" w:rsidRDefault="007E23DE" w14:paraId="5C3B8078" w14:textId="28CF45E5">
      <w:pPr>
        <w:rPr>
          <w:sz w:val="22"/>
          <w:szCs w:val="22"/>
        </w:rPr>
      </w:pPr>
      <w:r w:rsidRPr="007E23DE">
        <w:rPr>
          <w:sz w:val="22"/>
          <w:szCs w:val="22"/>
        </w:rPr>
        <w:t xml:space="preserve">Each cycle of the Beginning Postsecondary Students Longitudinal Study (BPS) follows a cohort of students who are enrolled in their first year of postsecondary education. The study collects data on student persistence in, and completion of, postsecondary education programs, their transition to employment, demographic characteristics, and changes over time in their goals, marital status, income, </w:t>
      </w:r>
      <w:r w:rsidRPr="007E23DE">
        <w:rPr>
          <w:sz w:val="22"/>
          <w:szCs w:val="22"/>
        </w:rPr>
        <w:lastRenderedPageBreak/>
        <w:t>and debt, among other indicators. BPS tracks students' paths through postsecondary education and helps answer questions of policy interest, such as why students leave school, how financial aid influences persistence and completion, and what percentages of students complete various degree programs.</w:t>
      </w:r>
      <w:r>
        <w:rPr>
          <w:sz w:val="22"/>
          <w:szCs w:val="22"/>
        </w:rPr>
        <w:t xml:space="preserve"> T</w:t>
      </w:r>
      <w:r w:rsidRPr="007E23DE">
        <w:rPr>
          <w:sz w:val="22"/>
          <w:szCs w:val="22"/>
        </w:rPr>
        <w:t xml:space="preserve">he 2012 cohort of students in the panel were given a follow up interview in 2014, </w:t>
      </w:r>
      <w:r>
        <w:rPr>
          <w:sz w:val="22"/>
          <w:szCs w:val="22"/>
        </w:rPr>
        <w:t>a short series of questions on certifications were asked.</w:t>
      </w:r>
    </w:p>
    <w:p w:rsidRPr="005222E0" w:rsidR="007E23DE" w:rsidP="007E23DE" w:rsidRDefault="007E23DE" w14:paraId="73DBA4DD" w14:textId="6EE49F8B">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7E23DE">
        <w:rPr>
          <w:caps/>
          <w:spacing w:val="15"/>
          <w:sz w:val="22"/>
          <w:szCs w:val="22"/>
        </w:rPr>
        <w:t>Occupational Requirements Survey</w:t>
      </w:r>
      <w:r w:rsidR="00106043">
        <w:rPr>
          <w:caps/>
          <w:spacing w:val="15"/>
          <w:sz w:val="22"/>
          <w:szCs w:val="22"/>
        </w:rPr>
        <w:t xml:space="preserve"> (ORS)</w:t>
      </w:r>
    </w:p>
    <w:p w:rsidR="007E23DE" w:rsidP="00106043" w:rsidRDefault="007E23DE" w14:paraId="17F96E30" w14:textId="055FC6FC">
      <w:pPr>
        <w:spacing w:after="0"/>
        <w:rPr>
          <w:sz w:val="22"/>
          <w:szCs w:val="22"/>
        </w:rPr>
      </w:pPr>
      <w:r>
        <w:rPr>
          <w:sz w:val="22"/>
          <w:szCs w:val="22"/>
        </w:rPr>
        <w:t>Sponsor:</w:t>
      </w:r>
      <w:r>
        <w:rPr>
          <w:sz w:val="22"/>
          <w:szCs w:val="22"/>
        </w:rPr>
        <w:tab/>
        <w:t>Bureau of Labor Statistics</w:t>
      </w:r>
    </w:p>
    <w:p w:rsidR="00106043" w:rsidP="00106043" w:rsidRDefault="00106043" w14:paraId="46615ECE" w14:textId="1BE5EF34">
      <w:pPr>
        <w:spacing w:before="0" w:after="0"/>
        <w:rPr>
          <w:sz w:val="22"/>
          <w:szCs w:val="22"/>
        </w:rPr>
      </w:pPr>
      <w:r>
        <w:rPr>
          <w:sz w:val="22"/>
          <w:szCs w:val="22"/>
        </w:rPr>
        <w:t>Type:</w:t>
      </w:r>
      <w:r>
        <w:rPr>
          <w:sz w:val="22"/>
          <w:szCs w:val="22"/>
        </w:rPr>
        <w:tab/>
      </w:r>
      <w:r>
        <w:rPr>
          <w:sz w:val="22"/>
          <w:szCs w:val="22"/>
        </w:rPr>
        <w:tab/>
        <w:t>Establishment survey</w:t>
      </w:r>
    </w:p>
    <w:p w:rsidRPr="007E23DE" w:rsidR="007E23DE" w:rsidP="007E23DE" w:rsidRDefault="008F0CF6" w14:paraId="4100D4EF" w14:textId="66DF98FB">
      <w:pPr>
        <w:rPr>
          <w:sz w:val="22"/>
          <w:szCs w:val="22"/>
        </w:rPr>
      </w:pPr>
      <w:hyperlink w:history="1" r:id="rId46">
        <w:r w:rsidRPr="00301BAA" w:rsidR="007E23DE">
          <w:rPr>
            <w:rStyle w:val="Hyperlink"/>
            <w:sz w:val="22"/>
            <w:szCs w:val="22"/>
          </w:rPr>
          <w:t>https://www.bls.gov/ors/home.htm</w:t>
        </w:r>
      </w:hyperlink>
    </w:p>
    <w:p w:rsidR="007E23DE" w:rsidP="007E23DE" w:rsidRDefault="007E23DE" w14:paraId="4C50A2E7" w14:textId="200EA29D">
      <w:pPr>
        <w:rPr>
          <w:sz w:val="22"/>
          <w:szCs w:val="22"/>
        </w:rPr>
      </w:pPr>
      <w:r w:rsidRPr="007E23DE">
        <w:rPr>
          <w:sz w:val="22"/>
          <w:szCs w:val="22"/>
        </w:rPr>
        <w:t xml:space="preserve">The Occupational Requirements Survey (ORS) </w:t>
      </w:r>
      <w:r>
        <w:rPr>
          <w:sz w:val="22"/>
          <w:szCs w:val="22"/>
        </w:rPr>
        <w:t xml:space="preserve">is an establishment-based survey that is part of the National Compensation Survey </w:t>
      </w:r>
      <w:r w:rsidR="005536E7">
        <w:rPr>
          <w:sz w:val="22"/>
          <w:szCs w:val="22"/>
        </w:rPr>
        <w:t>program and</w:t>
      </w:r>
      <w:r>
        <w:rPr>
          <w:sz w:val="22"/>
          <w:szCs w:val="22"/>
        </w:rPr>
        <w:t xml:space="preserve"> </w:t>
      </w:r>
      <w:r w:rsidRPr="007E23DE">
        <w:rPr>
          <w:sz w:val="22"/>
          <w:szCs w:val="22"/>
        </w:rPr>
        <w:t>provides information about the pre-employment training requirements for workers in the U</w:t>
      </w:r>
      <w:r>
        <w:rPr>
          <w:sz w:val="22"/>
          <w:szCs w:val="22"/>
        </w:rPr>
        <w:t>nited States</w:t>
      </w:r>
      <w:r w:rsidRPr="007E23DE">
        <w:rPr>
          <w:sz w:val="22"/>
          <w:szCs w:val="22"/>
        </w:rPr>
        <w:t>. The job requirements reflect those necessary for workers to perform the critical tasks in support of the critical job functions, and not the capabilities, educational attainment, or experience of the worker. The percentage of workers with pre-employment training requirements and the length of time required to obtain a license, certification, or educational certificate are published.</w:t>
      </w:r>
      <w:r>
        <w:rPr>
          <w:sz w:val="22"/>
          <w:szCs w:val="22"/>
        </w:rPr>
        <w:t xml:space="preserve"> </w:t>
      </w:r>
      <w:r w:rsidRPr="007E23DE">
        <w:rPr>
          <w:sz w:val="22"/>
          <w:szCs w:val="22"/>
        </w:rPr>
        <w:t>Pre-employment training includes requirements for certifications, licenses, educational certificates, and other types of pre-employment training.</w:t>
      </w:r>
      <w:r>
        <w:rPr>
          <w:sz w:val="22"/>
          <w:szCs w:val="22"/>
        </w:rPr>
        <w:t xml:space="preserve"> </w:t>
      </w:r>
      <w:r w:rsidRPr="007E23DE">
        <w:rPr>
          <w:sz w:val="22"/>
          <w:szCs w:val="22"/>
        </w:rPr>
        <w:t>Apprenticeships, vocational training, non-credit courses, and credit courses that do not result in a degree are included in pre-employment training. ORS is annual, and data are available for 2016-2018.</w:t>
      </w:r>
    </w:p>
    <w:p w:rsidRPr="005222E0" w:rsidR="00D547D8" w:rsidP="00D547D8" w:rsidRDefault="00D547D8" w14:paraId="032FA5EB" w14:textId="1E012159">
      <w:pPr>
        <w:keepNext/>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rPr>
          <w:caps/>
          <w:spacing w:val="15"/>
          <w:sz w:val="22"/>
          <w:szCs w:val="22"/>
        </w:rPr>
      </w:pPr>
      <w:r w:rsidRPr="007E23DE">
        <w:rPr>
          <w:caps/>
          <w:spacing w:val="15"/>
          <w:sz w:val="22"/>
          <w:szCs w:val="22"/>
        </w:rPr>
        <w:t xml:space="preserve">Occupational </w:t>
      </w:r>
      <w:r>
        <w:rPr>
          <w:caps/>
          <w:spacing w:val="15"/>
          <w:sz w:val="22"/>
          <w:szCs w:val="22"/>
        </w:rPr>
        <w:t>employment statistics (OeS)</w:t>
      </w:r>
    </w:p>
    <w:p w:rsidR="00D547D8" w:rsidP="00D547D8" w:rsidRDefault="00D547D8" w14:paraId="55FCD195" w14:textId="16C8CC2C">
      <w:pPr>
        <w:spacing w:after="0"/>
        <w:rPr>
          <w:sz w:val="22"/>
          <w:szCs w:val="22"/>
        </w:rPr>
      </w:pPr>
      <w:r>
        <w:rPr>
          <w:sz w:val="22"/>
          <w:szCs w:val="22"/>
        </w:rPr>
        <w:t>Sponsor:</w:t>
      </w:r>
      <w:r>
        <w:rPr>
          <w:sz w:val="22"/>
          <w:szCs w:val="22"/>
        </w:rPr>
        <w:tab/>
      </w:r>
      <w:r w:rsidRPr="00D547D8">
        <w:rPr>
          <w:sz w:val="22"/>
          <w:szCs w:val="22"/>
        </w:rPr>
        <w:t>Bureau of Labor Statistics and State Workforce Agencies</w:t>
      </w:r>
    </w:p>
    <w:p w:rsidR="00D547D8" w:rsidP="00E17D1C" w:rsidRDefault="00D547D8" w14:paraId="5F011739" w14:textId="77777777">
      <w:pPr>
        <w:spacing w:before="0" w:after="0"/>
        <w:rPr>
          <w:sz w:val="22"/>
          <w:szCs w:val="22"/>
        </w:rPr>
      </w:pPr>
      <w:r>
        <w:rPr>
          <w:sz w:val="22"/>
          <w:szCs w:val="22"/>
        </w:rPr>
        <w:t>Type:</w:t>
      </w:r>
      <w:r>
        <w:rPr>
          <w:sz w:val="22"/>
          <w:szCs w:val="22"/>
        </w:rPr>
        <w:tab/>
      </w:r>
      <w:r>
        <w:rPr>
          <w:sz w:val="22"/>
          <w:szCs w:val="22"/>
        </w:rPr>
        <w:tab/>
        <w:t>Establishment survey</w:t>
      </w:r>
    </w:p>
    <w:p w:rsidR="00D547D8" w:rsidP="00E17D1C" w:rsidRDefault="008F0CF6" w14:paraId="10A84C0B" w14:textId="5FF3011B">
      <w:pPr>
        <w:rPr>
          <w:sz w:val="22"/>
          <w:szCs w:val="22"/>
        </w:rPr>
      </w:pPr>
      <w:hyperlink w:history="1" r:id="rId47">
        <w:r w:rsidRPr="00A220B1" w:rsidR="00D547D8">
          <w:rPr>
            <w:rStyle w:val="Hyperlink"/>
            <w:sz w:val="22"/>
            <w:szCs w:val="22"/>
          </w:rPr>
          <w:t>https://www.bls.gov/oes/home.htm</w:t>
        </w:r>
      </w:hyperlink>
    </w:p>
    <w:p w:rsidR="00486206" w:rsidP="00D547D8" w:rsidRDefault="00D547D8" w14:paraId="0C164ADA" w14:textId="77777777">
      <w:pPr>
        <w:rPr>
          <w:sz w:val="22"/>
          <w:szCs w:val="22"/>
        </w:rPr>
      </w:pPr>
      <w:r w:rsidRPr="00D547D8">
        <w:rPr>
          <w:sz w:val="22"/>
          <w:szCs w:val="22"/>
        </w:rPr>
        <w:t>The Occupational Employment Statistics (OES) program</w:t>
      </w:r>
      <w:r>
        <w:rPr>
          <w:sz w:val="22"/>
          <w:szCs w:val="22"/>
        </w:rPr>
        <w:t xml:space="preserve"> </w:t>
      </w:r>
      <w:r w:rsidRPr="00D547D8">
        <w:rPr>
          <w:sz w:val="22"/>
          <w:szCs w:val="22"/>
        </w:rPr>
        <w:t>conducts a semiannual survey designed to produce estimates of</w:t>
      </w:r>
      <w:r>
        <w:rPr>
          <w:sz w:val="22"/>
          <w:szCs w:val="22"/>
        </w:rPr>
        <w:t xml:space="preserve"> </w:t>
      </w:r>
      <w:r w:rsidRPr="00D547D8">
        <w:rPr>
          <w:sz w:val="22"/>
          <w:szCs w:val="22"/>
        </w:rPr>
        <w:t>employment and wages for specific occupations. The OES program collects</w:t>
      </w:r>
      <w:r w:rsidR="00183A90">
        <w:rPr>
          <w:sz w:val="22"/>
          <w:szCs w:val="22"/>
        </w:rPr>
        <w:t xml:space="preserve"> </w:t>
      </w:r>
      <w:r w:rsidRPr="00D547D8">
        <w:rPr>
          <w:sz w:val="22"/>
          <w:szCs w:val="22"/>
        </w:rPr>
        <w:t xml:space="preserve">data on wage and salary workers in nonfarm establishments for about 800 occupations. </w:t>
      </w:r>
      <w:r>
        <w:rPr>
          <w:sz w:val="22"/>
          <w:szCs w:val="22"/>
        </w:rPr>
        <w:t xml:space="preserve">Occupational estimates are produced </w:t>
      </w:r>
      <w:r w:rsidRPr="00D547D8">
        <w:rPr>
          <w:sz w:val="22"/>
          <w:szCs w:val="22"/>
        </w:rPr>
        <w:t>for the</w:t>
      </w:r>
      <w:r>
        <w:rPr>
          <w:sz w:val="22"/>
          <w:szCs w:val="22"/>
        </w:rPr>
        <w:t xml:space="preserve"> </w:t>
      </w:r>
      <w:r w:rsidRPr="00D547D8">
        <w:rPr>
          <w:sz w:val="22"/>
          <w:szCs w:val="22"/>
        </w:rPr>
        <w:t>nation as a whole, by state, by metropolitan or nonmetropolitan area, and</w:t>
      </w:r>
      <w:r>
        <w:rPr>
          <w:sz w:val="22"/>
          <w:szCs w:val="22"/>
        </w:rPr>
        <w:t xml:space="preserve"> </w:t>
      </w:r>
      <w:r w:rsidRPr="00D547D8">
        <w:rPr>
          <w:sz w:val="22"/>
          <w:szCs w:val="22"/>
        </w:rPr>
        <w:t xml:space="preserve">by industry or ownership. </w:t>
      </w:r>
      <w:r>
        <w:rPr>
          <w:sz w:val="22"/>
          <w:szCs w:val="22"/>
        </w:rPr>
        <w:t>In addition, estimates are produced at the national level for approx</w:t>
      </w:r>
      <w:r w:rsidRPr="00D547D8">
        <w:rPr>
          <w:sz w:val="22"/>
          <w:szCs w:val="22"/>
        </w:rPr>
        <w:t>imately 415 industry</w:t>
      </w:r>
      <w:r w:rsidR="00183A90">
        <w:rPr>
          <w:sz w:val="22"/>
          <w:szCs w:val="22"/>
        </w:rPr>
        <w:t xml:space="preserve"> </w:t>
      </w:r>
      <w:r w:rsidRPr="00D547D8">
        <w:rPr>
          <w:sz w:val="22"/>
          <w:szCs w:val="22"/>
        </w:rPr>
        <w:t>classifications. The OES program surveys approximately 180,000 to 200,000 establishments per panel</w:t>
      </w:r>
      <w:r>
        <w:rPr>
          <w:sz w:val="22"/>
          <w:szCs w:val="22"/>
        </w:rPr>
        <w:t xml:space="preserve"> </w:t>
      </w:r>
      <w:r w:rsidRPr="00D547D8">
        <w:rPr>
          <w:sz w:val="22"/>
          <w:szCs w:val="22"/>
        </w:rPr>
        <w:t>(every six months), taking three years to fully collect the sample of 1.2</w:t>
      </w:r>
      <w:r w:rsidR="00183A90">
        <w:rPr>
          <w:sz w:val="22"/>
          <w:szCs w:val="22"/>
        </w:rPr>
        <w:t xml:space="preserve"> </w:t>
      </w:r>
      <w:r w:rsidRPr="00D547D8">
        <w:rPr>
          <w:sz w:val="22"/>
          <w:szCs w:val="22"/>
        </w:rPr>
        <w:t xml:space="preserve">million establishments. </w:t>
      </w:r>
    </w:p>
    <w:p w:rsidR="00A140A7" w:rsidP="00E17D1C" w:rsidRDefault="00E17D1C" w14:paraId="6BEDA025" w14:textId="4D53E89C">
      <w:pPr>
        <w:pStyle w:val="Heading2"/>
      </w:pPr>
      <w:r>
        <w:t>Survey of Employer-Provided Training (SEPT)</w:t>
      </w:r>
    </w:p>
    <w:p w:rsidR="00A140A7" w:rsidP="00E17D1C" w:rsidRDefault="00E17D1C" w14:paraId="3CC3DB72" w14:textId="2F661B42">
      <w:pPr>
        <w:spacing w:after="0"/>
        <w:rPr>
          <w:sz w:val="22"/>
          <w:szCs w:val="22"/>
        </w:rPr>
      </w:pPr>
      <w:r>
        <w:rPr>
          <w:sz w:val="22"/>
          <w:szCs w:val="22"/>
        </w:rPr>
        <w:t>Sponsor:</w:t>
      </w:r>
      <w:r>
        <w:rPr>
          <w:sz w:val="22"/>
          <w:szCs w:val="22"/>
        </w:rPr>
        <w:tab/>
        <w:t>Bureau of Labor Statistics</w:t>
      </w:r>
    </w:p>
    <w:p w:rsidR="00E17D1C" w:rsidP="00E17D1C" w:rsidRDefault="00E17D1C" w14:paraId="7B306E9E" w14:textId="72A44401">
      <w:pPr>
        <w:spacing w:before="0" w:after="0"/>
        <w:rPr>
          <w:sz w:val="22"/>
          <w:szCs w:val="22"/>
        </w:rPr>
      </w:pPr>
      <w:r>
        <w:rPr>
          <w:sz w:val="22"/>
          <w:szCs w:val="22"/>
        </w:rPr>
        <w:t xml:space="preserve">Type: </w:t>
      </w:r>
      <w:r>
        <w:rPr>
          <w:sz w:val="22"/>
          <w:szCs w:val="22"/>
        </w:rPr>
        <w:tab/>
      </w:r>
      <w:r>
        <w:rPr>
          <w:sz w:val="22"/>
          <w:szCs w:val="22"/>
        </w:rPr>
        <w:tab/>
        <w:t>Establishment survey</w:t>
      </w:r>
    </w:p>
    <w:p w:rsidR="00E17D1C" w:rsidP="00E17D1C" w:rsidRDefault="008F0CF6" w14:paraId="22D1D792" w14:textId="4221BF6C">
      <w:pPr>
        <w:rPr>
          <w:sz w:val="22"/>
          <w:szCs w:val="22"/>
        </w:rPr>
      </w:pPr>
      <w:hyperlink w:history="1" r:id="rId48">
        <w:r w:rsidRPr="00E17D1C" w:rsidR="00E17D1C">
          <w:rPr>
            <w:rStyle w:val="Hyperlink"/>
            <w:sz w:val="22"/>
            <w:szCs w:val="22"/>
          </w:rPr>
          <w:t>https://www.bls.gov/ept/home.htm</w:t>
        </w:r>
      </w:hyperlink>
    </w:p>
    <w:p w:rsidR="00E17D1C" w:rsidP="00E17D1C" w:rsidRDefault="00E17D1C" w14:paraId="472789F7" w14:textId="6995CDDE">
      <w:pPr>
        <w:spacing w:before="0" w:after="0"/>
        <w:rPr>
          <w:sz w:val="22"/>
          <w:szCs w:val="22"/>
        </w:rPr>
      </w:pPr>
      <w:r>
        <w:rPr>
          <w:sz w:val="22"/>
          <w:szCs w:val="22"/>
        </w:rPr>
        <w:lastRenderedPageBreak/>
        <w:t>The Survey of Employer-Provided Training (SEPT) was fielded in 1993 and 1995. In 1993</w:t>
      </w:r>
      <w:r w:rsidR="00284374">
        <w:rPr>
          <w:sz w:val="22"/>
          <w:szCs w:val="22"/>
        </w:rPr>
        <w:t>,</w:t>
      </w:r>
      <w:r>
        <w:rPr>
          <w:sz w:val="22"/>
          <w:szCs w:val="22"/>
        </w:rPr>
        <w:t xml:space="preserve"> the program surveyed almost 12,000 private establishments of all sizes to determine what types of formal training were provided. In 1995, over 1,000 private establishments with 50 or more employees were surveyed, and in addition randomly selected employees were surveyed on both formal and info</w:t>
      </w:r>
      <w:r w:rsidR="000D66E9">
        <w:rPr>
          <w:sz w:val="22"/>
          <w:szCs w:val="22"/>
        </w:rPr>
        <w:t>r</w:t>
      </w:r>
      <w:r>
        <w:rPr>
          <w:sz w:val="22"/>
          <w:szCs w:val="22"/>
        </w:rPr>
        <w:t>mal training.</w:t>
      </w:r>
      <w:r w:rsidR="000D66E9">
        <w:rPr>
          <w:sz w:val="22"/>
          <w:szCs w:val="22"/>
        </w:rPr>
        <w:t xml:space="preserve"> Although there has been an interest in reviving this survey program including discussion of redesigning the survey, there are no current plans to field the SEPT.</w:t>
      </w:r>
    </w:p>
    <w:p w:rsidR="00A140A7" w:rsidP="00D547D8" w:rsidRDefault="00A140A7" w14:paraId="1B19E773" w14:textId="77777777">
      <w:pPr>
        <w:rPr>
          <w:sz w:val="22"/>
          <w:szCs w:val="22"/>
        </w:rPr>
      </w:pPr>
    </w:p>
    <w:p w:rsidR="00A140A7" w:rsidP="00D547D8" w:rsidRDefault="00A140A7" w14:paraId="5055C6E7" w14:textId="77777777">
      <w:pPr>
        <w:rPr>
          <w:sz w:val="22"/>
          <w:szCs w:val="22"/>
        </w:rPr>
      </w:pPr>
    </w:p>
    <w:p w:rsidR="00D33C23" w:rsidP="00D547D8" w:rsidRDefault="00D33C23" w14:paraId="26A72003" w14:textId="77777777">
      <w:pPr>
        <w:rPr>
          <w:sz w:val="22"/>
          <w:szCs w:val="22"/>
        </w:rPr>
      </w:pPr>
    </w:p>
    <w:p w:rsidR="00D33C23" w:rsidP="00D547D8" w:rsidRDefault="00D33C23" w14:paraId="0436775C" w14:textId="77777777">
      <w:pPr>
        <w:rPr>
          <w:sz w:val="22"/>
          <w:szCs w:val="22"/>
        </w:rPr>
      </w:pPr>
    </w:p>
    <w:p w:rsidR="00D33C23" w:rsidP="00D547D8" w:rsidRDefault="00D33C23" w14:paraId="31CEAD77" w14:textId="77777777">
      <w:pPr>
        <w:rPr>
          <w:sz w:val="22"/>
          <w:szCs w:val="22"/>
        </w:rPr>
      </w:pPr>
    </w:p>
    <w:p w:rsidR="00D33C23" w:rsidP="00D547D8" w:rsidRDefault="00D33C23" w14:paraId="47A6A6C7" w14:textId="77777777">
      <w:pPr>
        <w:rPr>
          <w:sz w:val="22"/>
          <w:szCs w:val="22"/>
        </w:rPr>
      </w:pPr>
    </w:p>
    <w:p w:rsidR="00D33C23" w:rsidP="00D547D8" w:rsidRDefault="00D33C23" w14:paraId="763E1C77" w14:textId="77777777">
      <w:pPr>
        <w:rPr>
          <w:sz w:val="22"/>
          <w:szCs w:val="22"/>
        </w:rPr>
      </w:pPr>
    </w:p>
    <w:p w:rsidR="00D33C23" w:rsidP="00D547D8" w:rsidRDefault="00D33C23" w14:paraId="1D171FD1" w14:textId="77777777">
      <w:pPr>
        <w:rPr>
          <w:sz w:val="22"/>
          <w:szCs w:val="22"/>
        </w:rPr>
      </w:pPr>
    </w:p>
    <w:p w:rsidR="00D33C23" w:rsidP="00D547D8" w:rsidRDefault="00D33C23" w14:paraId="0F46AD8C" w14:textId="77777777">
      <w:pPr>
        <w:rPr>
          <w:sz w:val="22"/>
          <w:szCs w:val="22"/>
        </w:rPr>
      </w:pPr>
    </w:p>
    <w:p w:rsidR="00D33C23" w:rsidP="00D547D8" w:rsidRDefault="00D33C23" w14:paraId="35FED8CD" w14:textId="77777777">
      <w:pPr>
        <w:rPr>
          <w:sz w:val="22"/>
          <w:szCs w:val="22"/>
        </w:rPr>
      </w:pPr>
    </w:p>
    <w:p w:rsidR="00D33C23" w:rsidP="00D547D8" w:rsidRDefault="00D33C23" w14:paraId="249E4B6F" w14:textId="77777777">
      <w:pPr>
        <w:rPr>
          <w:sz w:val="22"/>
          <w:szCs w:val="22"/>
        </w:rPr>
      </w:pPr>
    </w:p>
    <w:p w:rsidR="00D33C23" w:rsidP="00D547D8" w:rsidRDefault="00D33C23" w14:paraId="6574C779" w14:textId="77777777">
      <w:pPr>
        <w:rPr>
          <w:sz w:val="22"/>
          <w:szCs w:val="22"/>
        </w:rPr>
      </w:pPr>
    </w:p>
    <w:p w:rsidR="00D33C23" w:rsidP="00D547D8" w:rsidRDefault="00D33C23" w14:paraId="6C48F83B" w14:textId="77777777">
      <w:pPr>
        <w:rPr>
          <w:sz w:val="22"/>
          <w:szCs w:val="22"/>
        </w:rPr>
      </w:pPr>
    </w:p>
    <w:p w:rsidR="00D33C23" w:rsidP="00D547D8" w:rsidRDefault="00D33C23" w14:paraId="17B267F8" w14:textId="77777777">
      <w:pPr>
        <w:rPr>
          <w:sz w:val="22"/>
          <w:szCs w:val="22"/>
        </w:rPr>
      </w:pPr>
    </w:p>
    <w:p w:rsidR="00D33C23" w:rsidP="00D547D8" w:rsidRDefault="00D33C23" w14:paraId="0E037104" w14:textId="77777777">
      <w:pPr>
        <w:rPr>
          <w:sz w:val="22"/>
          <w:szCs w:val="22"/>
        </w:rPr>
      </w:pPr>
    </w:p>
    <w:p w:rsidR="00D33C23" w:rsidP="00D547D8" w:rsidRDefault="00D33C23" w14:paraId="420935A9" w14:textId="77777777">
      <w:pPr>
        <w:rPr>
          <w:sz w:val="22"/>
          <w:szCs w:val="22"/>
        </w:rPr>
      </w:pPr>
    </w:p>
    <w:p w:rsidR="00D33C23" w:rsidP="00D547D8" w:rsidRDefault="00D33C23" w14:paraId="518AF627" w14:textId="77777777">
      <w:pPr>
        <w:rPr>
          <w:sz w:val="22"/>
          <w:szCs w:val="22"/>
        </w:rPr>
      </w:pPr>
    </w:p>
    <w:p w:rsidR="00D33C23" w:rsidP="00D547D8" w:rsidRDefault="00D33C23" w14:paraId="5D07E3DD" w14:textId="77777777">
      <w:pPr>
        <w:rPr>
          <w:sz w:val="22"/>
          <w:szCs w:val="22"/>
        </w:rPr>
      </w:pPr>
    </w:p>
    <w:p w:rsidR="00D33C23" w:rsidP="00D547D8" w:rsidRDefault="00D33C23" w14:paraId="43A1FDB9" w14:textId="640895C5">
      <w:pPr>
        <w:rPr>
          <w:sz w:val="22"/>
          <w:szCs w:val="22"/>
        </w:rPr>
        <w:sectPr w:rsidR="00D33C23" w:rsidSect="00DC19EC">
          <w:pgSz w:w="12240" w:h="15840"/>
          <w:pgMar w:top="1440" w:right="1440" w:bottom="1440" w:left="1440" w:header="720" w:footer="720" w:gutter="0"/>
          <w:cols w:space="720"/>
          <w:titlePg/>
          <w:docGrid w:linePitch="360"/>
        </w:sectPr>
      </w:pPr>
    </w:p>
    <w:p w:rsidR="00D33C23" w:rsidP="00D33C23" w:rsidRDefault="00D33C23" w14:paraId="08569A03" w14:textId="1B10866A">
      <w:r w:rsidRPr="00D33C23">
        <w:rPr>
          <w:noProof/>
        </w:rPr>
        <w:lastRenderedPageBreak/>
        <w:drawing>
          <wp:inline distT="0" distB="0" distL="0" distR="0" wp14:anchorId="36048099" wp14:editId="7FE1B0FF">
            <wp:extent cx="1371600" cy="609470"/>
            <wp:effectExtent l="0" t="0" r="0" b="635"/>
            <wp:docPr id="3" name="Picture 8">
              <a:extLst xmlns:a="http://schemas.openxmlformats.org/drawingml/2006/main">
                <a:ext uri="{FF2B5EF4-FFF2-40B4-BE49-F238E27FC236}">
                  <a16:creationId xmlns:a16="http://schemas.microsoft.com/office/drawing/2014/main" id="{67A4F5A5-F75B-44A3-880E-30B841883C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67A4F5A5-F75B-44A3-880E-30B841883C4E}"/>
                        </a:ext>
                      </a:extLst>
                    </pic:cNvPr>
                    <pic:cNvPicPr>
                      <a:picLocks noChangeAspect="1"/>
                    </pic:cNvPicPr>
                  </pic:nvPicPr>
                  <pic:blipFill>
                    <a:blip r:embed="rId12"/>
                    <a:stretch>
                      <a:fillRect/>
                    </a:stretch>
                  </pic:blipFill>
                  <pic:spPr>
                    <a:xfrm>
                      <a:off x="0" y="0"/>
                      <a:ext cx="1405284" cy="624437"/>
                    </a:xfrm>
                    <a:prstGeom prst="rect">
                      <a:avLst/>
                    </a:prstGeom>
                  </pic:spPr>
                </pic:pic>
              </a:graphicData>
            </a:graphic>
          </wp:inline>
        </w:drawing>
      </w:r>
    </w:p>
    <w:p w:rsidRPr="00D33C23" w:rsidR="00D33C23" w:rsidP="00D33C23" w:rsidRDefault="00D33C23" w14:paraId="64015870" w14:textId="4C2C85D7">
      <w:pPr>
        <w:rPr>
          <w:sz w:val="24"/>
          <w:szCs w:val="24"/>
        </w:rPr>
      </w:pPr>
      <w:r w:rsidRPr="00D33C23">
        <w:rPr>
          <w:sz w:val="24"/>
          <w:szCs w:val="24"/>
        </w:rPr>
        <w:t>NCSES STW Initiative</w:t>
      </w:r>
    </w:p>
    <w:tbl>
      <w:tblPr>
        <w:tblStyle w:val="TableGrid"/>
        <w:tblW w:w="10790" w:type="dxa"/>
        <w:tblLook w:val="04A0" w:firstRow="1" w:lastRow="0" w:firstColumn="1" w:lastColumn="0" w:noHBand="0" w:noVBand="1"/>
      </w:tblPr>
      <w:tblGrid>
        <w:gridCol w:w="1956"/>
        <w:gridCol w:w="1208"/>
        <w:gridCol w:w="1210"/>
        <w:gridCol w:w="834"/>
        <w:gridCol w:w="1063"/>
        <w:gridCol w:w="1038"/>
        <w:gridCol w:w="1095"/>
        <w:gridCol w:w="1071"/>
        <w:gridCol w:w="1315"/>
      </w:tblGrid>
      <w:tr w:rsidR="00D33C23" w:rsidTr="00D33C23" w14:paraId="77439A23" w14:textId="77777777">
        <w:trPr>
          <w:trHeight w:val="710"/>
        </w:trPr>
        <w:tc>
          <w:tcPr>
            <w:tcW w:w="10790" w:type="dxa"/>
            <w:gridSpan w:val="9"/>
            <w:tcBorders>
              <w:top w:val="nil"/>
              <w:left w:val="nil"/>
              <w:bottom w:val="single" w:color="auto" w:sz="4" w:space="0"/>
              <w:right w:val="nil"/>
            </w:tcBorders>
            <w:shd w:val="clear" w:color="auto" w:fill="auto"/>
            <w:vAlign w:val="center"/>
          </w:tcPr>
          <w:p w:rsidRPr="00F00FAA" w:rsidR="00D33C23" w:rsidP="00D33C23" w:rsidRDefault="00D33C23" w14:paraId="6059FCC9" w14:textId="123202F5">
            <w:pPr>
              <w:spacing w:before="0" w:after="0" w:line="240" w:lineRule="auto"/>
              <w:rPr>
                <w:b/>
                <w:sz w:val="18"/>
                <w:szCs w:val="18"/>
              </w:rPr>
            </w:pPr>
            <w:r w:rsidRPr="00D33C23">
              <w:rPr>
                <w:b/>
                <w:sz w:val="24"/>
                <w:szCs w:val="24"/>
              </w:rPr>
              <w:t>STW Summary Table – Type of Data Collected</w:t>
            </w:r>
          </w:p>
        </w:tc>
      </w:tr>
      <w:tr w:rsidR="00092910" w:rsidTr="00D33C23" w14:paraId="2DB47664" w14:textId="3CBA3AFE">
        <w:trPr>
          <w:trHeight w:val="710"/>
        </w:trPr>
        <w:tc>
          <w:tcPr>
            <w:tcW w:w="1956" w:type="dxa"/>
            <w:tcBorders>
              <w:top w:val="single" w:color="auto" w:sz="4" w:space="0"/>
            </w:tcBorders>
            <w:shd w:val="clear" w:color="auto" w:fill="5B9BD5" w:themeFill="accent1"/>
            <w:vAlign w:val="center"/>
          </w:tcPr>
          <w:p w:rsidRPr="00D33C23" w:rsidR="00997D4F" w:rsidP="00CA2BDC" w:rsidRDefault="00997D4F" w14:paraId="591189F7" w14:textId="0256BEF0">
            <w:pPr>
              <w:spacing w:before="0" w:after="0" w:line="240" w:lineRule="auto"/>
              <w:jc w:val="center"/>
              <w:rPr>
                <w:b/>
                <w:color w:val="FFFFFF" w:themeColor="background1"/>
              </w:rPr>
            </w:pPr>
            <w:r w:rsidRPr="00D33C23">
              <w:rPr>
                <w:b/>
                <w:color w:val="FFFFFF" w:themeColor="background1"/>
              </w:rPr>
              <w:t>Name of survey program</w:t>
            </w:r>
          </w:p>
        </w:tc>
        <w:tc>
          <w:tcPr>
            <w:tcW w:w="1208" w:type="dxa"/>
            <w:tcBorders>
              <w:top w:val="single" w:color="auto" w:sz="4" w:space="0"/>
            </w:tcBorders>
            <w:shd w:val="clear" w:color="auto" w:fill="5B9BD5" w:themeFill="accent1"/>
            <w:vAlign w:val="center"/>
          </w:tcPr>
          <w:p w:rsidRPr="00D33C23" w:rsidR="00997D4F" w:rsidP="00CA2BDC" w:rsidRDefault="00997D4F" w14:paraId="10E6BD19" w14:textId="2955B18D">
            <w:pPr>
              <w:spacing w:before="0" w:after="0" w:line="240" w:lineRule="auto"/>
              <w:jc w:val="center"/>
              <w:rPr>
                <w:b/>
                <w:color w:val="FFFFFF" w:themeColor="background1"/>
              </w:rPr>
            </w:pPr>
            <w:r w:rsidRPr="00D33C23">
              <w:rPr>
                <w:b/>
                <w:color w:val="FFFFFF" w:themeColor="background1"/>
              </w:rPr>
              <w:t>Name of agency</w:t>
            </w:r>
          </w:p>
        </w:tc>
        <w:tc>
          <w:tcPr>
            <w:tcW w:w="1210" w:type="dxa"/>
            <w:tcBorders>
              <w:top w:val="single" w:color="auto" w:sz="4" w:space="0"/>
            </w:tcBorders>
            <w:shd w:val="clear" w:color="auto" w:fill="5B9BD5" w:themeFill="accent1"/>
            <w:vAlign w:val="center"/>
          </w:tcPr>
          <w:p w:rsidRPr="00D33C23" w:rsidR="00997D4F" w:rsidP="00CA2BDC" w:rsidRDefault="00997D4F" w14:paraId="00448987" w14:textId="192D8BCC">
            <w:pPr>
              <w:spacing w:before="0" w:after="0" w:line="240" w:lineRule="auto"/>
              <w:jc w:val="center"/>
              <w:rPr>
                <w:b/>
                <w:color w:val="FFFFFF" w:themeColor="background1"/>
                <w:sz w:val="18"/>
                <w:szCs w:val="18"/>
              </w:rPr>
            </w:pPr>
            <w:r w:rsidRPr="00D33C23">
              <w:rPr>
                <w:b/>
                <w:color w:val="FFFFFF" w:themeColor="background1"/>
                <w:sz w:val="18"/>
                <w:szCs w:val="18"/>
              </w:rPr>
              <w:t>Certifications</w:t>
            </w:r>
          </w:p>
        </w:tc>
        <w:tc>
          <w:tcPr>
            <w:tcW w:w="834" w:type="dxa"/>
            <w:tcBorders>
              <w:top w:val="single" w:color="auto" w:sz="4" w:space="0"/>
            </w:tcBorders>
            <w:shd w:val="clear" w:color="auto" w:fill="5B9BD5" w:themeFill="accent1"/>
            <w:vAlign w:val="center"/>
          </w:tcPr>
          <w:p w:rsidRPr="00D33C23" w:rsidR="00997D4F" w:rsidP="00CA2BDC" w:rsidRDefault="00997D4F" w14:paraId="6E659EC9" w14:textId="13386C6E">
            <w:pPr>
              <w:spacing w:before="0" w:after="0" w:line="240" w:lineRule="auto"/>
              <w:jc w:val="center"/>
              <w:rPr>
                <w:b/>
                <w:color w:val="FFFFFF" w:themeColor="background1"/>
                <w:sz w:val="18"/>
                <w:szCs w:val="18"/>
              </w:rPr>
            </w:pPr>
            <w:r w:rsidRPr="00D33C23">
              <w:rPr>
                <w:b/>
                <w:color w:val="FFFFFF" w:themeColor="background1"/>
                <w:sz w:val="18"/>
                <w:szCs w:val="18"/>
              </w:rPr>
              <w:t>Licenses</w:t>
            </w:r>
          </w:p>
        </w:tc>
        <w:tc>
          <w:tcPr>
            <w:tcW w:w="1063" w:type="dxa"/>
            <w:tcBorders>
              <w:top w:val="single" w:color="auto" w:sz="4" w:space="0"/>
            </w:tcBorders>
            <w:shd w:val="clear" w:color="auto" w:fill="5B9BD5" w:themeFill="accent1"/>
            <w:vAlign w:val="center"/>
          </w:tcPr>
          <w:p w:rsidRPr="00D33C23" w:rsidR="00997D4F" w:rsidP="00CA2BDC" w:rsidRDefault="00997D4F" w14:paraId="56A176EF" w14:textId="1D4256A6">
            <w:pPr>
              <w:spacing w:before="0" w:after="0" w:line="240" w:lineRule="auto"/>
              <w:jc w:val="center"/>
              <w:rPr>
                <w:b/>
                <w:color w:val="FFFFFF" w:themeColor="background1"/>
                <w:sz w:val="18"/>
                <w:szCs w:val="18"/>
              </w:rPr>
            </w:pPr>
            <w:r w:rsidRPr="00D33C23">
              <w:rPr>
                <w:b/>
                <w:color w:val="FFFFFF" w:themeColor="background1"/>
                <w:sz w:val="18"/>
                <w:szCs w:val="18"/>
              </w:rPr>
              <w:t>Certificates</w:t>
            </w:r>
          </w:p>
        </w:tc>
        <w:tc>
          <w:tcPr>
            <w:tcW w:w="1038" w:type="dxa"/>
            <w:tcBorders>
              <w:top w:val="single" w:color="auto" w:sz="4" w:space="0"/>
            </w:tcBorders>
            <w:shd w:val="clear" w:color="auto" w:fill="5B9BD5" w:themeFill="accent1"/>
            <w:vAlign w:val="center"/>
          </w:tcPr>
          <w:p w:rsidRPr="00D33C23" w:rsidR="00997D4F" w:rsidP="00CA2BDC" w:rsidRDefault="00997D4F" w14:paraId="5CA6245E" w14:textId="77EBBFB0">
            <w:pPr>
              <w:spacing w:before="0" w:after="0" w:line="240" w:lineRule="auto"/>
              <w:jc w:val="center"/>
              <w:rPr>
                <w:b/>
                <w:color w:val="FFFFFF" w:themeColor="background1"/>
                <w:sz w:val="18"/>
                <w:szCs w:val="18"/>
              </w:rPr>
            </w:pPr>
            <w:r w:rsidRPr="00D33C23">
              <w:rPr>
                <w:b/>
                <w:color w:val="FFFFFF" w:themeColor="background1"/>
                <w:sz w:val="18"/>
                <w:szCs w:val="18"/>
              </w:rPr>
              <w:t>Training and/or work experience</w:t>
            </w:r>
          </w:p>
        </w:tc>
        <w:tc>
          <w:tcPr>
            <w:tcW w:w="1095" w:type="dxa"/>
            <w:tcBorders>
              <w:top w:val="single" w:color="auto" w:sz="4" w:space="0"/>
            </w:tcBorders>
            <w:shd w:val="clear" w:color="auto" w:fill="5B9BD5" w:themeFill="accent1"/>
            <w:vAlign w:val="center"/>
          </w:tcPr>
          <w:p w:rsidRPr="00D33C23" w:rsidR="00997D4F" w:rsidP="00CA2BDC" w:rsidRDefault="00997D4F" w14:paraId="5EC6D2D1" w14:textId="668952E0">
            <w:pPr>
              <w:spacing w:before="0" w:after="0" w:line="240" w:lineRule="auto"/>
              <w:jc w:val="center"/>
              <w:rPr>
                <w:b/>
                <w:color w:val="FFFFFF" w:themeColor="background1"/>
                <w:sz w:val="18"/>
                <w:szCs w:val="18"/>
              </w:rPr>
            </w:pPr>
            <w:r w:rsidRPr="00D33C23">
              <w:rPr>
                <w:b/>
                <w:color w:val="FFFFFF" w:themeColor="background1"/>
                <w:sz w:val="18"/>
                <w:szCs w:val="18"/>
              </w:rPr>
              <w:t>Educational attainment</w:t>
            </w:r>
          </w:p>
        </w:tc>
        <w:tc>
          <w:tcPr>
            <w:tcW w:w="1071" w:type="dxa"/>
            <w:tcBorders>
              <w:top w:val="single" w:color="auto" w:sz="4" w:space="0"/>
            </w:tcBorders>
            <w:shd w:val="clear" w:color="auto" w:fill="5B9BD5" w:themeFill="accent1"/>
            <w:vAlign w:val="center"/>
          </w:tcPr>
          <w:p w:rsidRPr="00D33C23" w:rsidR="00997D4F" w:rsidP="00CA2BDC" w:rsidRDefault="00997D4F" w14:paraId="1E88CA57" w14:textId="0B901197">
            <w:pPr>
              <w:spacing w:before="0" w:after="0" w:line="240" w:lineRule="auto"/>
              <w:jc w:val="center"/>
              <w:rPr>
                <w:b/>
                <w:color w:val="FFFFFF" w:themeColor="background1"/>
                <w:sz w:val="18"/>
                <w:szCs w:val="18"/>
              </w:rPr>
            </w:pPr>
            <w:r w:rsidRPr="00D33C23">
              <w:rPr>
                <w:b/>
                <w:color w:val="FFFFFF" w:themeColor="background1"/>
                <w:sz w:val="18"/>
                <w:szCs w:val="18"/>
              </w:rPr>
              <w:t>Occupation</w:t>
            </w:r>
          </w:p>
        </w:tc>
        <w:tc>
          <w:tcPr>
            <w:tcW w:w="1315" w:type="dxa"/>
            <w:tcBorders>
              <w:top w:val="single" w:color="auto" w:sz="4" w:space="0"/>
            </w:tcBorders>
            <w:shd w:val="clear" w:color="auto" w:fill="5B9BD5" w:themeFill="accent1"/>
            <w:vAlign w:val="center"/>
          </w:tcPr>
          <w:p w:rsidRPr="00D33C23" w:rsidR="00997D4F" w:rsidP="00CA2BDC" w:rsidRDefault="00997D4F" w14:paraId="4F75F5BE" w14:textId="2564EF46">
            <w:pPr>
              <w:spacing w:before="0" w:after="0" w:line="240" w:lineRule="auto"/>
              <w:jc w:val="center"/>
              <w:rPr>
                <w:b/>
                <w:color w:val="FFFFFF" w:themeColor="background1"/>
                <w:sz w:val="18"/>
                <w:szCs w:val="18"/>
              </w:rPr>
            </w:pPr>
            <w:r w:rsidRPr="00D33C23">
              <w:rPr>
                <w:b/>
                <w:color w:val="FFFFFF" w:themeColor="background1"/>
                <w:sz w:val="18"/>
                <w:szCs w:val="18"/>
              </w:rPr>
              <w:t>Nationally representative of STW population</w:t>
            </w:r>
          </w:p>
        </w:tc>
      </w:tr>
      <w:tr w:rsidRPr="00F00FAA" w:rsidR="00092910" w:rsidTr="00D33C23" w14:paraId="723BDC4B" w14:textId="20022EEF">
        <w:tc>
          <w:tcPr>
            <w:tcW w:w="1956" w:type="dxa"/>
          </w:tcPr>
          <w:p w:rsidRPr="00092910" w:rsidR="00997D4F" w:rsidP="00092910" w:rsidRDefault="00997D4F" w14:paraId="7F2EB3F0" w14:textId="25D37410">
            <w:pPr>
              <w:pStyle w:val="ListParagraph"/>
              <w:numPr>
                <w:ilvl w:val="0"/>
                <w:numId w:val="23"/>
              </w:numPr>
              <w:spacing w:before="0" w:after="0" w:line="240" w:lineRule="auto"/>
              <w:rPr>
                <w:rFonts w:cstheme="minorHAnsi"/>
              </w:rPr>
            </w:pPr>
            <w:bookmarkStart w:name="_Hlk21007035" w:id="4"/>
            <w:r w:rsidRPr="00092910">
              <w:rPr>
                <w:rFonts w:cstheme="minorHAnsi"/>
              </w:rPr>
              <w:t>American Community Survey (ACS)</w:t>
            </w:r>
          </w:p>
        </w:tc>
        <w:tc>
          <w:tcPr>
            <w:tcW w:w="1208" w:type="dxa"/>
          </w:tcPr>
          <w:p w:rsidRPr="00F00FAA" w:rsidR="00997D4F" w:rsidP="00992BD3" w:rsidRDefault="00997D4F" w14:paraId="3DBA07AE" w14:textId="4F4616F4">
            <w:pPr>
              <w:spacing w:before="0" w:after="0" w:line="240" w:lineRule="auto"/>
              <w:rPr>
                <w:rFonts w:cstheme="minorHAnsi"/>
              </w:rPr>
            </w:pPr>
            <w:r w:rsidRPr="00F00FAA">
              <w:rPr>
                <w:rFonts w:cstheme="minorHAnsi"/>
              </w:rPr>
              <w:t>Census</w:t>
            </w:r>
          </w:p>
        </w:tc>
        <w:tc>
          <w:tcPr>
            <w:tcW w:w="1210" w:type="dxa"/>
          </w:tcPr>
          <w:p w:rsidRPr="00F00FAA" w:rsidR="00997D4F" w:rsidP="00261709" w:rsidRDefault="00997D4F" w14:paraId="6CCD6D95" w14:textId="77777777">
            <w:pPr>
              <w:spacing w:before="0" w:after="0" w:line="240" w:lineRule="auto"/>
              <w:jc w:val="center"/>
              <w:rPr>
                <w:rFonts w:cstheme="minorHAnsi"/>
              </w:rPr>
            </w:pPr>
          </w:p>
        </w:tc>
        <w:tc>
          <w:tcPr>
            <w:tcW w:w="834" w:type="dxa"/>
          </w:tcPr>
          <w:p w:rsidRPr="00F00FAA" w:rsidR="00997D4F" w:rsidP="00261709" w:rsidRDefault="00997D4F" w14:paraId="1F194792" w14:textId="77777777">
            <w:pPr>
              <w:spacing w:before="0" w:after="0" w:line="240" w:lineRule="auto"/>
              <w:jc w:val="center"/>
              <w:rPr>
                <w:rFonts w:cstheme="minorHAnsi"/>
              </w:rPr>
            </w:pPr>
          </w:p>
        </w:tc>
        <w:tc>
          <w:tcPr>
            <w:tcW w:w="1063" w:type="dxa"/>
          </w:tcPr>
          <w:p w:rsidRPr="00F00FAA" w:rsidR="00997D4F" w:rsidP="00261709" w:rsidRDefault="00997D4F" w14:paraId="50A09B88" w14:textId="77777777">
            <w:pPr>
              <w:spacing w:before="0" w:after="0" w:line="240" w:lineRule="auto"/>
              <w:jc w:val="center"/>
              <w:rPr>
                <w:rFonts w:cstheme="minorHAnsi"/>
              </w:rPr>
            </w:pPr>
          </w:p>
        </w:tc>
        <w:tc>
          <w:tcPr>
            <w:tcW w:w="1038" w:type="dxa"/>
          </w:tcPr>
          <w:p w:rsidRPr="00F00FAA" w:rsidR="00997D4F" w:rsidP="00261709" w:rsidRDefault="00997D4F" w14:paraId="30763159" w14:textId="77777777">
            <w:pPr>
              <w:spacing w:before="0" w:after="0" w:line="240" w:lineRule="auto"/>
              <w:jc w:val="center"/>
              <w:rPr>
                <w:rFonts w:cstheme="minorHAnsi"/>
              </w:rPr>
            </w:pPr>
          </w:p>
        </w:tc>
        <w:tc>
          <w:tcPr>
            <w:tcW w:w="1095" w:type="dxa"/>
          </w:tcPr>
          <w:p w:rsidRPr="00F00FAA" w:rsidR="00997D4F" w:rsidP="00261709" w:rsidRDefault="00261709" w14:paraId="41E06F02" w14:textId="6A1C7330">
            <w:pPr>
              <w:spacing w:before="0" w:after="0" w:line="240" w:lineRule="auto"/>
              <w:jc w:val="center"/>
              <w:rPr>
                <w:rFonts w:cstheme="minorHAnsi"/>
              </w:rPr>
            </w:pPr>
            <w:r w:rsidRPr="00F00FAA">
              <w:rPr>
                <w:rFonts w:cstheme="minorHAnsi"/>
              </w:rPr>
              <w:t>YES</w:t>
            </w:r>
          </w:p>
        </w:tc>
        <w:tc>
          <w:tcPr>
            <w:tcW w:w="1071" w:type="dxa"/>
          </w:tcPr>
          <w:p w:rsidRPr="00F00FAA" w:rsidR="00997D4F" w:rsidP="00261709" w:rsidRDefault="00261709" w14:paraId="242A8F63" w14:textId="2ACB3E5B">
            <w:pPr>
              <w:spacing w:before="0" w:after="0" w:line="240" w:lineRule="auto"/>
              <w:jc w:val="center"/>
              <w:rPr>
                <w:rFonts w:cstheme="minorHAnsi"/>
              </w:rPr>
            </w:pPr>
            <w:r w:rsidRPr="00F00FAA">
              <w:rPr>
                <w:rFonts w:cstheme="minorHAnsi"/>
              </w:rPr>
              <w:t>YES</w:t>
            </w:r>
          </w:p>
        </w:tc>
        <w:tc>
          <w:tcPr>
            <w:tcW w:w="1315" w:type="dxa"/>
          </w:tcPr>
          <w:p w:rsidRPr="00F00FAA" w:rsidR="00997D4F" w:rsidP="00261709" w:rsidRDefault="00261709" w14:paraId="0ECF4B03" w14:textId="7E197DCB">
            <w:pPr>
              <w:spacing w:before="0" w:after="0" w:line="240" w:lineRule="auto"/>
              <w:jc w:val="center"/>
              <w:rPr>
                <w:rFonts w:cstheme="minorHAnsi"/>
              </w:rPr>
            </w:pPr>
            <w:r w:rsidRPr="00F00FAA">
              <w:rPr>
                <w:rFonts w:cstheme="minorHAnsi"/>
              </w:rPr>
              <w:t>YES</w:t>
            </w:r>
          </w:p>
        </w:tc>
      </w:tr>
      <w:bookmarkEnd w:id="4"/>
      <w:tr w:rsidRPr="00F00FAA" w:rsidR="00092910" w:rsidTr="00D33C23" w14:paraId="6C6D9EA9" w14:textId="0EB66453">
        <w:tc>
          <w:tcPr>
            <w:tcW w:w="1956" w:type="dxa"/>
          </w:tcPr>
          <w:p w:rsidRPr="00092910" w:rsidR="00997D4F" w:rsidP="00092910" w:rsidRDefault="00997D4F" w14:paraId="7D7F2759" w14:textId="04906DE3">
            <w:pPr>
              <w:pStyle w:val="ListParagraph"/>
              <w:numPr>
                <w:ilvl w:val="0"/>
                <w:numId w:val="23"/>
              </w:numPr>
              <w:spacing w:before="0" w:after="0" w:line="240" w:lineRule="auto"/>
              <w:rPr>
                <w:rFonts w:cstheme="minorHAnsi"/>
              </w:rPr>
            </w:pPr>
            <w:r w:rsidRPr="00092910">
              <w:rPr>
                <w:rFonts w:cstheme="minorHAnsi"/>
              </w:rPr>
              <w:t>Survey of Income and Program Participation (SIPP)</w:t>
            </w:r>
          </w:p>
        </w:tc>
        <w:tc>
          <w:tcPr>
            <w:tcW w:w="1208" w:type="dxa"/>
          </w:tcPr>
          <w:p w:rsidRPr="00F00FAA" w:rsidR="00997D4F" w:rsidP="00992BD3" w:rsidRDefault="00997D4F" w14:paraId="12157626" w14:textId="73440B47">
            <w:pPr>
              <w:spacing w:before="0" w:after="0" w:line="240" w:lineRule="auto"/>
              <w:rPr>
                <w:rFonts w:cstheme="minorHAnsi"/>
              </w:rPr>
            </w:pPr>
            <w:r w:rsidRPr="00F00FAA">
              <w:rPr>
                <w:rFonts w:cstheme="minorHAnsi"/>
              </w:rPr>
              <w:t>Census</w:t>
            </w:r>
          </w:p>
        </w:tc>
        <w:tc>
          <w:tcPr>
            <w:tcW w:w="1210" w:type="dxa"/>
          </w:tcPr>
          <w:p w:rsidRPr="00F00FAA" w:rsidR="00997D4F" w:rsidP="00261709" w:rsidRDefault="00261709" w14:paraId="69C797C8" w14:textId="06B705A5">
            <w:pPr>
              <w:spacing w:before="0" w:after="0" w:line="240" w:lineRule="auto"/>
              <w:jc w:val="center"/>
              <w:rPr>
                <w:rFonts w:cstheme="minorHAnsi"/>
              </w:rPr>
            </w:pPr>
            <w:r w:rsidRPr="00F00FAA">
              <w:rPr>
                <w:rFonts w:cstheme="minorHAnsi"/>
              </w:rPr>
              <w:t>YES (2012 wave)</w:t>
            </w:r>
          </w:p>
        </w:tc>
        <w:tc>
          <w:tcPr>
            <w:tcW w:w="834" w:type="dxa"/>
          </w:tcPr>
          <w:p w:rsidRPr="00F00FAA" w:rsidR="00997D4F" w:rsidP="00261709" w:rsidRDefault="00261709" w14:paraId="613CB862" w14:textId="7A21AFA7">
            <w:pPr>
              <w:spacing w:before="0" w:after="0" w:line="240" w:lineRule="auto"/>
              <w:jc w:val="center"/>
              <w:rPr>
                <w:rFonts w:cstheme="minorHAnsi"/>
              </w:rPr>
            </w:pPr>
            <w:r w:rsidRPr="00F00FAA">
              <w:rPr>
                <w:rFonts w:cstheme="minorHAnsi"/>
              </w:rPr>
              <w:t>YES (2012 wave)</w:t>
            </w:r>
          </w:p>
        </w:tc>
        <w:tc>
          <w:tcPr>
            <w:tcW w:w="1063" w:type="dxa"/>
          </w:tcPr>
          <w:p w:rsidRPr="00F00FAA" w:rsidR="00997D4F" w:rsidP="00261709" w:rsidRDefault="00261709" w14:paraId="0A5350EF" w14:textId="1D779FBF">
            <w:pPr>
              <w:spacing w:before="0" w:after="0" w:line="240" w:lineRule="auto"/>
              <w:jc w:val="center"/>
              <w:rPr>
                <w:rFonts w:cstheme="minorHAnsi"/>
              </w:rPr>
            </w:pPr>
            <w:r w:rsidRPr="00F00FAA">
              <w:rPr>
                <w:rFonts w:cstheme="minorHAnsi"/>
              </w:rPr>
              <w:t>YES (2012 wave)</w:t>
            </w:r>
          </w:p>
        </w:tc>
        <w:tc>
          <w:tcPr>
            <w:tcW w:w="1038" w:type="dxa"/>
          </w:tcPr>
          <w:p w:rsidRPr="00F00FAA" w:rsidR="00997D4F" w:rsidP="00261709" w:rsidRDefault="00997D4F" w14:paraId="03F7F04D" w14:textId="77777777">
            <w:pPr>
              <w:spacing w:before="0" w:after="0" w:line="240" w:lineRule="auto"/>
              <w:jc w:val="center"/>
              <w:rPr>
                <w:rFonts w:cstheme="minorHAnsi"/>
              </w:rPr>
            </w:pPr>
          </w:p>
        </w:tc>
        <w:tc>
          <w:tcPr>
            <w:tcW w:w="1095" w:type="dxa"/>
          </w:tcPr>
          <w:p w:rsidRPr="00F00FAA" w:rsidR="00997D4F" w:rsidP="00261709" w:rsidRDefault="00261709" w14:paraId="10BD10DB" w14:textId="52CC137E">
            <w:pPr>
              <w:spacing w:before="0" w:after="0" w:line="240" w:lineRule="auto"/>
              <w:jc w:val="center"/>
              <w:rPr>
                <w:rFonts w:cstheme="minorHAnsi"/>
              </w:rPr>
            </w:pPr>
            <w:r w:rsidRPr="00F00FAA">
              <w:rPr>
                <w:rFonts w:cstheme="minorHAnsi"/>
              </w:rPr>
              <w:t>YES</w:t>
            </w:r>
          </w:p>
        </w:tc>
        <w:tc>
          <w:tcPr>
            <w:tcW w:w="1071" w:type="dxa"/>
          </w:tcPr>
          <w:p w:rsidRPr="00F00FAA" w:rsidR="00997D4F" w:rsidP="00261709" w:rsidRDefault="00261709" w14:paraId="47D225B7" w14:textId="1CC04DBF">
            <w:pPr>
              <w:spacing w:before="0" w:after="0" w:line="240" w:lineRule="auto"/>
              <w:jc w:val="center"/>
              <w:rPr>
                <w:rFonts w:cstheme="minorHAnsi"/>
              </w:rPr>
            </w:pPr>
            <w:r w:rsidRPr="00F00FAA">
              <w:rPr>
                <w:rFonts w:cstheme="minorHAnsi"/>
              </w:rPr>
              <w:t>YES</w:t>
            </w:r>
          </w:p>
        </w:tc>
        <w:tc>
          <w:tcPr>
            <w:tcW w:w="1315" w:type="dxa"/>
          </w:tcPr>
          <w:p w:rsidRPr="00F00FAA" w:rsidR="00997D4F" w:rsidP="00261709" w:rsidRDefault="00261709" w14:paraId="06337DDA" w14:textId="5D138410">
            <w:pPr>
              <w:spacing w:before="0" w:after="0" w:line="240" w:lineRule="auto"/>
              <w:jc w:val="center"/>
              <w:rPr>
                <w:rFonts w:cstheme="minorHAnsi"/>
              </w:rPr>
            </w:pPr>
            <w:r w:rsidRPr="00F00FAA">
              <w:rPr>
                <w:rFonts w:cstheme="minorHAnsi"/>
              </w:rPr>
              <w:t>YES</w:t>
            </w:r>
          </w:p>
        </w:tc>
      </w:tr>
      <w:tr w:rsidRPr="00F00FAA" w:rsidR="00092910" w:rsidTr="00D33C23" w14:paraId="6DC241F0" w14:textId="62155A93">
        <w:tc>
          <w:tcPr>
            <w:tcW w:w="1956" w:type="dxa"/>
          </w:tcPr>
          <w:p w:rsidRPr="00092910" w:rsidR="00261709" w:rsidP="00092910" w:rsidRDefault="00261709" w14:paraId="446C9A6D" w14:textId="56C6EEC8">
            <w:pPr>
              <w:pStyle w:val="ListParagraph"/>
              <w:numPr>
                <w:ilvl w:val="0"/>
                <w:numId w:val="23"/>
              </w:numPr>
              <w:spacing w:before="0" w:after="0" w:line="240" w:lineRule="auto"/>
              <w:rPr>
                <w:rFonts w:cstheme="minorHAnsi"/>
              </w:rPr>
            </w:pPr>
            <w:r w:rsidRPr="00092910">
              <w:rPr>
                <w:rFonts w:cstheme="minorHAnsi"/>
              </w:rPr>
              <w:t>Current Population Survey (CPS)</w:t>
            </w:r>
          </w:p>
        </w:tc>
        <w:tc>
          <w:tcPr>
            <w:tcW w:w="1208" w:type="dxa"/>
          </w:tcPr>
          <w:p w:rsidRPr="00F00FAA" w:rsidR="00261709" w:rsidP="00261709" w:rsidRDefault="00261709" w14:paraId="156D2A22" w14:textId="01DEBAB2">
            <w:pPr>
              <w:spacing w:before="0" w:after="0" w:line="240" w:lineRule="auto"/>
              <w:rPr>
                <w:rFonts w:cstheme="minorHAnsi"/>
              </w:rPr>
            </w:pPr>
            <w:r w:rsidRPr="00F00FAA">
              <w:rPr>
                <w:rFonts w:cstheme="minorHAnsi"/>
              </w:rPr>
              <w:t>Bureau of Labor Statistics</w:t>
            </w:r>
          </w:p>
        </w:tc>
        <w:tc>
          <w:tcPr>
            <w:tcW w:w="1210" w:type="dxa"/>
          </w:tcPr>
          <w:p w:rsidRPr="00F00FAA" w:rsidR="00261709" w:rsidP="00261709" w:rsidRDefault="00261709" w14:paraId="1F05D459" w14:textId="581E595E">
            <w:pPr>
              <w:spacing w:before="0" w:after="0" w:line="240" w:lineRule="auto"/>
              <w:jc w:val="center"/>
              <w:rPr>
                <w:rFonts w:cstheme="minorHAnsi"/>
              </w:rPr>
            </w:pPr>
            <w:r w:rsidRPr="00F00FAA">
              <w:rPr>
                <w:rFonts w:cstheme="minorHAnsi"/>
              </w:rPr>
              <w:t>YES</w:t>
            </w:r>
          </w:p>
        </w:tc>
        <w:tc>
          <w:tcPr>
            <w:tcW w:w="834" w:type="dxa"/>
          </w:tcPr>
          <w:p w:rsidRPr="00F00FAA" w:rsidR="00261709" w:rsidP="00261709" w:rsidRDefault="00261709" w14:paraId="35034857" w14:textId="32E890BF">
            <w:pPr>
              <w:spacing w:before="0" w:after="0" w:line="240" w:lineRule="auto"/>
              <w:jc w:val="center"/>
              <w:rPr>
                <w:rFonts w:cstheme="minorHAnsi"/>
              </w:rPr>
            </w:pPr>
            <w:r w:rsidRPr="00F00FAA">
              <w:rPr>
                <w:rFonts w:cstheme="minorHAnsi"/>
              </w:rPr>
              <w:t>YES</w:t>
            </w:r>
          </w:p>
        </w:tc>
        <w:tc>
          <w:tcPr>
            <w:tcW w:w="1063" w:type="dxa"/>
          </w:tcPr>
          <w:p w:rsidRPr="00F00FAA" w:rsidR="00261709" w:rsidP="00261709" w:rsidRDefault="00261709" w14:paraId="7B9F01F3" w14:textId="77777777">
            <w:pPr>
              <w:spacing w:before="0" w:after="0" w:line="240" w:lineRule="auto"/>
              <w:jc w:val="center"/>
              <w:rPr>
                <w:rFonts w:cstheme="minorHAnsi"/>
              </w:rPr>
            </w:pPr>
          </w:p>
        </w:tc>
        <w:tc>
          <w:tcPr>
            <w:tcW w:w="1038" w:type="dxa"/>
          </w:tcPr>
          <w:p w:rsidRPr="00F00FAA" w:rsidR="00261709" w:rsidP="00261709" w:rsidRDefault="00261709" w14:paraId="28149B59" w14:textId="77777777">
            <w:pPr>
              <w:spacing w:before="0" w:after="0" w:line="240" w:lineRule="auto"/>
              <w:jc w:val="center"/>
              <w:rPr>
                <w:rFonts w:cstheme="minorHAnsi"/>
              </w:rPr>
            </w:pPr>
          </w:p>
        </w:tc>
        <w:tc>
          <w:tcPr>
            <w:tcW w:w="1095" w:type="dxa"/>
          </w:tcPr>
          <w:p w:rsidRPr="00F00FAA" w:rsidR="00261709" w:rsidP="00261709" w:rsidRDefault="00261709" w14:paraId="32F03414" w14:textId="27F73B0E">
            <w:pPr>
              <w:spacing w:before="0" w:after="0" w:line="240" w:lineRule="auto"/>
              <w:jc w:val="center"/>
              <w:rPr>
                <w:rFonts w:cstheme="minorHAnsi"/>
              </w:rPr>
            </w:pPr>
            <w:r w:rsidRPr="00F00FAA">
              <w:rPr>
                <w:rFonts w:cstheme="minorHAnsi"/>
              </w:rPr>
              <w:t>YES</w:t>
            </w:r>
          </w:p>
        </w:tc>
        <w:tc>
          <w:tcPr>
            <w:tcW w:w="1071" w:type="dxa"/>
          </w:tcPr>
          <w:p w:rsidRPr="00F00FAA" w:rsidR="00261709" w:rsidP="00261709" w:rsidRDefault="00261709" w14:paraId="52352DFD" w14:textId="52A15915">
            <w:pPr>
              <w:spacing w:before="0" w:after="0" w:line="240" w:lineRule="auto"/>
              <w:jc w:val="center"/>
              <w:rPr>
                <w:rFonts w:cstheme="minorHAnsi"/>
              </w:rPr>
            </w:pPr>
            <w:r w:rsidRPr="00F00FAA">
              <w:rPr>
                <w:rFonts w:cstheme="minorHAnsi"/>
              </w:rPr>
              <w:t>YES</w:t>
            </w:r>
          </w:p>
        </w:tc>
        <w:tc>
          <w:tcPr>
            <w:tcW w:w="1315" w:type="dxa"/>
          </w:tcPr>
          <w:p w:rsidRPr="00F00FAA" w:rsidR="00261709" w:rsidP="00261709" w:rsidRDefault="00261709" w14:paraId="68409F3A" w14:textId="12E36208">
            <w:pPr>
              <w:spacing w:before="0" w:after="0" w:line="240" w:lineRule="auto"/>
              <w:jc w:val="center"/>
              <w:rPr>
                <w:rFonts w:cstheme="minorHAnsi"/>
              </w:rPr>
            </w:pPr>
            <w:r w:rsidRPr="00F00FAA">
              <w:rPr>
                <w:rFonts w:cstheme="minorHAnsi"/>
              </w:rPr>
              <w:t>YES</w:t>
            </w:r>
          </w:p>
        </w:tc>
      </w:tr>
      <w:tr w:rsidRPr="00F00FAA" w:rsidR="00092910" w:rsidTr="00D33C23" w14:paraId="782C3518" w14:textId="2644AC41">
        <w:tc>
          <w:tcPr>
            <w:tcW w:w="1956" w:type="dxa"/>
          </w:tcPr>
          <w:p w:rsidRPr="00092910" w:rsidR="00261709" w:rsidP="00092910" w:rsidRDefault="00261709" w14:paraId="50687AD7" w14:textId="3567A86D">
            <w:pPr>
              <w:pStyle w:val="ListParagraph"/>
              <w:numPr>
                <w:ilvl w:val="0"/>
                <w:numId w:val="23"/>
              </w:numPr>
              <w:spacing w:before="0" w:after="0" w:line="240" w:lineRule="auto"/>
              <w:rPr>
                <w:rFonts w:cstheme="minorHAnsi"/>
              </w:rPr>
            </w:pPr>
            <w:r w:rsidRPr="00092910">
              <w:rPr>
                <w:rFonts w:cstheme="minorHAnsi"/>
              </w:rPr>
              <w:t>O*NET</w:t>
            </w:r>
          </w:p>
        </w:tc>
        <w:tc>
          <w:tcPr>
            <w:tcW w:w="1208" w:type="dxa"/>
          </w:tcPr>
          <w:p w:rsidRPr="00F00FAA" w:rsidR="00261709" w:rsidP="00261709" w:rsidRDefault="00261709" w14:paraId="533D5E40" w14:textId="61315F0E">
            <w:pPr>
              <w:spacing w:before="0" w:after="0" w:line="240" w:lineRule="auto"/>
              <w:rPr>
                <w:rFonts w:cstheme="minorHAnsi"/>
              </w:rPr>
            </w:pPr>
            <w:r w:rsidRPr="00F00FAA">
              <w:rPr>
                <w:rFonts w:cstheme="minorHAnsi"/>
              </w:rPr>
              <w:t>US Department of Labor</w:t>
            </w:r>
          </w:p>
        </w:tc>
        <w:tc>
          <w:tcPr>
            <w:tcW w:w="1210" w:type="dxa"/>
          </w:tcPr>
          <w:p w:rsidRPr="00F00FAA" w:rsidR="00261709" w:rsidP="00261709" w:rsidRDefault="00380EC5" w14:paraId="3ECE19DC" w14:textId="0C0ABDC5">
            <w:pPr>
              <w:spacing w:before="0" w:after="0" w:line="240" w:lineRule="auto"/>
              <w:jc w:val="center"/>
              <w:rPr>
                <w:rFonts w:cstheme="minorHAnsi"/>
              </w:rPr>
            </w:pPr>
            <w:r w:rsidRPr="00F00FAA">
              <w:rPr>
                <w:rFonts w:cstheme="minorHAnsi"/>
              </w:rPr>
              <w:t>YES</w:t>
            </w:r>
          </w:p>
        </w:tc>
        <w:tc>
          <w:tcPr>
            <w:tcW w:w="834" w:type="dxa"/>
          </w:tcPr>
          <w:p w:rsidRPr="00F00FAA" w:rsidR="00261709" w:rsidP="00261709" w:rsidRDefault="00380EC5" w14:paraId="47EA3161" w14:textId="5967BC91">
            <w:pPr>
              <w:spacing w:before="0" w:after="0" w:line="240" w:lineRule="auto"/>
              <w:jc w:val="center"/>
              <w:rPr>
                <w:rFonts w:cstheme="minorHAnsi"/>
              </w:rPr>
            </w:pPr>
            <w:r w:rsidRPr="00F00FAA">
              <w:rPr>
                <w:rFonts w:cstheme="minorHAnsi"/>
              </w:rPr>
              <w:t>YES</w:t>
            </w:r>
          </w:p>
        </w:tc>
        <w:tc>
          <w:tcPr>
            <w:tcW w:w="1063" w:type="dxa"/>
          </w:tcPr>
          <w:p w:rsidRPr="00F00FAA" w:rsidR="00261709" w:rsidP="00261709" w:rsidRDefault="00261709" w14:paraId="42EA148F" w14:textId="77777777">
            <w:pPr>
              <w:spacing w:before="0" w:after="0" w:line="240" w:lineRule="auto"/>
              <w:jc w:val="center"/>
              <w:rPr>
                <w:rFonts w:cstheme="minorHAnsi"/>
              </w:rPr>
            </w:pPr>
          </w:p>
        </w:tc>
        <w:tc>
          <w:tcPr>
            <w:tcW w:w="1038" w:type="dxa"/>
          </w:tcPr>
          <w:p w:rsidRPr="00F00FAA" w:rsidR="00261709" w:rsidP="00261709" w:rsidRDefault="00380EC5" w14:paraId="1AD73B00" w14:textId="1CE889DA">
            <w:pPr>
              <w:spacing w:before="0" w:after="0" w:line="240" w:lineRule="auto"/>
              <w:jc w:val="center"/>
              <w:rPr>
                <w:rFonts w:cstheme="minorHAnsi"/>
              </w:rPr>
            </w:pPr>
            <w:r w:rsidRPr="00F00FAA">
              <w:rPr>
                <w:rFonts w:cstheme="minorHAnsi"/>
              </w:rPr>
              <w:t>YES</w:t>
            </w:r>
          </w:p>
        </w:tc>
        <w:tc>
          <w:tcPr>
            <w:tcW w:w="1095" w:type="dxa"/>
          </w:tcPr>
          <w:p w:rsidRPr="00F00FAA" w:rsidR="00261709" w:rsidP="00261709" w:rsidRDefault="00261709" w14:paraId="40D53F60" w14:textId="77777777">
            <w:pPr>
              <w:spacing w:before="0" w:after="0" w:line="240" w:lineRule="auto"/>
              <w:jc w:val="center"/>
              <w:rPr>
                <w:rFonts w:cstheme="minorHAnsi"/>
              </w:rPr>
            </w:pPr>
          </w:p>
        </w:tc>
        <w:tc>
          <w:tcPr>
            <w:tcW w:w="1071" w:type="dxa"/>
          </w:tcPr>
          <w:p w:rsidRPr="00F00FAA" w:rsidR="00261709" w:rsidP="00261709" w:rsidRDefault="009014D9" w14:paraId="147C73E8" w14:textId="25A75CE6">
            <w:pPr>
              <w:spacing w:before="0" w:after="0" w:line="240" w:lineRule="auto"/>
              <w:jc w:val="center"/>
              <w:rPr>
                <w:rFonts w:cstheme="minorHAnsi"/>
              </w:rPr>
            </w:pPr>
            <w:r>
              <w:rPr>
                <w:rFonts w:cstheme="minorHAnsi"/>
              </w:rPr>
              <w:t>YES</w:t>
            </w:r>
          </w:p>
        </w:tc>
        <w:tc>
          <w:tcPr>
            <w:tcW w:w="1315" w:type="dxa"/>
          </w:tcPr>
          <w:p w:rsidRPr="00F00FAA" w:rsidR="00261709" w:rsidP="00261709" w:rsidRDefault="00380EC5" w14:paraId="3391115B" w14:textId="00CA1FEA">
            <w:pPr>
              <w:spacing w:before="0" w:after="0" w:line="240" w:lineRule="auto"/>
              <w:jc w:val="center"/>
              <w:rPr>
                <w:rFonts w:cstheme="minorHAnsi"/>
              </w:rPr>
            </w:pPr>
            <w:r w:rsidRPr="00F00FAA">
              <w:rPr>
                <w:rFonts w:cstheme="minorHAnsi"/>
              </w:rPr>
              <w:t>Database of occupations not population</w:t>
            </w:r>
          </w:p>
        </w:tc>
      </w:tr>
      <w:tr w:rsidRPr="00F00FAA" w:rsidR="00092910" w:rsidTr="00D33C23" w14:paraId="275EEAB4" w14:textId="4B787730">
        <w:tc>
          <w:tcPr>
            <w:tcW w:w="1956" w:type="dxa"/>
          </w:tcPr>
          <w:p w:rsidRPr="00092910" w:rsidR="00261709" w:rsidP="00092910" w:rsidRDefault="00261709" w14:paraId="52FDC10B" w14:textId="577798E0">
            <w:pPr>
              <w:pStyle w:val="ListParagraph"/>
              <w:numPr>
                <w:ilvl w:val="0"/>
                <w:numId w:val="23"/>
              </w:numPr>
              <w:spacing w:before="0" w:after="0" w:line="240" w:lineRule="auto"/>
              <w:rPr>
                <w:rFonts w:cstheme="minorHAnsi"/>
              </w:rPr>
            </w:pPr>
            <w:r w:rsidRPr="00092910">
              <w:rPr>
                <w:rFonts w:cstheme="minorHAnsi"/>
              </w:rPr>
              <w:t>Adult Training and Education Survey (ATES)</w:t>
            </w:r>
          </w:p>
        </w:tc>
        <w:tc>
          <w:tcPr>
            <w:tcW w:w="1208" w:type="dxa"/>
          </w:tcPr>
          <w:p w:rsidRPr="00F00FAA" w:rsidR="00261709" w:rsidP="00261709" w:rsidRDefault="00261709" w14:paraId="6BE3AF6A" w14:textId="541169D6">
            <w:pPr>
              <w:spacing w:before="0" w:after="0" w:line="240" w:lineRule="auto"/>
              <w:rPr>
                <w:rFonts w:cstheme="minorHAnsi"/>
              </w:rPr>
            </w:pPr>
            <w:r w:rsidRPr="00F00FAA">
              <w:rPr>
                <w:rFonts w:cstheme="minorHAnsi"/>
              </w:rPr>
              <w:t>National Center for Education Statistics</w:t>
            </w:r>
          </w:p>
        </w:tc>
        <w:tc>
          <w:tcPr>
            <w:tcW w:w="1210" w:type="dxa"/>
          </w:tcPr>
          <w:p w:rsidRPr="00F00FAA" w:rsidR="00261709" w:rsidP="00261709" w:rsidRDefault="00380EC5" w14:paraId="0E823DEE" w14:textId="0A88D13D">
            <w:pPr>
              <w:spacing w:before="0" w:after="0" w:line="240" w:lineRule="auto"/>
              <w:jc w:val="center"/>
              <w:rPr>
                <w:rFonts w:cstheme="minorHAnsi"/>
              </w:rPr>
            </w:pPr>
            <w:r w:rsidRPr="00F00FAA">
              <w:rPr>
                <w:rFonts w:cstheme="minorHAnsi"/>
              </w:rPr>
              <w:t>YES (2016)</w:t>
            </w:r>
          </w:p>
        </w:tc>
        <w:tc>
          <w:tcPr>
            <w:tcW w:w="834" w:type="dxa"/>
          </w:tcPr>
          <w:p w:rsidRPr="00F00FAA" w:rsidR="00261709" w:rsidP="00261709" w:rsidRDefault="00380EC5" w14:paraId="3308B003" w14:textId="7BC5A3C0">
            <w:pPr>
              <w:spacing w:before="0" w:after="0" w:line="240" w:lineRule="auto"/>
              <w:jc w:val="center"/>
              <w:rPr>
                <w:rFonts w:cstheme="minorHAnsi"/>
              </w:rPr>
            </w:pPr>
            <w:r w:rsidRPr="00F00FAA">
              <w:rPr>
                <w:rFonts w:cstheme="minorHAnsi"/>
              </w:rPr>
              <w:t>YES (2016)</w:t>
            </w:r>
          </w:p>
        </w:tc>
        <w:tc>
          <w:tcPr>
            <w:tcW w:w="1063" w:type="dxa"/>
          </w:tcPr>
          <w:p w:rsidRPr="00F00FAA" w:rsidR="00261709" w:rsidP="00261709" w:rsidRDefault="00380EC5" w14:paraId="3CAF001D" w14:textId="466DE6CE">
            <w:pPr>
              <w:spacing w:before="0" w:after="0" w:line="240" w:lineRule="auto"/>
              <w:jc w:val="center"/>
              <w:rPr>
                <w:rFonts w:cstheme="minorHAnsi"/>
              </w:rPr>
            </w:pPr>
            <w:r w:rsidRPr="00F00FAA">
              <w:rPr>
                <w:rFonts w:cstheme="minorHAnsi"/>
              </w:rPr>
              <w:t>YES (2016)</w:t>
            </w:r>
          </w:p>
        </w:tc>
        <w:tc>
          <w:tcPr>
            <w:tcW w:w="1038" w:type="dxa"/>
          </w:tcPr>
          <w:p w:rsidRPr="00F00FAA" w:rsidR="00261709" w:rsidP="00261709" w:rsidRDefault="00261709" w14:paraId="10C52B15" w14:textId="77777777">
            <w:pPr>
              <w:spacing w:before="0" w:after="0" w:line="240" w:lineRule="auto"/>
              <w:jc w:val="center"/>
              <w:rPr>
                <w:rFonts w:cstheme="minorHAnsi"/>
              </w:rPr>
            </w:pPr>
          </w:p>
        </w:tc>
        <w:tc>
          <w:tcPr>
            <w:tcW w:w="1095" w:type="dxa"/>
          </w:tcPr>
          <w:p w:rsidRPr="00F00FAA" w:rsidR="00261709" w:rsidP="00261709" w:rsidRDefault="00380EC5" w14:paraId="429CA813" w14:textId="02688AFE">
            <w:pPr>
              <w:spacing w:before="0" w:after="0" w:line="240" w:lineRule="auto"/>
              <w:jc w:val="center"/>
              <w:rPr>
                <w:rFonts w:cstheme="minorHAnsi"/>
              </w:rPr>
            </w:pPr>
            <w:r w:rsidRPr="00F00FAA">
              <w:rPr>
                <w:rFonts w:cstheme="minorHAnsi"/>
              </w:rPr>
              <w:t>YES (2016)</w:t>
            </w:r>
          </w:p>
        </w:tc>
        <w:tc>
          <w:tcPr>
            <w:tcW w:w="1071" w:type="dxa"/>
          </w:tcPr>
          <w:p w:rsidRPr="00F00FAA" w:rsidR="00261709" w:rsidP="00261709" w:rsidRDefault="00380EC5" w14:paraId="3A2AE1C7" w14:textId="3CD94989">
            <w:pPr>
              <w:spacing w:before="0" w:after="0" w:line="240" w:lineRule="auto"/>
              <w:jc w:val="center"/>
              <w:rPr>
                <w:rFonts w:cstheme="minorHAnsi"/>
              </w:rPr>
            </w:pPr>
            <w:r w:rsidRPr="00F00FAA">
              <w:rPr>
                <w:rFonts w:cstheme="minorHAnsi"/>
              </w:rPr>
              <w:t>YES (2016)</w:t>
            </w:r>
          </w:p>
        </w:tc>
        <w:tc>
          <w:tcPr>
            <w:tcW w:w="1315" w:type="dxa"/>
          </w:tcPr>
          <w:p w:rsidRPr="00F00FAA" w:rsidR="00261709" w:rsidP="00261709" w:rsidRDefault="00380EC5" w14:paraId="67814E11" w14:textId="208D0293">
            <w:pPr>
              <w:spacing w:before="0" w:after="0" w:line="240" w:lineRule="auto"/>
              <w:jc w:val="center"/>
              <w:rPr>
                <w:rFonts w:cstheme="minorHAnsi"/>
              </w:rPr>
            </w:pPr>
            <w:r w:rsidRPr="00F00FAA">
              <w:rPr>
                <w:rFonts w:cstheme="minorHAnsi"/>
              </w:rPr>
              <w:t>YES (2016)</w:t>
            </w:r>
          </w:p>
        </w:tc>
      </w:tr>
      <w:tr w:rsidRPr="00F00FAA" w:rsidR="00092910" w:rsidTr="00D33C23" w14:paraId="5FF87FD2" w14:textId="7220A812">
        <w:tc>
          <w:tcPr>
            <w:tcW w:w="1956" w:type="dxa"/>
          </w:tcPr>
          <w:p w:rsidRPr="00092910" w:rsidR="00261709" w:rsidP="00092910" w:rsidRDefault="00261709" w14:paraId="7F5EC052" w14:textId="1FD97917">
            <w:pPr>
              <w:pStyle w:val="ListParagraph"/>
              <w:numPr>
                <w:ilvl w:val="0"/>
                <w:numId w:val="23"/>
              </w:numPr>
              <w:spacing w:before="0" w:after="0" w:line="240" w:lineRule="auto"/>
              <w:rPr>
                <w:rFonts w:cstheme="minorHAnsi"/>
              </w:rPr>
            </w:pPr>
            <w:r w:rsidRPr="00092910">
              <w:rPr>
                <w:rFonts w:cstheme="minorHAnsi"/>
              </w:rPr>
              <w:t xml:space="preserve">National Assessment of Adult Literacy </w:t>
            </w:r>
            <w:r w:rsidR="00092910">
              <w:rPr>
                <w:rFonts w:cstheme="minorHAnsi"/>
              </w:rPr>
              <w:t>&amp;</w:t>
            </w:r>
            <w:r w:rsidRPr="00092910">
              <w:rPr>
                <w:rFonts w:cstheme="minorHAnsi"/>
              </w:rPr>
              <w:t xml:space="preserve"> Program for the International Assessment of Adult Competencies (NALS)</w:t>
            </w:r>
          </w:p>
        </w:tc>
        <w:tc>
          <w:tcPr>
            <w:tcW w:w="1208" w:type="dxa"/>
          </w:tcPr>
          <w:p w:rsidRPr="00F00FAA" w:rsidR="00261709" w:rsidP="00261709" w:rsidRDefault="00261709" w14:paraId="71050E2F" w14:textId="23B21EB6">
            <w:pPr>
              <w:spacing w:before="0" w:after="0" w:line="240" w:lineRule="auto"/>
              <w:rPr>
                <w:rFonts w:cstheme="minorHAnsi"/>
              </w:rPr>
            </w:pPr>
            <w:r w:rsidRPr="00F00FAA">
              <w:rPr>
                <w:rFonts w:cstheme="minorHAnsi"/>
              </w:rPr>
              <w:t>National Center for Education Statistics</w:t>
            </w:r>
          </w:p>
        </w:tc>
        <w:tc>
          <w:tcPr>
            <w:tcW w:w="1210" w:type="dxa"/>
          </w:tcPr>
          <w:p w:rsidRPr="00F00FAA" w:rsidR="00261709" w:rsidP="00261709" w:rsidRDefault="00380EC5" w14:paraId="3B35A72C" w14:textId="641A9E04">
            <w:pPr>
              <w:spacing w:before="0" w:after="0" w:line="240" w:lineRule="auto"/>
              <w:jc w:val="center"/>
              <w:rPr>
                <w:rFonts w:cstheme="minorHAnsi"/>
              </w:rPr>
            </w:pPr>
            <w:r w:rsidRPr="00F00FAA">
              <w:rPr>
                <w:rFonts w:cstheme="minorHAnsi"/>
              </w:rPr>
              <w:t>YES (2003)</w:t>
            </w:r>
          </w:p>
        </w:tc>
        <w:tc>
          <w:tcPr>
            <w:tcW w:w="834" w:type="dxa"/>
          </w:tcPr>
          <w:p w:rsidRPr="00F00FAA" w:rsidR="00261709" w:rsidP="00261709" w:rsidRDefault="00261709" w14:paraId="777D2494" w14:textId="77777777">
            <w:pPr>
              <w:spacing w:before="0" w:after="0" w:line="240" w:lineRule="auto"/>
              <w:jc w:val="center"/>
              <w:rPr>
                <w:rFonts w:cstheme="minorHAnsi"/>
              </w:rPr>
            </w:pPr>
          </w:p>
        </w:tc>
        <w:tc>
          <w:tcPr>
            <w:tcW w:w="1063" w:type="dxa"/>
          </w:tcPr>
          <w:p w:rsidRPr="00F00FAA" w:rsidR="00261709" w:rsidP="00261709" w:rsidRDefault="00261709" w14:paraId="0FD7C46B" w14:textId="77777777">
            <w:pPr>
              <w:spacing w:before="0" w:after="0" w:line="240" w:lineRule="auto"/>
              <w:jc w:val="center"/>
              <w:rPr>
                <w:rFonts w:cstheme="minorHAnsi"/>
              </w:rPr>
            </w:pPr>
          </w:p>
        </w:tc>
        <w:tc>
          <w:tcPr>
            <w:tcW w:w="1038" w:type="dxa"/>
          </w:tcPr>
          <w:p w:rsidRPr="00F00FAA" w:rsidR="00261709" w:rsidP="00261709" w:rsidRDefault="00380EC5" w14:paraId="25F59FC7" w14:textId="3F1387DC">
            <w:pPr>
              <w:spacing w:before="0" w:after="0" w:line="240" w:lineRule="auto"/>
              <w:jc w:val="center"/>
              <w:rPr>
                <w:rFonts w:cstheme="minorHAnsi"/>
              </w:rPr>
            </w:pPr>
            <w:r w:rsidRPr="00F00FAA">
              <w:rPr>
                <w:rFonts w:cstheme="minorHAnsi"/>
              </w:rPr>
              <w:t>YES (2003)</w:t>
            </w:r>
          </w:p>
        </w:tc>
        <w:tc>
          <w:tcPr>
            <w:tcW w:w="1095" w:type="dxa"/>
          </w:tcPr>
          <w:p w:rsidRPr="00F00FAA" w:rsidR="00261709" w:rsidP="00261709" w:rsidRDefault="00380EC5" w14:paraId="6A4A341C" w14:textId="1A5F61E3">
            <w:pPr>
              <w:spacing w:before="0" w:after="0" w:line="240" w:lineRule="auto"/>
              <w:jc w:val="center"/>
              <w:rPr>
                <w:rFonts w:cstheme="minorHAnsi"/>
              </w:rPr>
            </w:pPr>
            <w:r w:rsidRPr="00F00FAA">
              <w:rPr>
                <w:rFonts w:cstheme="minorHAnsi"/>
              </w:rPr>
              <w:t>YES (2003)</w:t>
            </w:r>
          </w:p>
        </w:tc>
        <w:tc>
          <w:tcPr>
            <w:tcW w:w="1071" w:type="dxa"/>
          </w:tcPr>
          <w:p w:rsidRPr="00F00FAA" w:rsidR="00261709" w:rsidP="00261709" w:rsidRDefault="00261709" w14:paraId="18A8C28F" w14:textId="77777777">
            <w:pPr>
              <w:spacing w:before="0" w:after="0" w:line="240" w:lineRule="auto"/>
              <w:jc w:val="center"/>
              <w:rPr>
                <w:rFonts w:cstheme="minorHAnsi"/>
              </w:rPr>
            </w:pPr>
          </w:p>
        </w:tc>
        <w:tc>
          <w:tcPr>
            <w:tcW w:w="1315" w:type="dxa"/>
          </w:tcPr>
          <w:p w:rsidRPr="00F00FAA" w:rsidR="00261709" w:rsidP="00261709" w:rsidRDefault="00380EC5" w14:paraId="69DCBE09" w14:textId="33B046A6">
            <w:pPr>
              <w:spacing w:before="0" w:after="0" w:line="240" w:lineRule="auto"/>
              <w:jc w:val="center"/>
              <w:rPr>
                <w:rFonts w:cstheme="minorHAnsi"/>
              </w:rPr>
            </w:pPr>
            <w:r w:rsidRPr="00F00FAA">
              <w:rPr>
                <w:rFonts w:cstheme="minorHAnsi"/>
              </w:rPr>
              <w:t>YES (2003)</w:t>
            </w:r>
          </w:p>
        </w:tc>
      </w:tr>
      <w:tr w:rsidRPr="00F00FAA" w:rsidR="00092910" w:rsidTr="00D33C23" w14:paraId="5074A8A2" w14:textId="2B5F8420">
        <w:tc>
          <w:tcPr>
            <w:tcW w:w="1956" w:type="dxa"/>
            <w:tcBorders>
              <w:bottom w:val="single" w:color="auto" w:sz="4" w:space="0"/>
            </w:tcBorders>
          </w:tcPr>
          <w:p w:rsidRPr="00092910" w:rsidR="00261709" w:rsidP="00092910" w:rsidRDefault="00261709" w14:paraId="5B4C877C" w14:textId="5D9EF16E">
            <w:pPr>
              <w:pStyle w:val="ListParagraph"/>
              <w:numPr>
                <w:ilvl w:val="0"/>
                <w:numId w:val="23"/>
              </w:numPr>
              <w:spacing w:before="0" w:after="0" w:line="240" w:lineRule="auto"/>
              <w:rPr>
                <w:rFonts w:cstheme="minorHAnsi"/>
              </w:rPr>
            </w:pPr>
            <w:r w:rsidRPr="00092910">
              <w:rPr>
                <w:rFonts w:cstheme="minorHAnsi"/>
              </w:rPr>
              <w:t>Program for the International Assessment of Adult Competencies (PIAAC)</w:t>
            </w:r>
          </w:p>
        </w:tc>
        <w:tc>
          <w:tcPr>
            <w:tcW w:w="1208" w:type="dxa"/>
            <w:tcBorders>
              <w:bottom w:val="single" w:color="auto" w:sz="4" w:space="0"/>
            </w:tcBorders>
          </w:tcPr>
          <w:p w:rsidRPr="00F00FAA" w:rsidR="00261709" w:rsidP="00261709" w:rsidRDefault="00261709" w14:paraId="21F684FA" w14:textId="18460B84">
            <w:pPr>
              <w:spacing w:before="0" w:after="0" w:line="240" w:lineRule="auto"/>
              <w:rPr>
                <w:rFonts w:cstheme="minorHAnsi"/>
              </w:rPr>
            </w:pPr>
            <w:r w:rsidRPr="00F00FAA">
              <w:rPr>
                <w:rFonts w:cstheme="minorHAnsi"/>
              </w:rPr>
              <w:t>National Center for Education Statistics</w:t>
            </w:r>
          </w:p>
        </w:tc>
        <w:tc>
          <w:tcPr>
            <w:tcW w:w="1210" w:type="dxa"/>
            <w:tcBorders>
              <w:bottom w:val="single" w:color="auto" w:sz="4" w:space="0"/>
            </w:tcBorders>
          </w:tcPr>
          <w:p w:rsidRPr="00F00FAA" w:rsidR="00261709" w:rsidP="00261709" w:rsidRDefault="00380EC5" w14:paraId="354A4DDC" w14:textId="1524C272">
            <w:pPr>
              <w:spacing w:before="0" w:after="0" w:line="240" w:lineRule="auto"/>
              <w:jc w:val="center"/>
              <w:rPr>
                <w:rFonts w:cstheme="minorHAnsi"/>
              </w:rPr>
            </w:pPr>
            <w:r w:rsidRPr="00F00FAA">
              <w:rPr>
                <w:rFonts w:cstheme="minorHAnsi"/>
              </w:rPr>
              <w:t>YES</w:t>
            </w:r>
          </w:p>
        </w:tc>
        <w:tc>
          <w:tcPr>
            <w:tcW w:w="834" w:type="dxa"/>
            <w:tcBorders>
              <w:bottom w:val="single" w:color="auto" w:sz="4" w:space="0"/>
            </w:tcBorders>
          </w:tcPr>
          <w:p w:rsidRPr="00F00FAA" w:rsidR="00261709" w:rsidP="00261709" w:rsidRDefault="00261709" w14:paraId="687793B8" w14:textId="77777777">
            <w:pPr>
              <w:spacing w:before="0" w:after="0" w:line="240" w:lineRule="auto"/>
              <w:jc w:val="center"/>
              <w:rPr>
                <w:rFonts w:cstheme="minorHAnsi"/>
              </w:rPr>
            </w:pPr>
          </w:p>
        </w:tc>
        <w:tc>
          <w:tcPr>
            <w:tcW w:w="1063" w:type="dxa"/>
            <w:tcBorders>
              <w:bottom w:val="single" w:color="auto" w:sz="4" w:space="0"/>
            </w:tcBorders>
          </w:tcPr>
          <w:p w:rsidRPr="00F00FAA" w:rsidR="00261709" w:rsidP="00261709" w:rsidRDefault="00261709" w14:paraId="33327083" w14:textId="77777777">
            <w:pPr>
              <w:spacing w:before="0" w:after="0" w:line="240" w:lineRule="auto"/>
              <w:jc w:val="center"/>
              <w:rPr>
                <w:rFonts w:cstheme="minorHAnsi"/>
              </w:rPr>
            </w:pPr>
          </w:p>
        </w:tc>
        <w:tc>
          <w:tcPr>
            <w:tcW w:w="1038" w:type="dxa"/>
            <w:tcBorders>
              <w:bottom w:val="single" w:color="auto" w:sz="4" w:space="0"/>
            </w:tcBorders>
          </w:tcPr>
          <w:p w:rsidRPr="00F00FAA" w:rsidR="00261709" w:rsidP="00261709" w:rsidRDefault="00380EC5" w14:paraId="527DCEBF" w14:textId="2083B063">
            <w:pPr>
              <w:spacing w:before="0" w:after="0" w:line="240" w:lineRule="auto"/>
              <w:jc w:val="center"/>
              <w:rPr>
                <w:rFonts w:cstheme="minorHAnsi"/>
              </w:rPr>
            </w:pPr>
            <w:r w:rsidRPr="00F00FAA">
              <w:rPr>
                <w:rFonts w:cstheme="minorHAnsi"/>
              </w:rPr>
              <w:t>YES</w:t>
            </w:r>
          </w:p>
        </w:tc>
        <w:tc>
          <w:tcPr>
            <w:tcW w:w="1095" w:type="dxa"/>
            <w:tcBorders>
              <w:bottom w:val="single" w:color="auto" w:sz="4" w:space="0"/>
            </w:tcBorders>
          </w:tcPr>
          <w:p w:rsidRPr="00F00FAA" w:rsidR="00261709" w:rsidP="00261709" w:rsidRDefault="009014D9" w14:paraId="78D6DC10" w14:textId="507C4288">
            <w:pPr>
              <w:spacing w:before="0" w:after="0" w:line="240" w:lineRule="auto"/>
              <w:jc w:val="center"/>
              <w:rPr>
                <w:rFonts w:cstheme="minorHAnsi"/>
              </w:rPr>
            </w:pPr>
            <w:r>
              <w:rPr>
                <w:rFonts w:cstheme="minorHAnsi"/>
              </w:rPr>
              <w:t>YES</w:t>
            </w:r>
          </w:p>
        </w:tc>
        <w:tc>
          <w:tcPr>
            <w:tcW w:w="1071" w:type="dxa"/>
            <w:tcBorders>
              <w:bottom w:val="single" w:color="auto" w:sz="4" w:space="0"/>
            </w:tcBorders>
          </w:tcPr>
          <w:p w:rsidRPr="00F00FAA" w:rsidR="00261709" w:rsidP="00261709" w:rsidRDefault="00380EC5" w14:paraId="21C4BAF9" w14:textId="584C3B23">
            <w:pPr>
              <w:spacing w:before="0" w:after="0" w:line="240" w:lineRule="auto"/>
              <w:jc w:val="center"/>
              <w:rPr>
                <w:rFonts w:cstheme="minorHAnsi"/>
              </w:rPr>
            </w:pPr>
            <w:r w:rsidRPr="00F00FAA">
              <w:rPr>
                <w:rFonts w:cstheme="minorHAnsi"/>
              </w:rPr>
              <w:t>YES</w:t>
            </w:r>
          </w:p>
        </w:tc>
        <w:tc>
          <w:tcPr>
            <w:tcW w:w="1315" w:type="dxa"/>
            <w:tcBorders>
              <w:bottom w:val="single" w:color="auto" w:sz="4" w:space="0"/>
            </w:tcBorders>
          </w:tcPr>
          <w:p w:rsidRPr="00F00FAA" w:rsidR="00261709" w:rsidP="00261709" w:rsidRDefault="00380EC5" w14:paraId="0A5C8A42" w14:textId="6D235980">
            <w:pPr>
              <w:spacing w:before="0" w:after="0" w:line="240" w:lineRule="auto"/>
              <w:jc w:val="center"/>
              <w:rPr>
                <w:rFonts w:cstheme="minorHAnsi"/>
              </w:rPr>
            </w:pPr>
            <w:r w:rsidRPr="00F00FAA">
              <w:rPr>
                <w:rFonts w:cstheme="minorHAnsi"/>
              </w:rPr>
              <w:t>YES</w:t>
            </w:r>
          </w:p>
        </w:tc>
      </w:tr>
      <w:tr w:rsidRPr="00F00FAA" w:rsidR="00092910" w:rsidTr="00D33C23" w14:paraId="7DD67220" w14:textId="77777777">
        <w:tc>
          <w:tcPr>
            <w:tcW w:w="1956" w:type="dxa"/>
            <w:tcBorders>
              <w:bottom w:val="single" w:color="auto" w:sz="4" w:space="0"/>
            </w:tcBorders>
          </w:tcPr>
          <w:p w:rsidRPr="00092910" w:rsidR="00F00FAA" w:rsidP="00092910" w:rsidRDefault="00F00FAA" w14:paraId="080E47FC" w14:textId="562F3E53">
            <w:pPr>
              <w:pStyle w:val="ListParagraph"/>
              <w:numPr>
                <w:ilvl w:val="0"/>
                <w:numId w:val="23"/>
              </w:numPr>
              <w:spacing w:before="0" w:after="0" w:line="240" w:lineRule="auto"/>
              <w:rPr>
                <w:rFonts w:cstheme="minorHAnsi"/>
              </w:rPr>
            </w:pPr>
            <w:r w:rsidRPr="00092910">
              <w:rPr>
                <w:rFonts w:cstheme="minorHAnsi"/>
              </w:rPr>
              <w:t>Education Longitudinal Study of 2002 (ELS:2002)</w:t>
            </w:r>
          </w:p>
        </w:tc>
        <w:tc>
          <w:tcPr>
            <w:tcW w:w="1208" w:type="dxa"/>
            <w:tcBorders>
              <w:bottom w:val="single" w:color="auto" w:sz="4" w:space="0"/>
            </w:tcBorders>
          </w:tcPr>
          <w:p w:rsidRPr="00F00FAA" w:rsidR="00F00FAA" w:rsidP="00261709" w:rsidRDefault="00F00FAA" w14:paraId="26EC34B0" w14:textId="1E7E0CCD">
            <w:pPr>
              <w:spacing w:before="0" w:after="0" w:line="240" w:lineRule="auto"/>
              <w:rPr>
                <w:rFonts w:cstheme="minorHAnsi"/>
              </w:rPr>
            </w:pPr>
            <w:r w:rsidRPr="00F00FAA">
              <w:rPr>
                <w:rFonts w:cstheme="minorHAnsi"/>
              </w:rPr>
              <w:t>National Center for Education Statistics</w:t>
            </w:r>
          </w:p>
        </w:tc>
        <w:tc>
          <w:tcPr>
            <w:tcW w:w="1210" w:type="dxa"/>
            <w:tcBorders>
              <w:bottom w:val="single" w:color="auto" w:sz="4" w:space="0"/>
            </w:tcBorders>
          </w:tcPr>
          <w:p w:rsidRPr="00F00FAA" w:rsidR="00F00FAA" w:rsidP="00261709" w:rsidRDefault="009014D9" w14:paraId="4EAE08DF" w14:textId="13BCA061">
            <w:pPr>
              <w:spacing w:before="0" w:after="0" w:line="240" w:lineRule="auto"/>
              <w:jc w:val="center"/>
              <w:rPr>
                <w:rFonts w:cstheme="minorHAnsi"/>
              </w:rPr>
            </w:pPr>
            <w:r>
              <w:rPr>
                <w:rFonts w:cstheme="minorHAnsi"/>
              </w:rPr>
              <w:t>YES (2012 wave)</w:t>
            </w:r>
          </w:p>
        </w:tc>
        <w:tc>
          <w:tcPr>
            <w:tcW w:w="834" w:type="dxa"/>
            <w:tcBorders>
              <w:bottom w:val="single" w:color="auto" w:sz="4" w:space="0"/>
            </w:tcBorders>
          </w:tcPr>
          <w:p w:rsidRPr="00F00FAA" w:rsidR="00F00FAA" w:rsidP="00261709" w:rsidRDefault="009014D9" w14:paraId="0597310D" w14:textId="0C9C115F">
            <w:pPr>
              <w:spacing w:before="0" w:after="0" w:line="240" w:lineRule="auto"/>
              <w:jc w:val="center"/>
              <w:rPr>
                <w:rFonts w:cstheme="minorHAnsi"/>
              </w:rPr>
            </w:pPr>
            <w:r>
              <w:rPr>
                <w:rFonts w:cstheme="minorHAnsi"/>
              </w:rPr>
              <w:t>YES (2012 wave)</w:t>
            </w:r>
          </w:p>
        </w:tc>
        <w:tc>
          <w:tcPr>
            <w:tcW w:w="1063" w:type="dxa"/>
            <w:tcBorders>
              <w:bottom w:val="single" w:color="auto" w:sz="4" w:space="0"/>
            </w:tcBorders>
          </w:tcPr>
          <w:p w:rsidRPr="00F00FAA" w:rsidR="00F00FAA" w:rsidP="00261709" w:rsidRDefault="00F00FAA" w14:paraId="144171A1" w14:textId="77777777">
            <w:pPr>
              <w:spacing w:before="0" w:after="0" w:line="240" w:lineRule="auto"/>
              <w:jc w:val="center"/>
              <w:rPr>
                <w:rFonts w:cstheme="minorHAnsi"/>
              </w:rPr>
            </w:pPr>
          </w:p>
        </w:tc>
        <w:tc>
          <w:tcPr>
            <w:tcW w:w="1038" w:type="dxa"/>
            <w:tcBorders>
              <w:bottom w:val="single" w:color="auto" w:sz="4" w:space="0"/>
            </w:tcBorders>
          </w:tcPr>
          <w:p w:rsidRPr="00F00FAA" w:rsidR="00F00FAA" w:rsidP="00261709" w:rsidRDefault="00F00FAA" w14:paraId="2DB0DFEB" w14:textId="77777777">
            <w:pPr>
              <w:spacing w:before="0" w:after="0" w:line="240" w:lineRule="auto"/>
              <w:jc w:val="center"/>
              <w:rPr>
                <w:rFonts w:cstheme="minorHAnsi"/>
              </w:rPr>
            </w:pPr>
          </w:p>
        </w:tc>
        <w:tc>
          <w:tcPr>
            <w:tcW w:w="1095" w:type="dxa"/>
            <w:tcBorders>
              <w:bottom w:val="single" w:color="auto" w:sz="4" w:space="0"/>
            </w:tcBorders>
          </w:tcPr>
          <w:p w:rsidRPr="00F00FAA" w:rsidR="00F00FAA" w:rsidP="00261709" w:rsidRDefault="00F00FAA" w14:paraId="758AF736" w14:textId="77777777">
            <w:pPr>
              <w:spacing w:before="0" w:after="0" w:line="240" w:lineRule="auto"/>
              <w:jc w:val="center"/>
              <w:rPr>
                <w:rFonts w:cstheme="minorHAnsi"/>
              </w:rPr>
            </w:pPr>
          </w:p>
        </w:tc>
        <w:tc>
          <w:tcPr>
            <w:tcW w:w="1071" w:type="dxa"/>
            <w:tcBorders>
              <w:bottom w:val="single" w:color="auto" w:sz="4" w:space="0"/>
            </w:tcBorders>
          </w:tcPr>
          <w:p w:rsidRPr="00F00FAA" w:rsidR="00F00FAA" w:rsidP="00261709" w:rsidRDefault="009014D9" w14:paraId="6F3ABF56" w14:textId="07A1CCDB">
            <w:pPr>
              <w:spacing w:before="0" w:after="0" w:line="240" w:lineRule="auto"/>
              <w:jc w:val="center"/>
              <w:rPr>
                <w:rFonts w:cstheme="minorHAnsi"/>
              </w:rPr>
            </w:pPr>
            <w:r>
              <w:rPr>
                <w:rFonts w:cstheme="minorHAnsi"/>
              </w:rPr>
              <w:t>YES</w:t>
            </w:r>
          </w:p>
        </w:tc>
        <w:tc>
          <w:tcPr>
            <w:tcW w:w="1315" w:type="dxa"/>
            <w:tcBorders>
              <w:bottom w:val="single" w:color="auto" w:sz="4" w:space="0"/>
            </w:tcBorders>
          </w:tcPr>
          <w:p w:rsidRPr="00F00FAA" w:rsidR="00F00FAA" w:rsidP="00261709" w:rsidRDefault="00F00FAA" w14:paraId="3BCB35A9" w14:textId="77777777">
            <w:pPr>
              <w:spacing w:before="0" w:after="0" w:line="240" w:lineRule="auto"/>
              <w:jc w:val="center"/>
              <w:rPr>
                <w:rFonts w:cstheme="minorHAnsi"/>
              </w:rPr>
            </w:pPr>
          </w:p>
        </w:tc>
      </w:tr>
      <w:tr w:rsidRPr="00F00FAA" w:rsidR="00D33C23" w:rsidTr="00D33C23" w14:paraId="5C35ED90" w14:textId="77777777">
        <w:tc>
          <w:tcPr>
            <w:tcW w:w="1956" w:type="dxa"/>
            <w:tcBorders>
              <w:top w:val="single" w:color="auto" w:sz="4" w:space="0"/>
              <w:left w:val="nil"/>
              <w:bottom w:val="nil"/>
              <w:right w:val="nil"/>
            </w:tcBorders>
          </w:tcPr>
          <w:p w:rsidR="00D33C23" w:rsidP="00D33C23" w:rsidRDefault="00D33C23" w14:paraId="000EADDD" w14:textId="77777777">
            <w:pPr>
              <w:spacing w:before="0" w:after="0" w:line="240" w:lineRule="auto"/>
              <w:rPr>
                <w:rFonts w:cstheme="minorHAnsi"/>
              </w:rPr>
            </w:pPr>
          </w:p>
          <w:p w:rsidRPr="00D33C23" w:rsidR="00D33C23" w:rsidP="00D33C23" w:rsidRDefault="00D33C23" w14:paraId="3FDA8083" w14:textId="7401B1CB">
            <w:pPr>
              <w:spacing w:before="0" w:after="0" w:line="240" w:lineRule="auto"/>
              <w:rPr>
                <w:rFonts w:cstheme="minorHAnsi"/>
              </w:rPr>
            </w:pPr>
          </w:p>
        </w:tc>
        <w:tc>
          <w:tcPr>
            <w:tcW w:w="1208" w:type="dxa"/>
            <w:tcBorders>
              <w:top w:val="single" w:color="auto" w:sz="4" w:space="0"/>
              <w:left w:val="nil"/>
              <w:bottom w:val="nil"/>
              <w:right w:val="nil"/>
            </w:tcBorders>
          </w:tcPr>
          <w:p w:rsidRPr="00F00FAA" w:rsidR="00D33C23" w:rsidP="00261709" w:rsidRDefault="00D33C23" w14:paraId="3C810AA4" w14:textId="77777777">
            <w:pPr>
              <w:spacing w:before="0" w:after="0" w:line="240" w:lineRule="auto"/>
              <w:rPr>
                <w:rFonts w:cstheme="minorHAnsi"/>
              </w:rPr>
            </w:pPr>
          </w:p>
        </w:tc>
        <w:tc>
          <w:tcPr>
            <w:tcW w:w="1210" w:type="dxa"/>
            <w:tcBorders>
              <w:top w:val="single" w:color="auto" w:sz="4" w:space="0"/>
              <w:left w:val="nil"/>
              <w:bottom w:val="nil"/>
              <w:right w:val="nil"/>
            </w:tcBorders>
          </w:tcPr>
          <w:p w:rsidR="00D33C23" w:rsidP="00261709" w:rsidRDefault="00D33C23" w14:paraId="3D820261" w14:textId="77777777">
            <w:pPr>
              <w:spacing w:before="0" w:after="0" w:line="240" w:lineRule="auto"/>
              <w:jc w:val="center"/>
              <w:rPr>
                <w:rFonts w:cstheme="minorHAnsi"/>
              </w:rPr>
            </w:pPr>
          </w:p>
        </w:tc>
        <w:tc>
          <w:tcPr>
            <w:tcW w:w="834" w:type="dxa"/>
            <w:tcBorders>
              <w:top w:val="single" w:color="auto" w:sz="4" w:space="0"/>
              <w:left w:val="nil"/>
              <w:bottom w:val="nil"/>
              <w:right w:val="nil"/>
            </w:tcBorders>
          </w:tcPr>
          <w:p w:rsidR="00D33C23" w:rsidP="00261709" w:rsidRDefault="00D33C23" w14:paraId="3FA2240C" w14:textId="77777777">
            <w:pPr>
              <w:spacing w:before="0" w:after="0" w:line="240" w:lineRule="auto"/>
              <w:jc w:val="center"/>
              <w:rPr>
                <w:rFonts w:cstheme="minorHAnsi"/>
              </w:rPr>
            </w:pPr>
          </w:p>
        </w:tc>
        <w:tc>
          <w:tcPr>
            <w:tcW w:w="1063" w:type="dxa"/>
            <w:tcBorders>
              <w:top w:val="single" w:color="auto" w:sz="4" w:space="0"/>
              <w:left w:val="nil"/>
              <w:bottom w:val="nil"/>
              <w:right w:val="nil"/>
            </w:tcBorders>
          </w:tcPr>
          <w:p w:rsidRPr="00F00FAA" w:rsidR="00D33C23" w:rsidP="00261709" w:rsidRDefault="00D33C23" w14:paraId="4A4DADE9" w14:textId="77777777">
            <w:pPr>
              <w:spacing w:before="0" w:after="0" w:line="240" w:lineRule="auto"/>
              <w:jc w:val="center"/>
              <w:rPr>
                <w:rFonts w:cstheme="minorHAnsi"/>
              </w:rPr>
            </w:pPr>
          </w:p>
        </w:tc>
        <w:tc>
          <w:tcPr>
            <w:tcW w:w="1038" w:type="dxa"/>
            <w:tcBorders>
              <w:top w:val="single" w:color="auto" w:sz="4" w:space="0"/>
              <w:left w:val="nil"/>
              <w:bottom w:val="nil"/>
              <w:right w:val="nil"/>
            </w:tcBorders>
          </w:tcPr>
          <w:p w:rsidRPr="00F00FAA" w:rsidR="00D33C23" w:rsidP="00261709" w:rsidRDefault="00D33C23" w14:paraId="21159D69" w14:textId="77777777">
            <w:pPr>
              <w:spacing w:before="0" w:after="0" w:line="240" w:lineRule="auto"/>
              <w:jc w:val="center"/>
              <w:rPr>
                <w:rFonts w:cstheme="minorHAnsi"/>
              </w:rPr>
            </w:pPr>
          </w:p>
        </w:tc>
        <w:tc>
          <w:tcPr>
            <w:tcW w:w="1095" w:type="dxa"/>
            <w:tcBorders>
              <w:top w:val="single" w:color="auto" w:sz="4" w:space="0"/>
              <w:left w:val="nil"/>
              <w:bottom w:val="nil"/>
              <w:right w:val="nil"/>
            </w:tcBorders>
          </w:tcPr>
          <w:p w:rsidRPr="00F00FAA" w:rsidR="00D33C23" w:rsidP="00261709" w:rsidRDefault="00D33C23" w14:paraId="55448FD9" w14:textId="77777777">
            <w:pPr>
              <w:spacing w:before="0" w:after="0" w:line="240" w:lineRule="auto"/>
              <w:jc w:val="center"/>
              <w:rPr>
                <w:rFonts w:cstheme="minorHAnsi"/>
              </w:rPr>
            </w:pPr>
          </w:p>
        </w:tc>
        <w:tc>
          <w:tcPr>
            <w:tcW w:w="1071" w:type="dxa"/>
            <w:tcBorders>
              <w:top w:val="single" w:color="auto" w:sz="4" w:space="0"/>
              <w:left w:val="nil"/>
              <w:bottom w:val="nil"/>
              <w:right w:val="nil"/>
            </w:tcBorders>
          </w:tcPr>
          <w:p w:rsidR="00D33C23" w:rsidP="00261709" w:rsidRDefault="00D33C23" w14:paraId="424F5558" w14:textId="77777777">
            <w:pPr>
              <w:spacing w:before="0" w:after="0" w:line="240" w:lineRule="auto"/>
              <w:jc w:val="center"/>
              <w:rPr>
                <w:rFonts w:cstheme="minorHAnsi"/>
              </w:rPr>
            </w:pPr>
          </w:p>
        </w:tc>
        <w:tc>
          <w:tcPr>
            <w:tcW w:w="1315" w:type="dxa"/>
            <w:tcBorders>
              <w:top w:val="single" w:color="auto" w:sz="4" w:space="0"/>
              <w:left w:val="nil"/>
              <w:bottom w:val="nil"/>
              <w:right w:val="nil"/>
            </w:tcBorders>
          </w:tcPr>
          <w:p w:rsidRPr="00F00FAA" w:rsidR="00D33C23" w:rsidP="00261709" w:rsidRDefault="00D33C23" w14:paraId="7889DED1" w14:textId="77777777">
            <w:pPr>
              <w:spacing w:before="0" w:after="0" w:line="240" w:lineRule="auto"/>
              <w:jc w:val="center"/>
              <w:rPr>
                <w:rFonts w:cstheme="minorHAnsi"/>
              </w:rPr>
            </w:pPr>
          </w:p>
        </w:tc>
      </w:tr>
      <w:tr w:rsidRPr="00F00FAA" w:rsidR="00D33C23" w:rsidTr="00D33C23" w14:paraId="4FEDB28D" w14:textId="77777777">
        <w:tc>
          <w:tcPr>
            <w:tcW w:w="10790" w:type="dxa"/>
            <w:gridSpan w:val="9"/>
            <w:tcBorders>
              <w:top w:val="nil"/>
              <w:left w:val="nil"/>
              <w:bottom w:val="single" w:color="auto" w:sz="4" w:space="0"/>
              <w:right w:val="nil"/>
            </w:tcBorders>
          </w:tcPr>
          <w:p w:rsidRPr="00F00FAA" w:rsidR="00D33C23" w:rsidP="00D33C23" w:rsidRDefault="00D33C23" w14:paraId="26601AB7" w14:textId="61E31CBA">
            <w:pPr>
              <w:spacing w:before="0" w:after="0" w:line="240" w:lineRule="auto"/>
              <w:rPr>
                <w:rFonts w:cstheme="minorHAnsi"/>
              </w:rPr>
            </w:pPr>
            <w:r w:rsidRPr="00D33C23">
              <w:rPr>
                <w:b/>
                <w:sz w:val="24"/>
                <w:szCs w:val="24"/>
              </w:rPr>
              <w:lastRenderedPageBreak/>
              <w:t>STW Summary Table – Type of Data Collected</w:t>
            </w:r>
            <w:r>
              <w:rPr>
                <w:b/>
                <w:sz w:val="24"/>
                <w:szCs w:val="24"/>
              </w:rPr>
              <w:t xml:space="preserve"> (cont.)</w:t>
            </w:r>
          </w:p>
        </w:tc>
      </w:tr>
      <w:tr w:rsidRPr="00F00FAA" w:rsidR="00D33C23" w:rsidTr="00D33C23" w14:paraId="41E2AA1D" w14:textId="77777777">
        <w:tc>
          <w:tcPr>
            <w:tcW w:w="1956" w:type="dxa"/>
            <w:tcBorders>
              <w:top w:val="single" w:color="auto" w:sz="4" w:space="0"/>
            </w:tcBorders>
            <w:shd w:val="clear" w:color="auto" w:fill="5B9BD5" w:themeFill="accent1"/>
            <w:vAlign w:val="center"/>
          </w:tcPr>
          <w:p w:rsidRPr="00D33C23" w:rsidR="00D33C23" w:rsidP="00D33C23" w:rsidRDefault="00D33C23" w14:paraId="15FBAC3D" w14:textId="4620053C">
            <w:pPr>
              <w:spacing w:before="0" w:after="0" w:line="240" w:lineRule="auto"/>
              <w:rPr>
                <w:rFonts w:cstheme="minorHAnsi"/>
              </w:rPr>
            </w:pPr>
            <w:r w:rsidRPr="00D33C23">
              <w:rPr>
                <w:b/>
                <w:color w:val="FFFFFF" w:themeColor="background1"/>
              </w:rPr>
              <w:t>Name of survey program</w:t>
            </w:r>
          </w:p>
        </w:tc>
        <w:tc>
          <w:tcPr>
            <w:tcW w:w="1208" w:type="dxa"/>
            <w:tcBorders>
              <w:top w:val="single" w:color="auto" w:sz="4" w:space="0"/>
            </w:tcBorders>
            <w:shd w:val="clear" w:color="auto" w:fill="5B9BD5" w:themeFill="accent1"/>
            <w:vAlign w:val="center"/>
          </w:tcPr>
          <w:p w:rsidRPr="00F00FAA" w:rsidR="00D33C23" w:rsidP="00D33C23" w:rsidRDefault="00D33C23" w14:paraId="730B64B7" w14:textId="55759CF2">
            <w:pPr>
              <w:spacing w:before="0" w:after="0" w:line="240" w:lineRule="auto"/>
              <w:rPr>
                <w:rFonts w:cstheme="minorHAnsi"/>
              </w:rPr>
            </w:pPr>
            <w:r w:rsidRPr="00D33C23">
              <w:rPr>
                <w:b/>
                <w:color w:val="FFFFFF" w:themeColor="background1"/>
              </w:rPr>
              <w:t>Name of agency</w:t>
            </w:r>
          </w:p>
        </w:tc>
        <w:tc>
          <w:tcPr>
            <w:tcW w:w="1210" w:type="dxa"/>
            <w:tcBorders>
              <w:top w:val="single" w:color="auto" w:sz="4" w:space="0"/>
            </w:tcBorders>
            <w:shd w:val="clear" w:color="auto" w:fill="5B9BD5" w:themeFill="accent1"/>
            <w:vAlign w:val="center"/>
          </w:tcPr>
          <w:p w:rsidR="00D33C23" w:rsidP="00D33C23" w:rsidRDefault="00D33C23" w14:paraId="1723C867" w14:textId="1C12DB10">
            <w:pPr>
              <w:spacing w:before="0" w:after="0" w:line="240" w:lineRule="auto"/>
              <w:jc w:val="center"/>
              <w:rPr>
                <w:rFonts w:cstheme="minorHAnsi"/>
              </w:rPr>
            </w:pPr>
            <w:r w:rsidRPr="00D33C23">
              <w:rPr>
                <w:b/>
                <w:color w:val="FFFFFF" w:themeColor="background1"/>
                <w:sz w:val="18"/>
                <w:szCs w:val="18"/>
              </w:rPr>
              <w:t>Certifications</w:t>
            </w:r>
          </w:p>
        </w:tc>
        <w:tc>
          <w:tcPr>
            <w:tcW w:w="834" w:type="dxa"/>
            <w:tcBorders>
              <w:top w:val="single" w:color="auto" w:sz="4" w:space="0"/>
            </w:tcBorders>
            <w:shd w:val="clear" w:color="auto" w:fill="5B9BD5" w:themeFill="accent1"/>
            <w:vAlign w:val="center"/>
          </w:tcPr>
          <w:p w:rsidR="00D33C23" w:rsidP="00D33C23" w:rsidRDefault="00D33C23" w14:paraId="52CBDE13" w14:textId="1A6AC4EA">
            <w:pPr>
              <w:spacing w:before="0" w:after="0" w:line="240" w:lineRule="auto"/>
              <w:jc w:val="center"/>
              <w:rPr>
                <w:rFonts w:cstheme="minorHAnsi"/>
              </w:rPr>
            </w:pPr>
            <w:r w:rsidRPr="00D33C23">
              <w:rPr>
                <w:b/>
                <w:color w:val="FFFFFF" w:themeColor="background1"/>
                <w:sz w:val="18"/>
                <w:szCs w:val="18"/>
              </w:rPr>
              <w:t>Licenses</w:t>
            </w:r>
          </w:p>
        </w:tc>
        <w:tc>
          <w:tcPr>
            <w:tcW w:w="1063" w:type="dxa"/>
            <w:tcBorders>
              <w:top w:val="single" w:color="auto" w:sz="4" w:space="0"/>
            </w:tcBorders>
            <w:shd w:val="clear" w:color="auto" w:fill="5B9BD5" w:themeFill="accent1"/>
            <w:vAlign w:val="center"/>
          </w:tcPr>
          <w:p w:rsidRPr="00F00FAA" w:rsidR="00D33C23" w:rsidP="00D33C23" w:rsidRDefault="00D33C23" w14:paraId="721363C1" w14:textId="0D10FF28">
            <w:pPr>
              <w:spacing w:before="0" w:after="0" w:line="240" w:lineRule="auto"/>
              <w:jc w:val="center"/>
              <w:rPr>
                <w:rFonts w:cstheme="minorHAnsi"/>
              </w:rPr>
            </w:pPr>
            <w:r w:rsidRPr="00D33C23">
              <w:rPr>
                <w:b/>
                <w:color w:val="FFFFFF" w:themeColor="background1"/>
                <w:sz w:val="18"/>
                <w:szCs w:val="18"/>
              </w:rPr>
              <w:t>Certificates</w:t>
            </w:r>
          </w:p>
        </w:tc>
        <w:tc>
          <w:tcPr>
            <w:tcW w:w="1038" w:type="dxa"/>
            <w:tcBorders>
              <w:top w:val="single" w:color="auto" w:sz="4" w:space="0"/>
            </w:tcBorders>
            <w:shd w:val="clear" w:color="auto" w:fill="5B9BD5" w:themeFill="accent1"/>
            <w:vAlign w:val="center"/>
          </w:tcPr>
          <w:p w:rsidRPr="00F00FAA" w:rsidR="00D33C23" w:rsidP="00D33C23" w:rsidRDefault="00D33C23" w14:paraId="6CE6CFAF" w14:textId="60195335">
            <w:pPr>
              <w:spacing w:before="0" w:after="0" w:line="240" w:lineRule="auto"/>
              <w:jc w:val="center"/>
              <w:rPr>
                <w:rFonts w:cstheme="minorHAnsi"/>
              </w:rPr>
            </w:pPr>
            <w:r w:rsidRPr="00D33C23">
              <w:rPr>
                <w:b/>
                <w:color w:val="FFFFFF" w:themeColor="background1"/>
                <w:sz w:val="18"/>
                <w:szCs w:val="18"/>
              </w:rPr>
              <w:t>Training and/or work experience</w:t>
            </w:r>
          </w:p>
        </w:tc>
        <w:tc>
          <w:tcPr>
            <w:tcW w:w="1095" w:type="dxa"/>
            <w:tcBorders>
              <w:top w:val="single" w:color="auto" w:sz="4" w:space="0"/>
            </w:tcBorders>
            <w:shd w:val="clear" w:color="auto" w:fill="5B9BD5" w:themeFill="accent1"/>
            <w:vAlign w:val="center"/>
          </w:tcPr>
          <w:p w:rsidRPr="00F00FAA" w:rsidR="00D33C23" w:rsidP="00D33C23" w:rsidRDefault="00D33C23" w14:paraId="6DBA4E0E" w14:textId="469A0281">
            <w:pPr>
              <w:spacing w:before="0" w:after="0" w:line="240" w:lineRule="auto"/>
              <w:jc w:val="center"/>
              <w:rPr>
                <w:rFonts w:cstheme="minorHAnsi"/>
              </w:rPr>
            </w:pPr>
            <w:r w:rsidRPr="00D33C23">
              <w:rPr>
                <w:b/>
                <w:color w:val="FFFFFF" w:themeColor="background1"/>
                <w:sz w:val="18"/>
                <w:szCs w:val="18"/>
              </w:rPr>
              <w:t>Educational attainment</w:t>
            </w:r>
          </w:p>
        </w:tc>
        <w:tc>
          <w:tcPr>
            <w:tcW w:w="1071" w:type="dxa"/>
            <w:tcBorders>
              <w:top w:val="single" w:color="auto" w:sz="4" w:space="0"/>
            </w:tcBorders>
            <w:shd w:val="clear" w:color="auto" w:fill="5B9BD5" w:themeFill="accent1"/>
            <w:vAlign w:val="center"/>
          </w:tcPr>
          <w:p w:rsidR="00D33C23" w:rsidP="00D33C23" w:rsidRDefault="00D33C23" w14:paraId="1F515511" w14:textId="1D5ED812">
            <w:pPr>
              <w:spacing w:before="0" w:after="0" w:line="240" w:lineRule="auto"/>
              <w:jc w:val="center"/>
              <w:rPr>
                <w:rFonts w:cstheme="minorHAnsi"/>
              </w:rPr>
            </w:pPr>
            <w:r w:rsidRPr="00D33C23">
              <w:rPr>
                <w:b/>
                <w:color w:val="FFFFFF" w:themeColor="background1"/>
                <w:sz w:val="18"/>
                <w:szCs w:val="18"/>
              </w:rPr>
              <w:t>Occupation</w:t>
            </w:r>
          </w:p>
        </w:tc>
        <w:tc>
          <w:tcPr>
            <w:tcW w:w="1315" w:type="dxa"/>
            <w:tcBorders>
              <w:top w:val="single" w:color="auto" w:sz="4" w:space="0"/>
            </w:tcBorders>
            <w:shd w:val="clear" w:color="auto" w:fill="5B9BD5" w:themeFill="accent1"/>
            <w:vAlign w:val="center"/>
          </w:tcPr>
          <w:p w:rsidRPr="00F00FAA" w:rsidR="00D33C23" w:rsidP="00D33C23" w:rsidRDefault="00D33C23" w14:paraId="0E3928E6" w14:textId="5A93EFC6">
            <w:pPr>
              <w:spacing w:before="0" w:after="0" w:line="240" w:lineRule="auto"/>
              <w:jc w:val="center"/>
              <w:rPr>
                <w:rFonts w:cstheme="minorHAnsi"/>
              </w:rPr>
            </w:pPr>
            <w:r w:rsidRPr="00D33C23">
              <w:rPr>
                <w:b/>
                <w:color w:val="FFFFFF" w:themeColor="background1"/>
                <w:sz w:val="18"/>
                <w:szCs w:val="18"/>
              </w:rPr>
              <w:t>Nationally representative of STW population</w:t>
            </w:r>
          </w:p>
        </w:tc>
      </w:tr>
      <w:tr w:rsidRPr="00F00FAA" w:rsidR="00D33C23" w:rsidTr="00D33C23" w14:paraId="343F8F9D" w14:textId="557299C3">
        <w:tc>
          <w:tcPr>
            <w:tcW w:w="1956" w:type="dxa"/>
          </w:tcPr>
          <w:p w:rsidRPr="00092910" w:rsidR="00D33C23" w:rsidP="00D33C23" w:rsidRDefault="00D33C23" w14:paraId="70A62B21" w14:textId="7B2AA23D">
            <w:pPr>
              <w:pStyle w:val="ListParagraph"/>
              <w:numPr>
                <w:ilvl w:val="0"/>
                <w:numId w:val="23"/>
              </w:numPr>
              <w:spacing w:before="0" w:after="0" w:line="240" w:lineRule="auto"/>
              <w:rPr>
                <w:rFonts w:cstheme="minorHAnsi"/>
              </w:rPr>
            </w:pPr>
            <w:r w:rsidRPr="00092910">
              <w:rPr>
                <w:rFonts w:cstheme="minorHAnsi"/>
              </w:rPr>
              <w:t>High School Longitudinal Study of 2009 (HSLF:09)</w:t>
            </w:r>
          </w:p>
        </w:tc>
        <w:tc>
          <w:tcPr>
            <w:tcW w:w="1208" w:type="dxa"/>
          </w:tcPr>
          <w:p w:rsidRPr="00F00FAA" w:rsidR="00D33C23" w:rsidP="00D33C23" w:rsidRDefault="00D33C23" w14:paraId="31D195B0" w14:textId="4BA3E989">
            <w:pPr>
              <w:spacing w:before="0" w:after="0" w:line="240" w:lineRule="auto"/>
              <w:rPr>
                <w:rFonts w:cstheme="minorHAnsi"/>
              </w:rPr>
            </w:pPr>
            <w:r w:rsidRPr="00F00FAA">
              <w:rPr>
                <w:rFonts w:cstheme="minorHAnsi"/>
              </w:rPr>
              <w:t>National Center for Education Statistics</w:t>
            </w:r>
          </w:p>
        </w:tc>
        <w:tc>
          <w:tcPr>
            <w:tcW w:w="1210" w:type="dxa"/>
          </w:tcPr>
          <w:p w:rsidRPr="00F00FAA" w:rsidR="00D33C23" w:rsidP="00D33C23" w:rsidRDefault="00D33C23" w14:paraId="00DE6DF3" w14:textId="406A692B">
            <w:pPr>
              <w:spacing w:before="0" w:after="0" w:line="240" w:lineRule="auto"/>
              <w:jc w:val="center"/>
              <w:rPr>
                <w:rFonts w:cstheme="minorHAnsi"/>
              </w:rPr>
            </w:pPr>
            <w:r>
              <w:rPr>
                <w:rFonts w:cstheme="minorHAnsi"/>
              </w:rPr>
              <w:t>YES (2016 wave)</w:t>
            </w:r>
          </w:p>
        </w:tc>
        <w:tc>
          <w:tcPr>
            <w:tcW w:w="834" w:type="dxa"/>
          </w:tcPr>
          <w:p w:rsidRPr="00F00FAA" w:rsidR="00D33C23" w:rsidP="00D33C23" w:rsidRDefault="00D33C23" w14:paraId="2A2A4783" w14:textId="28F28B30">
            <w:pPr>
              <w:spacing w:before="0" w:after="0" w:line="240" w:lineRule="auto"/>
              <w:jc w:val="center"/>
              <w:rPr>
                <w:rFonts w:cstheme="minorHAnsi"/>
              </w:rPr>
            </w:pPr>
            <w:r>
              <w:rPr>
                <w:rFonts w:cstheme="minorHAnsi"/>
              </w:rPr>
              <w:t>YES (2016 wave)</w:t>
            </w:r>
          </w:p>
        </w:tc>
        <w:tc>
          <w:tcPr>
            <w:tcW w:w="1063" w:type="dxa"/>
          </w:tcPr>
          <w:p w:rsidRPr="00F00FAA" w:rsidR="00D33C23" w:rsidP="00D33C23" w:rsidRDefault="00D33C23" w14:paraId="5131DF67" w14:textId="77777777">
            <w:pPr>
              <w:spacing w:before="0" w:after="0" w:line="240" w:lineRule="auto"/>
              <w:jc w:val="center"/>
              <w:rPr>
                <w:rFonts w:cstheme="minorHAnsi"/>
              </w:rPr>
            </w:pPr>
          </w:p>
        </w:tc>
        <w:tc>
          <w:tcPr>
            <w:tcW w:w="1038" w:type="dxa"/>
          </w:tcPr>
          <w:p w:rsidRPr="00F00FAA" w:rsidR="00D33C23" w:rsidP="00D33C23" w:rsidRDefault="00D33C23" w14:paraId="569D6A80" w14:textId="77777777">
            <w:pPr>
              <w:spacing w:before="0" w:after="0" w:line="240" w:lineRule="auto"/>
              <w:jc w:val="center"/>
              <w:rPr>
                <w:rFonts w:cstheme="minorHAnsi"/>
              </w:rPr>
            </w:pPr>
          </w:p>
        </w:tc>
        <w:tc>
          <w:tcPr>
            <w:tcW w:w="1095" w:type="dxa"/>
          </w:tcPr>
          <w:p w:rsidRPr="00F00FAA" w:rsidR="00D33C23" w:rsidP="00D33C23" w:rsidRDefault="00D33C23" w14:paraId="1F0EB705" w14:textId="28869A03">
            <w:pPr>
              <w:spacing w:before="0" w:after="0" w:line="240" w:lineRule="auto"/>
              <w:jc w:val="center"/>
              <w:rPr>
                <w:rFonts w:cstheme="minorHAnsi"/>
              </w:rPr>
            </w:pPr>
            <w:r>
              <w:rPr>
                <w:rFonts w:cstheme="minorHAnsi"/>
              </w:rPr>
              <w:t>YES</w:t>
            </w:r>
          </w:p>
        </w:tc>
        <w:tc>
          <w:tcPr>
            <w:tcW w:w="1071" w:type="dxa"/>
          </w:tcPr>
          <w:p w:rsidRPr="00F00FAA" w:rsidR="00D33C23" w:rsidP="00D33C23" w:rsidRDefault="00D33C23" w14:paraId="7DE4732F" w14:textId="3DFD40F6">
            <w:pPr>
              <w:spacing w:before="0" w:after="0" w:line="240" w:lineRule="auto"/>
              <w:jc w:val="center"/>
              <w:rPr>
                <w:rFonts w:cstheme="minorHAnsi"/>
              </w:rPr>
            </w:pPr>
            <w:r>
              <w:rPr>
                <w:rFonts w:cstheme="minorHAnsi"/>
              </w:rPr>
              <w:t>YES</w:t>
            </w:r>
          </w:p>
        </w:tc>
        <w:tc>
          <w:tcPr>
            <w:tcW w:w="1315" w:type="dxa"/>
          </w:tcPr>
          <w:p w:rsidRPr="00F00FAA" w:rsidR="00D33C23" w:rsidP="00D33C23" w:rsidRDefault="00D33C23" w14:paraId="2881B1F2" w14:textId="77777777">
            <w:pPr>
              <w:spacing w:before="0" w:after="0" w:line="240" w:lineRule="auto"/>
              <w:jc w:val="center"/>
              <w:rPr>
                <w:rFonts w:cstheme="minorHAnsi"/>
              </w:rPr>
            </w:pPr>
          </w:p>
        </w:tc>
      </w:tr>
      <w:tr w:rsidRPr="00F00FAA" w:rsidR="00D33C23" w:rsidTr="00D33C23" w14:paraId="04F56E49" w14:textId="0BF65DC8">
        <w:tc>
          <w:tcPr>
            <w:tcW w:w="1956" w:type="dxa"/>
          </w:tcPr>
          <w:p w:rsidRPr="00092910" w:rsidR="00D33C23" w:rsidP="00D33C23" w:rsidRDefault="00D33C23" w14:paraId="7F370C08" w14:textId="46108F36">
            <w:pPr>
              <w:pStyle w:val="ListParagraph"/>
              <w:numPr>
                <w:ilvl w:val="0"/>
                <w:numId w:val="23"/>
              </w:numPr>
              <w:spacing w:before="0" w:after="0" w:line="240" w:lineRule="auto"/>
              <w:rPr>
                <w:rFonts w:cstheme="minorHAnsi"/>
              </w:rPr>
            </w:pPr>
            <w:r w:rsidRPr="00092910">
              <w:rPr>
                <w:rFonts w:cstheme="minorHAnsi"/>
              </w:rPr>
              <w:t>National Survey of College Graduates (NSCG)</w:t>
            </w:r>
          </w:p>
        </w:tc>
        <w:tc>
          <w:tcPr>
            <w:tcW w:w="1208" w:type="dxa"/>
          </w:tcPr>
          <w:p w:rsidRPr="00F00FAA" w:rsidR="00D33C23" w:rsidP="00D33C23" w:rsidRDefault="00D33C23" w14:paraId="7DD59C38" w14:textId="06AA63C2">
            <w:pPr>
              <w:spacing w:before="0" w:after="0" w:line="240" w:lineRule="auto"/>
              <w:rPr>
                <w:rFonts w:cstheme="minorHAnsi"/>
              </w:rPr>
            </w:pPr>
            <w:r w:rsidRPr="00F00FAA">
              <w:rPr>
                <w:rFonts w:cstheme="minorHAnsi"/>
              </w:rPr>
              <w:t>National Center for Science and Engineering Statistics</w:t>
            </w:r>
          </w:p>
        </w:tc>
        <w:tc>
          <w:tcPr>
            <w:tcW w:w="1210" w:type="dxa"/>
          </w:tcPr>
          <w:p w:rsidRPr="00F00FAA" w:rsidR="00D33C23" w:rsidP="00D33C23" w:rsidRDefault="00D33C23" w14:paraId="4A573C1C" w14:textId="4DE600B8">
            <w:pPr>
              <w:spacing w:before="0" w:after="0" w:line="240" w:lineRule="auto"/>
              <w:jc w:val="center"/>
              <w:rPr>
                <w:rFonts w:cstheme="minorHAnsi"/>
              </w:rPr>
            </w:pPr>
            <w:r>
              <w:rPr>
                <w:rFonts w:cstheme="minorHAnsi"/>
              </w:rPr>
              <w:t>YES</w:t>
            </w:r>
          </w:p>
        </w:tc>
        <w:tc>
          <w:tcPr>
            <w:tcW w:w="834" w:type="dxa"/>
          </w:tcPr>
          <w:p w:rsidRPr="00F00FAA" w:rsidR="00D33C23" w:rsidP="00D33C23" w:rsidRDefault="00D33C23" w14:paraId="534DB9EC" w14:textId="7A7A3128">
            <w:pPr>
              <w:spacing w:before="0" w:after="0" w:line="240" w:lineRule="auto"/>
              <w:jc w:val="center"/>
              <w:rPr>
                <w:rFonts w:cstheme="minorHAnsi"/>
              </w:rPr>
            </w:pPr>
            <w:r>
              <w:rPr>
                <w:rFonts w:cstheme="minorHAnsi"/>
              </w:rPr>
              <w:t>YES</w:t>
            </w:r>
          </w:p>
        </w:tc>
        <w:tc>
          <w:tcPr>
            <w:tcW w:w="1063" w:type="dxa"/>
          </w:tcPr>
          <w:p w:rsidRPr="00F00FAA" w:rsidR="00D33C23" w:rsidP="00D33C23" w:rsidRDefault="00D33C23" w14:paraId="58F8B73A" w14:textId="77777777">
            <w:pPr>
              <w:spacing w:before="0" w:after="0" w:line="240" w:lineRule="auto"/>
              <w:jc w:val="center"/>
              <w:rPr>
                <w:rFonts w:cstheme="minorHAnsi"/>
              </w:rPr>
            </w:pPr>
          </w:p>
        </w:tc>
        <w:tc>
          <w:tcPr>
            <w:tcW w:w="1038" w:type="dxa"/>
          </w:tcPr>
          <w:p w:rsidRPr="00F00FAA" w:rsidR="00D33C23" w:rsidP="00D33C23" w:rsidRDefault="00D33C23" w14:paraId="40A1292E" w14:textId="77777777">
            <w:pPr>
              <w:spacing w:before="0" w:after="0" w:line="240" w:lineRule="auto"/>
              <w:jc w:val="center"/>
              <w:rPr>
                <w:rFonts w:cstheme="minorHAnsi"/>
              </w:rPr>
            </w:pPr>
          </w:p>
        </w:tc>
        <w:tc>
          <w:tcPr>
            <w:tcW w:w="1095" w:type="dxa"/>
          </w:tcPr>
          <w:p w:rsidRPr="00F00FAA" w:rsidR="00D33C23" w:rsidP="00D33C23" w:rsidRDefault="00D33C23" w14:paraId="1444CB45" w14:textId="72CA778F">
            <w:pPr>
              <w:spacing w:before="0" w:after="0" w:line="240" w:lineRule="auto"/>
              <w:jc w:val="center"/>
              <w:rPr>
                <w:rFonts w:cstheme="minorHAnsi"/>
              </w:rPr>
            </w:pPr>
            <w:r>
              <w:rPr>
                <w:rFonts w:cstheme="minorHAnsi"/>
              </w:rPr>
              <w:t>YES</w:t>
            </w:r>
          </w:p>
        </w:tc>
        <w:tc>
          <w:tcPr>
            <w:tcW w:w="1071" w:type="dxa"/>
          </w:tcPr>
          <w:p w:rsidRPr="00F00FAA" w:rsidR="00D33C23" w:rsidP="00D33C23" w:rsidRDefault="00D33C23" w14:paraId="7A6E839C" w14:textId="031EEB6F">
            <w:pPr>
              <w:spacing w:before="0" w:after="0" w:line="240" w:lineRule="auto"/>
              <w:jc w:val="center"/>
              <w:rPr>
                <w:rFonts w:cstheme="minorHAnsi"/>
              </w:rPr>
            </w:pPr>
            <w:r>
              <w:rPr>
                <w:rFonts w:cstheme="minorHAnsi"/>
              </w:rPr>
              <w:t>YES</w:t>
            </w:r>
          </w:p>
        </w:tc>
        <w:tc>
          <w:tcPr>
            <w:tcW w:w="1315" w:type="dxa"/>
          </w:tcPr>
          <w:p w:rsidRPr="00F00FAA" w:rsidR="00D33C23" w:rsidP="00D33C23" w:rsidRDefault="00D33C23" w14:paraId="0578774F" w14:textId="77777777">
            <w:pPr>
              <w:spacing w:before="0" w:after="0" w:line="240" w:lineRule="auto"/>
              <w:jc w:val="center"/>
              <w:rPr>
                <w:rFonts w:cstheme="minorHAnsi"/>
              </w:rPr>
            </w:pPr>
          </w:p>
        </w:tc>
      </w:tr>
    </w:tbl>
    <w:p w:rsidRPr="007C2718" w:rsidR="00A52482" w:rsidP="00092910" w:rsidRDefault="00A52482" w14:paraId="2A6FD39F" w14:textId="0F6EDB4B">
      <w:pPr>
        <w:spacing w:before="0" w:after="0" w:line="240" w:lineRule="auto"/>
        <w:rPr>
          <w:sz w:val="22"/>
          <w:szCs w:val="22"/>
        </w:rPr>
      </w:pPr>
    </w:p>
    <w:sectPr w:rsidRPr="007C2718" w:rsidR="00A52482" w:rsidSect="00092910">
      <w:pgSz w:w="12240" w:h="15840"/>
      <w:pgMar w:top="1296" w:right="720" w:bottom="115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B9FFA" w14:textId="77777777" w:rsidR="00587DF3" w:rsidRDefault="00587DF3" w:rsidP="00B5304F">
      <w:pPr>
        <w:spacing w:before="0" w:after="0" w:line="240" w:lineRule="auto"/>
      </w:pPr>
      <w:r>
        <w:separator/>
      </w:r>
    </w:p>
  </w:endnote>
  <w:endnote w:type="continuationSeparator" w:id="0">
    <w:p w14:paraId="1AA94F52" w14:textId="77777777" w:rsidR="00587DF3" w:rsidRDefault="00587DF3" w:rsidP="00B5304F">
      <w:pPr>
        <w:spacing w:before="0" w:after="0" w:line="240" w:lineRule="auto"/>
      </w:pPr>
      <w:r>
        <w:continuationSeparator/>
      </w:r>
    </w:p>
  </w:endnote>
  <w:endnote w:type="continuationNotice" w:id="1">
    <w:p w14:paraId="071ABC77" w14:textId="77777777" w:rsidR="00587DF3" w:rsidRDefault="00587DF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008772"/>
      <w:docPartObj>
        <w:docPartGallery w:val="Page Numbers (Bottom of Page)"/>
        <w:docPartUnique/>
      </w:docPartObj>
    </w:sdtPr>
    <w:sdtEndPr>
      <w:rPr>
        <w:noProof/>
      </w:rPr>
    </w:sdtEndPr>
    <w:sdtContent>
      <w:p w14:paraId="22F700AA" w14:textId="72BC1B04" w:rsidR="00A7303A" w:rsidRDefault="00A730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349A09" w14:textId="77777777" w:rsidR="00A7303A" w:rsidRDefault="00A73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7F7D" w14:textId="77777777" w:rsidR="00587DF3" w:rsidRDefault="00587DF3" w:rsidP="00B5304F">
      <w:pPr>
        <w:spacing w:before="0" w:after="0" w:line="240" w:lineRule="auto"/>
      </w:pPr>
      <w:r>
        <w:separator/>
      </w:r>
    </w:p>
  </w:footnote>
  <w:footnote w:type="continuationSeparator" w:id="0">
    <w:p w14:paraId="09A856A7" w14:textId="77777777" w:rsidR="00587DF3" w:rsidRDefault="00587DF3" w:rsidP="00B5304F">
      <w:pPr>
        <w:spacing w:before="0" w:after="0" w:line="240" w:lineRule="auto"/>
      </w:pPr>
      <w:r>
        <w:continuationSeparator/>
      </w:r>
    </w:p>
  </w:footnote>
  <w:footnote w:type="continuationNotice" w:id="1">
    <w:p w14:paraId="184032CA" w14:textId="77777777" w:rsidR="00587DF3" w:rsidRDefault="00587DF3">
      <w:pPr>
        <w:spacing w:before="0" w:after="0" w:line="240" w:lineRule="auto"/>
      </w:pPr>
    </w:p>
  </w:footnote>
  <w:footnote w:id="2">
    <w:p w14:paraId="30C09AA4" w14:textId="737CCA4E" w:rsidR="00A7303A" w:rsidRDefault="00A7303A">
      <w:pPr>
        <w:pStyle w:val="FootnoteText"/>
      </w:pPr>
      <w:r>
        <w:rPr>
          <w:rStyle w:val="FootnoteReference"/>
        </w:rPr>
        <w:footnoteRef/>
      </w:r>
      <w:r>
        <w:t xml:space="preserve"> </w:t>
      </w:r>
      <w:r w:rsidRPr="00D84365">
        <w:t>More information about GEMEnA is at https://nces.ed.gov/surveys/gemena/index.asp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982"/>
    <w:multiLevelType w:val="hybridMultilevel"/>
    <w:tmpl w:val="A96E5D9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C0F6B"/>
    <w:multiLevelType w:val="hybridMultilevel"/>
    <w:tmpl w:val="D2D245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3E1540"/>
    <w:multiLevelType w:val="hybridMultilevel"/>
    <w:tmpl w:val="36CE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27EE6"/>
    <w:multiLevelType w:val="hybridMultilevel"/>
    <w:tmpl w:val="C56A1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A43893"/>
    <w:multiLevelType w:val="hybridMultilevel"/>
    <w:tmpl w:val="3DF8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E4576"/>
    <w:multiLevelType w:val="hybridMultilevel"/>
    <w:tmpl w:val="2418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208E3"/>
    <w:multiLevelType w:val="hybridMultilevel"/>
    <w:tmpl w:val="30F6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72872"/>
    <w:multiLevelType w:val="hybridMultilevel"/>
    <w:tmpl w:val="B830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337C6"/>
    <w:multiLevelType w:val="hybridMultilevel"/>
    <w:tmpl w:val="3EB8728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072EB1"/>
    <w:multiLevelType w:val="hybridMultilevel"/>
    <w:tmpl w:val="15325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D0F81"/>
    <w:multiLevelType w:val="hybridMultilevel"/>
    <w:tmpl w:val="1708D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E031F"/>
    <w:multiLevelType w:val="hybridMultilevel"/>
    <w:tmpl w:val="E0DCE0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BE60D5"/>
    <w:multiLevelType w:val="hybridMultilevel"/>
    <w:tmpl w:val="6836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1191C"/>
    <w:multiLevelType w:val="hybridMultilevel"/>
    <w:tmpl w:val="D586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47D8F"/>
    <w:multiLevelType w:val="hybridMultilevel"/>
    <w:tmpl w:val="621AD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E1FC7"/>
    <w:multiLevelType w:val="hybridMultilevel"/>
    <w:tmpl w:val="3C12F266"/>
    <w:lvl w:ilvl="0" w:tplc="C2D056A2">
      <w:start w:val="1"/>
      <w:numFmt w:val="decimal"/>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170C9D"/>
    <w:multiLevelType w:val="hybridMultilevel"/>
    <w:tmpl w:val="3FB2E2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4B1F08"/>
    <w:multiLevelType w:val="hybridMultilevel"/>
    <w:tmpl w:val="A330CFFE"/>
    <w:lvl w:ilvl="0" w:tplc="9B52077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7B0C82"/>
    <w:multiLevelType w:val="hybridMultilevel"/>
    <w:tmpl w:val="6FFC9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2879E6"/>
    <w:multiLevelType w:val="hybridMultilevel"/>
    <w:tmpl w:val="E37A4338"/>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1FC4C9F"/>
    <w:multiLevelType w:val="hybridMultilevel"/>
    <w:tmpl w:val="1B722374"/>
    <w:lvl w:ilvl="0" w:tplc="9F3649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B567CB"/>
    <w:multiLevelType w:val="hybridMultilevel"/>
    <w:tmpl w:val="2AA0A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323DD6"/>
    <w:multiLevelType w:val="hybridMultilevel"/>
    <w:tmpl w:val="052603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2"/>
  </w:num>
  <w:num w:numId="3">
    <w:abstractNumId w:val="8"/>
  </w:num>
  <w:num w:numId="4">
    <w:abstractNumId w:val="0"/>
  </w:num>
  <w:num w:numId="5">
    <w:abstractNumId w:val="19"/>
  </w:num>
  <w:num w:numId="6">
    <w:abstractNumId w:val="17"/>
  </w:num>
  <w:num w:numId="7">
    <w:abstractNumId w:val="20"/>
  </w:num>
  <w:num w:numId="8">
    <w:abstractNumId w:val="3"/>
  </w:num>
  <w:num w:numId="9">
    <w:abstractNumId w:val="21"/>
  </w:num>
  <w:num w:numId="10">
    <w:abstractNumId w:val="18"/>
  </w:num>
  <w:num w:numId="11">
    <w:abstractNumId w:val="10"/>
  </w:num>
  <w:num w:numId="12">
    <w:abstractNumId w:val="12"/>
  </w:num>
  <w:num w:numId="13">
    <w:abstractNumId w:val="14"/>
  </w:num>
  <w:num w:numId="14">
    <w:abstractNumId w:val="5"/>
  </w:num>
  <w:num w:numId="15">
    <w:abstractNumId w:val="4"/>
  </w:num>
  <w:num w:numId="16">
    <w:abstractNumId w:val="2"/>
  </w:num>
  <w:num w:numId="17">
    <w:abstractNumId w:val="13"/>
  </w:num>
  <w:num w:numId="18">
    <w:abstractNumId w:val="9"/>
  </w:num>
  <w:num w:numId="19">
    <w:abstractNumId w:val="6"/>
  </w:num>
  <w:num w:numId="20">
    <w:abstractNumId w:val="7"/>
  </w:num>
  <w:num w:numId="21">
    <w:abstractNumId w:val="1"/>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V_QUERY_LIST_4F35BF76-6C0D-4D9B-82B2-816C12CF3733" w:val="empty_477D106A-C0D6-4607-AEBD-E2C9D60EA279"/>
  </w:docVars>
  <w:rsids>
    <w:rsidRoot w:val="00B5304F"/>
    <w:rsid w:val="00001DD0"/>
    <w:rsid w:val="00004106"/>
    <w:rsid w:val="00005EFA"/>
    <w:rsid w:val="0000621F"/>
    <w:rsid w:val="000129F2"/>
    <w:rsid w:val="00012CF4"/>
    <w:rsid w:val="00012DAD"/>
    <w:rsid w:val="00013792"/>
    <w:rsid w:val="000165B3"/>
    <w:rsid w:val="00020475"/>
    <w:rsid w:val="00032AEC"/>
    <w:rsid w:val="00037910"/>
    <w:rsid w:val="00044CD9"/>
    <w:rsid w:val="00045127"/>
    <w:rsid w:val="00045E2A"/>
    <w:rsid w:val="0004609D"/>
    <w:rsid w:val="000501D4"/>
    <w:rsid w:val="00054B24"/>
    <w:rsid w:val="00055595"/>
    <w:rsid w:val="000555BB"/>
    <w:rsid w:val="0005724B"/>
    <w:rsid w:val="000614C4"/>
    <w:rsid w:val="000671D1"/>
    <w:rsid w:val="00075961"/>
    <w:rsid w:val="00080795"/>
    <w:rsid w:val="00080A26"/>
    <w:rsid w:val="0008354A"/>
    <w:rsid w:val="00091703"/>
    <w:rsid w:val="00092910"/>
    <w:rsid w:val="000A1517"/>
    <w:rsid w:val="000A24F0"/>
    <w:rsid w:val="000A4D4A"/>
    <w:rsid w:val="000B05E5"/>
    <w:rsid w:val="000B18F4"/>
    <w:rsid w:val="000C3B1C"/>
    <w:rsid w:val="000C4FDC"/>
    <w:rsid w:val="000C6357"/>
    <w:rsid w:val="000D41C0"/>
    <w:rsid w:val="000D66E9"/>
    <w:rsid w:val="000E21BE"/>
    <w:rsid w:val="000E29BC"/>
    <w:rsid w:val="000E6322"/>
    <w:rsid w:val="000F05C3"/>
    <w:rsid w:val="000F1335"/>
    <w:rsid w:val="000F203C"/>
    <w:rsid w:val="000F2663"/>
    <w:rsid w:val="000F3A32"/>
    <w:rsid w:val="000F5726"/>
    <w:rsid w:val="00100217"/>
    <w:rsid w:val="001007C5"/>
    <w:rsid w:val="00104C89"/>
    <w:rsid w:val="00106043"/>
    <w:rsid w:val="00110605"/>
    <w:rsid w:val="00110A82"/>
    <w:rsid w:val="001232DC"/>
    <w:rsid w:val="001250EC"/>
    <w:rsid w:val="00125E95"/>
    <w:rsid w:val="00126288"/>
    <w:rsid w:val="00134535"/>
    <w:rsid w:val="00140201"/>
    <w:rsid w:val="001425F2"/>
    <w:rsid w:val="00143BD0"/>
    <w:rsid w:val="00145121"/>
    <w:rsid w:val="00145310"/>
    <w:rsid w:val="001456CB"/>
    <w:rsid w:val="00146632"/>
    <w:rsid w:val="00153663"/>
    <w:rsid w:val="00154BAE"/>
    <w:rsid w:val="00155168"/>
    <w:rsid w:val="00162262"/>
    <w:rsid w:val="00163EBD"/>
    <w:rsid w:val="001644FF"/>
    <w:rsid w:val="001711A6"/>
    <w:rsid w:val="0017160D"/>
    <w:rsid w:val="00172BF4"/>
    <w:rsid w:val="00183A90"/>
    <w:rsid w:val="00187F8E"/>
    <w:rsid w:val="00190145"/>
    <w:rsid w:val="001A2FFB"/>
    <w:rsid w:val="001A35CD"/>
    <w:rsid w:val="001B14B9"/>
    <w:rsid w:val="001B2AC3"/>
    <w:rsid w:val="001B2E30"/>
    <w:rsid w:val="001B4FA3"/>
    <w:rsid w:val="001B5844"/>
    <w:rsid w:val="001C264E"/>
    <w:rsid w:val="001C47FE"/>
    <w:rsid w:val="001D07F9"/>
    <w:rsid w:val="001D6FF9"/>
    <w:rsid w:val="001E4818"/>
    <w:rsid w:val="001F0B40"/>
    <w:rsid w:val="002017B3"/>
    <w:rsid w:val="00202231"/>
    <w:rsid w:val="00202FEC"/>
    <w:rsid w:val="0020588F"/>
    <w:rsid w:val="0020644F"/>
    <w:rsid w:val="00214470"/>
    <w:rsid w:val="00214F8F"/>
    <w:rsid w:val="002153A1"/>
    <w:rsid w:val="00215520"/>
    <w:rsid w:val="00224D56"/>
    <w:rsid w:val="00224D99"/>
    <w:rsid w:val="00224E81"/>
    <w:rsid w:val="0022534C"/>
    <w:rsid w:val="002263EB"/>
    <w:rsid w:val="00227D02"/>
    <w:rsid w:val="00227F11"/>
    <w:rsid w:val="002301DC"/>
    <w:rsid w:val="00233D81"/>
    <w:rsid w:val="00241047"/>
    <w:rsid w:val="00242ACC"/>
    <w:rsid w:val="00244426"/>
    <w:rsid w:val="00244E07"/>
    <w:rsid w:val="0024734D"/>
    <w:rsid w:val="00253F53"/>
    <w:rsid w:val="00260AA7"/>
    <w:rsid w:val="002611AE"/>
    <w:rsid w:val="00261709"/>
    <w:rsid w:val="00264F0B"/>
    <w:rsid w:val="002673F5"/>
    <w:rsid w:val="002676EB"/>
    <w:rsid w:val="0027093B"/>
    <w:rsid w:val="0028342A"/>
    <w:rsid w:val="00284374"/>
    <w:rsid w:val="00297BEA"/>
    <w:rsid w:val="002A3EE7"/>
    <w:rsid w:val="002A6A44"/>
    <w:rsid w:val="002A7382"/>
    <w:rsid w:val="002B1CBF"/>
    <w:rsid w:val="002B7C86"/>
    <w:rsid w:val="002C0B11"/>
    <w:rsid w:val="002C335A"/>
    <w:rsid w:val="002C6187"/>
    <w:rsid w:val="002D5700"/>
    <w:rsid w:val="002D669D"/>
    <w:rsid w:val="002E6F3D"/>
    <w:rsid w:val="002F7A60"/>
    <w:rsid w:val="00301BAA"/>
    <w:rsid w:val="00326002"/>
    <w:rsid w:val="0033115D"/>
    <w:rsid w:val="003339BE"/>
    <w:rsid w:val="003357FC"/>
    <w:rsid w:val="00346A06"/>
    <w:rsid w:val="00350503"/>
    <w:rsid w:val="00351135"/>
    <w:rsid w:val="003518C7"/>
    <w:rsid w:val="00351FB1"/>
    <w:rsid w:val="00360613"/>
    <w:rsid w:val="0036158C"/>
    <w:rsid w:val="0036557A"/>
    <w:rsid w:val="0037161B"/>
    <w:rsid w:val="00374262"/>
    <w:rsid w:val="003760B7"/>
    <w:rsid w:val="00380EC5"/>
    <w:rsid w:val="003904F2"/>
    <w:rsid w:val="00392EE5"/>
    <w:rsid w:val="0039442E"/>
    <w:rsid w:val="003A1A55"/>
    <w:rsid w:val="003A1B23"/>
    <w:rsid w:val="003A3F75"/>
    <w:rsid w:val="003A7715"/>
    <w:rsid w:val="003B2926"/>
    <w:rsid w:val="003C1033"/>
    <w:rsid w:val="003D03E1"/>
    <w:rsid w:val="003D6B46"/>
    <w:rsid w:val="003F4751"/>
    <w:rsid w:val="003F6983"/>
    <w:rsid w:val="00402CEE"/>
    <w:rsid w:val="00403C10"/>
    <w:rsid w:val="00404897"/>
    <w:rsid w:val="00407014"/>
    <w:rsid w:val="00410331"/>
    <w:rsid w:val="004147F5"/>
    <w:rsid w:val="00415960"/>
    <w:rsid w:val="00422CDF"/>
    <w:rsid w:val="0043570A"/>
    <w:rsid w:val="00435971"/>
    <w:rsid w:val="004415C6"/>
    <w:rsid w:val="00441856"/>
    <w:rsid w:val="00441B9E"/>
    <w:rsid w:val="00444C2D"/>
    <w:rsid w:val="0044549A"/>
    <w:rsid w:val="00446EE3"/>
    <w:rsid w:val="00447BA4"/>
    <w:rsid w:val="00451C08"/>
    <w:rsid w:val="00452C74"/>
    <w:rsid w:val="00456420"/>
    <w:rsid w:val="004574B8"/>
    <w:rsid w:val="004614E2"/>
    <w:rsid w:val="00463FB7"/>
    <w:rsid w:val="00465DC4"/>
    <w:rsid w:val="00466FBF"/>
    <w:rsid w:val="00472C6A"/>
    <w:rsid w:val="00482B0D"/>
    <w:rsid w:val="00482DDD"/>
    <w:rsid w:val="00483F8A"/>
    <w:rsid w:val="00486206"/>
    <w:rsid w:val="004A13A1"/>
    <w:rsid w:val="004B6EB4"/>
    <w:rsid w:val="004C254D"/>
    <w:rsid w:val="004C6C27"/>
    <w:rsid w:val="004D273D"/>
    <w:rsid w:val="004D2CE2"/>
    <w:rsid w:val="004D3B24"/>
    <w:rsid w:val="004E47BB"/>
    <w:rsid w:val="004E5AEF"/>
    <w:rsid w:val="004E7DB6"/>
    <w:rsid w:val="004F0F8E"/>
    <w:rsid w:val="004F160B"/>
    <w:rsid w:val="004F4489"/>
    <w:rsid w:val="004F6F3D"/>
    <w:rsid w:val="00506956"/>
    <w:rsid w:val="00507026"/>
    <w:rsid w:val="00510BDA"/>
    <w:rsid w:val="00517DE9"/>
    <w:rsid w:val="005222E0"/>
    <w:rsid w:val="00524D2F"/>
    <w:rsid w:val="00531694"/>
    <w:rsid w:val="0053359B"/>
    <w:rsid w:val="00533C67"/>
    <w:rsid w:val="00534B62"/>
    <w:rsid w:val="00535CF1"/>
    <w:rsid w:val="00535E6C"/>
    <w:rsid w:val="00542FAB"/>
    <w:rsid w:val="00542FEB"/>
    <w:rsid w:val="00545157"/>
    <w:rsid w:val="00545862"/>
    <w:rsid w:val="005502FF"/>
    <w:rsid w:val="005536E7"/>
    <w:rsid w:val="00560C3E"/>
    <w:rsid w:val="0057337E"/>
    <w:rsid w:val="00581559"/>
    <w:rsid w:val="00581AEC"/>
    <w:rsid w:val="00583382"/>
    <w:rsid w:val="0058603B"/>
    <w:rsid w:val="00587DF3"/>
    <w:rsid w:val="005A1844"/>
    <w:rsid w:val="005A2CC2"/>
    <w:rsid w:val="005B16D0"/>
    <w:rsid w:val="005C293A"/>
    <w:rsid w:val="005C45AD"/>
    <w:rsid w:val="005D53F5"/>
    <w:rsid w:val="005E578E"/>
    <w:rsid w:val="005E609D"/>
    <w:rsid w:val="005E78A8"/>
    <w:rsid w:val="005F06C8"/>
    <w:rsid w:val="005F462A"/>
    <w:rsid w:val="005F770C"/>
    <w:rsid w:val="005F78C1"/>
    <w:rsid w:val="005F7B5E"/>
    <w:rsid w:val="00600015"/>
    <w:rsid w:val="0060170B"/>
    <w:rsid w:val="006046E6"/>
    <w:rsid w:val="00613C1A"/>
    <w:rsid w:val="00617249"/>
    <w:rsid w:val="00617726"/>
    <w:rsid w:val="00620FC4"/>
    <w:rsid w:val="006215C5"/>
    <w:rsid w:val="006318CE"/>
    <w:rsid w:val="00634C58"/>
    <w:rsid w:val="00654335"/>
    <w:rsid w:val="00657080"/>
    <w:rsid w:val="00660620"/>
    <w:rsid w:val="00666750"/>
    <w:rsid w:val="006742B7"/>
    <w:rsid w:val="006757EC"/>
    <w:rsid w:val="00677D7A"/>
    <w:rsid w:val="00687FFE"/>
    <w:rsid w:val="00690316"/>
    <w:rsid w:val="00693D2C"/>
    <w:rsid w:val="00694F07"/>
    <w:rsid w:val="006B018C"/>
    <w:rsid w:val="006B0628"/>
    <w:rsid w:val="006B16A9"/>
    <w:rsid w:val="006B327E"/>
    <w:rsid w:val="006B3481"/>
    <w:rsid w:val="006B507B"/>
    <w:rsid w:val="006C2BA7"/>
    <w:rsid w:val="006C657A"/>
    <w:rsid w:val="006C6C4B"/>
    <w:rsid w:val="006C7026"/>
    <w:rsid w:val="006E09A9"/>
    <w:rsid w:val="006E4BCA"/>
    <w:rsid w:val="006F2ACF"/>
    <w:rsid w:val="006F48EB"/>
    <w:rsid w:val="00700A71"/>
    <w:rsid w:val="007010F4"/>
    <w:rsid w:val="0070147C"/>
    <w:rsid w:val="00701779"/>
    <w:rsid w:val="00707746"/>
    <w:rsid w:val="00714E00"/>
    <w:rsid w:val="00717E79"/>
    <w:rsid w:val="007255F9"/>
    <w:rsid w:val="007313EF"/>
    <w:rsid w:val="00732955"/>
    <w:rsid w:val="00735F2D"/>
    <w:rsid w:val="0074215F"/>
    <w:rsid w:val="00743CB0"/>
    <w:rsid w:val="007626F7"/>
    <w:rsid w:val="00763772"/>
    <w:rsid w:val="00772517"/>
    <w:rsid w:val="007766AF"/>
    <w:rsid w:val="00782DB5"/>
    <w:rsid w:val="0078342D"/>
    <w:rsid w:val="00786117"/>
    <w:rsid w:val="00787591"/>
    <w:rsid w:val="00796250"/>
    <w:rsid w:val="007A0B44"/>
    <w:rsid w:val="007A37E4"/>
    <w:rsid w:val="007A6C19"/>
    <w:rsid w:val="007B28C9"/>
    <w:rsid w:val="007B3F5D"/>
    <w:rsid w:val="007B6801"/>
    <w:rsid w:val="007C14B8"/>
    <w:rsid w:val="007C2718"/>
    <w:rsid w:val="007C4EAE"/>
    <w:rsid w:val="007C746D"/>
    <w:rsid w:val="007D3D24"/>
    <w:rsid w:val="007D4D0B"/>
    <w:rsid w:val="007D6C2F"/>
    <w:rsid w:val="007E23DE"/>
    <w:rsid w:val="007E5AA1"/>
    <w:rsid w:val="007E79B8"/>
    <w:rsid w:val="007F5A04"/>
    <w:rsid w:val="007F5F8E"/>
    <w:rsid w:val="007F7156"/>
    <w:rsid w:val="00805CF6"/>
    <w:rsid w:val="00810A89"/>
    <w:rsid w:val="00814E4F"/>
    <w:rsid w:val="008214CA"/>
    <w:rsid w:val="00825F6C"/>
    <w:rsid w:val="0083413F"/>
    <w:rsid w:val="00841171"/>
    <w:rsid w:val="00843950"/>
    <w:rsid w:val="00844504"/>
    <w:rsid w:val="0084781E"/>
    <w:rsid w:val="00863C4E"/>
    <w:rsid w:val="00864746"/>
    <w:rsid w:val="00864AE5"/>
    <w:rsid w:val="0086521E"/>
    <w:rsid w:val="00866AF4"/>
    <w:rsid w:val="00867AEC"/>
    <w:rsid w:val="00870042"/>
    <w:rsid w:val="00870817"/>
    <w:rsid w:val="00871433"/>
    <w:rsid w:val="008808CB"/>
    <w:rsid w:val="00881C07"/>
    <w:rsid w:val="00891373"/>
    <w:rsid w:val="008924C9"/>
    <w:rsid w:val="00894B06"/>
    <w:rsid w:val="00897A74"/>
    <w:rsid w:val="008A1443"/>
    <w:rsid w:val="008A728C"/>
    <w:rsid w:val="008A7838"/>
    <w:rsid w:val="008B65B0"/>
    <w:rsid w:val="008C38F7"/>
    <w:rsid w:val="008C48C8"/>
    <w:rsid w:val="008C773A"/>
    <w:rsid w:val="008D281F"/>
    <w:rsid w:val="008D3CB3"/>
    <w:rsid w:val="008D562E"/>
    <w:rsid w:val="008E0F44"/>
    <w:rsid w:val="008E1133"/>
    <w:rsid w:val="008E774C"/>
    <w:rsid w:val="008F0CF6"/>
    <w:rsid w:val="008F272D"/>
    <w:rsid w:val="008F5AD7"/>
    <w:rsid w:val="009014D9"/>
    <w:rsid w:val="00905714"/>
    <w:rsid w:val="0090591A"/>
    <w:rsid w:val="0091238A"/>
    <w:rsid w:val="00913EE1"/>
    <w:rsid w:val="00920483"/>
    <w:rsid w:val="00920B61"/>
    <w:rsid w:val="00926D89"/>
    <w:rsid w:val="0092751D"/>
    <w:rsid w:val="009301F5"/>
    <w:rsid w:val="0093368A"/>
    <w:rsid w:val="00937890"/>
    <w:rsid w:val="00940A41"/>
    <w:rsid w:val="00941204"/>
    <w:rsid w:val="00945994"/>
    <w:rsid w:val="009459FE"/>
    <w:rsid w:val="00946752"/>
    <w:rsid w:val="00946AE7"/>
    <w:rsid w:val="009471CD"/>
    <w:rsid w:val="00947C75"/>
    <w:rsid w:val="009525A9"/>
    <w:rsid w:val="00955953"/>
    <w:rsid w:val="0095720D"/>
    <w:rsid w:val="009612AA"/>
    <w:rsid w:val="009612D7"/>
    <w:rsid w:val="00961D27"/>
    <w:rsid w:val="00961F45"/>
    <w:rsid w:val="00963DAC"/>
    <w:rsid w:val="00977C92"/>
    <w:rsid w:val="00983C2E"/>
    <w:rsid w:val="0098591E"/>
    <w:rsid w:val="00986F3D"/>
    <w:rsid w:val="00990168"/>
    <w:rsid w:val="00990E4E"/>
    <w:rsid w:val="00992BD3"/>
    <w:rsid w:val="009939F0"/>
    <w:rsid w:val="009941F3"/>
    <w:rsid w:val="009950E6"/>
    <w:rsid w:val="009953BA"/>
    <w:rsid w:val="00996B99"/>
    <w:rsid w:val="00997D4F"/>
    <w:rsid w:val="009A3547"/>
    <w:rsid w:val="009A37F7"/>
    <w:rsid w:val="009A77A8"/>
    <w:rsid w:val="009B1528"/>
    <w:rsid w:val="009B1B12"/>
    <w:rsid w:val="009B1C11"/>
    <w:rsid w:val="009B628C"/>
    <w:rsid w:val="009C05CC"/>
    <w:rsid w:val="009C12EA"/>
    <w:rsid w:val="009C33E1"/>
    <w:rsid w:val="009C7635"/>
    <w:rsid w:val="009D0E79"/>
    <w:rsid w:val="009D1825"/>
    <w:rsid w:val="009D2551"/>
    <w:rsid w:val="009D5108"/>
    <w:rsid w:val="009E2D85"/>
    <w:rsid w:val="009E3341"/>
    <w:rsid w:val="009E7E04"/>
    <w:rsid w:val="009F5D2A"/>
    <w:rsid w:val="009F6EC3"/>
    <w:rsid w:val="00A00549"/>
    <w:rsid w:val="00A0593A"/>
    <w:rsid w:val="00A07FF9"/>
    <w:rsid w:val="00A121A3"/>
    <w:rsid w:val="00A134E1"/>
    <w:rsid w:val="00A140A7"/>
    <w:rsid w:val="00A14171"/>
    <w:rsid w:val="00A1447A"/>
    <w:rsid w:val="00A1611F"/>
    <w:rsid w:val="00A17963"/>
    <w:rsid w:val="00A21C32"/>
    <w:rsid w:val="00A24516"/>
    <w:rsid w:val="00A24A41"/>
    <w:rsid w:val="00A256E1"/>
    <w:rsid w:val="00A317E0"/>
    <w:rsid w:val="00A31B64"/>
    <w:rsid w:val="00A3281B"/>
    <w:rsid w:val="00A33804"/>
    <w:rsid w:val="00A344F9"/>
    <w:rsid w:val="00A350DE"/>
    <w:rsid w:val="00A35146"/>
    <w:rsid w:val="00A35164"/>
    <w:rsid w:val="00A36568"/>
    <w:rsid w:val="00A3703C"/>
    <w:rsid w:val="00A3767C"/>
    <w:rsid w:val="00A40ACC"/>
    <w:rsid w:val="00A42394"/>
    <w:rsid w:val="00A440A0"/>
    <w:rsid w:val="00A44B54"/>
    <w:rsid w:val="00A50C26"/>
    <w:rsid w:val="00A52482"/>
    <w:rsid w:val="00A529E4"/>
    <w:rsid w:val="00A6122B"/>
    <w:rsid w:val="00A62697"/>
    <w:rsid w:val="00A64DCE"/>
    <w:rsid w:val="00A722C8"/>
    <w:rsid w:val="00A7303A"/>
    <w:rsid w:val="00A73E05"/>
    <w:rsid w:val="00A743EF"/>
    <w:rsid w:val="00A760D7"/>
    <w:rsid w:val="00A7707F"/>
    <w:rsid w:val="00A841CF"/>
    <w:rsid w:val="00A852F8"/>
    <w:rsid w:val="00A966CA"/>
    <w:rsid w:val="00AA42D0"/>
    <w:rsid w:val="00AB14DB"/>
    <w:rsid w:val="00AB1960"/>
    <w:rsid w:val="00AB651E"/>
    <w:rsid w:val="00AC2D04"/>
    <w:rsid w:val="00AC6D69"/>
    <w:rsid w:val="00AC701C"/>
    <w:rsid w:val="00AD05A1"/>
    <w:rsid w:val="00AD3587"/>
    <w:rsid w:val="00AE4C29"/>
    <w:rsid w:val="00AF5643"/>
    <w:rsid w:val="00B138DC"/>
    <w:rsid w:val="00B2264D"/>
    <w:rsid w:val="00B23516"/>
    <w:rsid w:val="00B358F1"/>
    <w:rsid w:val="00B36386"/>
    <w:rsid w:val="00B42438"/>
    <w:rsid w:val="00B42866"/>
    <w:rsid w:val="00B43578"/>
    <w:rsid w:val="00B45B95"/>
    <w:rsid w:val="00B47392"/>
    <w:rsid w:val="00B5304F"/>
    <w:rsid w:val="00B556BC"/>
    <w:rsid w:val="00B5575D"/>
    <w:rsid w:val="00B57EB8"/>
    <w:rsid w:val="00B6014A"/>
    <w:rsid w:val="00B60F50"/>
    <w:rsid w:val="00B63FF7"/>
    <w:rsid w:val="00B6517E"/>
    <w:rsid w:val="00B66973"/>
    <w:rsid w:val="00B7018D"/>
    <w:rsid w:val="00B73712"/>
    <w:rsid w:val="00B768B1"/>
    <w:rsid w:val="00B7709A"/>
    <w:rsid w:val="00B848E5"/>
    <w:rsid w:val="00B8705A"/>
    <w:rsid w:val="00B8730B"/>
    <w:rsid w:val="00B91430"/>
    <w:rsid w:val="00B939D1"/>
    <w:rsid w:val="00B96940"/>
    <w:rsid w:val="00B9738B"/>
    <w:rsid w:val="00B97653"/>
    <w:rsid w:val="00BA320C"/>
    <w:rsid w:val="00BB08AC"/>
    <w:rsid w:val="00BB3C11"/>
    <w:rsid w:val="00BB4372"/>
    <w:rsid w:val="00BB7497"/>
    <w:rsid w:val="00BC61BD"/>
    <w:rsid w:val="00BD0ABB"/>
    <w:rsid w:val="00BD3056"/>
    <w:rsid w:val="00BD7E2E"/>
    <w:rsid w:val="00BE065D"/>
    <w:rsid w:val="00BE5567"/>
    <w:rsid w:val="00BF4F76"/>
    <w:rsid w:val="00C04778"/>
    <w:rsid w:val="00C07C30"/>
    <w:rsid w:val="00C1056F"/>
    <w:rsid w:val="00C14FD8"/>
    <w:rsid w:val="00C2093E"/>
    <w:rsid w:val="00C217AE"/>
    <w:rsid w:val="00C25036"/>
    <w:rsid w:val="00C3003E"/>
    <w:rsid w:val="00C33B9D"/>
    <w:rsid w:val="00C343ED"/>
    <w:rsid w:val="00C34423"/>
    <w:rsid w:val="00C41B9D"/>
    <w:rsid w:val="00C46141"/>
    <w:rsid w:val="00C475F5"/>
    <w:rsid w:val="00C5002E"/>
    <w:rsid w:val="00C50E6A"/>
    <w:rsid w:val="00C513B3"/>
    <w:rsid w:val="00C561F8"/>
    <w:rsid w:val="00C63F56"/>
    <w:rsid w:val="00C66F40"/>
    <w:rsid w:val="00C67E6C"/>
    <w:rsid w:val="00C72C2B"/>
    <w:rsid w:val="00C73285"/>
    <w:rsid w:val="00C74323"/>
    <w:rsid w:val="00C74A99"/>
    <w:rsid w:val="00C755C0"/>
    <w:rsid w:val="00C75D59"/>
    <w:rsid w:val="00C77146"/>
    <w:rsid w:val="00C816D1"/>
    <w:rsid w:val="00C94E02"/>
    <w:rsid w:val="00C96EE0"/>
    <w:rsid w:val="00CA2BDC"/>
    <w:rsid w:val="00CA35ED"/>
    <w:rsid w:val="00CA741A"/>
    <w:rsid w:val="00CA7B1C"/>
    <w:rsid w:val="00CB3937"/>
    <w:rsid w:val="00CB5C3F"/>
    <w:rsid w:val="00CC1096"/>
    <w:rsid w:val="00CC1B0A"/>
    <w:rsid w:val="00CC2F2D"/>
    <w:rsid w:val="00CC3463"/>
    <w:rsid w:val="00CC5AD8"/>
    <w:rsid w:val="00CC7153"/>
    <w:rsid w:val="00CF1BE1"/>
    <w:rsid w:val="00CF52CC"/>
    <w:rsid w:val="00CF7AC1"/>
    <w:rsid w:val="00CF7D27"/>
    <w:rsid w:val="00CF7E7D"/>
    <w:rsid w:val="00D10AE2"/>
    <w:rsid w:val="00D10B6E"/>
    <w:rsid w:val="00D10D05"/>
    <w:rsid w:val="00D11FD8"/>
    <w:rsid w:val="00D13D89"/>
    <w:rsid w:val="00D16907"/>
    <w:rsid w:val="00D221F6"/>
    <w:rsid w:val="00D269DF"/>
    <w:rsid w:val="00D27708"/>
    <w:rsid w:val="00D326C3"/>
    <w:rsid w:val="00D330A7"/>
    <w:rsid w:val="00D33BDC"/>
    <w:rsid w:val="00D33C23"/>
    <w:rsid w:val="00D407A3"/>
    <w:rsid w:val="00D54251"/>
    <w:rsid w:val="00D54567"/>
    <w:rsid w:val="00D547D8"/>
    <w:rsid w:val="00D553BE"/>
    <w:rsid w:val="00D6205E"/>
    <w:rsid w:val="00D632C4"/>
    <w:rsid w:val="00D647E8"/>
    <w:rsid w:val="00D65DEB"/>
    <w:rsid w:val="00D66550"/>
    <w:rsid w:val="00D668F2"/>
    <w:rsid w:val="00D72C68"/>
    <w:rsid w:val="00D763FE"/>
    <w:rsid w:val="00D8175A"/>
    <w:rsid w:val="00D84365"/>
    <w:rsid w:val="00D95F6D"/>
    <w:rsid w:val="00DA02B4"/>
    <w:rsid w:val="00DA32C5"/>
    <w:rsid w:val="00DA5DB9"/>
    <w:rsid w:val="00DB1A8E"/>
    <w:rsid w:val="00DB1EF3"/>
    <w:rsid w:val="00DB24D3"/>
    <w:rsid w:val="00DB2DEC"/>
    <w:rsid w:val="00DB3CA2"/>
    <w:rsid w:val="00DB6D9B"/>
    <w:rsid w:val="00DB7176"/>
    <w:rsid w:val="00DC19EC"/>
    <w:rsid w:val="00DC2367"/>
    <w:rsid w:val="00DC2553"/>
    <w:rsid w:val="00DC36C4"/>
    <w:rsid w:val="00DD38C6"/>
    <w:rsid w:val="00DD6240"/>
    <w:rsid w:val="00DD7FC7"/>
    <w:rsid w:val="00DE47AC"/>
    <w:rsid w:val="00DE48FC"/>
    <w:rsid w:val="00DE5068"/>
    <w:rsid w:val="00DE5E36"/>
    <w:rsid w:val="00DF32BE"/>
    <w:rsid w:val="00E00E1B"/>
    <w:rsid w:val="00E13B26"/>
    <w:rsid w:val="00E15A1B"/>
    <w:rsid w:val="00E16173"/>
    <w:rsid w:val="00E17D1C"/>
    <w:rsid w:val="00E20437"/>
    <w:rsid w:val="00E208B3"/>
    <w:rsid w:val="00E230AF"/>
    <w:rsid w:val="00E23361"/>
    <w:rsid w:val="00E23483"/>
    <w:rsid w:val="00E2527B"/>
    <w:rsid w:val="00E27F42"/>
    <w:rsid w:val="00E30362"/>
    <w:rsid w:val="00E314C3"/>
    <w:rsid w:val="00E355F6"/>
    <w:rsid w:val="00E41AB9"/>
    <w:rsid w:val="00E44FC3"/>
    <w:rsid w:val="00E4708C"/>
    <w:rsid w:val="00E50256"/>
    <w:rsid w:val="00E5147B"/>
    <w:rsid w:val="00E66F19"/>
    <w:rsid w:val="00E67A99"/>
    <w:rsid w:val="00E736C5"/>
    <w:rsid w:val="00E803EC"/>
    <w:rsid w:val="00E82761"/>
    <w:rsid w:val="00E84D9A"/>
    <w:rsid w:val="00E87247"/>
    <w:rsid w:val="00E87865"/>
    <w:rsid w:val="00E94D95"/>
    <w:rsid w:val="00E964B6"/>
    <w:rsid w:val="00EA2E44"/>
    <w:rsid w:val="00EA3E85"/>
    <w:rsid w:val="00EA74F6"/>
    <w:rsid w:val="00EB1346"/>
    <w:rsid w:val="00EB3093"/>
    <w:rsid w:val="00EB5740"/>
    <w:rsid w:val="00EB678E"/>
    <w:rsid w:val="00EC418B"/>
    <w:rsid w:val="00EC5577"/>
    <w:rsid w:val="00EC6392"/>
    <w:rsid w:val="00ED17D2"/>
    <w:rsid w:val="00ED5B94"/>
    <w:rsid w:val="00EF0C19"/>
    <w:rsid w:val="00F00FAA"/>
    <w:rsid w:val="00F0311A"/>
    <w:rsid w:val="00F04C8A"/>
    <w:rsid w:val="00F10354"/>
    <w:rsid w:val="00F15ABD"/>
    <w:rsid w:val="00F24F6C"/>
    <w:rsid w:val="00F27047"/>
    <w:rsid w:val="00F309BF"/>
    <w:rsid w:val="00F30CC0"/>
    <w:rsid w:val="00F33753"/>
    <w:rsid w:val="00F36483"/>
    <w:rsid w:val="00F369DE"/>
    <w:rsid w:val="00F36A56"/>
    <w:rsid w:val="00F416D4"/>
    <w:rsid w:val="00F44B61"/>
    <w:rsid w:val="00F4522E"/>
    <w:rsid w:val="00F502A2"/>
    <w:rsid w:val="00F52481"/>
    <w:rsid w:val="00F543DC"/>
    <w:rsid w:val="00F55EE0"/>
    <w:rsid w:val="00F56AF1"/>
    <w:rsid w:val="00F57730"/>
    <w:rsid w:val="00F577FA"/>
    <w:rsid w:val="00F61162"/>
    <w:rsid w:val="00F62644"/>
    <w:rsid w:val="00F62731"/>
    <w:rsid w:val="00F70D03"/>
    <w:rsid w:val="00F74304"/>
    <w:rsid w:val="00F74BF1"/>
    <w:rsid w:val="00F75019"/>
    <w:rsid w:val="00F773BD"/>
    <w:rsid w:val="00F827A2"/>
    <w:rsid w:val="00F8329B"/>
    <w:rsid w:val="00F83730"/>
    <w:rsid w:val="00F946BB"/>
    <w:rsid w:val="00F95E60"/>
    <w:rsid w:val="00FA07BC"/>
    <w:rsid w:val="00FA6451"/>
    <w:rsid w:val="00FB4B7E"/>
    <w:rsid w:val="00FC0580"/>
    <w:rsid w:val="00FC7EBE"/>
    <w:rsid w:val="00FD4DE1"/>
    <w:rsid w:val="00FE447D"/>
    <w:rsid w:val="00FE5F7A"/>
    <w:rsid w:val="00FF69B3"/>
    <w:rsid w:val="00FF7369"/>
    <w:rsid w:val="013BA29F"/>
    <w:rsid w:val="38E3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174F26"/>
  <w15:chartTrackingRefBased/>
  <w15:docId w15:val="{16430DE9-9968-4BF7-BDE9-56FE62CD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ticle Content"/>
    <w:qFormat/>
    <w:rsid w:val="00843950"/>
    <w:pPr>
      <w:spacing w:before="100" w:after="200" w:line="276" w:lineRule="auto"/>
    </w:pPr>
    <w:rPr>
      <w:rFonts w:eastAsiaTheme="minorEastAsia"/>
      <w:sz w:val="20"/>
      <w:szCs w:val="20"/>
    </w:rPr>
  </w:style>
  <w:style w:type="paragraph" w:styleId="Heading1">
    <w:name w:val="heading 1"/>
    <w:basedOn w:val="Normal"/>
    <w:next w:val="Normal"/>
    <w:link w:val="Heading1Char"/>
    <w:autoRedefine/>
    <w:uiPriority w:val="1"/>
    <w:qFormat/>
    <w:rsid w:val="00092910"/>
    <w:pPr>
      <w:pageBreakBefore/>
      <w:numPr>
        <w:numId w:val="2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4"/>
      <w:szCs w:val="24"/>
    </w:rPr>
  </w:style>
  <w:style w:type="paragraph" w:styleId="Heading2">
    <w:name w:val="heading 2"/>
    <w:basedOn w:val="Normal"/>
    <w:next w:val="Normal"/>
    <w:link w:val="Heading2Char"/>
    <w:uiPriority w:val="1"/>
    <w:unhideWhenUsed/>
    <w:qFormat/>
    <w:rsid w:val="00B5304F"/>
    <w:pPr>
      <w:keepNext/>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5304F"/>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B5304F"/>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B5304F"/>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B5304F"/>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B5304F"/>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B5304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5304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E5AEF"/>
    <w:pPr>
      <w:spacing w:after="0" w:line="240" w:lineRule="auto"/>
    </w:pPr>
    <w:rPr>
      <w:sz w:val="24"/>
    </w:rPr>
  </w:style>
  <w:style w:type="character" w:customStyle="1" w:styleId="Heading1Char">
    <w:name w:val="Heading 1 Char"/>
    <w:basedOn w:val="DefaultParagraphFont"/>
    <w:link w:val="Heading1"/>
    <w:uiPriority w:val="1"/>
    <w:rsid w:val="00092910"/>
    <w:rPr>
      <w:rFonts w:eastAsiaTheme="minorEastAsia"/>
      <w:caps/>
      <w:color w:val="FFFFFF" w:themeColor="background1"/>
      <w:spacing w:val="15"/>
      <w:sz w:val="24"/>
      <w:szCs w:val="24"/>
      <w:shd w:val="clear" w:color="auto" w:fill="5B9BD5" w:themeFill="accent1"/>
    </w:rPr>
  </w:style>
  <w:style w:type="character" w:customStyle="1" w:styleId="Heading2Char">
    <w:name w:val="Heading 2 Char"/>
    <w:basedOn w:val="DefaultParagraphFont"/>
    <w:link w:val="Heading2"/>
    <w:uiPriority w:val="9"/>
    <w:rsid w:val="00B5304F"/>
    <w:rPr>
      <w:rFonts w:eastAsiaTheme="minorEastAsia"/>
      <w:caps/>
      <w:spacing w:val="15"/>
      <w:sz w:val="20"/>
      <w:szCs w:val="20"/>
      <w:shd w:val="clear" w:color="auto" w:fill="DEEAF6" w:themeFill="accent1" w:themeFillTint="33"/>
    </w:rPr>
  </w:style>
  <w:style w:type="character" w:customStyle="1" w:styleId="Heading3Char">
    <w:name w:val="Heading 3 Char"/>
    <w:basedOn w:val="DefaultParagraphFont"/>
    <w:link w:val="Heading3"/>
    <w:uiPriority w:val="9"/>
    <w:rsid w:val="00B5304F"/>
    <w:rPr>
      <w:rFonts w:eastAsiaTheme="minorEastAsia"/>
      <w:caps/>
      <w:color w:val="1F4D78" w:themeColor="accent1" w:themeShade="7F"/>
      <w:spacing w:val="15"/>
      <w:sz w:val="20"/>
      <w:szCs w:val="20"/>
    </w:rPr>
  </w:style>
  <w:style w:type="character" w:customStyle="1" w:styleId="Heading4Char">
    <w:name w:val="Heading 4 Char"/>
    <w:basedOn w:val="DefaultParagraphFont"/>
    <w:link w:val="Heading4"/>
    <w:uiPriority w:val="9"/>
    <w:rsid w:val="00B5304F"/>
    <w:rPr>
      <w:rFonts w:eastAsiaTheme="minorEastAsia"/>
      <w:caps/>
      <w:color w:val="2E74B5" w:themeColor="accent1" w:themeShade="BF"/>
      <w:spacing w:val="10"/>
      <w:sz w:val="20"/>
      <w:szCs w:val="20"/>
    </w:rPr>
  </w:style>
  <w:style w:type="character" w:customStyle="1" w:styleId="Heading5Char">
    <w:name w:val="Heading 5 Char"/>
    <w:basedOn w:val="DefaultParagraphFont"/>
    <w:link w:val="Heading5"/>
    <w:uiPriority w:val="9"/>
    <w:semiHidden/>
    <w:rsid w:val="00B5304F"/>
    <w:rPr>
      <w:rFonts w:eastAsiaTheme="minorEastAsia"/>
      <w:caps/>
      <w:color w:val="2E74B5" w:themeColor="accent1" w:themeShade="BF"/>
      <w:spacing w:val="10"/>
      <w:sz w:val="20"/>
      <w:szCs w:val="20"/>
    </w:rPr>
  </w:style>
  <w:style w:type="character" w:customStyle="1" w:styleId="Heading6Char">
    <w:name w:val="Heading 6 Char"/>
    <w:basedOn w:val="DefaultParagraphFont"/>
    <w:link w:val="Heading6"/>
    <w:uiPriority w:val="9"/>
    <w:semiHidden/>
    <w:rsid w:val="00B5304F"/>
    <w:rPr>
      <w:rFonts w:eastAsiaTheme="minorEastAsia"/>
      <w:caps/>
      <w:color w:val="2E74B5" w:themeColor="accent1" w:themeShade="BF"/>
      <w:spacing w:val="10"/>
      <w:sz w:val="20"/>
      <w:szCs w:val="20"/>
    </w:rPr>
  </w:style>
  <w:style w:type="character" w:customStyle="1" w:styleId="Heading7Char">
    <w:name w:val="Heading 7 Char"/>
    <w:basedOn w:val="DefaultParagraphFont"/>
    <w:link w:val="Heading7"/>
    <w:uiPriority w:val="9"/>
    <w:semiHidden/>
    <w:rsid w:val="00B5304F"/>
    <w:rPr>
      <w:rFonts w:eastAsiaTheme="minorEastAsia"/>
      <w:caps/>
      <w:color w:val="2E74B5" w:themeColor="accent1" w:themeShade="BF"/>
      <w:spacing w:val="10"/>
      <w:sz w:val="20"/>
      <w:szCs w:val="20"/>
    </w:rPr>
  </w:style>
  <w:style w:type="character" w:customStyle="1" w:styleId="Heading8Char">
    <w:name w:val="Heading 8 Char"/>
    <w:basedOn w:val="DefaultParagraphFont"/>
    <w:link w:val="Heading8"/>
    <w:uiPriority w:val="9"/>
    <w:semiHidden/>
    <w:rsid w:val="00B5304F"/>
    <w:rPr>
      <w:rFonts w:eastAsiaTheme="minorEastAsia"/>
      <w:caps/>
      <w:spacing w:val="10"/>
      <w:sz w:val="18"/>
      <w:szCs w:val="18"/>
    </w:rPr>
  </w:style>
  <w:style w:type="character" w:customStyle="1" w:styleId="Heading9Char">
    <w:name w:val="Heading 9 Char"/>
    <w:basedOn w:val="DefaultParagraphFont"/>
    <w:link w:val="Heading9"/>
    <w:uiPriority w:val="9"/>
    <w:semiHidden/>
    <w:rsid w:val="00B5304F"/>
    <w:rPr>
      <w:rFonts w:eastAsiaTheme="minorEastAsia"/>
      <w:i/>
      <w:iCs/>
      <w:caps/>
      <w:spacing w:val="10"/>
      <w:sz w:val="18"/>
      <w:szCs w:val="18"/>
    </w:rPr>
  </w:style>
  <w:style w:type="paragraph" w:styleId="ListParagraph">
    <w:name w:val="List Paragraph"/>
    <w:basedOn w:val="Normal"/>
    <w:uiPriority w:val="34"/>
    <w:qFormat/>
    <w:rsid w:val="00B5304F"/>
    <w:pPr>
      <w:ind w:left="720"/>
      <w:contextualSpacing/>
    </w:pPr>
  </w:style>
  <w:style w:type="character" w:styleId="Hyperlink">
    <w:name w:val="Hyperlink"/>
    <w:basedOn w:val="DefaultParagraphFont"/>
    <w:uiPriority w:val="99"/>
    <w:unhideWhenUsed/>
    <w:rsid w:val="00B5304F"/>
    <w:rPr>
      <w:color w:val="0563C1" w:themeColor="hyperlink"/>
      <w:u w:val="single"/>
    </w:rPr>
  </w:style>
  <w:style w:type="character" w:styleId="Strong">
    <w:name w:val="Strong"/>
    <w:uiPriority w:val="22"/>
    <w:qFormat/>
    <w:rsid w:val="00B5304F"/>
    <w:rPr>
      <w:b/>
      <w:bCs/>
    </w:rPr>
  </w:style>
  <w:style w:type="paragraph" w:customStyle="1" w:styleId="CONTACT">
    <w:name w:val="CONTACT"/>
    <w:qFormat/>
    <w:rsid w:val="00B5304F"/>
    <w:pPr>
      <w:spacing w:before="80" w:after="80" w:line="276" w:lineRule="auto"/>
    </w:pPr>
    <w:rPr>
      <w:rFonts w:eastAsiaTheme="majorEastAsia" w:cstheme="minorHAnsi"/>
      <w:b/>
      <w:color w:val="1F4D78" w:themeColor="accent1" w:themeShade="7F"/>
      <w:sz w:val="20"/>
      <w:szCs w:val="20"/>
    </w:rPr>
  </w:style>
  <w:style w:type="paragraph" w:customStyle="1" w:styleId="CONTACTNAME">
    <w:name w:val="CONTACTNAME"/>
    <w:next w:val="Normal"/>
    <w:link w:val="CONTACTNAMEChar"/>
    <w:qFormat/>
    <w:rsid w:val="00B5304F"/>
    <w:pPr>
      <w:spacing w:before="100" w:after="200" w:line="276" w:lineRule="auto"/>
      <w:ind w:firstLine="360"/>
    </w:pPr>
    <w:rPr>
      <w:rFonts w:eastAsiaTheme="minorEastAsia"/>
      <w:sz w:val="20"/>
      <w:szCs w:val="20"/>
    </w:rPr>
  </w:style>
  <w:style w:type="paragraph" w:styleId="TOC1">
    <w:name w:val="toc 1"/>
    <w:next w:val="Normal"/>
    <w:link w:val="TOC1Char"/>
    <w:autoRedefine/>
    <w:uiPriority w:val="39"/>
    <w:unhideWhenUsed/>
    <w:rsid w:val="00B5304F"/>
    <w:pPr>
      <w:tabs>
        <w:tab w:val="right" w:leader="dot" w:pos="9350"/>
      </w:tabs>
      <w:spacing w:before="120" w:after="120" w:line="276" w:lineRule="auto"/>
    </w:pPr>
    <w:rPr>
      <w:rFonts w:eastAsiaTheme="minorEastAsia" w:cstheme="minorHAnsi"/>
      <w:bCs/>
      <w:noProof/>
      <w:sz w:val="20"/>
      <w:szCs w:val="20"/>
    </w:rPr>
  </w:style>
  <w:style w:type="character" w:customStyle="1" w:styleId="CONTACTNAMEChar">
    <w:name w:val="CONTACTNAME Char"/>
    <w:basedOn w:val="DefaultParagraphFont"/>
    <w:link w:val="CONTACTNAME"/>
    <w:rsid w:val="00B5304F"/>
    <w:rPr>
      <w:rFonts w:eastAsiaTheme="minorEastAsia"/>
      <w:sz w:val="20"/>
      <w:szCs w:val="20"/>
    </w:rPr>
  </w:style>
  <w:style w:type="paragraph" w:styleId="TOC2">
    <w:name w:val="toc 2"/>
    <w:next w:val="Normal"/>
    <w:link w:val="TOC2Char"/>
    <w:autoRedefine/>
    <w:uiPriority w:val="39"/>
    <w:unhideWhenUsed/>
    <w:rsid w:val="00B5304F"/>
    <w:pPr>
      <w:spacing w:after="0" w:line="276" w:lineRule="auto"/>
      <w:ind w:left="200"/>
    </w:pPr>
    <w:rPr>
      <w:rFonts w:eastAsiaTheme="minorEastAsia" w:cstheme="minorHAnsi"/>
      <w:smallCaps/>
      <w:sz w:val="20"/>
      <w:szCs w:val="20"/>
    </w:rPr>
  </w:style>
  <w:style w:type="paragraph" w:styleId="TOC3">
    <w:name w:val="toc 3"/>
    <w:basedOn w:val="Normal"/>
    <w:next w:val="Normal"/>
    <w:autoRedefine/>
    <w:uiPriority w:val="39"/>
    <w:unhideWhenUsed/>
    <w:rsid w:val="00B5304F"/>
    <w:pPr>
      <w:spacing w:before="0" w:after="0"/>
      <w:ind w:left="400"/>
    </w:pPr>
    <w:rPr>
      <w:rFonts w:cstheme="minorHAnsi"/>
      <w:i/>
      <w:iCs/>
    </w:rPr>
  </w:style>
  <w:style w:type="paragraph" w:styleId="TOC4">
    <w:name w:val="toc 4"/>
    <w:basedOn w:val="Normal"/>
    <w:next w:val="Normal"/>
    <w:autoRedefine/>
    <w:uiPriority w:val="39"/>
    <w:unhideWhenUsed/>
    <w:rsid w:val="00B5304F"/>
    <w:pPr>
      <w:spacing w:before="0" w:after="0"/>
      <w:ind w:left="600"/>
    </w:pPr>
    <w:rPr>
      <w:rFonts w:cstheme="minorHAnsi"/>
      <w:sz w:val="18"/>
      <w:szCs w:val="18"/>
    </w:rPr>
  </w:style>
  <w:style w:type="paragraph" w:styleId="TOC5">
    <w:name w:val="toc 5"/>
    <w:basedOn w:val="Normal"/>
    <w:next w:val="Normal"/>
    <w:autoRedefine/>
    <w:uiPriority w:val="39"/>
    <w:unhideWhenUsed/>
    <w:rsid w:val="00B5304F"/>
    <w:pPr>
      <w:spacing w:before="0" w:after="0"/>
      <w:ind w:left="800"/>
    </w:pPr>
    <w:rPr>
      <w:rFonts w:cstheme="minorHAnsi"/>
      <w:sz w:val="18"/>
      <w:szCs w:val="18"/>
    </w:rPr>
  </w:style>
  <w:style w:type="paragraph" w:styleId="TOC6">
    <w:name w:val="toc 6"/>
    <w:basedOn w:val="Normal"/>
    <w:next w:val="Normal"/>
    <w:autoRedefine/>
    <w:uiPriority w:val="39"/>
    <w:unhideWhenUsed/>
    <w:rsid w:val="00B5304F"/>
    <w:pPr>
      <w:spacing w:before="0" w:after="0"/>
      <w:ind w:left="1000"/>
    </w:pPr>
    <w:rPr>
      <w:rFonts w:cstheme="minorHAnsi"/>
      <w:sz w:val="18"/>
      <w:szCs w:val="18"/>
    </w:rPr>
  </w:style>
  <w:style w:type="paragraph" w:styleId="TOC7">
    <w:name w:val="toc 7"/>
    <w:basedOn w:val="Normal"/>
    <w:next w:val="Normal"/>
    <w:autoRedefine/>
    <w:uiPriority w:val="39"/>
    <w:unhideWhenUsed/>
    <w:rsid w:val="00B5304F"/>
    <w:pPr>
      <w:spacing w:before="0" w:after="0"/>
      <w:ind w:left="1200"/>
    </w:pPr>
    <w:rPr>
      <w:rFonts w:cstheme="minorHAnsi"/>
      <w:sz w:val="18"/>
      <w:szCs w:val="18"/>
    </w:rPr>
  </w:style>
  <w:style w:type="paragraph" w:styleId="TOC8">
    <w:name w:val="toc 8"/>
    <w:basedOn w:val="Normal"/>
    <w:next w:val="Normal"/>
    <w:autoRedefine/>
    <w:uiPriority w:val="39"/>
    <w:unhideWhenUsed/>
    <w:rsid w:val="00B5304F"/>
    <w:pPr>
      <w:spacing w:before="0" w:after="0"/>
      <w:ind w:left="1400"/>
    </w:pPr>
    <w:rPr>
      <w:rFonts w:cstheme="minorHAnsi"/>
      <w:sz w:val="18"/>
      <w:szCs w:val="18"/>
    </w:rPr>
  </w:style>
  <w:style w:type="paragraph" w:styleId="TOC9">
    <w:name w:val="toc 9"/>
    <w:basedOn w:val="Normal"/>
    <w:next w:val="Normal"/>
    <w:autoRedefine/>
    <w:uiPriority w:val="39"/>
    <w:unhideWhenUsed/>
    <w:rsid w:val="00B5304F"/>
    <w:pPr>
      <w:spacing w:before="0" w:after="0"/>
      <w:ind w:left="1600"/>
    </w:pPr>
    <w:rPr>
      <w:rFonts w:cstheme="minorHAnsi"/>
      <w:sz w:val="18"/>
      <w:szCs w:val="18"/>
    </w:rPr>
  </w:style>
  <w:style w:type="character" w:customStyle="1" w:styleId="TOC2Char">
    <w:name w:val="TOC 2 Char"/>
    <w:basedOn w:val="DefaultParagraphFont"/>
    <w:link w:val="TOC2"/>
    <w:uiPriority w:val="39"/>
    <w:rsid w:val="00B5304F"/>
    <w:rPr>
      <w:rFonts w:eastAsiaTheme="minorEastAsia" w:cstheme="minorHAnsi"/>
      <w:smallCaps/>
      <w:sz w:val="20"/>
      <w:szCs w:val="20"/>
    </w:rPr>
  </w:style>
  <w:style w:type="character" w:customStyle="1" w:styleId="TOC1Char">
    <w:name w:val="TOC 1 Char"/>
    <w:basedOn w:val="DefaultParagraphFont"/>
    <w:link w:val="TOC1"/>
    <w:uiPriority w:val="39"/>
    <w:rsid w:val="00B5304F"/>
    <w:rPr>
      <w:rFonts w:eastAsiaTheme="minorEastAsia" w:cstheme="minorHAnsi"/>
      <w:bCs/>
      <w:noProof/>
      <w:sz w:val="20"/>
      <w:szCs w:val="20"/>
    </w:rPr>
  </w:style>
  <w:style w:type="paragraph" w:styleId="Caption">
    <w:name w:val="caption"/>
    <w:basedOn w:val="Normal"/>
    <w:next w:val="Normal"/>
    <w:uiPriority w:val="35"/>
    <w:semiHidden/>
    <w:unhideWhenUsed/>
    <w:qFormat/>
    <w:rsid w:val="00B5304F"/>
    <w:rPr>
      <w:b/>
      <w:bCs/>
      <w:color w:val="2E74B5" w:themeColor="accent1" w:themeShade="BF"/>
      <w:sz w:val="16"/>
      <w:szCs w:val="16"/>
    </w:rPr>
  </w:style>
  <w:style w:type="paragraph" w:styleId="Title">
    <w:name w:val="Title"/>
    <w:basedOn w:val="Normal"/>
    <w:next w:val="Normal"/>
    <w:link w:val="TitleChar"/>
    <w:uiPriority w:val="10"/>
    <w:qFormat/>
    <w:rsid w:val="00B5304F"/>
    <w:pPr>
      <w:pBdr>
        <w:top w:val="single" w:sz="4" w:space="1" w:color="5B9BD5" w:themeColor="accent1"/>
        <w:left w:val="single" w:sz="4" w:space="4" w:color="5B9BD5" w:themeColor="accent1"/>
        <w:bottom w:val="single" w:sz="4" w:space="1" w:color="5B9BD5" w:themeColor="accent1"/>
        <w:right w:val="single" w:sz="4" w:space="4" w:color="5B9BD5" w:themeColor="accent1"/>
      </w:pBdr>
      <w:spacing w:before="0" w:after="0"/>
    </w:pPr>
    <w:rPr>
      <w:rFonts w:eastAsiaTheme="majorEastAsia" w:cstheme="majorBidi"/>
      <w:b/>
      <w:caps/>
      <w:color w:val="5B9BD5" w:themeColor="accent1"/>
      <w:spacing w:val="10"/>
      <w:sz w:val="28"/>
      <w:szCs w:val="52"/>
    </w:rPr>
  </w:style>
  <w:style w:type="character" w:customStyle="1" w:styleId="TitleChar">
    <w:name w:val="Title Char"/>
    <w:basedOn w:val="DefaultParagraphFont"/>
    <w:link w:val="Title"/>
    <w:uiPriority w:val="10"/>
    <w:rsid w:val="00B5304F"/>
    <w:rPr>
      <w:rFonts w:eastAsiaTheme="majorEastAsia" w:cstheme="majorBidi"/>
      <w:b/>
      <w:caps/>
      <w:color w:val="5B9BD5" w:themeColor="accent1"/>
      <w:spacing w:val="10"/>
      <w:sz w:val="28"/>
      <w:szCs w:val="52"/>
    </w:rPr>
  </w:style>
  <w:style w:type="paragraph" w:styleId="Subtitle">
    <w:name w:val="Subtitle"/>
    <w:basedOn w:val="Normal"/>
    <w:next w:val="Normal"/>
    <w:link w:val="SubtitleChar"/>
    <w:uiPriority w:val="11"/>
    <w:qFormat/>
    <w:rsid w:val="00B5304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5304F"/>
    <w:rPr>
      <w:rFonts w:eastAsiaTheme="minorEastAsia"/>
      <w:caps/>
      <w:color w:val="595959" w:themeColor="text1" w:themeTint="A6"/>
      <w:spacing w:val="10"/>
      <w:sz w:val="21"/>
      <w:szCs w:val="21"/>
    </w:rPr>
  </w:style>
  <w:style w:type="character" w:styleId="Emphasis">
    <w:name w:val="Emphasis"/>
    <w:uiPriority w:val="20"/>
    <w:qFormat/>
    <w:rsid w:val="00B5304F"/>
    <w:rPr>
      <w:caps/>
      <w:color w:val="1F4D78" w:themeColor="accent1" w:themeShade="7F"/>
      <w:spacing w:val="5"/>
    </w:rPr>
  </w:style>
  <w:style w:type="paragraph" w:styleId="Quote">
    <w:name w:val="Quote"/>
    <w:basedOn w:val="Normal"/>
    <w:next w:val="Normal"/>
    <w:link w:val="QuoteChar"/>
    <w:uiPriority w:val="29"/>
    <w:qFormat/>
    <w:rsid w:val="00B5304F"/>
    <w:rPr>
      <w:i/>
      <w:iCs/>
      <w:sz w:val="24"/>
      <w:szCs w:val="24"/>
    </w:rPr>
  </w:style>
  <w:style w:type="character" w:customStyle="1" w:styleId="QuoteChar">
    <w:name w:val="Quote Char"/>
    <w:basedOn w:val="DefaultParagraphFont"/>
    <w:link w:val="Quote"/>
    <w:uiPriority w:val="29"/>
    <w:rsid w:val="00B5304F"/>
    <w:rPr>
      <w:rFonts w:eastAsiaTheme="minorEastAsia"/>
      <w:i/>
      <w:iCs/>
      <w:sz w:val="24"/>
      <w:szCs w:val="24"/>
    </w:rPr>
  </w:style>
  <w:style w:type="paragraph" w:styleId="IntenseQuote">
    <w:name w:val="Intense Quote"/>
    <w:basedOn w:val="Normal"/>
    <w:next w:val="Normal"/>
    <w:link w:val="IntenseQuoteChar"/>
    <w:uiPriority w:val="30"/>
    <w:qFormat/>
    <w:rsid w:val="00B5304F"/>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B5304F"/>
    <w:rPr>
      <w:rFonts w:eastAsiaTheme="minorEastAsia"/>
      <w:color w:val="5B9BD5" w:themeColor="accent1"/>
      <w:sz w:val="24"/>
      <w:szCs w:val="24"/>
    </w:rPr>
  </w:style>
  <w:style w:type="character" w:styleId="SubtleEmphasis">
    <w:name w:val="Subtle Emphasis"/>
    <w:uiPriority w:val="19"/>
    <w:qFormat/>
    <w:rsid w:val="00B5304F"/>
    <w:rPr>
      <w:i/>
      <w:iCs/>
      <w:color w:val="1F4D78" w:themeColor="accent1" w:themeShade="7F"/>
    </w:rPr>
  </w:style>
  <w:style w:type="character" w:styleId="IntenseEmphasis">
    <w:name w:val="Intense Emphasis"/>
    <w:uiPriority w:val="21"/>
    <w:qFormat/>
    <w:rsid w:val="00B5304F"/>
    <w:rPr>
      <w:b/>
      <w:bCs/>
      <w:caps/>
      <w:color w:val="1F4D78" w:themeColor="accent1" w:themeShade="7F"/>
      <w:spacing w:val="10"/>
    </w:rPr>
  </w:style>
  <w:style w:type="character" w:styleId="SubtleReference">
    <w:name w:val="Subtle Reference"/>
    <w:uiPriority w:val="31"/>
    <w:qFormat/>
    <w:rsid w:val="00B5304F"/>
    <w:rPr>
      <w:b/>
      <w:bCs/>
      <w:color w:val="5B9BD5" w:themeColor="accent1"/>
    </w:rPr>
  </w:style>
  <w:style w:type="character" w:styleId="IntenseReference">
    <w:name w:val="Intense Reference"/>
    <w:uiPriority w:val="32"/>
    <w:qFormat/>
    <w:rsid w:val="00B5304F"/>
    <w:rPr>
      <w:b/>
      <w:bCs/>
      <w:i/>
      <w:iCs/>
      <w:caps/>
      <w:color w:val="5B9BD5" w:themeColor="accent1"/>
    </w:rPr>
  </w:style>
  <w:style w:type="character" w:styleId="BookTitle">
    <w:name w:val="Book Title"/>
    <w:uiPriority w:val="33"/>
    <w:qFormat/>
    <w:rsid w:val="00B5304F"/>
    <w:rPr>
      <w:b/>
      <w:bCs/>
      <w:i/>
      <w:iCs/>
      <w:spacing w:val="0"/>
    </w:rPr>
  </w:style>
  <w:style w:type="paragraph" w:styleId="TOCHeading">
    <w:name w:val="TOC Heading"/>
    <w:basedOn w:val="Heading1"/>
    <w:next w:val="Normal"/>
    <w:uiPriority w:val="39"/>
    <w:unhideWhenUsed/>
    <w:qFormat/>
    <w:rsid w:val="00B5304F"/>
    <w:pPr>
      <w:outlineLvl w:val="9"/>
    </w:pPr>
  </w:style>
  <w:style w:type="table" w:styleId="TableGrid">
    <w:name w:val="Table Grid"/>
    <w:basedOn w:val="TableNormal"/>
    <w:uiPriority w:val="39"/>
    <w:rsid w:val="00B5304F"/>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04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5304F"/>
    <w:rPr>
      <w:rFonts w:eastAsiaTheme="minorEastAsia"/>
      <w:sz w:val="20"/>
      <w:szCs w:val="20"/>
    </w:rPr>
  </w:style>
  <w:style w:type="paragraph" w:styleId="Footer">
    <w:name w:val="footer"/>
    <w:basedOn w:val="Normal"/>
    <w:link w:val="FooterChar"/>
    <w:uiPriority w:val="99"/>
    <w:unhideWhenUsed/>
    <w:qFormat/>
    <w:rsid w:val="00B5304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5304F"/>
    <w:rPr>
      <w:rFonts w:eastAsiaTheme="minorEastAsia"/>
      <w:sz w:val="20"/>
      <w:szCs w:val="20"/>
    </w:rPr>
  </w:style>
  <w:style w:type="paragraph" w:styleId="FootnoteText">
    <w:name w:val="footnote text"/>
    <w:basedOn w:val="Normal"/>
    <w:link w:val="FootnoteTextChar"/>
    <w:unhideWhenUsed/>
    <w:rsid w:val="00B5304F"/>
    <w:pPr>
      <w:spacing w:before="0" w:after="0" w:line="240" w:lineRule="auto"/>
    </w:pPr>
  </w:style>
  <w:style w:type="character" w:customStyle="1" w:styleId="FootnoteTextChar">
    <w:name w:val="Footnote Text Char"/>
    <w:basedOn w:val="DefaultParagraphFont"/>
    <w:link w:val="FootnoteText"/>
    <w:rsid w:val="00B5304F"/>
    <w:rPr>
      <w:rFonts w:eastAsiaTheme="minorEastAsia"/>
      <w:sz w:val="20"/>
      <w:szCs w:val="20"/>
    </w:rPr>
  </w:style>
  <w:style w:type="character" w:styleId="FootnoteReference">
    <w:name w:val="footnote reference"/>
    <w:basedOn w:val="DefaultParagraphFont"/>
    <w:unhideWhenUsed/>
    <w:rsid w:val="00B5304F"/>
    <w:rPr>
      <w:vertAlign w:val="superscript"/>
    </w:rPr>
  </w:style>
  <w:style w:type="character" w:styleId="FollowedHyperlink">
    <w:name w:val="FollowedHyperlink"/>
    <w:basedOn w:val="DefaultParagraphFont"/>
    <w:uiPriority w:val="99"/>
    <w:semiHidden/>
    <w:unhideWhenUsed/>
    <w:rsid w:val="00B5304F"/>
    <w:rPr>
      <w:color w:val="954F72" w:themeColor="followedHyperlink"/>
      <w:u w:val="single"/>
    </w:rPr>
  </w:style>
  <w:style w:type="paragraph" w:styleId="BalloonText">
    <w:name w:val="Balloon Text"/>
    <w:basedOn w:val="Normal"/>
    <w:link w:val="BalloonTextChar"/>
    <w:uiPriority w:val="99"/>
    <w:semiHidden/>
    <w:unhideWhenUsed/>
    <w:rsid w:val="00B5304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04F"/>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B5304F"/>
    <w:rPr>
      <w:sz w:val="16"/>
      <w:szCs w:val="16"/>
    </w:rPr>
  </w:style>
  <w:style w:type="paragraph" w:styleId="CommentText">
    <w:name w:val="annotation text"/>
    <w:basedOn w:val="Normal"/>
    <w:link w:val="CommentTextChar"/>
    <w:uiPriority w:val="99"/>
    <w:semiHidden/>
    <w:unhideWhenUsed/>
    <w:rsid w:val="00B5304F"/>
    <w:pPr>
      <w:spacing w:line="240" w:lineRule="auto"/>
    </w:pPr>
  </w:style>
  <w:style w:type="character" w:customStyle="1" w:styleId="CommentTextChar">
    <w:name w:val="Comment Text Char"/>
    <w:basedOn w:val="DefaultParagraphFont"/>
    <w:link w:val="CommentText"/>
    <w:uiPriority w:val="99"/>
    <w:semiHidden/>
    <w:rsid w:val="00B5304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5304F"/>
    <w:rPr>
      <w:b/>
      <w:bCs/>
    </w:rPr>
  </w:style>
  <w:style w:type="character" w:customStyle="1" w:styleId="CommentSubjectChar">
    <w:name w:val="Comment Subject Char"/>
    <w:basedOn w:val="CommentTextChar"/>
    <w:link w:val="CommentSubject"/>
    <w:uiPriority w:val="99"/>
    <w:semiHidden/>
    <w:rsid w:val="00B5304F"/>
    <w:rPr>
      <w:rFonts w:eastAsiaTheme="minorEastAsia"/>
      <w:b/>
      <w:bCs/>
      <w:sz w:val="20"/>
      <w:szCs w:val="20"/>
    </w:rPr>
  </w:style>
  <w:style w:type="paragraph" w:styleId="Revision">
    <w:name w:val="Revision"/>
    <w:hidden/>
    <w:uiPriority w:val="99"/>
    <w:semiHidden/>
    <w:rsid w:val="00B5304F"/>
    <w:pPr>
      <w:spacing w:after="0" w:line="240" w:lineRule="auto"/>
    </w:pPr>
    <w:rPr>
      <w:rFonts w:eastAsiaTheme="minorEastAsia"/>
      <w:sz w:val="20"/>
      <w:szCs w:val="20"/>
    </w:rPr>
  </w:style>
  <w:style w:type="character" w:customStyle="1" w:styleId="textrun">
    <w:name w:val="textrun"/>
    <w:basedOn w:val="DefaultParagraphFont"/>
    <w:rsid w:val="00A62697"/>
  </w:style>
  <w:style w:type="character" w:customStyle="1" w:styleId="NoSpacingChar">
    <w:name w:val="No Spacing Char"/>
    <w:basedOn w:val="DefaultParagraphFont"/>
    <w:link w:val="NoSpacing"/>
    <w:uiPriority w:val="1"/>
    <w:rsid w:val="005F7B5E"/>
    <w:rPr>
      <w:sz w:val="24"/>
    </w:rPr>
  </w:style>
  <w:style w:type="paragraph" w:styleId="BodyText">
    <w:name w:val="Body Text"/>
    <w:basedOn w:val="Normal"/>
    <w:link w:val="BodyTextChar"/>
    <w:uiPriority w:val="1"/>
    <w:qFormat/>
    <w:rsid w:val="00C816D1"/>
    <w:pPr>
      <w:widowControl w:val="0"/>
      <w:autoSpaceDE w:val="0"/>
      <w:autoSpaceDN w:val="0"/>
      <w:spacing w:before="0" w:after="0" w:line="240" w:lineRule="auto"/>
    </w:pPr>
    <w:rPr>
      <w:rFonts w:ascii="Lucida Sans" w:eastAsia="Lucida Sans" w:hAnsi="Lucida Sans" w:cs="Lucida Sans"/>
      <w:sz w:val="10"/>
      <w:szCs w:val="10"/>
    </w:rPr>
  </w:style>
  <w:style w:type="character" w:customStyle="1" w:styleId="BodyTextChar">
    <w:name w:val="Body Text Char"/>
    <w:basedOn w:val="DefaultParagraphFont"/>
    <w:link w:val="BodyText"/>
    <w:uiPriority w:val="1"/>
    <w:rsid w:val="00C816D1"/>
    <w:rPr>
      <w:rFonts w:ascii="Lucida Sans" w:eastAsia="Lucida Sans" w:hAnsi="Lucida Sans" w:cs="Lucida Sans"/>
      <w:sz w:val="10"/>
      <w:szCs w:val="10"/>
    </w:rPr>
  </w:style>
  <w:style w:type="character" w:styleId="UnresolvedMention">
    <w:name w:val="Unresolved Mention"/>
    <w:basedOn w:val="DefaultParagraphFont"/>
    <w:uiPriority w:val="99"/>
    <w:semiHidden/>
    <w:unhideWhenUsed/>
    <w:rsid w:val="00083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54271">
      <w:bodyDiv w:val="1"/>
      <w:marLeft w:val="0"/>
      <w:marRight w:val="0"/>
      <w:marTop w:val="0"/>
      <w:marBottom w:val="0"/>
      <w:divBdr>
        <w:top w:val="none" w:sz="0" w:space="0" w:color="auto"/>
        <w:left w:val="none" w:sz="0" w:space="0" w:color="auto"/>
        <w:bottom w:val="none" w:sz="0" w:space="0" w:color="auto"/>
        <w:right w:val="none" w:sz="0" w:space="0" w:color="auto"/>
      </w:divBdr>
      <w:divsChild>
        <w:div w:id="2125732834">
          <w:marLeft w:val="0"/>
          <w:marRight w:val="0"/>
          <w:marTop w:val="0"/>
          <w:marBottom w:val="0"/>
          <w:divBdr>
            <w:top w:val="none" w:sz="0" w:space="0" w:color="auto"/>
            <w:left w:val="none" w:sz="0" w:space="0" w:color="auto"/>
            <w:bottom w:val="none" w:sz="0" w:space="0" w:color="auto"/>
            <w:right w:val="none" w:sz="0" w:space="0" w:color="auto"/>
          </w:divBdr>
          <w:divsChild>
            <w:div w:id="302546235">
              <w:marLeft w:val="0"/>
              <w:marRight w:val="0"/>
              <w:marTop w:val="480"/>
              <w:marBottom w:val="480"/>
              <w:divBdr>
                <w:top w:val="none" w:sz="0" w:space="0" w:color="auto"/>
                <w:left w:val="none" w:sz="0" w:space="0" w:color="auto"/>
                <w:bottom w:val="none" w:sz="0" w:space="0" w:color="auto"/>
                <w:right w:val="none" w:sz="0" w:space="0" w:color="auto"/>
              </w:divBdr>
              <w:divsChild>
                <w:div w:id="342364715">
                  <w:marLeft w:val="0"/>
                  <w:marRight w:val="0"/>
                  <w:marTop w:val="0"/>
                  <w:marBottom w:val="0"/>
                  <w:divBdr>
                    <w:top w:val="none" w:sz="0" w:space="0" w:color="auto"/>
                    <w:left w:val="none" w:sz="0" w:space="0" w:color="auto"/>
                    <w:bottom w:val="none" w:sz="0" w:space="0" w:color="auto"/>
                    <w:right w:val="none" w:sz="0" w:space="0" w:color="auto"/>
                  </w:divBdr>
                  <w:divsChild>
                    <w:div w:id="239290200">
                      <w:marLeft w:val="0"/>
                      <w:marRight w:val="0"/>
                      <w:marTop w:val="0"/>
                      <w:marBottom w:val="0"/>
                      <w:divBdr>
                        <w:top w:val="none" w:sz="0" w:space="0" w:color="auto"/>
                        <w:left w:val="none" w:sz="0" w:space="0" w:color="auto"/>
                        <w:bottom w:val="none" w:sz="0" w:space="0" w:color="auto"/>
                        <w:right w:val="none" w:sz="0" w:space="0" w:color="auto"/>
                      </w:divBdr>
                      <w:divsChild>
                        <w:div w:id="1262952764">
                          <w:marLeft w:val="0"/>
                          <w:marRight w:val="0"/>
                          <w:marTop w:val="0"/>
                          <w:marBottom w:val="0"/>
                          <w:divBdr>
                            <w:top w:val="none" w:sz="0" w:space="0" w:color="auto"/>
                            <w:left w:val="none" w:sz="0" w:space="0" w:color="auto"/>
                            <w:bottom w:val="none" w:sz="0" w:space="0" w:color="auto"/>
                            <w:right w:val="none" w:sz="0" w:space="0" w:color="auto"/>
                          </w:divBdr>
                          <w:divsChild>
                            <w:div w:id="1222902803">
                              <w:marLeft w:val="-225"/>
                              <w:marRight w:val="-225"/>
                              <w:marTop w:val="0"/>
                              <w:marBottom w:val="240"/>
                              <w:divBdr>
                                <w:top w:val="none" w:sz="0" w:space="0" w:color="auto"/>
                                <w:left w:val="none" w:sz="0" w:space="0" w:color="auto"/>
                                <w:bottom w:val="none" w:sz="0" w:space="0" w:color="auto"/>
                                <w:right w:val="none" w:sz="0" w:space="0" w:color="auto"/>
                              </w:divBdr>
                              <w:divsChild>
                                <w:div w:id="735663045">
                                  <w:marLeft w:val="0"/>
                                  <w:marRight w:val="0"/>
                                  <w:marTop w:val="0"/>
                                  <w:marBottom w:val="0"/>
                                  <w:divBdr>
                                    <w:top w:val="none" w:sz="0" w:space="0" w:color="auto"/>
                                    <w:left w:val="none" w:sz="0" w:space="0" w:color="auto"/>
                                    <w:bottom w:val="none" w:sz="0" w:space="0" w:color="auto"/>
                                    <w:right w:val="none" w:sz="0" w:space="0" w:color="auto"/>
                                  </w:divBdr>
                                  <w:divsChild>
                                    <w:div w:id="114950492">
                                      <w:marLeft w:val="0"/>
                                      <w:marRight w:val="0"/>
                                      <w:marTop w:val="0"/>
                                      <w:marBottom w:val="0"/>
                                      <w:divBdr>
                                        <w:top w:val="none" w:sz="0" w:space="0" w:color="auto"/>
                                        <w:left w:val="none" w:sz="0" w:space="0" w:color="auto"/>
                                        <w:bottom w:val="none" w:sz="0" w:space="0" w:color="auto"/>
                                        <w:right w:val="none" w:sz="0" w:space="0" w:color="auto"/>
                                      </w:divBdr>
                                      <w:divsChild>
                                        <w:div w:id="387916456">
                                          <w:marLeft w:val="-225"/>
                                          <w:marRight w:val="-225"/>
                                          <w:marTop w:val="0"/>
                                          <w:marBottom w:val="240"/>
                                          <w:divBdr>
                                            <w:top w:val="none" w:sz="0" w:space="0" w:color="auto"/>
                                            <w:left w:val="none" w:sz="0" w:space="0" w:color="auto"/>
                                            <w:bottom w:val="none" w:sz="0" w:space="0" w:color="auto"/>
                                            <w:right w:val="none" w:sz="0" w:space="0" w:color="auto"/>
                                          </w:divBdr>
                                          <w:divsChild>
                                            <w:div w:id="13898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5116231">
      <w:bodyDiv w:val="1"/>
      <w:marLeft w:val="0"/>
      <w:marRight w:val="0"/>
      <w:marTop w:val="0"/>
      <w:marBottom w:val="0"/>
      <w:divBdr>
        <w:top w:val="none" w:sz="0" w:space="0" w:color="auto"/>
        <w:left w:val="none" w:sz="0" w:space="0" w:color="auto"/>
        <w:bottom w:val="none" w:sz="0" w:space="0" w:color="auto"/>
        <w:right w:val="none" w:sz="0" w:space="0" w:color="auto"/>
      </w:divBdr>
      <w:divsChild>
        <w:div w:id="1964379629">
          <w:marLeft w:val="0"/>
          <w:marRight w:val="0"/>
          <w:marTop w:val="0"/>
          <w:marBottom w:val="0"/>
          <w:divBdr>
            <w:top w:val="none" w:sz="0" w:space="0" w:color="auto"/>
            <w:left w:val="none" w:sz="0" w:space="0" w:color="auto"/>
            <w:bottom w:val="none" w:sz="0" w:space="0" w:color="auto"/>
            <w:right w:val="none" w:sz="0" w:space="0" w:color="auto"/>
          </w:divBdr>
          <w:divsChild>
            <w:div w:id="756823400">
              <w:marLeft w:val="0"/>
              <w:marRight w:val="0"/>
              <w:marTop w:val="480"/>
              <w:marBottom w:val="480"/>
              <w:divBdr>
                <w:top w:val="none" w:sz="0" w:space="0" w:color="auto"/>
                <w:left w:val="none" w:sz="0" w:space="0" w:color="auto"/>
                <w:bottom w:val="none" w:sz="0" w:space="0" w:color="auto"/>
                <w:right w:val="none" w:sz="0" w:space="0" w:color="auto"/>
              </w:divBdr>
              <w:divsChild>
                <w:div w:id="608633504">
                  <w:marLeft w:val="0"/>
                  <w:marRight w:val="0"/>
                  <w:marTop w:val="0"/>
                  <w:marBottom w:val="0"/>
                  <w:divBdr>
                    <w:top w:val="none" w:sz="0" w:space="0" w:color="auto"/>
                    <w:left w:val="none" w:sz="0" w:space="0" w:color="auto"/>
                    <w:bottom w:val="none" w:sz="0" w:space="0" w:color="auto"/>
                    <w:right w:val="none" w:sz="0" w:space="0" w:color="auto"/>
                  </w:divBdr>
                  <w:divsChild>
                    <w:div w:id="1566991715">
                      <w:marLeft w:val="0"/>
                      <w:marRight w:val="0"/>
                      <w:marTop w:val="0"/>
                      <w:marBottom w:val="0"/>
                      <w:divBdr>
                        <w:top w:val="none" w:sz="0" w:space="0" w:color="auto"/>
                        <w:left w:val="none" w:sz="0" w:space="0" w:color="auto"/>
                        <w:bottom w:val="none" w:sz="0" w:space="0" w:color="auto"/>
                        <w:right w:val="none" w:sz="0" w:space="0" w:color="auto"/>
                      </w:divBdr>
                      <w:divsChild>
                        <w:div w:id="1963606096">
                          <w:marLeft w:val="0"/>
                          <w:marRight w:val="0"/>
                          <w:marTop w:val="0"/>
                          <w:marBottom w:val="0"/>
                          <w:divBdr>
                            <w:top w:val="none" w:sz="0" w:space="0" w:color="auto"/>
                            <w:left w:val="none" w:sz="0" w:space="0" w:color="auto"/>
                            <w:bottom w:val="none" w:sz="0" w:space="0" w:color="auto"/>
                            <w:right w:val="none" w:sz="0" w:space="0" w:color="auto"/>
                          </w:divBdr>
                          <w:divsChild>
                            <w:div w:id="1515151994">
                              <w:marLeft w:val="-225"/>
                              <w:marRight w:val="-225"/>
                              <w:marTop w:val="0"/>
                              <w:marBottom w:val="240"/>
                              <w:divBdr>
                                <w:top w:val="none" w:sz="0" w:space="0" w:color="auto"/>
                                <w:left w:val="none" w:sz="0" w:space="0" w:color="auto"/>
                                <w:bottom w:val="none" w:sz="0" w:space="0" w:color="auto"/>
                                <w:right w:val="none" w:sz="0" w:space="0" w:color="auto"/>
                              </w:divBdr>
                              <w:divsChild>
                                <w:div w:id="1277785068">
                                  <w:marLeft w:val="0"/>
                                  <w:marRight w:val="0"/>
                                  <w:marTop w:val="0"/>
                                  <w:marBottom w:val="0"/>
                                  <w:divBdr>
                                    <w:top w:val="none" w:sz="0" w:space="0" w:color="auto"/>
                                    <w:left w:val="none" w:sz="0" w:space="0" w:color="auto"/>
                                    <w:bottom w:val="none" w:sz="0" w:space="0" w:color="auto"/>
                                    <w:right w:val="none" w:sz="0" w:space="0" w:color="auto"/>
                                  </w:divBdr>
                                  <w:divsChild>
                                    <w:div w:id="1545215250">
                                      <w:marLeft w:val="0"/>
                                      <w:marRight w:val="0"/>
                                      <w:marTop w:val="0"/>
                                      <w:marBottom w:val="0"/>
                                      <w:divBdr>
                                        <w:top w:val="none" w:sz="0" w:space="0" w:color="auto"/>
                                        <w:left w:val="none" w:sz="0" w:space="0" w:color="auto"/>
                                        <w:bottom w:val="none" w:sz="0" w:space="0" w:color="auto"/>
                                        <w:right w:val="none" w:sz="0" w:space="0" w:color="auto"/>
                                      </w:divBdr>
                                      <w:divsChild>
                                        <w:div w:id="274137234">
                                          <w:marLeft w:val="-225"/>
                                          <w:marRight w:val="-225"/>
                                          <w:marTop w:val="0"/>
                                          <w:marBottom w:val="240"/>
                                          <w:divBdr>
                                            <w:top w:val="none" w:sz="0" w:space="0" w:color="auto"/>
                                            <w:left w:val="none" w:sz="0" w:space="0" w:color="auto"/>
                                            <w:bottom w:val="none" w:sz="0" w:space="0" w:color="auto"/>
                                            <w:right w:val="none" w:sz="0" w:space="0" w:color="auto"/>
                                          </w:divBdr>
                                          <w:divsChild>
                                            <w:div w:id="208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6502960">
      <w:bodyDiv w:val="1"/>
      <w:marLeft w:val="0"/>
      <w:marRight w:val="0"/>
      <w:marTop w:val="0"/>
      <w:marBottom w:val="0"/>
      <w:divBdr>
        <w:top w:val="none" w:sz="0" w:space="0" w:color="auto"/>
        <w:left w:val="none" w:sz="0" w:space="0" w:color="auto"/>
        <w:bottom w:val="none" w:sz="0" w:space="0" w:color="auto"/>
        <w:right w:val="none" w:sz="0" w:space="0" w:color="auto"/>
      </w:divBdr>
      <w:divsChild>
        <w:div w:id="668799230">
          <w:marLeft w:val="0"/>
          <w:marRight w:val="0"/>
          <w:marTop w:val="0"/>
          <w:marBottom w:val="0"/>
          <w:divBdr>
            <w:top w:val="none" w:sz="0" w:space="0" w:color="auto"/>
            <w:left w:val="none" w:sz="0" w:space="0" w:color="auto"/>
            <w:bottom w:val="none" w:sz="0" w:space="0" w:color="auto"/>
            <w:right w:val="none" w:sz="0" w:space="0" w:color="auto"/>
          </w:divBdr>
          <w:divsChild>
            <w:div w:id="290089082">
              <w:marLeft w:val="0"/>
              <w:marRight w:val="0"/>
              <w:marTop w:val="480"/>
              <w:marBottom w:val="480"/>
              <w:divBdr>
                <w:top w:val="none" w:sz="0" w:space="0" w:color="auto"/>
                <w:left w:val="none" w:sz="0" w:space="0" w:color="auto"/>
                <w:bottom w:val="none" w:sz="0" w:space="0" w:color="auto"/>
                <w:right w:val="none" w:sz="0" w:space="0" w:color="auto"/>
              </w:divBdr>
              <w:divsChild>
                <w:div w:id="1781950268">
                  <w:marLeft w:val="0"/>
                  <w:marRight w:val="0"/>
                  <w:marTop w:val="0"/>
                  <w:marBottom w:val="0"/>
                  <w:divBdr>
                    <w:top w:val="none" w:sz="0" w:space="0" w:color="auto"/>
                    <w:left w:val="none" w:sz="0" w:space="0" w:color="auto"/>
                    <w:bottom w:val="none" w:sz="0" w:space="0" w:color="auto"/>
                    <w:right w:val="none" w:sz="0" w:space="0" w:color="auto"/>
                  </w:divBdr>
                  <w:divsChild>
                    <w:div w:id="1882748735">
                      <w:marLeft w:val="0"/>
                      <w:marRight w:val="0"/>
                      <w:marTop w:val="0"/>
                      <w:marBottom w:val="0"/>
                      <w:divBdr>
                        <w:top w:val="none" w:sz="0" w:space="0" w:color="auto"/>
                        <w:left w:val="none" w:sz="0" w:space="0" w:color="auto"/>
                        <w:bottom w:val="none" w:sz="0" w:space="0" w:color="auto"/>
                        <w:right w:val="none" w:sz="0" w:space="0" w:color="auto"/>
                      </w:divBdr>
                      <w:divsChild>
                        <w:div w:id="1424759699">
                          <w:marLeft w:val="0"/>
                          <w:marRight w:val="0"/>
                          <w:marTop w:val="0"/>
                          <w:marBottom w:val="0"/>
                          <w:divBdr>
                            <w:top w:val="none" w:sz="0" w:space="0" w:color="auto"/>
                            <w:left w:val="none" w:sz="0" w:space="0" w:color="auto"/>
                            <w:bottom w:val="none" w:sz="0" w:space="0" w:color="auto"/>
                            <w:right w:val="none" w:sz="0" w:space="0" w:color="auto"/>
                          </w:divBdr>
                          <w:divsChild>
                            <w:div w:id="392656202">
                              <w:marLeft w:val="-225"/>
                              <w:marRight w:val="-225"/>
                              <w:marTop w:val="0"/>
                              <w:marBottom w:val="240"/>
                              <w:divBdr>
                                <w:top w:val="none" w:sz="0" w:space="0" w:color="auto"/>
                                <w:left w:val="none" w:sz="0" w:space="0" w:color="auto"/>
                                <w:bottom w:val="none" w:sz="0" w:space="0" w:color="auto"/>
                                <w:right w:val="none" w:sz="0" w:space="0" w:color="auto"/>
                              </w:divBdr>
                              <w:divsChild>
                                <w:div w:id="774788139">
                                  <w:marLeft w:val="0"/>
                                  <w:marRight w:val="0"/>
                                  <w:marTop w:val="0"/>
                                  <w:marBottom w:val="0"/>
                                  <w:divBdr>
                                    <w:top w:val="none" w:sz="0" w:space="0" w:color="auto"/>
                                    <w:left w:val="none" w:sz="0" w:space="0" w:color="auto"/>
                                    <w:bottom w:val="none" w:sz="0" w:space="0" w:color="auto"/>
                                    <w:right w:val="none" w:sz="0" w:space="0" w:color="auto"/>
                                  </w:divBdr>
                                  <w:divsChild>
                                    <w:div w:id="897129565">
                                      <w:marLeft w:val="0"/>
                                      <w:marRight w:val="0"/>
                                      <w:marTop w:val="0"/>
                                      <w:marBottom w:val="0"/>
                                      <w:divBdr>
                                        <w:top w:val="none" w:sz="0" w:space="0" w:color="auto"/>
                                        <w:left w:val="none" w:sz="0" w:space="0" w:color="auto"/>
                                        <w:bottom w:val="none" w:sz="0" w:space="0" w:color="auto"/>
                                        <w:right w:val="none" w:sz="0" w:space="0" w:color="auto"/>
                                      </w:divBdr>
                                      <w:divsChild>
                                        <w:div w:id="503477394">
                                          <w:marLeft w:val="-225"/>
                                          <w:marRight w:val="-225"/>
                                          <w:marTop w:val="0"/>
                                          <w:marBottom w:val="240"/>
                                          <w:divBdr>
                                            <w:top w:val="none" w:sz="0" w:space="0" w:color="auto"/>
                                            <w:left w:val="none" w:sz="0" w:space="0" w:color="auto"/>
                                            <w:bottom w:val="none" w:sz="0" w:space="0" w:color="auto"/>
                                            <w:right w:val="none" w:sz="0" w:space="0" w:color="auto"/>
                                          </w:divBdr>
                                          <w:divsChild>
                                            <w:div w:id="6338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5653456">
      <w:bodyDiv w:val="1"/>
      <w:marLeft w:val="0"/>
      <w:marRight w:val="0"/>
      <w:marTop w:val="0"/>
      <w:marBottom w:val="0"/>
      <w:divBdr>
        <w:top w:val="none" w:sz="0" w:space="0" w:color="auto"/>
        <w:left w:val="none" w:sz="0" w:space="0" w:color="auto"/>
        <w:bottom w:val="none" w:sz="0" w:space="0" w:color="auto"/>
        <w:right w:val="none" w:sz="0" w:space="0" w:color="auto"/>
      </w:divBdr>
      <w:divsChild>
        <w:div w:id="635331434">
          <w:marLeft w:val="0"/>
          <w:marRight w:val="0"/>
          <w:marTop w:val="0"/>
          <w:marBottom w:val="0"/>
          <w:divBdr>
            <w:top w:val="none" w:sz="0" w:space="0" w:color="auto"/>
            <w:left w:val="none" w:sz="0" w:space="0" w:color="auto"/>
            <w:bottom w:val="none" w:sz="0" w:space="0" w:color="auto"/>
            <w:right w:val="none" w:sz="0" w:space="0" w:color="auto"/>
          </w:divBdr>
          <w:divsChild>
            <w:div w:id="2011132844">
              <w:marLeft w:val="0"/>
              <w:marRight w:val="0"/>
              <w:marTop w:val="0"/>
              <w:marBottom w:val="0"/>
              <w:divBdr>
                <w:top w:val="none" w:sz="0" w:space="0" w:color="auto"/>
                <w:left w:val="none" w:sz="0" w:space="0" w:color="auto"/>
                <w:bottom w:val="none" w:sz="0" w:space="0" w:color="auto"/>
                <w:right w:val="none" w:sz="0" w:space="0" w:color="auto"/>
              </w:divBdr>
              <w:divsChild>
                <w:div w:id="902451295">
                  <w:marLeft w:val="0"/>
                  <w:marRight w:val="0"/>
                  <w:marTop w:val="0"/>
                  <w:marBottom w:val="0"/>
                  <w:divBdr>
                    <w:top w:val="none" w:sz="0" w:space="0" w:color="auto"/>
                    <w:left w:val="none" w:sz="0" w:space="0" w:color="auto"/>
                    <w:bottom w:val="none" w:sz="0" w:space="0" w:color="auto"/>
                    <w:right w:val="none" w:sz="0" w:space="0" w:color="auto"/>
                  </w:divBdr>
                  <w:divsChild>
                    <w:div w:id="1692105825">
                      <w:marLeft w:val="0"/>
                      <w:marRight w:val="0"/>
                      <w:marTop w:val="0"/>
                      <w:marBottom w:val="0"/>
                      <w:divBdr>
                        <w:top w:val="none" w:sz="0" w:space="0" w:color="auto"/>
                        <w:left w:val="none" w:sz="0" w:space="0" w:color="auto"/>
                        <w:bottom w:val="none" w:sz="0" w:space="0" w:color="auto"/>
                        <w:right w:val="none" w:sz="0" w:space="0" w:color="auto"/>
                      </w:divBdr>
                      <w:divsChild>
                        <w:div w:id="15741084">
                          <w:marLeft w:val="0"/>
                          <w:marRight w:val="0"/>
                          <w:marTop w:val="0"/>
                          <w:marBottom w:val="0"/>
                          <w:divBdr>
                            <w:top w:val="none" w:sz="0" w:space="0" w:color="auto"/>
                            <w:left w:val="none" w:sz="0" w:space="0" w:color="auto"/>
                            <w:bottom w:val="none" w:sz="0" w:space="0" w:color="auto"/>
                            <w:right w:val="none" w:sz="0" w:space="0" w:color="auto"/>
                          </w:divBdr>
                          <w:divsChild>
                            <w:div w:id="1587957232">
                              <w:marLeft w:val="15"/>
                              <w:marRight w:val="195"/>
                              <w:marTop w:val="0"/>
                              <w:marBottom w:val="0"/>
                              <w:divBdr>
                                <w:top w:val="none" w:sz="0" w:space="0" w:color="auto"/>
                                <w:left w:val="none" w:sz="0" w:space="0" w:color="auto"/>
                                <w:bottom w:val="none" w:sz="0" w:space="0" w:color="auto"/>
                                <w:right w:val="none" w:sz="0" w:space="0" w:color="auto"/>
                              </w:divBdr>
                              <w:divsChild>
                                <w:div w:id="949972839">
                                  <w:marLeft w:val="0"/>
                                  <w:marRight w:val="0"/>
                                  <w:marTop w:val="0"/>
                                  <w:marBottom w:val="0"/>
                                  <w:divBdr>
                                    <w:top w:val="none" w:sz="0" w:space="0" w:color="auto"/>
                                    <w:left w:val="none" w:sz="0" w:space="0" w:color="auto"/>
                                    <w:bottom w:val="none" w:sz="0" w:space="0" w:color="auto"/>
                                    <w:right w:val="none" w:sz="0" w:space="0" w:color="auto"/>
                                  </w:divBdr>
                                  <w:divsChild>
                                    <w:div w:id="146211121">
                                      <w:marLeft w:val="0"/>
                                      <w:marRight w:val="0"/>
                                      <w:marTop w:val="0"/>
                                      <w:marBottom w:val="0"/>
                                      <w:divBdr>
                                        <w:top w:val="none" w:sz="0" w:space="0" w:color="auto"/>
                                        <w:left w:val="none" w:sz="0" w:space="0" w:color="auto"/>
                                        <w:bottom w:val="none" w:sz="0" w:space="0" w:color="auto"/>
                                        <w:right w:val="none" w:sz="0" w:space="0" w:color="auto"/>
                                      </w:divBdr>
                                      <w:divsChild>
                                        <w:div w:id="2108235361">
                                          <w:marLeft w:val="0"/>
                                          <w:marRight w:val="0"/>
                                          <w:marTop w:val="0"/>
                                          <w:marBottom w:val="0"/>
                                          <w:divBdr>
                                            <w:top w:val="none" w:sz="0" w:space="0" w:color="auto"/>
                                            <w:left w:val="none" w:sz="0" w:space="0" w:color="auto"/>
                                            <w:bottom w:val="none" w:sz="0" w:space="0" w:color="auto"/>
                                            <w:right w:val="none" w:sz="0" w:space="0" w:color="auto"/>
                                          </w:divBdr>
                                          <w:divsChild>
                                            <w:div w:id="286474665">
                                              <w:marLeft w:val="0"/>
                                              <w:marRight w:val="0"/>
                                              <w:marTop w:val="0"/>
                                              <w:marBottom w:val="0"/>
                                              <w:divBdr>
                                                <w:top w:val="none" w:sz="0" w:space="0" w:color="auto"/>
                                                <w:left w:val="none" w:sz="0" w:space="0" w:color="auto"/>
                                                <w:bottom w:val="none" w:sz="0" w:space="0" w:color="auto"/>
                                                <w:right w:val="none" w:sz="0" w:space="0" w:color="auto"/>
                                              </w:divBdr>
                                              <w:divsChild>
                                                <w:div w:id="1498687828">
                                                  <w:marLeft w:val="0"/>
                                                  <w:marRight w:val="0"/>
                                                  <w:marTop w:val="0"/>
                                                  <w:marBottom w:val="0"/>
                                                  <w:divBdr>
                                                    <w:top w:val="none" w:sz="0" w:space="0" w:color="auto"/>
                                                    <w:left w:val="none" w:sz="0" w:space="0" w:color="auto"/>
                                                    <w:bottom w:val="none" w:sz="0" w:space="0" w:color="auto"/>
                                                    <w:right w:val="none" w:sz="0" w:space="0" w:color="auto"/>
                                                  </w:divBdr>
                                                  <w:divsChild>
                                                    <w:div w:id="3288269">
                                                      <w:marLeft w:val="0"/>
                                                      <w:marRight w:val="0"/>
                                                      <w:marTop w:val="0"/>
                                                      <w:marBottom w:val="0"/>
                                                      <w:divBdr>
                                                        <w:top w:val="none" w:sz="0" w:space="0" w:color="auto"/>
                                                        <w:left w:val="none" w:sz="0" w:space="0" w:color="auto"/>
                                                        <w:bottom w:val="none" w:sz="0" w:space="0" w:color="auto"/>
                                                        <w:right w:val="none" w:sz="0" w:space="0" w:color="auto"/>
                                                      </w:divBdr>
                                                      <w:divsChild>
                                                        <w:div w:id="1891112731">
                                                          <w:marLeft w:val="0"/>
                                                          <w:marRight w:val="0"/>
                                                          <w:marTop w:val="0"/>
                                                          <w:marBottom w:val="0"/>
                                                          <w:divBdr>
                                                            <w:top w:val="none" w:sz="0" w:space="0" w:color="auto"/>
                                                            <w:left w:val="none" w:sz="0" w:space="0" w:color="auto"/>
                                                            <w:bottom w:val="none" w:sz="0" w:space="0" w:color="auto"/>
                                                            <w:right w:val="none" w:sz="0" w:space="0" w:color="auto"/>
                                                          </w:divBdr>
                                                          <w:divsChild>
                                                            <w:div w:id="433018392">
                                                              <w:marLeft w:val="0"/>
                                                              <w:marRight w:val="0"/>
                                                              <w:marTop w:val="0"/>
                                                              <w:marBottom w:val="0"/>
                                                              <w:divBdr>
                                                                <w:top w:val="none" w:sz="0" w:space="0" w:color="auto"/>
                                                                <w:left w:val="none" w:sz="0" w:space="0" w:color="auto"/>
                                                                <w:bottom w:val="none" w:sz="0" w:space="0" w:color="auto"/>
                                                                <w:right w:val="none" w:sz="0" w:space="0" w:color="auto"/>
                                                              </w:divBdr>
                                                              <w:divsChild>
                                                                <w:div w:id="1978953763">
                                                                  <w:marLeft w:val="0"/>
                                                                  <w:marRight w:val="0"/>
                                                                  <w:marTop w:val="0"/>
                                                                  <w:marBottom w:val="0"/>
                                                                  <w:divBdr>
                                                                    <w:top w:val="none" w:sz="0" w:space="0" w:color="auto"/>
                                                                    <w:left w:val="none" w:sz="0" w:space="0" w:color="auto"/>
                                                                    <w:bottom w:val="none" w:sz="0" w:space="0" w:color="auto"/>
                                                                    <w:right w:val="none" w:sz="0" w:space="0" w:color="auto"/>
                                                                  </w:divBdr>
                                                                  <w:divsChild>
                                                                    <w:div w:id="1622958920">
                                                                      <w:marLeft w:val="405"/>
                                                                      <w:marRight w:val="0"/>
                                                                      <w:marTop w:val="0"/>
                                                                      <w:marBottom w:val="0"/>
                                                                      <w:divBdr>
                                                                        <w:top w:val="none" w:sz="0" w:space="0" w:color="auto"/>
                                                                        <w:left w:val="none" w:sz="0" w:space="0" w:color="auto"/>
                                                                        <w:bottom w:val="none" w:sz="0" w:space="0" w:color="auto"/>
                                                                        <w:right w:val="none" w:sz="0" w:space="0" w:color="auto"/>
                                                                      </w:divBdr>
                                                                      <w:divsChild>
                                                                        <w:div w:id="1040931852">
                                                                          <w:marLeft w:val="0"/>
                                                                          <w:marRight w:val="0"/>
                                                                          <w:marTop w:val="0"/>
                                                                          <w:marBottom w:val="0"/>
                                                                          <w:divBdr>
                                                                            <w:top w:val="none" w:sz="0" w:space="0" w:color="auto"/>
                                                                            <w:left w:val="none" w:sz="0" w:space="0" w:color="auto"/>
                                                                            <w:bottom w:val="none" w:sz="0" w:space="0" w:color="auto"/>
                                                                            <w:right w:val="none" w:sz="0" w:space="0" w:color="auto"/>
                                                                          </w:divBdr>
                                                                          <w:divsChild>
                                                                            <w:div w:id="867596425">
                                                                              <w:marLeft w:val="0"/>
                                                                              <w:marRight w:val="0"/>
                                                                              <w:marTop w:val="0"/>
                                                                              <w:marBottom w:val="0"/>
                                                                              <w:divBdr>
                                                                                <w:top w:val="none" w:sz="0" w:space="0" w:color="auto"/>
                                                                                <w:left w:val="none" w:sz="0" w:space="0" w:color="auto"/>
                                                                                <w:bottom w:val="none" w:sz="0" w:space="0" w:color="auto"/>
                                                                                <w:right w:val="none" w:sz="0" w:space="0" w:color="auto"/>
                                                                              </w:divBdr>
                                                                              <w:divsChild>
                                                                                <w:div w:id="1398094576">
                                                                                  <w:marLeft w:val="0"/>
                                                                                  <w:marRight w:val="0"/>
                                                                                  <w:marTop w:val="60"/>
                                                                                  <w:marBottom w:val="0"/>
                                                                                  <w:divBdr>
                                                                                    <w:top w:val="none" w:sz="0" w:space="0" w:color="auto"/>
                                                                                    <w:left w:val="none" w:sz="0" w:space="0" w:color="auto"/>
                                                                                    <w:bottom w:val="none" w:sz="0" w:space="0" w:color="auto"/>
                                                                                    <w:right w:val="none" w:sz="0" w:space="0" w:color="auto"/>
                                                                                  </w:divBdr>
                                                                                  <w:divsChild>
                                                                                    <w:div w:id="746656451">
                                                                                      <w:marLeft w:val="0"/>
                                                                                      <w:marRight w:val="0"/>
                                                                                      <w:marTop w:val="0"/>
                                                                                      <w:marBottom w:val="0"/>
                                                                                      <w:divBdr>
                                                                                        <w:top w:val="none" w:sz="0" w:space="0" w:color="auto"/>
                                                                                        <w:left w:val="none" w:sz="0" w:space="0" w:color="auto"/>
                                                                                        <w:bottom w:val="none" w:sz="0" w:space="0" w:color="auto"/>
                                                                                        <w:right w:val="none" w:sz="0" w:space="0" w:color="auto"/>
                                                                                      </w:divBdr>
                                                                                      <w:divsChild>
                                                                                        <w:div w:id="996422527">
                                                                                          <w:marLeft w:val="0"/>
                                                                                          <w:marRight w:val="0"/>
                                                                                          <w:marTop w:val="0"/>
                                                                                          <w:marBottom w:val="0"/>
                                                                                          <w:divBdr>
                                                                                            <w:top w:val="none" w:sz="0" w:space="0" w:color="auto"/>
                                                                                            <w:left w:val="none" w:sz="0" w:space="0" w:color="auto"/>
                                                                                            <w:bottom w:val="none" w:sz="0" w:space="0" w:color="auto"/>
                                                                                            <w:right w:val="none" w:sz="0" w:space="0" w:color="auto"/>
                                                                                          </w:divBdr>
                                                                                          <w:divsChild>
                                                                                            <w:div w:id="463742763">
                                                                                              <w:marLeft w:val="0"/>
                                                                                              <w:marRight w:val="0"/>
                                                                                              <w:marTop w:val="0"/>
                                                                                              <w:marBottom w:val="0"/>
                                                                                              <w:divBdr>
                                                                                                <w:top w:val="none" w:sz="0" w:space="0" w:color="auto"/>
                                                                                                <w:left w:val="none" w:sz="0" w:space="0" w:color="auto"/>
                                                                                                <w:bottom w:val="none" w:sz="0" w:space="0" w:color="auto"/>
                                                                                                <w:right w:val="none" w:sz="0" w:space="0" w:color="auto"/>
                                                                                              </w:divBdr>
                                                                                              <w:divsChild>
                                                                                                <w:div w:id="1911620198">
                                                                                                  <w:marLeft w:val="0"/>
                                                                                                  <w:marRight w:val="0"/>
                                                                                                  <w:marTop w:val="0"/>
                                                                                                  <w:marBottom w:val="0"/>
                                                                                                  <w:divBdr>
                                                                                                    <w:top w:val="none" w:sz="0" w:space="0" w:color="auto"/>
                                                                                                    <w:left w:val="none" w:sz="0" w:space="0" w:color="auto"/>
                                                                                                    <w:bottom w:val="none" w:sz="0" w:space="0" w:color="auto"/>
                                                                                                    <w:right w:val="none" w:sz="0" w:space="0" w:color="auto"/>
                                                                                                  </w:divBdr>
                                                                                                  <w:divsChild>
                                                                                                    <w:div w:id="134690299">
                                                                                                      <w:marLeft w:val="0"/>
                                                                                                      <w:marRight w:val="0"/>
                                                                                                      <w:marTop w:val="0"/>
                                                                                                      <w:marBottom w:val="0"/>
                                                                                                      <w:divBdr>
                                                                                                        <w:top w:val="none" w:sz="0" w:space="0" w:color="auto"/>
                                                                                                        <w:left w:val="none" w:sz="0" w:space="0" w:color="auto"/>
                                                                                                        <w:bottom w:val="none" w:sz="0" w:space="0" w:color="auto"/>
                                                                                                        <w:right w:val="none" w:sz="0" w:space="0" w:color="auto"/>
                                                                                                      </w:divBdr>
                                                                                                      <w:divsChild>
                                                                                                        <w:div w:id="730008020">
                                                                                                          <w:marLeft w:val="0"/>
                                                                                                          <w:marRight w:val="0"/>
                                                                                                          <w:marTop w:val="0"/>
                                                                                                          <w:marBottom w:val="0"/>
                                                                                                          <w:divBdr>
                                                                                                            <w:top w:val="none" w:sz="0" w:space="0" w:color="auto"/>
                                                                                                            <w:left w:val="none" w:sz="0" w:space="0" w:color="auto"/>
                                                                                                            <w:bottom w:val="none" w:sz="0" w:space="0" w:color="auto"/>
                                                                                                            <w:right w:val="none" w:sz="0" w:space="0" w:color="auto"/>
                                                                                                          </w:divBdr>
                                                                                                          <w:divsChild>
                                                                                                            <w:div w:id="1250577915">
                                                                                                              <w:marLeft w:val="0"/>
                                                                                                              <w:marRight w:val="0"/>
                                                                                                              <w:marTop w:val="0"/>
                                                                                                              <w:marBottom w:val="0"/>
                                                                                                              <w:divBdr>
                                                                                                                <w:top w:val="none" w:sz="0" w:space="0" w:color="auto"/>
                                                                                                                <w:left w:val="none" w:sz="0" w:space="0" w:color="auto"/>
                                                                                                                <w:bottom w:val="none" w:sz="0" w:space="0" w:color="auto"/>
                                                                                                                <w:right w:val="none" w:sz="0" w:space="0" w:color="auto"/>
                                                                                                              </w:divBdr>
                                                                                                              <w:divsChild>
                                                                                                                <w:div w:id="4562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ensus.gov/programs-surveys/acs" TargetMode="External"/><Relationship Id="rId18" Type="http://schemas.openxmlformats.org/officeDocument/2006/relationships/hyperlink" Target="https://thedataweb.rm.census.gov/ftp/cps_ftp.html" TargetMode="External"/><Relationship Id="rId26" Type="http://schemas.openxmlformats.org/officeDocument/2006/relationships/hyperlink" Target="https://www.onetcenter.org/database.html" TargetMode="External"/><Relationship Id="rId39" Type="http://schemas.openxmlformats.org/officeDocument/2006/relationships/hyperlink" Target="https://nces.ed.gov/surveys/hsls09/pdf/HSLS09_Second_Follow-up_Student_Instrument.pdf" TargetMode="External"/><Relationship Id="rId3" Type="http://schemas.openxmlformats.org/officeDocument/2006/relationships/customXml" Target="../customXml/item3.xml"/><Relationship Id="rId21" Type="http://schemas.openxmlformats.org/officeDocument/2006/relationships/hyperlink" Target="https://www.census.gov/programs-surveys/cps/about/supplemental-surveys.html" TargetMode="External"/><Relationship Id="rId34" Type="http://schemas.openxmlformats.org/officeDocument/2006/relationships/hyperlink" Target="https://nces.ed.gov/surveys/piaac/questionnaires.asp" TargetMode="External"/><Relationship Id="rId42" Type="http://schemas.openxmlformats.org/officeDocument/2006/relationships/hyperlink" Target="https://www.nsf.gov/statistics/srvygrads/" TargetMode="External"/><Relationship Id="rId47" Type="http://schemas.openxmlformats.org/officeDocument/2006/relationships/hyperlink" Target="https://www.bls.gov/oes/home.htm"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bls.gov/cps/documentation.htm" TargetMode="External"/><Relationship Id="rId25" Type="http://schemas.openxmlformats.org/officeDocument/2006/relationships/hyperlink" Target="https://www.onetcenter.org/reports/Taxonomy2010.html" TargetMode="External"/><Relationship Id="rId33" Type="http://schemas.openxmlformats.org/officeDocument/2006/relationships/hyperlink" Target="https://nces.ed.gov/pubs2020/2020224.pdf" TargetMode="External"/><Relationship Id="rId38" Type="http://schemas.openxmlformats.org/officeDocument/2006/relationships/hyperlink" Target="https://nces.ed.gov/surveys/hsls09/" TargetMode="External"/><Relationship Id="rId46" Type="http://schemas.openxmlformats.org/officeDocument/2006/relationships/hyperlink" Target="https://www.bls.gov/ors/home.htm" TargetMode="External"/><Relationship Id="rId2" Type="http://schemas.openxmlformats.org/officeDocument/2006/relationships/customXml" Target="../customXml/item2.xml"/><Relationship Id="rId16" Type="http://schemas.openxmlformats.org/officeDocument/2006/relationships/hyperlink" Target="https://www.census.gov/programs-surveys/cps.html" TargetMode="External"/><Relationship Id="rId20" Type="http://schemas.openxmlformats.org/officeDocument/2006/relationships/hyperlink" Target="https://www.bls.gov/opub/mlr/2016/article/adding-questions-on-certifications-and-licenses-to-the-current-population-survey.htm" TargetMode="External"/><Relationship Id="rId29" Type="http://schemas.openxmlformats.org/officeDocument/2006/relationships/hyperlink" Target="https://nces.ed.gov/naal/" TargetMode="External"/><Relationship Id="rId41" Type="http://schemas.openxmlformats.org/officeDocument/2006/relationships/hyperlink" Target="https://www.nsf.gov/statistics/srvygra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netcenter.org/questionnaires.html" TargetMode="External"/><Relationship Id="rId32" Type="http://schemas.openxmlformats.org/officeDocument/2006/relationships/hyperlink" Target="https://nces.ed.gov/surveys/piaac/" TargetMode="External"/><Relationship Id="rId37" Type="http://schemas.openxmlformats.org/officeDocument/2006/relationships/hyperlink" Target="https://nces.ed.gov/surveys/els2002/tables.asp" TargetMode="External"/><Relationship Id="rId40" Type="http://schemas.openxmlformats.org/officeDocument/2006/relationships/hyperlink" Target="https://nces.ed.gov/surveys/hsls09/hsls09_data.asp" TargetMode="External"/><Relationship Id="rId45" Type="http://schemas.openxmlformats.org/officeDocument/2006/relationships/hyperlink" Target="https://nces.ed.gov/surveys/bps/" TargetMode="External"/><Relationship Id="rId5" Type="http://schemas.openxmlformats.org/officeDocument/2006/relationships/numbering" Target="numbering.xml"/><Relationship Id="rId15" Type="http://schemas.openxmlformats.org/officeDocument/2006/relationships/hyperlink" Target="https://www.bls.gov/cps/" TargetMode="External"/><Relationship Id="rId23" Type="http://schemas.openxmlformats.org/officeDocument/2006/relationships/hyperlink" Target="https://www.onetcenter.org/dl_files/omb2018/Supporting_StatementB.pdf" TargetMode="External"/><Relationship Id="rId28" Type="http://schemas.openxmlformats.org/officeDocument/2006/relationships/hyperlink" Target="https://nces.ed.gov/nhes/pdf/ates/2016_ates.pdf" TargetMode="External"/><Relationship Id="rId36" Type="http://schemas.openxmlformats.org/officeDocument/2006/relationships/hyperlink" Target="https://nces.ed.gov/surveys/els2002/"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ls.gov/cps/certifications-and-licenses.htm" TargetMode="External"/><Relationship Id="rId31" Type="http://schemas.openxmlformats.org/officeDocument/2006/relationships/hyperlink" Target="https://nces.ed.gov/naal/datafiles.asp" TargetMode="External"/><Relationship Id="rId44" Type="http://schemas.openxmlformats.org/officeDocument/2006/relationships/hyperlink" Target="https://nces.ed.gov/surveys/np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nsus.gov/programs-surveys/sipp/data/datasets.html" TargetMode="External"/><Relationship Id="rId22" Type="http://schemas.openxmlformats.org/officeDocument/2006/relationships/hyperlink" Target="https://www.onetonline.org/" TargetMode="External"/><Relationship Id="rId27" Type="http://schemas.openxmlformats.org/officeDocument/2006/relationships/hyperlink" Target="https://nces.ed.gov/nhes/data_files.asp" TargetMode="External"/><Relationship Id="rId30" Type="http://schemas.openxmlformats.org/officeDocument/2006/relationships/hyperlink" Target="https://nces.ed.gov/naal/pdf/2007464.pdf" TargetMode="External"/><Relationship Id="rId35" Type="http://schemas.openxmlformats.org/officeDocument/2006/relationships/hyperlink" Target="https://nces.ed.gov/surveys/els2002/tables.asp" TargetMode="External"/><Relationship Id="rId43" Type="http://schemas.openxmlformats.org/officeDocument/2006/relationships/hyperlink" Target="https://nces.ed.gov/surveys/b&amp;b/about.asp" TargetMode="External"/><Relationship Id="rId48" Type="http://schemas.openxmlformats.org/officeDocument/2006/relationships/hyperlink" Target="https://www.bls.gov/ept/home.ht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59D26E8E97874F9EB9CFDA09EDB59E" ma:contentTypeVersion="10" ma:contentTypeDescription="Create a new document." ma:contentTypeScope="" ma:versionID="a68cfece2800fba6449f59792b59b6a5">
  <xsd:schema xmlns:xsd="http://www.w3.org/2001/XMLSchema" xmlns:xs="http://www.w3.org/2001/XMLSchema" xmlns:p="http://schemas.microsoft.com/office/2006/metadata/properties" xmlns:ns1="http://schemas.microsoft.com/sharepoint/v3" xmlns:ns2="http://schemas.microsoft.com/sharepoint/v4" xmlns:ns3="fa169138-2372-4142-bb0e-0bc1e470b55a" xmlns:ns4="1a55d5af-f08d-42e0-ae22-b0930be825a7" targetNamespace="http://schemas.microsoft.com/office/2006/metadata/properties" ma:root="true" ma:fieldsID="6ad909b62886657538b2a3c2d23fc23b" ns1:_="" ns2:_="" ns3:_="" ns4:_="">
    <xsd:import namespace="http://schemas.microsoft.com/sharepoint/v3"/>
    <xsd:import namespace="http://schemas.microsoft.com/sharepoint/v4"/>
    <xsd:import namespace="fa169138-2372-4142-bb0e-0bc1e470b55a"/>
    <xsd:import namespace="1a55d5af-f08d-42e0-ae22-b0930be825a7"/>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Document_x0020_Type"/>
                <xsd:element ref="ns3:Program"/>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description="" ma:hidden="true" ma:internalName="EmailSender">
      <xsd:simpleType>
        <xsd:restriction base="dms:Note">
          <xsd:maxLength value="255"/>
        </xsd:restriction>
      </xsd:simpleType>
    </xsd:element>
    <xsd:element name="EmailTo" ma:index="9" nillable="true" ma:displayName="E-Mail To" ma:description="" ma:hidden="true" ma:internalName="EmailTo">
      <xsd:simpleType>
        <xsd:restriction base="dms:Note">
          <xsd:maxLength value="255"/>
        </xsd:restriction>
      </xsd:simpleType>
    </xsd:element>
    <xsd:element name="EmailCc" ma:index="10" nillable="true" ma:displayName="E-Mail Cc" ma:description="" ma:hidden="true" ma:internalName="EmailCc">
      <xsd:simpleType>
        <xsd:restriction base="dms:Note">
          <xsd:maxLength value="255"/>
        </xsd:restriction>
      </xsd:simpleType>
    </xsd:element>
    <xsd:element name="EmailFrom" ma:index="11" nillable="true" ma:displayName="E-Mail From" ma:description="" ma:hidden="true" ma:internalName="EmailFrom">
      <xsd:simpleType>
        <xsd:restriction base="dms:Text"/>
      </xsd:simpleType>
    </xsd:element>
    <xsd:element name="EmailSubject" ma:index="12" nillable="true" ma:displayName="E-Mail Subject" ma:description=""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description=""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69138-2372-4142-bb0e-0bc1e470b55a" elementFormDefault="qualified">
    <xsd:import namespace="http://schemas.microsoft.com/office/2006/documentManagement/types"/>
    <xsd:import namespace="http://schemas.microsoft.com/office/infopath/2007/PartnerControls"/>
    <xsd:element name="Document_x0020_Type" ma:index="14" ma:displayName="Document Type" ma:default="Meeting Notes" ma:format="Dropdown" ma:internalName="Document_x0020_Type">
      <xsd:simpleType>
        <xsd:restriction base="dms:Choice">
          <xsd:enumeration value="Meeting Notes"/>
          <xsd:enumeration value="Progress Reports"/>
          <xsd:enumeration value="Concept Outlines"/>
          <xsd:enumeration value="Research"/>
          <xsd:enumeration value="Activity Reports"/>
          <xsd:enumeration value="Workshop Notes"/>
          <xsd:enumeration value="Stakeholder Information"/>
          <xsd:enumeration value="Reference Materials"/>
          <xsd:enumeration value="Charter"/>
          <xsd:enumeration value="Other"/>
        </xsd:restriction>
      </xsd:simpleType>
    </xsd:element>
    <xsd:element name="Program" ma:index="15" ma:displayName="Activities" ma:default="STW Definition" ma:format="Dropdown" ma:internalName="Program">
      <xsd:simpleType>
        <xsd:restriction base="dms:Choice">
          <xsd:enumeration value="STW Definition"/>
          <xsd:enumeration value="Stakeholder Outreach and Needs"/>
          <xsd:enumeration value="Survey Data Analysis"/>
          <xsd:enumeration value="Admin and other Data Analysis"/>
          <xsd:enumeration value="Survey Development"/>
          <xsd:enumeration value="Project Management"/>
        </xsd:restriction>
      </xsd:simpleType>
    </xsd:element>
  </xsd:schema>
  <xsd:schema xmlns:xsd="http://www.w3.org/2001/XMLSchema" xmlns:xs="http://www.w3.org/2001/XMLSchema" xmlns:dms="http://schemas.microsoft.com/office/2006/documentManagement/types" xmlns:pc="http://schemas.microsoft.com/office/infopath/2007/PartnerControls" targetNamespace="1a55d5af-f08d-42e0-ae22-b0930be825a7"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Document_x0020_Type xmlns="fa169138-2372-4142-bb0e-0bc1e470b55a">Activity Reports</Document_x0020_Type>
    <EmailSubject xmlns="http://schemas.microsoft.com/sharepoint/v3" xsi:nil="true"/>
    <Program xmlns="fa169138-2372-4142-bb0e-0bc1e470b55a">Survey Data Analysis</Program>
    <EmailCc xmlns="http://schemas.microsoft.com/sharepoint/v3" xsi:nil="true"/>
  </documentManagement>
</p:properties>
</file>

<file path=customXml/itemProps1.xml><?xml version="1.0" encoding="utf-8"?>
<ds:datastoreItem xmlns:ds="http://schemas.openxmlformats.org/officeDocument/2006/customXml" ds:itemID="{70CA6026-52AA-4CFF-BA19-15964AA37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fa169138-2372-4142-bb0e-0bc1e470b55a"/>
    <ds:schemaRef ds:uri="1a55d5af-f08d-42e0-ae22-b0930be82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7DBCF-1F3D-4A43-AD33-43592778A5A5}">
  <ds:schemaRefs>
    <ds:schemaRef ds:uri="http://schemas.openxmlformats.org/officeDocument/2006/bibliography"/>
  </ds:schemaRefs>
</ds:datastoreItem>
</file>

<file path=customXml/itemProps3.xml><?xml version="1.0" encoding="utf-8"?>
<ds:datastoreItem xmlns:ds="http://schemas.openxmlformats.org/officeDocument/2006/customXml" ds:itemID="{05B134B7-B961-46E0-B10F-F77DECDBFDB4}">
  <ds:schemaRefs>
    <ds:schemaRef ds:uri="http://schemas.microsoft.com/sharepoint/v3/contenttype/forms"/>
  </ds:schemaRefs>
</ds:datastoreItem>
</file>

<file path=customXml/itemProps4.xml><?xml version="1.0" encoding="utf-8"?>
<ds:datastoreItem xmlns:ds="http://schemas.openxmlformats.org/officeDocument/2006/customXml" ds:itemID="{D72833DF-7EFB-49CD-BC24-3A9E3D0CAC5B}">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fa169138-2372-4142-bb0e-0bc1e470b55a"/>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21</Pages>
  <Words>6375</Words>
  <Characters>36340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FINAL Deliverable</vt:lpstr>
    </vt:vector>
  </TitlesOfParts>
  <Company>Bureau of the Census</Company>
  <LinksUpToDate>false</LinksUpToDate>
  <CharactersWithSpaces>42630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Deliverable</dc:title>
  <dc:subject/>
  <dc:creator>Adriana Gonzalez Crenshaw (CENSUS/ADDP FED)</dc:creator>
  <cp:keywords/>
  <dc:description/>
  <cp:lastModifiedBy>Finamore, John M.</cp:lastModifiedBy>
  <cp:revision>26</cp:revision>
  <cp:lastPrinted>2019-05-07T14:55:00Z</cp:lastPrinted>
  <dcterms:created xsi:type="dcterms:W3CDTF">2020-04-15T16:09:00Z</dcterms:created>
  <dcterms:modified xsi:type="dcterms:W3CDTF">2021-09-24T07:11:00Z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0x010100AF59D26E8E97874F9EB9CFDA09EDB59E</vt:lpwstr>
  </property>
</Properties>
</file>