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ECD" w:rsidP="00FC7ECD" w:rsidRDefault="00FC7ECD" w14:paraId="01A7D9ED" w14:textId="77777777">
      <w:pPr>
        <w:widowControl/>
        <w:autoSpaceDE/>
        <w:autoSpaceDN/>
        <w:adjustRightInd/>
        <w:jc w:val="center"/>
        <w:rPr>
          <w:b/>
          <w:sz w:val="24"/>
          <w:szCs w:val="24"/>
          <w:lang w:val="en-CA"/>
        </w:rPr>
      </w:pPr>
    </w:p>
    <w:p w:rsidR="00D72220" w:rsidP="00D72220" w:rsidRDefault="00D72220" w14:paraId="1F600ADA" w14:textId="77777777">
      <w:pPr>
        <w:widowControl/>
        <w:autoSpaceDE/>
        <w:autoSpaceDN/>
        <w:adjustRightInd/>
        <w:jc w:val="center"/>
        <w:rPr>
          <w:b/>
          <w:sz w:val="24"/>
          <w:szCs w:val="24"/>
          <w:lang w:val="en-CA"/>
        </w:rPr>
      </w:pPr>
      <w:r w:rsidRPr="00FC7ECD">
        <w:rPr>
          <w:b/>
          <w:sz w:val="24"/>
          <w:szCs w:val="24"/>
          <w:lang w:val="en-CA"/>
        </w:rPr>
        <w:t>BUREAU O</w:t>
      </w:r>
      <w:r>
        <w:rPr>
          <w:b/>
          <w:sz w:val="24"/>
          <w:szCs w:val="24"/>
          <w:lang w:val="en-CA"/>
        </w:rPr>
        <w:t>F CONSUMER FINANCIAL PROTECTION</w:t>
      </w:r>
    </w:p>
    <w:p w:rsidR="00706462" w:rsidP="00D72220" w:rsidRDefault="00706462" w14:paraId="0B257F09" w14:textId="77777777">
      <w:pPr>
        <w:widowControl/>
        <w:autoSpaceDE/>
        <w:autoSpaceDN/>
        <w:adjustRightInd/>
        <w:jc w:val="center"/>
        <w:rPr>
          <w:b/>
          <w:sz w:val="24"/>
          <w:szCs w:val="24"/>
          <w:lang w:val="en-CA"/>
        </w:rPr>
      </w:pPr>
    </w:p>
    <w:p w:rsidR="00D72220" w:rsidP="00D72220" w:rsidRDefault="00D72220" w14:paraId="428D180D" w14:textId="04DF7203">
      <w:pPr>
        <w:widowControl/>
        <w:autoSpaceDE/>
        <w:autoSpaceDN/>
        <w:adjustRightInd/>
        <w:jc w:val="center"/>
        <w:rPr>
          <w:b/>
          <w:sz w:val="24"/>
          <w:szCs w:val="24"/>
          <w:lang w:val="en-CA"/>
        </w:rPr>
      </w:pPr>
      <w:r w:rsidRPr="00FC7ECD">
        <w:rPr>
          <w:b/>
          <w:sz w:val="24"/>
          <w:szCs w:val="24"/>
          <w:lang w:val="en-CA"/>
        </w:rPr>
        <w:t xml:space="preserve">PAPERWORK </w:t>
      </w:r>
      <w:r w:rsidRPr="00FC7ECD" w:rsidR="00512E72">
        <w:rPr>
          <w:b/>
          <w:sz w:val="24"/>
          <w:szCs w:val="24"/>
          <w:lang w:val="en-CA"/>
        </w:rPr>
        <w:t>REDUCTION</w:t>
      </w:r>
      <w:r w:rsidRPr="00FC7ECD">
        <w:rPr>
          <w:b/>
          <w:sz w:val="24"/>
          <w:szCs w:val="24"/>
          <w:lang w:val="en-CA"/>
        </w:rPr>
        <w:t xml:space="preserve"> ACT </w:t>
      </w:r>
      <w:r w:rsidRPr="00FC7ECD" w:rsidR="00512E72">
        <w:rPr>
          <w:b/>
          <w:sz w:val="24"/>
          <w:szCs w:val="24"/>
          <w:lang w:val="en-CA"/>
        </w:rPr>
        <w:t>SUBMISSION</w:t>
      </w:r>
    </w:p>
    <w:p w:rsidR="00D72220" w:rsidP="00D72220" w:rsidRDefault="00D72220" w14:paraId="39E07B4F" w14:textId="256AAF78">
      <w:pPr>
        <w:pStyle w:val="CM12"/>
        <w:spacing w:line="276" w:lineRule="atLeast"/>
        <w:jc w:val="center"/>
        <w:rPr>
          <w:b/>
          <w:bCs/>
          <w:color w:val="000000"/>
        </w:rPr>
      </w:pPr>
      <w:r w:rsidRPr="00FC7ECD">
        <w:rPr>
          <w:b/>
          <w:bCs/>
          <w:color w:val="000000"/>
        </w:rPr>
        <w:t>I</w:t>
      </w:r>
      <w:r>
        <w:rPr>
          <w:b/>
          <w:bCs/>
          <w:color w:val="000000"/>
        </w:rPr>
        <w:t>NFORMATION COLLECTION REQUEST</w:t>
      </w:r>
    </w:p>
    <w:p w:rsidR="00D72220" w:rsidP="00D72220" w:rsidRDefault="00D72220" w14:paraId="73E759FE" w14:textId="77777777">
      <w:pPr>
        <w:pStyle w:val="CM12"/>
        <w:spacing w:line="276" w:lineRule="atLeast"/>
        <w:jc w:val="center"/>
        <w:rPr>
          <w:b/>
          <w:bCs/>
          <w:color w:val="000000"/>
        </w:rPr>
      </w:pPr>
    </w:p>
    <w:p w:rsidR="00D72220" w:rsidP="00D72220" w:rsidRDefault="00D72220" w14:paraId="0D744C61" w14:textId="77777777">
      <w:pPr>
        <w:pStyle w:val="CM12"/>
        <w:spacing w:line="276" w:lineRule="atLeast"/>
        <w:jc w:val="center"/>
        <w:rPr>
          <w:b/>
          <w:bCs/>
          <w:color w:val="000000"/>
        </w:rPr>
      </w:pPr>
    </w:p>
    <w:p w:rsidR="00D72220" w:rsidP="00D72220" w:rsidRDefault="00D72220" w14:paraId="41A2D651" w14:textId="38873A9C">
      <w:pPr>
        <w:pStyle w:val="CM12"/>
        <w:spacing w:line="276" w:lineRule="atLeast"/>
        <w:jc w:val="center"/>
        <w:rPr>
          <w:b/>
          <w:bCs/>
          <w:color w:val="000000"/>
        </w:rPr>
      </w:pPr>
      <w:r w:rsidRPr="00FC7ECD">
        <w:rPr>
          <w:b/>
          <w:bCs/>
          <w:color w:val="000000"/>
        </w:rPr>
        <w:t>SUPPORTING STATEMENT</w:t>
      </w:r>
      <w:r>
        <w:rPr>
          <w:b/>
          <w:bCs/>
          <w:color w:val="000000"/>
        </w:rPr>
        <w:t xml:space="preserve"> PART A</w:t>
      </w:r>
    </w:p>
    <w:p w:rsidRPr="00706462" w:rsidR="00706462" w:rsidP="00706462" w:rsidRDefault="00706462" w14:paraId="36E0514F" w14:textId="77777777"/>
    <w:p w:rsidR="00D72220" w:rsidP="00D72220" w:rsidRDefault="003C1440" w14:paraId="1F04BA4B" w14:textId="5687F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APPLICATION FORMS FOR FINANCIAL EMPOWERMENT </w:t>
      </w:r>
      <w:r w:rsidR="008312BF">
        <w:rPr>
          <w:b/>
          <w:bCs/>
          <w:sz w:val="24"/>
          <w:szCs w:val="24"/>
        </w:rPr>
        <w:t>TRAINING PROGRAMS</w:t>
      </w:r>
    </w:p>
    <w:p w:rsidRPr="00FC7ECD" w:rsidR="00D72220" w:rsidP="00D72220" w:rsidRDefault="00D72220" w14:paraId="136B930F" w14:textId="1827BE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C7ECD">
        <w:rPr>
          <w:b/>
          <w:bCs/>
          <w:sz w:val="24"/>
          <w:szCs w:val="24"/>
        </w:rPr>
        <w:t>(OMB CONTROL NUMBER: 3170-</w:t>
      </w:r>
      <w:r w:rsidR="003C1440">
        <w:rPr>
          <w:b/>
          <w:bCs/>
          <w:sz w:val="24"/>
          <w:szCs w:val="24"/>
        </w:rPr>
        <w:t>0068</w:t>
      </w:r>
      <w:r w:rsidRPr="00FC7ECD">
        <w:rPr>
          <w:b/>
          <w:bCs/>
          <w:sz w:val="24"/>
          <w:szCs w:val="24"/>
        </w:rPr>
        <w:t>)</w:t>
      </w:r>
    </w:p>
    <w:p w:rsidR="00D72220" w:rsidP="00952B75" w:rsidRDefault="00D72220" w14:paraId="20F568B0"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01BDF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6EDE9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01D98" w:rsidP="003C1440" w:rsidRDefault="00D72220" w14:paraId="29640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OMB </w:t>
      </w:r>
      <w:r w:rsidRPr="006B5076" w:rsidR="006B5076">
        <w:rPr>
          <w:b/>
          <w:sz w:val="24"/>
          <w:szCs w:val="24"/>
        </w:rPr>
        <w:t>TERMS OF CLEARANCE:</w:t>
      </w:r>
      <w:r w:rsidRPr="006B5076" w:rsidR="006B5076">
        <w:rPr>
          <w:sz w:val="24"/>
          <w:szCs w:val="24"/>
        </w:rPr>
        <w:t xml:space="preserve"> </w:t>
      </w:r>
    </w:p>
    <w:p w:rsidR="00801D98" w:rsidP="003C1440" w:rsidRDefault="00801D98" w14:paraId="0588A1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2B75" w:rsidP="003C1440" w:rsidRDefault="003C1440" w14:paraId="562B5AD6" w14:textId="32864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When OMB last approved this collection on </w:t>
      </w:r>
      <w:r w:rsidR="002D7657">
        <w:rPr>
          <w:sz w:val="24"/>
          <w:szCs w:val="24"/>
        </w:rPr>
        <w:t xml:space="preserve">March 8, </w:t>
      </w:r>
      <w:r>
        <w:rPr>
          <w:sz w:val="24"/>
          <w:szCs w:val="24"/>
        </w:rPr>
        <w:t>2</w:t>
      </w:r>
      <w:r w:rsidR="002D7657">
        <w:rPr>
          <w:sz w:val="24"/>
          <w:szCs w:val="24"/>
        </w:rPr>
        <w:t>01</w:t>
      </w:r>
      <w:r>
        <w:rPr>
          <w:sz w:val="24"/>
          <w:szCs w:val="24"/>
        </w:rPr>
        <w:t xml:space="preserve">7 they imposed the following terms of clearance: </w:t>
      </w:r>
      <w:r w:rsidR="005E08DE">
        <w:rPr>
          <w:sz w:val="24"/>
          <w:szCs w:val="24"/>
        </w:rPr>
        <w:t>“</w:t>
      </w:r>
      <w:r w:rsidRPr="003C1440">
        <w:rPr>
          <w:sz w:val="24"/>
          <w:szCs w:val="24"/>
        </w:rPr>
        <w:t>The agency is required to display the OMB Control Number and inform responden</w:t>
      </w:r>
      <w:r>
        <w:rPr>
          <w:sz w:val="24"/>
          <w:szCs w:val="24"/>
        </w:rPr>
        <w:t xml:space="preserve">ts of its legal significance </w:t>
      </w:r>
      <w:r w:rsidR="00B91158">
        <w:rPr>
          <w:sz w:val="24"/>
          <w:szCs w:val="24"/>
        </w:rPr>
        <w:t>in</w:t>
      </w:r>
      <w:r w:rsidRPr="003C1440" w:rsidR="00B91158">
        <w:rPr>
          <w:sz w:val="24"/>
          <w:szCs w:val="24"/>
        </w:rPr>
        <w:t xml:space="preserve"> accordance</w:t>
      </w:r>
      <w:r w:rsidRPr="003C1440">
        <w:rPr>
          <w:sz w:val="24"/>
          <w:szCs w:val="24"/>
        </w:rPr>
        <w:t xml:space="preserve"> with 5 CFR 1320.5(b).</w:t>
      </w:r>
      <w:r w:rsidR="005E08DE">
        <w:rPr>
          <w:sz w:val="24"/>
          <w:szCs w:val="24"/>
        </w:rPr>
        <w:t>”</w:t>
      </w:r>
      <w:r>
        <w:rPr>
          <w:sz w:val="24"/>
          <w:szCs w:val="24"/>
        </w:rPr>
        <w:t xml:space="preserve"> The Bureau has insured to OMB control number is </w:t>
      </w:r>
      <w:r w:rsidR="00B91158">
        <w:rPr>
          <w:sz w:val="24"/>
          <w:szCs w:val="24"/>
        </w:rPr>
        <w:t>displayed</w:t>
      </w:r>
      <w:r>
        <w:rPr>
          <w:sz w:val="24"/>
          <w:szCs w:val="24"/>
        </w:rPr>
        <w:t xml:space="preserve"> on all </w:t>
      </w:r>
      <w:r w:rsidR="00B91158">
        <w:rPr>
          <w:sz w:val="24"/>
          <w:szCs w:val="24"/>
        </w:rPr>
        <w:t xml:space="preserve">appropriate </w:t>
      </w:r>
      <w:r>
        <w:rPr>
          <w:sz w:val="24"/>
          <w:szCs w:val="24"/>
        </w:rPr>
        <w:t>instruments</w:t>
      </w:r>
      <w:r w:rsidR="00055E0B">
        <w:rPr>
          <w:sz w:val="24"/>
          <w:szCs w:val="24"/>
        </w:rPr>
        <w:t>.</w:t>
      </w:r>
    </w:p>
    <w:p w:rsidRPr="003C1440" w:rsidR="003C1440" w:rsidP="003C1440" w:rsidRDefault="003C1440" w14:paraId="3977F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2175" w:rsidRDefault="00B32175" w14:paraId="5848B721" w14:textId="65B36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32175">
        <w:rPr>
          <w:b/>
          <w:sz w:val="24"/>
          <w:szCs w:val="24"/>
        </w:rPr>
        <w:t xml:space="preserve">ABSTRACT: </w:t>
      </w:r>
    </w:p>
    <w:p w:rsidR="00801D98" w:rsidRDefault="00801D98" w14:paraId="2EE02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2220" w:rsidP="00D72220" w:rsidRDefault="0053431A" w14:paraId="78A662B3" w14:textId="6AD80243">
      <w:pPr>
        <w:widowControl/>
        <w:autoSpaceDE/>
        <w:autoSpaceDN/>
        <w:adjustRightInd/>
        <w:rPr>
          <w:sz w:val="24"/>
          <w:szCs w:val="24"/>
        </w:rPr>
      </w:pPr>
      <w:r w:rsidRPr="00E92D08">
        <w:rPr>
          <w:color w:val="000000"/>
          <w:sz w:val="24"/>
          <w:szCs w:val="24"/>
        </w:rPr>
        <w:t>The Consumer Financial Protection Bureau (CFPB</w:t>
      </w:r>
      <w:r w:rsidR="009972EE">
        <w:rPr>
          <w:color w:val="000000"/>
          <w:sz w:val="24"/>
          <w:szCs w:val="24"/>
        </w:rPr>
        <w:t xml:space="preserve"> or Bureau</w:t>
      </w:r>
      <w:r w:rsidRPr="00E92D08">
        <w:rPr>
          <w:color w:val="000000"/>
          <w:sz w:val="24"/>
          <w:szCs w:val="24"/>
        </w:rPr>
        <w:t xml:space="preserve">) is responsible for developing strategies to improve the financial capability of low-income and economically vulnerable consumers, such as consumers who are unbanked or underbanked, those with thin or no credit file, and households with limited savings. To address the needs of these consumers, </w:t>
      </w:r>
      <w:r w:rsidR="009972EE">
        <w:rPr>
          <w:color w:val="000000"/>
          <w:sz w:val="24"/>
          <w:szCs w:val="24"/>
        </w:rPr>
        <w:t>the Bureau</w:t>
      </w:r>
      <w:r w:rsidRPr="00E92D08" w:rsidR="009972EE">
        <w:rPr>
          <w:color w:val="000000"/>
          <w:sz w:val="24"/>
          <w:szCs w:val="24"/>
        </w:rPr>
        <w:t xml:space="preserve"> </w:t>
      </w:r>
      <w:r w:rsidRPr="00E92D08">
        <w:rPr>
          <w:color w:val="000000"/>
          <w:sz w:val="24"/>
          <w:szCs w:val="24"/>
        </w:rPr>
        <w:t xml:space="preserve">has developed </w:t>
      </w:r>
      <w:r w:rsidR="00812547">
        <w:rPr>
          <w:color w:val="000000"/>
          <w:sz w:val="24"/>
          <w:szCs w:val="24"/>
        </w:rPr>
        <w:t>t</w:t>
      </w:r>
      <w:r w:rsidR="00351C8B">
        <w:rPr>
          <w:color w:val="000000"/>
          <w:sz w:val="24"/>
          <w:szCs w:val="24"/>
        </w:rPr>
        <w:t>wo</w:t>
      </w:r>
      <w:r>
        <w:rPr>
          <w:color w:val="000000"/>
          <w:sz w:val="24"/>
          <w:szCs w:val="24"/>
        </w:rPr>
        <w:t xml:space="preserve"> initiatives that target intermediary organizations and provide tools, training, technical assistance, and other services to help them reach low-income and </w:t>
      </w:r>
      <w:r w:rsidR="00BE7425">
        <w:rPr>
          <w:color w:val="000000"/>
          <w:sz w:val="24"/>
          <w:szCs w:val="24"/>
        </w:rPr>
        <w:t>economically</w:t>
      </w:r>
      <w:r>
        <w:rPr>
          <w:color w:val="000000"/>
          <w:sz w:val="24"/>
          <w:szCs w:val="24"/>
        </w:rPr>
        <w:t xml:space="preserve"> vulnerable </w:t>
      </w:r>
      <w:r w:rsidR="00CD1FDA">
        <w:rPr>
          <w:color w:val="000000"/>
          <w:sz w:val="24"/>
          <w:szCs w:val="24"/>
        </w:rPr>
        <w:t xml:space="preserve">consumers </w:t>
      </w:r>
      <w:r>
        <w:rPr>
          <w:color w:val="000000"/>
          <w:sz w:val="24"/>
          <w:szCs w:val="24"/>
        </w:rPr>
        <w:t xml:space="preserve">to provide them the financial empowerment tools and information that they need, when they need it, where they are.  </w:t>
      </w:r>
      <w:r w:rsidR="008725E0">
        <w:rPr>
          <w:color w:val="000000"/>
          <w:sz w:val="24"/>
          <w:szCs w:val="24"/>
        </w:rPr>
        <w:t xml:space="preserve">These initiatives: (1) </w:t>
      </w:r>
      <w:r w:rsidRPr="008725E0">
        <w:rPr>
          <w:color w:val="000000"/>
          <w:sz w:val="24"/>
          <w:szCs w:val="24"/>
        </w:rPr>
        <w:t>Your Money, Your Goals</w:t>
      </w:r>
      <w:r w:rsidR="008725E0">
        <w:rPr>
          <w:color w:val="000000"/>
          <w:sz w:val="24"/>
          <w:szCs w:val="24"/>
        </w:rPr>
        <w:t>, ,</w:t>
      </w:r>
      <w:r w:rsidR="008E29FD">
        <w:rPr>
          <w:color w:val="000000"/>
          <w:sz w:val="24"/>
          <w:szCs w:val="24"/>
        </w:rPr>
        <w:t xml:space="preserve"> and (</w:t>
      </w:r>
      <w:r w:rsidR="00AD5476">
        <w:rPr>
          <w:color w:val="000000"/>
          <w:sz w:val="24"/>
          <w:szCs w:val="24"/>
        </w:rPr>
        <w:t>2</w:t>
      </w:r>
      <w:r w:rsidR="008E29FD">
        <w:rPr>
          <w:color w:val="000000"/>
          <w:sz w:val="24"/>
          <w:szCs w:val="24"/>
        </w:rPr>
        <w:t>) Tax Time Savings</w:t>
      </w:r>
      <w:r w:rsidR="008725E0">
        <w:rPr>
          <w:color w:val="000000"/>
          <w:sz w:val="24"/>
          <w:szCs w:val="24"/>
        </w:rPr>
        <w:t xml:space="preserve"> </w:t>
      </w:r>
      <w:r w:rsidR="00AD5476">
        <w:rPr>
          <w:color w:val="000000"/>
          <w:sz w:val="24"/>
          <w:szCs w:val="24"/>
        </w:rPr>
        <w:t xml:space="preserve">both </w:t>
      </w:r>
      <w:r w:rsidR="008725E0">
        <w:rPr>
          <w:color w:val="000000"/>
          <w:sz w:val="24"/>
          <w:szCs w:val="24"/>
        </w:rPr>
        <w:t xml:space="preserve">require CFPB to </w:t>
      </w:r>
      <w:r w:rsidR="002B6B1B">
        <w:rPr>
          <w:color w:val="000000"/>
          <w:sz w:val="24"/>
          <w:szCs w:val="24"/>
        </w:rPr>
        <w:t xml:space="preserve">engage </w:t>
      </w:r>
      <w:r w:rsidR="008725E0">
        <w:rPr>
          <w:color w:val="000000"/>
          <w:sz w:val="24"/>
          <w:szCs w:val="24"/>
        </w:rPr>
        <w:t>organizations to participate</w:t>
      </w:r>
      <w:r w:rsidR="002B6B1B">
        <w:rPr>
          <w:color w:val="000000"/>
          <w:sz w:val="24"/>
          <w:szCs w:val="24"/>
        </w:rPr>
        <w:t xml:space="preserve"> in our financial empowerment initiatives</w:t>
      </w:r>
      <w:r w:rsidR="009972EE">
        <w:rPr>
          <w:color w:val="000000"/>
          <w:sz w:val="24"/>
          <w:szCs w:val="24"/>
        </w:rPr>
        <w:t xml:space="preserve"> (“Empowerment”)</w:t>
      </w:r>
      <w:r w:rsidR="008725E0">
        <w:rPr>
          <w:color w:val="000000"/>
          <w:sz w:val="24"/>
          <w:szCs w:val="24"/>
        </w:rPr>
        <w:t xml:space="preserve">.  </w:t>
      </w:r>
      <w:r w:rsidRPr="00E92D08">
        <w:rPr>
          <w:color w:val="000000"/>
          <w:sz w:val="24"/>
          <w:szCs w:val="24"/>
        </w:rPr>
        <w:t xml:space="preserve">The proposed </w:t>
      </w:r>
      <w:r w:rsidR="00F52D17">
        <w:rPr>
          <w:color w:val="000000"/>
          <w:sz w:val="24"/>
          <w:szCs w:val="24"/>
        </w:rPr>
        <w:t>information collection request</w:t>
      </w:r>
      <w:r w:rsidR="008725E0">
        <w:rPr>
          <w:color w:val="000000"/>
          <w:sz w:val="24"/>
          <w:szCs w:val="24"/>
        </w:rPr>
        <w:t xml:space="preserve"> </w:t>
      </w:r>
      <w:r w:rsidR="00F52D17">
        <w:rPr>
          <w:color w:val="000000"/>
          <w:sz w:val="24"/>
          <w:szCs w:val="24"/>
        </w:rPr>
        <w:t xml:space="preserve">consists of </w:t>
      </w:r>
      <w:r w:rsidR="008725E0">
        <w:rPr>
          <w:color w:val="000000"/>
          <w:sz w:val="24"/>
          <w:szCs w:val="24"/>
        </w:rPr>
        <w:t xml:space="preserve">application forms that will be used by community-based </w:t>
      </w:r>
      <w:r w:rsidR="00BE7425">
        <w:rPr>
          <w:color w:val="000000"/>
          <w:sz w:val="24"/>
          <w:szCs w:val="24"/>
        </w:rPr>
        <w:t>organizations</w:t>
      </w:r>
      <w:r w:rsidR="008725E0">
        <w:rPr>
          <w:color w:val="000000"/>
          <w:sz w:val="24"/>
          <w:szCs w:val="24"/>
        </w:rPr>
        <w:t>, local, state, or federal govern</w:t>
      </w:r>
      <w:r w:rsidR="000C6714">
        <w:rPr>
          <w:color w:val="000000"/>
          <w:sz w:val="24"/>
          <w:szCs w:val="24"/>
        </w:rPr>
        <w:t>ment</w:t>
      </w:r>
      <w:r w:rsidR="008725E0">
        <w:rPr>
          <w:color w:val="000000"/>
          <w:sz w:val="24"/>
          <w:szCs w:val="24"/>
        </w:rPr>
        <w:t xml:space="preserve"> entities, and national non-profit organizations to </w:t>
      </w:r>
      <w:r w:rsidR="002507DD">
        <w:rPr>
          <w:color w:val="000000"/>
          <w:sz w:val="24"/>
          <w:szCs w:val="24"/>
        </w:rPr>
        <w:t xml:space="preserve">indicate their desire and ability to participate </w:t>
      </w:r>
      <w:r w:rsidR="009972EE">
        <w:rPr>
          <w:color w:val="000000"/>
          <w:sz w:val="24"/>
          <w:szCs w:val="24"/>
        </w:rPr>
        <w:t>in the Bureau’s</w:t>
      </w:r>
      <w:r w:rsidR="00AD5476">
        <w:rPr>
          <w:color w:val="000000"/>
          <w:sz w:val="24"/>
          <w:szCs w:val="24"/>
        </w:rPr>
        <w:t xml:space="preserve"> </w:t>
      </w:r>
      <w:r w:rsidR="002507DD">
        <w:rPr>
          <w:color w:val="000000"/>
          <w:sz w:val="24"/>
          <w:szCs w:val="24"/>
        </w:rPr>
        <w:t>various initiatives.  Empowerment will use the information provided in these applications to select the best qualified organ</w:t>
      </w:r>
      <w:r w:rsidR="00A1151A">
        <w:rPr>
          <w:color w:val="000000"/>
          <w:sz w:val="24"/>
          <w:szCs w:val="24"/>
        </w:rPr>
        <w:t>iz</w:t>
      </w:r>
      <w:r w:rsidR="002507DD">
        <w:rPr>
          <w:color w:val="000000"/>
          <w:sz w:val="24"/>
          <w:szCs w:val="24"/>
        </w:rPr>
        <w:t>ations for participation.</w:t>
      </w:r>
    </w:p>
    <w:p w:rsidR="00D72220" w:rsidP="00D72220" w:rsidRDefault="00D72220" w14:paraId="22255495" w14:textId="77777777">
      <w:pPr>
        <w:widowControl/>
        <w:autoSpaceDE/>
        <w:autoSpaceDN/>
        <w:adjustRightInd/>
        <w:rPr>
          <w:sz w:val="24"/>
          <w:szCs w:val="24"/>
        </w:rPr>
      </w:pPr>
    </w:p>
    <w:p w:rsidR="00801D98" w:rsidP="00BC5C20" w:rsidRDefault="00801D98" w14:paraId="579A67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801D98" w:rsidP="00BC5C20" w:rsidRDefault="00801D98" w14:paraId="54463F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801D98" w:rsidP="00BC5C20" w:rsidRDefault="00801D98" w14:paraId="10DD9B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801D98" w:rsidP="00BC5C20" w:rsidRDefault="00801D98" w14:paraId="15A6E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Pr="00BC5C20" w:rsidR="00295103" w:rsidP="00BC5C20" w:rsidRDefault="00BC5C20" w14:paraId="0D2A8CA8" w14:textId="209881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BC5C20">
        <w:rPr>
          <w:b/>
          <w:bCs/>
          <w:sz w:val="24"/>
          <w:szCs w:val="24"/>
          <w:u w:val="single"/>
        </w:rPr>
        <w:t>JUSTIFICATION</w:t>
      </w:r>
    </w:p>
    <w:p w:rsidR="00295103" w:rsidRDefault="00295103" w14:paraId="3462C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RDefault="00295103" w14:paraId="4CCC6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BC5C20">
        <w:rPr>
          <w:b/>
          <w:sz w:val="24"/>
          <w:szCs w:val="24"/>
        </w:rPr>
        <w:t>1.</w:t>
      </w:r>
      <w:r w:rsidRPr="00BC5C20">
        <w:rPr>
          <w:b/>
          <w:sz w:val="24"/>
          <w:szCs w:val="24"/>
        </w:rPr>
        <w:tab/>
      </w:r>
      <w:r w:rsidRPr="00BC5C20" w:rsidR="00BC5C20">
        <w:rPr>
          <w:b/>
          <w:sz w:val="24"/>
          <w:szCs w:val="24"/>
          <w:u w:val="single"/>
        </w:rPr>
        <w:t>Circumstances Necessitating the Data Collection</w:t>
      </w:r>
    </w:p>
    <w:p w:rsidRPr="00BC5C20" w:rsidR="00BC5C20" w:rsidRDefault="00BC5C20" w14:paraId="580070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86839" w:rsidP="00686839" w:rsidRDefault="00686839" w14:paraId="23E76C69" w14:textId="7C50E396">
      <w:pPr>
        <w:pStyle w:val="Default"/>
        <w:rPr>
          <w:color w:val="auto"/>
        </w:rPr>
      </w:pPr>
      <w:r>
        <w:t>Under the Dodd-Frank Wall Street Reform and Consumer Protection Act, Public Law No. 111-203 (Dodd-Frank Act), including Section</w:t>
      </w:r>
      <w:r w:rsidR="009972EE">
        <w:t>s</w:t>
      </w:r>
      <w:r>
        <w:t xml:space="preserve"> 1013(b)(2)</w:t>
      </w:r>
      <w:r w:rsidR="009972EE">
        <w:t xml:space="preserve"> and (d)</w:t>
      </w:r>
      <w:r>
        <w:t xml:space="preserve">, CFPB has a mandate to </w:t>
      </w:r>
      <w:r>
        <w:rPr>
          <w:color w:val="211E1E"/>
        </w:rPr>
        <w:t xml:space="preserve">“provide information, guidance, and technical assistance regarding the offering and provision of consumer financial products or services to traditionally underserved consumers and communities.”  </w:t>
      </w:r>
      <w:r>
        <w:t xml:space="preserve">The CFPB has established </w:t>
      </w:r>
      <w:r w:rsidR="00911726">
        <w:t>Empower</w:t>
      </w:r>
      <w:r w:rsidR="00E95840">
        <w:t xml:space="preserve">ment </w:t>
      </w:r>
      <w:r w:rsidR="00870E81">
        <w:t>initiatives</w:t>
      </w:r>
      <w:r w:rsidR="00911726">
        <w:t xml:space="preserve"> </w:t>
      </w:r>
      <w:r>
        <w:t>to focus on low-income and other economically vulnerable consumers to help ensure they have access to financial products and services that meet their needs and to have the knowledge</w:t>
      </w:r>
      <w:r w:rsidR="00943A83">
        <w:t xml:space="preserve"> and skills</w:t>
      </w:r>
      <w:r>
        <w:t xml:space="preserve"> they need to use them effectively. </w:t>
      </w:r>
      <w:r>
        <w:rPr>
          <w:color w:val="auto"/>
        </w:rPr>
        <w:t xml:space="preserve">To fulfill this mandate, </w:t>
      </w:r>
      <w:r w:rsidR="00E32A47">
        <w:rPr>
          <w:color w:val="auto"/>
        </w:rPr>
        <w:t>CFPB</w:t>
      </w:r>
      <w:r w:rsidR="00E95840">
        <w:rPr>
          <w:color w:val="auto"/>
        </w:rPr>
        <w:t xml:space="preserve"> </w:t>
      </w:r>
      <w:r>
        <w:rPr>
          <w:color w:val="auto"/>
        </w:rPr>
        <w:t xml:space="preserve">developed </w:t>
      </w:r>
      <w:r w:rsidR="00AD5476">
        <w:rPr>
          <w:color w:val="auto"/>
        </w:rPr>
        <w:t xml:space="preserve">two </w:t>
      </w:r>
      <w:r w:rsidR="009343A9">
        <w:rPr>
          <w:color w:val="auto"/>
        </w:rPr>
        <w:t>initiatives</w:t>
      </w:r>
      <w:r w:rsidR="00EF2734">
        <w:rPr>
          <w:color w:val="auto"/>
        </w:rPr>
        <w:t xml:space="preserve"> by which </w:t>
      </w:r>
      <w:r w:rsidR="009343A9">
        <w:rPr>
          <w:color w:val="auto"/>
        </w:rPr>
        <w:t xml:space="preserve">to provide tools, training, </w:t>
      </w:r>
      <w:r w:rsidR="00EF2734">
        <w:rPr>
          <w:color w:val="auto"/>
        </w:rPr>
        <w:t>technical assistance</w:t>
      </w:r>
      <w:r w:rsidR="009343A9">
        <w:rPr>
          <w:color w:val="auto"/>
        </w:rPr>
        <w:t>, and other services</w:t>
      </w:r>
      <w:r w:rsidR="00EF2734">
        <w:rPr>
          <w:color w:val="auto"/>
        </w:rPr>
        <w:t xml:space="preserve"> to intermediary organizations that serve low-income and economically vulnerable consumers:</w:t>
      </w:r>
    </w:p>
    <w:p w:rsidR="00686839" w:rsidP="00686839" w:rsidRDefault="00DE19AF" w14:paraId="0036B032" w14:textId="77777777">
      <w:pPr>
        <w:pStyle w:val="Default"/>
        <w:numPr>
          <w:ilvl w:val="0"/>
          <w:numId w:val="15"/>
        </w:numPr>
        <w:rPr>
          <w:color w:val="auto"/>
        </w:rPr>
      </w:pPr>
      <w:r>
        <w:rPr>
          <w:shd w:val="clear" w:color="auto" w:fill="FFFFFF"/>
        </w:rPr>
        <w:t>Your Money, Your Goals</w:t>
      </w:r>
      <w:r w:rsidR="00686839">
        <w:rPr>
          <w:shd w:val="clear" w:color="auto" w:fill="FFFFFF"/>
        </w:rPr>
        <w:t xml:space="preserve">: </w:t>
      </w:r>
      <w:r w:rsidR="009343A9">
        <w:rPr>
          <w:shd w:val="clear" w:color="auto" w:fill="FFFFFF"/>
        </w:rPr>
        <w:t>Provides f</w:t>
      </w:r>
      <w:r w:rsidR="00686839">
        <w:rPr>
          <w:shd w:val="clear" w:color="auto" w:fill="FFFFFF"/>
        </w:rPr>
        <w:t xml:space="preserve">inancial empowerment </w:t>
      </w:r>
      <w:r w:rsidR="00686839">
        <w:rPr>
          <w:color w:val="auto"/>
        </w:rPr>
        <w:t xml:space="preserve">toolkits and training that are specialized for social services programs (released in 2014), legal aid programs, community volunteer organizations, and worker organizations (all released in 2015). </w:t>
      </w:r>
    </w:p>
    <w:p w:rsidR="00DE19AF" w:rsidP="00DE19AF" w:rsidRDefault="00DE19AF" w14:paraId="4ADDEB0C" w14:textId="77777777">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Tax Time Savings</w:t>
      </w:r>
      <w:r w:rsidR="009343A9">
        <w:rPr>
          <w:sz w:val="24"/>
          <w:szCs w:val="24"/>
          <w:shd w:val="clear" w:color="auto" w:fill="FFFFFF"/>
        </w:rPr>
        <w:t>: Provides training, technical assistance, and marketing materials to volunteer tax assistance programs to encourage consumers to save during tax time.</w:t>
      </w:r>
    </w:p>
    <w:p w:rsidR="00DE19AF" w:rsidP="009343A9" w:rsidRDefault="00DE19AF" w14:paraId="3E8EF8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Pr="0053431A" w:rsidR="009343A9" w:rsidP="009343A9" w:rsidRDefault="00D96D8F" w14:paraId="0DDE9D30" w14:textId="4637DA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rPr>
        <w:t>CFPB pr</w:t>
      </w:r>
      <w:r w:rsidR="00F52D17">
        <w:rPr>
          <w:sz w:val="24"/>
          <w:szCs w:val="24"/>
        </w:rPr>
        <w:t>oposes this information collection request</w:t>
      </w:r>
      <w:r>
        <w:rPr>
          <w:sz w:val="24"/>
          <w:szCs w:val="24"/>
        </w:rPr>
        <w:t xml:space="preserve"> in order to select the best qualified organizations to participate in our various initiatives.  </w:t>
      </w:r>
      <w:r w:rsidR="00F52D17">
        <w:rPr>
          <w:sz w:val="24"/>
          <w:szCs w:val="24"/>
        </w:rPr>
        <w:t xml:space="preserve">Each initiative will have its own instrument, specific to the needs of the initiative.  </w:t>
      </w:r>
      <w:r w:rsidRPr="0053431A" w:rsidR="0053431A">
        <w:rPr>
          <w:sz w:val="24"/>
          <w:szCs w:val="24"/>
        </w:rPr>
        <w:t xml:space="preserve">The objective of this data collection is to provide </w:t>
      </w:r>
      <w:r w:rsidR="00E32A47">
        <w:rPr>
          <w:sz w:val="24"/>
          <w:szCs w:val="24"/>
        </w:rPr>
        <w:t>CFPB</w:t>
      </w:r>
      <w:r w:rsidR="00825DE8">
        <w:rPr>
          <w:sz w:val="24"/>
          <w:szCs w:val="24"/>
        </w:rPr>
        <w:t xml:space="preserve"> </w:t>
      </w:r>
      <w:r w:rsidR="0053431A">
        <w:rPr>
          <w:sz w:val="24"/>
          <w:szCs w:val="24"/>
        </w:rPr>
        <w:t>with the ability to solicit participation from partner organizat</w:t>
      </w:r>
      <w:r w:rsidR="00943A83">
        <w:rPr>
          <w:sz w:val="24"/>
          <w:szCs w:val="24"/>
        </w:rPr>
        <w:t>i</w:t>
      </w:r>
      <w:r w:rsidR="0053431A">
        <w:rPr>
          <w:sz w:val="24"/>
          <w:szCs w:val="24"/>
        </w:rPr>
        <w:t>ons in our initiatives.</w:t>
      </w:r>
    </w:p>
    <w:p w:rsidRPr="0081759C" w:rsidR="0081759C" w:rsidRDefault="0081759C" w14:paraId="3040F7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02188" w:rsidR="00BC5C20" w:rsidP="00BC5C20" w:rsidRDefault="00BC5C20" w14:paraId="4763EB20" w14:textId="77777777">
      <w:pPr>
        <w:pStyle w:val="CM12"/>
        <w:spacing w:line="276" w:lineRule="atLeast"/>
      </w:pPr>
      <w:r w:rsidRPr="00202188">
        <w:rPr>
          <w:b/>
          <w:bCs/>
        </w:rPr>
        <w:t xml:space="preserve">2. </w:t>
      </w:r>
      <w:r>
        <w:rPr>
          <w:b/>
          <w:bCs/>
        </w:rPr>
        <w:t xml:space="preserve"> </w:t>
      </w:r>
      <w:r w:rsidRPr="00202188">
        <w:rPr>
          <w:b/>
          <w:bCs/>
          <w:u w:val="single"/>
        </w:rPr>
        <w:t>Use of the Information</w:t>
      </w:r>
    </w:p>
    <w:p w:rsidR="00BC5C20" w:rsidP="00BC5C20" w:rsidRDefault="00BC5C20" w14:paraId="5F400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38E" w:rsidP="0027538E" w:rsidRDefault="0027538E" w14:paraId="3756CB20" w14:textId="28B0D5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w:t>
      </w:r>
      <w:r w:rsidR="00F52D17">
        <w:rPr>
          <w:sz w:val="24"/>
          <w:szCs w:val="24"/>
        </w:rPr>
        <w:t>tion being collected under this information collection request</w:t>
      </w:r>
      <w:r>
        <w:rPr>
          <w:sz w:val="24"/>
          <w:szCs w:val="24"/>
        </w:rPr>
        <w:t xml:space="preserve"> fall</w:t>
      </w:r>
      <w:r w:rsidR="00F52D17">
        <w:rPr>
          <w:sz w:val="24"/>
          <w:szCs w:val="24"/>
        </w:rPr>
        <w:t>s</w:t>
      </w:r>
      <w:r>
        <w:rPr>
          <w:sz w:val="24"/>
          <w:szCs w:val="24"/>
        </w:rPr>
        <w:t xml:space="preserve"> into </w:t>
      </w:r>
      <w:r w:rsidR="005151B6">
        <w:rPr>
          <w:sz w:val="24"/>
          <w:szCs w:val="24"/>
        </w:rPr>
        <w:t xml:space="preserve">five </w:t>
      </w:r>
      <w:r>
        <w:rPr>
          <w:sz w:val="24"/>
          <w:szCs w:val="24"/>
        </w:rPr>
        <w:t xml:space="preserve">categories: (1) </w:t>
      </w:r>
      <w:r w:rsidR="008463EF">
        <w:rPr>
          <w:sz w:val="24"/>
          <w:szCs w:val="24"/>
        </w:rPr>
        <w:t xml:space="preserve">organizational information, (2) understanding of the project, (3) project goals, </w:t>
      </w:r>
      <w:r w:rsidR="006F2E63">
        <w:rPr>
          <w:sz w:val="24"/>
          <w:szCs w:val="24"/>
        </w:rPr>
        <w:t>(4) information sharing, and (5</w:t>
      </w:r>
      <w:r w:rsidR="008463EF">
        <w:rPr>
          <w:sz w:val="24"/>
          <w:szCs w:val="24"/>
        </w:rPr>
        <w:t>) attachments.  Organizational information includes questions such as organiza</w:t>
      </w:r>
      <w:r w:rsidR="00943A83">
        <w:rPr>
          <w:sz w:val="24"/>
          <w:szCs w:val="24"/>
        </w:rPr>
        <w:t>ti</w:t>
      </w:r>
      <w:r w:rsidR="008463EF">
        <w:rPr>
          <w:sz w:val="24"/>
          <w:szCs w:val="24"/>
        </w:rPr>
        <w:t>on’s name, address, and point</w:t>
      </w:r>
      <w:r w:rsidR="00AD5476">
        <w:rPr>
          <w:sz w:val="24"/>
          <w:szCs w:val="24"/>
        </w:rPr>
        <w:t>(s)</w:t>
      </w:r>
      <w:r w:rsidR="008463EF">
        <w:rPr>
          <w:sz w:val="24"/>
          <w:szCs w:val="24"/>
        </w:rPr>
        <w:t xml:space="preserve"> of contact, a description of the </w:t>
      </w:r>
      <w:r w:rsidR="00943A83">
        <w:rPr>
          <w:sz w:val="24"/>
          <w:szCs w:val="24"/>
        </w:rPr>
        <w:t xml:space="preserve">organization’s </w:t>
      </w:r>
      <w:r w:rsidR="008463EF">
        <w:rPr>
          <w:sz w:val="24"/>
          <w:szCs w:val="24"/>
        </w:rPr>
        <w:t>mission and vision, and a description of the organ</w:t>
      </w:r>
      <w:r w:rsidR="00943A83">
        <w:rPr>
          <w:sz w:val="24"/>
          <w:szCs w:val="24"/>
        </w:rPr>
        <w:t>iz</w:t>
      </w:r>
      <w:r w:rsidR="008463EF">
        <w:rPr>
          <w:sz w:val="24"/>
          <w:szCs w:val="24"/>
        </w:rPr>
        <w:t>ation’s service territory</w:t>
      </w:r>
      <w:r w:rsidR="001E5EC6">
        <w:rPr>
          <w:sz w:val="24"/>
          <w:szCs w:val="24"/>
        </w:rPr>
        <w:t>, service model,</w:t>
      </w:r>
      <w:r w:rsidR="008463EF">
        <w:rPr>
          <w:sz w:val="24"/>
          <w:szCs w:val="24"/>
        </w:rPr>
        <w:t xml:space="preserve"> and target population.  Understanding of the project includes questions such as a proposed project description, a description of how the project’s services will integrate into the </w:t>
      </w:r>
      <w:r w:rsidR="00BE7425">
        <w:rPr>
          <w:sz w:val="24"/>
          <w:szCs w:val="24"/>
        </w:rPr>
        <w:t>organization’s</w:t>
      </w:r>
      <w:r w:rsidR="008463EF">
        <w:rPr>
          <w:sz w:val="24"/>
          <w:szCs w:val="24"/>
        </w:rPr>
        <w:t xml:space="preserve"> existing service model, and a description of the organizational capacity to support the project </w:t>
      </w:r>
      <w:r w:rsidRPr="00E837D8" w:rsidR="008463EF">
        <w:rPr>
          <w:sz w:val="24"/>
          <w:szCs w:val="24"/>
        </w:rPr>
        <w:t xml:space="preserve">and its requirements.  This category of questions would all be narrative and each have a 2,000 character </w:t>
      </w:r>
      <w:r w:rsidRPr="000109A9" w:rsidR="008463EF">
        <w:rPr>
          <w:sz w:val="24"/>
          <w:szCs w:val="24"/>
        </w:rPr>
        <w:t>limit.</w:t>
      </w:r>
      <w:r w:rsidR="008463EF">
        <w:rPr>
          <w:sz w:val="24"/>
          <w:szCs w:val="24"/>
        </w:rPr>
        <w:t xml:space="preserve">  Project goals includes questions that are designed to focus on the </w:t>
      </w:r>
      <w:r w:rsidR="00BE7425">
        <w:rPr>
          <w:sz w:val="24"/>
          <w:szCs w:val="24"/>
        </w:rPr>
        <w:t>organization’s</w:t>
      </w:r>
      <w:r w:rsidR="008463EF">
        <w:rPr>
          <w:sz w:val="24"/>
          <w:szCs w:val="24"/>
        </w:rPr>
        <w:t xml:space="preserve"> ability to deliver outcomes, such as number of trainers </w:t>
      </w:r>
      <w:r w:rsidR="002B6B1B">
        <w:rPr>
          <w:sz w:val="24"/>
          <w:szCs w:val="24"/>
        </w:rPr>
        <w:t xml:space="preserve">to be </w:t>
      </w:r>
      <w:r w:rsidR="008463EF">
        <w:rPr>
          <w:sz w:val="24"/>
          <w:szCs w:val="24"/>
        </w:rPr>
        <w:t xml:space="preserve">trained, number of clients </w:t>
      </w:r>
      <w:r w:rsidR="002B6B1B">
        <w:rPr>
          <w:sz w:val="24"/>
          <w:szCs w:val="24"/>
        </w:rPr>
        <w:t>that will receive our services</w:t>
      </w:r>
      <w:r w:rsidR="008463EF">
        <w:rPr>
          <w:sz w:val="24"/>
          <w:szCs w:val="24"/>
        </w:rPr>
        <w:t xml:space="preserve">, or number of trainings </w:t>
      </w:r>
      <w:r w:rsidR="002B6B1B">
        <w:rPr>
          <w:sz w:val="24"/>
          <w:szCs w:val="24"/>
        </w:rPr>
        <w:t xml:space="preserve">to be </w:t>
      </w:r>
      <w:r w:rsidR="008463EF">
        <w:rPr>
          <w:sz w:val="24"/>
          <w:szCs w:val="24"/>
        </w:rPr>
        <w:t xml:space="preserve">held.  </w:t>
      </w:r>
      <w:r w:rsidR="00F9548C">
        <w:rPr>
          <w:sz w:val="24"/>
          <w:szCs w:val="24"/>
        </w:rPr>
        <w:t xml:space="preserve">All of the questions in this category would be numeric fields and will not require additional narrative.  </w:t>
      </w:r>
      <w:r w:rsidR="006F2E63">
        <w:rPr>
          <w:sz w:val="24"/>
          <w:szCs w:val="24"/>
        </w:rPr>
        <w:t xml:space="preserve">The information sharing section will include one question in which the responder is asked to affirm their commitment to </w:t>
      </w:r>
      <w:r w:rsidR="006F2E63">
        <w:rPr>
          <w:sz w:val="24"/>
          <w:szCs w:val="24"/>
        </w:rPr>
        <w:lastRenderedPageBreak/>
        <w:t>sharing data (through other already approved O</w:t>
      </w:r>
      <w:r w:rsidR="000C6714">
        <w:rPr>
          <w:sz w:val="24"/>
          <w:szCs w:val="24"/>
        </w:rPr>
        <w:t xml:space="preserve">ffice of </w:t>
      </w:r>
      <w:r w:rsidR="006F2E63">
        <w:rPr>
          <w:sz w:val="24"/>
          <w:szCs w:val="24"/>
        </w:rPr>
        <w:t>M</w:t>
      </w:r>
      <w:r w:rsidR="000C6714">
        <w:rPr>
          <w:sz w:val="24"/>
          <w:szCs w:val="24"/>
        </w:rPr>
        <w:t xml:space="preserve">anagement and </w:t>
      </w:r>
      <w:r w:rsidR="006F2E63">
        <w:rPr>
          <w:sz w:val="24"/>
          <w:szCs w:val="24"/>
        </w:rPr>
        <w:t>B</w:t>
      </w:r>
      <w:r w:rsidR="000C6714">
        <w:rPr>
          <w:sz w:val="24"/>
          <w:szCs w:val="24"/>
        </w:rPr>
        <w:t>udget (OMB)</w:t>
      </w:r>
      <w:r w:rsidR="006F2E63">
        <w:rPr>
          <w:sz w:val="24"/>
          <w:szCs w:val="24"/>
        </w:rPr>
        <w:t xml:space="preserve"> information collections).  </w:t>
      </w:r>
      <w:r w:rsidR="008463EF">
        <w:rPr>
          <w:sz w:val="24"/>
          <w:szCs w:val="24"/>
        </w:rPr>
        <w:t xml:space="preserve">The final category of questions, attachments, would require the respondent to attach already existing documents about the organization, such an annual financial audit or </w:t>
      </w:r>
      <w:r w:rsidR="00603499">
        <w:rPr>
          <w:sz w:val="24"/>
          <w:szCs w:val="24"/>
        </w:rPr>
        <w:t xml:space="preserve">Internal Revenue Service </w:t>
      </w:r>
      <w:r w:rsidR="005151B6">
        <w:rPr>
          <w:sz w:val="24"/>
          <w:szCs w:val="24"/>
        </w:rPr>
        <w:t>F</w:t>
      </w:r>
      <w:r w:rsidR="008463EF">
        <w:rPr>
          <w:sz w:val="24"/>
          <w:szCs w:val="24"/>
        </w:rPr>
        <w:t xml:space="preserve">orm 990.  </w:t>
      </w:r>
    </w:p>
    <w:p w:rsidR="00F9548C" w:rsidP="0027538E" w:rsidRDefault="00F9548C" w14:paraId="17BB5F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9548C" w:rsidP="0027538E" w:rsidRDefault="00F9548C" w14:paraId="0A5D82AA" w14:textId="097808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F9548C">
        <w:rPr>
          <w:sz w:val="24"/>
          <w:szCs w:val="24"/>
        </w:rPr>
        <w:t>We anticipate that the respondents to all of our information collection re</w:t>
      </w:r>
      <w:r w:rsidR="00943A83">
        <w:rPr>
          <w:sz w:val="24"/>
          <w:szCs w:val="24"/>
        </w:rPr>
        <w:t>qu</w:t>
      </w:r>
      <w:r w:rsidRPr="00F9548C">
        <w:rPr>
          <w:sz w:val="24"/>
          <w:szCs w:val="24"/>
        </w:rPr>
        <w:t xml:space="preserve">ests will be social and community service managers.  These are people who </w:t>
      </w:r>
      <w:r w:rsidRPr="00F9548C">
        <w:rPr>
          <w:sz w:val="24"/>
          <w:szCs w:val="24"/>
          <w:shd w:val="clear" w:color="auto" w:fill="FFFFFF"/>
        </w:rPr>
        <w:t>plan, direct, or coordinate the activities of a social service program or community outreach organization. They oversee the program or organization's budget and policies regarding participant involvement, program requirements, and benefits. These would be the most likely people to complete and submit applications on behalf of their organization to participate in our initiatives.</w:t>
      </w:r>
    </w:p>
    <w:p w:rsidR="00F9548C" w:rsidP="0027538E" w:rsidRDefault="00F9548C" w14:paraId="406A77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00F9548C" w:rsidP="0027538E" w:rsidRDefault="00E32A47" w14:paraId="4F855DC2" w14:textId="67C7D3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CFPB</w:t>
      </w:r>
      <w:r w:rsidR="00825DE8">
        <w:rPr>
          <w:sz w:val="24"/>
          <w:szCs w:val="24"/>
          <w:shd w:val="clear" w:color="auto" w:fill="FFFFFF"/>
        </w:rPr>
        <w:t xml:space="preserve"> </w:t>
      </w:r>
      <w:r w:rsidR="00F9548C">
        <w:rPr>
          <w:sz w:val="24"/>
          <w:szCs w:val="24"/>
          <w:shd w:val="clear" w:color="auto" w:fill="FFFFFF"/>
        </w:rPr>
        <w:t>will use the inf</w:t>
      </w:r>
      <w:r w:rsidR="00F52D17">
        <w:rPr>
          <w:sz w:val="24"/>
          <w:szCs w:val="24"/>
          <w:shd w:val="clear" w:color="auto" w:fill="FFFFFF"/>
        </w:rPr>
        <w:t>ormation submitted through this</w:t>
      </w:r>
      <w:r w:rsidR="00F9548C">
        <w:rPr>
          <w:sz w:val="24"/>
          <w:szCs w:val="24"/>
          <w:shd w:val="clear" w:color="auto" w:fill="FFFFFF"/>
        </w:rPr>
        <w:t xml:space="preserve"> </w:t>
      </w:r>
      <w:r w:rsidR="00F52D17">
        <w:rPr>
          <w:sz w:val="24"/>
          <w:szCs w:val="24"/>
          <w:shd w:val="clear" w:color="auto" w:fill="FFFFFF"/>
        </w:rPr>
        <w:t>information collection request</w:t>
      </w:r>
      <w:r w:rsidR="00F9548C">
        <w:rPr>
          <w:sz w:val="24"/>
          <w:szCs w:val="24"/>
          <w:shd w:val="clear" w:color="auto" w:fill="FFFFFF"/>
        </w:rPr>
        <w:t xml:space="preserve"> to evaluate each </w:t>
      </w:r>
      <w:r w:rsidR="00BE7425">
        <w:rPr>
          <w:sz w:val="24"/>
          <w:szCs w:val="24"/>
          <w:shd w:val="clear" w:color="auto" w:fill="FFFFFF"/>
        </w:rPr>
        <w:t xml:space="preserve">organization’s </w:t>
      </w:r>
      <w:r w:rsidR="00F9548C">
        <w:rPr>
          <w:sz w:val="24"/>
          <w:szCs w:val="24"/>
          <w:shd w:val="clear" w:color="auto" w:fill="FFFFFF"/>
        </w:rPr>
        <w:t xml:space="preserve"> viability to participate in our initiatives.  The information will be used to decide which organizations will be selected to participate in a given initiative.  This information will be collected through a</w:t>
      </w:r>
      <w:r w:rsidR="007B28A2">
        <w:rPr>
          <w:sz w:val="24"/>
          <w:szCs w:val="24"/>
          <w:shd w:val="clear" w:color="auto" w:fill="FFFFFF"/>
        </w:rPr>
        <w:t>n</w:t>
      </w:r>
      <w:r w:rsidR="00F9548C">
        <w:rPr>
          <w:sz w:val="24"/>
          <w:szCs w:val="24"/>
          <w:shd w:val="clear" w:color="auto" w:fill="FFFFFF"/>
        </w:rPr>
        <w:t xml:space="preserve"> </w:t>
      </w:r>
      <w:r w:rsidR="00603499">
        <w:rPr>
          <w:sz w:val="24"/>
          <w:szCs w:val="24"/>
          <w:shd w:val="clear" w:color="auto" w:fill="FFFFFF"/>
        </w:rPr>
        <w:t>Adobe Portable Document Format (</w:t>
      </w:r>
      <w:r w:rsidR="00F9548C">
        <w:rPr>
          <w:sz w:val="24"/>
          <w:szCs w:val="24"/>
          <w:shd w:val="clear" w:color="auto" w:fill="FFFFFF"/>
        </w:rPr>
        <w:t>PDF</w:t>
      </w:r>
      <w:r w:rsidR="00603499">
        <w:rPr>
          <w:sz w:val="24"/>
          <w:szCs w:val="24"/>
          <w:shd w:val="clear" w:color="auto" w:fill="FFFFFF"/>
        </w:rPr>
        <w:t>)</w:t>
      </w:r>
      <w:r w:rsidR="00F9548C">
        <w:rPr>
          <w:sz w:val="24"/>
          <w:szCs w:val="24"/>
          <w:shd w:val="clear" w:color="auto" w:fill="FFFFFF"/>
        </w:rPr>
        <w:t xml:space="preserve"> form, which will be linked on our website.  The forms will be submitted electronically </w:t>
      </w:r>
      <w:r w:rsidR="00272444">
        <w:rPr>
          <w:sz w:val="24"/>
          <w:szCs w:val="24"/>
          <w:shd w:val="clear" w:color="auto" w:fill="FFFFFF"/>
        </w:rPr>
        <w:t>via email</w:t>
      </w:r>
      <w:r w:rsidR="00F9548C">
        <w:rPr>
          <w:sz w:val="24"/>
          <w:szCs w:val="24"/>
          <w:shd w:val="clear" w:color="auto" w:fill="FFFFFF"/>
        </w:rPr>
        <w:t>.  This will be the only available mechanism to submit the information.</w:t>
      </w:r>
    </w:p>
    <w:p w:rsidR="00F9548C" w:rsidP="0027538E" w:rsidRDefault="00F9548C" w14:paraId="4A6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Pr="00F9548C" w:rsidR="00F9548C" w:rsidP="0027538E" w:rsidRDefault="00F9548C" w14:paraId="7B89ACC8" w14:textId="5786DF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shd w:val="clear" w:color="auto" w:fill="FFFFFF"/>
        </w:rPr>
        <w:t xml:space="preserve">This information will be collected </w:t>
      </w:r>
      <w:r w:rsidR="004A6E07">
        <w:rPr>
          <w:sz w:val="24"/>
          <w:szCs w:val="24"/>
          <w:shd w:val="clear" w:color="auto" w:fill="FFFFFF"/>
        </w:rPr>
        <w:t xml:space="preserve">once per year </w:t>
      </w:r>
      <w:r w:rsidR="001E5EC6">
        <w:rPr>
          <w:sz w:val="24"/>
          <w:szCs w:val="24"/>
          <w:shd w:val="clear" w:color="auto" w:fill="FFFFFF"/>
        </w:rPr>
        <w:t>for the</w:t>
      </w:r>
      <w:r w:rsidR="004A6E07">
        <w:rPr>
          <w:sz w:val="24"/>
          <w:szCs w:val="24"/>
          <w:shd w:val="clear" w:color="auto" w:fill="FFFFFF"/>
        </w:rPr>
        <w:t xml:space="preserve"> two proposed instruments</w:t>
      </w:r>
      <w:r>
        <w:rPr>
          <w:sz w:val="24"/>
          <w:szCs w:val="24"/>
          <w:shd w:val="clear" w:color="auto" w:fill="FFFFFF"/>
        </w:rPr>
        <w:t>.</w:t>
      </w:r>
      <w:r w:rsidR="004A6E07">
        <w:rPr>
          <w:sz w:val="24"/>
          <w:szCs w:val="24"/>
          <w:shd w:val="clear" w:color="auto" w:fill="FFFFFF"/>
        </w:rPr>
        <w:t xml:space="preserve">  </w:t>
      </w:r>
      <w:r>
        <w:rPr>
          <w:sz w:val="24"/>
          <w:szCs w:val="24"/>
          <w:shd w:val="clear" w:color="auto" w:fill="FFFFFF"/>
        </w:rPr>
        <w:t xml:space="preserve">  See Exhibit 1: Burden Hour Summary for a detailed description of frequency of collection.  The information collected will not be shared with any parties outside of the CFPB.</w:t>
      </w:r>
    </w:p>
    <w:p w:rsidR="00295103" w:rsidRDefault="00295103" w14:paraId="6BB67E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02188" w:rsidR="00BC5C20" w:rsidP="00BC5C20" w:rsidRDefault="00BC5C20" w14:paraId="53239CDB" w14:textId="77777777">
      <w:pPr>
        <w:pStyle w:val="Default"/>
        <w:rPr>
          <w:color w:val="auto"/>
        </w:rPr>
      </w:pPr>
      <w:r w:rsidRPr="00202188">
        <w:rPr>
          <w:b/>
          <w:bCs/>
        </w:rPr>
        <w:t xml:space="preserve">3. </w:t>
      </w:r>
      <w:r>
        <w:rPr>
          <w:b/>
          <w:bCs/>
        </w:rPr>
        <w:t xml:space="preserve"> </w:t>
      </w:r>
      <w:r w:rsidRPr="00202188">
        <w:rPr>
          <w:b/>
          <w:bCs/>
          <w:u w:val="single"/>
        </w:rPr>
        <w:t>Use of Information Technology</w:t>
      </w:r>
    </w:p>
    <w:p w:rsidR="00BC5C20" w:rsidRDefault="00BC5C20" w14:paraId="18455F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00A5172B" w:rsidP="00BC5C20" w:rsidRDefault="00F52D17" w14:paraId="22C80B39" w14:textId="333F7AD3">
      <w:pPr>
        <w:pStyle w:val="CM12"/>
        <w:spacing w:line="276" w:lineRule="atLeast"/>
        <w:rPr>
          <w:bCs/>
        </w:rPr>
      </w:pPr>
      <w:r>
        <w:rPr>
          <w:bCs/>
        </w:rPr>
        <w:t xml:space="preserve">The CFPB </w:t>
      </w:r>
      <w:r w:rsidR="00F9548C">
        <w:rPr>
          <w:bCs/>
        </w:rPr>
        <w:t>will utilize PDF technology to collect and submit information</w:t>
      </w:r>
      <w:r>
        <w:rPr>
          <w:bCs/>
        </w:rPr>
        <w:t xml:space="preserve"> under this information collection request</w:t>
      </w:r>
      <w:r w:rsidR="00F9548C">
        <w:rPr>
          <w:bCs/>
        </w:rPr>
        <w:t xml:space="preserve">.  Each </w:t>
      </w:r>
      <w:r>
        <w:rPr>
          <w:bCs/>
        </w:rPr>
        <w:t xml:space="preserve">instrument </w:t>
      </w:r>
      <w:r w:rsidR="00F9548C">
        <w:rPr>
          <w:bCs/>
        </w:rPr>
        <w:t xml:space="preserve">will be designed as a PDF form, which will be linked on our website.  Respondents will be able to complete the form electronically and submit it electronically by </w:t>
      </w:r>
      <w:r w:rsidR="00335B8F">
        <w:rPr>
          <w:bCs/>
        </w:rPr>
        <w:t>using a built-in submission feature of the PDF form.</w:t>
      </w:r>
    </w:p>
    <w:p w:rsidR="00A5172B" w:rsidP="00BC5C20" w:rsidRDefault="00A5172B" w14:paraId="4FB5C8A6" w14:textId="77777777">
      <w:pPr>
        <w:pStyle w:val="CM12"/>
        <w:spacing w:line="276" w:lineRule="atLeast"/>
        <w:rPr>
          <w:bCs/>
        </w:rPr>
      </w:pPr>
    </w:p>
    <w:p w:rsidR="00BC5C20" w:rsidP="00BC5C20" w:rsidRDefault="00853D41" w14:paraId="38676805" w14:textId="6C37C9BF">
      <w:pPr>
        <w:pStyle w:val="CM12"/>
        <w:spacing w:line="276" w:lineRule="atLeast"/>
        <w:rPr>
          <w:bCs/>
        </w:rPr>
      </w:pPr>
      <w:r>
        <w:rPr>
          <w:bCs/>
        </w:rPr>
        <w:t>Both</w:t>
      </w:r>
      <w:r w:rsidR="00A5172B">
        <w:rPr>
          <w:bCs/>
        </w:rPr>
        <w:t xml:space="preserve"> forms are currently being tested f</w:t>
      </w:r>
      <w:r w:rsidR="00BE7425">
        <w:rPr>
          <w:bCs/>
        </w:rPr>
        <w:t>or 508 compliance and will be fully</w:t>
      </w:r>
      <w:r w:rsidR="00A5172B">
        <w:rPr>
          <w:bCs/>
        </w:rPr>
        <w:t xml:space="preserve"> compliant before </w:t>
      </w:r>
      <w:r w:rsidR="004E6C40">
        <w:rPr>
          <w:bCs/>
        </w:rPr>
        <w:t>they are used to collect information</w:t>
      </w:r>
      <w:r w:rsidR="00A5172B">
        <w:rPr>
          <w:bCs/>
        </w:rPr>
        <w:t xml:space="preserve">. </w:t>
      </w:r>
    </w:p>
    <w:p w:rsidRPr="00335B8F" w:rsidR="00335B8F" w:rsidP="00335B8F" w:rsidRDefault="00335B8F" w14:paraId="720E525E" w14:textId="77777777"/>
    <w:p w:rsidRPr="00202188" w:rsidR="00BC5C20" w:rsidP="00BC5C20" w:rsidRDefault="00BC5C20" w14:paraId="2A7AD616" w14:textId="7777777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BC5C20" w:rsidRDefault="00BC5C20" w14:paraId="4573E0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35B8F" w:rsidP="00335B8F" w:rsidRDefault="00F52D17" w14:paraId="09687A85" w14:textId="50DBA64D">
      <w:pPr>
        <w:tabs>
          <w:tab w:val="left" w:pos="-1080"/>
          <w:tab w:val="left" w:pos="-720"/>
          <w:tab w:val="left" w:pos="-63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inst</w:t>
      </w:r>
      <w:r w:rsidR="005151B6">
        <w:rPr>
          <w:sz w:val="24"/>
          <w:szCs w:val="24"/>
        </w:rPr>
        <w:t>r</w:t>
      </w:r>
      <w:r>
        <w:rPr>
          <w:sz w:val="24"/>
          <w:szCs w:val="24"/>
        </w:rPr>
        <w:t xml:space="preserve">uments under this information collection request </w:t>
      </w:r>
      <w:r w:rsidR="00335B8F">
        <w:rPr>
          <w:sz w:val="24"/>
          <w:szCs w:val="24"/>
        </w:rPr>
        <w:t xml:space="preserve">are designed to </w:t>
      </w:r>
      <w:r w:rsidR="00BE7425">
        <w:rPr>
          <w:sz w:val="24"/>
          <w:szCs w:val="24"/>
        </w:rPr>
        <w:t>gauge</w:t>
      </w:r>
      <w:r w:rsidR="00335B8F">
        <w:rPr>
          <w:sz w:val="24"/>
          <w:szCs w:val="24"/>
        </w:rPr>
        <w:t xml:space="preserve"> an organ</w:t>
      </w:r>
      <w:r w:rsidR="005151B6">
        <w:rPr>
          <w:sz w:val="24"/>
          <w:szCs w:val="24"/>
        </w:rPr>
        <w:t>i</w:t>
      </w:r>
      <w:r w:rsidR="00335B8F">
        <w:rPr>
          <w:sz w:val="24"/>
          <w:szCs w:val="24"/>
        </w:rPr>
        <w:t>zation’s willingness and ability to participate in unique initiatives funded by the CFPB.  The initiatives have specif</w:t>
      </w:r>
      <w:r w:rsidR="00CD5192">
        <w:rPr>
          <w:sz w:val="24"/>
          <w:szCs w:val="24"/>
        </w:rPr>
        <w:t>i</w:t>
      </w:r>
      <w:r w:rsidR="00335B8F">
        <w:rPr>
          <w:sz w:val="24"/>
          <w:szCs w:val="24"/>
        </w:rPr>
        <w:t>c o</w:t>
      </w:r>
      <w:r w:rsidR="00CD5192">
        <w:rPr>
          <w:sz w:val="24"/>
          <w:szCs w:val="24"/>
        </w:rPr>
        <w:t>b</w:t>
      </w:r>
      <w:r w:rsidR="00335B8F">
        <w:rPr>
          <w:sz w:val="24"/>
          <w:szCs w:val="24"/>
        </w:rPr>
        <w:t>jectives and goals and require that organ</w:t>
      </w:r>
      <w:r w:rsidR="005151B6">
        <w:rPr>
          <w:sz w:val="24"/>
          <w:szCs w:val="24"/>
        </w:rPr>
        <w:t>i</w:t>
      </w:r>
      <w:r w:rsidR="00335B8F">
        <w:rPr>
          <w:sz w:val="24"/>
          <w:szCs w:val="24"/>
        </w:rPr>
        <w:t>zat</w:t>
      </w:r>
      <w:r w:rsidR="005151B6">
        <w:rPr>
          <w:sz w:val="24"/>
          <w:szCs w:val="24"/>
        </w:rPr>
        <w:t>i</w:t>
      </w:r>
      <w:r w:rsidR="00335B8F">
        <w:rPr>
          <w:sz w:val="24"/>
          <w:szCs w:val="24"/>
        </w:rPr>
        <w:t>ons submit information tailored to those objectives and goals.  No such duplicate information exists.</w:t>
      </w:r>
    </w:p>
    <w:p w:rsidR="00295103" w:rsidRDefault="00295103" w14:paraId="08310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A69C1" w:rsidR="00BC5C20" w:rsidP="00BC5C20" w:rsidRDefault="00BC5C20" w14:paraId="5B166C9F" w14:textId="77777777">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rsidR="00BC5C20" w:rsidRDefault="00BC5C20" w14:paraId="0651F2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335B8F" w14:paraId="10C33BE1" w14:textId="367D84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estimate that the vast majority of respondents to our informatio</w:t>
      </w:r>
      <w:r w:rsidR="00F52D17">
        <w:rPr>
          <w:sz w:val="24"/>
          <w:szCs w:val="24"/>
        </w:rPr>
        <w:t>n collection request</w:t>
      </w:r>
      <w:r>
        <w:rPr>
          <w:sz w:val="24"/>
          <w:szCs w:val="24"/>
        </w:rPr>
        <w:t xml:space="preserve"> will be </w:t>
      </w:r>
      <w:r>
        <w:rPr>
          <w:sz w:val="24"/>
          <w:szCs w:val="24"/>
        </w:rPr>
        <w:lastRenderedPageBreak/>
        <w:t>classified as small entities</w:t>
      </w:r>
      <w:r w:rsidR="007B28A2">
        <w:rPr>
          <w:sz w:val="24"/>
          <w:szCs w:val="24"/>
        </w:rPr>
        <w:t xml:space="preserve">.  While the burden for each response is estimated at five hours, we </w:t>
      </w:r>
      <w:r w:rsidR="00B91158">
        <w:rPr>
          <w:sz w:val="24"/>
          <w:szCs w:val="24"/>
        </w:rPr>
        <w:t>believe</w:t>
      </w:r>
      <w:r w:rsidR="007B28A2">
        <w:rPr>
          <w:sz w:val="24"/>
          <w:szCs w:val="24"/>
        </w:rPr>
        <w:t xml:space="preserve"> that this time is necessary for the respondent to fully think through the design of their proposed partnership and how they will use the training and technical assistance that will be provided.  Such forethought on the front end ensures a greater level of success if selected to </w:t>
      </w:r>
      <w:r w:rsidR="00B91158">
        <w:rPr>
          <w:sz w:val="24"/>
          <w:szCs w:val="24"/>
        </w:rPr>
        <w:t>participate</w:t>
      </w:r>
      <w:r w:rsidR="007B28A2">
        <w:rPr>
          <w:sz w:val="24"/>
          <w:szCs w:val="24"/>
        </w:rPr>
        <w:t>.</w:t>
      </w:r>
    </w:p>
    <w:p w:rsidR="00335B8F" w:rsidRDefault="00335B8F" w14:paraId="2CDCD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2E30D2BA" w14:textId="77777777">
      <w:pPr>
        <w:pStyle w:val="CM12"/>
        <w:spacing w:line="276" w:lineRule="atLeast"/>
      </w:pPr>
      <w:r w:rsidRPr="004D683B">
        <w:rPr>
          <w:b/>
          <w:bCs/>
        </w:rPr>
        <w:t xml:space="preserve">6.  </w:t>
      </w:r>
      <w:r w:rsidRPr="004D683B">
        <w:rPr>
          <w:b/>
          <w:bCs/>
          <w:u w:val="single"/>
        </w:rPr>
        <w:t>Consequences of Less Frequent Collection and Obstacles to Burden Reduction</w:t>
      </w:r>
    </w:p>
    <w:p w:rsidR="00BC5C20" w:rsidP="00BC5C20" w:rsidRDefault="00BC5C20" w14:paraId="2210E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5B8F" w:rsidP="00BC5C20" w:rsidRDefault="00335B8F" w14:paraId="7CF41BE8" w14:textId="00798A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consequences of less frequent collection will be CFPB’s inability to identify a sufficient number of qualified partners to participate in our initiatives.  This will result in fewer organ</w:t>
      </w:r>
      <w:r w:rsidR="005151B6">
        <w:rPr>
          <w:sz w:val="24"/>
          <w:szCs w:val="24"/>
        </w:rPr>
        <w:t>i</w:t>
      </w:r>
      <w:r>
        <w:rPr>
          <w:sz w:val="24"/>
          <w:szCs w:val="24"/>
        </w:rPr>
        <w:t xml:space="preserve">zations participating, and thus fewer low-income and </w:t>
      </w:r>
      <w:r w:rsidR="00BE7425">
        <w:rPr>
          <w:sz w:val="24"/>
          <w:szCs w:val="24"/>
        </w:rPr>
        <w:t>economically</w:t>
      </w:r>
      <w:r>
        <w:rPr>
          <w:sz w:val="24"/>
          <w:szCs w:val="24"/>
        </w:rPr>
        <w:t xml:space="preserve"> vulnerable consumers receiving the financial empowerment services that they need.  </w:t>
      </w:r>
    </w:p>
    <w:p w:rsidR="00295103" w:rsidRDefault="00295103" w14:paraId="3BDF8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09B9DE5A" w14:textId="77777777">
      <w:pPr>
        <w:pStyle w:val="Default"/>
        <w:rPr>
          <w:b/>
          <w:bCs/>
          <w:u w:val="single"/>
        </w:rPr>
      </w:pPr>
      <w:r w:rsidRPr="004D683B">
        <w:rPr>
          <w:b/>
          <w:bCs/>
        </w:rPr>
        <w:t xml:space="preserve">7.  </w:t>
      </w:r>
      <w:r w:rsidRPr="004D683B">
        <w:rPr>
          <w:b/>
          <w:bCs/>
          <w:u w:val="single"/>
        </w:rPr>
        <w:t>Circumstances Requiring Special Information Collection</w:t>
      </w:r>
    </w:p>
    <w:p w:rsidR="00BC5C20" w:rsidRDefault="00BC5C20" w14:paraId="3A93D3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35B8F" w:rsidRDefault="00825276" w14:paraId="76933BE7" w14:textId="189C50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special circumstances.  The collection of information is conducted in a manner consistent with the guidelines in 5 CFR 1320.</w:t>
      </w:r>
      <w:r w:rsidRPr="001B6C4B">
        <w:rPr>
          <w:sz w:val="24"/>
          <w:szCs w:val="24"/>
        </w:rPr>
        <w:t xml:space="preserve"> </w:t>
      </w:r>
      <w:r>
        <w:rPr>
          <w:sz w:val="24"/>
          <w:szCs w:val="24"/>
        </w:rPr>
        <w:t>5(d)(2).</w:t>
      </w:r>
    </w:p>
    <w:p w:rsidR="00A5172B" w:rsidP="00BC5C20" w:rsidRDefault="00A5172B" w14:paraId="39C056A0" w14:textId="77777777">
      <w:pPr>
        <w:pStyle w:val="CM12"/>
        <w:spacing w:line="276" w:lineRule="atLeast"/>
        <w:rPr>
          <w:b/>
          <w:bCs/>
        </w:rPr>
      </w:pPr>
    </w:p>
    <w:p w:rsidR="00BC5C20" w:rsidP="00BC5C20" w:rsidRDefault="00BC5C20" w14:paraId="096DF226" w14:textId="77777777">
      <w:pPr>
        <w:pStyle w:val="CM12"/>
        <w:spacing w:line="276" w:lineRule="atLeast"/>
        <w:rPr>
          <w:b/>
          <w:bCs/>
          <w:u w:val="single"/>
        </w:rPr>
      </w:pPr>
      <w:r w:rsidRPr="004D683B">
        <w:rPr>
          <w:b/>
          <w:bCs/>
        </w:rPr>
        <w:t xml:space="preserve">8.  </w:t>
      </w:r>
      <w:r w:rsidRPr="004D683B">
        <w:rPr>
          <w:b/>
          <w:bCs/>
          <w:u w:val="single"/>
        </w:rPr>
        <w:t>Consultation Outside the Agency</w:t>
      </w:r>
    </w:p>
    <w:p w:rsidR="00DE21EB" w:rsidP="001F6326" w:rsidRDefault="00DE21EB" w14:paraId="272DFF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1F6326" w:rsidP="001F6326" w:rsidRDefault="001F6326" w14:paraId="7339D0A3" w14:textId="657519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71AE7">
        <w:rPr>
          <w:color w:val="000000" w:themeColor="text1"/>
          <w:sz w:val="24"/>
          <w:szCs w:val="24"/>
        </w:rPr>
        <w:t>In accordance with 5 CFR 1320.8(d)(1), the Bureau has publish</w:t>
      </w:r>
      <w:r w:rsidRPr="001F6326">
        <w:rPr>
          <w:color w:val="000000" w:themeColor="text1"/>
          <w:sz w:val="24"/>
          <w:szCs w:val="24"/>
        </w:rPr>
        <w:t xml:space="preserve">ed a </w:t>
      </w:r>
      <w:r w:rsidRPr="001F6326">
        <w:rPr>
          <w:i/>
          <w:color w:val="000000" w:themeColor="text1"/>
          <w:sz w:val="24"/>
          <w:szCs w:val="24"/>
        </w:rPr>
        <w:t xml:space="preserve">Federal Register </w:t>
      </w:r>
      <w:r w:rsidRPr="001F6326">
        <w:rPr>
          <w:color w:val="000000" w:themeColor="text1"/>
          <w:sz w:val="24"/>
          <w:szCs w:val="24"/>
        </w:rPr>
        <w:t>notice (FRN) allowing the public 60 days to comment on this proposed new collection of information</w:t>
      </w:r>
      <w:r w:rsidR="002D7657">
        <w:rPr>
          <w:color w:val="000000" w:themeColor="text1"/>
          <w:sz w:val="24"/>
          <w:szCs w:val="24"/>
        </w:rPr>
        <w:t xml:space="preserve"> two responsive comments were received both supporting the utility and necessity of the bureau conducting this collection </w:t>
      </w:r>
      <w:r w:rsidR="00DE21EB">
        <w:rPr>
          <w:color w:val="000000" w:themeColor="text1"/>
          <w:sz w:val="24"/>
          <w:szCs w:val="24"/>
        </w:rPr>
        <w:t xml:space="preserve"> </w:t>
      </w:r>
      <w:r w:rsidRPr="001F6326">
        <w:rPr>
          <w:color w:val="000000" w:themeColor="text1"/>
          <w:sz w:val="24"/>
          <w:szCs w:val="24"/>
        </w:rPr>
        <w:t xml:space="preserve">Further, and in accordance with 5 CFR 1320.5(a)(1)(iv), the Bureau </w:t>
      </w:r>
      <w:r w:rsidR="002D7657">
        <w:rPr>
          <w:color w:val="000000" w:themeColor="text1"/>
          <w:sz w:val="24"/>
          <w:szCs w:val="24"/>
        </w:rPr>
        <w:t xml:space="preserve">has </w:t>
      </w:r>
      <w:r w:rsidR="00FD3961">
        <w:rPr>
          <w:color w:val="000000" w:themeColor="text1"/>
          <w:sz w:val="24"/>
          <w:szCs w:val="24"/>
        </w:rPr>
        <w:t>published</w:t>
      </w:r>
      <w:r w:rsidRPr="001F6326">
        <w:rPr>
          <w:color w:val="000000" w:themeColor="text1"/>
          <w:sz w:val="24"/>
          <w:szCs w:val="24"/>
        </w:rPr>
        <w:t xml:space="preserve"> a</w:t>
      </w:r>
      <w:r w:rsidRPr="00471AE7">
        <w:rPr>
          <w:color w:val="000000" w:themeColor="text1"/>
          <w:sz w:val="24"/>
          <w:szCs w:val="24"/>
        </w:rPr>
        <w:t xml:space="preserve"> notice in the </w:t>
      </w:r>
      <w:r w:rsidRPr="00471AE7">
        <w:rPr>
          <w:i/>
          <w:color w:val="000000" w:themeColor="text1"/>
          <w:sz w:val="24"/>
          <w:szCs w:val="24"/>
        </w:rPr>
        <w:t xml:space="preserve">Federal Register </w:t>
      </w:r>
      <w:r w:rsidRPr="00471AE7">
        <w:rPr>
          <w:color w:val="000000" w:themeColor="text1"/>
          <w:sz w:val="24"/>
          <w:szCs w:val="24"/>
        </w:rPr>
        <w:t>allowing the public 30 days to comment to OMB on the submission of this information collection request.</w:t>
      </w:r>
    </w:p>
    <w:p w:rsidR="00142968" w:rsidP="00187384" w:rsidRDefault="00142968" w14:paraId="4F0BB4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0F16561B" w14:textId="77777777">
      <w:pPr>
        <w:pStyle w:val="Default"/>
        <w:tabs>
          <w:tab w:val="left" w:pos="720"/>
        </w:tabs>
        <w:rPr>
          <w:color w:val="auto"/>
        </w:rPr>
      </w:pPr>
      <w:r w:rsidRPr="004D683B">
        <w:rPr>
          <w:b/>
          <w:bCs/>
          <w:color w:val="auto"/>
        </w:rPr>
        <w:t xml:space="preserve">9. </w:t>
      </w:r>
      <w:r>
        <w:rPr>
          <w:b/>
          <w:bCs/>
          <w:color w:val="auto"/>
        </w:rPr>
        <w:t xml:space="preserve"> </w:t>
      </w:r>
      <w:r w:rsidRPr="004D683B">
        <w:rPr>
          <w:b/>
          <w:bCs/>
          <w:color w:val="auto"/>
          <w:u w:val="single"/>
        </w:rPr>
        <w:t>Payments or Gifts to Respondents</w:t>
      </w:r>
    </w:p>
    <w:p w:rsidR="00BC5C20" w:rsidP="00BC5C20" w:rsidRDefault="00BC5C20" w14:paraId="66F1F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759C" w:rsidP="00BC5C20" w:rsidRDefault="0081759C" w14:paraId="6AC59F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C2C23">
        <w:rPr>
          <w:sz w:val="24"/>
          <w:szCs w:val="24"/>
        </w:rPr>
        <w:t>There are no plans to provide any payments or gifts to respondents.</w:t>
      </w:r>
    </w:p>
    <w:p w:rsidR="00295103" w:rsidRDefault="00295103" w14:paraId="3A8E8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098D65CA" w14:textId="561EBC81">
      <w:pPr>
        <w:ind w:right="990"/>
        <w:rPr>
          <w:sz w:val="24"/>
          <w:szCs w:val="24"/>
        </w:rPr>
      </w:pPr>
      <w:r w:rsidRPr="00825276">
        <w:rPr>
          <w:b/>
          <w:bCs/>
          <w:sz w:val="24"/>
          <w:szCs w:val="24"/>
        </w:rPr>
        <w:t xml:space="preserve">10.  </w:t>
      </w:r>
      <w:r w:rsidRPr="00825276">
        <w:rPr>
          <w:b/>
          <w:bCs/>
          <w:sz w:val="24"/>
          <w:szCs w:val="24"/>
          <w:u w:val="single"/>
        </w:rPr>
        <w:t>Assurances of Confidentiality</w:t>
      </w:r>
    </w:p>
    <w:p w:rsidRPr="00001281" w:rsidR="00BC5C20" w:rsidRDefault="00BC5C20" w14:paraId="1086B2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01281" w:rsidR="005E7427" w:rsidRDefault="005E7427" w14:paraId="208FEA55" w14:textId="35F26D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01281">
        <w:rPr>
          <w:sz w:val="24"/>
          <w:szCs w:val="24"/>
        </w:rPr>
        <w:t xml:space="preserve">There is no pledge of confidentiality, however the Bureau does not intend to share information to the </w:t>
      </w:r>
      <w:r w:rsidRPr="00001281" w:rsidR="00BE7425">
        <w:rPr>
          <w:sz w:val="24"/>
          <w:szCs w:val="24"/>
        </w:rPr>
        <w:t>extent</w:t>
      </w:r>
      <w:r w:rsidRPr="00001281">
        <w:rPr>
          <w:sz w:val="24"/>
          <w:szCs w:val="24"/>
        </w:rPr>
        <w:t xml:space="preserve"> permitted by law.  The respondents are provided a </w:t>
      </w:r>
      <w:r w:rsidRPr="00001281" w:rsidR="00BE7425">
        <w:rPr>
          <w:sz w:val="24"/>
          <w:szCs w:val="24"/>
        </w:rPr>
        <w:t>Privacy</w:t>
      </w:r>
      <w:r w:rsidRPr="00001281">
        <w:rPr>
          <w:sz w:val="24"/>
          <w:szCs w:val="24"/>
        </w:rPr>
        <w:t xml:space="preserve"> Act Statement on the instruments that outline privacy expectations. </w:t>
      </w:r>
    </w:p>
    <w:p w:rsidRPr="00B465D3" w:rsidR="005E7427" w:rsidRDefault="005E7427" w14:paraId="2D6CD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01281" w:rsidR="00EE08C5" w:rsidP="00EE08C5" w:rsidRDefault="005E7427" w14:paraId="0D73EA50" w14:textId="2F15723D">
      <w:pPr>
        <w:pStyle w:val="Default"/>
      </w:pPr>
      <w:r w:rsidRPr="00B465D3">
        <w:rPr>
          <w:color w:val="auto"/>
        </w:rPr>
        <w:t xml:space="preserve">Information collected by the CFPB will be treated in accordance with the System of Records Notice (“SORN”), CFPB.021 – CFPB Consumer Education and Engagement Records, </w:t>
      </w:r>
      <w:r w:rsidRPr="009F2CA2" w:rsidR="009F2CA2">
        <w:rPr>
          <w:color w:val="auto"/>
        </w:rPr>
        <w:t>83 FR 23435</w:t>
      </w:r>
      <w:r w:rsidR="009F2CA2">
        <w:t>.  T</w:t>
      </w:r>
      <w:r w:rsidRPr="00001281" w:rsidR="00EE08C5">
        <w:t>he information collected is covered under the Industry, Expert, and Community</w:t>
      </w:r>
    </w:p>
    <w:p w:rsidRPr="00001281" w:rsidR="00EE08C5" w:rsidP="00EE08C5" w:rsidRDefault="00EE08C5" w14:paraId="32F0BD8E" w14:textId="77777777">
      <w:pPr>
        <w:pStyle w:val="Default"/>
      </w:pPr>
      <w:r w:rsidRPr="00001281">
        <w:t xml:space="preserve">Input, and Engagement Privacy Impact Assessment available at http://files.consumerfinance.gov/f/201412_cfpb_pia_industry-expert-community-input-and-engagement.pdf. </w:t>
      </w:r>
    </w:p>
    <w:p w:rsidRPr="00001281" w:rsidR="00EE08C5" w:rsidP="005E7427" w:rsidRDefault="00EE08C5" w14:paraId="014349D4" w14:textId="77777777">
      <w:pPr>
        <w:pStyle w:val="Default"/>
      </w:pPr>
    </w:p>
    <w:p w:rsidRPr="00001281" w:rsidR="005E7427" w:rsidP="005E7427" w:rsidRDefault="005E7427" w14:paraId="26C4598E" w14:textId="26D5A7C9">
      <w:pPr>
        <w:pStyle w:val="Default"/>
      </w:pPr>
      <w:r w:rsidRPr="00001281">
        <w:t xml:space="preserve">This collection of information is authorized by Pub. L. No. 111-203, Title X, Sections 1013 and 1022, codified at 12 U.S.C. §§ 5493 and 5512. </w:t>
      </w:r>
    </w:p>
    <w:p w:rsidRPr="00001281" w:rsidR="004A6DFA" w:rsidRDefault="004A6DFA" w14:paraId="1A7F7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D683B" w:rsidR="00BC5C20" w:rsidP="00BC5C20" w:rsidRDefault="00BC5C20" w14:paraId="2849BBD1" w14:textId="77777777">
      <w:pPr>
        <w:pStyle w:val="Default"/>
        <w:rPr>
          <w:color w:val="auto"/>
        </w:rPr>
      </w:pPr>
      <w:r w:rsidRPr="00DB229D">
        <w:rPr>
          <w:b/>
        </w:rPr>
        <w:t>11.</w:t>
      </w:r>
      <w:r>
        <w:rPr>
          <w:b/>
        </w:rPr>
        <w:t xml:space="preserve">  </w:t>
      </w:r>
      <w:r w:rsidRPr="004D683B">
        <w:rPr>
          <w:b/>
          <w:bCs/>
          <w:color w:val="auto"/>
          <w:u w:val="single"/>
        </w:rPr>
        <w:t>Justification for Sensitive Questions</w:t>
      </w:r>
    </w:p>
    <w:p w:rsidR="00BC5C20" w:rsidRDefault="00BC5C20" w14:paraId="2FB71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7257" w:rsidP="00A17257" w:rsidRDefault="00A17257" w14:paraId="1D9EED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This information collection does not include questions of a sensitive nature, such as sexual behavior and attitudes, religious beliefs, race/ethnicity, disability, social security numbers, or any other matters generally considered private.</w:t>
      </w:r>
    </w:p>
    <w:p w:rsidR="00BC5C20" w:rsidP="00BC5C20" w:rsidRDefault="00BC5C20" w14:paraId="750959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02C430CE" w14:textId="77777777">
      <w:pPr>
        <w:pStyle w:val="Default"/>
        <w:rPr>
          <w:b/>
          <w:bCs/>
          <w:u w:val="single"/>
        </w:rPr>
      </w:pPr>
      <w:r w:rsidRPr="004D683B">
        <w:rPr>
          <w:b/>
          <w:bCs/>
        </w:rPr>
        <w:t xml:space="preserve">12.  </w:t>
      </w:r>
      <w:r w:rsidRPr="004D683B">
        <w:rPr>
          <w:b/>
          <w:bCs/>
          <w:u w:val="single"/>
        </w:rPr>
        <w:t>Estimated Burden of Information Collection</w:t>
      </w:r>
    </w:p>
    <w:p w:rsidR="00BC5C20" w:rsidRDefault="00BC5C20" w14:paraId="3B910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55352" w:rsidP="004A6E07" w:rsidRDefault="004A6E07" w14:paraId="7DD734C2" w14:textId="720DF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estimated number of respondents to this information collection request is </w:t>
      </w:r>
      <w:r w:rsidR="004C02B2">
        <w:rPr>
          <w:sz w:val="24"/>
          <w:szCs w:val="24"/>
        </w:rPr>
        <w:t>275</w:t>
      </w:r>
      <w:r>
        <w:rPr>
          <w:sz w:val="24"/>
          <w:szCs w:val="24"/>
        </w:rPr>
        <w:t xml:space="preserve">.  This number is based on the </w:t>
      </w:r>
      <w:r w:rsidR="004C02B2">
        <w:rPr>
          <w:sz w:val="24"/>
          <w:szCs w:val="24"/>
        </w:rPr>
        <w:t xml:space="preserve">two </w:t>
      </w:r>
      <w:r>
        <w:rPr>
          <w:sz w:val="24"/>
          <w:szCs w:val="24"/>
        </w:rPr>
        <w:t xml:space="preserve">instruments described in Exhibit 1 below: the Your Money, Your Goals Application Form, the Financial Coaching Application Form, and the Tax Time Savings Application Form.  We estimate that the Your Money, Your Goals Application Form will have </w:t>
      </w:r>
      <w:r w:rsidR="004E57BD">
        <w:rPr>
          <w:sz w:val="24"/>
          <w:szCs w:val="24"/>
        </w:rPr>
        <w:t xml:space="preserve">150 respondents, the Financial Coaching Application Form will have </w:t>
      </w:r>
      <w:r w:rsidR="005151B6">
        <w:rPr>
          <w:sz w:val="24"/>
          <w:szCs w:val="24"/>
        </w:rPr>
        <w:t>10</w:t>
      </w:r>
      <w:r w:rsidR="004E57BD">
        <w:rPr>
          <w:sz w:val="24"/>
          <w:szCs w:val="24"/>
        </w:rPr>
        <w:t xml:space="preserve"> respo</w:t>
      </w:r>
      <w:r w:rsidR="005151B6">
        <w:rPr>
          <w:sz w:val="24"/>
          <w:szCs w:val="24"/>
        </w:rPr>
        <w:t>n</w:t>
      </w:r>
      <w:r w:rsidR="004E57BD">
        <w:rPr>
          <w:sz w:val="24"/>
          <w:szCs w:val="24"/>
        </w:rPr>
        <w:t>d</w:t>
      </w:r>
      <w:r w:rsidR="005151B6">
        <w:rPr>
          <w:sz w:val="24"/>
          <w:szCs w:val="24"/>
        </w:rPr>
        <w:t>e</w:t>
      </w:r>
      <w:r w:rsidR="004E57BD">
        <w:rPr>
          <w:sz w:val="24"/>
          <w:szCs w:val="24"/>
        </w:rPr>
        <w:t xml:space="preserve">nts, and the Tax Time Savings Application Form will have 125 respondents.  </w:t>
      </w:r>
      <w:r>
        <w:rPr>
          <w:sz w:val="24"/>
          <w:szCs w:val="24"/>
        </w:rPr>
        <w:t xml:space="preserve">The number of respondents to each instrument is estimated based on level of interest received in prior years, through our Letter of Interest </w:t>
      </w:r>
      <w:r w:rsidR="00E55352">
        <w:rPr>
          <w:sz w:val="24"/>
          <w:szCs w:val="24"/>
        </w:rPr>
        <w:t xml:space="preserve">(LOI) </w:t>
      </w:r>
      <w:r>
        <w:rPr>
          <w:sz w:val="24"/>
          <w:szCs w:val="24"/>
        </w:rPr>
        <w:t xml:space="preserve">solicitation process for each initiative.  </w:t>
      </w:r>
      <w:r w:rsidR="00E55352">
        <w:rPr>
          <w:sz w:val="24"/>
          <w:szCs w:val="24"/>
        </w:rPr>
        <w:t xml:space="preserve">In the past, Empowerment has received 150 responses to its LOI solicitation for Your Money, Your Goals, 1-10 responses to its LOI </w:t>
      </w:r>
      <w:r w:rsidR="00BE7425">
        <w:rPr>
          <w:sz w:val="24"/>
          <w:szCs w:val="24"/>
        </w:rPr>
        <w:t>solicitations</w:t>
      </w:r>
      <w:r w:rsidR="00E55352">
        <w:rPr>
          <w:sz w:val="24"/>
          <w:szCs w:val="24"/>
        </w:rPr>
        <w:t xml:space="preserve"> for Financial Coaching, and 82 for its LOI solicitation for Tax Time.  Our respondents level for Tax Time is estimated at a higher number because we plan to do </w:t>
      </w:r>
      <w:r w:rsidR="00BE7425">
        <w:rPr>
          <w:sz w:val="24"/>
          <w:szCs w:val="24"/>
        </w:rPr>
        <w:t>significantly</w:t>
      </w:r>
      <w:r w:rsidR="00E55352">
        <w:rPr>
          <w:sz w:val="24"/>
          <w:szCs w:val="24"/>
        </w:rPr>
        <w:t xml:space="preserve"> more outreach and marketing to encourage </w:t>
      </w:r>
      <w:r w:rsidR="00BE7425">
        <w:rPr>
          <w:sz w:val="24"/>
          <w:szCs w:val="24"/>
        </w:rPr>
        <w:t>organizations</w:t>
      </w:r>
      <w:r w:rsidR="00E55352">
        <w:rPr>
          <w:sz w:val="24"/>
          <w:szCs w:val="24"/>
        </w:rPr>
        <w:t xml:space="preserve"> to participate in the program.</w:t>
      </w:r>
    </w:p>
    <w:p w:rsidR="004E57BD" w:rsidP="004A6E07" w:rsidRDefault="004E57BD" w14:paraId="45A26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57BD" w:rsidP="004A6E07" w:rsidRDefault="004E57BD" w14:paraId="03A4F017" w14:textId="7219D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Each instrument is very similar and has approximately the same number of questions.  Small variations specific to each initiative are built into each form, but overall each instrument has five basic information questions (name, address, point of contact information), five to six narrative questions about the organization and how it intends to </w:t>
      </w:r>
      <w:r w:rsidR="00BE7425">
        <w:rPr>
          <w:sz w:val="24"/>
          <w:szCs w:val="24"/>
        </w:rPr>
        <w:t>achieve</w:t>
      </w:r>
      <w:r>
        <w:rPr>
          <w:sz w:val="24"/>
          <w:szCs w:val="24"/>
        </w:rPr>
        <w:t xml:space="preserve"> the objectives of the initiative (2,000 character limit for each), two to three outcome oriented questions (numeric fields), one to two Yes/No questions designed to show acknowledgement of data collection </w:t>
      </w:r>
      <w:r w:rsidR="00BE7425">
        <w:rPr>
          <w:sz w:val="24"/>
          <w:szCs w:val="24"/>
        </w:rPr>
        <w:t>requirements</w:t>
      </w:r>
      <w:r>
        <w:rPr>
          <w:sz w:val="24"/>
          <w:szCs w:val="24"/>
        </w:rPr>
        <w:t xml:space="preserve"> of the initiative.  Because of the similarity of the forms and the relative simplicity of the questions, the burden estimate for each instrument is the same – </w:t>
      </w:r>
      <w:r w:rsidR="00437997">
        <w:rPr>
          <w:sz w:val="24"/>
          <w:szCs w:val="24"/>
        </w:rPr>
        <w:t>three</w:t>
      </w:r>
      <w:r>
        <w:rPr>
          <w:sz w:val="24"/>
          <w:szCs w:val="24"/>
        </w:rPr>
        <w:t xml:space="preserve"> hours.</w:t>
      </w:r>
    </w:p>
    <w:p w:rsidR="004E57BD" w:rsidP="004A6E07" w:rsidRDefault="004E57BD" w14:paraId="699B5A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57BD" w:rsidP="004E57BD" w:rsidRDefault="004E57BD" w14:paraId="07F375A6" w14:textId="6AD368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F9548C">
        <w:rPr>
          <w:sz w:val="24"/>
          <w:szCs w:val="24"/>
        </w:rPr>
        <w:t xml:space="preserve">We anticipate that the respondents to all of our information collection </w:t>
      </w:r>
      <w:r w:rsidRPr="00F9548C" w:rsidR="00BE7425">
        <w:rPr>
          <w:sz w:val="24"/>
          <w:szCs w:val="24"/>
        </w:rPr>
        <w:t>requests</w:t>
      </w:r>
      <w:r w:rsidRPr="00F9548C">
        <w:rPr>
          <w:sz w:val="24"/>
          <w:szCs w:val="24"/>
        </w:rPr>
        <w:t xml:space="preserve"> will be social and community service managers.  These are people who </w:t>
      </w:r>
      <w:r w:rsidRPr="00F9548C">
        <w:rPr>
          <w:sz w:val="24"/>
          <w:szCs w:val="24"/>
          <w:shd w:val="clear" w:color="auto" w:fill="FFFFFF"/>
        </w:rPr>
        <w:t>plan, direct, or coordinate the activities of a social service program or community outreach organization. They oversee the program or organization's budget and policies regarding participant involvement, program requirements, and benefits. These would be the most likely people to complete and submit applications on behalf of their organization to participate in our initiatives.</w:t>
      </w:r>
    </w:p>
    <w:p w:rsidR="00935A20" w:rsidP="004E57BD" w:rsidRDefault="00935A20" w14:paraId="21F51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00AC312A" w:rsidP="004E57BD" w:rsidRDefault="00AC312A" w14:paraId="6163B27B" w14:textId="1563CA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 xml:space="preserve">Each form has an average response time of </w:t>
      </w:r>
      <w:r w:rsidR="00437997">
        <w:rPr>
          <w:sz w:val="24"/>
          <w:szCs w:val="24"/>
          <w:shd w:val="clear" w:color="auto" w:fill="FFFFFF"/>
        </w:rPr>
        <w:t xml:space="preserve"> three</w:t>
      </w:r>
      <w:r>
        <w:rPr>
          <w:sz w:val="24"/>
          <w:szCs w:val="24"/>
          <w:shd w:val="clear" w:color="auto" w:fill="FFFFFF"/>
        </w:rPr>
        <w:t xml:space="preserve"> hours.  This includes time to think through the </w:t>
      </w:r>
      <w:r>
        <w:rPr>
          <w:sz w:val="24"/>
          <w:szCs w:val="24"/>
          <w:shd w:val="clear" w:color="auto" w:fill="FFFFFF"/>
        </w:rPr>
        <w:lastRenderedPageBreak/>
        <w:t xml:space="preserve">strategy for responding to the questions in the form, complete the questions, and to compile all of the required attachments. </w:t>
      </w:r>
      <w:r w:rsidR="008F3F0F">
        <w:rPr>
          <w:sz w:val="24"/>
          <w:szCs w:val="24"/>
          <w:shd w:val="clear" w:color="auto" w:fill="FFFFFF"/>
        </w:rPr>
        <w:t xml:space="preserve"> This estimate is based on many years of collective experience within the Empowerment in responding to similar types of questions.  Multiple staff in the office have previous work experience in non-profit social service organizations, where tasks included submission of similar type documents for receipt of technical assistance, establishment of partnerships or cooperative </w:t>
      </w:r>
      <w:r w:rsidR="00DE501A">
        <w:rPr>
          <w:sz w:val="24"/>
          <w:szCs w:val="24"/>
          <w:shd w:val="clear" w:color="auto" w:fill="FFFFFF"/>
        </w:rPr>
        <w:t>agreements</w:t>
      </w:r>
      <w:r w:rsidR="008F3F0F">
        <w:rPr>
          <w:sz w:val="24"/>
          <w:szCs w:val="24"/>
          <w:shd w:val="clear" w:color="auto" w:fill="FFFFFF"/>
        </w:rPr>
        <w:t>, or funding to operate particular programs and services.</w:t>
      </w:r>
    </w:p>
    <w:p w:rsidR="00AC312A" w:rsidP="004E57BD" w:rsidRDefault="00AC312A" w14:paraId="7AC52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00935A20" w:rsidP="004E57BD" w:rsidRDefault="00935A20" w14:paraId="5233ADF0" w14:textId="3909ED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According to the Bureau of Labor Statistics</w:t>
      </w:r>
      <w:r w:rsidRPr="0027538E">
        <w:rPr>
          <w:rStyle w:val="FootnoteReference"/>
          <w:sz w:val="20"/>
          <w:szCs w:val="20"/>
        </w:rPr>
        <w:footnoteReference w:id="2"/>
      </w:r>
      <w:r>
        <w:rPr>
          <w:sz w:val="24"/>
          <w:szCs w:val="24"/>
          <w:shd w:val="clear" w:color="auto" w:fill="FFFFFF"/>
        </w:rPr>
        <w:t xml:space="preserve">, the median hourly wage for a social and community services manager is $33.38.  For the Your Money, Your Goals Application Form, we anticipate 150 respondents responding once per year with an average response time of </w:t>
      </w:r>
      <w:r w:rsidR="00F03B06">
        <w:rPr>
          <w:sz w:val="24"/>
          <w:szCs w:val="24"/>
          <w:shd w:val="clear" w:color="auto" w:fill="FFFFFF"/>
        </w:rPr>
        <w:t xml:space="preserve">three </w:t>
      </w:r>
      <w:r>
        <w:rPr>
          <w:sz w:val="24"/>
          <w:szCs w:val="24"/>
          <w:shd w:val="clear" w:color="auto" w:fill="FFFFFF"/>
        </w:rPr>
        <w:t xml:space="preserve">hours.  This totals to </w:t>
      </w:r>
      <w:r w:rsidR="00F1555B">
        <w:rPr>
          <w:sz w:val="24"/>
          <w:szCs w:val="24"/>
          <w:shd w:val="clear" w:color="auto" w:fill="FFFFFF"/>
        </w:rPr>
        <w:t xml:space="preserve">450 </w:t>
      </w:r>
      <w:r>
        <w:rPr>
          <w:sz w:val="24"/>
          <w:szCs w:val="24"/>
          <w:shd w:val="clear" w:color="auto" w:fill="FFFFFF"/>
        </w:rPr>
        <w:t>annual burden hours, at a total cost to respondents of $</w:t>
      </w:r>
      <w:r w:rsidR="00F1555B">
        <w:rPr>
          <w:sz w:val="24"/>
          <w:szCs w:val="24"/>
          <w:shd w:val="clear" w:color="auto" w:fill="FFFFFF"/>
        </w:rPr>
        <w:t>15,021</w:t>
      </w:r>
      <w:r>
        <w:rPr>
          <w:sz w:val="24"/>
          <w:szCs w:val="24"/>
          <w:shd w:val="clear" w:color="auto" w:fill="FFFFFF"/>
        </w:rPr>
        <w:t xml:space="preserve">. For the Tax Time Savings Application Form, we anticipate 125 respondents responding once per year with an average response time of </w:t>
      </w:r>
      <w:r w:rsidR="00F1555B">
        <w:rPr>
          <w:sz w:val="24"/>
          <w:szCs w:val="24"/>
          <w:shd w:val="clear" w:color="auto" w:fill="FFFFFF"/>
        </w:rPr>
        <w:t xml:space="preserve">3 </w:t>
      </w:r>
      <w:r>
        <w:rPr>
          <w:sz w:val="24"/>
          <w:szCs w:val="24"/>
          <w:shd w:val="clear" w:color="auto" w:fill="FFFFFF"/>
        </w:rPr>
        <w:t xml:space="preserve">hours.  This totals to </w:t>
      </w:r>
      <w:r w:rsidR="00F1555B">
        <w:rPr>
          <w:sz w:val="24"/>
          <w:szCs w:val="24"/>
          <w:shd w:val="clear" w:color="auto" w:fill="FFFFFF"/>
        </w:rPr>
        <w:t xml:space="preserve">375 </w:t>
      </w:r>
      <w:r>
        <w:rPr>
          <w:sz w:val="24"/>
          <w:szCs w:val="24"/>
          <w:shd w:val="clear" w:color="auto" w:fill="FFFFFF"/>
        </w:rPr>
        <w:t xml:space="preserve">annual burden hours with a total cost to </w:t>
      </w:r>
      <w:r w:rsidR="00BE7425">
        <w:rPr>
          <w:sz w:val="24"/>
          <w:szCs w:val="24"/>
          <w:shd w:val="clear" w:color="auto" w:fill="FFFFFF"/>
        </w:rPr>
        <w:t>respondents</w:t>
      </w:r>
      <w:r>
        <w:rPr>
          <w:sz w:val="24"/>
          <w:szCs w:val="24"/>
          <w:shd w:val="clear" w:color="auto" w:fill="FFFFFF"/>
        </w:rPr>
        <w:t xml:space="preserve"> of $</w:t>
      </w:r>
      <w:r w:rsidR="00E4778B">
        <w:rPr>
          <w:sz w:val="24"/>
          <w:szCs w:val="24"/>
          <w:shd w:val="clear" w:color="auto" w:fill="FFFFFF"/>
        </w:rPr>
        <w:t>12,518</w:t>
      </w:r>
      <w:r>
        <w:rPr>
          <w:sz w:val="24"/>
          <w:szCs w:val="24"/>
          <w:shd w:val="clear" w:color="auto" w:fill="FFFFFF"/>
        </w:rPr>
        <w:t xml:space="preserve">.  Overall, the total annual burden hours for all </w:t>
      </w:r>
      <w:r w:rsidR="00BE7425">
        <w:rPr>
          <w:sz w:val="24"/>
          <w:szCs w:val="24"/>
          <w:shd w:val="clear" w:color="auto" w:fill="FFFFFF"/>
        </w:rPr>
        <w:t>instruments</w:t>
      </w:r>
      <w:r>
        <w:rPr>
          <w:sz w:val="24"/>
          <w:szCs w:val="24"/>
          <w:shd w:val="clear" w:color="auto" w:fill="FFFFFF"/>
        </w:rPr>
        <w:t xml:space="preserve"> in this information collection is </w:t>
      </w:r>
      <w:r w:rsidR="00E4778B">
        <w:rPr>
          <w:sz w:val="24"/>
          <w:szCs w:val="24"/>
          <w:shd w:val="clear" w:color="auto" w:fill="FFFFFF"/>
        </w:rPr>
        <w:t>825</w:t>
      </w:r>
      <w:r>
        <w:rPr>
          <w:sz w:val="24"/>
          <w:szCs w:val="24"/>
          <w:shd w:val="clear" w:color="auto" w:fill="FFFFFF"/>
        </w:rPr>
        <w:t xml:space="preserve"> hours with a grand total cost to respondents of $</w:t>
      </w:r>
      <w:r w:rsidR="00E4778B">
        <w:rPr>
          <w:sz w:val="24"/>
          <w:szCs w:val="24"/>
          <w:shd w:val="clear" w:color="auto" w:fill="FFFFFF"/>
        </w:rPr>
        <w:t>27,539</w:t>
      </w:r>
      <w:r w:rsidR="00704519">
        <w:rPr>
          <w:sz w:val="24"/>
          <w:szCs w:val="24"/>
          <w:shd w:val="clear" w:color="auto" w:fill="FFFFFF"/>
        </w:rPr>
        <w:t>.</w:t>
      </w:r>
    </w:p>
    <w:p w:rsidR="004E57BD" w:rsidP="004A6E07" w:rsidRDefault="004E57BD" w14:paraId="23A4C3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2B75" w:rsidR="000F1730" w:rsidP="008959DA" w:rsidRDefault="00774746" w14:paraId="02EFD41E" w14:textId="447A1D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Exhibit 1: </w:t>
      </w:r>
      <w:r w:rsidR="00272444">
        <w:rPr>
          <w:b/>
          <w:sz w:val="24"/>
          <w:szCs w:val="24"/>
        </w:rPr>
        <w:t xml:space="preserve">Respondent </w:t>
      </w:r>
      <w:r w:rsidR="000F1730">
        <w:rPr>
          <w:b/>
          <w:sz w:val="24"/>
          <w:szCs w:val="24"/>
        </w:rPr>
        <w:t>Burden Hour Summary</w:t>
      </w:r>
      <w:r w:rsidR="000D2F9C">
        <w:rPr>
          <w:b/>
          <w:sz w:val="24"/>
          <w:szCs w:val="24"/>
        </w:rPr>
        <w:t xml:space="preserve"> </w:t>
      </w:r>
    </w:p>
    <w:tbl>
      <w:tblPr>
        <w:tblStyle w:val="TableGrid"/>
        <w:tblW w:w="10062" w:type="dxa"/>
        <w:tblInd w:w="108" w:type="dxa"/>
        <w:tblLook w:val="04A0" w:firstRow="1" w:lastRow="0" w:firstColumn="1" w:lastColumn="0" w:noHBand="0" w:noVBand="1"/>
      </w:tblPr>
      <w:tblGrid>
        <w:gridCol w:w="1338"/>
        <w:gridCol w:w="1306"/>
        <w:gridCol w:w="1106"/>
        <w:gridCol w:w="1127"/>
        <w:gridCol w:w="1094"/>
        <w:gridCol w:w="1050"/>
        <w:gridCol w:w="931"/>
        <w:gridCol w:w="994"/>
        <w:gridCol w:w="1116"/>
      </w:tblGrid>
      <w:tr w:rsidRPr="000F1730" w:rsidR="009B5917" w:rsidTr="008925A3" w14:paraId="4E126BF1" w14:textId="77777777">
        <w:tc>
          <w:tcPr>
            <w:tcW w:w="1338" w:type="dxa"/>
            <w:shd w:val="clear" w:color="auto" w:fill="D9D9D9" w:themeFill="background1" w:themeFillShade="D9"/>
          </w:tcPr>
          <w:p w:rsidRPr="000F1730" w:rsidR="009B5917" w:rsidP="008925A3" w:rsidRDefault="009B5917" w14:paraId="45A944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Information Collection Requirement</w:t>
            </w:r>
          </w:p>
        </w:tc>
        <w:tc>
          <w:tcPr>
            <w:tcW w:w="1306" w:type="dxa"/>
            <w:shd w:val="clear" w:color="auto" w:fill="D9D9D9" w:themeFill="background1" w:themeFillShade="D9"/>
          </w:tcPr>
          <w:p w:rsidRPr="000F1730" w:rsidR="009B5917" w:rsidP="008925A3" w:rsidRDefault="009B5917" w14:paraId="09A5D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No. of Respondents</w:t>
            </w:r>
          </w:p>
        </w:tc>
        <w:tc>
          <w:tcPr>
            <w:tcW w:w="1106" w:type="dxa"/>
            <w:shd w:val="clear" w:color="auto" w:fill="D9D9D9" w:themeFill="background1" w:themeFillShade="D9"/>
          </w:tcPr>
          <w:p w:rsidRPr="003B59D6" w:rsidR="009B5917" w:rsidP="008925A3" w:rsidRDefault="009B5917" w14:paraId="3ACAE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Type of IC</w:t>
            </w:r>
          </w:p>
        </w:tc>
        <w:tc>
          <w:tcPr>
            <w:tcW w:w="1127" w:type="dxa"/>
            <w:shd w:val="clear" w:color="auto" w:fill="D9D9D9" w:themeFill="background1" w:themeFillShade="D9"/>
          </w:tcPr>
          <w:p w:rsidRPr="000F1730" w:rsidR="009B5917" w:rsidP="008925A3" w:rsidRDefault="009B5917" w14:paraId="151618E2" w14:textId="1ECFC3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Frequency</w:t>
            </w:r>
          </w:p>
        </w:tc>
        <w:tc>
          <w:tcPr>
            <w:tcW w:w="1094" w:type="dxa"/>
            <w:shd w:val="clear" w:color="auto" w:fill="D9D9D9" w:themeFill="background1" w:themeFillShade="D9"/>
          </w:tcPr>
          <w:p w:rsidRPr="000F1730" w:rsidR="009B5917" w:rsidP="008925A3" w:rsidRDefault="009B5917" w14:paraId="0BC54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Annual Responses</w:t>
            </w:r>
          </w:p>
        </w:tc>
        <w:tc>
          <w:tcPr>
            <w:tcW w:w="1050" w:type="dxa"/>
            <w:shd w:val="clear" w:color="auto" w:fill="D9D9D9" w:themeFill="background1" w:themeFillShade="D9"/>
          </w:tcPr>
          <w:p w:rsidR="009B5917" w:rsidP="008925A3" w:rsidRDefault="009B5917" w14:paraId="7801F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Average Response Tim</w:t>
            </w:r>
            <w:r>
              <w:rPr>
                <w:b/>
              </w:rPr>
              <w:t>e</w:t>
            </w:r>
          </w:p>
          <w:p w:rsidRPr="000F1730" w:rsidR="002370FF" w:rsidP="008925A3" w:rsidRDefault="002370FF" w14:paraId="29CFCE02" w14:textId="6800E8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(hours)</w:t>
            </w:r>
          </w:p>
        </w:tc>
        <w:tc>
          <w:tcPr>
            <w:tcW w:w="931" w:type="dxa"/>
            <w:shd w:val="clear" w:color="auto" w:fill="D9D9D9" w:themeFill="background1" w:themeFillShade="D9"/>
          </w:tcPr>
          <w:p w:rsidRPr="000F1730" w:rsidR="009B5917" w:rsidP="008925A3" w:rsidRDefault="009B5917" w14:paraId="241EFA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r w:rsidRPr="000F1730">
              <w:rPr>
                <w:b/>
              </w:rPr>
              <w:t>nnual Burden Hours</w:t>
            </w:r>
          </w:p>
        </w:tc>
        <w:tc>
          <w:tcPr>
            <w:tcW w:w="994" w:type="dxa"/>
            <w:shd w:val="clear" w:color="auto" w:fill="D9D9D9" w:themeFill="background1" w:themeFillShade="D9"/>
          </w:tcPr>
          <w:p w:rsidRPr="000F1730" w:rsidR="009B5917" w:rsidP="008925A3" w:rsidRDefault="009B5917" w14:paraId="53701C7C" w14:textId="239C0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Hourly Rate</w:t>
            </w:r>
          </w:p>
        </w:tc>
        <w:tc>
          <w:tcPr>
            <w:tcW w:w="1116" w:type="dxa"/>
            <w:shd w:val="clear" w:color="auto" w:fill="D9D9D9" w:themeFill="background1" w:themeFillShade="D9"/>
          </w:tcPr>
          <w:p w:rsidRPr="000F1730" w:rsidR="009B5917" w:rsidP="008925A3" w:rsidRDefault="009B5917" w14:paraId="0F01AB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F1730">
              <w:rPr>
                <w:b/>
              </w:rPr>
              <w:t>Hourly Costs</w:t>
            </w:r>
          </w:p>
        </w:tc>
      </w:tr>
      <w:tr w:rsidRPr="000F1730" w:rsidR="00146F0B" w:rsidTr="00437997" w14:paraId="631F5E7A" w14:textId="77777777">
        <w:tc>
          <w:tcPr>
            <w:tcW w:w="1338" w:type="dxa"/>
          </w:tcPr>
          <w:p w:rsidRPr="0027538E" w:rsidR="00146F0B" w:rsidP="00F9548C" w:rsidRDefault="00146F0B" w14:paraId="33C3E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7538E">
              <w:t>Your Money, Your Goals Application Form</w:t>
            </w:r>
          </w:p>
        </w:tc>
        <w:tc>
          <w:tcPr>
            <w:tcW w:w="1306" w:type="dxa"/>
          </w:tcPr>
          <w:p w:rsidRPr="0027538E" w:rsidR="00146F0B" w:rsidP="00D72220" w:rsidRDefault="008E29FD" w14:paraId="7E4BE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w:t>
            </w:r>
          </w:p>
        </w:tc>
        <w:tc>
          <w:tcPr>
            <w:tcW w:w="1106" w:type="dxa"/>
          </w:tcPr>
          <w:p w:rsidRPr="0027538E" w:rsidR="00146F0B" w:rsidP="00F9548C" w:rsidRDefault="009509A8" w14:paraId="40CC7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Reporting</w:t>
            </w:r>
          </w:p>
        </w:tc>
        <w:tc>
          <w:tcPr>
            <w:tcW w:w="1127" w:type="dxa"/>
          </w:tcPr>
          <w:p w:rsidRPr="0027538E" w:rsidR="00146F0B" w:rsidP="00D72220" w:rsidRDefault="008E29FD" w14:paraId="7FF60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w:t>
            </w:r>
          </w:p>
        </w:tc>
        <w:tc>
          <w:tcPr>
            <w:tcW w:w="1094" w:type="dxa"/>
          </w:tcPr>
          <w:p w:rsidRPr="0027538E" w:rsidR="00146F0B" w:rsidP="00D72220" w:rsidRDefault="008E29FD" w14:paraId="1C7119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w:t>
            </w:r>
          </w:p>
        </w:tc>
        <w:tc>
          <w:tcPr>
            <w:tcW w:w="1050" w:type="dxa"/>
          </w:tcPr>
          <w:p w:rsidRPr="0027538E" w:rsidR="00146F0B" w:rsidP="00D72220" w:rsidRDefault="00437997" w14:paraId="39FD9A28" w14:textId="5947BD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w:t>
            </w:r>
          </w:p>
        </w:tc>
        <w:tc>
          <w:tcPr>
            <w:tcW w:w="931" w:type="dxa"/>
          </w:tcPr>
          <w:p w:rsidRPr="0027538E" w:rsidR="00146F0B" w:rsidP="00D72220" w:rsidRDefault="00437997" w14:paraId="510FB551" w14:textId="1B474B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4</w:t>
            </w:r>
            <w:r w:rsidR="008E29FD">
              <w:t>50</w:t>
            </w:r>
          </w:p>
        </w:tc>
        <w:tc>
          <w:tcPr>
            <w:tcW w:w="994" w:type="dxa"/>
          </w:tcPr>
          <w:p w:rsidRPr="0027538E" w:rsidR="00146F0B" w:rsidP="00935A20" w:rsidRDefault="0027538E" w14:paraId="62ABB4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$33.38</w:t>
            </w:r>
          </w:p>
        </w:tc>
        <w:tc>
          <w:tcPr>
            <w:tcW w:w="1116" w:type="dxa"/>
          </w:tcPr>
          <w:p w:rsidRPr="0027538E" w:rsidR="00146F0B" w:rsidP="00D72220" w:rsidRDefault="00437997" w14:paraId="7039592F" w14:textId="463641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$15,021</w:t>
            </w:r>
          </w:p>
        </w:tc>
      </w:tr>
      <w:tr w:rsidRPr="000F1730" w:rsidR="00146F0B" w:rsidTr="00437997" w14:paraId="74FF5212" w14:textId="77777777">
        <w:tc>
          <w:tcPr>
            <w:tcW w:w="1338" w:type="dxa"/>
          </w:tcPr>
          <w:p w:rsidRPr="0027538E" w:rsidR="00146F0B" w:rsidP="00F9548C" w:rsidRDefault="00146F0B" w14:paraId="5EF04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7538E">
              <w:t>Tax Time Savings Application Form</w:t>
            </w:r>
          </w:p>
        </w:tc>
        <w:tc>
          <w:tcPr>
            <w:tcW w:w="1306" w:type="dxa"/>
          </w:tcPr>
          <w:p w:rsidRPr="0027538E" w:rsidR="00146F0B" w:rsidP="00D72220" w:rsidRDefault="009509A8" w14:paraId="43A09E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125</w:t>
            </w:r>
          </w:p>
        </w:tc>
        <w:tc>
          <w:tcPr>
            <w:tcW w:w="1106" w:type="dxa"/>
          </w:tcPr>
          <w:p w:rsidRPr="0027538E" w:rsidR="00146F0B" w:rsidP="00F9548C" w:rsidRDefault="009509A8" w14:paraId="03DD25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Reporting</w:t>
            </w:r>
          </w:p>
        </w:tc>
        <w:tc>
          <w:tcPr>
            <w:tcW w:w="1127" w:type="dxa"/>
          </w:tcPr>
          <w:p w:rsidRPr="0027538E" w:rsidR="00146F0B" w:rsidP="00D72220" w:rsidRDefault="009509A8" w14:paraId="55EDE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1</w:t>
            </w:r>
          </w:p>
        </w:tc>
        <w:tc>
          <w:tcPr>
            <w:tcW w:w="1094" w:type="dxa"/>
          </w:tcPr>
          <w:p w:rsidRPr="0027538E" w:rsidR="00146F0B" w:rsidP="00D72220" w:rsidRDefault="009509A8" w14:paraId="23A8B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125</w:t>
            </w:r>
          </w:p>
        </w:tc>
        <w:tc>
          <w:tcPr>
            <w:tcW w:w="1050" w:type="dxa"/>
          </w:tcPr>
          <w:p w:rsidRPr="0027538E" w:rsidR="00146F0B" w:rsidP="00D72220" w:rsidRDefault="00437997" w14:paraId="1B81C961" w14:textId="7059C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w:t>
            </w:r>
          </w:p>
        </w:tc>
        <w:tc>
          <w:tcPr>
            <w:tcW w:w="931" w:type="dxa"/>
          </w:tcPr>
          <w:p w:rsidRPr="0027538E" w:rsidR="00146F0B" w:rsidP="00D72220" w:rsidRDefault="00437997" w14:paraId="5D1749CE" w14:textId="0C825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375</w:t>
            </w:r>
          </w:p>
        </w:tc>
        <w:tc>
          <w:tcPr>
            <w:tcW w:w="994" w:type="dxa"/>
          </w:tcPr>
          <w:p w:rsidRPr="0027538E" w:rsidR="00146F0B" w:rsidP="00D72220" w:rsidRDefault="0027538E" w14:paraId="61774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$33.38</w:t>
            </w:r>
          </w:p>
        </w:tc>
        <w:tc>
          <w:tcPr>
            <w:tcW w:w="1116" w:type="dxa"/>
          </w:tcPr>
          <w:p w:rsidRPr="0027538E" w:rsidR="00146F0B" w:rsidP="00D72220" w:rsidRDefault="0027538E" w14:paraId="38D8ECC0" w14:textId="6A58E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7538E">
              <w:t>$</w:t>
            </w:r>
            <w:r w:rsidR="00437997">
              <w:t>12,518</w:t>
            </w:r>
          </w:p>
        </w:tc>
      </w:tr>
      <w:tr w:rsidRPr="000F1730" w:rsidR="00146F0B" w:rsidTr="00437997" w14:paraId="565F3593" w14:textId="77777777">
        <w:tc>
          <w:tcPr>
            <w:tcW w:w="1338" w:type="dxa"/>
          </w:tcPr>
          <w:p w:rsidRPr="0027538E" w:rsidR="00146F0B" w:rsidP="00D72220" w:rsidRDefault="00146F0B" w14:paraId="01FC7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7538E">
              <w:rPr>
                <w:b/>
              </w:rPr>
              <w:t>Totals:</w:t>
            </w:r>
          </w:p>
        </w:tc>
        <w:tc>
          <w:tcPr>
            <w:tcW w:w="1306" w:type="dxa"/>
          </w:tcPr>
          <w:p w:rsidRPr="0027538E" w:rsidR="00146F0B" w:rsidP="00D72220" w:rsidRDefault="00853D41" w14:paraId="4CAC6965" w14:textId="760F23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275</w:t>
            </w:r>
          </w:p>
        </w:tc>
        <w:tc>
          <w:tcPr>
            <w:tcW w:w="1106" w:type="dxa"/>
          </w:tcPr>
          <w:p w:rsidRPr="0027538E" w:rsidR="00146F0B" w:rsidP="00F9548C" w:rsidRDefault="00D6439D" w14:paraId="0D5413AD" w14:textId="3B6489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7538E">
              <w:rPr>
                <w:b/>
              </w:rPr>
              <w:t>//////////////</w:t>
            </w:r>
          </w:p>
        </w:tc>
        <w:tc>
          <w:tcPr>
            <w:tcW w:w="1127" w:type="dxa"/>
          </w:tcPr>
          <w:p w:rsidRPr="0027538E" w:rsidR="00146F0B" w:rsidP="00D72220" w:rsidRDefault="00146F0B" w14:paraId="6D837F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7538E">
              <w:rPr>
                <w:b/>
              </w:rPr>
              <w:t>///////////////</w:t>
            </w:r>
          </w:p>
        </w:tc>
        <w:tc>
          <w:tcPr>
            <w:tcW w:w="1094" w:type="dxa"/>
          </w:tcPr>
          <w:p w:rsidRPr="0027538E" w:rsidR="00146F0B" w:rsidP="00D72220" w:rsidRDefault="00853D41" w14:paraId="68AC3B2D" w14:textId="3DD3A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275</w:t>
            </w:r>
          </w:p>
        </w:tc>
        <w:tc>
          <w:tcPr>
            <w:tcW w:w="1050" w:type="dxa"/>
          </w:tcPr>
          <w:p w:rsidRPr="0027538E" w:rsidR="00146F0B" w:rsidP="00D72220" w:rsidRDefault="00146F0B" w14:paraId="32672A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7538E">
              <w:rPr>
                <w:b/>
              </w:rPr>
              <w:t>///////////////</w:t>
            </w:r>
          </w:p>
        </w:tc>
        <w:tc>
          <w:tcPr>
            <w:tcW w:w="931" w:type="dxa"/>
          </w:tcPr>
          <w:p w:rsidRPr="0027538E" w:rsidR="00146F0B" w:rsidP="00853D41" w:rsidRDefault="00437997" w14:paraId="3ACCD196" w14:textId="5045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825</w:t>
            </w:r>
          </w:p>
        </w:tc>
        <w:tc>
          <w:tcPr>
            <w:tcW w:w="994" w:type="dxa"/>
          </w:tcPr>
          <w:p w:rsidRPr="0027538E" w:rsidR="00146F0B" w:rsidP="00D72220" w:rsidRDefault="00146F0B" w14:paraId="5E9136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7538E">
              <w:rPr>
                <w:b/>
              </w:rPr>
              <w:t>//////////////</w:t>
            </w:r>
          </w:p>
        </w:tc>
        <w:tc>
          <w:tcPr>
            <w:tcW w:w="1116" w:type="dxa"/>
          </w:tcPr>
          <w:p w:rsidRPr="0027538E" w:rsidR="00146F0B" w:rsidP="00D72220" w:rsidRDefault="00941460" w14:paraId="03E07E70" w14:textId="4A6BF1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w:t>
            </w:r>
            <w:r w:rsidRPr="00893549" w:rsidR="00893549">
              <w:rPr>
                <w:b/>
              </w:rPr>
              <w:t>27</w:t>
            </w:r>
            <w:r w:rsidR="00893549">
              <w:rPr>
                <w:b/>
              </w:rPr>
              <w:t>,</w:t>
            </w:r>
            <w:r w:rsidRPr="00893549" w:rsidR="00893549">
              <w:rPr>
                <w:b/>
              </w:rPr>
              <w:t>53</w:t>
            </w:r>
            <w:r w:rsidR="00893549">
              <w:rPr>
                <w:b/>
              </w:rPr>
              <w:t>9</w:t>
            </w:r>
          </w:p>
        </w:tc>
      </w:tr>
    </w:tbl>
    <w:p w:rsidR="00BC5C20" w:rsidRDefault="00BC5C20" w14:paraId="1D972C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D683B" w:rsidR="00BC5C20" w:rsidP="00BC5C20" w:rsidRDefault="00BC5C20" w14:paraId="4B990438" w14:textId="77777777">
      <w:pPr>
        <w:pStyle w:val="CM12"/>
        <w:spacing w:line="276" w:lineRule="atLeast"/>
      </w:pPr>
      <w:r w:rsidRPr="004D683B">
        <w:rPr>
          <w:b/>
          <w:bCs/>
        </w:rPr>
        <w:t xml:space="preserve">13.  </w:t>
      </w:r>
      <w:r w:rsidRPr="004D683B">
        <w:rPr>
          <w:b/>
          <w:bCs/>
          <w:u w:val="single"/>
        </w:rPr>
        <w:t xml:space="preserve">Estimated Total Annual Cost Burden to Respondents or Recordkeepers </w:t>
      </w:r>
    </w:p>
    <w:p w:rsidR="00295103" w:rsidRDefault="00295103" w14:paraId="4843B4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83053" w:rsidR="001C72C8" w:rsidP="001C72C8" w:rsidRDefault="001C72C8" w14:paraId="686AE2FE" w14:textId="77777777">
      <w:pPr>
        <w:widowControl/>
        <w:rPr>
          <w:color w:val="000000"/>
          <w:sz w:val="23"/>
          <w:szCs w:val="23"/>
        </w:rPr>
      </w:pPr>
      <w:r w:rsidRPr="00683053">
        <w:rPr>
          <w:color w:val="000000"/>
          <w:sz w:val="23"/>
          <w:szCs w:val="23"/>
        </w:rPr>
        <w:t xml:space="preserve">There are no capital/start-up or ongoing operation/maintenance costs associated with this information collection. </w:t>
      </w:r>
    </w:p>
    <w:p w:rsidR="00952B75" w:rsidRDefault="00952B75" w14:paraId="67932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13168467" w14:textId="77777777">
      <w:pPr>
        <w:pStyle w:val="CM12"/>
        <w:spacing w:line="276" w:lineRule="atLeast"/>
      </w:pPr>
      <w:r w:rsidRPr="006F2E63">
        <w:rPr>
          <w:b/>
          <w:bCs/>
        </w:rPr>
        <w:t xml:space="preserve">14.  </w:t>
      </w:r>
      <w:r w:rsidRPr="006F2E63">
        <w:rPr>
          <w:b/>
          <w:bCs/>
          <w:u w:val="single"/>
        </w:rPr>
        <w:t>Estimated Cost to the Federal Government</w:t>
      </w:r>
    </w:p>
    <w:p w:rsidR="00BC5C20" w:rsidRDefault="00BC5C20" w14:paraId="61E215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6A40" w:rsidP="006F2E63" w:rsidRDefault="00C45C15" w14:paraId="4CCFA7C8" w14:textId="77D32E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C45C15">
        <w:rPr>
          <w:sz w:val="24"/>
          <w:szCs w:val="24"/>
        </w:rPr>
        <w:t xml:space="preserve">here are no costs to the Federal </w:t>
      </w:r>
      <w:r w:rsidRPr="00C45C15" w:rsidR="00B91158">
        <w:rPr>
          <w:sz w:val="24"/>
          <w:szCs w:val="24"/>
        </w:rPr>
        <w:t>Government.</w:t>
      </w:r>
    </w:p>
    <w:p w:rsidR="00C45C15" w:rsidP="006F2E63" w:rsidRDefault="00C45C15" w14:paraId="53146E78" w14:textId="063CD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50DD" w:rsidP="006F2E63" w:rsidRDefault="00BB50DD" w14:paraId="681ED955" w14:textId="028478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50DD" w:rsidP="006F2E63" w:rsidRDefault="00BB50DD" w14:paraId="2F0DED88" w14:textId="445E4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50DD" w:rsidP="006F2E63" w:rsidRDefault="00BB50DD" w14:paraId="70406FAA" w14:textId="7308C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50DD" w:rsidP="006F2E63" w:rsidRDefault="00BB50DD" w14:paraId="32783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D683B" w:rsidR="00BC5C20" w:rsidP="00BC5C20" w:rsidRDefault="00BC5C20" w14:paraId="64D2841E" w14:textId="77777777">
      <w:pPr>
        <w:pStyle w:val="Default"/>
        <w:rPr>
          <w:b/>
          <w:bCs/>
          <w:u w:val="single"/>
        </w:rPr>
      </w:pPr>
      <w:r w:rsidRPr="004D683B">
        <w:rPr>
          <w:b/>
          <w:bCs/>
        </w:rPr>
        <w:t xml:space="preserve">15.  </w:t>
      </w:r>
      <w:r w:rsidRPr="004D683B">
        <w:rPr>
          <w:b/>
          <w:bCs/>
          <w:u w:val="single"/>
        </w:rPr>
        <w:t>Program Changes or Adjustments</w:t>
      </w:r>
    </w:p>
    <w:p w:rsidR="00BC5C20" w:rsidP="00BC5C20" w:rsidRDefault="00BC5C20" w14:paraId="7B2367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925A3" w:rsidR="005F7271" w:rsidP="005F7271" w:rsidRDefault="008925A3" w14:paraId="249E5AA7" w14:textId="149C01D9">
      <w:pPr>
        <w:pStyle w:val="Default"/>
        <w:rPr>
          <w:b/>
          <w:bCs/>
        </w:rPr>
      </w:pPr>
      <w:r>
        <w:rPr>
          <w:b/>
          <w:bCs/>
        </w:rPr>
        <w:t>Exhibit 2</w:t>
      </w:r>
      <w:r w:rsidRPr="008925A3">
        <w:rPr>
          <w:b/>
          <w:bCs/>
        </w:rPr>
        <w:t xml:space="preserve">: </w:t>
      </w:r>
      <w:r w:rsidRPr="008925A3" w:rsidR="005F7271">
        <w:rPr>
          <w:b/>
          <w:bCs/>
        </w:rPr>
        <w:t>Program Changes or Adjustments</w:t>
      </w:r>
    </w:p>
    <w:tbl>
      <w:tblPr>
        <w:tblStyle w:val="TableGrid"/>
        <w:tblW w:w="9360" w:type="dxa"/>
        <w:tblInd w:w="-5" w:type="dxa"/>
        <w:tblLayout w:type="fixed"/>
        <w:tblLook w:val="04A0" w:firstRow="1" w:lastRow="0" w:firstColumn="1" w:lastColumn="0" w:noHBand="0" w:noVBand="1"/>
      </w:tblPr>
      <w:tblGrid>
        <w:gridCol w:w="2273"/>
        <w:gridCol w:w="1620"/>
        <w:gridCol w:w="1440"/>
        <w:gridCol w:w="1710"/>
        <w:gridCol w:w="2317"/>
      </w:tblGrid>
      <w:tr w:rsidRPr="00C6590B" w:rsidR="005F7271" w:rsidTr="00E93AF4" w14:paraId="156CD03C" w14:textId="77777777">
        <w:trPr>
          <w:tblHeader/>
        </w:trPr>
        <w:tc>
          <w:tcPr>
            <w:tcW w:w="2273" w:type="dxa"/>
            <w:shd w:val="clear" w:color="auto" w:fill="D9D9D9" w:themeFill="background1" w:themeFillShade="D9"/>
            <w:vAlign w:val="center"/>
          </w:tcPr>
          <w:p w:rsidRPr="00C6590B" w:rsidR="005F7271" w:rsidP="008925A3" w:rsidRDefault="005F7271" w14:paraId="6A0879C7" w14:textId="77777777">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2"/>
                <w:szCs w:val="22"/>
              </w:rPr>
            </w:pPr>
          </w:p>
        </w:tc>
        <w:tc>
          <w:tcPr>
            <w:tcW w:w="1620" w:type="dxa"/>
            <w:shd w:val="clear" w:color="auto" w:fill="D9D9D9" w:themeFill="background1" w:themeFillShade="D9"/>
            <w:vAlign w:val="center"/>
          </w:tcPr>
          <w:p w:rsidRPr="00C6590B" w:rsidR="005F7271" w:rsidP="008925A3" w:rsidRDefault="005F7271" w14:paraId="6234C1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2"/>
                <w:szCs w:val="22"/>
              </w:rPr>
            </w:pPr>
            <w:r w:rsidRPr="00C6590B">
              <w:rPr>
                <w:b/>
                <w:color w:val="000000" w:themeColor="text1"/>
                <w:sz w:val="22"/>
                <w:szCs w:val="22"/>
              </w:rPr>
              <w:t>Total Respondents</w:t>
            </w:r>
          </w:p>
        </w:tc>
        <w:tc>
          <w:tcPr>
            <w:tcW w:w="1440" w:type="dxa"/>
            <w:shd w:val="clear" w:color="auto" w:fill="D9D9D9" w:themeFill="background1" w:themeFillShade="D9"/>
            <w:vAlign w:val="center"/>
          </w:tcPr>
          <w:p w:rsidRPr="00C6590B" w:rsidR="005F7271" w:rsidP="008925A3" w:rsidRDefault="005F7271" w14:paraId="1CF30F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2"/>
                <w:szCs w:val="22"/>
              </w:rPr>
            </w:pPr>
            <w:r w:rsidRPr="00C6590B">
              <w:rPr>
                <w:b/>
                <w:color w:val="000000" w:themeColor="text1"/>
                <w:sz w:val="22"/>
                <w:szCs w:val="22"/>
              </w:rPr>
              <w:t>Annual Responses</w:t>
            </w:r>
          </w:p>
        </w:tc>
        <w:tc>
          <w:tcPr>
            <w:tcW w:w="1710" w:type="dxa"/>
            <w:shd w:val="clear" w:color="auto" w:fill="D9D9D9" w:themeFill="background1" w:themeFillShade="D9"/>
            <w:vAlign w:val="center"/>
          </w:tcPr>
          <w:p w:rsidRPr="00C6590B" w:rsidR="005F7271" w:rsidP="008925A3" w:rsidRDefault="005F7271" w14:paraId="339445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2"/>
                <w:szCs w:val="22"/>
              </w:rPr>
            </w:pPr>
            <w:r w:rsidRPr="00C6590B">
              <w:rPr>
                <w:b/>
                <w:color w:val="000000" w:themeColor="text1"/>
                <w:sz w:val="22"/>
                <w:szCs w:val="22"/>
              </w:rPr>
              <w:t>Burden Hours</w:t>
            </w:r>
          </w:p>
        </w:tc>
        <w:tc>
          <w:tcPr>
            <w:tcW w:w="2317" w:type="dxa"/>
            <w:shd w:val="clear" w:color="auto" w:fill="D9D9D9" w:themeFill="background1" w:themeFillShade="D9"/>
            <w:vAlign w:val="center"/>
          </w:tcPr>
          <w:p w:rsidRPr="00C6590B" w:rsidR="005F7271" w:rsidP="008925A3" w:rsidRDefault="005F7271" w14:paraId="5A309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2"/>
                <w:szCs w:val="22"/>
              </w:rPr>
            </w:pPr>
            <w:r w:rsidRPr="00C6590B">
              <w:rPr>
                <w:b/>
                <w:color w:val="000000" w:themeColor="text1"/>
                <w:sz w:val="22"/>
                <w:szCs w:val="22"/>
              </w:rPr>
              <w:t>Cost Burden (O &amp; M)</w:t>
            </w:r>
          </w:p>
        </w:tc>
      </w:tr>
      <w:tr w:rsidRPr="00C6590B" w:rsidR="005F7271" w:rsidTr="001642D1" w14:paraId="64A8ABE3" w14:textId="77777777">
        <w:tc>
          <w:tcPr>
            <w:tcW w:w="2273" w:type="dxa"/>
            <w:vAlign w:val="center"/>
          </w:tcPr>
          <w:p w:rsidRPr="00C6590B" w:rsidR="005F7271" w:rsidP="001642D1" w:rsidRDefault="005F7271" w14:paraId="0A7D43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Total Annual Burden Requested</w:t>
            </w:r>
          </w:p>
        </w:tc>
        <w:tc>
          <w:tcPr>
            <w:tcW w:w="1620" w:type="dxa"/>
            <w:vAlign w:val="center"/>
          </w:tcPr>
          <w:p w:rsidRPr="00C6590B" w:rsidR="005F7271" w:rsidP="001642D1" w:rsidRDefault="00F44B8E" w14:paraId="02A56773" w14:textId="6DC2C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275</w:t>
            </w:r>
          </w:p>
        </w:tc>
        <w:tc>
          <w:tcPr>
            <w:tcW w:w="1440" w:type="dxa"/>
            <w:vAlign w:val="center"/>
          </w:tcPr>
          <w:p w:rsidRPr="00C6590B" w:rsidR="005F7271" w:rsidP="001642D1" w:rsidRDefault="004D703C" w14:paraId="1E7E5EE7" w14:textId="037C17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275</w:t>
            </w:r>
          </w:p>
        </w:tc>
        <w:tc>
          <w:tcPr>
            <w:tcW w:w="1710" w:type="dxa"/>
            <w:vAlign w:val="center"/>
          </w:tcPr>
          <w:p w:rsidRPr="00C6590B" w:rsidR="005F7271" w:rsidP="001642D1" w:rsidRDefault="00893549" w14:paraId="710B7944" w14:textId="06D6AC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825</w:t>
            </w:r>
          </w:p>
        </w:tc>
        <w:tc>
          <w:tcPr>
            <w:tcW w:w="2317" w:type="dxa"/>
            <w:vAlign w:val="center"/>
          </w:tcPr>
          <w:p w:rsidRPr="00C6590B" w:rsidR="005F7271" w:rsidP="001642D1" w:rsidRDefault="005F7271" w14:paraId="60382322" w14:textId="36009E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p>
        </w:tc>
      </w:tr>
      <w:tr w:rsidRPr="00C6590B" w:rsidR="005F7271" w:rsidTr="001642D1" w14:paraId="4B2363BE" w14:textId="77777777">
        <w:tc>
          <w:tcPr>
            <w:tcW w:w="2273" w:type="dxa"/>
            <w:vAlign w:val="center"/>
          </w:tcPr>
          <w:p w:rsidRPr="00C6590B" w:rsidR="005F7271" w:rsidP="001642D1" w:rsidRDefault="005F7271" w14:paraId="35D709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Current OMB Inventory</w:t>
            </w:r>
          </w:p>
        </w:tc>
        <w:tc>
          <w:tcPr>
            <w:tcW w:w="1620" w:type="dxa"/>
            <w:vAlign w:val="center"/>
          </w:tcPr>
          <w:p w:rsidRPr="00C6590B" w:rsidR="005F7271" w:rsidP="001642D1" w:rsidRDefault="005F7271" w14:paraId="15A0756A" w14:textId="02BB03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285</w:t>
            </w:r>
          </w:p>
        </w:tc>
        <w:tc>
          <w:tcPr>
            <w:tcW w:w="1440" w:type="dxa"/>
            <w:vAlign w:val="center"/>
          </w:tcPr>
          <w:p w:rsidRPr="00C6590B" w:rsidR="005F7271" w:rsidP="001642D1" w:rsidRDefault="005F7271" w14:paraId="47C518DB" w14:textId="101A0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325</w:t>
            </w:r>
          </w:p>
        </w:tc>
        <w:tc>
          <w:tcPr>
            <w:tcW w:w="1710" w:type="dxa"/>
            <w:vAlign w:val="center"/>
          </w:tcPr>
          <w:p w:rsidRPr="00C6590B" w:rsidR="005F7271" w:rsidP="001642D1" w:rsidRDefault="005F7271" w14:paraId="6F576FFC" w14:textId="1CC6CB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1,6</w:t>
            </w:r>
            <w:r w:rsidR="00F81E79">
              <w:rPr>
                <w:color w:val="000000" w:themeColor="text1"/>
                <w:sz w:val="22"/>
                <w:szCs w:val="22"/>
              </w:rPr>
              <w:t>25</w:t>
            </w:r>
          </w:p>
        </w:tc>
        <w:tc>
          <w:tcPr>
            <w:tcW w:w="2317" w:type="dxa"/>
            <w:vAlign w:val="center"/>
          </w:tcPr>
          <w:p w:rsidRPr="00C6590B" w:rsidR="005F7271" w:rsidP="005F7271" w:rsidRDefault="005F7271" w14:paraId="086FFC01" w14:textId="1869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r>
      <w:tr w:rsidRPr="00C6590B" w:rsidR="005F7271" w:rsidTr="001642D1" w14:paraId="0B74A5EC" w14:textId="77777777">
        <w:tc>
          <w:tcPr>
            <w:tcW w:w="2273" w:type="dxa"/>
            <w:tcBorders>
              <w:bottom w:val="single" w:color="auto" w:sz="4" w:space="0"/>
            </w:tcBorders>
            <w:vAlign w:val="center"/>
          </w:tcPr>
          <w:p w:rsidRPr="00AD6A2D" w:rsidR="005F7271" w:rsidP="001642D1" w:rsidRDefault="005F7271" w14:paraId="27B63E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2"/>
                <w:szCs w:val="22"/>
              </w:rPr>
            </w:pPr>
            <w:r w:rsidRPr="00AD6A2D">
              <w:rPr>
                <w:b/>
                <w:color w:val="000000" w:themeColor="text1"/>
                <w:sz w:val="22"/>
                <w:szCs w:val="22"/>
              </w:rPr>
              <w:t>Difference (+/-)</w:t>
            </w:r>
          </w:p>
        </w:tc>
        <w:tc>
          <w:tcPr>
            <w:tcW w:w="1620" w:type="dxa"/>
            <w:tcBorders>
              <w:bottom w:val="single" w:color="auto" w:sz="4" w:space="0"/>
            </w:tcBorders>
            <w:vAlign w:val="center"/>
          </w:tcPr>
          <w:p w:rsidRPr="00AD6A2D" w:rsidR="005F7271" w:rsidP="001642D1" w:rsidRDefault="00FE2367" w14:paraId="1584A8BF" w14:textId="269EBA83">
            <w:pPr>
              <w:jc w:val="right"/>
              <w:rPr>
                <w:b/>
                <w:color w:val="000000"/>
                <w:sz w:val="22"/>
                <w:szCs w:val="22"/>
              </w:rPr>
            </w:pPr>
            <w:r w:rsidRPr="00AD6A2D">
              <w:rPr>
                <w:b/>
                <w:color w:val="000000"/>
                <w:sz w:val="22"/>
                <w:szCs w:val="22"/>
              </w:rPr>
              <w:t>-10</w:t>
            </w:r>
          </w:p>
        </w:tc>
        <w:tc>
          <w:tcPr>
            <w:tcW w:w="1440" w:type="dxa"/>
            <w:tcBorders>
              <w:bottom w:val="single" w:color="auto" w:sz="4" w:space="0"/>
            </w:tcBorders>
            <w:vAlign w:val="center"/>
          </w:tcPr>
          <w:p w:rsidRPr="00AD6A2D" w:rsidR="005F7271" w:rsidP="001642D1" w:rsidRDefault="00C45C15" w14:paraId="1D4A6B20" w14:textId="76A8F238">
            <w:pPr>
              <w:jc w:val="right"/>
              <w:rPr>
                <w:b/>
                <w:color w:val="000000"/>
                <w:sz w:val="22"/>
                <w:szCs w:val="22"/>
              </w:rPr>
            </w:pPr>
            <w:r w:rsidRPr="00AD6A2D">
              <w:rPr>
                <w:b/>
                <w:color w:val="000000"/>
                <w:sz w:val="22"/>
                <w:szCs w:val="22"/>
              </w:rPr>
              <w:t>-50</w:t>
            </w:r>
          </w:p>
        </w:tc>
        <w:tc>
          <w:tcPr>
            <w:tcW w:w="1710" w:type="dxa"/>
            <w:tcBorders>
              <w:bottom w:val="single" w:color="auto" w:sz="4" w:space="0"/>
            </w:tcBorders>
            <w:vAlign w:val="center"/>
          </w:tcPr>
          <w:p w:rsidRPr="00AD6A2D" w:rsidR="005F7271" w:rsidP="001642D1" w:rsidRDefault="00C45C15" w14:paraId="4AFC65E5" w14:textId="2E6B81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 w:val="22"/>
                <w:szCs w:val="22"/>
              </w:rPr>
            </w:pPr>
            <w:r w:rsidRPr="00AD6A2D">
              <w:rPr>
                <w:b/>
                <w:color w:val="000000" w:themeColor="text1"/>
                <w:sz w:val="22"/>
                <w:szCs w:val="22"/>
              </w:rPr>
              <w:t>-</w:t>
            </w:r>
            <w:r w:rsidRPr="00AD6A2D" w:rsidR="00893549">
              <w:rPr>
                <w:b/>
                <w:color w:val="000000" w:themeColor="text1"/>
                <w:sz w:val="22"/>
                <w:szCs w:val="22"/>
              </w:rPr>
              <w:t>80</w:t>
            </w:r>
            <w:r w:rsidRPr="00AD6A2D" w:rsidR="00F81E79">
              <w:rPr>
                <w:b/>
                <w:color w:val="000000" w:themeColor="text1"/>
                <w:sz w:val="22"/>
                <w:szCs w:val="22"/>
              </w:rPr>
              <w:t>0</w:t>
            </w:r>
          </w:p>
        </w:tc>
        <w:tc>
          <w:tcPr>
            <w:tcW w:w="2317" w:type="dxa"/>
            <w:tcBorders>
              <w:bottom w:val="single" w:color="auto" w:sz="4" w:space="0"/>
            </w:tcBorders>
            <w:vAlign w:val="center"/>
          </w:tcPr>
          <w:p w:rsidRPr="00AD6A2D" w:rsidR="005F7271" w:rsidP="001642D1" w:rsidRDefault="005F7271" w14:paraId="4FDDCFAB" w14:textId="77777777">
            <w:pPr>
              <w:jc w:val="right"/>
              <w:rPr>
                <w:b/>
                <w:color w:val="000000" w:themeColor="text1"/>
                <w:sz w:val="22"/>
                <w:szCs w:val="22"/>
              </w:rPr>
            </w:pPr>
            <w:r w:rsidRPr="00AD6A2D">
              <w:rPr>
                <w:b/>
                <w:color w:val="000000" w:themeColor="text1"/>
                <w:sz w:val="22"/>
                <w:szCs w:val="22"/>
              </w:rPr>
              <w:t>0</w:t>
            </w:r>
          </w:p>
        </w:tc>
      </w:tr>
      <w:tr w:rsidRPr="00C6590B" w:rsidR="00FE2367" w:rsidTr="001642D1" w14:paraId="48EF3DC0" w14:textId="77777777">
        <w:tc>
          <w:tcPr>
            <w:tcW w:w="2273" w:type="dxa"/>
            <w:tcBorders>
              <w:bottom w:val="single" w:color="auto" w:sz="4" w:space="0"/>
            </w:tcBorders>
            <w:shd w:val="pct10" w:color="auto" w:fill="auto"/>
            <w:vAlign w:val="center"/>
          </w:tcPr>
          <w:p w:rsidRPr="00C6590B" w:rsidR="00FE2367" w:rsidP="00FE2367" w:rsidRDefault="00FE2367" w14:paraId="150DF7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Program Change</w:t>
            </w:r>
          </w:p>
        </w:tc>
        <w:tc>
          <w:tcPr>
            <w:tcW w:w="1620" w:type="dxa"/>
            <w:tcBorders>
              <w:bottom w:val="single" w:color="auto" w:sz="4" w:space="0"/>
            </w:tcBorders>
            <w:shd w:val="pct10" w:color="auto" w:fill="auto"/>
            <w:vAlign w:val="center"/>
          </w:tcPr>
          <w:p w:rsidRPr="00C6590B" w:rsidR="00FE2367" w:rsidP="00FE2367" w:rsidRDefault="00FE2367" w14:paraId="53D1164D" w14:textId="6154EE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-10</w:t>
            </w:r>
          </w:p>
        </w:tc>
        <w:tc>
          <w:tcPr>
            <w:tcW w:w="1440" w:type="dxa"/>
            <w:tcBorders>
              <w:bottom w:val="single" w:color="auto" w:sz="4" w:space="0"/>
            </w:tcBorders>
            <w:shd w:val="pct10" w:color="auto" w:fill="auto"/>
            <w:vAlign w:val="center"/>
          </w:tcPr>
          <w:p w:rsidRPr="00C6590B" w:rsidR="00FE2367" w:rsidP="00FE2367" w:rsidRDefault="00FE2367" w14:paraId="17515959" w14:textId="125C5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-50</w:t>
            </w:r>
          </w:p>
        </w:tc>
        <w:tc>
          <w:tcPr>
            <w:tcW w:w="1710" w:type="dxa"/>
            <w:tcBorders>
              <w:bottom w:val="single" w:color="auto" w:sz="4" w:space="0"/>
            </w:tcBorders>
            <w:shd w:val="pct10" w:color="auto" w:fill="auto"/>
            <w:vAlign w:val="center"/>
          </w:tcPr>
          <w:p w:rsidRPr="00C6590B" w:rsidR="00FE2367" w:rsidP="00FE2367" w:rsidRDefault="00FE2367" w14:paraId="26DD68DA" w14:textId="0D67D1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-2</w:t>
            </w:r>
            <w:r w:rsidR="00F81E79">
              <w:rPr>
                <w:color w:val="000000" w:themeColor="text1"/>
                <w:sz w:val="22"/>
                <w:szCs w:val="22"/>
              </w:rPr>
              <w:t>50</w:t>
            </w:r>
          </w:p>
        </w:tc>
        <w:tc>
          <w:tcPr>
            <w:tcW w:w="2317" w:type="dxa"/>
            <w:tcBorders>
              <w:bottom w:val="single" w:color="auto" w:sz="4" w:space="0"/>
            </w:tcBorders>
            <w:shd w:val="pct10" w:color="auto" w:fill="auto"/>
            <w:vAlign w:val="center"/>
          </w:tcPr>
          <w:p w:rsidRPr="00C6590B" w:rsidR="00FE2367" w:rsidP="00FE2367" w:rsidRDefault="00FE2367" w14:paraId="170C2B8B" w14:textId="7DCA8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r>
      <w:tr w:rsidRPr="00C6590B" w:rsidR="00FE2367" w:rsidTr="001642D1" w14:paraId="6ED955AA" w14:textId="77777777">
        <w:tc>
          <w:tcPr>
            <w:tcW w:w="2273" w:type="dxa"/>
            <w:shd w:val="pct10" w:color="auto" w:fill="auto"/>
            <w:vAlign w:val="center"/>
          </w:tcPr>
          <w:p w:rsidRPr="00C6590B" w:rsidR="00FE2367" w:rsidP="00FE2367" w:rsidRDefault="00FE2367" w14:paraId="1D20C8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Discretionary</w:t>
            </w:r>
          </w:p>
        </w:tc>
        <w:tc>
          <w:tcPr>
            <w:tcW w:w="1620" w:type="dxa"/>
            <w:shd w:val="pct10" w:color="auto" w:fill="auto"/>
            <w:vAlign w:val="center"/>
          </w:tcPr>
          <w:p w:rsidRPr="00C6590B" w:rsidR="00FE2367" w:rsidP="00FE2367" w:rsidRDefault="00FE2367" w14:paraId="0DC4BA25" w14:textId="4FEA6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0</w:t>
            </w:r>
          </w:p>
        </w:tc>
        <w:tc>
          <w:tcPr>
            <w:tcW w:w="1440" w:type="dxa"/>
            <w:shd w:val="pct10" w:color="auto" w:fill="auto"/>
            <w:vAlign w:val="center"/>
          </w:tcPr>
          <w:p w:rsidRPr="00C6590B" w:rsidR="00FE2367" w:rsidP="00FE2367" w:rsidRDefault="00FE2367" w14:paraId="4F25C41B" w14:textId="6DBA40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0</w:t>
            </w:r>
          </w:p>
        </w:tc>
        <w:tc>
          <w:tcPr>
            <w:tcW w:w="1710" w:type="dxa"/>
            <w:shd w:val="pct10" w:color="auto" w:fill="auto"/>
            <w:vAlign w:val="center"/>
          </w:tcPr>
          <w:p w:rsidRPr="00C6590B" w:rsidR="00FE2367" w:rsidP="00FE2367" w:rsidRDefault="00FE2367" w14:paraId="76E10F28" w14:textId="1D5670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c>
          <w:tcPr>
            <w:tcW w:w="2317" w:type="dxa"/>
            <w:shd w:val="pct10" w:color="auto" w:fill="auto"/>
            <w:vAlign w:val="center"/>
          </w:tcPr>
          <w:p w:rsidRPr="00C6590B" w:rsidR="00FE2367" w:rsidP="00FE2367" w:rsidRDefault="00FE2367" w14:paraId="330F5915" w14:textId="181BC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r>
      <w:tr w:rsidRPr="00C6590B" w:rsidR="00FE2367" w:rsidTr="001642D1" w14:paraId="5493792C" w14:textId="77777777">
        <w:tc>
          <w:tcPr>
            <w:tcW w:w="2273" w:type="dxa"/>
            <w:shd w:val="pct10" w:color="auto" w:fill="auto"/>
            <w:vAlign w:val="center"/>
          </w:tcPr>
          <w:p w:rsidRPr="00C6590B" w:rsidR="00FE2367" w:rsidP="00FE2367" w:rsidRDefault="00FE2367" w14:paraId="22B84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New Statute</w:t>
            </w:r>
          </w:p>
        </w:tc>
        <w:tc>
          <w:tcPr>
            <w:tcW w:w="1620" w:type="dxa"/>
            <w:shd w:val="pct10" w:color="auto" w:fill="auto"/>
            <w:vAlign w:val="center"/>
          </w:tcPr>
          <w:p w:rsidRPr="00C6590B" w:rsidR="00FE2367" w:rsidP="00FE2367" w:rsidRDefault="00FE2367" w14:paraId="13C3157F" w14:textId="0E420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0</w:t>
            </w:r>
          </w:p>
        </w:tc>
        <w:tc>
          <w:tcPr>
            <w:tcW w:w="1440" w:type="dxa"/>
            <w:shd w:val="pct10" w:color="auto" w:fill="auto"/>
            <w:vAlign w:val="center"/>
          </w:tcPr>
          <w:p w:rsidRPr="00C6590B" w:rsidR="00FE2367" w:rsidP="00FE2367" w:rsidRDefault="00FE2367" w14:paraId="3E1C64EE" w14:textId="15A8B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0</w:t>
            </w:r>
          </w:p>
        </w:tc>
        <w:tc>
          <w:tcPr>
            <w:tcW w:w="1710" w:type="dxa"/>
            <w:shd w:val="pct10" w:color="auto" w:fill="auto"/>
            <w:vAlign w:val="center"/>
          </w:tcPr>
          <w:p w:rsidRPr="00C6590B" w:rsidR="00FE2367" w:rsidP="00FE2367" w:rsidRDefault="00FE2367" w14:paraId="6258D65A" w14:textId="04891E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c>
          <w:tcPr>
            <w:tcW w:w="2317" w:type="dxa"/>
            <w:shd w:val="pct10" w:color="auto" w:fill="auto"/>
            <w:vAlign w:val="center"/>
          </w:tcPr>
          <w:p w:rsidRPr="00C6590B" w:rsidR="00FE2367" w:rsidP="00FE2367" w:rsidRDefault="00FE2367" w14:paraId="05241703" w14:textId="1B53D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r>
      <w:tr w:rsidRPr="00C6590B" w:rsidR="00FE2367" w:rsidTr="001642D1" w14:paraId="4AC16E1B" w14:textId="77777777">
        <w:tc>
          <w:tcPr>
            <w:tcW w:w="2273" w:type="dxa"/>
            <w:shd w:val="pct10" w:color="auto" w:fill="auto"/>
            <w:vAlign w:val="center"/>
          </w:tcPr>
          <w:p w:rsidRPr="00C6590B" w:rsidR="00FE2367" w:rsidP="00FE2367" w:rsidRDefault="00FE2367" w14:paraId="389C77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Violation</w:t>
            </w:r>
          </w:p>
        </w:tc>
        <w:tc>
          <w:tcPr>
            <w:tcW w:w="1620" w:type="dxa"/>
            <w:shd w:val="pct10" w:color="auto" w:fill="auto"/>
            <w:vAlign w:val="center"/>
          </w:tcPr>
          <w:p w:rsidRPr="00C6590B" w:rsidR="00FE2367" w:rsidP="00FE2367" w:rsidRDefault="00FE2367" w14:paraId="65AE00F7" w14:textId="14FA4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0</w:t>
            </w:r>
          </w:p>
        </w:tc>
        <w:tc>
          <w:tcPr>
            <w:tcW w:w="1440" w:type="dxa"/>
            <w:shd w:val="pct10" w:color="auto" w:fill="auto"/>
            <w:vAlign w:val="center"/>
          </w:tcPr>
          <w:p w:rsidRPr="00C6590B" w:rsidR="00FE2367" w:rsidP="00FE2367" w:rsidRDefault="00FE2367" w14:paraId="5F67F4B9" w14:textId="5F7FC6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sz w:val="22"/>
                <w:szCs w:val="22"/>
              </w:rPr>
              <w:t>0</w:t>
            </w:r>
          </w:p>
        </w:tc>
        <w:tc>
          <w:tcPr>
            <w:tcW w:w="1710" w:type="dxa"/>
            <w:shd w:val="pct10" w:color="auto" w:fill="auto"/>
            <w:vAlign w:val="center"/>
          </w:tcPr>
          <w:p w:rsidRPr="00C6590B" w:rsidR="00FE2367" w:rsidP="00FE2367" w:rsidRDefault="00FE2367" w14:paraId="322433C0" w14:textId="43F84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c>
          <w:tcPr>
            <w:tcW w:w="2317" w:type="dxa"/>
            <w:shd w:val="pct10" w:color="auto" w:fill="auto"/>
            <w:vAlign w:val="center"/>
          </w:tcPr>
          <w:p w:rsidRPr="00C6590B" w:rsidR="00FE2367" w:rsidP="00FE2367" w:rsidRDefault="00FE2367" w14:paraId="31E21EB9" w14:textId="277B1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0</w:t>
            </w:r>
          </w:p>
        </w:tc>
      </w:tr>
      <w:tr w:rsidRPr="00C6590B" w:rsidR="00FE2367" w:rsidTr="001642D1" w14:paraId="6FC45424" w14:textId="77777777">
        <w:tc>
          <w:tcPr>
            <w:tcW w:w="2273" w:type="dxa"/>
            <w:shd w:val="pct10" w:color="auto" w:fill="auto"/>
            <w:vAlign w:val="center"/>
          </w:tcPr>
          <w:p w:rsidRPr="00C6590B" w:rsidR="00FE2367" w:rsidP="00FE2367" w:rsidRDefault="00FE2367" w14:paraId="79A9E5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6590B">
              <w:rPr>
                <w:color w:val="000000" w:themeColor="text1"/>
                <w:sz w:val="22"/>
                <w:szCs w:val="22"/>
              </w:rPr>
              <w:t>Adjustment</w:t>
            </w:r>
          </w:p>
        </w:tc>
        <w:tc>
          <w:tcPr>
            <w:tcW w:w="1620" w:type="dxa"/>
            <w:shd w:val="pct10" w:color="auto" w:fill="auto"/>
            <w:vAlign w:val="center"/>
          </w:tcPr>
          <w:p w:rsidRPr="00C6590B" w:rsidR="00FE2367" w:rsidP="00FE2367" w:rsidRDefault="00FE2367" w14:paraId="05E60F43" w14:textId="77777777">
            <w:pPr>
              <w:jc w:val="right"/>
              <w:rPr>
                <w:color w:val="000000"/>
                <w:sz w:val="22"/>
                <w:szCs w:val="22"/>
              </w:rPr>
            </w:pPr>
            <w:r>
              <w:rPr>
                <w:color w:val="000000"/>
                <w:sz w:val="22"/>
                <w:szCs w:val="22"/>
              </w:rPr>
              <w:t>0</w:t>
            </w:r>
          </w:p>
        </w:tc>
        <w:tc>
          <w:tcPr>
            <w:tcW w:w="1440" w:type="dxa"/>
            <w:shd w:val="pct10" w:color="auto" w:fill="auto"/>
            <w:vAlign w:val="center"/>
          </w:tcPr>
          <w:p w:rsidRPr="00C6590B" w:rsidR="00FE2367" w:rsidP="00FE2367" w:rsidRDefault="00FE2367" w14:paraId="65E43B4E" w14:textId="77777777">
            <w:pPr>
              <w:jc w:val="right"/>
              <w:rPr>
                <w:color w:val="000000"/>
                <w:sz w:val="22"/>
                <w:szCs w:val="22"/>
              </w:rPr>
            </w:pPr>
            <w:r>
              <w:rPr>
                <w:color w:val="000000"/>
                <w:sz w:val="22"/>
                <w:szCs w:val="22"/>
              </w:rPr>
              <w:t>0</w:t>
            </w:r>
          </w:p>
        </w:tc>
        <w:tc>
          <w:tcPr>
            <w:tcW w:w="1710" w:type="dxa"/>
            <w:shd w:val="pct10" w:color="auto" w:fill="auto"/>
            <w:vAlign w:val="center"/>
          </w:tcPr>
          <w:p w:rsidRPr="00C6590B" w:rsidR="00FE2367" w:rsidP="00FE2367" w:rsidRDefault="00893549" w14:paraId="7FC4017D" w14:textId="2A5756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2"/>
                <w:szCs w:val="22"/>
              </w:rPr>
            </w:pPr>
            <w:r>
              <w:rPr>
                <w:color w:val="000000" w:themeColor="text1"/>
                <w:sz w:val="22"/>
                <w:szCs w:val="22"/>
              </w:rPr>
              <w:t>-550</w:t>
            </w:r>
          </w:p>
        </w:tc>
        <w:tc>
          <w:tcPr>
            <w:tcW w:w="2317" w:type="dxa"/>
            <w:shd w:val="pct10" w:color="auto" w:fill="auto"/>
            <w:vAlign w:val="center"/>
          </w:tcPr>
          <w:p w:rsidRPr="00C6590B" w:rsidR="00FE2367" w:rsidP="00FE2367" w:rsidRDefault="00FE2367" w14:paraId="1D7A16AB" w14:textId="77777777">
            <w:pPr>
              <w:jc w:val="right"/>
              <w:rPr>
                <w:color w:val="000000" w:themeColor="text1"/>
                <w:sz w:val="22"/>
                <w:szCs w:val="22"/>
              </w:rPr>
            </w:pPr>
            <w:r>
              <w:rPr>
                <w:color w:val="000000" w:themeColor="text1"/>
                <w:sz w:val="22"/>
                <w:szCs w:val="22"/>
              </w:rPr>
              <w:t>0</w:t>
            </w:r>
          </w:p>
        </w:tc>
      </w:tr>
    </w:tbl>
    <w:p w:rsidR="00FE2367" w:rsidP="00BC5C20" w:rsidRDefault="00FE2367" w14:paraId="642E479C" w14:textId="77777777">
      <w:pPr>
        <w:pStyle w:val="CM12"/>
        <w:spacing w:line="276" w:lineRule="atLeast"/>
        <w:rPr>
          <w:sz w:val="20"/>
          <w:szCs w:val="20"/>
        </w:rPr>
      </w:pPr>
    </w:p>
    <w:p w:rsidRPr="00893549" w:rsidR="00FE2367" w:rsidP="00FE2367" w:rsidRDefault="00C45C15" w14:paraId="39BFE6D7" w14:textId="16925E07">
      <w:pPr>
        <w:pStyle w:val="CM12"/>
        <w:spacing w:line="276" w:lineRule="atLeast"/>
      </w:pPr>
      <w:r w:rsidRPr="00893549">
        <w:t xml:space="preserve">The decrease </w:t>
      </w:r>
      <w:r w:rsidRPr="00893549" w:rsidR="00FE2367">
        <w:t xml:space="preserve">in respondent and burden hours </w:t>
      </w:r>
      <w:r w:rsidRPr="00893549">
        <w:t xml:space="preserve">is due to the fact that </w:t>
      </w:r>
      <w:r w:rsidRPr="00893549" w:rsidR="00FE2367">
        <w:t xml:space="preserve">a previously approved form, </w:t>
      </w:r>
      <w:r w:rsidRPr="00893549">
        <w:t>the financial co</w:t>
      </w:r>
      <w:r w:rsidR="00893549">
        <w:t>a</w:t>
      </w:r>
      <w:r w:rsidRPr="00893549">
        <w:t>ching application</w:t>
      </w:r>
      <w:r w:rsidRPr="00893549" w:rsidR="00FE2367">
        <w:t>,</w:t>
      </w:r>
      <w:r w:rsidRPr="00893549">
        <w:t xml:space="preserve"> is no longer needed</w:t>
      </w:r>
      <w:r w:rsidRPr="00893549" w:rsidR="00FE2367">
        <w:t xml:space="preserve"> and its use under this information collection is discontinued</w:t>
      </w:r>
      <w:r w:rsidR="00893549">
        <w:t>, as well as Bureau efforts to assi</w:t>
      </w:r>
      <w:r w:rsidR="00B91158">
        <w:t xml:space="preserve">st </w:t>
      </w:r>
      <w:r w:rsidR="00893549">
        <w:t>respondents</w:t>
      </w:r>
      <w:r w:rsidR="00B91158">
        <w:t xml:space="preserve"> and train them in how to respond to this information collection which has reduced the burden of completing the remaining applications</w:t>
      </w:r>
      <w:r w:rsidR="00BF653D">
        <w:t xml:space="preserve"> which has resulted in an estimated reductions of </w:t>
      </w:r>
      <w:r w:rsidR="00AF2319">
        <w:t xml:space="preserve">2 hours per response, an estimated total adjustment of </w:t>
      </w:r>
      <w:r w:rsidR="00B227B2">
        <w:t>-550 hours.</w:t>
      </w:r>
    </w:p>
    <w:p w:rsidR="00FE2367" w:rsidP="00BC5C20" w:rsidRDefault="00FE2367" w14:paraId="48097C15" w14:textId="77777777">
      <w:pPr>
        <w:pStyle w:val="CM12"/>
        <w:spacing w:line="276" w:lineRule="atLeast"/>
        <w:rPr>
          <w:sz w:val="20"/>
          <w:szCs w:val="20"/>
        </w:rPr>
      </w:pPr>
    </w:p>
    <w:p w:rsidRPr="004D683B" w:rsidR="00BC5C20" w:rsidP="00BC5C20" w:rsidRDefault="00BC5C20" w14:paraId="03B7EB7B" w14:textId="7CC260D3">
      <w:pPr>
        <w:pStyle w:val="CM12"/>
        <w:spacing w:line="276" w:lineRule="atLeast"/>
      </w:pPr>
      <w:r w:rsidRPr="004D683B">
        <w:rPr>
          <w:b/>
          <w:bCs/>
        </w:rPr>
        <w:t xml:space="preserve">16.  </w:t>
      </w:r>
      <w:r w:rsidRPr="004D683B">
        <w:rPr>
          <w:b/>
          <w:bCs/>
          <w:u w:val="single"/>
        </w:rPr>
        <w:t>Plans for Tabulation, Statistical Analysis, and Publication</w:t>
      </w:r>
    </w:p>
    <w:p w:rsidR="00295103" w:rsidRDefault="00295103" w14:paraId="41D17F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F52D17" w14:paraId="1D0FD6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CFPB has no plans for tabulation, statistical analysis, or publication of the data collected through this information collection request.</w:t>
      </w:r>
    </w:p>
    <w:p w:rsidR="00F52D17" w:rsidRDefault="00F52D17" w14:paraId="03AB4D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5DD04488" w14:textId="77777777">
      <w:pPr>
        <w:pStyle w:val="Default"/>
        <w:rPr>
          <w:b/>
          <w:bCs/>
          <w:color w:val="auto"/>
          <w:u w:val="single"/>
        </w:rPr>
      </w:pPr>
      <w:r w:rsidRPr="004D683B">
        <w:rPr>
          <w:b/>
          <w:bCs/>
          <w:color w:val="auto"/>
        </w:rPr>
        <w:t>17.</w:t>
      </w:r>
      <w:r w:rsidR="002120E6">
        <w:rPr>
          <w:b/>
          <w:bCs/>
          <w:color w:val="auto"/>
        </w:rPr>
        <w:t xml:space="preserve">  </w:t>
      </w:r>
      <w:r w:rsidRPr="004D683B">
        <w:rPr>
          <w:b/>
          <w:bCs/>
          <w:color w:val="auto"/>
          <w:u w:val="single"/>
        </w:rPr>
        <w:t>Display of Expiration Date</w:t>
      </w:r>
    </w:p>
    <w:p w:rsidR="00BC5C20" w:rsidP="00BC5C20" w:rsidRDefault="00BC5C20" w14:paraId="19E20F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151C9" w:rsidR="00F52D17" w:rsidP="00F52D17" w:rsidRDefault="00F52D17" w14:paraId="10725E36" w14:textId="01DE50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151C9">
        <w:rPr>
          <w:sz w:val="24"/>
          <w:szCs w:val="24"/>
        </w:rPr>
        <w:t xml:space="preserve">The </w:t>
      </w:r>
      <w:r w:rsidR="00612E89">
        <w:rPr>
          <w:sz w:val="24"/>
          <w:szCs w:val="24"/>
        </w:rPr>
        <w:t>Bureau</w:t>
      </w:r>
      <w:r w:rsidRPr="007151C9" w:rsidR="00612E89">
        <w:rPr>
          <w:sz w:val="24"/>
          <w:szCs w:val="24"/>
        </w:rPr>
        <w:t xml:space="preserve"> </w:t>
      </w:r>
      <w:r w:rsidRPr="007151C9">
        <w:rPr>
          <w:sz w:val="24"/>
          <w:szCs w:val="24"/>
        </w:rPr>
        <w:t xml:space="preserve">plans to display the expiration date for OMB approval of the information collection on </w:t>
      </w:r>
      <w:r w:rsidR="00612E89">
        <w:rPr>
          <w:sz w:val="24"/>
          <w:szCs w:val="24"/>
        </w:rPr>
        <w:t xml:space="preserve">all </w:t>
      </w:r>
      <w:r>
        <w:rPr>
          <w:sz w:val="24"/>
          <w:szCs w:val="24"/>
        </w:rPr>
        <w:t>instrument</w:t>
      </w:r>
      <w:r w:rsidR="00612E89">
        <w:rPr>
          <w:sz w:val="24"/>
          <w:szCs w:val="24"/>
        </w:rPr>
        <w:t>s</w:t>
      </w:r>
      <w:r w:rsidRPr="007151C9">
        <w:rPr>
          <w:sz w:val="24"/>
          <w:szCs w:val="24"/>
        </w:rPr>
        <w:t>.</w:t>
      </w:r>
      <w:r>
        <w:rPr>
          <w:sz w:val="24"/>
          <w:szCs w:val="24"/>
        </w:rPr>
        <w:t xml:space="preserve"> Additionally, the OMB number and expiration will be displayed on OMB’s public-facing docket at </w:t>
      </w:r>
      <w:hyperlink w:history="1" r:id="rId8">
        <w:r w:rsidRPr="00EE77BF">
          <w:rPr>
            <w:rStyle w:val="Hyperlink"/>
            <w:sz w:val="24"/>
            <w:szCs w:val="24"/>
          </w:rPr>
          <w:t>www.reginfo.gov</w:t>
        </w:r>
      </w:hyperlink>
      <w:r>
        <w:rPr>
          <w:sz w:val="24"/>
          <w:szCs w:val="24"/>
        </w:rPr>
        <w:t xml:space="preserve">. </w:t>
      </w:r>
    </w:p>
    <w:p w:rsidRPr="00BC5C20" w:rsidR="00295103" w:rsidRDefault="00295103" w14:paraId="0E94F1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C5C20" w:rsidR="00BC5C20" w:rsidRDefault="00BC5C20" w14:paraId="030336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BC5C20">
        <w:rPr>
          <w:b/>
          <w:bCs/>
          <w:sz w:val="24"/>
          <w:szCs w:val="24"/>
        </w:rPr>
        <w:t xml:space="preserve">18.  </w:t>
      </w:r>
      <w:r w:rsidRPr="00BC5C20">
        <w:rPr>
          <w:b/>
          <w:bCs/>
          <w:sz w:val="24"/>
          <w:szCs w:val="24"/>
          <w:u w:val="single"/>
        </w:rPr>
        <w:t>Exceptions to the Certification Requirement</w:t>
      </w:r>
    </w:p>
    <w:p w:rsidRPr="00BC5C20" w:rsidR="00BC5C20" w:rsidRDefault="00BC5C20" w14:paraId="2D530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B6B1B" w:rsidP="00355588" w:rsidRDefault="00EB66F7" w14:paraId="6A74D1F5" w14:textId="3C161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612E89">
        <w:rPr>
          <w:sz w:val="24"/>
          <w:szCs w:val="24"/>
        </w:rPr>
        <w:t>Bureau</w:t>
      </w:r>
      <w:r>
        <w:rPr>
          <w:sz w:val="24"/>
          <w:szCs w:val="24"/>
        </w:rPr>
        <w:t xml:space="preserve"> certifies the collection of information is consistent with the requirements </w:t>
      </w:r>
      <w:r w:rsidR="00B91158">
        <w:rPr>
          <w:sz w:val="24"/>
          <w:szCs w:val="24"/>
        </w:rPr>
        <w:t xml:space="preserve">of </w:t>
      </w:r>
      <w:r w:rsidRPr="00477A06" w:rsidR="00B91158">
        <w:rPr>
          <w:sz w:val="24"/>
          <w:szCs w:val="24"/>
        </w:rPr>
        <w:t>5</w:t>
      </w:r>
      <w:r w:rsidRPr="002B5F87">
        <w:rPr>
          <w:sz w:val="24"/>
          <w:szCs w:val="24"/>
        </w:rPr>
        <w:t xml:space="preserve"> CFR 1320.9, and the related provisions of 5 CFR 1320.8(b)(3)</w:t>
      </w:r>
      <w:r>
        <w:rPr>
          <w:sz w:val="24"/>
          <w:szCs w:val="24"/>
        </w:rPr>
        <w:t xml:space="preserve"> and is not seeking an exemption to these certification requirements.</w:t>
      </w:r>
      <w:r w:rsidR="00355588">
        <w:rPr>
          <w:sz w:val="24"/>
          <w:szCs w:val="24"/>
        </w:rPr>
        <w:t xml:space="preserve"> </w:t>
      </w:r>
    </w:p>
    <w:p w:rsidR="00FC7ECD" w:rsidRDefault="00FC7ECD" w14:paraId="2565D1BE" w14:textId="2143713C">
      <w:pPr>
        <w:widowControl/>
        <w:autoSpaceDE/>
        <w:autoSpaceDN/>
        <w:adjustRightInd/>
        <w:rPr>
          <w:sz w:val="24"/>
          <w:szCs w:val="24"/>
        </w:rPr>
      </w:pPr>
      <w:bookmarkStart w:name="_GoBack" w:id="0"/>
      <w:bookmarkEnd w:id="0"/>
    </w:p>
    <w:sectPr w:rsidR="00FC7ECD">
      <w:headerReference w:type="default"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CB07B" w14:textId="77777777" w:rsidR="00E11F9C" w:rsidRDefault="00E11F9C" w:rsidP="001B6C4B">
      <w:r>
        <w:separator/>
      </w:r>
    </w:p>
  </w:endnote>
  <w:endnote w:type="continuationSeparator" w:id="0">
    <w:p w14:paraId="17DB41A5" w14:textId="77777777" w:rsidR="00E11F9C" w:rsidRDefault="00E11F9C" w:rsidP="001B6C4B">
      <w:r>
        <w:continuationSeparator/>
      </w:r>
    </w:p>
  </w:endnote>
  <w:endnote w:type="continuationNotice" w:id="1">
    <w:p w14:paraId="22F1AF69" w14:textId="77777777" w:rsidR="00E11F9C" w:rsidRDefault="00E11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145782"/>
      <w:docPartObj>
        <w:docPartGallery w:val="Page Numbers (Bottom of Page)"/>
        <w:docPartUnique/>
      </w:docPartObj>
    </w:sdtPr>
    <w:sdtEndPr/>
    <w:sdtContent>
      <w:sdt>
        <w:sdtPr>
          <w:id w:val="860082579"/>
          <w:docPartObj>
            <w:docPartGallery w:val="Page Numbers (Top of Page)"/>
            <w:docPartUnique/>
          </w:docPartObj>
        </w:sdtPr>
        <w:sdtEndPr/>
        <w:sdtContent>
          <w:p w14:paraId="182F9900" w14:textId="51646218" w:rsidR="00825276" w:rsidRDefault="008252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001F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01F4">
              <w:rPr>
                <w:b/>
                <w:bCs/>
                <w:noProof/>
              </w:rPr>
              <w:t>8</w:t>
            </w:r>
            <w:r>
              <w:rPr>
                <w:b/>
                <w:bCs/>
                <w:sz w:val="24"/>
                <w:szCs w:val="24"/>
              </w:rPr>
              <w:fldChar w:fldCharType="end"/>
            </w:r>
          </w:p>
        </w:sdtContent>
      </w:sdt>
    </w:sdtContent>
  </w:sdt>
  <w:p w14:paraId="750D4B78" w14:textId="77777777" w:rsidR="00825276" w:rsidRDefault="00825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7FB5" w14:textId="77777777" w:rsidR="00E11F9C" w:rsidRDefault="00E11F9C" w:rsidP="001B6C4B">
      <w:r>
        <w:separator/>
      </w:r>
    </w:p>
  </w:footnote>
  <w:footnote w:type="continuationSeparator" w:id="0">
    <w:p w14:paraId="07DEBDA7" w14:textId="77777777" w:rsidR="00E11F9C" w:rsidRDefault="00E11F9C" w:rsidP="001B6C4B">
      <w:r>
        <w:continuationSeparator/>
      </w:r>
    </w:p>
  </w:footnote>
  <w:footnote w:type="continuationNotice" w:id="1">
    <w:p w14:paraId="33A615ED" w14:textId="77777777" w:rsidR="00E11F9C" w:rsidRDefault="00E11F9C"/>
  </w:footnote>
  <w:footnote w:id="2">
    <w:p w14:paraId="34300FB7" w14:textId="6B5C4816" w:rsidR="00825276" w:rsidRDefault="00825276" w:rsidP="00935A20">
      <w:pPr>
        <w:pStyle w:val="FootnoteText"/>
      </w:pPr>
      <w:r>
        <w:rPr>
          <w:rStyle w:val="FootnoteReference"/>
        </w:rPr>
        <w:footnoteRef/>
      </w:r>
      <w:r>
        <w:t xml:space="preserve"> Hourly rate based on data from the Bureau of Labor Statistics: </w:t>
      </w:r>
      <w:hyperlink r:id="rId1" w:history="1">
        <w:r w:rsidRPr="00E90E23">
          <w:rPr>
            <w:rStyle w:val="Hyperlink"/>
          </w:rPr>
          <w:t>http://www.bls.gov/oes/current/oes119151.htm</w:t>
        </w:r>
      </w:hyperlink>
      <w:r>
        <w:rPr>
          <w:rStyle w:val="Hyperlink"/>
        </w:rPr>
        <w:t>.</w:t>
      </w:r>
    </w:p>
    <w:p w14:paraId="32D7B460" w14:textId="77777777" w:rsidR="00825276" w:rsidRDefault="00825276" w:rsidP="00935A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79F9" w14:textId="4CE25F9E" w:rsidR="00C72882" w:rsidRDefault="00FD3961" w:rsidP="00C72882">
    <w:pPr>
      <w:pStyle w:val="Header"/>
      <w:jc w:val="right"/>
    </w:pPr>
    <w:r>
      <w:t xml:space="preserve">2020 </w:t>
    </w:r>
    <w:r w:rsidR="003C1440">
      <w:t xml:space="preserve">renewal </w:t>
    </w:r>
    <w:r w:rsidR="002D7657">
      <w:t>3</w:t>
    </w:r>
    <w:r w:rsidR="00C72882">
      <w:t>0-day Federal Register Notice Version</w:t>
    </w:r>
  </w:p>
  <w:p w14:paraId="3D6CC399" w14:textId="77777777" w:rsidR="00825276" w:rsidRDefault="0082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DF841CF"/>
    <w:multiLevelType w:val="hybridMultilevel"/>
    <w:tmpl w:val="C9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CEC78A9"/>
    <w:multiLevelType w:val="hybridMultilevel"/>
    <w:tmpl w:val="51687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876C13"/>
    <w:multiLevelType w:val="multilevel"/>
    <w:tmpl w:val="D62AC71C"/>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F6C6DAE"/>
    <w:multiLevelType w:val="hybridMultilevel"/>
    <w:tmpl w:val="0374D018"/>
    <w:lvl w:ilvl="0" w:tplc="B734F3FE">
      <w:start w:val="1"/>
      <w:numFmt w:val="bullet"/>
      <w:lvlText w:val="•"/>
      <w:lvlJc w:val="left"/>
      <w:pPr>
        <w:tabs>
          <w:tab w:val="num" w:pos="720"/>
        </w:tabs>
        <w:ind w:left="720" w:hanging="360"/>
      </w:pPr>
      <w:rPr>
        <w:rFonts w:ascii="Arial" w:hAnsi="Arial" w:hint="default"/>
      </w:rPr>
    </w:lvl>
    <w:lvl w:ilvl="1" w:tplc="E8E8AD12" w:tentative="1">
      <w:start w:val="1"/>
      <w:numFmt w:val="bullet"/>
      <w:lvlText w:val="•"/>
      <w:lvlJc w:val="left"/>
      <w:pPr>
        <w:tabs>
          <w:tab w:val="num" w:pos="1440"/>
        </w:tabs>
        <w:ind w:left="1440" w:hanging="360"/>
      </w:pPr>
      <w:rPr>
        <w:rFonts w:ascii="Arial" w:hAnsi="Arial" w:hint="default"/>
      </w:rPr>
    </w:lvl>
    <w:lvl w:ilvl="2" w:tplc="F77C1C7E" w:tentative="1">
      <w:start w:val="1"/>
      <w:numFmt w:val="bullet"/>
      <w:lvlText w:val="•"/>
      <w:lvlJc w:val="left"/>
      <w:pPr>
        <w:tabs>
          <w:tab w:val="num" w:pos="2160"/>
        </w:tabs>
        <w:ind w:left="2160" w:hanging="360"/>
      </w:pPr>
      <w:rPr>
        <w:rFonts w:ascii="Arial" w:hAnsi="Arial" w:hint="default"/>
      </w:rPr>
    </w:lvl>
    <w:lvl w:ilvl="3" w:tplc="8A88FA4A" w:tentative="1">
      <w:start w:val="1"/>
      <w:numFmt w:val="bullet"/>
      <w:lvlText w:val="•"/>
      <w:lvlJc w:val="left"/>
      <w:pPr>
        <w:tabs>
          <w:tab w:val="num" w:pos="2880"/>
        </w:tabs>
        <w:ind w:left="2880" w:hanging="360"/>
      </w:pPr>
      <w:rPr>
        <w:rFonts w:ascii="Arial" w:hAnsi="Arial" w:hint="default"/>
      </w:rPr>
    </w:lvl>
    <w:lvl w:ilvl="4" w:tplc="7F2C4712" w:tentative="1">
      <w:start w:val="1"/>
      <w:numFmt w:val="bullet"/>
      <w:lvlText w:val="•"/>
      <w:lvlJc w:val="left"/>
      <w:pPr>
        <w:tabs>
          <w:tab w:val="num" w:pos="3600"/>
        </w:tabs>
        <w:ind w:left="3600" w:hanging="360"/>
      </w:pPr>
      <w:rPr>
        <w:rFonts w:ascii="Arial" w:hAnsi="Arial" w:hint="default"/>
      </w:rPr>
    </w:lvl>
    <w:lvl w:ilvl="5" w:tplc="FE640868" w:tentative="1">
      <w:start w:val="1"/>
      <w:numFmt w:val="bullet"/>
      <w:lvlText w:val="•"/>
      <w:lvlJc w:val="left"/>
      <w:pPr>
        <w:tabs>
          <w:tab w:val="num" w:pos="4320"/>
        </w:tabs>
        <w:ind w:left="4320" w:hanging="360"/>
      </w:pPr>
      <w:rPr>
        <w:rFonts w:ascii="Arial" w:hAnsi="Arial" w:hint="default"/>
      </w:rPr>
    </w:lvl>
    <w:lvl w:ilvl="6" w:tplc="FAE6FE10" w:tentative="1">
      <w:start w:val="1"/>
      <w:numFmt w:val="bullet"/>
      <w:lvlText w:val="•"/>
      <w:lvlJc w:val="left"/>
      <w:pPr>
        <w:tabs>
          <w:tab w:val="num" w:pos="5040"/>
        </w:tabs>
        <w:ind w:left="5040" w:hanging="360"/>
      </w:pPr>
      <w:rPr>
        <w:rFonts w:ascii="Arial" w:hAnsi="Arial" w:hint="default"/>
      </w:rPr>
    </w:lvl>
    <w:lvl w:ilvl="7" w:tplc="792E47E0" w:tentative="1">
      <w:start w:val="1"/>
      <w:numFmt w:val="bullet"/>
      <w:lvlText w:val="•"/>
      <w:lvlJc w:val="left"/>
      <w:pPr>
        <w:tabs>
          <w:tab w:val="num" w:pos="5760"/>
        </w:tabs>
        <w:ind w:left="5760" w:hanging="360"/>
      </w:pPr>
      <w:rPr>
        <w:rFonts w:ascii="Arial" w:hAnsi="Arial" w:hint="default"/>
      </w:rPr>
    </w:lvl>
    <w:lvl w:ilvl="8" w:tplc="D6087B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296453"/>
    <w:multiLevelType w:val="hybridMultilevel"/>
    <w:tmpl w:val="11F4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E073B"/>
    <w:multiLevelType w:val="hybridMultilevel"/>
    <w:tmpl w:val="28166192"/>
    <w:lvl w:ilvl="0" w:tplc="A28A31AA">
      <w:start w:val="1"/>
      <w:numFmt w:val="bullet"/>
      <w:lvlText w:val="•"/>
      <w:lvlJc w:val="left"/>
      <w:pPr>
        <w:tabs>
          <w:tab w:val="num" w:pos="720"/>
        </w:tabs>
        <w:ind w:left="720" w:hanging="360"/>
      </w:pPr>
      <w:rPr>
        <w:rFonts w:ascii="Arial" w:hAnsi="Arial" w:hint="default"/>
      </w:rPr>
    </w:lvl>
    <w:lvl w:ilvl="1" w:tplc="9BCA010C" w:tentative="1">
      <w:start w:val="1"/>
      <w:numFmt w:val="bullet"/>
      <w:lvlText w:val="•"/>
      <w:lvlJc w:val="left"/>
      <w:pPr>
        <w:tabs>
          <w:tab w:val="num" w:pos="1440"/>
        </w:tabs>
        <w:ind w:left="1440" w:hanging="360"/>
      </w:pPr>
      <w:rPr>
        <w:rFonts w:ascii="Arial" w:hAnsi="Arial" w:hint="default"/>
      </w:rPr>
    </w:lvl>
    <w:lvl w:ilvl="2" w:tplc="92DA49B0" w:tentative="1">
      <w:start w:val="1"/>
      <w:numFmt w:val="bullet"/>
      <w:lvlText w:val="•"/>
      <w:lvlJc w:val="left"/>
      <w:pPr>
        <w:tabs>
          <w:tab w:val="num" w:pos="2160"/>
        </w:tabs>
        <w:ind w:left="2160" w:hanging="360"/>
      </w:pPr>
      <w:rPr>
        <w:rFonts w:ascii="Arial" w:hAnsi="Arial" w:hint="default"/>
      </w:rPr>
    </w:lvl>
    <w:lvl w:ilvl="3" w:tplc="72AA6D2C" w:tentative="1">
      <w:start w:val="1"/>
      <w:numFmt w:val="bullet"/>
      <w:lvlText w:val="•"/>
      <w:lvlJc w:val="left"/>
      <w:pPr>
        <w:tabs>
          <w:tab w:val="num" w:pos="2880"/>
        </w:tabs>
        <w:ind w:left="2880" w:hanging="360"/>
      </w:pPr>
      <w:rPr>
        <w:rFonts w:ascii="Arial" w:hAnsi="Arial" w:hint="default"/>
      </w:rPr>
    </w:lvl>
    <w:lvl w:ilvl="4" w:tplc="A84E4540" w:tentative="1">
      <w:start w:val="1"/>
      <w:numFmt w:val="bullet"/>
      <w:lvlText w:val="•"/>
      <w:lvlJc w:val="left"/>
      <w:pPr>
        <w:tabs>
          <w:tab w:val="num" w:pos="3600"/>
        </w:tabs>
        <w:ind w:left="3600" w:hanging="360"/>
      </w:pPr>
      <w:rPr>
        <w:rFonts w:ascii="Arial" w:hAnsi="Arial" w:hint="default"/>
      </w:rPr>
    </w:lvl>
    <w:lvl w:ilvl="5" w:tplc="12361F8C" w:tentative="1">
      <w:start w:val="1"/>
      <w:numFmt w:val="bullet"/>
      <w:lvlText w:val="•"/>
      <w:lvlJc w:val="left"/>
      <w:pPr>
        <w:tabs>
          <w:tab w:val="num" w:pos="4320"/>
        </w:tabs>
        <w:ind w:left="4320" w:hanging="360"/>
      </w:pPr>
      <w:rPr>
        <w:rFonts w:ascii="Arial" w:hAnsi="Arial" w:hint="default"/>
      </w:rPr>
    </w:lvl>
    <w:lvl w:ilvl="6" w:tplc="84762122" w:tentative="1">
      <w:start w:val="1"/>
      <w:numFmt w:val="bullet"/>
      <w:lvlText w:val="•"/>
      <w:lvlJc w:val="left"/>
      <w:pPr>
        <w:tabs>
          <w:tab w:val="num" w:pos="5040"/>
        </w:tabs>
        <w:ind w:left="5040" w:hanging="360"/>
      </w:pPr>
      <w:rPr>
        <w:rFonts w:ascii="Arial" w:hAnsi="Arial" w:hint="default"/>
      </w:rPr>
    </w:lvl>
    <w:lvl w:ilvl="7" w:tplc="89C4C8F2" w:tentative="1">
      <w:start w:val="1"/>
      <w:numFmt w:val="bullet"/>
      <w:lvlText w:val="•"/>
      <w:lvlJc w:val="left"/>
      <w:pPr>
        <w:tabs>
          <w:tab w:val="num" w:pos="5760"/>
        </w:tabs>
        <w:ind w:left="5760" w:hanging="360"/>
      </w:pPr>
      <w:rPr>
        <w:rFonts w:ascii="Arial" w:hAnsi="Arial" w:hint="default"/>
      </w:rPr>
    </w:lvl>
    <w:lvl w:ilvl="8" w:tplc="9208E9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13D094A"/>
    <w:multiLevelType w:val="hybridMultilevel"/>
    <w:tmpl w:val="70DE53AE"/>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9"/>
  </w:num>
  <w:num w:numId="5">
    <w:abstractNumId w:val="5"/>
  </w:num>
  <w:num w:numId="6">
    <w:abstractNumId w:val="14"/>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8"/>
  </w:num>
  <w:num w:numId="9">
    <w:abstractNumId w:val="3"/>
  </w:num>
  <w:num w:numId="10">
    <w:abstractNumId w:val="6"/>
  </w:num>
  <w:num w:numId="11">
    <w:abstractNumId w:val="2"/>
  </w:num>
  <w:num w:numId="12">
    <w:abstractNumId w:val="12"/>
  </w:num>
  <w:num w:numId="13">
    <w:abstractNumId w:val="1"/>
  </w:num>
  <w:num w:numId="14">
    <w:abstractNumId w:val="10"/>
  </w:num>
  <w:num w:numId="15">
    <w:abstractNumId w:val="16"/>
  </w:num>
  <w:num w:numId="16">
    <w:abstractNumId w:val="15"/>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281"/>
    <w:rsid w:val="00003C3D"/>
    <w:rsid w:val="000109A9"/>
    <w:rsid w:val="000174C7"/>
    <w:rsid w:val="00023DD3"/>
    <w:rsid w:val="000257C8"/>
    <w:rsid w:val="00026233"/>
    <w:rsid w:val="00033BB8"/>
    <w:rsid w:val="00045827"/>
    <w:rsid w:val="00050EA6"/>
    <w:rsid w:val="00055E0B"/>
    <w:rsid w:val="000C6714"/>
    <w:rsid w:val="000D0FFA"/>
    <w:rsid w:val="000D2F9C"/>
    <w:rsid w:val="000D5014"/>
    <w:rsid w:val="000D7C08"/>
    <w:rsid w:val="000E77DA"/>
    <w:rsid w:val="000F1730"/>
    <w:rsid w:val="000F1C17"/>
    <w:rsid w:val="000F3AF1"/>
    <w:rsid w:val="000F7D1B"/>
    <w:rsid w:val="00142968"/>
    <w:rsid w:val="00146F0B"/>
    <w:rsid w:val="00162B02"/>
    <w:rsid w:val="00187384"/>
    <w:rsid w:val="001A6A52"/>
    <w:rsid w:val="001B5CD8"/>
    <w:rsid w:val="001B6C4B"/>
    <w:rsid w:val="001C0B7C"/>
    <w:rsid w:val="001C72C8"/>
    <w:rsid w:val="001D3C0A"/>
    <w:rsid w:val="001E5EC6"/>
    <w:rsid w:val="001F6326"/>
    <w:rsid w:val="002001F4"/>
    <w:rsid w:val="002030BD"/>
    <w:rsid w:val="002120E6"/>
    <w:rsid w:val="00213039"/>
    <w:rsid w:val="0021592D"/>
    <w:rsid w:val="002370FF"/>
    <w:rsid w:val="002507DD"/>
    <w:rsid w:val="002542B7"/>
    <w:rsid w:val="00264288"/>
    <w:rsid w:val="00272444"/>
    <w:rsid w:val="0027538E"/>
    <w:rsid w:val="00295103"/>
    <w:rsid w:val="002A40DC"/>
    <w:rsid w:val="002B1FD3"/>
    <w:rsid w:val="002B2F90"/>
    <w:rsid w:val="002B6B1B"/>
    <w:rsid w:val="002C0417"/>
    <w:rsid w:val="002C15CB"/>
    <w:rsid w:val="002D10F9"/>
    <w:rsid w:val="002D7657"/>
    <w:rsid w:val="002F357B"/>
    <w:rsid w:val="003032F7"/>
    <w:rsid w:val="00313F72"/>
    <w:rsid w:val="00335B8F"/>
    <w:rsid w:val="003368A9"/>
    <w:rsid w:val="003453FE"/>
    <w:rsid w:val="003458B5"/>
    <w:rsid w:val="00351C8B"/>
    <w:rsid w:val="00352210"/>
    <w:rsid w:val="00352FCD"/>
    <w:rsid w:val="00355588"/>
    <w:rsid w:val="00357D8D"/>
    <w:rsid w:val="00371B07"/>
    <w:rsid w:val="003726F9"/>
    <w:rsid w:val="00393996"/>
    <w:rsid w:val="003B34DF"/>
    <w:rsid w:val="003B59D6"/>
    <w:rsid w:val="003C1440"/>
    <w:rsid w:val="003C3292"/>
    <w:rsid w:val="00416CAA"/>
    <w:rsid w:val="00426BB0"/>
    <w:rsid w:val="00437997"/>
    <w:rsid w:val="00445705"/>
    <w:rsid w:val="004712DA"/>
    <w:rsid w:val="00473620"/>
    <w:rsid w:val="00492ACF"/>
    <w:rsid w:val="004A0214"/>
    <w:rsid w:val="004A6DFA"/>
    <w:rsid w:val="004A6E07"/>
    <w:rsid w:val="004C02B2"/>
    <w:rsid w:val="004C4EC1"/>
    <w:rsid w:val="004D703C"/>
    <w:rsid w:val="004E57BD"/>
    <w:rsid w:val="004E64E4"/>
    <w:rsid w:val="004E6C40"/>
    <w:rsid w:val="004F03E1"/>
    <w:rsid w:val="00507014"/>
    <w:rsid w:val="00512E72"/>
    <w:rsid w:val="005151B6"/>
    <w:rsid w:val="00525467"/>
    <w:rsid w:val="0053431A"/>
    <w:rsid w:val="005775E9"/>
    <w:rsid w:val="005840B0"/>
    <w:rsid w:val="005964E8"/>
    <w:rsid w:val="005C2C23"/>
    <w:rsid w:val="005C4202"/>
    <w:rsid w:val="005D3942"/>
    <w:rsid w:val="005D39A7"/>
    <w:rsid w:val="005E0031"/>
    <w:rsid w:val="005E08DE"/>
    <w:rsid w:val="005E7427"/>
    <w:rsid w:val="005F7271"/>
    <w:rsid w:val="00603499"/>
    <w:rsid w:val="0060758B"/>
    <w:rsid w:val="00612AA2"/>
    <w:rsid w:val="00612E89"/>
    <w:rsid w:val="00623088"/>
    <w:rsid w:val="00625B5A"/>
    <w:rsid w:val="00664297"/>
    <w:rsid w:val="00686839"/>
    <w:rsid w:val="00687E0F"/>
    <w:rsid w:val="006B2822"/>
    <w:rsid w:val="006B5076"/>
    <w:rsid w:val="006C4996"/>
    <w:rsid w:val="006D2DA1"/>
    <w:rsid w:val="006D2DEA"/>
    <w:rsid w:val="006E0AAB"/>
    <w:rsid w:val="006E339F"/>
    <w:rsid w:val="006E4549"/>
    <w:rsid w:val="006E5B8A"/>
    <w:rsid w:val="006F2E63"/>
    <w:rsid w:val="00701C0C"/>
    <w:rsid w:val="0070433B"/>
    <w:rsid w:val="00704519"/>
    <w:rsid w:val="00706462"/>
    <w:rsid w:val="00730122"/>
    <w:rsid w:val="00762AF1"/>
    <w:rsid w:val="00763F2C"/>
    <w:rsid w:val="00774746"/>
    <w:rsid w:val="00775FF5"/>
    <w:rsid w:val="007851E9"/>
    <w:rsid w:val="00796384"/>
    <w:rsid w:val="007B0458"/>
    <w:rsid w:val="007B28A2"/>
    <w:rsid w:val="007C461E"/>
    <w:rsid w:val="007D5BC5"/>
    <w:rsid w:val="007E1CEF"/>
    <w:rsid w:val="007E21B5"/>
    <w:rsid w:val="00801D98"/>
    <w:rsid w:val="0081116D"/>
    <w:rsid w:val="00812547"/>
    <w:rsid w:val="0081259F"/>
    <w:rsid w:val="0081759C"/>
    <w:rsid w:val="008228A7"/>
    <w:rsid w:val="00825276"/>
    <w:rsid w:val="00825DE8"/>
    <w:rsid w:val="008312BF"/>
    <w:rsid w:val="008463EF"/>
    <w:rsid w:val="008530D4"/>
    <w:rsid w:val="00853D41"/>
    <w:rsid w:val="0085515E"/>
    <w:rsid w:val="00870E81"/>
    <w:rsid w:val="008725E0"/>
    <w:rsid w:val="00880E89"/>
    <w:rsid w:val="008925A3"/>
    <w:rsid w:val="00893433"/>
    <w:rsid w:val="00893549"/>
    <w:rsid w:val="008959DA"/>
    <w:rsid w:val="008A2F07"/>
    <w:rsid w:val="008B054C"/>
    <w:rsid w:val="008B692E"/>
    <w:rsid w:val="008C109A"/>
    <w:rsid w:val="008D647F"/>
    <w:rsid w:val="008E29FD"/>
    <w:rsid w:val="008F3F0F"/>
    <w:rsid w:val="009034A3"/>
    <w:rsid w:val="00911726"/>
    <w:rsid w:val="0091791E"/>
    <w:rsid w:val="00927836"/>
    <w:rsid w:val="009343A9"/>
    <w:rsid w:val="00935A20"/>
    <w:rsid w:val="00941460"/>
    <w:rsid w:val="00943A83"/>
    <w:rsid w:val="00944C21"/>
    <w:rsid w:val="009509A8"/>
    <w:rsid w:val="00952B75"/>
    <w:rsid w:val="00953F10"/>
    <w:rsid w:val="00975E69"/>
    <w:rsid w:val="00981EF0"/>
    <w:rsid w:val="00990814"/>
    <w:rsid w:val="009972EE"/>
    <w:rsid w:val="009A57FF"/>
    <w:rsid w:val="009B359F"/>
    <w:rsid w:val="009B3DF2"/>
    <w:rsid w:val="009B581C"/>
    <w:rsid w:val="009B5917"/>
    <w:rsid w:val="009B78D6"/>
    <w:rsid w:val="009E0F7D"/>
    <w:rsid w:val="009F2CA2"/>
    <w:rsid w:val="00A03E71"/>
    <w:rsid w:val="00A057B2"/>
    <w:rsid w:val="00A1151A"/>
    <w:rsid w:val="00A17257"/>
    <w:rsid w:val="00A47D1D"/>
    <w:rsid w:val="00A5172B"/>
    <w:rsid w:val="00A53F2A"/>
    <w:rsid w:val="00A77E7A"/>
    <w:rsid w:val="00A9405D"/>
    <w:rsid w:val="00AA3209"/>
    <w:rsid w:val="00AC312A"/>
    <w:rsid w:val="00AD5476"/>
    <w:rsid w:val="00AD6A2D"/>
    <w:rsid w:val="00AF09E0"/>
    <w:rsid w:val="00AF2319"/>
    <w:rsid w:val="00B16E1E"/>
    <w:rsid w:val="00B20B16"/>
    <w:rsid w:val="00B227B2"/>
    <w:rsid w:val="00B32175"/>
    <w:rsid w:val="00B36981"/>
    <w:rsid w:val="00B465D3"/>
    <w:rsid w:val="00B63973"/>
    <w:rsid w:val="00B703D3"/>
    <w:rsid w:val="00B863C0"/>
    <w:rsid w:val="00B91158"/>
    <w:rsid w:val="00B970BD"/>
    <w:rsid w:val="00BB50DD"/>
    <w:rsid w:val="00BC574B"/>
    <w:rsid w:val="00BC5C20"/>
    <w:rsid w:val="00BD4B33"/>
    <w:rsid w:val="00BD57A5"/>
    <w:rsid w:val="00BE324A"/>
    <w:rsid w:val="00BE7425"/>
    <w:rsid w:val="00BF49F9"/>
    <w:rsid w:val="00BF653D"/>
    <w:rsid w:val="00C132C7"/>
    <w:rsid w:val="00C341BE"/>
    <w:rsid w:val="00C45C15"/>
    <w:rsid w:val="00C63993"/>
    <w:rsid w:val="00C72882"/>
    <w:rsid w:val="00C84405"/>
    <w:rsid w:val="00CA42FB"/>
    <w:rsid w:val="00CB4B99"/>
    <w:rsid w:val="00CC3324"/>
    <w:rsid w:val="00CD1FDA"/>
    <w:rsid w:val="00CD31E5"/>
    <w:rsid w:val="00CD5192"/>
    <w:rsid w:val="00D079AD"/>
    <w:rsid w:val="00D25BB9"/>
    <w:rsid w:val="00D34316"/>
    <w:rsid w:val="00D6439D"/>
    <w:rsid w:val="00D64F6B"/>
    <w:rsid w:val="00D67DD6"/>
    <w:rsid w:val="00D72220"/>
    <w:rsid w:val="00D73588"/>
    <w:rsid w:val="00D8247C"/>
    <w:rsid w:val="00D85CC8"/>
    <w:rsid w:val="00D94AB5"/>
    <w:rsid w:val="00D96D8F"/>
    <w:rsid w:val="00D97CAA"/>
    <w:rsid w:val="00DC6B60"/>
    <w:rsid w:val="00DE19AF"/>
    <w:rsid w:val="00DE1FFE"/>
    <w:rsid w:val="00DE21EB"/>
    <w:rsid w:val="00DE501A"/>
    <w:rsid w:val="00DE7630"/>
    <w:rsid w:val="00DF42BB"/>
    <w:rsid w:val="00E11F9C"/>
    <w:rsid w:val="00E230B1"/>
    <w:rsid w:val="00E255C8"/>
    <w:rsid w:val="00E32A47"/>
    <w:rsid w:val="00E40CE2"/>
    <w:rsid w:val="00E44211"/>
    <w:rsid w:val="00E4778B"/>
    <w:rsid w:val="00E50C62"/>
    <w:rsid w:val="00E532E5"/>
    <w:rsid w:val="00E54F84"/>
    <w:rsid w:val="00E55352"/>
    <w:rsid w:val="00E6013B"/>
    <w:rsid w:val="00E67394"/>
    <w:rsid w:val="00E75585"/>
    <w:rsid w:val="00E837D8"/>
    <w:rsid w:val="00E876D8"/>
    <w:rsid w:val="00E93AF4"/>
    <w:rsid w:val="00E95840"/>
    <w:rsid w:val="00E96A40"/>
    <w:rsid w:val="00EB66F7"/>
    <w:rsid w:val="00EC334A"/>
    <w:rsid w:val="00ED0C9F"/>
    <w:rsid w:val="00ED41C6"/>
    <w:rsid w:val="00EE08C5"/>
    <w:rsid w:val="00EF2734"/>
    <w:rsid w:val="00F03B06"/>
    <w:rsid w:val="00F062FE"/>
    <w:rsid w:val="00F1555B"/>
    <w:rsid w:val="00F433A8"/>
    <w:rsid w:val="00F44B8E"/>
    <w:rsid w:val="00F52D17"/>
    <w:rsid w:val="00F632F8"/>
    <w:rsid w:val="00F73931"/>
    <w:rsid w:val="00F81E79"/>
    <w:rsid w:val="00F94F0F"/>
    <w:rsid w:val="00F9548C"/>
    <w:rsid w:val="00FA1AF2"/>
    <w:rsid w:val="00FA6908"/>
    <w:rsid w:val="00FA7129"/>
    <w:rsid w:val="00FB0B93"/>
    <w:rsid w:val="00FB3033"/>
    <w:rsid w:val="00FC7ECD"/>
    <w:rsid w:val="00FD3961"/>
    <w:rsid w:val="00FD484C"/>
    <w:rsid w:val="00FD7D87"/>
    <w:rsid w:val="00FE2367"/>
    <w:rsid w:val="00FF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12A4A"/>
  <w15:docId w15:val="{44A5B5BC-6A71-48F4-8321-83AA4BA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semiHidden/>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405D"/>
    <w:rPr>
      <w:color w:val="800080" w:themeColor="followedHyperlink"/>
      <w:u w:val="single"/>
    </w:rPr>
  </w:style>
  <w:style w:type="paragraph" w:styleId="FootnoteText">
    <w:name w:val="footnote text"/>
    <w:basedOn w:val="Normal"/>
    <w:link w:val="FootnoteTextChar"/>
    <w:autoRedefine/>
    <w:uiPriority w:val="99"/>
    <w:qFormat/>
    <w:rsid w:val="0081759C"/>
    <w:pPr>
      <w:widowControl/>
      <w:autoSpaceDE/>
      <w:autoSpaceDN/>
      <w:adjustRightInd/>
      <w:spacing w:before="240" w:line="240" w:lineRule="exact"/>
      <w:ind w:left="144" w:hanging="144"/>
    </w:pPr>
    <w:rPr>
      <w:rFonts w:ascii="Georgia" w:eastAsia="Calibri" w:hAnsi="Georgia"/>
      <w:color w:val="212121"/>
      <w:sz w:val="18"/>
      <w:szCs w:val="18"/>
      <w:lang w:eastAsia="ja-JP"/>
    </w:rPr>
  </w:style>
  <w:style w:type="character" w:customStyle="1" w:styleId="FootnoteTextChar">
    <w:name w:val="Footnote Text Char"/>
    <w:basedOn w:val="DefaultParagraphFont"/>
    <w:link w:val="FootnoteText"/>
    <w:uiPriority w:val="99"/>
    <w:rsid w:val="0081759C"/>
    <w:rPr>
      <w:rFonts w:ascii="Georgia" w:eastAsia="Calibri" w:hAnsi="Georgia"/>
      <w:color w:val="212121"/>
      <w:sz w:val="18"/>
      <w:szCs w:val="18"/>
      <w:lang w:eastAsia="ja-JP"/>
    </w:rPr>
  </w:style>
  <w:style w:type="character" w:styleId="FootnoteReference">
    <w:name w:val="footnote reference"/>
    <w:basedOn w:val="DefaultParagraphFont"/>
    <w:uiPriority w:val="99"/>
    <w:qFormat/>
    <w:rsid w:val="0081759C"/>
    <w:rPr>
      <w:rFonts w:ascii="Georgia" w:hAnsi="Georgia" w:cs="Times New Roman"/>
      <w:sz w:val="22"/>
      <w:szCs w:val="22"/>
      <w:vertAlign w:val="superscript"/>
    </w:rPr>
  </w:style>
  <w:style w:type="paragraph" w:styleId="ListNumber">
    <w:name w:val="List Number"/>
    <w:basedOn w:val="Normal"/>
    <w:next w:val="ListBullet"/>
    <w:uiPriority w:val="99"/>
    <w:unhideWhenUsed/>
    <w:qFormat/>
    <w:rsid w:val="0081759C"/>
    <w:pPr>
      <w:widowControl/>
      <w:autoSpaceDE/>
      <w:autoSpaceDN/>
      <w:adjustRightInd/>
      <w:spacing w:after="200" w:line="320" w:lineRule="exact"/>
      <w:ind w:left="360"/>
    </w:pPr>
    <w:rPr>
      <w:rFonts w:ascii="Georgia" w:eastAsiaTheme="minorEastAsia" w:hAnsi="Georgia" w:cstheme="minorBidi"/>
      <w:sz w:val="22"/>
      <w:szCs w:val="22"/>
    </w:rPr>
  </w:style>
  <w:style w:type="paragraph" w:styleId="ListNumber2">
    <w:name w:val="List Number 2"/>
    <w:basedOn w:val="Normal"/>
    <w:next w:val="ListBullet2"/>
    <w:uiPriority w:val="99"/>
    <w:unhideWhenUsed/>
    <w:qFormat/>
    <w:rsid w:val="0081759C"/>
    <w:pPr>
      <w:widowControl/>
      <w:autoSpaceDE/>
      <w:autoSpaceDN/>
      <w:adjustRightInd/>
      <w:spacing w:after="200" w:line="336" w:lineRule="auto"/>
      <w:ind w:left="720"/>
    </w:pPr>
    <w:rPr>
      <w:rFonts w:ascii="Georgia" w:eastAsiaTheme="minorEastAsia" w:hAnsi="Georgia" w:cstheme="minorBidi"/>
      <w:sz w:val="22"/>
      <w:szCs w:val="22"/>
    </w:rPr>
  </w:style>
  <w:style w:type="numbering" w:customStyle="1" w:styleId="NumberedLists">
    <w:name w:val="Numbered Lists"/>
    <w:uiPriority w:val="99"/>
    <w:rsid w:val="0081759C"/>
    <w:pPr>
      <w:numPr>
        <w:numId w:val="13"/>
      </w:numPr>
    </w:pPr>
  </w:style>
  <w:style w:type="paragraph" w:styleId="ListBullet">
    <w:name w:val="List Bullet"/>
    <w:basedOn w:val="Normal"/>
    <w:uiPriority w:val="99"/>
    <w:semiHidden/>
    <w:unhideWhenUsed/>
    <w:rsid w:val="0081759C"/>
    <w:pPr>
      <w:numPr>
        <w:numId w:val="15"/>
      </w:numPr>
      <w:tabs>
        <w:tab w:val="num" w:pos="360"/>
      </w:tabs>
      <w:ind w:left="0" w:firstLine="0"/>
      <w:contextualSpacing/>
    </w:pPr>
  </w:style>
  <w:style w:type="paragraph" w:styleId="ListBullet2">
    <w:name w:val="List Bullet 2"/>
    <w:basedOn w:val="Normal"/>
    <w:uiPriority w:val="99"/>
    <w:semiHidden/>
    <w:unhideWhenUsed/>
    <w:rsid w:val="0081759C"/>
    <w:pPr>
      <w:tabs>
        <w:tab w:val="num" w:pos="720"/>
      </w:tabs>
      <w:ind w:left="720" w:hanging="360"/>
      <w:contextualSpacing/>
    </w:pPr>
  </w:style>
  <w:style w:type="paragraph" w:styleId="CommentSubject">
    <w:name w:val="annotation subject"/>
    <w:basedOn w:val="CommentText"/>
    <w:next w:val="CommentText"/>
    <w:link w:val="CommentSubjectChar"/>
    <w:uiPriority w:val="99"/>
    <w:semiHidden/>
    <w:unhideWhenUsed/>
    <w:rsid w:val="00A1151A"/>
    <w:rPr>
      <w:b/>
      <w:bCs/>
    </w:rPr>
  </w:style>
  <w:style w:type="character" w:customStyle="1" w:styleId="CommentSubjectChar">
    <w:name w:val="Comment Subject Char"/>
    <w:basedOn w:val="CommentTextChar"/>
    <w:link w:val="CommentSubject"/>
    <w:uiPriority w:val="99"/>
    <w:semiHidden/>
    <w:rsid w:val="00A1151A"/>
    <w:rPr>
      <w:rFonts w:ascii="Times New Roman" w:hAnsi="Times New Roman"/>
      <w:b/>
      <w:bCs/>
    </w:rPr>
  </w:style>
  <w:style w:type="paragraph" w:styleId="Revision">
    <w:name w:val="Revision"/>
    <w:hidden/>
    <w:uiPriority w:val="99"/>
    <w:semiHidden/>
    <w:rsid w:val="002030B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360253321">
      <w:bodyDiv w:val="1"/>
      <w:marLeft w:val="0"/>
      <w:marRight w:val="0"/>
      <w:marTop w:val="0"/>
      <w:marBottom w:val="0"/>
      <w:divBdr>
        <w:top w:val="none" w:sz="0" w:space="0" w:color="auto"/>
        <w:left w:val="none" w:sz="0" w:space="0" w:color="auto"/>
        <w:bottom w:val="none" w:sz="0" w:space="0" w:color="auto"/>
        <w:right w:val="none" w:sz="0" w:space="0" w:color="auto"/>
      </w:divBdr>
    </w:div>
    <w:div w:id="1177428431">
      <w:bodyDiv w:val="1"/>
      <w:marLeft w:val="0"/>
      <w:marRight w:val="0"/>
      <w:marTop w:val="0"/>
      <w:marBottom w:val="0"/>
      <w:divBdr>
        <w:top w:val="none" w:sz="0" w:space="0" w:color="auto"/>
        <w:left w:val="none" w:sz="0" w:space="0" w:color="auto"/>
        <w:bottom w:val="none" w:sz="0" w:space="0" w:color="auto"/>
        <w:right w:val="none" w:sz="0" w:space="0" w:color="auto"/>
      </w:divBdr>
    </w:div>
    <w:div w:id="1531987863">
      <w:bodyDiv w:val="1"/>
      <w:marLeft w:val="0"/>
      <w:marRight w:val="0"/>
      <w:marTop w:val="0"/>
      <w:marBottom w:val="0"/>
      <w:divBdr>
        <w:top w:val="none" w:sz="0" w:space="0" w:color="auto"/>
        <w:left w:val="none" w:sz="0" w:space="0" w:color="auto"/>
        <w:bottom w:val="none" w:sz="0" w:space="0" w:color="auto"/>
        <w:right w:val="none" w:sz="0" w:space="0" w:color="auto"/>
      </w:divBdr>
      <w:divsChild>
        <w:div w:id="1703162973">
          <w:marLeft w:val="547"/>
          <w:marRight w:val="0"/>
          <w:marTop w:val="0"/>
          <w:marBottom w:val="0"/>
          <w:divBdr>
            <w:top w:val="none" w:sz="0" w:space="0" w:color="auto"/>
            <w:left w:val="none" w:sz="0" w:space="0" w:color="auto"/>
            <w:bottom w:val="none" w:sz="0" w:space="0" w:color="auto"/>
            <w:right w:val="none" w:sz="0" w:space="0" w:color="auto"/>
          </w:divBdr>
        </w:div>
        <w:div w:id="1458185980">
          <w:marLeft w:val="547"/>
          <w:marRight w:val="0"/>
          <w:marTop w:val="0"/>
          <w:marBottom w:val="0"/>
          <w:divBdr>
            <w:top w:val="none" w:sz="0" w:space="0" w:color="auto"/>
            <w:left w:val="none" w:sz="0" w:space="0" w:color="auto"/>
            <w:bottom w:val="none" w:sz="0" w:space="0" w:color="auto"/>
            <w:right w:val="none" w:sz="0" w:space="0" w:color="auto"/>
          </w:divBdr>
        </w:div>
        <w:div w:id="1547528872">
          <w:marLeft w:val="547"/>
          <w:marRight w:val="0"/>
          <w:marTop w:val="0"/>
          <w:marBottom w:val="0"/>
          <w:divBdr>
            <w:top w:val="none" w:sz="0" w:space="0" w:color="auto"/>
            <w:left w:val="none" w:sz="0" w:space="0" w:color="auto"/>
            <w:bottom w:val="none" w:sz="0" w:space="0" w:color="auto"/>
            <w:right w:val="none" w:sz="0" w:space="0" w:color="auto"/>
          </w:divBdr>
        </w:div>
      </w:divsChild>
    </w:div>
    <w:div w:id="1803377598">
      <w:bodyDiv w:val="1"/>
      <w:marLeft w:val="0"/>
      <w:marRight w:val="0"/>
      <w:marTop w:val="0"/>
      <w:marBottom w:val="0"/>
      <w:divBdr>
        <w:top w:val="none" w:sz="0" w:space="0" w:color="auto"/>
        <w:left w:val="none" w:sz="0" w:space="0" w:color="auto"/>
        <w:bottom w:val="none" w:sz="0" w:space="0" w:color="auto"/>
        <w:right w:val="none" w:sz="0" w:space="0" w:color="auto"/>
      </w:divBdr>
    </w:div>
    <w:div w:id="2044552682">
      <w:bodyDiv w:val="1"/>
      <w:marLeft w:val="0"/>
      <w:marRight w:val="0"/>
      <w:marTop w:val="0"/>
      <w:marBottom w:val="0"/>
      <w:divBdr>
        <w:top w:val="none" w:sz="0" w:space="0" w:color="auto"/>
        <w:left w:val="none" w:sz="0" w:space="0" w:color="auto"/>
        <w:bottom w:val="none" w:sz="0" w:space="0" w:color="auto"/>
        <w:right w:val="none" w:sz="0" w:space="0" w:color="auto"/>
      </w:divBdr>
    </w:div>
    <w:div w:id="2059351346">
      <w:bodyDiv w:val="1"/>
      <w:marLeft w:val="0"/>
      <w:marRight w:val="0"/>
      <w:marTop w:val="0"/>
      <w:marBottom w:val="0"/>
      <w:divBdr>
        <w:top w:val="none" w:sz="0" w:space="0" w:color="auto"/>
        <w:left w:val="none" w:sz="0" w:space="0" w:color="auto"/>
        <w:bottom w:val="none" w:sz="0" w:space="0" w:color="auto"/>
        <w:right w:val="none" w:sz="0" w:space="0" w:color="auto"/>
      </w:divBdr>
      <w:divsChild>
        <w:div w:id="133615520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29FD-4F94-4D89-B053-FE711D42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2454</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16800</CharactersWithSpaces>
  <SharedDoc>false</SharedDoc>
  <HLinks>
    <vt:vector size="6" baseType="variant">
      <vt:variant>
        <vt:i4>3014779</vt:i4>
      </vt:variant>
      <vt:variant>
        <vt:i4>2</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King, Darrin (CFPB)</cp:lastModifiedBy>
  <cp:revision>10</cp:revision>
  <cp:lastPrinted>2016-11-02T17:04:00Z</cp:lastPrinted>
  <dcterms:created xsi:type="dcterms:W3CDTF">2020-01-23T16:33:00Z</dcterms:created>
  <dcterms:modified xsi:type="dcterms:W3CDTF">2020-01-30T16:08:00Z</dcterms:modified>
</cp:coreProperties>
</file>