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5D535ACE">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Pr="0093611D" w:rsidR="009F4728" w:rsidP="0093611D" w:rsidRDefault="009F4728" w14:paraId="377B6C0E" w14:textId="2178953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Manufacturing Extension Partnership (MEP) Management – Information Reporting</w:t>
      </w:r>
    </w:p>
    <w:p w:rsidRPr="009F61A2" w:rsidR="009F61A2" w:rsidP="009F61A2" w:rsidRDefault="0093611D" w14:paraId="7B172488" w14:textId="5C3CAB0F">
      <w:pPr>
        <w:jc w:val="center"/>
        <w:rPr>
          <w:b/>
          <w:bCs/>
        </w:rPr>
      </w:pPr>
      <w:r w:rsidRPr="0093611D">
        <w:rPr>
          <w:rFonts w:ascii="Times New Roman" w:hAnsi="Times New Roman" w:cs="Times New Roman"/>
          <w:b/>
          <w:bCs/>
          <w:sz w:val="24"/>
          <w:szCs w:val="24"/>
        </w:rPr>
        <w:t xml:space="preserve">OMB Control No. </w:t>
      </w:r>
      <w:r w:rsidRPr="009F61A2" w:rsidR="009F61A2">
        <w:rPr>
          <w:rFonts w:ascii="Times New Roman" w:hAnsi="Times New Roman" w:cs="Times New Roman"/>
          <w:b/>
          <w:bCs/>
          <w:sz w:val="24"/>
          <w:szCs w:val="24"/>
        </w:rPr>
        <w:t xml:space="preserve"> 0693-0032</w:t>
      </w:r>
    </w:p>
    <w:p w:rsidRPr="0093611D" w:rsidR="0093611D" w:rsidP="0093611D" w:rsidRDefault="0093611D" w14:paraId="04379E27" w14:textId="283DF59C">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proofErr w:type="gramStart"/>
      <w:r w:rsidRPr="0093611D">
        <w:rPr>
          <w:rFonts w:ascii="Times New Roman" w:hAnsi="Times New Roman" w:cs="Times New Roman"/>
          <w:b/>
          <w:bCs/>
          <w:sz w:val="24"/>
          <w:szCs w:val="24"/>
        </w:rPr>
        <w:t>PART</w:t>
      </w:r>
      <w:proofErr w:type="gramEnd"/>
      <w:r w:rsidRPr="0093611D">
        <w:rPr>
          <w:rFonts w:ascii="Times New Roman" w:hAnsi="Times New Roman" w:cs="Times New Roman"/>
          <w:b/>
          <w:bCs/>
          <w:sz w:val="24"/>
          <w:szCs w:val="24"/>
        </w:rPr>
        <w:t xml:space="preserve"> A</w:t>
      </w:r>
    </w:p>
    <w:p w:rsidR="009F61A2" w:rsidP="0093611D" w:rsidRDefault="009F61A2" w14:paraId="6CEDA6A5" w14:textId="77777777">
      <w:pPr>
        <w:spacing w:line="240" w:lineRule="auto"/>
        <w:rPr>
          <w:rFonts w:ascii="Times New Roman" w:hAnsi="Times New Roman" w:cs="Times New Roman"/>
          <w:b/>
          <w:bCs/>
          <w:sz w:val="24"/>
          <w:szCs w:val="24"/>
          <w:u w:val="single"/>
        </w:rPr>
      </w:pPr>
    </w:p>
    <w:p w:rsidRPr="0093611D" w:rsidR="0093611D" w:rsidP="0093611D" w:rsidRDefault="0093611D" w14:paraId="64BAE8BA" w14:textId="74333E65">
      <w:pPr>
        <w:spacing w:line="240" w:lineRule="auto"/>
        <w:rPr>
          <w:rFonts w:ascii="Times New Roman" w:hAnsi="Times New Roman" w:cs="Times New Roman"/>
          <w:b/>
          <w:bCs/>
          <w:sz w:val="24"/>
          <w:szCs w:val="24"/>
          <w:u w:val="single"/>
        </w:rPr>
      </w:pPr>
      <w:r w:rsidRPr="00DB479D">
        <w:rPr>
          <w:rFonts w:ascii="Times New Roman" w:hAnsi="Times New Roman" w:cs="Times New Roman"/>
          <w:b/>
          <w:bCs/>
          <w:sz w:val="24"/>
          <w:szCs w:val="24"/>
          <w:u w:val="single"/>
        </w:rPr>
        <w:t>Abstract</w:t>
      </w:r>
    </w:p>
    <w:p w:rsidR="0093611D" w:rsidP="0093611D" w:rsidRDefault="0093611D" w14:paraId="717F0800" w14:textId="5157F1A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This includes narrative information explaining the purpose, scope, and benefit(s) of this data collection request. Suggested word length limit - 250 words only.</w:t>
      </w:r>
    </w:p>
    <w:p w:rsidRPr="009F61A2" w:rsidR="0093611D" w:rsidP="0093611D" w:rsidRDefault="002A47EE" w14:paraId="3162DF70" w14:textId="061811DF">
      <w:pPr>
        <w:spacing w:line="240" w:lineRule="auto"/>
        <w:rPr>
          <w:rFonts w:ascii="Times New Roman" w:hAnsi="Times New Roman" w:cs="Times New Roman"/>
          <w:sz w:val="24"/>
          <w:szCs w:val="24"/>
        </w:rPr>
      </w:pPr>
      <w:r w:rsidRPr="009F61A2">
        <w:rPr>
          <w:rFonts w:ascii="Times New Roman" w:hAnsi="Times New Roman" w:cs="Times New Roman"/>
          <w:sz w:val="24"/>
          <w:szCs w:val="24"/>
        </w:rPr>
        <w:t>The Manufacturing Extension Partnership (MEP) is a national network of locally based manufacturing extension centers that assist small-and medium-sized manufacturers to improve their productivity, improve profitability, and enhance their economic competitiveness.  The information collected will provide the MEP with information regarding MEP Center performance regarding the delivery of technology, and business solutions to U.S.-based manufacturers. The collected information will assist in determining the performance of the MEP Centers at both local and national levels, provide information critical to monitoring and reporting on MEP programmatic performance and assist management in policy decisions.</w:t>
      </w: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P="0093611D" w:rsidRDefault="0093611D" w14:paraId="7E8E9C3B" w14:textId="0908476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 Explain the circumstances that make the collection of information necessary. </w:t>
      </w:r>
      <w:r w:rsidRPr="00DB479D">
        <w:rPr>
          <w:rFonts w:ascii="Times New Roman" w:hAnsi="Times New Roman" w:cs="Times New Roman"/>
          <w:b/>
          <w:bCs/>
          <w:sz w:val="24"/>
          <w:szCs w:val="24"/>
        </w:rPr>
        <w:t>Identify any legal or administrative requirements that necessitate the collection. Attach a copy of the appropriate section of each statute and regulation mandating or authorizing the collection of information.</w:t>
      </w:r>
    </w:p>
    <w:p w:rsidRPr="009F4728" w:rsidR="009F4728" w:rsidP="009F4728" w:rsidRDefault="009F4728" w14:paraId="5C3AAAD3" w14:textId="77777777">
      <w:pPr>
        <w:spacing w:line="240" w:lineRule="auto"/>
        <w:rPr>
          <w:rFonts w:ascii="Times New Roman" w:hAnsi="Times New Roman" w:cs="Times New Roman"/>
          <w:sz w:val="24"/>
          <w:szCs w:val="24"/>
        </w:rPr>
      </w:pPr>
      <w:r w:rsidRPr="009F4728">
        <w:rPr>
          <w:rFonts w:ascii="Times New Roman" w:hAnsi="Times New Roman" w:cs="Times New Roman"/>
          <w:sz w:val="24"/>
          <w:szCs w:val="24"/>
        </w:rPr>
        <w:t xml:space="preserve">The Department of Commerce (DOC) promotes job creation, economic growth, sustainable development, and improved living standards for all United States citizens.  It accomplishes its mission by working in partnership with businesses, universities, communities, and workers by strengthening and safeguarding the nation's economic infrastructure; maintaining competitiveness with cutting-edge science and technology and an unrivaled information base; and effectively manages and stewards our nation's resources and assets to ensure sustainable economic opportunities. </w:t>
      </w:r>
    </w:p>
    <w:p w:rsidRPr="009F4728" w:rsidR="009F4728" w:rsidP="009F4728" w:rsidRDefault="009F4728" w14:paraId="252CD3FD" w14:textId="77777777">
      <w:pPr>
        <w:spacing w:line="240" w:lineRule="auto"/>
        <w:rPr>
          <w:rFonts w:ascii="Times New Roman" w:hAnsi="Times New Roman" w:cs="Times New Roman"/>
          <w:sz w:val="24"/>
          <w:szCs w:val="24"/>
        </w:rPr>
      </w:pPr>
      <w:r w:rsidRPr="009F4728">
        <w:rPr>
          <w:rFonts w:ascii="Times New Roman" w:hAnsi="Times New Roman" w:cs="Times New Roman"/>
          <w:sz w:val="24"/>
          <w:szCs w:val="24"/>
        </w:rPr>
        <w:t>As an agency of DOC, National Institute of Standards and Technology’s (NIST) primary mission is to promote U.S. economic growth by working with industry to:</w:t>
      </w:r>
    </w:p>
    <w:p w:rsidRPr="009F4728" w:rsidR="009F4728" w:rsidP="009F4728" w:rsidRDefault="009F4728" w14:paraId="37911B6F" w14:textId="77777777">
      <w:pPr>
        <w:pStyle w:val="ListParagraph"/>
        <w:numPr>
          <w:ilvl w:val="0"/>
          <w:numId w:val="3"/>
        </w:numPr>
        <w:spacing w:line="240" w:lineRule="auto"/>
        <w:rPr>
          <w:rFonts w:ascii="Times New Roman" w:hAnsi="Times New Roman" w:cs="Times New Roman"/>
          <w:sz w:val="24"/>
          <w:szCs w:val="24"/>
        </w:rPr>
      </w:pPr>
      <w:r w:rsidRPr="009F4728">
        <w:rPr>
          <w:rFonts w:ascii="Times New Roman" w:hAnsi="Times New Roman" w:cs="Times New Roman"/>
          <w:sz w:val="24"/>
          <w:szCs w:val="24"/>
        </w:rPr>
        <w:t>Develop and apply technology, measurements, and standards</w:t>
      </w:r>
    </w:p>
    <w:p w:rsidRPr="009F4728" w:rsidR="009F4728" w:rsidP="009F4728" w:rsidRDefault="009F4728" w14:paraId="54D65461" w14:textId="77777777">
      <w:pPr>
        <w:pStyle w:val="ListParagraph"/>
        <w:numPr>
          <w:ilvl w:val="0"/>
          <w:numId w:val="3"/>
        </w:numPr>
        <w:spacing w:line="240" w:lineRule="auto"/>
        <w:rPr>
          <w:rFonts w:ascii="Times New Roman" w:hAnsi="Times New Roman" w:cs="Times New Roman"/>
          <w:sz w:val="24"/>
          <w:szCs w:val="24"/>
        </w:rPr>
      </w:pPr>
      <w:r w:rsidRPr="009F4728">
        <w:rPr>
          <w:rFonts w:ascii="Times New Roman" w:hAnsi="Times New Roman" w:cs="Times New Roman"/>
          <w:sz w:val="24"/>
          <w:szCs w:val="24"/>
        </w:rPr>
        <w:t>Maintain and improve the Nation’s measurement and standards infrastructure and to foster the development, adoption, and diffusion of new technologies and leading business practices</w:t>
      </w:r>
    </w:p>
    <w:p w:rsidRPr="009F4728" w:rsidR="009F4728" w:rsidP="009F4728" w:rsidRDefault="009F4728" w14:paraId="6A5E0C5C" w14:textId="5DE3D0DE">
      <w:pPr>
        <w:spacing w:line="240" w:lineRule="auto"/>
        <w:rPr>
          <w:rFonts w:ascii="Times New Roman" w:hAnsi="Times New Roman" w:cs="Times New Roman"/>
          <w:sz w:val="24"/>
          <w:szCs w:val="24"/>
        </w:rPr>
      </w:pPr>
      <w:r w:rsidRPr="009F4728">
        <w:rPr>
          <w:rFonts w:ascii="Times New Roman" w:hAnsi="Times New Roman" w:cs="Times New Roman"/>
          <w:sz w:val="24"/>
          <w:szCs w:val="24"/>
        </w:rPr>
        <w:t xml:space="preserve">Offering technical and business assistance to small and medium-sized manufacturers, the Manufacturing Extension Partnership (MEP) is a major program as part of NIST’s primary </w:t>
      </w:r>
      <w:r w:rsidRPr="009F4728">
        <w:rPr>
          <w:rFonts w:ascii="Times New Roman" w:hAnsi="Times New Roman" w:cs="Times New Roman"/>
          <w:sz w:val="24"/>
          <w:szCs w:val="24"/>
        </w:rPr>
        <w:lastRenderedPageBreak/>
        <w:t xml:space="preserve">mission, linking together all 50 states and Puerto Rico through </w:t>
      </w:r>
      <w:r w:rsidR="00CF0A6E">
        <w:rPr>
          <w:rFonts w:ascii="Times New Roman" w:hAnsi="Times New Roman" w:cs="Times New Roman"/>
          <w:sz w:val="24"/>
          <w:szCs w:val="24"/>
        </w:rPr>
        <w:t>over</w:t>
      </w:r>
      <w:r w:rsidRPr="009F4728" w:rsidR="00CF0A6E">
        <w:rPr>
          <w:rFonts w:ascii="Times New Roman" w:hAnsi="Times New Roman" w:cs="Times New Roman"/>
          <w:sz w:val="24"/>
          <w:szCs w:val="24"/>
        </w:rPr>
        <w:t xml:space="preserve"> 3</w:t>
      </w:r>
      <w:r w:rsidR="00CF0A6E">
        <w:rPr>
          <w:rFonts w:ascii="Times New Roman" w:hAnsi="Times New Roman" w:cs="Times New Roman"/>
          <w:sz w:val="24"/>
          <w:szCs w:val="24"/>
        </w:rPr>
        <w:t xml:space="preserve">50 </w:t>
      </w:r>
      <w:r w:rsidRPr="009F4728">
        <w:rPr>
          <w:rFonts w:ascii="Times New Roman" w:hAnsi="Times New Roman" w:cs="Times New Roman"/>
          <w:sz w:val="24"/>
          <w:szCs w:val="24"/>
        </w:rPr>
        <w:t xml:space="preserve">affiliated MEP Centers and Field Offices. </w:t>
      </w:r>
      <w:r w:rsidR="004C2768">
        <w:rPr>
          <w:rFonts w:ascii="Times New Roman" w:hAnsi="Times New Roman" w:cs="Times New Roman"/>
          <w:sz w:val="24"/>
          <w:szCs w:val="24"/>
        </w:rPr>
        <w:t xml:space="preserve"> For the purposes of this PRA submission, respondents are calculated from MEP Centers</w:t>
      </w:r>
      <w:r w:rsidR="00B60FEE">
        <w:rPr>
          <w:rFonts w:ascii="Times New Roman" w:hAnsi="Times New Roman" w:cs="Times New Roman"/>
          <w:sz w:val="24"/>
          <w:szCs w:val="24"/>
        </w:rPr>
        <w:t xml:space="preserve"> only</w:t>
      </w:r>
      <w:r w:rsidR="004C2768">
        <w:rPr>
          <w:rFonts w:ascii="Times New Roman" w:hAnsi="Times New Roman" w:cs="Times New Roman"/>
          <w:sz w:val="24"/>
          <w:szCs w:val="24"/>
        </w:rPr>
        <w:t xml:space="preserve">, not Field Offices. </w:t>
      </w:r>
      <w:r w:rsidRPr="009F4728">
        <w:rPr>
          <w:rFonts w:ascii="Times New Roman" w:hAnsi="Times New Roman" w:cs="Times New Roman"/>
          <w:sz w:val="24"/>
          <w:szCs w:val="24"/>
        </w:rPr>
        <w:t xml:space="preserve"> MEP provides matching funds and technical support to the local MEP Centers.  The MEP Centers’ primary mission is to strengthen the global competitiveness of U.S.-based manufacturing by providing information, decision support, and implementation assistance to smaller manufacturing firms in adopting new, more advanced manufacturing technologies, techniques, and business best practices.  </w:t>
      </w:r>
      <w:r w:rsidR="00EB25B3">
        <w:rPr>
          <w:rFonts w:ascii="Times New Roman" w:hAnsi="Times New Roman" w:cs="Times New Roman"/>
          <w:sz w:val="24"/>
          <w:szCs w:val="24"/>
        </w:rPr>
        <w:t xml:space="preserve">Almost 1,700 </w:t>
      </w:r>
      <w:r w:rsidRPr="009F4728">
        <w:rPr>
          <w:rFonts w:ascii="Times New Roman" w:hAnsi="Times New Roman" w:cs="Times New Roman"/>
          <w:sz w:val="24"/>
          <w:szCs w:val="24"/>
        </w:rPr>
        <w:t>knowledgeable specialists provide technical and business assistance.</w:t>
      </w:r>
      <w:r w:rsidR="004C2768">
        <w:rPr>
          <w:rFonts w:ascii="Times New Roman" w:hAnsi="Times New Roman" w:cs="Times New Roman"/>
          <w:sz w:val="24"/>
          <w:szCs w:val="24"/>
        </w:rPr>
        <w:t xml:space="preserve"> </w:t>
      </w:r>
    </w:p>
    <w:p w:rsidRPr="009F4728" w:rsidR="009F4728" w:rsidP="009F4728" w:rsidRDefault="009F4728" w14:paraId="350D0C60" w14:textId="77777777">
      <w:pPr>
        <w:spacing w:line="240" w:lineRule="auto"/>
        <w:rPr>
          <w:rFonts w:ascii="Times New Roman" w:hAnsi="Times New Roman" w:cs="Times New Roman"/>
          <w:sz w:val="24"/>
          <w:szCs w:val="24"/>
        </w:rPr>
      </w:pPr>
      <w:r w:rsidRPr="009F4728">
        <w:rPr>
          <w:rFonts w:ascii="Times New Roman" w:hAnsi="Times New Roman" w:cs="Times New Roman"/>
          <w:sz w:val="24"/>
          <w:szCs w:val="24"/>
        </w:rPr>
        <w:t xml:space="preserve">NIST MEP provides funding to the Centers through Cooperative Agreements.  To ensure that Cooperative Agreement recipients are effectively disseminating the most current technical and business solutions to small and medium-sized manufacturers in the United States, MEP will collect and analyze information from the MEP Centers.  MEP is mandated to collect this information by the regulations governing the operation of the MEP program (15 CFR 290, 291, and 292) and the Government Performance and Results Act of 1993 (GPRA, 5 CFR 1320).  The advent of H.R. 1274 – Section 2 (Manufacturing Extension Partnership Program Center Extension) effectively removes the “Sunset Provisions” on the original MEP regulations (15 CFR 290, 291, and 292), and has made MEP a permanent investor in the Centers with the need to collect evaluative and informative data.  </w:t>
      </w:r>
    </w:p>
    <w:p w:rsidRPr="009F4728" w:rsidR="009F4728" w:rsidP="009F4728" w:rsidRDefault="009F4728" w14:paraId="399CD259" w14:textId="77777777">
      <w:pPr>
        <w:spacing w:line="240" w:lineRule="auto"/>
        <w:rPr>
          <w:rFonts w:ascii="Times New Roman" w:hAnsi="Times New Roman" w:cs="Times New Roman"/>
          <w:sz w:val="24"/>
          <w:szCs w:val="24"/>
        </w:rPr>
      </w:pPr>
      <w:r w:rsidRPr="009F4728">
        <w:rPr>
          <w:rFonts w:ascii="Times New Roman" w:hAnsi="Times New Roman" w:cs="Times New Roman"/>
          <w:sz w:val="24"/>
          <w:szCs w:val="24"/>
        </w:rPr>
        <w:t>All information is readily available in MEP’s Enterprise Information System (MEIS).  Most information is submitted on a scheduled basis by Centers.  In some cases where NIST review is required, the documents are uploaded upon acceptance (ex. Proposal/Statement of Work, Intellectual Property Plan).</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2. Indicate how, by whom, and for what purpose the information is to be used. </w:t>
      </w:r>
      <w:r w:rsidRPr="00DB479D">
        <w:rPr>
          <w:rFonts w:ascii="Times New Roman" w:hAnsi="Times New Roman" w:cs="Times New Roman"/>
          <w:b/>
          <w:bCs/>
          <w:sz w:val="24"/>
          <w:szCs w:val="24"/>
        </w:rPr>
        <w:t>Except for a new collection, indicate the actual use the agency has made of the information received from the current collection.</w:t>
      </w:r>
    </w:p>
    <w:p w:rsidRPr="009F4728" w:rsidR="009F4728" w:rsidP="009F4728" w:rsidRDefault="009F4728" w14:paraId="3BF877DF" w14:textId="77777777">
      <w:pPr>
        <w:spacing w:after="0" w:line="240" w:lineRule="auto"/>
        <w:rPr>
          <w:rFonts w:ascii="Times New Roman" w:hAnsi="Times New Roman" w:eastAsia="Times New Roman" w:cs="Times New Roman"/>
          <w:b/>
          <w:sz w:val="24"/>
          <w:szCs w:val="24"/>
          <w:u w:val="single"/>
        </w:rPr>
      </w:pPr>
      <w:r w:rsidRPr="009F4728">
        <w:rPr>
          <w:rFonts w:ascii="Times New Roman" w:hAnsi="Times New Roman" w:eastAsia="Times New Roman" w:cs="Times New Roman"/>
          <w:b/>
          <w:sz w:val="24"/>
          <w:szCs w:val="24"/>
          <w:u w:val="single"/>
        </w:rPr>
        <w:t>Quarterly Collection</w:t>
      </w:r>
    </w:p>
    <w:p w:rsidRPr="009F4728" w:rsidR="009F4728" w:rsidP="009F4728" w:rsidRDefault="009F4728" w14:paraId="461B80E6" w14:textId="77777777">
      <w:pPr>
        <w:spacing w:after="0" w:line="240" w:lineRule="auto"/>
        <w:rPr>
          <w:rFonts w:ascii="Times New Roman" w:hAnsi="Times New Roman" w:eastAsia="Times New Roman" w:cs="Times New Roman"/>
          <w:sz w:val="20"/>
          <w:szCs w:val="20"/>
        </w:rPr>
      </w:pPr>
    </w:p>
    <w:p w:rsidRPr="009F4728" w:rsidR="009F4728" w:rsidP="009F4728" w:rsidRDefault="009F4728" w14:paraId="282CDE0F" w14:textId="77777777">
      <w:pPr>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Information</w:t>
      </w:r>
    </w:p>
    <w:p w:rsidRPr="009F4728" w:rsidR="009F4728" w:rsidP="009F4728" w:rsidRDefault="009F4728" w14:paraId="5C4FAB81" w14:textId="77777777">
      <w:pPr>
        <w:keepLines/>
        <w:tabs>
          <w:tab w:val="left" w:pos="720"/>
        </w:tabs>
        <w:spacing w:before="60" w:after="6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Center Information provides NIST MEP with general information such as addresses of the Center, phone number, fax number, mailing address and e-mail address, organizational type, Dun and Bradstreet (DUNS) number and Center logo.  This information will be used by the National Network as the official list of active centers (MEP Quick List). </w:t>
      </w:r>
    </w:p>
    <w:p w:rsidRPr="009F4728" w:rsidR="009F4728" w:rsidP="009F4728" w:rsidRDefault="009F4728" w14:paraId="77736DB2" w14:textId="77777777">
      <w:pPr>
        <w:keepNext/>
        <w:keepLines/>
        <w:tabs>
          <w:tab w:val="num" w:pos="720"/>
        </w:tabs>
        <w:spacing w:before="60" w:after="60" w:line="240" w:lineRule="auto"/>
        <w:ind w:left="720"/>
        <w:rPr>
          <w:rFonts w:ascii="Times New Roman" w:hAnsi="Times New Roman" w:eastAsia="Times New Roman" w:cs="Times New Roman"/>
          <w:sz w:val="24"/>
          <w:szCs w:val="20"/>
        </w:rPr>
      </w:pPr>
    </w:p>
    <w:p w:rsidRPr="009F4728" w:rsidR="009F4728" w:rsidP="009F4728" w:rsidRDefault="009F4728" w14:paraId="22442CD8"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Locations</w:t>
      </w:r>
    </w:p>
    <w:p w:rsidRPr="009F4728" w:rsidR="009F4728" w:rsidP="009F4728" w:rsidRDefault="009F4728" w14:paraId="2C791297" w14:textId="77777777">
      <w:pPr>
        <w:keepLines/>
        <w:tabs>
          <w:tab w:val="left" w:pos="720"/>
        </w:tabs>
        <w:spacing w:before="60" w:after="6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Locations are physical addresses where Center staff or partner staff are based to deliver services.  Locations are intended to provide NIST MEP with general information such as address, phone number, status of the Center’s locations (Field Offices, Partners as Service Delivery Locations, Center Regional Offices (CROs).  MEP uses this information to communicate our National Network coverage area with stakeholders.</w:t>
      </w:r>
    </w:p>
    <w:p w:rsidRPr="009F4728" w:rsidR="009F4728" w:rsidP="009F4728" w:rsidRDefault="009F4728" w14:paraId="3BCB0691" w14:textId="77777777">
      <w:pPr>
        <w:spacing w:after="0" w:line="240" w:lineRule="auto"/>
        <w:rPr>
          <w:rFonts w:ascii="Times New Roman" w:hAnsi="Times New Roman" w:eastAsia="Times New Roman" w:cs="Times New Roman"/>
          <w:sz w:val="20"/>
          <w:szCs w:val="20"/>
        </w:rPr>
      </w:pPr>
    </w:p>
    <w:p w:rsidRPr="009F4728" w:rsidR="009F4728" w:rsidP="009F4728" w:rsidRDefault="009F4728" w14:paraId="76C7CF1A"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lastRenderedPageBreak/>
        <w:t xml:space="preserve">Staff </w:t>
      </w:r>
    </w:p>
    <w:p w:rsidRPr="009F4728" w:rsidR="009F4728" w:rsidP="009F4728" w:rsidRDefault="009F4728" w14:paraId="6A60FDE5" w14:textId="77777777">
      <w:pPr>
        <w:keepLines/>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The Staff listing provides the Center an easy-to-use and readily available mechanism for reporting on its active workforce.  The Staff listing is a compilation of center personnel, and Partners (Sub-recipient Agreements (SRAs), Third Party Contributors (TPC) and Third-party Providers (TPP) and includes address, phone number, email address, authentication information and roles.  This information is used to maintain access to MEIS and assign staff to awarded Funding Programs.  </w:t>
      </w:r>
    </w:p>
    <w:p w:rsidRPr="009F4728" w:rsidR="009F4728" w:rsidP="009F4728" w:rsidRDefault="009F4728" w14:paraId="25F9384C" w14:textId="77777777">
      <w:pPr>
        <w:numPr>
          <w:ilvl w:val="0"/>
          <w:numId w:val="6"/>
        </w:numPr>
        <w:spacing w:before="120" w:after="120" w:line="240" w:lineRule="auto"/>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Contacts</w:t>
      </w:r>
    </w:p>
    <w:p w:rsidRPr="009F4728" w:rsidR="009F4728" w:rsidP="009F4728" w:rsidRDefault="009F4728" w14:paraId="64F189FC" w14:textId="77777777">
      <w:pPr>
        <w:keepLines/>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Center Contacts information is a collection of Center staff designated by the Center to be notified when announcements via email need to be communicated to appropriate personnel within the National Network.  Example: Center Director, Reporting Contact and MEP Technology Scouts.  The NIST MEP List Server pulls these distribution lists dynamically and utilizes NIST Office 365 to relay messages.</w:t>
      </w:r>
    </w:p>
    <w:p w:rsidRPr="009F4728" w:rsidR="009F4728" w:rsidP="009F4728" w:rsidRDefault="009F4728" w14:paraId="2147623D" w14:textId="77777777">
      <w:pPr>
        <w:spacing w:after="0" w:line="240" w:lineRule="auto"/>
        <w:rPr>
          <w:rFonts w:ascii="Times New Roman" w:hAnsi="Times New Roman" w:eastAsia="Times New Roman" w:cs="Times New Roman"/>
          <w:sz w:val="20"/>
          <w:szCs w:val="20"/>
        </w:rPr>
      </w:pPr>
    </w:p>
    <w:p w:rsidRPr="009F4728" w:rsidR="009F4728" w:rsidP="009F4728" w:rsidRDefault="009F4728" w14:paraId="4A9081E5"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Clients (Client Information File (CIF))</w:t>
      </w:r>
    </w:p>
    <w:p w:rsidRPr="009F4728" w:rsidR="009F4728" w:rsidP="009F4728" w:rsidRDefault="009F4728" w14:paraId="24D40FD3" w14:textId="77777777">
      <w:pPr>
        <w:keepLines/>
        <w:spacing w:before="60" w:after="60" w:line="240" w:lineRule="auto"/>
        <w:ind w:left="720"/>
        <w:jc w:val="both"/>
        <w:rPr>
          <w:rFonts w:ascii="Times New Roman" w:hAnsi="Times New Roman" w:eastAsia="Times New Roman" w:cs="Arial"/>
          <w:sz w:val="24"/>
          <w:szCs w:val="20"/>
        </w:rPr>
      </w:pPr>
      <w:r w:rsidRPr="009F4728">
        <w:rPr>
          <w:rFonts w:ascii="Times New Roman" w:hAnsi="Times New Roman" w:eastAsia="Times New Roman" w:cs="Arial"/>
          <w:sz w:val="24"/>
          <w:szCs w:val="20"/>
        </w:rPr>
        <w:t>NIST MEP collects Client information detailing client address, DUNS number, as well as primary and secondary contact information to conduct the NIST MEP Client Survey (OMB Control No. 0693-0021) measuring realized impacts (sales, investment, employment, cost savings, etc.) of services to our clients. Customer satisfaction is also measured using the Net Promoter Score</w:t>
      </w:r>
      <w:r w:rsidRPr="009F4728">
        <w:rPr>
          <w:rFonts w:ascii="Times New Roman" w:hAnsi="Times New Roman" w:eastAsia="Times New Roman" w:cs="Times New Roman"/>
          <w:sz w:val="24"/>
          <w:szCs w:val="20"/>
        </w:rPr>
        <w:t>™</w:t>
      </w:r>
      <w:r w:rsidRPr="009F4728">
        <w:rPr>
          <w:rFonts w:ascii="Times New Roman" w:hAnsi="Times New Roman" w:eastAsia="Times New Roman" w:cs="Arial"/>
          <w:sz w:val="24"/>
          <w:szCs w:val="20"/>
        </w:rPr>
        <w:t xml:space="preserve">. Surveys are conducted six months after the completion of the project, unless a project is submitted for a repeat client that is already in the survey cycle. Client information may also be used for other purposes such as data analysis and research related to market understanding, industry information, performance management and the coordination of National Network activities.  </w:t>
      </w:r>
    </w:p>
    <w:p w:rsidRPr="009F4728" w:rsidR="009F4728" w:rsidP="009F4728" w:rsidRDefault="009F4728" w14:paraId="766FDF20" w14:textId="77777777">
      <w:pPr>
        <w:keepNext/>
        <w:keepLines/>
        <w:tabs>
          <w:tab w:val="num" w:pos="720"/>
        </w:tabs>
        <w:spacing w:before="60" w:after="60" w:line="240" w:lineRule="auto"/>
        <w:ind w:left="720"/>
        <w:rPr>
          <w:rFonts w:ascii="Times New Roman" w:hAnsi="Times New Roman" w:eastAsia="Times New Roman" w:cs="Times New Roman"/>
          <w:sz w:val="24"/>
          <w:szCs w:val="20"/>
        </w:rPr>
      </w:pPr>
    </w:p>
    <w:p w:rsidRPr="009F4728" w:rsidR="009F4728" w:rsidP="009F4728" w:rsidRDefault="009F4728" w14:paraId="3CCFC7C9"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Projects and Events (Project Information File (PIF))</w:t>
      </w:r>
    </w:p>
    <w:p w:rsidRPr="009F4728" w:rsidR="009F4728" w:rsidP="009F4728" w:rsidRDefault="009F4728" w14:paraId="0A3038EC" w14:textId="77777777">
      <w:pPr>
        <w:spacing w:after="0" w:line="240" w:lineRule="auto"/>
        <w:ind w:left="720"/>
        <w:rPr>
          <w:rFonts w:ascii="Times New Roman" w:hAnsi="Times New Roman" w:eastAsia="Times New Roman" w:cs="Arial"/>
          <w:sz w:val="24"/>
          <w:szCs w:val="20"/>
        </w:rPr>
      </w:pPr>
      <w:r w:rsidRPr="009F4728">
        <w:rPr>
          <w:rFonts w:ascii="Times New Roman" w:hAnsi="Times New Roman" w:eastAsia="Times New Roman" w:cs="Arial"/>
          <w:sz w:val="24"/>
          <w:szCs w:val="20"/>
        </w:rPr>
        <w:t xml:space="preserve">NIST MEP collects Project/Event information describing the services provided including title, description, substance code, hours, value, </w:t>
      </w:r>
      <w:proofErr w:type="gramStart"/>
      <w:r w:rsidRPr="009F4728">
        <w:rPr>
          <w:rFonts w:ascii="Times New Roman" w:hAnsi="Times New Roman" w:eastAsia="Times New Roman" w:cs="Arial"/>
          <w:sz w:val="24"/>
          <w:szCs w:val="20"/>
        </w:rPr>
        <w:t>key</w:t>
      </w:r>
      <w:proofErr w:type="gramEnd"/>
      <w:r w:rsidRPr="009F4728">
        <w:rPr>
          <w:rFonts w:ascii="Times New Roman" w:hAnsi="Times New Roman" w:eastAsia="Times New Roman" w:cs="Arial"/>
          <w:sz w:val="24"/>
          <w:szCs w:val="20"/>
        </w:rPr>
        <w:t xml:space="preserve"> and key staff is collected to conduct the NIST MEP Client Survey (OMB Control No. 0693-0021) measuring the realized impacts (sales, investment, employment, cost savings, etc.) of services to our clients. Customer satisfaction is also measured using the </w:t>
      </w:r>
      <w:r w:rsidRPr="009F4728">
        <w:rPr>
          <w:rFonts w:ascii="Times New Roman" w:hAnsi="Times New Roman" w:eastAsia="Times New Roman" w:cs="Arial"/>
          <w:sz w:val="24"/>
          <w:szCs w:val="24"/>
        </w:rPr>
        <w:t>Net Promoter Score</w:t>
      </w:r>
      <w:r w:rsidRPr="009F4728">
        <w:rPr>
          <w:rFonts w:ascii="Times New Roman" w:hAnsi="Times New Roman" w:eastAsia="Times New Roman" w:cs="Times New Roman"/>
          <w:sz w:val="20"/>
          <w:szCs w:val="20"/>
        </w:rPr>
        <w:t xml:space="preserve">™.  </w:t>
      </w:r>
      <w:r w:rsidRPr="009F4728">
        <w:rPr>
          <w:rFonts w:ascii="Times New Roman" w:hAnsi="Times New Roman" w:eastAsia="Times New Roman" w:cs="Arial"/>
          <w:sz w:val="24"/>
          <w:szCs w:val="20"/>
        </w:rPr>
        <w:t>Surveys are conducted six months after the completion of the project, unless a project is submitted for a repeat client that is already in the survey cycle. All projects and events reported to NIST MEP will be surveyed. Project information may also be used for other purposes such as data analysis and research related to market understanding, industry information, performance management and the coordination of National Network activities.</w:t>
      </w:r>
    </w:p>
    <w:p w:rsidRPr="009F4728" w:rsidR="009F4728" w:rsidP="009F4728" w:rsidRDefault="009F4728" w14:paraId="77047379" w14:textId="77777777">
      <w:pPr>
        <w:keepNext/>
        <w:keepLines/>
        <w:tabs>
          <w:tab w:val="num" w:pos="720"/>
        </w:tabs>
        <w:spacing w:before="60" w:after="60" w:line="240" w:lineRule="auto"/>
        <w:ind w:left="720" w:hanging="360"/>
        <w:rPr>
          <w:rFonts w:ascii="Times New Roman" w:hAnsi="Times New Roman" w:eastAsia="Times New Roman" w:cs="Arial"/>
          <w:sz w:val="24"/>
          <w:szCs w:val="20"/>
        </w:rPr>
      </w:pPr>
    </w:p>
    <w:p w:rsidRPr="009F4728" w:rsidR="009F4728" w:rsidP="009F4728" w:rsidRDefault="009F4728" w14:paraId="00CEDC93"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Progress Data</w:t>
      </w:r>
    </w:p>
    <w:p w:rsidRPr="009F4728" w:rsidR="009F4728" w:rsidP="009F4728" w:rsidRDefault="009F4728" w14:paraId="1AF0B15F" w14:textId="77777777">
      <w:pPr>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The Progress Data reporting element is used collect quantifiable data for the award including Center full time equivalents (FTEs) for Management, Technical, Sales, and Other categories.  The total number of unique Small to medium-sized Manufacturing Establishments (SMEs) served for the past 12 months is also collected for reporting to </w:t>
      </w:r>
      <w:r w:rsidRPr="009F4728">
        <w:rPr>
          <w:rFonts w:ascii="Times New Roman" w:hAnsi="Times New Roman" w:eastAsia="Times New Roman" w:cs="Times New Roman"/>
          <w:sz w:val="24"/>
          <w:szCs w:val="20"/>
        </w:rPr>
        <w:lastRenderedPageBreak/>
        <w:t>stakeholders.  The Progress Data is used by NIST MEP to generate standard sets of reports that will be used during Center Annual and Panel Reviews as part of the process to monitor Centers’ performance. MEP Management, FPOs, and RMs use this information to monitor Center capacity utilization based on resources.</w:t>
      </w:r>
    </w:p>
    <w:p w:rsidRPr="009F4728" w:rsidR="009F4728" w:rsidP="009F4728" w:rsidRDefault="009F4728" w14:paraId="1ED1454F" w14:textId="77777777">
      <w:pPr>
        <w:keepNext/>
        <w:keepLines/>
        <w:tabs>
          <w:tab w:val="num" w:pos="720"/>
        </w:tabs>
        <w:spacing w:before="60" w:after="60" w:line="240" w:lineRule="auto"/>
        <w:ind w:left="720"/>
        <w:rPr>
          <w:rFonts w:ascii="Times New Roman" w:hAnsi="Times New Roman" w:eastAsia="Times New Roman" w:cs="Times New Roman"/>
          <w:sz w:val="24"/>
          <w:szCs w:val="20"/>
        </w:rPr>
      </w:pPr>
    </w:p>
    <w:p w:rsidRPr="009F4728" w:rsidR="009F4728" w:rsidP="009F4728" w:rsidRDefault="009F4728" w14:paraId="5D5CA4BA"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 xml:space="preserve">Partners </w:t>
      </w:r>
    </w:p>
    <w:p w:rsidRPr="009F4728" w:rsidR="009F4728" w:rsidP="009F4728" w:rsidRDefault="009F4728" w14:paraId="46285E88" w14:textId="77777777">
      <w:pPr>
        <w:keepLines/>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The Partner submission provides the Center a readily available mechanism for reporting on its formal and informal relationships with other organizations.  This information is used to show that MEP Centers are working with partner organizations to deliver the best possible services and products to its clients through formal and informal agreements. The type of support (deliver services, marketing, referrals, office space, etc.) provided by the Partner is also collected.  NIST MEP uses this information to inform DOC, NIST, Centers, and Congress about the external resources that contribute to the success of the MEP program.   </w:t>
      </w:r>
    </w:p>
    <w:p w:rsidRPr="009F4728" w:rsidR="009F4728" w:rsidP="009F4728" w:rsidRDefault="009F4728" w14:paraId="15BF593B" w14:textId="77777777">
      <w:pPr>
        <w:keepLines/>
        <w:numPr>
          <w:ilvl w:val="0"/>
          <w:numId w:val="6"/>
        </w:numPr>
        <w:spacing w:before="120" w:after="120" w:line="240" w:lineRule="auto"/>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Board of Directors</w:t>
      </w:r>
    </w:p>
    <w:p w:rsidRPr="009F4728" w:rsidR="009F4728" w:rsidP="009F4728" w:rsidRDefault="009F4728" w14:paraId="68CEED65" w14:textId="77777777">
      <w:pPr>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Center Boards are groups of members that provide advisory and/or fiduciary oversight to the Center.  As part of the Board submission the Board By-Laws are a required document to be submitted by the Center.  Center Boards are required to have an appropriate representation of small/medium-sized manufacturers, higher education staff, and state/local government officials as described in the MEP Terms and Conditions.  The Board Member information collected includes name, position, tenure, chairman and small manufacturer status.  NIST MEP Management and RMs use this information to communicate with the Center Board members and to ensure the makeup of the board is appropriate to the oversight needs of the Center.</w:t>
      </w:r>
    </w:p>
    <w:p w:rsidRPr="009F4728" w:rsidR="009F4728" w:rsidP="009F4728" w:rsidRDefault="009F4728" w14:paraId="65762809"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State Funding Partners</w:t>
      </w:r>
    </w:p>
    <w:p w:rsidRPr="009F4728" w:rsidR="009F4728" w:rsidP="009F4728" w:rsidRDefault="009F4728" w14:paraId="00EAD424" w14:textId="77777777">
      <w:pPr>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State Funding Partners entries are intended to provide the Center a readily available mechanism for reporting on its relationships with State and Local Government Officials.  State Funding Partners are the primary funding decision officials for the program within the state or local government for the Center.  A State Funding Partner is directly associated with a Partner.</w:t>
      </w:r>
    </w:p>
    <w:p w:rsidRPr="009F4728" w:rsidR="009F4728" w:rsidP="009F4728" w:rsidRDefault="009F4728" w14:paraId="4BD907A6"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Success Stories</w:t>
      </w:r>
    </w:p>
    <w:p w:rsidRPr="009F4728" w:rsidR="009F4728" w:rsidP="009F4728" w:rsidRDefault="009F4728" w14:paraId="60074957" w14:textId="77777777">
      <w:pPr>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Success Stories are an effective way to share experiences between NIST MEP, the Centers and Client Manufacturing Establishments (CMEs).  Success Stories communicate the value of MEP’s services to stakeholders and potential clients.  Centers select stories that best describe the value and quality of their services to CMEs.  Success Stories are used as part of presentations for the NIST MEP budgeting process and demonstrate to Congress and the public how the MEP program operates.  Additionally, NIST MEP creates promotional materials using Success Stories that best describe the value and quality of their services to potential clients.  Centers must submit one success story per quarter.  Additional Success Stories can be submitted if desired.  </w:t>
      </w:r>
    </w:p>
    <w:p w:rsidR="00D67239" w:rsidP="009F4728" w:rsidRDefault="00D67239" w14:paraId="775A6FB5" w14:textId="77777777">
      <w:pPr>
        <w:spacing w:before="120" w:after="120" w:line="240" w:lineRule="auto"/>
        <w:rPr>
          <w:rFonts w:ascii="Times New Roman" w:hAnsi="Times New Roman" w:eastAsia="Times New Roman" w:cs="Times New Roman"/>
          <w:b/>
          <w:sz w:val="24"/>
          <w:szCs w:val="24"/>
          <w:u w:val="single"/>
        </w:rPr>
      </w:pPr>
    </w:p>
    <w:p w:rsidRPr="009F4728" w:rsidR="009F4728" w:rsidP="009F4728" w:rsidRDefault="009F4728" w14:paraId="12957257" w14:textId="5134F2FB">
      <w:pPr>
        <w:spacing w:before="120" w:after="120" w:line="240" w:lineRule="auto"/>
        <w:rPr>
          <w:rFonts w:ascii="Times New Roman" w:hAnsi="Times New Roman" w:eastAsia="Times New Roman" w:cs="Times New Roman"/>
          <w:b/>
          <w:sz w:val="24"/>
          <w:szCs w:val="24"/>
          <w:u w:val="single"/>
        </w:rPr>
      </w:pPr>
      <w:r w:rsidRPr="009F4728">
        <w:rPr>
          <w:rFonts w:ascii="Times New Roman" w:hAnsi="Times New Roman" w:eastAsia="Times New Roman" w:cs="Times New Roman"/>
          <w:b/>
          <w:sz w:val="24"/>
          <w:szCs w:val="24"/>
          <w:u w:val="single"/>
        </w:rPr>
        <w:t>Semi-Annual Collection</w:t>
      </w:r>
    </w:p>
    <w:p w:rsidRPr="009F4728" w:rsidR="009F4728" w:rsidP="009F4728" w:rsidRDefault="009F4728" w14:paraId="0A501E05" w14:textId="77777777">
      <w:pPr>
        <w:numPr>
          <w:ilvl w:val="0"/>
          <w:numId w:val="7"/>
        </w:numPr>
        <w:spacing w:before="120" w:after="120" w:line="240" w:lineRule="auto"/>
        <w:rPr>
          <w:rFonts w:ascii="Times New Roman" w:hAnsi="Times New Roman" w:eastAsia="Times New Roman" w:cs="Times New Roman"/>
          <w:b/>
          <w:sz w:val="24"/>
          <w:szCs w:val="24"/>
          <w:u w:val="single"/>
        </w:rPr>
      </w:pPr>
      <w:r w:rsidRPr="009F4728">
        <w:rPr>
          <w:rFonts w:ascii="Times New Roman" w:hAnsi="Times New Roman" w:eastAsia="Times New Roman" w:cs="Times New Roman"/>
          <w:b/>
          <w:sz w:val="24"/>
          <w:szCs w:val="20"/>
        </w:rPr>
        <w:lastRenderedPageBreak/>
        <w:t>Progress Plan (also known as The Technical Report)</w:t>
      </w:r>
    </w:p>
    <w:p w:rsidRPr="009F4728" w:rsidR="009F4728" w:rsidP="009F4728" w:rsidRDefault="009F4728" w14:paraId="3E9C51F3" w14:textId="77777777">
      <w:pPr>
        <w:spacing w:before="120" w:after="120" w:line="240" w:lineRule="auto"/>
        <w:ind w:left="720"/>
        <w:rPr>
          <w:rFonts w:ascii="Times New Roman" w:hAnsi="Times New Roman" w:eastAsia="Times New Roman" w:cs="Times New Roman"/>
          <w:b/>
          <w:sz w:val="24"/>
          <w:szCs w:val="24"/>
          <w:u w:val="single"/>
        </w:rPr>
      </w:pPr>
      <w:r w:rsidRPr="009F4728">
        <w:rPr>
          <w:rFonts w:ascii="Times New Roman" w:hAnsi="Times New Roman" w:eastAsia="Times New Roman" w:cs="Times New Roman"/>
          <w:sz w:val="24"/>
          <w:szCs w:val="20"/>
        </w:rPr>
        <w:t xml:space="preserve">The Progress Plan/Technical Report is required per the cooperative agreement and includes Progress Narratives in response to the Operating Outcome Statement, upload of the SF-425 (Federal Financial Form), upload of any additional documentation the Center deems necessary, assertion that submission is accurate, assertion that the multi-year budget has been changed if needed, and the Proposal/SOWs and Operating Outcome Statement is current.  In support of this process, the current version of the Operating Outcome Statement, previous Progress Plan submission, history of Proposal/Statement of Work and calculation of Client and Engagement progress towards goals are accessible by the Center.    </w:t>
      </w:r>
    </w:p>
    <w:p w:rsidRPr="009F4728" w:rsidR="009F4728" w:rsidP="009F4728" w:rsidRDefault="009F4728" w14:paraId="0E00B098" w14:textId="77777777">
      <w:pPr>
        <w:keepNext/>
        <w:keepLines/>
        <w:numPr>
          <w:ilvl w:val="0"/>
          <w:numId w:val="5"/>
        </w:numPr>
        <w:spacing w:before="120" w:after="12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b/>
          <w:sz w:val="24"/>
          <w:szCs w:val="20"/>
        </w:rPr>
        <w:t>Progress Narrative</w:t>
      </w:r>
      <w:r w:rsidRPr="009F4728">
        <w:rPr>
          <w:rFonts w:ascii="Times New Roman" w:hAnsi="Times New Roman" w:eastAsia="Times New Roman" w:cs="Times New Roman"/>
          <w:sz w:val="24"/>
          <w:szCs w:val="20"/>
        </w:rPr>
        <w:t xml:space="preserve"> -The Progress Narrative is a narrative-based submission of progress towards the approved Operating Outcome Statement.  The Progress Narrative section of the Progress Plan informs NIST MEP of progress achieved towards specific plans established during Cooperative Agreement Award and Center Annual and Panel Reviews.  The Progress Narrative serves as input into monitoring the Centers progress in implementing approved plans.  The Progress Narrative will provide NIST MEP qualitative information on the following: </w:t>
      </w:r>
    </w:p>
    <w:p w:rsidRPr="009F4728" w:rsidR="009F4728" w:rsidP="009F4728" w:rsidRDefault="009F4728" w14:paraId="4B837E7A" w14:textId="77777777">
      <w:pPr>
        <w:numPr>
          <w:ilvl w:val="1"/>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Center client activity levels by type of company, with a focus on very small, rural, start-up, and transformational clients, including quantified goals</w:t>
      </w:r>
    </w:p>
    <w:p w:rsidRPr="009F4728" w:rsidR="009F4728" w:rsidP="009F4728" w:rsidRDefault="009F4728" w14:paraId="0E97DE32" w14:textId="77777777">
      <w:pPr>
        <w:numPr>
          <w:ilvl w:val="1"/>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Services delivered to promote Top and Bottom-line growth including quantified goals</w:t>
      </w:r>
    </w:p>
    <w:p w:rsidRPr="009F4728" w:rsidR="009F4728" w:rsidP="009F4728" w:rsidRDefault="009F4728" w14:paraId="7333EFC4" w14:textId="77777777">
      <w:pPr>
        <w:numPr>
          <w:ilvl w:val="1"/>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Engagements in Top-Line and Bottom-Line Growth</w:t>
      </w:r>
    </w:p>
    <w:p w:rsidRPr="009F4728" w:rsidR="009F4728" w:rsidP="009F4728" w:rsidRDefault="009F4728" w14:paraId="2A82169C" w14:textId="77777777">
      <w:pPr>
        <w:numPr>
          <w:ilvl w:val="1"/>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Making new technologies available</w:t>
      </w:r>
    </w:p>
    <w:p w:rsidRPr="009F4728" w:rsidR="009F4728" w:rsidP="009F4728" w:rsidRDefault="009F4728" w14:paraId="5BAA216E" w14:textId="77777777">
      <w:pPr>
        <w:numPr>
          <w:ilvl w:val="1"/>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Other center initiatives</w:t>
      </w:r>
    </w:p>
    <w:p w:rsidRPr="009F4728" w:rsidR="009F4728" w:rsidP="009F4728" w:rsidRDefault="009F4728" w14:paraId="28D17319" w14:textId="77777777">
      <w:pPr>
        <w:numPr>
          <w:ilvl w:val="1"/>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Board development</w:t>
      </w:r>
    </w:p>
    <w:p w:rsidRPr="009F4728" w:rsidR="009F4728" w:rsidP="009F4728" w:rsidRDefault="009F4728" w14:paraId="06393C69" w14:textId="77777777">
      <w:pPr>
        <w:numPr>
          <w:ilvl w:val="1"/>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Identification of performance levels</w:t>
      </w:r>
    </w:p>
    <w:p w:rsidRPr="009F4728" w:rsidR="009F4728" w:rsidP="009F4728" w:rsidRDefault="009F4728" w14:paraId="5CCF2FB5" w14:textId="77777777">
      <w:pPr>
        <w:autoSpaceDE w:val="0"/>
        <w:autoSpaceDN w:val="0"/>
        <w:adjustRightInd w:val="0"/>
        <w:spacing w:after="0" w:line="240" w:lineRule="auto"/>
        <w:ind w:left="2160"/>
        <w:rPr>
          <w:rFonts w:ascii="Times New Roman" w:hAnsi="Times New Roman" w:eastAsia="Times New Roman" w:cs="Times New Roman"/>
          <w:sz w:val="24"/>
          <w:szCs w:val="24"/>
        </w:rPr>
      </w:pPr>
    </w:p>
    <w:p w:rsidRPr="009F4728" w:rsidR="009F4728" w:rsidP="009F4728" w:rsidRDefault="009F4728" w14:paraId="13660900" w14:textId="77777777">
      <w:pPr>
        <w:numPr>
          <w:ilvl w:val="0"/>
          <w:numId w:val="5"/>
        </w:numPr>
        <w:autoSpaceDE w:val="0"/>
        <w:autoSpaceDN w:val="0"/>
        <w:adjustRightInd w:val="0"/>
        <w:spacing w:after="0" w:line="240" w:lineRule="auto"/>
        <w:rPr>
          <w:rFonts w:ascii="Times New Roman" w:hAnsi="Times New Roman" w:eastAsia="Times New Roman" w:cs="Times New Roman"/>
          <w:b/>
          <w:sz w:val="24"/>
          <w:szCs w:val="24"/>
        </w:rPr>
      </w:pPr>
      <w:r w:rsidRPr="009F4728">
        <w:rPr>
          <w:rFonts w:ascii="Times New Roman" w:hAnsi="Times New Roman" w:eastAsia="Times New Roman" w:cs="Times New Roman"/>
          <w:b/>
          <w:sz w:val="24"/>
          <w:szCs w:val="24"/>
        </w:rPr>
        <w:t xml:space="preserve">SF-425 </w:t>
      </w:r>
      <w:r w:rsidRPr="009F4728">
        <w:rPr>
          <w:rFonts w:ascii="Times New Roman" w:hAnsi="Times New Roman" w:eastAsia="Times New Roman" w:cs="Times New Roman"/>
          <w:sz w:val="24"/>
          <w:szCs w:val="24"/>
        </w:rPr>
        <w:t>– Ability for the Center to upload the official financial form that details the cumulative budget across the award including detailed revenue and expenses</w:t>
      </w:r>
    </w:p>
    <w:p w:rsidRPr="009F4728" w:rsidR="009F4728" w:rsidP="009F4728" w:rsidRDefault="009F4728" w14:paraId="4C73FB19" w14:textId="77777777">
      <w:pPr>
        <w:numPr>
          <w:ilvl w:val="0"/>
          <w:numId w:val="5"/>
        </w:numPr>
        <w:autoSpaceDE w:val="0"/>
        <w:autoSpaceDN w:val="0"/>
        <w:adjustRightInd w:val="0"/>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b/>
          <w:sz w:val="24"/>
          <w:szCs w:val="24"/>
        </w:rPr>
        <w:t xml:space="preserve">Related Documents – </w:t>
      </w:r>
      <w:r w:rsidRPr="009F4728">
        <w:rPr>
          <w:rFonts w:ascii="Times New Roman" w:hAnsi="Times New Roman" w:eastAsia="Times New Roman" w:cs="Times New Roman"/>
          <w:sz w:val="24"/>
          <w:szCs w:val="24"/>
        </w:rPr>
        <w:t>Opportunity for the Center to provide other documents that details the progress of the Center in comparison to agreed upon plans and goals.</w:t>
      </w:r>
    </w:p>
    <w:p w:rsidRPr="009F4728" w:rsidR="009F4728" w:rsidP="009F4728" w:rsidRDefault="009F4728" w14:paraId="1874CD78" w14:textId="77777777">
      <w:pPr>
        <w:keepNext/>
        <w:keepLines/>
        <w:numPr>
          <w:ilvl w:val="0"/>
          <w:numId w:val="4"/>
        </w:numPr>
        <w:tabs>
          <w:tab w:val="num" w:pos="720"/>
        </w:tabs>
        <w:spacing w:before="60" w:after="60" w:line="240" w:lineRule="auto"/>
        <w:ind w:left="720"/>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Budget Actuals</w:t>
      </w:r>
    </w:p>
    <w:p w:rsidR="00321699" w:rsidP="009F4728" w:rsidRDefault="009F4728" w14:paraId="540583CA" w14:textId="2AE146AC">
      <w:pPr>
        <w:keepLines/>
        <w:spacing w:before="120" w:after="12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Budget Actuals can be entered at any </w:t>
      </w:r>
      <w:proofErr w:type="gramStart"/>
      <w:r w:rsidRPr="009F4728">
        <w:rPr>
          <w:rFonts w:ascii="Times New Roman" w:hAnsi="Times New Roman" w:eastAsia="Times New Roman" w:cs="Times New Roman"/>
          <w:sz w:val="24"/>
          <w:szCs w:val="20"/>
        </w:rPr>
        <w:t>time, but</w:t>
      </w:r>
      <w:proofErr w:type="gramEnd"/>
      <w:r w:rsidRPr="009F4728">
        <w:rPr>
          <w:rFonts w:ascii="Times New Roman" w:hAnsi="Times New Roman" w:eastAsia="Times New Roman" w:cs="Times New Roman"/>
          <w:sz w:val="24"/>
          <w:szCs w:val="20"/>
        </w:rPr>
        <w:t xml:space="preserve"> must be entered at least semi-annually to provide NIST MEP detailed information as to the Revenue and Expenses generated by the Center in performance of the cooperative agreement.   MEP Management, FPOs, and RMs use this information to monitor Center use of funds and to calculate various indicators that detail Center capacity utilization.</w:t>
      </w:r>
    </w:p>
    <w:p w:rsidRPr="009F4728" w:rsidR="00321699" w:rsidP="009F4728" w:rsidRDefault="00321699" w14:paraId="268A0436" w14:textId="77777777">
      <w:pPr>
        <w:keepLines/>
        <w:spacing w:before="120" w:after="120" w:line="240" w:lineRule="auto"/>
        <w:rPr>
          <w:rFonts w:ascii="Times New Roman" w:hAnsi="Times New Roman" w:eastAsia="Times New Roman" w:cs="Times New Roman"/>
          <w:sz w:val="24"/>
          <w:szCs w:val="20"/>
        </w:rPr>
      </w:pPr>
    </w:p>
    <w:p w:rsidRPr="009F4728" w:rsidR="009F4728" w:rsidP="009F4728" w:rsidRDefault="009F4728" w14:paraId="5838B237" w14:textId="77777777">
      <w:pPr>
        <w:spacing w:before="120" w:after="120" w:line="240" w:lineRule="auto"/>
        <w:rPr>
          <w:rFonts w:ascii="Times New Roman" w:hAnsi="Times New Roman" w:eastAsia="Times New Roman" w:cs="Times New Roman"/>
          <w:b/>
          <w:sz w:val="24"/>
          <w:szCs w:val="24"/>
          <w:u w:val="single"/>
        </w:rPr>
      </w:pPr>
      <w:r w:rsidRPr="009F4728">
        <w:rPr>
          <w:rFonts w:ascii="Times New Roman" w:hAnsi="Times New Roman" w:eastAsia="Times New Roman" w:cs="Times New Roman"/>
          <w:b/>
          <w:sz w:val="24"/>
          <w:szCs w:val="24"/>
          <w:u w:val="single"/>
        </w:rPr>
        <w:t>Annual Collection</w:t>
      </w:r>
    </w:p>
    <w:p w:rsidRPr="009F4728" w:rsidR="009F4728" w:rsidP="009F4728" w:rsidRDefault="009F4728" w14:paraId="1219BBAE" w14:textId="77777777">
      <w:pPr>
        <w:numPr>
          <w:ilvl w:val="0"/>
          <w:numId w:val="4"/>
        </w:numPr>
        <w:spacing w:after="0" w:line="240" w:lineRule="auto"/>
        <w:rPr>
          <w:rFonts w:ascii="Times New Roman" w:hAnsi="Times New Roman" w:eastAsia="Times New Roman" w:cs="Times New Roman"/>
          <w:sz w:val="24"/>
          <w:szCs w:val="24"/>
        </w:rPr>
      </w:pPr>
      <w:r w:rsidRPr="009F4728">
        <w:rPr>
          <w:rFonts w:ascii="Times New Roman" w:hAnsi="Times New Roman" w:eastAsia="Times New Roman" w:cs="Times New Roman"/>
          <w:b/>
          <w:sz w:val="24"/>
          <w:szCs w:val="24"/>
        </w:rPr>
        <w:t>Annual Review (Conducted during Years 1, 2, 4, 5, 6, 7, 9 and 10 of MEP Centers Cooperative Agreement lifecycle)</w:t>
      </w:r>
    </w:p>
    <w:p w:rsidR="009F4728" w:rsidP="009F4728" w:rsidRDefault="009F4728" w14:paraId="0041B192" w14:textId="17D04517">
      <w:pPr>
        <w:spacing w:after="0" w:line="240" w:lineRule="auto"/>
        <w:ind w:left="630"/>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lastRenderedPageBreak/>
        <w:t>Annual Reviews are conducted by the NIST MEP Center Resource Management Team to assess each Center’s progress towards the goals and objectives set forth in its Operating Outcome Statement.  Annual Reviews are mandated by 15 CFR 290, 291, and 292.  The review is based on the NIST MEP Annual Review Report Template will be part of the basis for determining the Centers’ future funding.  This review focuses on the prior year’s activities, progress, lessons learned, resource expenditures, activities planned for the next year, and any proposed changes to the Proposal/SOWs, Operating Outcome Statement, multi-year budget and IP Plan.  The results of the Annual Review are incorporated into the appropriate documents and statements for the next year of the project and submitted to MEP for approval as appropriate.  Annual Reviews are not conducted during any year in which a Panel Review is conducted.</w:t>
      </w:r>
    </w:p>
    <w:p w:rsidRPr="009F4728" w:rsidR="00321699" w:rsidP="009F4728" w:rsidRDefault="00321699" w14:paraId="2BF7430C" w14:textId="77777777">
      <w:pPr>
        <w:spacing w:after="0" w:line="240" w:lineRule="auto"/>
        <w:ind w:left="630"/>
        <w:rPr>
          <w:rFonts w:ascii="Times New Roman" w:hAnsi="Times New Roman" w:eastAsia="Times New Roman" w:cs="Times New Roman"/>
          <w:sz w:val="24"/>
          <w:szCs w:val="24"/>
        </w:rPr>
      </w:pPr>
    </w:p>
    <w:p w:rsidRPr="009F4728" w:rsidR="009F4728" w:rsidP="009F4728" w:rsidRDefault="009F4728" w14:paraId="7345D9B8" w14:textId="77777777">
      <w:pPr>
        <w:pStyle w:val="ListParagraph"/>
        <w:keepNext/>
        <w:keepLines/>
        <w:numPr>
          <w:ilvl w:val="0"/>
          <w:numId w:val="10"/>
        </w:numPr>
        <w:tabs>
          <w:tab w:val="num" w:pos="360"/>
        </w:tabs>
        <w:spacing w:before="60" w:after="60" w:line="240" w:lineRule="auto"/>
        <w:rPr>
          <w:rFonts w:ascii="Times New Roman" w:hAnsi="Times New Roman" w:eastAsia="Times New Roman" w:cs="Times New Roman"/>
          <w:b/>
          <w:sz w:val="24"/>
          <w:szCs w:val="20"/>
        </w:rPr>
      </w:pPr>
      <w:r w:rsidRPr="009F4728">
        <w:rPr>
          <w:rFonts w:ascii="Times New Roman" w:hAnsi="Times New Roman" w:eastAsia="Times New Roman" w:cs="Times New Roman"/>
          <w:b/>
          <w:sz w:val="24"/>
          <w:szCs w:val="20"/>
        </w:rPr>
        <w:t>Panel Review (Conducted during Years 3 &amp; 8 of MEP Centers Cooperative Agreement Lifecycle)</w:t>
      </w:r>
    </w:p>
    <w:p w:rsidRPr="009F4728" w:rsidR="009F4728" w:rsidP="009F4728" w:rsidRDefault="009F4728" w14:paraId="59BE6413" w14:textId="68535D20">
      <w:pPr>
        <w:keepLines/>
        <w:spacing w:before="120" w:after="120" w:line="240" w:lineRule="auto"/>
        <w:ind w:left="72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Per 15 U.S.C. §278k(g)(1), NIST MEP must conduct a Panel Review are during and MEP Center’s 3</w:t>
      </w:r>
      <w:r w:rsidRPr="009F4728">
        <w:rPr>
          <w:rFonts w:ascii="Times New Roman" w:hAnsi="Times New Roman" w:eastAsia="Times New Roman" w:cs="Times New Roman"/>
          <w:sz w:val="24"/>
          <w:szCs w:val="20"/>
          <w:vertAlign w:val="superscript"/>
        </w:rPr>
        <w:t>rd</w:t>
      </w:r>
      <w:r w:rsidRPr="009F4728">
        <w:rPr>
          <w:rFonts w:ascii="Times New Roman" w:hAnsi="Times New Roman" w:eastAsia="Times New Roman" w:cs="Times New Roman"/>
          <w:sz w:val="24"/>
          <w:szCs w:val="20"/>
        </w:rPr>
        <w:t xml:space="preserve"> and 8</w:t>
      </w:r>
      <w:r w:rsidRPr="009F4728">
        <w:rPr>
          <w:rFonts w:ascii="Times New Roman" w:hAnsi="Times New Roman" w:eastAsia="Times New Roman" w:cs="Times New Roman"/>
          <w:sz w:val="24"/>
          <w:szCs w:val="20"/>
          <w:vertAlign w:val="superscript"/>
        </w:rPr>
        <w:t>th</w:t>
      </w:r>
      <w:r w:rsidRPr="009F4728">
        <w:rPr>
          <w:rFonts w:ascii="Times New Roman" w:hAnsi="Times New Roman" w:eastAsia="Times New Roman" w:cs="Times New Roman"/>
          <w:sz w:val="24"/>
          <w:szCs w:val="20"/>
        </w:rPr>
        <w:t xml:space="preserve"> year of operation.  The Panel Evaluation of an MEP Center is based on a recipient’s performance in administering its MEP Center cooperative agreement as measured against the evaluation criterion contained in 15 U.S.C. §278k(g)(3). Panel Evaluations are conducted by a panel of private experts and Federal officials, chaired by a NIST official. The evaluation is conducted in accordance with the MEP Process for Conducting Panel Evaluations of Centers in their Third or Eighth Year of Operations. The decision to continue funding for the specified award period identified above is based upon the Center receiving a positive evaluation, and the decision to place the MEP Center on probation occurs when a Center receives an other-than-positive evaluation. The intent of the Panel Reviews is to:</w:t>
      </w:r>
    </w:p>
    <w:p w:rsidRPr="009F4728" w:rsidR="009F4728" w:rsidP="009F4728" w:rsidRDefault="009F4728" w14:paraId="78121B45" w14:textId="77777777">
      <w:pPr>
        <w:pStyle w:val="ListParagraph"/>
        <w:keepLines/>
        <w:numPr>
          <w:ilvl w:val="0"/>
          <w:numId w:val="10"/>
        </w:numPr>
        <w:tabs>
          <w:tab w:val="num" w:pos="1080"/>
        </w:tabs>
        <w:spacing w:before="60" w:after="6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Satisfy Statutory Requirement 15 U.S.C. § 278k(g)(1)(A) </w:t>
      </w:r>
      <w:proofErr w:type="gramStart"/>
      <w:r w:rsidRPr="009F4728">
        <w:rPr>
          <w:rFonts w:ascii="Times New Roman" w:hAnsi="Times New Roman" w:eastAsia="Times New Roman" w:cs="Times New Roman"/>
          <w:sz w:val="24"/>
          <w:szCs w:val="20"/>
        </w:rPr>
        <w:t>-(</w:t>
      </w:r>
      <w:proofErr w:type="gramEnd"/>
      <w:r w:rsidRPr="009F4728">
        <w:rPr>
          <w:rFonts w:ascii="Times New Roman" w:hAnsi="Times New Roman" w:eastAsia="Times New Roman" w:cs="Times New Roman"/>
          <w:sz w:val="24"/>
          <w:szCs w:val="20"/>
        </w:rPr>
        <w:t>American Innovation &amp; Competitiveness Act);</w:t>
      </w:r>
    </w:p>
    <w:p w:rsidRPr="009F4728" w:rsidR="009F4728" w:rsidP="009F4728" w:rsidRDefault="009F4728" w14:paraId="69AD1542" w14:textId="6EE2D37A">
      <w:pPr>
        <w:pStyle w:val="ListParagraph"/>
        <w:keepLines/>
        <w:numPr>
          <w:ilvl w:val="0"/>
          <w:numId w:val="10"/>
        </w:numPr>
        <w:tabs>
          <w:tab w:val="num" w:pos="1080"/>
        </w:tabs>
        <w:spacing w:before="60" w:after="6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 xml:space="preserve">Assess their overall performance as it relates to market penetration, economic impact, and financially sustainability to improve the productivity and performance of the U.S. </w:t>
      </w:r>
      <w:r w:rsidRPr="009F4728" w:rsidR="00AA1E05">
        <w:rPr>
          <w:rFonts w:ascii="Times New Roman" w:hAnsi="Times New Roman" w:eastAsia="Times New Roman" w:cs="Times New Roman"/>
          <w:sz w:val="24"/>
          <w:szCs w:val="20"/>
        </w:rPr>
        <w:t>manufacturing.</w:t>
      </w:r>
    </w:p>
    <w:p w:rsidRPr="009F4728" w:rsidR="009F4728" w:rsidP="009F4728" w:rsidRDefault="009F4728" w14:paraId="30157419" w14:textId="08556FBF">
      <w:pPr>
        <w:pStyle w:val="ListParagraph"/>
        <w:keepLines/>
        <w:numPr>
          <w:ilvl w:val="0"/>
          <w:numId w:val="10"/>
        </w:numPr>
        <w:tabs>
          <w:tab w:val="num" w:pos="1080"/>
        </w:tabs>
        <w:spacing w:before="60" w:after="6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Focusing on trends and patterns to diagnose the causes for strong and weak performances</w:t>
      </w:r>
      <w:r w:rsidR="00AA1E05">
        <w:rPr>
          <w:rFonts w:ascii="Times New Roman" w:hAnsi="Times New Roman" w:eastAsia="Times New Roman" w:cs="Times New Roman"/>
          <w:sz w:val="24"/>
          <w:szCs w:val="20"/>
        </w:rPr>
        <w:t>.</w:t>
      </w:r>
    </w:p>
    <w:p w:rsidRPr="009F4728" w:rsidR="009F4728" w:rsidP="009F4728" w:rsidRDefault="009F4728" w14:paraId="4213A4DF" w14:textId="0C0A6DF3">
      <w:pPr>
        <w:pStyle w:val="ListParagraph"/>
        <w:keepLines/>
        <w:numPr>
          <w:ilvl w:val="0"/>
          <w:numId w:val="10"/>
        </w:numPr>
        <w:tabs>
          <w:tab w:val="num" w:pos="1080"/>
        </w:tabs>
        <w:spacing w:before="60" w:after="6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Include evaluation of a Center’s own Performance &amp; Evaluation Management System effectiveness and use, including self-assessment</w:t>
      </w:r>
      <w:r w:rsidR="00AA1E05">
        <w:rPr>
          <w:rFonts w:ascii="Times New Roman" w:hAnsi="Times New Roman" w:eastAsia="Times New Roman" w:cs="Times New Roman"/>
          <w:sz w:val="24"/>
          <w:szCs w:val="20"/>
        </w:rPr>
        <w:t>.</w:t>
      </w:r>
    </w:p>
    <w:p w:rsidRPr="009F4728" w:rsidR="009F4728" w:rsidP="009F4728" w:rsidRDefault="009F4728" w14:paraId="06A8C4EC" w14:textId="411A2EB9">
      <w:pPr>
        <w:pStyle w:val="ListParagraph"/>
        <w:keepLines/>
        <w:numPr>
          <w:ilvl w:val="0"/>
          <w:numId w:val="10"/>
        </w:numPr>
        <w:tabs>
          <w:tab w:val="num" w:pos="1080"/>
        </w:tabs>
        <w:spacing w:before="60" w:after="6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Provide feedback on Center strengths and opportunities for performance improvement, including deficiency areas, if any, as defined in the Performance Policy</w:t>
      </w:r>
      <w:r w:rsidR="00AA1E05">
        <w:rPr>
          <w:rFonts w:ascii="Times New Roman" w:hAnsi="Times New Roman" w:eastAsia="Times New Roman" w:cs="Times New Roman"/>
          <w:sz w:val="24"/>
          <w:szCs w:val="20"/>
        </w:rPr>
        <w:t>.</w:t>
      </w:r>
    </w:p>
    <w:p w:rsidRPr="009F4728" w:rsidR="009F4728" w:rsidP="009F4728" w:rsidRDefault="009F4728" w14:paraId="13975745" w14:textId="77777777">
      <w:pPr>
        <w:pStyle w:val="ListParagraph"/>
        <w:keepLines/>
        <w:numPr>
          <w:ilvl w:val="0"/>
          <w:numId w:val="10"/>
        </w:numPr>
        <w:tabs>
          <w:tab w:val="num" w:pos="1080"/>
        </w:tabs>
        <w:spacing w:before="60" w:after="6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Promotes the sharing of information across the National Network; and</w:t>
      </w:r>
    </w:p>
    <w:p w:rsidRPr="009F4728" w:rsidR="009F4728" w:rsidP="009F4728" w:rsidRDefault="009F4728" w14:paraId="2FFBBB1F" w14:textId="77777777">
      <w:pPr>
        <w:pStyle w:val="ListParagraph"/>
        <w:keepLines/>
        <w:numPr>
          <w:ilvl w:val="0"/>
          <w:numId w:val="10"/>
        </w:numPr>
        <w:tabs>
          <w:tab w:val="num" w:pos="1080"/>
        </w:tabs>
        <w:spacing w:before="60" w:after="60" w:line="240" w:lineRule="auto"/>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Identify common Center performance gaps so the program can leverage internal and/or external resources to assist the National Network in improving performance.</w:t>
      </w:r>
    </w:p>
    <w:p w:rsidRPr="009F4728" w:rsidR="009F4728" w:rsidP="009F4728" w:rsidRDefault="009F4728" w14:paraId="674671EC" w14:textId="77777777">
      <w:pPr>
        <w:spacing w:before="60" w:after="60" w:line="240" w:lineRule="auto"/>
        <w:ind w:left="1080"/>
        <w:rPr>
          <w:rFonts w:ascii="Times New Roman" w:hAnsi="Times New Roman" w:eastAsia="Times New Roman" w:cs="Times New Roman"/>
          <w:sz w:val="24"/>
          <w:szCs w:val="20"/>
        </w:rPr>
      </w:pPr>
    </w:p>
    <w:p w:rsidRPr="009F4728" w:rsidR="009F4728" w:rsidP="009F4728" w:rsidRDefault="009F4728" w14:paraId="148D4686" w14:textId="77777777">
      <w:pPr>
        <w:keepLines/>
        <w:spacing w:before="60" w:after="60" w:line="240" w:lineRule="auto"/>
        <w:ind w:left="36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lastRenderedPageBreak/>
        <w:t xml:space="preserve">The MEP Center is required to complete a Center Performance and Profile Report (CPPR) to the Panel of Peer Experts, for review.  The CPPR is pre-populated with performance data and general information about the Center’s operations – requiring the Center to only answer questions as it relates to their performance and strategy moving forward.  The CPPR outlines the six key sections (Center Profile, Performance Measurement and Management, Market Understanding, Business Model and Management, Financial Viability and National Network Citizen) used for assessing the Center’s performance.   The CPPR includes the IMPACT Metric data collected by NIST MEP to show patterns/trends/performance gaps for the MEP Center going through a panel review.  Based on the Panel’s assessment of the Center’s performance, a Panel Summary Report is generated by the panel outlining their observations around Center Strengths and Opportunities for Performance Improvement.  If a Center has a positive review, they will continue to receive federal funding for the outyears of their cooperative agreement based on availability of funds.  </w:t>
      </w:r>
    </w:p>
    <w:p w:rsidRPr="009F4728" w:rsidR="009F4728" w:rsidP="009F4728" w:rsidRDefault="009F4728" w14:paraId="3BF895C9" w14:textId="77777777">
      <w:pPr>
        <w:spacing w:before="120" w:after="120" w:line="240" w:lineRule="auto"/>
        <w:ind w:left="360"/>
        <w:rPr>
          <w:rFonts w:ascii="Times New Roman" w:hAnsi="Times New Roman" w:eastAsia="Times New Roman" w:cs="Times New Roman"/>
          <w:sz w:val="24"/>
          <w:szCs w:val="20"/>
        </w:rPr>
      </w:pPr>
    </w:p>
    <w:p w:rsidRPr="0093611D" w:rsidR="0093611D" w:rsidP="0093611D" w:rsidRDefault="0093611D" w14:paraId="2CC112F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w:t>
      </w:r>
      <w:proofErr w:type="gramStart"/>
      <w:r w:rsidRPr="0093611D">
        <w:rPr>
          <w:rFonts w:ascii="Times New Roman" w:hAnsi="Times New Roman" w:cs="Times New Roman"/>
          <w:b/>
          <w:bCs/>
          <w:sz w:val="24"/>
          <w:szCs w:val="24"/>
        </w:rPr>
        <w:t xml:space="preserve">use </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forms of information technology, </w:t>
      </w:r>
      <w:r w:rsidRPr="00DB479D">
        <w:rPr>
          <w:rFonts w:ascii="Times New Roman" w:hAnsi="Times New Roman" w:cs="Times New Roman"/>
          <w:b/>
          <w:bCs/>
          <w:sz w:val="24"/>
          <w:szCs w:val="24"/>
        </w:rPr>
        <w:t>e.g., permitting electronic submission of responses, and the basis for the decision for adopting this means of collection. Also describe any consideration of using information technology to reduce burden.</w:t>
      </w:r>
    </w:p>
    <w:p w:rsidRPr="00D67239" w:rsidR="00D67239" w:rsidP="00D67239" w:rsidRDefault="00D67239" w14:paraId="16828411" w14:textId="21658B33">
      <w:pPr>
        <w:ind w:left="360"/>
        <w:rPr>
          <w:rFonts w:ascii="Times New Roman" w:hAnsi="Times New Roman" w:eastAsia="Times New Roman" w:cs="Times New Roman"/>
          <w:sz w:val="24"/>
          <w:szCs w:val="20"/>
        </w:rPr>
      </w:pPr>
      <w:r w:rsidRPr="00D67239">
        <w:rPr>
          <w:rFonts w:ascii="Times New Roman" w:hAnsi="Times New Roman" w:eastAsia="Times New Roman" w:cs="Times New Roman"/>
          <w:sz w:val="24"/>
          <w:szCs w:val="20"/>
        </w:rPr>
        <w:t>NIST MEP Enterprise Information System (MEIS</w:t>
      </w:r>
      <w:r w:rsidRPr="00321699">
        <w:rPr>
          <w:rFonts w:ascii="Times New Roman" w:hAnsi="Times New Roman" w:eastAsia="Times New Roman" w:cs="Times New Roman"/>
          <w:sz w:val="24"/>
          <w:szCs w:val="20"/>
        </w:rPr>
        <w:t>)</w:t>
      </w:r>
      <w:r w:rsidRPr="00FD71C0">
        <w:rPr>
          <w:rFonts w:ascii="Times New Roman" w:hAnsi="Times New Roman" w:eastAsia="Times New Roman" w:cs="Times New Roman"/>
          <w:sz w:val="24"/>
          <w:szCs w:val="20"/>
        </w:rPr>
        <w:t xml:space="preserve"> make</w:t>
      </w:r>
      <w:r w:rsidRPr="00D67239">
        <w:rPr>
          <w:rFonts w:ascii="Times New Roman" w:hAnsi="Times New Roman" w:eastAsia="Times New Roman" w:cs="Times New Roman"/>
          <w:sz w:val="24"/>
          <w:szCs w:val="20"/>
        </w:rPr>
        <w:t xml:space="preserve">s maximum use of computer technology to minimize the response burden.  Centers submit responses via the World Wide Web (Web) </w:t>
      </w:r>
      <w:hyperlink w:history="1"/>
      <w:hyperlink w:history="1" r:id="rId6">
        <w:r w:rsidRPr="00D67239">
          <w:rPr>
            <w:rStyle w:val="Hyperlink"/>
            <w:rFonts w:ascii="Times New Roman" w:hAnsi="Times New Roman" w:cs="Times New Roman"/>
            <w:sz w:val="24"/>
          </w:rPr>
          <w:t>https://meis.nist.gov</w:t>
        </w:r>
      </w:hyperlink>
      <w:r w:rsidRPr="00D67239">
        <w:rPr>
          <w:rFonts w:ascii="Times New Roman" w:hAnsi="Times New Roman" w:eastAsia="Times New Roman" w:cs="Times New Roman"/>
          <w:sz w:val="24"/>
          <w:szCs w:val="20"/>
        </w:rPr>
        <w:t xml:space="preserve"> to submit the required information directly into MEIS over the Internet or in electronic files (i.e., Adobe PDF, Microsoft Word, Microsoft Excel) Security and access controls ensure that Centers can only access publicly available data of other Centers in the National Network as well as their own data that is considered sensitive (Clients, Projects, Impacts).</w:t>
      </w:r>
    </w:p>
    <w:p w:rsidRPr="00D67239" w:rsidR="00D67239" w:rsidP="00D67239" w:rsidRDefault="00D67239" w14:paraId="36AF8293" w14:textId="77777777">
      <w:pPr>
        <w:ind w:left="360"/>
        <w:rPr>
          <w:rFonts w:ascii="Times New Roman" w:hAnsi="Times New Roman" w:eastAsia="Times New Roman" w:cs="Times New Roman"/>
          <w:sz w:val="24"/>
          <w:szCs w:val="20"/>
        </w:rPr>
      </w:pPr>
      <w:r w:rsidRPr="00D67239">
        <w:rPr>
          <w:rFonts w:ascii="Times New Roman" w:hAnsi="Times New Roman" w:eastAsia="Times New Roman" w:cs="Times New Roman"/>
          <w:sz w:val="24"/>
          <w:szCs w:val="20"/>
        </w:rPr>
        <w:t xml:space="preserve">Collections made via electronic files </w:t>
      </w:r>
      <w:r w:rsidRPr="00321699">
        <w:rPr>
          <w:rFonts w:ascii="Times New Roman" w:hAnsi="Times New Roman" w:eastAsia="Times New Roman" w:cs="Times New Roman"/>
          <w:sz w:val="24"/>
          <w:szCs w:val="20"/>
        </w:rPr>
        <w:t>facilitate respondents’ data entry; ensuring correct and complete data collections while reducing the need for edit follow-ups.  One of th</w:t>
      </w:r>
      <w:r w:rsidRPr="00D67239">
        <w:rPr>
          <w:rFonts w:ascii="Times New Roman" w:hAnsi="Times New Roman" w:eastAsia="Times New Roman" w:cs="Times New Roman"/>
          <w:sz w:val="24"/>
          <w:szCs w:val="20"/>
        </w:rPr>
        <w:t>e key features of MEIS is the thorough editing of all submitted data for completeness, validity, and consistency.  The possibility of invalid data and all questionable or incomplete entries are called to respondents’ attention before they are entered into the system.</w:t>
      </w:r>
    </w:p>
    <w:p w:rsidRPr="00D67239" w:rsidR="00D67239" w:rsidP="00D67239" w:rsidRDefault="00D67239" w14:paraId="230EE0CB" w14:textId="77777777">
      <w:pPr>
        <w:ind w:left="360"/>
        <w:rPr>
          <w:rFonts w:ascii="Times New Roman" w:hAnsi="Times New Roman" w:eastAsia="Times New Roman" w:cs="Times New Roman"/>
          <w:sz w:val="24"/>
          <w:szCs w:val="20"/>
        </w:rPr>
      </w:pPr>
      <w:r w:rsidRPr="00D67239">
        <w:rPr>
          <w:rFonts w:ascii="Times New Roman" w:hAnsi="Times New Roman" w:eastAsia="Times New Roman" w:cs="Times New Roman"/>
          <w:sz w:val="24"/>
          <w:szCs w:val="20"/>
        </w:rPr>
        <w:t>Collections made via elect</w:t>
      </w:r>
      <w:r w:rsidRPr="00321699">
        <w:rPr>
          <w:rFonts w:ascii="Times New Roman" w:hAnsi="Times New Roman" w:eastAsia="Times New Roman" w:cs="Times New Roman"/>
          <w:sz w:val="24"/>
          <w:szCs w:val="20"/>
        </w:rPr>
        <w:t xml:space="preserve">ronic files </w:t>
      </w:r>
      <w:r w:rsidRPr="00FD71C0">
        <w:rPr>
          <w:rFonts w:ascii="Times New Roman" w:hAnsi="Times New Roman" w:eastAsia="Times New Roman" w:cs="Times New Roman"/>
          <w:sz w:val="24"/>
          <w:szCs w:val="20"/>
        </w:rPr>
        <w:t>utilize such user-friendly features as automated tabulation; data entry using custom controls such as pick lists, option menus, and check boxes; and data verification with error messages for easy on-line correction.  In addition, a built-in rep</w:t>
      </w:r>
      <w:r w:rsidRPr="00D67239">
        <w:rPr>
          <w:rFonts w:ascii="Times New Roman" w:hAnsi="Times New Roman" w:eastAsia="Times New Roman" w:cs="Times New Roman"/>
          <w:sz w:val="24"/>
          <w:szCs w:val="20"/>
        </w:rPr>
        <w:t>orting system allows NIST MEP to monitor the progress of the collection as well as to generate special reports on key items.</w:t>
      </w:r>
    </w:p>
    <w:p w:rsidR="00D67239" w:rsidP="00D67239" w:rsidRDefault="00D67239" w14:paraId="07BCE1F4" w14:textId="30C1B173">
      <w:pPr>
        <w:ind w:left="360"/>
        <w:rPr>
          <w:rFonts w:ascii="Times New Roman" w:hAnsi="Times New Roman" w:eastAsia="Times New Roman" w:cs="Times New Roman"/>
          <w:sz w:val="24"/>
          <w:szCs w:val="20"/>
        </w:rPr>
      </w:pPr>
      <w:r w:rsidRPr="00D67239">
        <w:rPr>
          <w:rFonts w:ascii="Times New Roman" w:hAnsi="Times New Roman" w:eastAsia="Times New Roman" w:cs="Times New Roman"/>
          <w:sz w:val="24"/>
          <w:szCs w:val="20"/>
        </w:rPr>
        <w:t>All Centers have access to the Web.  As a result, all reports are currently being submitted via the Web.  If a Center is unable to access the Web, it will be provided an appropriate electronic and/or paper version of the data collection instrument.</w:t>
      </w:r>
    </w:p>
    <w:p w:rsidRPr="00D67239" w:rsidR="00D67239" w:rsidP="00D67239" w:rsidRDefault="00D67239" w14:paraId="11C1477F" w14:textId="77777777">
      <w:pPr>
        <w:ind w:left="360"/>
        <w:rPr>
          <w:rFonts w:ascii="Times New Roman" w:hAnsi="Times New Roman" w:eastAsia="Times New Roman" w:cs="Times New Roman"/>
          <w:sz w:val="24"/>
          <w:szCs w:val="20"/>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lastRenderedPageBreak/>
        <w:t xml:space="preserve">4. Describe efforts to identify duplication. </w:t>
      </w:r>
      <w:r w:rsidRPr="00DB479D">
        <w:rPr>
          <w:rFonts w:ascii="Times New Roman" w:hAnsi="Times New Roman" w:cs="Times New Roman"/>
          <w:b/>
          <w:bCs/>
          <w:sz w:val="24"/>
          <w:szCs w:val="24"/>
        </w:rPr>
        <w:t>Show specifically why any similar information already available cannot be used or modified for use for the purposes described in Item 2</w:t>
      </w:r>
      <w:r w:rsidRPr="00DB479D" w:rsidR="00D57CCC">
        <w:rPr>
          <w:rFonts w:ascii="Times New Roman" w:hAnsi="Times New Roman" w:cs="Times New Roman"/>
          <w:b/>
          <w:bCs/>
          <w:sz w:val="24"/>
          <w:szCs w:val="24"/>
        </w:rPr>
        <w:t xml:space="preserve"> </w:t>
      </w:r>
      <w:r w:rsidRPr="00DB479D">
        <w:rPr>
          <w:rFonts w:ascii="Times New Roman" w:hAnsi="Times New Roman" w:cs="Times New Roman"/>
          <w:b/>
          <w:bCs/>
          <w:sz w:val="24"/>
          <w:szCs w:val="24"/>
        </w:rPr>
        <w:t>above.</w:t>
      </w:r>
    </w:p>
    <w:p w:rsidRPr="009F4728" w:rsidR="009F4728" w:rsidP="009F4728" w:rsidRDefault="009F4728" w14:paraId="2BFC5B1E" w14:textId="77777777">
      <w:pPr>
        <w:spacing w:after="0" w:line="240" w:lineRule="auto"/>
        <w:ind w:left="36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Consultation with other offices within the Department of Commerce have been used to gather background information about topics and about previously used approaches to increase knowledge base for the local Centers.  As a result, the information to be collected through this system will not duplicate any existing collection efforts.</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9F4728" w:rsidR="009F4728" w:rsidP="009F4728" w:rsidRDefault="009F4728" w14:paraId="405A1506" w14:textId="3F864951">
      <w:pPr>
        <w:spacing w:after="0" w:line="240" w:lineRule="auto"/>
        <w:ind w:left="360"/>
        <w:rPr>
          <w:rFonts w:ascii="Times New Roman" w:hAnsi="Times New Roman" w:eastAsia="Times New Roman" w:cs="Times New Roman"/>
          <w:sz w:val="24"/>
          <w:szCs w:val="24"/>
        </w:rPr>
      </w:pPr>
      <w:r w:rsidRPr="009F4728">
        <w:rPr>
          <w:rFonts w:ascii="Times New Roman" w:hAnsi="Times New Roman" w:eastAsia="Times New Roman" w:cs="Times New Roman"/>
          <w:sz w:val="24"/>
          <w:szCs w:val="24"/>
        </w:rPr>
        <w:t>The respondents to this information collection are the MEP Centers, which are not small businesses.</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00494DDF" w:rsidP="00494DDF" w:rsidRDefault="0093611D" w14:paraId="2D3E1508" w14:textId="289F6E05">
      <w:pPr>
        <w:spacing w:line="240" w:lineRule="auto"/>
        <w:rPr>
          <w:rFonts w:ascii="Times New Roman" w:hAnsi="Times New Roman" w:eastAsia="Times New Roman" w:cs="Times New Roman"/>
          <w:sz w:val="24"/>
          <w:szCs w:val="20"/>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conducted or is conducted less frequently, </w:t>
      </w:r>
      <w:r w:rsidRPr="00DB479D">
        <w:rPr>
          <w:rFonts w:ascii="Times New Roman" w:hAnsi="Times New Roman" w:cs="Times New Roman"/>
          <w:b/>
          <w:bCs/>
          <w:sz w:val="24"/>
          <w:szCs w:val="24"/>
        </w:rPr>
        <w:t>as well as any technical or legal obstacles to reducing burden.</w:t>
      </w:r>
    </w:p>
    <w:p w:rsidR="00494DDF" w:rsidP="00494DDF" w:rsidRDefault="00494DDF" w14:paraId="0ACCCFC1" w14:textId="77777777">
      <w:pPr>
        <w:spacing w:after="0" w:line="240" w:lineRule="auto"/>
        <w:ind w:left="360"/>
        <w:rPr>
          <w:rFonts w:ascii="Times New Roman" w:hAnsi="Times New Roman" w:eastAsia="Times New Roman" w:cs="Times New Roman"/>
          <w:sz w:val="24"/>
          <w:szCs w:val="20"/>
        </w:rPr>
      </w:pPr>
    </w:p>
    <w:p w:rsidRPr="00494DDF" w:rsidR="00494DDF" w:rsidP="00494DDF" w:rsidRDefault="00494DDF" w14:paraId="7AD9DA71" w14:textId="77777777">
      <w:pPr>
        <w:spacing w:after="0" w:line="240" w:lineRule="auto"/>
        <w:ind w:left="360"/>
        <w:rPr>
          <w:rFonts w:ascii="Times New Roman" w:hAnsi="Times New Roman" w:eastAsia="Times New Roman" w:cs="Times New Roman"/>
          <w:sz w:val="24"/>
          <w:szCs w:val="20"/>
        </w:rPr>
      </w:pPr>
      <w:r w:rsidRPr="00494DDF">
        <w:rPr>
          <w:rFonts w:ascii="Times New Roman" w:hAnsi="Times New Roman" w:eastAsia="Times New Roman" w:cs="Times New Roman"/>
          <w:sz w:val="24"/>
          <w:szCs w:val="20"/>
        </w:rPr>
        <w:t>Removal of the “Sunset Provisions” (H.R.1274), has made NIST MEP a long-term investor in the Centers with a need to establish the MEP Enterprise Information System (MEIS).  The data collected helps NIST MEP monitor and evaluate the Centers' participation in the program and to provide Congress with quantitative information that it requires from government-supported programs.  These requirements are clearly stated in the MEP program legislation and the GPRA.  Data are collected on a quarterly, semi-annual, annual basis.  Timely data collection, monitoring and analysis will enable NIST MEP to identify Centers in need of immediate assistance.  Less frequent collection of data would result in the unacceptable situation of making significant policy decisions based on obsolete and potentially misleading information, potentially delaying the provision of assistance to the Centers.</w:t>
      </w:r>
    </w:p>
    <w:p w:rsidRPr="00494DDF" w:rsidR="00494DDF" w:rsidP="00494DDF" w:rsidRDefault="00494DDF" w14:paraId="129E1EC9" w14:textId="77777777">
      <w:pPr>
        <w:spacing w:after="0" w:line="240" w:lineRule="auto"/>
        <w:ind w:left="360"/>
        <w:rPr>
          <w:rFonts w:ascii="Times New Roman" w:hAnsi="Times New Roman" w:eastAsia="Times New Roman" w:cs="Times New Roman"/>
          <w:sz w:val="24"/>
          <w:szCs w:val="20"/>
        </w:rPr>
      </w:pPr>
    </w:p>
    <w:p w:rsidRPr="00494DDF" w:rsidR="00494DDF" w:rsidP="00494DDF" w:rsidRDefault="00494DDF" w14:paraId="570FB0B4" w14:textId="77777777">
      <w:pPr>
        <w:spacing w:after="0" w:line="240" w:lineRule="auto"/>
        <w:ind w:left="360"/>
        <w:rPr>
          <w:rFonts w:ascii="Times New Roman" w:hAnsi="Times New Roman" w:eastAsia="Times New Roman" w:cs="Times New Roman"/>
          <w:sz w:val="24"/>
          <w:szCs w:val="20"/>
        </w:rPr>
      </w:pPr>
      <w:r w:rsidRPr="00494DDF">
        <w:rPr>
          <w:rFonts w:ascii="Times New Roman" w:hAnsi="Times New Roman" w:eastAsia="Times New Roman" w:cs="Times New Roman"/>
          <w:sz w:val="24"/>
          <w:szCs w:val="20"/>
        </w:rPr>
        <w:t>If the information is not collected, NIST MEP staff is unable to monitor Center performance and ensure that the MEP program is meeting the goal of “strengthening the global competitiveness of smaller U.S. manufacturers.”  Additionally, national stakeholders, including Congress and Federal agencies use the information to make annual funding decisions regarding the MEP national appropriation.  These stakeholders need information on which to base their decisions.  Information demonstrating compelling evidence of program effectiveness is a critical component of that decision.  The NIST MEP reporting system is designed to collect this information so that it can be made available to stakeholders.  Finally, MEP would be unable to fully comply with the GPRA mandate that all Federal agencies evaluate their programs’ outcomes.</w:t>
      </w:r>
    </w:p>
    <w:p w:rsidRPr="00494DDF" w:rsidR="00494DDF" w:rsidP="00494DDF" w:rsidRDefault="00494DDF" w14:paraId="0FFABF43" w14:textId="77777777">
      <w:pPr>
        <w:spacing w:after="0" w:line="240" w:lineRule="auto"/>
        <w:ind w:left="360"/>
        <w:rPr>
          <w:rFonts w:ascii="Times New Roman" w:hAnsi="Times New Roman" w:eastAsia="Times New Roman" w:cs="Times New Roman"/>
          <w:sz w:val="24"/>
          <w:szCs w:val="20"/>
        </w:rPr>
      </w:pPr>
    </w:p>
    <w:p w:rsidRPr="0093611D" w:rsidR="00494DDF" w:rsidP="0093611D" w:rsidRDefault="00494DDF" w14:paraId="6265EA49"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DB479D">
        <w:rPr>
          <w:rFonts w:ascii="Times New Roman" w:hAnsi="Times New Roman" w:cs="Times New Roman"/>
          <w:b/>
          <w:bCs/>
          <w:sz w:val="24"/>
          <w:szCs w:val="24"/>
        </w:rPr>
        <w:t>7. Explain any special circumstances that would cause an information collection to be</w:t>
      </w:r>
      <w:r w:rsidRPr="00DB479D" w:rsidR="00D57CCC">
        <w:rPr>
          <w:rFonts w:ascii="Times New Roman" w:hAnsi="Times New Roman" w:cs="Times New Roman"/>
          <w:b/>
          <w:bCs/>
          <w:sz w:val="24"/>
          <w:szCs w:val="24"/>
        </w:rPr>
        <w:t xml:space="preserve"> </w:t>
      </w:r>
      <w:r w:rsidRPr="00DB479D">
        <w:rPr>
          <w:rFonts w:ascii="Times New Roman" w:hAnsi="Times New Roman" w:cs="Times New Roman"/>
          <w:b/>
          <w:bCs/>
          <w:sz w:val="24"/>
          <w:szCs w:val="24"/>
        </w:rPr>
        <w:t xml:space="preserve">conducted in a manner: requiring respondents to report information to the agency more </w:t>
      </w:r>
      <w:r w:rsidRPr="00DB479D">
        <w:rPr>
          <w:rFonts w:ascii="Times New Roman" w:hAnsi="Times New Roman" w:cs="Times New Roman"/>
          <w:b/>
          <w:bCs/>
          <w:sz w:val="24"/>
          <w:szCs w:val="24"/>
        </w:rPr>
        <w:lastRenderedPageBreak/>
        <w:t>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Pr="009F4728" w:rsidR="009F4728" w:rsidP="009F4728" w:rsidRDefault="009F4728" w14:paraId="72A4F8D9" w14:textId="77777777">
      <w:pPr>
        <w:spacing w:after="0" w:line="240" w:lineRule="auto"/>
        <w:ind w:firstLine="360"/>
        <w:rPr>
          <w:rFonts w:ascii="Times New Roman" w:hAnsi="Times New Roman" w:eastAsia="Times New Roman" w:cs="Times New Roman"/>
          <w:sz w:val="24"/>
          <w:szCs w:val="20"/>
        </w:rPr>
      </w:pPr>
      <w:r w:rsidRPr="009F4728">
        <w:rPr>
          <w:rFonts w:ascii="Times New Roman" w:hAnsi="Times New Roman" w:eastAsia="Times New Roman" w:cs="Times New Roman"/>
          <w:sz w:val="24"/>
          <w:szCs w:val="20"/>
        </w:rPr>
        <w:t>All data will be collected in a manner consistent with the guidelines in 5CFR 1320.6.</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 xml:space="preserve">8. If applicable, provide a copy and identify the date and page number of </w:t>
      </w:r>
      <w:proofErr w:type="gramStart"/>
      <w:r w:rsidRPr="0093611D">
        <w:rPr>
          <w:rFonts w:ascii="Times New Roman" w:hAnsi="Times New Roman" w:cs="Times New Roman"/>
          <w:b/>
          <w:bCs/>
          <w:sz w:val="24"/>
          <w:szCs w:val="24"/>
        </w:rPr>
        <w:t>publication</w:t>
      </w:r>
      <w:proofErr w:type="gramEnd"/>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06D71" w:rsidR="00A06D71" w:rsidP="00A06D71" w:rsidRDefault="00A06D71" w14:paraId="3515ECD1" w14:textId="50EDB68C">
      <w:pPr>
        <w:spacing w:after="0" w:line="240" w:lineRule="auto"/>
        <w:ind w:left="360"/>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 xml:space="preserve">As required by 5CFR 1320.8(d), MEP’s notice soliciting comments on the information was published in the Federal Register, Vol. </w:t>
      </w:r>
      <w:r w:rsidRPr="00A06D71" w:rsidR="00DB479D">
        <w:rPr>
          <w:rFonts w:ascii="Times New Roman" w:hAnsi="Times New Roman" w:eastAsia="Times New Roman" w:cs="Times New Roman"/>
          <w:sz w:val="24"/>
          <w:szCs w:val="20"/>
        </w:rPr>
        <w:t>8</w:t>
      </w:r>
      <w:r w:rsidR="00DB479D">
        <w:rPr>
          <w:rFonts w:ascii="Times New Roman" w:hAnsi="Times New Roman" w:eastAsia="Times New Roman" w:cs="Times New Roman"/>
          <w:sz w:val="24"/>
          <w:szCs w:val="20"/>
        </w:rPr>
        <w:t>6</w:t>
      </w:r>
      <w:r w:rsidRPr="00A06D71">
        <w:rPr>
          <w:rFonts w:ascii="Times New Roman" w:hAnsi="Times New Roman" w:eastAsia="Times New Roman" w:cs="Times New Roman"/>
          <w:sz w:val="24"/>
          <w:szCs w:val="20"/>
        </w:rPr>
        <w:t xml:space="preserve">, pp. </w:t>
      </w:r>
      <w:r w:rsidR="00DB479D">
        <w:rPr>
          <w:rFonts w:ascii="Times New Roman" w:hAnsi="Times New Roman" w:eastAsia="Times New Roman" w:cs="Times New Roman"/>
          <w:sz w:val="24"/>
          <w:szCs w:val="20"/>
        </w:rPr>
        <w:t>35490</w:t>
      </w:r>
      <w:r w:rsidRPr="00A06D71">
        <w:rPr>
          <w:rFonts w:ascii="Times New Roman" w:hAnsi="Times New Roman" w:eastAsia="Times New Roman" w:cs="Times New Roman"/>
          <w:sz w:val="24"/>
          <w:szCs w:val="20"/>
        </w:rPr>
        <w:t xml:space="preserve">, on </w:t>
      </w:r>
      <w:r w:rsidR="000D4890">
        <w:rPr>
          <w:rFonts w:ascii="Times New Roman" w:hAnsi="Times New Roman" w:eastAsia="Times New Roman" w:cs="Times New Roman"/>
          <w:sz w:val="24"/>
          <w:szCs w:val="20"/>
        </w:rPr>
        <w:t>July 6, 2021</w:t>
      </w:r>
      <w:r w:rsidRPr="00A06D71">
        <w:rPr>
          <w:rFonts w:ascii="Times New Roman" w:hAnsi="Times New Roman" w:eastAsia="Times New Roman" w:cs="Times New Roman"/>
          <w:sz w:val="24"/>
          <w:szCs w:val="20"/>
        </w:rPr>
        <w:t>.  No comments were received.</w:t>
      </w:r>
    </w:p>
    <w:p w:rsidRPr="00A06D71" w:rsidR="00A06D71" w:rsidP="00A06D71" w:rsidRDefault="00A06D71" w14:paraId="252AD6E8" w14:textId="77777777">
      <w:pPr>
        <w:spacing w:after="0" w:line="240" w:lineRule="auto"/>
        <w:ind w:left="360"/>
        <w:rPr>
          <w:rFonts w:ascii="Times New Roman" w:hAnsi="Times New Roman" w:eastAsia="Times New Roman" w:cs="Times New Roman"/>
          <w:sz w:val="24"/>
          <w:szCs w:val="20"/>
        </w:rPr>
      </w:pPr>
    </w:p>
    <w:p w:rsidRPr="00494DDF" w:rsidR="00A06D71" w:rsidP="00A06D71" w:rsidRDefault="00494DDF" w14:paraId="04F9285F" w14:textId="53186D41">
      <w:pPr>
        <w:spacing w:after="0" w:line="240" w:lineRule="auto"/>
        <w:ind w:left="360"/>
        <w:rPr>
          <w:rFonts w:ascii="Times New Roman" w:hAnsi="Times New Roman" w:eastAsia="Times New Roman" w:cs="Times New Roman"/>
          <w:sz w:val="24"/>
          <w:szCs w:val="20"/>
        </w:rPr>
      </w:pPr>
      <w:r w:rsidRPr="00494DDF">
        <w:rPr>
          <w:rFonts w:ascii="Times New Roman" w:hAnsi="Times New Roman" w:eastAsia="Times New Roman" w:cs="Times New Roman"/>
          <w:sz w:val="24"/>
          <w:szCs w:val="20"/>
        </w:rPr>
        <w:t>A 30-day notice was published in the Federal Register, Vol 8</w:t>
      </w:r>
      <w:r w:rsidR="00F15CE7">
        <w:rPr>
          <w:rFonts w:ascii="Times New Roman" w:hAnsi="Times New Roman" w:eastAsia="Times New Roman" w:cs="Times New Roman"/>
          <w:sz w:val="24"/>
          <w:szCs w:val="20"/>
        </w:rPr>
        <w:t>6</w:t>
      </w:r>
      <w:r w:rsidRPr="00494DDF">
        <w:rPr>
          <w:rFonts w:ascii="Times New Roman" w:hAnsi="Times New Roman" w:eastAsia="Times New Roman" w:cs="Times New Roman"/>
          <w:sz w:val="24"/>
          <w:szCs w:val="20"/>
        </w:rPr>
        <w:t xml:space="preserve">, No. </w:t>
      </w:r>
      <w:r w:rsidR="00F15CE7">
        <w:rPr>
          <w:rFonts w:ascii="Times New Roman" w:hAnsi="Times New Roman" w:eastAsia="Times New Roman" w:cs="Times New Roman"/>
          <w:sz w:val="24"/>
          <w:szCs w:val="20"/>
        </w:rPr>
        <w:t>204</w:t>
      </w:r>
      <w:r w:rsidRPr="00494DDF">
        <w:rPr>
          <w:rFonts w:ascii="Times New Roman" w:hAnsi="Times New Roman" w:eastAsia="Times New Roman" w:cs="Times New Roman"/>
          <w:sz w:val="24"/>
          <w:szCs w:val="20"/>
        </w:rPr>
        <w:t>, pp.</w:t>
      </w:r>
      <w:r w:rsidR="00F15CE7">
        <w:rPr>
          <w:rFonts w:ascii="Times New Roman" w:hAnsi="Times New Roman" w:eastAsia="Times New Roman" w:cs="Times New Roman"/>
          <w:sz w:val="24"/>
          <w:szCs w:val="20"/>
        </w:rPr>
        <w:t xml:space="preserve"> 59148</w:t>
      </w:r>
      <w:r w:rsidRPr="00494DDF">
        <w:rPr>
          <w:rFonts w:ascii="Times New Roman" w:hAnsi="Times New Roman" w:eastAsia="Times New Roman" w:cs="Times New Roman"/>
          <w:sz w:val="24"/>
          <w:szCs w:val="20"/>
        </w:rPr>
        <w:t xml:space="preserve"> on </w:t>
      </w:r>
      <w:r w:rsidR="00F15CE7">
        <w:rPr>
          <w:rFonts w:ascii="Times New Roman" w:hAnsi="Times New Roman" w:eastAsia="Times New Roman" w:cs="Times New Roman"/>
          <w:sz w:val="24"/>
          <w:szCs w:val="20"/>
        </w:rPr>
        <w:t>October 26, 2021.</w:t>
      </w:r>
    </w:p>
    <w:p w:rsidRPr="00A06D71" w:rsidR="00494DDF" w:rsidP="00A06D71" w:rsidRDefault="00494DDF" w14:paraId="36A09806" w14:textId="77777777">
      <w:pPr>
        <w:spacing w:after="0" w:line="240" w:lineRule="auto"/>
        <w:ind w:left="360"/>
        <w:rPr>
          <w:rFonts w:ascii="Times New Roman" w:hAnsi="Times New Roman" w:eastAsia="Times New Roman" w:cs="Times New Roman"/>
          <w:sz w:val="24"/>
          <w:szCs w:val="20"/>
        </w:rPr>
      </w:pPr>
    </w:p>
    <w:p w:rsidRPr="00A06D71" w:rsidR="00A06D71" w:rsidP="00A06D71" w:rsidRDefault="00A06D71" w14:paraId="658E64CE" w14:textId="795B0FB8">
      <w:pPr>
        <w:spacing w:after="0" w:line="240" w:lineRule="auto"/>
        <w:ind w:left="360"/>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 xml:space="preserve">The development of the data collections and </w:t>
      </w:r>
      <w:r w:rsidRPr="00A06D71">
        <w:rPr>
          <w:rFonts w:ascii="Times New Roman" w:hAnsi="Times New Roman" w:eastAsia="Times New Roman" w:cs="Times New Roman"/>
          <w:i/>
          <w:sz w:val="24"/>
          <w:szCs w:val="20"/>
        </w:rPr>
        <w:t>MEP Enterprise Information System (MEIS)</w:t>
      </w:r>
      <w:r w:rsidRPr="00A06D71">
        <w:rPr>
          <w:rFonts w:ascii="Times New Roman" w:hAnsi="Times New Roman" w:eastAsia="Times New Roman" w:cs="Times New Roman"/>
          <w:sz w:val="24"/>
          <w:szCs w:val="20"/>
        </w:rPr>
        <w:t xml:space="preserve"> system is the result of extensive collaboration between NIST MEP and the Centers.  NIST MEP received input regarding data availability and frequency of the collection from its staff.  This group provided their professional opinions and expertise in developing the survey questions and protocol.  Consultants meet periodically and communicate electronically in a continuing effort to maximize response rates and ensure high levels of data quality.  Potential information collections are discussed/reviewed by the National Advisory Board, which meets three times per year.  In addition, Center representatives will be able to comment on the collection process at annual conferences and through meetings with user groups and information technology development specialists.  The conference offers the opportunity for attendees to view presentations, receive the procedures in a bound format to take back to the </w:t>
      </w:r>
      <w:r w:rsidRPr="00A06D71">
        <w:rPr>
          <w:rFonts w:ascii="Times New Roman" w:hAnsi="Times New Roman" w:eastAsia="Times New Roman" w:cs="Times New Roman"/>
          <w:sz w:val="24"/>
          <w:szCs w:val="20"/>
        </w:rPr>
        <w:lastRenderedPageBreak/>
        <w:t>Centers.  Center staff has an opportunity to review and discuss the materials among themselves before suggesting changes/revisions to NIST MEP.</w:t>
      </w:r>
    </w:p>
    <w:p w:rsidRPr="0093611D"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A06D71" w:rsidR="00A06D71" w:rsidP="00A06D71" w:rsidRDefault="00A06D71" w14:paraId="719FA782" w14:textId="77777777">
      <w:pPr>
        <w:spacing w:after="0" w:line="240" w:lineRule="auto"/>
        <w:ind w:firstLine="360"/>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No payments or gifts will be provided to respondents.</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00B60FEE" w:rsidP="009F61A2" w:rsidRDefault="0093611D" w14:paraId="61FA6C77" w14:textId="2304C846">
      <w:pPr>
        <w:spacing w:line="240" w:lineRule="auto"/>
        <w:rPr>
          <w:rFonts w:ascii="Times New Roman" w:hAnsi="Times New Roman" w:eastAsia="Times New Roman" w:cs="Times New Roman"/>
          <w:sz w:val="24"/>
          <w:szCs w:val="20"/>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w:t>
      </w:r>
      <w:r w:rsidRPr="00321699">
        <w:rPr>
          <w:rFonts w:ascii="Times New Roman" w:hAnsi="Times New Roman" w:cs="Times New Roman"/>
          <w:b/>
          <w:bCs/>
          <w:sz w:val="24"/>
          <w:szCs w:val="24"/>
        </w:rPr>
        <w:t>. If the collection requires a system of records notice (SORN) or privacy impact assessment (PIA), those should be cited and described here.</w:t>
      </w:r>
    </w:p>
    <w:p w:rsidRPr="00B60FEE" w:rsidR="00B60FEE" w:rsidP="009F61A2" w:rsidRDefault="00B60FEE" w14:paraId="69A48DDC" w14:textId="1F27B69D">
      <w:pPr>
        <w:spacing w:after="0" w:line="240" w:lineRule="auto"/>
        <w:ind w:left="360"/>
        <w:rPr>
          <w:rFonts w:ascii="Times New Roman" w:hAnsi="Times New Roman" w:eastAsia="Times New Roman" w:cs="Times New Roman"/>
          <w:sz w:val="24"/>
          <w:szCs w:val="20"/>
        </w:rPr>
      </w:pPr>
      <w:r w:rsidRPr="00B60FEE">
        <w:rPr>
          <w:rFonts w:ascii="Times New Roman" w:hAnsi="Times New Roman" w:eastAsia="Times New Roman" w:cs="Times New Roman"/>
          <w:sz w:val="24"/>
          <w:szCs w:val="20"/>
        </w:rPr>
        <w:t>This submission is covered under the Privacy Act. A Privacy Act Statement is present on the collection as well as applicable SORN referenced: COMMERCE/NIST 6: Participants in Experiments, Studies, and Surveys.</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w:t>
      </w:r>
      <w:r w:rsidRPr="00321699">
        <w:rPr>
          <w:rFonts w:ascii="Times New Roman" w:hAnsi="Times New Roman" w:cs="Times New Roman"/>
          <w:b/>
          <w:bCs/>
          <w:sz w:val="24"/>
          <w:szCs w:val="24"/>
        </w:rPr>
        <w:t>.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06D71" w:rsidR="00A06D71" w:rsidP="00A06D71" w:rsidRDefault="006065E5" w14:paraId="331855C6" w14:textId="0983FA54">
      <w:pPr>
        <w:spacing w:after="0" w:line="240" w:lineRule="auto"/>
        <w:ind w:left="360"/>
        <w:rPr>
          <w:rFonts w:ascii="Times New Roman" w:hAnsi="Times New Roman" w:eastAsia="Times New Roman" w:cs="Times New Roman"/>
          <w:sz w:val="24"/>
          <w:szCs w:val="20"/>
        </w:rPr>
      </w:pPr>
      <w:r>
        <w:rPr>
          <w:rFonts w:ascii="Times New Roman" w:hAnsi="Times New Roman" w:eastAsia="Times New Roman" w:cs="Times New Roman"/>
          <w:sz w:val="24"/>
          <w:szCs w:val="20"/>
        </w:rPr>
        <w:t>T</w:t>
      </w:r>
      <w:r w:rsidRPr="00A06D71" w:rsidR="00A06D71">
        <w:rPr>
          <w:rFonts w:ascii="Times New Roman" w:hAnsi="Times New Roman" w:eastAsia="Times New Roman" w:cs="Times New Roman"/>
          <w:sz w:val="24"/>
          <w:szCs w:val="20"/>
        </w:rPr>
        <w:t>he types of questions asked in the survey are not likely to be considered sensitive.  Questions focus on institutional or organizational information rather than on individuals.</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A06D71" w:rsidR="00A06D71" w:rsidP="00A06D71" w:rsidRDefault="00A06D71" w14:paraId="28364164" w14:textId="77777777">
      <w:pPr>
        <w:spacing w:after="0" w:line="240" w:lineRule="auto"/>
        <w:ind w:left="360"/>
        <w:rPr>
          <w:rFonts w:ascii="Times New Roman" w:hAnsi="Times New Roman" w:eastAsia="Times New Roman" w:cs="Times New Roman"/>
          <w:b/>
          <w:sz w:val="24"/>
          <w:szCs w:val="20"/>
        </w:rPr>
      </w:pPr>
      <w:r w:rsidRPr="00A06D71">
        <w:rPr>
          <w:rFonts w:ascii="Times New Roman" w:hAnsi="Times New Roman" w:eastAsia="Times New Roman" w:cs="Times New Roman"/>
          <w:b/>
          <w:sz w:val="24"/>
          <w:szCs w:val="20"/>
          <w:u w:val="single"/>
        </w:rPr>
        <w:t>Summary of Hour Burden (1 year)</w:t>
      </w:r>
      <w:r w:rsidRPr="00A06D71">
        <w:rPr>
          <w:rFonts w:ascii="Times New Roman" w:hAnsi="Times New Roman" w:eastAsia="Times New Roman" w:cs="Times New Roman"/>
          <w:b/>
          <w:sz w:val="24"/>
          <w:szCs w:val="20"/>
          <w:u w:val="single"/>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t>Annual</w:t>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t xml:space="preserve"> Panel</w:t>
      </w:r>
      <w:r w:rsidRPr="00A06D71">
        <w:rPr>
          <w:rFonts w:ascii="Times New Roman" w:hAnsi="Times New Roman" w:eastAsia="Times New Roman" w:cs="Times New Roman"/>
          <w:b/>
          <w:color w:val="FF0000"/>
          <w:sz w:val="24"/>
          <w:szCs w:val="20"/>
        </w:rPr>
        <w:t>*</w:t>
      </w:r>
    </w:p>
    <w:p w:rsidRPr="00A06D71" w:rsidR="00A06D71" w:rsidP="00A06D71" w:rsidRDefault="00A06D71" w14:paraId="44774E9B" w14:textId="7FC71B66">
      <w:pPr>
        <w:spacing w:after="0" w:line="240" w:lineRule="auto"/>
        <w:ind w:left="360"/>
        <w:rPr>
          <w:rFonts w:ascii="Times New Roman" w:hAnsi="Times New Roman" w:eastAsia="Times New Roman" w:cs="Times New Roman"/>
          <w:b/>
          <w:sz w:val="24"/>
          <w:szCs w:val="20"/>
        </w:rPr>
      </w:pP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u w:val="single"/>
        </w:rPr>
        <w:t>Review</w:t>
      </w:r>
      <w:r w:rsidRPr="00A06D71">
        <w:rPr>
          <w:rFonts w:ascii="Times New Roman" w:hAnsi="Times New Roman" w:eastAsia="Times New Roman" w:cs="Times New Roman"/>
          <w:b/>
          <w:sz w:val="24"/>
          <w:szCs w:val="20"/>
        </w:rPr>
        <w:tab/>
      </w:r>
      <w:r w:rsidRPr="00A06D71">
        <w:rPr>
          <w:rFonts w:ascii="Times New Roman" w:hAnsi="Times New Roman" w:eastAsia="Times New Roman" w:cs="Times New Roman"/>
          <w:b/>
          <w:sz w:val="24"/>
          <w:szCs w:val="20"/>
        </w:rPr>
        <w:tab/>
        <w:t xml:space="preserve"> </w:t>
      </w:r>
      <w:r w:rsidRPr="00A06D71">
        <w:rPr>
          <w:rFonts w:ascii="Times New Roman" w:hAnsi="Times New Roman" w:eastAsia="Times New Roman" w:cs="Times New Roman"/>
          <w:b/>
          <w:sz w:val="24"/>
          <w:szCs w:val="20"/>
          <w:u w:val="single"/>
        </w:rPr>
        <w:t>Review</w:t>
      </w:r>
    </w:p>
    <w:p w:rsidRPr="00583E46" w:rsidR="00583E46" w:rsidP="00583E46" w:rsidRDefault="00583E46" w14:paraId="288C7EFC" w14:textId="4FAFF681">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Number of Respondents (Centers)</w:t>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51</w:t>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Pr>
          <w:rFonts w:ascii="Times New Roman" w:hAnsi="Times New Roman" w:eastAsia="Times New Roman" w:cs="Times New Roman"/>
          <w:sz w:val="24"/>
          <w:szCs w:val="20"/>
        </w:rPr>
        <w:t xml:space="preserve"> </w:t>
      </w:r>
      <w:r w:rsidRPr="00583E46">
        <w:rPr>
          <w:rFonts w:ascii="Times New Roman" w:hAnsi="Times New Roman" w:eastAsia="Times New Roman" w:cs="Times New Roman"/>
          <w:sz w:val="24"/>
          <w:szCs w:val="20"/>
        </w:rPr>
        <w:t>17</w:t>
      </w:r>
    </w:p>
    <w:p w:rsidRPr="00583E46" w:rsidR="00583E46" w:rsidP="00583E46" w:rsidRDefault="00583E46" w14:paraId="30F05992" w14:textId="4E085F55">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Burden per Respondent (hours)</w:t>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00AE5DFD">
        <w:rPr>
          <w:rFonts w:ascii="Times New Roman" w:hAnsi="Times New Roman" w:eastAsia="Times New Roman" w:cs="Times New Roman"/>
          <w:sz w:val="24"/>
          <w:szCs w:val="20"/>
        </w:rPr>
        <w:t>6,120</w:t>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 xml:space="preserve"> 1,360</w:t>
      </w:r>
    </w:p>
    <w:p w:rsidRPr="00583E46" w:rsidR="00583E46" w:rsidP="00583E46" w:rsidRDefault="00583E46" w14:paraId="0FA90F95" w14:textId="323E0F2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Total</w:t>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b/>
      </w:r>
      <w:r w:rsidR="00AE5DFD">
        <w:rPr>
          <w:rFonts w:ascii="Times New Roman" w:hAnsi="Times New Roman" w:eastAsia="Times New Roman" w:cs="Times New Roman"/>
          <w:b/>
          <w:bCs/>
          <w:sz w:val="24"/>
          <w:szCs w:val="20"/>
        </w:rPr>
        <w:t>6,120</w:t>
      </w:r>
      <w:r w:rsidRPr="00583E46">
        <w:rPr>
          <w:rFonts w:ascii="Times New Roman" w:hAnsi="Times New Roman" w:eastAsia="Times New Roman" w:cs="Times New Roman"/>
          <w:b/>
          <w:sz w:val="24"/>
          <w:szCs w:val="20"/>
        </w:rPr>
        <w:tab/>
      </w:r>
      <w:r w:rsidRPr="00583E46">
        <w:rPr>
          <w:rFonts w:ascii="Times New Roman" w:hAnsi="Times New Roman" w:eastAsia="Times New Roman" w:cs="Times New Roman"/>
          <w:b/>
          <w:sz w:val="24"/>
          <w:szCs w:val="20"/>
        </w:rPr>
        <w:tab/>
      </w:r>
      <w:r w:rsidRPr="00583E46">
        <w:rPr>
          <w:rFonts w:ascii="Times New Roman" w:hAnsi="Times New Roman" w:eastAsia="Times New Roman" w:cs="Times New Roman"/>
          <w:b/>
          <w:sz w:val="24"/>
          <w:szCs w:val="20"/>
        </w:rPr>
        <w:tab/>
        <w:t xml:space="preserve"> 1,360</w:t>
      </w:r>
    </w:p>
    <w:p w:rsidRPr="00583E46" w:rsidR="00583E46" w:rsidP="00583E46" w:rsidRDefault="00583E46" w14:paraId="63C77CED" w14:textId="77777777">
      <w:pPr>
        <w:spacing w:after="0" w:line="240" w:lineRule="auto"/>
        <w:rPr>
          <w:rFonts w:ascii="Times New Roman" w:hAnsi="Times New Roman" w:eastAsia="Times New Roman" w:cs="Times New Roman"/>
          <w:sz w:val="24"/>
          <w:szCs w:val="20"/>
        </w:rPr>
      </w:pPr>
    </w:p>
    <w:p w:rsidRPr="00583E46" w:rsidR="00583E46" w:rsidP="00583E46" w:rsidRDefault="00583E46" w14:paraId="771079F8" w14:textId="2D1343C3">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Quarterly Reports: 51 x 4 (times per year) = 204 responses x 2</w:t>
      </w:r>
      <w:r w:rsidR="00AE5DFD">
        <w:rPr>
          <w:rFonts w:ascii="Times New Roman" w:hAnsi="Times New Roman" w:eastAsia="Times New Roman" w:cs="Times New Roman"/>
          <w:sz w:val="24"/>
          <w:szCs w:val="20"/>
        </w:rPr>
        <w:t>2</w:t>
      </w:r>
      <w:r w:rsidRPr="00583E46">
        <w:rPr>
          <w:rFonts w:ascii="Times New Roman" w:hAnsi="Times New Roman" w:eastAsia="Times New Roman" w:cs="Times New Roman"/>
          <w:sz w:val="24"/>
          <w:szCs w:val="20"/>
        </w:rPr>
        <w:t xml:space="preserve"> hours = 4,</w:t>
      </w:r>
      <w:r w:rsidR="00AE5DFD">
        <w:rPr>
          <w:rFonts w:ascii="Times New Roman" w:hAnsi="Times New Roman" w:eastAsia="Times New Roman" w:cs="Times New Roman"/>
          <w:sz w:val="24"/>
          <w:szCs w:val="20"/>
        </w:rPr>
        <w:t>488</w:t>
      </w:r>
      <w:r w:rsidRPr="00583E46">
        <w:rPr>
          <w:rFonts w:ascii="Times New Roman" w:hAnsi="Times New Roman" w:eastAsia="Times New Roman" w:cs="Times New Roman"/>
          <w:sz w:val="24"/>
          <w:szCs w:val="20"/>
        </w:rPr>
        <w:t xml:space="preserve"> hours.</w:t>
      </w:r>
    </w:p>
    <w:p w:rsidRPr="00583E46" w:rsidR="00583E46" w:rsidP="00583E46" w:rsidRDefault="00583E46" w14:paraId="4E24122F" w14:textId="4DC9B6E3">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 xml:space="preserve">Semi-annual Reports: 51 x 2 (times per year) = 102 responses x </w:t>
      </w:r>
      <w:r w:rsidR="00AE5DFD">
        <w:rPr>
          <w:rFonts w:ascii="Times New Roman" w:hAnsi="Times New Roman" w:eastAsia="Times New Roman" w:cs="Times New Roman"/>
          <w:sz w:val="24"/>
          <w:szCs w:val="20"/>
        </w:rPr>
        <w:t>6</w:t>
      </w:r>
      <w:r w:rsidRPr="00583E46">
        <w:rPr>
          <w:rFonts w:ascii="Times New Roman" w:hAnsi="Times New Roman" w:eastAsia="Times New Roman" w:cs="Times New Roman"/>
          <w:sz w:val="24"/>
          <w:szCs w:val="20"/>
        </w:rPr>
        <w:t xml:space="preserve"> hours = </w:t>
      </w:r>
      <w:r w:rsidR="00AE5DFD">
        <w:rPr>
          <w:rFonts w:ascii="Times New Roman" w:hAnsi="Times New Roman" w:eastAsia="Times New Roman" w:cs="Times New Roman"/>
          <w:sz w:val="24"/>
          <w:szCs w:val="20"/>
        </w:rPr>
        <w:t>612</w:t>
      </w:r>
      <w:r w:rsidRPr="00583E46">
        <w:rPr>
          <w:rFonts w:ascii="Times New Roman" w:hAnsi="Times New Roman" w:eastAsia="Times New Roman" w:cs="Times New Roman"/>
          <w:sz w:val="24"/>
          <w:szCs w:val="20"/>
        </w:rPr>
        <w:t xml:space="preserve"> hours.</w:t>
      </w:r>
    </w:p>
    <w:p w:rsidRPr="00583E46" w:rsidR="00583E46" w:rsidP="00583E46" w:rsidRDefault="00583E46" w14:paraId="58DA6EE9" w14:textId="3F7B728F">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Annual Reporting: 34 Responses x 30 hours = 1,020 hours.</w:t>
      </w:r>
    </w:p>
    <w:p w:rsidRPr="00583E46" w:rsidR="00583E46" w:rsidP="00583E46" w:rsidRDefault="00583E46" w14:paraId="4EDDD8AE" w14:textId="7DE69B28">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583E46">
        <w:rPr>
          <w:rFonts w:ascii="Times New Roman" w:hAnsi="Times New Roman" w:eastAsia="Times New Roman" w:cs="Times New Roman"/>
          <w:sz w:val="24"/>
          <w:szCs w:val="20"/>
        </w:rPr>
        <w:t>Panel Review: 17 Responses X 80 hours = 1,360 hours.</w:t>
      </w:r>
    </w:p>
    <w:p w:rsidRPr="00A06D71" w:rsidR="00A06D71" w:rsidP="00A06D71" w:rsidRDefault="00A06D71" w14:paraId="3104B7B8" w14:textId="77777777">
      <w:pPr>
        <w:spacing w:after="0" w:line="240" w:lineRule="auto"/>
        <w:rPr>
          <w:rFonts w:ascii="Times New Roman" w:hAnsi="Times New Roman" w:eastAsia="Times New Roman" w:cs="Times New Roman"/>
          <w:sz w:val="24"/>
          <w:szCs w:val="20"/>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A06D71" w:rsidR="00A06D71" w:rsidP="00A06D71" w:rsidRDefault="00A06D71" w14:paraId="0CD53A38" w14:textId="77777777">
      <w:pPr>
        <w:spacing w:after="0" w:line="240" w:lineRule="auto"/>
        <w:ind w:left="360"/>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It is not anticipated that respondents will incur any start-up or capital costs due to these collections.</w:t>
      </w:r>
    </w:p>
    <w:p w:rsidRPr="00A06D71" w:rsidR="00A06D71" w:rsidP="00A06D71" w:rsidRDefault="00A06D71" w14:paraId="6B273728" w14:textId="77777777">
      <w:pPr>
        <w:spacing w:after="0" w:line="240" w:lineRule="auto"/>
        <w:ind w:left="360"/>
        <w:rPr>
          <w:rFonts w:ascii="Times New Roman" w:hAnsi="Times New Roman" w:eastAsia="Times New Roman" w:cs="Times New Roman"/>
          <w:sz w:val="24"/>
          <w:szCs w:val="20"/>
        </w:rPr>
      </w:pP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14. Provide estimates of annualized costs to the Federal government. </w:t>
      </w:r>
      <w:r w:rsidRPr="00FD71C0">
        <w:rPr>
          <w:rFonts w:ascii="Times New Roman" w:hAnsi="Times New Roman" w:cs="Times New Roman"/>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06D71" w:rsidR="00A06D71" w:rsidP="00A06D71" w:rsidRDefault="00A06D71" w14:paraId="1B285940" w14:textId="77777777">
      <w:pPr>
        <w:spacing w:after="0" w:line="240" w:lineRule="auto"/>
        <w:ind w:left="360"/>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 xml:space="preserve">The organization already has in place the necessary computing infrastructure, web development and database tools to support this effort, </w:t>
      </w:r>
      <w:proofErr w:type="gramStart"/>
      <w:r w:rsidRPr="00A06D71">
        <w:rPr>
          <w:rFonts w:ascii="Times New Roman" w:hAnsi="Times New Roman" w:eastAsia="Times New Roman" w:cs="Times New Roman"/>
          <w:sz w:val="24"/>
          <w:szCs w:val="20"/>
        </w:rPr>
        <w:t>as well as,</w:t>
      </w:r>
      <w:proofErr w:type="gramEnd"/>
      <w:r w:rsidRPr="00A06D71">
        <w:rPr>
          <w:rFonts w:ascii="Times New Roman" w:hAnsi="Times New Roman" w:eastAsia="Times New Roman" w:cs="Times New Roman"/>
          <w:sz w:val="24"/>
          <w:szCs w:val="20"/>
        </w:rPr>
        <w:t xml:space="preserve"> trained staff familiar with developing and maintaining web based financial and knowledge sharing systems for NIST MEP.</w:t>
      </w:r>
    </w:p>
    <w:p w:rsidRPr="00A06D71" w:rsidR="00A06D71" w:rsidP="00A06D71" w:rsidRDefault="00A06D71" w14:paraId="75F4A5F1" w14:textId="77777777">
      <w:pPr>
        <w:spacing w:after="0" w:line="240" w:lineRule="auto"/>
        <w:ind w:left="360"/>
        <w:rPr>
          <w:rFonts w:ascii="Times New Roman" w:hAnsi="Times New Roman" w:eastAsia="Times New Roman" w:cs="Times New Roman"/>
          <w:sz w:val="24"/>
          <w:szCs w:val="20"/>
        </w:rPr>
      </w:pPr>
    </w:p>
    <w:p w:rsidRPr="00A06D71" w:rsidR="00A06D71" w:rsidP="00A06D71" w:rsidRDefault="00A06D71" w14:paraId="458F0982" w14:textId="2F7E17A1">
      <w:pPr>
        <w:spacing w:after="0" w:line="240" w:lineRule="auto"/>
        <w:ind w:left="360"/>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 xml:space="preserve">The total annualized cost to the federal government for developing, maintenance, licensing, </w:t>
      </w:r>
      <w:r w:rsidR="00982345">
        <w:rPr>
          <w:rFonts w:ascii="Times New Roman" w:hAnsi="Times New Roman" w:eastAsia="Times New Roman" w:cs="Times New Roman"/>
          <w:sz w:val="24"/>
          <w:szCs w:val="20"/>
        </w:rPr>
        <w:br/>
      </w:r>
      <w:r w:rsidRPr="00A06D71">
        <w:rPr>
          <w:rFonts w:ascii="Times New Roman" w:hAnsi="Times New Roman" w:eastAsia="Times New Roman" w:cs="Times New Roman"/>
          <w:sz w:val="24"/>
          <w:szCs w:val="20"/>
        </w:rPr>
        <w:t xml:space="preserve">and hardware for the MEP Enterprise Information System (MEIS) System is $500,000.  That amount should not increase significantly.  Complementary activities already exist within the organization that will support the collection, management, and dissemination of the data from the respondent Centers.  Following the initial investment of labor to create the forms and supporting databases to collect and store the information, </w:t>
      </w:r>
      <w:proofErr w:type="gramStart"/>
      <w:r w:rsidRPr="00A06D71">
        <w:rPr>
          <w:rFonts w:ascii="Times New Roman" w:hAnsi="Times New Roman" w:eastAsia="Times New Roman" w:cs="Times New Roman"/>
          <w:sz w:val="24"/>
          <w:szCs w:val="20"/>
        </w:rPr>
        <w:t>as well as,</w:t>
      </w:r>
      <w:proofErr w:type="gramEnd"/>
      <w:r w:rsidRPr="00A06D71">
        <w:rPr>
          <w:rFonts w:ascii="Times New Roman" w:hAnsi="Times New Roman" w:eastAsia="Times New Roman" w:cs="Times New Roman"/>
          <w:sz w:val="24"/>
          <w:szCs w:val="20"/>
        </w:rPr>
        <w:t xml:space="preserve"> develop the supporting documentation and training, the annual costs should be absorbed by the organization through realignment of roles, responsibilities, and priorities.</w:t>
      </w:r>
    </w:p>
    <w:p w:rsidRPr="0093611D" w:rsidR="00A06D71" w:rsidP="0093611D" w:rsidRDefault="00A06D71" w14:paraId="2E978B66" w14:textId="77777777">
      <w:pPr>
        <w:spacing w:line="240" w:lineRule="auto"/>
        <w:rPr>
          <w:rFonts w:ascii="Times New Roman" w:hAnsi="Times New Roman" w:cs="Times New Roman"/>
          <w:b/>
          <w:bCs/>
          <w:sz w:val="24"/>
          <w:szCs w:val="24"/>
        </w:rPr>
      </w:pPr>
    </w:p>
    <w:p w:rsidR="0093611D" w:rsidP="00D67239" w:rsidRDefault="0093611D" w14:paraId="50306130" w14:textId="20C5F87E">
      <w:pPr>
        <w:spacing w:after="0"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15. Explain the reasons for any program changes or adjustments reported on the </w:t>
      </w:r>
      <w:r w:rsidRPr="0093611D" w:rsidR="00B60FEE">
        <w:rPr>
          <w:rFonts w:ascii="Times New Roman" w:hAnsi="Times New Roman" w:cs="Times New Roman"/>
          <w:b/>
          <w:bCs/>
          <w:sz w:val="24"/>
          <w:szCs w:val="24"/>
        </w:rPr>
        <w:t>burden worksheet</w:t>
      </w:r>
      <w:r w:rsidRPr="0093611D">
        <w:rPr>
          <w:rFonts w:ascii="Times New Roman" w:hAnsi="Times New Roman" w:cs="Times New Roman"/>
          <w:b/>
          <w:bCs/>
          <w:sz w:val="24"/>
          <w:szCs w:val="24"/>
        </w:rPr>
        <w:t>.</w:t>
      </w:r>
    </w:p>
    <w:p w:rsidR="00D67239" w:rsidP="00D67239" w:rsidRDefault="00D67239" w14:paraId="78863F3D" w14:textId="77777777">
      <w:pPr>
        <w:spacing w:after="0" w:line="240" w:lineRule="auto"/>
        <w:rPr>
          <w:rFonts w:ascii="Times New Roman" w:hAnsi="Times New Roman" w:cs="Times New Roman"/>
          <w:b/>
          <w:bCs/>
          <w:sz w:val="24"/>
          <w:szCs w:val="24"/>
        </w:rPr>
      </w:pPr>
    </w:p>
    <w:p w:rsidRPr="00B60FEE" w:rsidR="00B60FEE" w:rsidP="00B60FEE" w:rsidRDefault="00AE5DFD" w14:paraId="3B42FC06" w14:textId="4E7A0A8A">
      <w:pPr>
        <w:rPr>
          <w:rFonts w:ascii="Times New Roman" w:hAnsi="Times New Roman" w:eastAsia="Times New Roman" w:cs="Times New Roman"/>
          <w:sz w:val="24"/>
          <w:szCs w:val="20"/>
        </w:rPr>
      </w:pPr>
      <w:r>
        <w:rPr>
          <w:rFonts w:ascii="Times New Roman" w:hAnsi="Times New Roman" w:eastAsia="Times New Roman" w:cs="Times New Roman"/>
          <w:sz w:val="24"/>
          <w:szCs w:val="20"/>
        </w:rPr>
        <w:t>Increased hours of burden are due to additional two hours quarterly and semiannually reporting for Special Funding awards.</w:t>
      </w:r>
    </w:p>
    <w:p w:rsidRPr="0093611D" w:rsidR="004C2768" w:rsidP="0093611D" w:rsidRDefault="004C2768" w14:paraId="40BCE2B3"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16. For collections of information whose results will be published, outline plans for tabulation and publication. </w:t>
      </w:r>
      <w:r w:rsidRPr="00FD71C0">
        <w:rPr>
          <w:rFonts w:ascii="Times New Roman" w:hAnsi="Times New Roman" w:cs="Times New Roman"/>
          <w:b/>
          <w:bCs/>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Pr="00A06D71" w:rsidR="00A06D71" w:rsidP="00A06D71" w:rsidRDefault="00CE0355" w14:paraId="3A050193" w14:textId="27271447">
      <w:pPr>
        <w:spacing w:after="0" w:line="240" w:lineRule="auto"/>
        <w:ind w:left="360"/>
        <w:rPr>
          <w:rFonts w:ascii="Times New Roman" w:hAnsi="Times New Roman" w:eastAsia="Times New Roman" w:cs="Times New Roman"/>
          <w:sz w:val="24"/>
          <w:szCs w:val="20"/>
        </w:rPr>
      </w:pPr>
      <w:r w:rsidRPr="00CE0355">
        <w:rPr>
          <w:rFonts w:ascii="Times New Roman" w:hAnsi="Times New Roman" w:eastAsia="Times New Roman" w:cs="Times New Roman"/>
          <w:sz w:val="24"/>
          <w:szCs w:val="20"/>
        </w:rPr>
        <w:t xml:space="preserve">Data collected will be maintained </w:t>
      </w:r>
      <w:proofErr w:type="gramStart"/>
      <w:r w:rsidRPr="00CE0355">
        <w:rPr>
          <w:rFonts w:ascii="Times New Roman" w:hAnsi="Times New Roman" w:eastAsia="Times New Roman" w:cs="Times New Roman"/>
          <w:sz w:val="24"/>
          <w:szCs w:val="20"/>
        </w:rPr>
        <w:t>as long as</w:t>
      </w:r>
      <w:proofErr w:type="gramEnd"/>
      <w:r w:rsidRPr="00CE0355">
        <w:rPr>
          <w:rFonts w:ascii="Times New Roman" w:hAnsi="Times New Roman" w:eastAsia="Times New Roman" w:cs="Times New Roman"/>
          <w:sz w:val="24"/>
          <w:szCs w:val="20"/>
        </w:rPr>
        <w:t xml:space="preserve"> practical and as outlined in the appropriate Records Schedule: NIST Comprehensive Record Schedule item 9 (N1-167-92-1/9).  It is important to retain the data for analysis and program purposes such as internal review practices, monitoring Centers, reporting to Congress, and detailed studies.</w:t>
      </w:r>
      <w:r w:rsidRPr="00A06D71" w:rsidR="00A06D71">
        <w:rPr>
          <w:rFonts w:ascii="Times New Roman" w:hAnsi="Times New Roman" w:eastAsia="Times New Roman" w:cs="Times New Roman"/>
          <w:sz w:val="24"/>
          <w:szCs w:val="20"/>
        </w:rPr>
        <w:t xml:space="preserve">  Reports dealing with the characteristics and performance of the Centers include trends, benchmarks, statistical </w:t>
      </w:r>
      <w:proofErr w:type="gramStart"/>
      <w:r w:rsidRPr="00A06D71" w:rsidR="00A06D71">
        <w:rPr>
          <w:rFonts w:ascii="Times New Roman" w:hAnsi="Times New Roman" w:eastAsia="Times New Roman" w:cs="Times New Roman"/>
          <w:sz w:val="24"/>
          <w:szCs w:val="20"/>
        </w:rPr>
        <w:t>tables</w:t>
      </w:r>
      <w:proofErr w:type="gramEnd"/>
      <w:r w:rsidRPr="00A06D71" w:rsidR="00A06D71">
        <w:rPr>
          <w:rFonts w:ascii="Times New Roman" w:hAnsi="Times New Roman" w:eastAsia="Times New Roman" w:cs="Times New Roman"/>
          <w:sz w:val="24"/>
          <w:szCs w:val="20"/>
        </w:rPr>
        <w:t xml:space="preserve"> and charts generated from the database.  Information is presented in the following methods:</w:t>
      </w:r>
    </w:p>
    <w:p w:rsidRPr="00A06D71" w:rsidR="00A06D71" w:rsidP="00A06D71" w:rsidRDefault="00A06D71" w14:paraId="6D1A3B04" w14:textId="77777777">
      <w:pPr>
        <w:keepLines/>
        <w:numPr>
          <w:ilvl w:val="0"/>
          <w:numId w:val="11"/>
        </w:numPr>
        <w:spacing w:before="60" w:after="60" w:line="240" w:lineRule="auto"/>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Reports to Congress</w:t>
      </w:r>
    </w:p>
    <w:p w:rsidRPr="00A06D71" w:rsidR="00A06D71" w:rsidP="00A06D71" w:rsidRDefault="00A06D71" w14:paraId="225707C2" w14:textId="77777777">
      <w:pPr>
        <w:keepLines/>
        <w:numPr>
          <w:ilvl w:val="0"/>
          <w:numId w:val="11"/>
        </w:numPr>
        <w:spacing w:before="60" w:after="60" w:line="240" w:lineRule="auto"/>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Promotional/marketing brochures</w:t>
      </w:r>
    </w:p>
    <w:p w:rsidRPr="00A06D71" w:rsidR="00A06D71" w:rsidP="00A06D71" w:rsidRDefault="00A06D71" w14:paraId="7FD16854" w14:textId="77777777">
      <w:pPr>
        <w:keepLines/>
        <w:numPr>
          <w:ilvl w:val="0"/>
          <w:numId w:val="11"/>
        </w:numPr>
        <w:spacing w:before="60" w:after="60" w:line="240" w:lineRule="auto"/>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Center Reports</w:t>
      </w:r>
    </w:p>
    <w:p w:rsidRPr="00A06D71" w:rsidR="00A06D71" w:rsidP="00A06D71" w:rsidRDefault="00A06D71" w14:paraId="1F9C49F7" w14:textId="77777777">
      <w:pPr>
        <w:keepLines/>
        <w:numPr>
          <w:ilvl w:val="0"/>
          <w:numId w:val="11"/>
        </w:numPr>
        <w:spacing w:before="60" w:after="60" w:line="240" w:lineRule="auto"/>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lastRenderedPageBreak/>
        <w:t>Internal Reports</w:t>
      </w:r>
    </w:p>
    <w:p w:rsidRPr="00A06D71" w:rsidR="00A06D71" w:rsidP="00A06D71" w:rsidRDefault="00A06D71" w14:paraId="49CE4E7D" w14:textId="77777777">
      <w:pPr>
        <w:keepLines/>
        <w:numPr>
          <w:ilvl w:val="0"/>
          <w:numId w:val="11"/>
        </w:numPr>
        <w:spacing w:before="60" w:after="60" w:line="240" w:lineRule="auto"/>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Presentations to MEP stakeholders</w:t>
      </w:r>
    </w:p>
    <w:p w:rsidRPr="00A06D71" w:rsidR="00A06D71" w:rsidP="00A06D71" w:rsidRDefault="00A06D71" w14:paraId="0AA5EF60" w14:textId="77777777">
      <w:pPr>
        <w:keepLines/>
        <w:numPr>
          <w:ilvl w:val="0"/>
          <w:numId w:val="11"/>
        </w:numPr>
        <w:spacing w:before="60" w:after="60" w:line="240" w:lineRule="auto"/>
        <w:rPr>
          <w:rFonts w:ascii="Times New Roman" w:hAnsi="Times New Roman" w:eastAsia="Times New Roman" w:cs="Times New Roman"/>
          <w:sz w:val="24"/>
          <w:szCs w:val="20"/>
        </w:rPr>
      </w:pPr>
      <w:r w:rsidRPr="00A06D71">
        <w:rPr>
          <w:rFonts w:ascii="Times New Roman" w:hAnsi="Times New Roman" w:eastAsia="Times New Roman" w:cs="Times New Roman"/>
          <w:sz w:val="24"/>
          <w:szCs w:val="20"/>
        </w:rPr>
        <w:t>Center Reviews</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A06D71" w:rsidR="00A06D71" w:rsidP="00A06D71" w:rsidRDefault="00AF2C1F" w14:paraId="2692AD99" w14:textId="4E74F2AD">
      <w:pPr>
        <w:spacing w:after="0" w:line="240" w:lineRule="auto"/>
        <w:ind w:firstLine="360"/>
        <w:rPr>
          <w:rFonts w:ascii="Times New Roman" w:hAnsi="Times New Roman" w:eastAsia="Times New Roman" w:cs="Times New Roman"/>
          <w:sz w:val="24"/>
          <w:szCs w:val="20"/>
        </w:rPr>
      </w:pPr>
      <w:r>
        <w:rPr>
          <w:rFonts w:ascii="Times New Roman" w:hAnsi="Times New Roman" w:eastAsia="Times New Roman" w:cs="Times New Roman"/>
          <w:sz w:val="24"/>
          <w:szCs w:val="20"/>
        </w:rPr>
        <w:t>T</w:t>
      </w:r>
      <w:r w:rsidRPr="00A06D71" w:rsidR="00A06D71">
        <w:rPr>
          <w:rFonts w:ascii="Times New Roman" w:hAnsi="Times New Roman" w:eastAsia="Times New Roman" w:cs="Times New Roman"/>
          <w:sz w:val="24"/>
          <w:szCs w:val="20"/>
        </w:rPr>
        <w:t>he collections will display the expiration date for OMB approval.</w:t>
      </w:r>
    </w:p>
    <w:p w:rsidRPr="00A06D71" w:rsidR="00A06D71" w:rsidP="00A06D71" w:rsidRDefault="00A06D71" w14:paraId="641A9A80" w14:textId="77777777">
      <w:pPr>
        <w:spacing w:after="0" w:line="240" w:lineRule="auto"/>
        <w:ind w:firstLine="360"/>
        <w:rPr>
          <w:rFonts w:ascii="Times New Roman" w:hAnsi="Times New Roman" w:eastAsia="Times New Roman" w:cs="Times New Roman"/>
          <w:sz w:val="24"/>
          <w:szCs w:val="20"/>
        </w:rPr>
      </w:pPr>
    </w:p>
    <w:p w:rsidR="0073310B" w:rsidP="0093611D" w:rsidRDefault="0093611D" w14:paraId="3A03A7BA" w14:textId="5C05904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A06D71" w:rsidR="00A06D71" w:rsidP="00A06D71" w:rsidRDefault="004E1A69" w14:paraId="0558302A" w14:textId="778EB421">
      <w:pPr>
        <w:spacing w:after="0" w:line="240" w:lineRule="auto"/>
        <w:ind w:left="360"/>
        <w:rPr>
          <w:rFonts w:ascii="Times New Roman" w:hAnsi="Times New Roman" w:eastAsia="Times New Roman" w:cs="Times New Roman"/>
          <w:sz w:val="24"/>
          <w:szCs w:val="20"/>
        </w:rPr>
      </w:pPr>
      <w:r w:rsidRPr="004E1A69">
        <w:rPr>
          <w:rFonts w:ascii="Times New Roman" w:hAnsi="Times New Roman" w:eastAsia="Times New Roman" w:cs="Times New Roman"/>
          <w:sz w:val="24"/>
          <w:szCs w:val="20"/>
        </w:rPr>
        <w:t xml:space="preserve">There </w:t>
      </w:r>
      <w:r>
        <w:rPr>
          <w:rFonts w:ascii="Times New Roman" w:hAnsi="Times New Roman" w:eastAsia="Times New Roman" w:cs="Times New Roman"/>
          <w:sz w:val="24"/>
          <w:szCs w:val="20"/>
        </w:rPr>
        <w:t>are</w:t>
      </w:r>
      <w:r w:rsidRPr="004E1A69">
        <w:rPr>
          <w:rFonts w:ascii="Times New Roman" w:hAnsi="Times New Roman" w:eastAsia="Times New Roman" w:cs="Times New Roman"/>
          <w:sz w:val="24"/>
          <w:szCs w:val="20"/>
        </w:rPr>
        <w:t xml:space="preserve"> no exception</w:t>
      </w:r>
      <w:r>
        <w:rPr>
          <w:rFonts w:ascii="Times New Roman" w:hAnsi="Times New Roman" w:eastAsia="Times New Roman" w:cs="Times New Roman"/>
          <w:sz w:val="24"/>
          <w:szCs w:val="20"/>
        </w:rPr>
        <w:t>s</w:t>
      </w:r>
      <w:r w:rsidRPr="004E1A69">
        <w:rPr>
          <w:rFonts w:ascii="Times New Roman" w:hAnsi="Times New Roman" w:eastAsia="Times New Roman" w:cs="Times New Roman"/>
          <w:sz w:val="24"/>
          <w:szCs w:val="20"/>
        </w:rPr>
        <w:t xml:space="preserve"> to the certification statement.</w:t>
      </w:r>
    </w:p>
    <w:p w:rsidRPr="0093611D" w:rsidR="00A06D71" w:rsidP="0093611D" w:rsidRDefault="00A06D71" w14:paraId="5C7DFDD7" w14:textId="77777777">
      <w:pPr>
        <w:spacing w:line="240" w:lineRule="auto"/>
        <w:rPr>
          <w:rFonts w:ascii="Times New Roman" w:hAnsi="Times New Roman" w:cs="Times New Roman"/>
          <w:b/>
          <w:bCs/>
          <w:sz w:val="24"/>
          <w:szCs w:val="24"/>
        </w:rPr>
      </w:pPr>
    </w:p>
    <w:sectPr w:rsidRPr="0093611D" w:rsidR="00A06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727"/>
    <w:multiLevelType w:val="hybridMultilevel"/>
    <w:tmpl w:val="92F8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0E4D"/>
    <w:multiLevelType w:val="hybridMultilevel"/>
    <w:tmpl w:val="C4D82E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182D75"/>
    <w:multiLevelType w:val="hybridMultilevel"/>
    <w:tmpl w:val="19E27A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1D802C4"/>
    <w:multiLevelType w:val="hybridMultilevel"/>
    <w:tmpl w:val="2550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82CF3"/>
    <w:multiLevelType w:val="hybridMultilevel"/>
    <w:tmpl w:val="507286A0"/>
    <w:lvl w:ilvl="0" w:tplc="0B2CF226">
      <w:start w:val="1"/>
      <w:numFmt w:val="bullet"/>
      <w:lvlText w:val=""/>
      <w:lvlJc w:val="left"/>
      <w:pPr>
        <w:tabs>
          <w:tab w:val="num" w:pos="630"/>
        </w:tabs>
        <w:ind w:left="630" w:hanging="360"/>
      </w:pPr>
      <w:rPr>
        <w:rFonts w:ascii="Wingdings" w:hAnsi="Wingdings" w:hint="default"/>
        <w:sz w:val="28"/>
      </w:rPr>
    </w:lvl>
    <w:lvl w:ilvl="1" w:tplc="4B78ADA2">
      <w:start w:val="1"/>
      <w:numFmt w:val="bullet"/>
      <w:lvlText w:val="-"/>
      <w:lvlJc w:val="left"/>
      <w:pPr>
        <w:tabs>
          <w:tab w:val="num" w:pos="720"/>
        </w:tabs>
        <w:ind w:left="720" w:hanging="360"/>
      </w:pPr>
      <w:rPr>
        <w:rFonts w:ascii="Times New Roman" w:hAnsi="Times New Roman" w:hint="default"/>
        <w:b w:val="0"/>
        <w:i w:val="0"/>
        <w:color w:val="auto"/>
        <w:sz w:val="24"/>
        <w:u w:val="no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3B3F54"/>
    <w:multiLevelType w:val="hybridMultilevel"/>
    <w:tmpl w:val="5CCED822"/>
    <w:lvl w:ilvl="0" w:tplc="0B2CF226">
      <w:start w:val="1"/>
      <w:numFmt w:val="bullet"/>
      <w:lvlText w:val=""/>
      <w:lvlJc w:val="left"/>
      <w:pPr>
        <w:tabs>
          <w:tab w:val="num" w:pos="720"/>
        </w:tabs>
        <w:ind w:left="720" w:hanging="360"/>
      </w:pPr>
      <w:rPr>
        <w:rFonts w:ascii="Wingdings" w:hAnsi="Wingdings" w:hint="default"/>
        <w:sz w:val="28"/>
      </w:rPr>
    </w:lvl>
    <w:lvl w:ilvl="1" w:tplc="4B78ADA2">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F0F2C6B"/>
    <w:multiLevelType w:val="hybridMultilevel"/>
    <w:tmpl w:val="79DC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4782249"/>
    <w:multiLevelType w:val="hybridMultilevel"/>
    <w:tmpl w:val="D73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36CA4"/>
    <w:multiLevelType w:val="hybridMultilevel"/>
    <w:tmpl w:val="47783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5"/>
  </w:num>
  <w:num w:numId="5">
    <w:abstractNumId w:val="2"/>
  </w:num>
  <w:num w:numId="6">
    <w:abstractNumId w:val="4"/>
  </w:num>
  <w:num w:numId="7">
    <w:abstractNumId w:val="7"/>
  </w:num>
  <w:num w:numId="8">
    <w:abstractNumId w:val="3"/>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4421F"/>
    <w:rsid w:val="000D4890"/>
    <w:rsid w:val="001D7753"/>
    <w:rsid w:val="001E41C1"/>
    <w:rsid w:val="002477CF"/>
    <w:rsid w:val="00282868"/>
    <w:rsid w:val="002A47EE"/>
    <w:rsid w:val="00321699"/>
    <w:rsid w:val="003D4251"/>
    <w:rsid w:val="00460920"/>
    <w:rsid w:val="00494DDF"/>
    <w:rsid w:val="004C2768"/>
    <w:rsid w:val="004E1A69"/>
    <w:rsid w:val="00583E46"/>
    <w:rsid w:val="005E0550"/>
    <w:rsid w:val="006065E5"/>
    <w:rsid w:val="00653682"/>
    <w:rsid w:val="00683293"/>
    <w:rsid w:val="0073310B"/>
    <w:rsid w:val="007844F4"/>
    <w:rsid w:val="008B247D"/>
    <w:rsid w:val="0093611D"/>
    <w:rsid w:val="00982345"/>
    <w:rsid w:val="009F4728"/>
    <w:rsid w:val="009F61A2"/>
    <w:rsid w:val="00A06D71"/>
    <w:rsid w:val="00A11E6F"/>
    <w:rsid w:val="00A8496F"/>
    <w:rsid w:val="00AA1E05"/>
    <w:rsid w:val="00AE5DFD"/>
    <w:rsid w:val="00AF2C1F"/>
    <w:rsid w:val="00B60FEE"/>
    <w:rsid w:val="00B721F3"/>
    <w:rsid w:val="00CE0355"/>
    <w:rsid w:val="00CF0A6E"/>
    <w:rsid w:val="00D31C4C"/>
    <w:rsid w:val="00D57CCC"/>
    <w:rsid w:val="00D64AAC"/>
    <w:rsid w:val="00D67239"/>
    <w:rsid w:val="00DA22AC"/>
    <w:rsid w:val="00DB479D"/>
    <w:rsid w:val="00EB25B3"/>
    <w:rsid w:val="00F15CE7"/>
    <w:rsid w:val="00F64DA4"/>
    <w:rsid w:val="00FD20C7"/>
    <w:rsid w:val="00FD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styleId="BalloonText">
    <w:name w:val="Balloon Text"/>
    <w:basedOn w:val="Normal"/>
    <w:link w:val="BalloonTextChar"/>
    <w:uiPriority w:val="99"/>
    <w:semiHidden/>
    <w:unhideWhenUsed/>
    <w:rsid w:val="009F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28"/>
    <w:rPr>
      <w:rFonts w:ascii="Segoe UI" w:hAnsi="Segoe UI" w:cs="Segoe UI"/>
      <w:sz w:val="18"/>
      <w:szCs w:val="18"/>
    </w:rPr>
  </w:style>
  <w:style w:type="character" w:styleId="CommentReference">
    <w:name w:val="annotation reference"/>
    <w:uiPriority w:val="99"/>
    <w:semiHidden/>
    <w:unhideWhenUsed/>
    <w:rsid w:val="009F4728"/>
    <w:rPr>
      <w:sz w:val="16"/>
      <w:szCs w:val="16"/>
    </w:rPr>
  </w:style>
  <w:style w:type="paragraph" w:styleId="CommentText">
    <w:name w:val="annotation text"/>
    <w:basedOn w:val="Normal"/>
    <w:link w:val="CommentTextChar"/>
    <w:uiPriority w:val="99"/>
    <w:unhideWhenUsed/>
    <w:rsid w:val="009F4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F4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47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B247D"/>
    <w:rPr>
      <w:rFonts w:ascii="Times New Roman" w:eastAsia="Times New Roman" w:hAnsi="Times New Roman" w:cs="Times New Roman"/>
      <w:b/>
      <w:bCs/>
      <w:sz w:val="20"/>
      <w:szCs w:val="20"/>
    </w:rPr>
  </w:style>
  <w:style w:type="character" w:styleId="Hyperlink">
    <w:name w:val="Hyperlink"/>
    <w:semiHidden/>
    <w:rsid w:val="00D67239"/>
    <w:rPr>
      <w:color w:val="0000FF"/>
      <w:u w:val="single"/>
    </w:rPr>
  </w:style>
  <w:style w:type="paragraph" w:styleId="NormalWeb">
    <w:name w:val="Normal (Web)"/>
    <w:basedOn w:val="Normal"/>
    <w:uiPriority w:val="99"/>
    <w:semiHidden/>
    <w:unhideWhenUsed/>
    <w:rsid w:val="009F61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199699">
      <w:bodyDiv w:val="1"/>
      <w:marLeft w:val="0"/>
      <w:marRight w:val="0"/>
      <w:marTop w:val="0"/>
      <w:marBottom w:val="0"/>
      <w:divBdr>
        <w:top w:val="none" w:sz="0" w:space="0" w:color="auto"/>
        <w:left w:val="none" w:sz="0" w:space="0" w:color="auto"/>
        <w:bottom w:val="none" w:sz="0" w:space="0" w:color="auto"/>
        <w:right w:val="none" w:sz="0" w:space="0" w:color="auto"/>
      </w:divBdr>
    </w:div>
    <w:div w:id="1185561666">
      <w:bodyDiv w:val="1"/>
      <w:marLeft w:val="0"/>
      <w:marRight w:val="0"/>
      <w:marTop w:val="0"/>
      <w:marBottom w:val="0"/>
      <w:divBdr>
        <w:top w:val="none" w:sz="0" w:space="0" w:color="auto"/>
        <w:left w:val="none" w:sz="0" w:space="0" w:color="auto"/>
        <w:bottom w:val="none" w:sz="0" w:space="0" w:color="auto"/>
        <w:right w:val="none" w:sz="0" w:space="0" w:color="auto"/>
      </w:divBdr>
    </w:div>
    <w:div w:id="1691178825">
      <w:bodyDiv w:val="1"/>
      <w:marLeft w:val="0"/>
      <w:marRight w:val="0"/>
      <w:marTop w:val="0"/>
      <w:marBottom w:val="0"/>
      <w:divBdr>
        <w:top w:val="none" w:sz="0" w:space="0" w:color="auto"/>
        <w:left w:val="none" w:sz="0" w:space="0" w:color="auto"/>
        <w:bottom w:val="none" w:sz="0" w:space="0" w:color="auto"/>
        <w:right w:val="none" w:sz="0" w:space="0" w:color="auto"/>
      </w:divBdr>
    </w:div>
    <w:div w:id="212153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is.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1E1A-92AF-4FBC-9CCB-02DDB9AB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3</cp:revision>
  <dcterms:created xsi:type="dcterms:W3CDTF">2021-10-22T20:15:00Z</dcterms:created>
  <dcterms:modified xsi:type="dcterms:W3CDTF">2021-10-26T14:32:00Z</dcterms:modified>
</cp:coreProperties>
</file>