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14:paraId="140F43BE" w14:textId="77777777">
      <w:pPr>
        <w:rPr>
          <w:rFonts w:asciiTheme="majorHAnsi" w:hAnsiTheme="majorHAnsi"/>
          <w:sz w:val="28"/>
          <w:u w:val="single"/>
        </w:rPr>
      </w:pPr>
    </w:p>
    <w:p w:rsidRPr="00EA6C04" w:rsidR="008D1294" w:rsidP="00EA6C04" w:rsidRDefault="00EA6C04" w14:paraId="28A684B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196724" w14:paraId="173D951B" w14:textId="77676536">
      <w:pPr>
        <w:jc w:val="center"/>
        <w:rPr>
          <w:rFonts w:asciiTheme="majorHAnsi" w:hAnsiTheme="majorHAnsi"/>
          <w:sz w:val="24"/>
        </w:rPr>
      </w:pPr>
      <w:r w:rsidRPr="00196724">
        <w:rPr>
          <w:rFonts w:asciiTheme="majorHAnsi" w:hAnsiTheme="majorHAnsi"/>
          <w:sz w:val="24"/>
        </w:rPr>
        <w:t>TRICARE Young Adult Application – 0720-0049</w:t>
      </w:r>
    </w:p>
    <w:p w:rsidR="000058E4" w:rsidP="00EA6C04" w:rsidRDefault="000058E4" w14:paraId="54A2C885" w14:textId="77777777">
      <w:pPr>
        <w:jc w:val="center"/>
        <w:rPr>
          <w:rFonts w:asciiTheme="majorHAnsi" w:hAnsiTheme="majorHAnsi"/>
          <w:sz w:val="24"/>
        </w:rPr>
      </w:pPr>
    </w:p>
    <w:p w:rsidRPr="003C4351" w:rsidR="003C4351" w:rsidP="003C4351" w:rsidRDefault="003C4351" w14:paraId="0A5200BB" w14:textId="4E5C6C38">
      <w:pPr>
        <w:spacing w:after="0" w:line="240" w:lineRule="auto"/>
        <w:rPr>
          <w:rFonts w:asciiTheme="majorHAnsi" w:hAnsiTheme="majorHAnsi"/>
          <w:sz w:val="24"/>
        </w:rPr>
      </w:pPr>
      <w:r w:rsidRPr="003C4351">
        <w:rPr>
          <w:rFonts w:asciiTheme="majorHAnsi" w:hAnsiTheme="majorHAnsi"/>
          <w:sz w:val="24"/>
        </w:rPr>
        <w:t xml:space="preserve">1. </w:t>
      </w:r>
      <w:r w:rsidRPr="003C4351">
        <w:rPr>
          <w:rFonts w:asciiTheme="majorHAnsi" w:hAnsiTheme="majorHAnsi"/>
          <w:sz w:val="24"/>
        </w:rPr>
        <w:tab/>
      </w:r>
      <w:r w:rsidRPr="003C4351" w:rsidR="005C7428">
        <w:rPr>
          <w:rFonts w:asciiTheme="majorHAnsi" w:hAnsiTheme="majorHAnsi"/>
          <w:sz w:val="24"/>
          <w:u w:val="single"/>
        </w:rPr>
        <w:t xml:space="preserve">Need for the Information </w:t>
      </w:r>
      <w:r w:rsidRPr="003C4351" w:rsidR="0085688C">
        <w:rPr>
          <w:rFonts w:asciiTheme="majorHAnsi" w:hAnsiTheme="majorHAnsi"/>
          <w:sz w:val="24"/>
          <w:u w:val="single"/>
        </w:rPr>
        <w:t>Collection</w:t>
      </w:r>
      <w:r w:rsidRPr="003C4351" w:rsidR="0085688C">
        <w:rPr>
          <w:rFonts w:asciiTheme="majorHAnsi" w:hAnsiTheme="majorHAnsi"/>
          <w:sz w:val="24"/>
        </w:rPr>
        <w:t xml:space="preserve"> </w:t>
      </w:r>
    </w:p>
    <w:p w:rsidR="003C4351" w:rsidP="002F0D20" w:rsidRDefault="003C4351" w14:paraId="7245EC79" w14:textId="77777777">
      <w:pPr>
        <w:spacing w:after="0" w:line="240" w:lineRule="auto"/>
        <w:rPr>
          <w:rFonts w:asciiTheme="majorHAnsi" w:hAnsiTheme="majorHAnsi"/>
          <w:sz w:val="24"/>
        </w:rPr>
      </w:pPr>
    </w:p>
    <w:p w:rsidRPr="002F0D20" w:rsidR="006E563D" w:rsidP="002F0D20" w:rsidRDefault="002F0D20" w14:paraId="4F6ED058" w14:textId="4AB08E0A">
      <w:pPr>
        <w:spacing w:after="0" w:line="240" w:lineRule="auto"/>
        <w:rPr>
          <w:rFonts w:asciiTheme="majorHAnsi" w:hAnsiTheme="majorHAnsi"/>
          <w:sz w:val="24"/>
        </w:rPr>
      </w:pPr>
      <w:r w:rsidRPr="002F0D20">
        <w:rPr>
          <w:rFonts w:asciiTheme="majorHAnsi" w:hAnsiTheme="majorHAnsi"/>
          <w:sz w:val="24"/>
        </w:rPr>
        <w:t>The Ike Skelton National Defense Authorization Act for Fiscal Year 2011 (FY11), Section 702,  aligns TRICARE Program eligibility by providing a means to extend the age of eligibility of TRICARE dependents from age 21 or 23 up to age 26 to allow the purchase of extended dependent medical coverage across existing TRICARE program options (Select and Prime).  This is consistent with the intent of the Patient Protection and Affordable Care Act, the implementing Health and Human Services regulations, and the limitations of Chapter 55 of Title 10.  Section 702 allows qualified adult children not eligible for medical coverage at age 21 (23 if enrolled in a full-time course of study at an institution of higher learning approved by the Secretary of Defense) and are under age 26 to qualify to purchase medical coverage unless the dependent is enrolled in or eligible to purchase employer sponsored insurance per section 5000A(f)(2) of the Internal Revenue Code of 1986 or is married.  The dependents shal</w:t>
      </w:r>
      <w:r>
        <w:rPr>
          <w:rFonts w:asciiTheme="majorHAnsi" w:hAnsiTheme="majorHAnsi"/>
          <w:sz w:val="24"/>
        </w:rPr>
        <w:t>l be able to purchase either</w:t>
      </w:r>
      <w:r w:rsidRPr="002F0D20">
        <w:rPr>
          <w:rFonts w:asciiTheme="majorHAnsi" w:hAnsiTheme="majorHAnsi"/>
          <w:sz w:val="24"/>
        </w:rPr>
        <w:t xml:space="preserve"> TRICARE Prime or S</w:t>
      </w:r>
      <w:r>
        <w:rPr>
          <w:rFonts w:asciiTheme="majorHAnsi" w:hAnsiTheme="majorHAnsi"/>
          <w:sz w:val="24"/>
        </w:rPr>
        <w:t>elect benefits depending on</w:t>
      </w:r>
      <w:r w:rsidRPr="002F0D20">
        <w:rPr>
          <w:rFonts w:asciiTheme="majorHAnsi" w:hAnsiTheme="majorHAnsi"/>
          <w:sz w:val="24"/>
        </w:rPr>
        <w:t xml:space="preserve"> specific program requirements and the availability of a desired plan in their geographic location.</w:t>
      </w:r>
    </w:p>
    <w:p w:rsidR="00510F0C" w:rsidP="006E563D" w:rsidRDefault="00510F0C" w14:paraId="693BA019" w14:textId="77777777">
      <w:pPr>
        <w:spacing w:after="0" w:line="240" w:lineRule="auto"/>
        <w:rPr>
          <w:rFonts w:asciiTheme="majorHAnsi" w:hAnsiTheme="majorHAnsi"/>
          <w:sz w:val="24"/>
        </w:rPr>
      </w:pPr>
    </w:p>
    <w:p w:rsidR="006F41D9" w:rsidP="00DB2175" w:rsidRDefault="00510F0C" w14:paraId="121D5C73" w14:textId="73DA2CC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3C4351">
        <w:rPr>
          <w:rFonts w:asciiTheme="majorHAnsi" w:hAnsiTheme="majorHAnsi"/>
          <w:sz w:val="24"/>
        </w:rPr>
        <w:t xml:space="preserve"> </w:t>
      </w:r>
    </w:p>
    <w:p w:rsidR="003C4351" w:rsidP="00DB2175" w:rsidRDefault="003C4351" w14:paraId="13F4CAFA" w14:textId="77777777">
      <w:pPr>
        <w:spacing w:after="0" w:line="240" w:lineRule="auto"/>
        <w:rPr>
          <w:rFonts w:asciiTheme="majorHAnsi" w:hAnsiTheme="majorHAnsi"/>
          <w:sz w:val="24"/>
        </w:rPr>
      </w:pPr>
    </w:p>
    <w:p w:rsidRPr="00824044" w:rsidR="002B0A48" w:rsidP="002B0A48" w:rsidRDefault="002B0A48" w14:paraId="526DBFB7" w14:textId="52B6D563">
      <w:pPr>
        <w:spacing w:after="0" w:line="240" w:lineRule="auto"/>
        <w:rPr>
          <w:rFonts w:eastAsia="Times New Roman" w:cs="Times New Roman" w:asciiTheme="majorHAnsi" w:hAnsiTheme="majorHAnsi"/>
          <w:sz w:val="24"/>
          <w:szCs w:val="24"/>
        </w:rPr>
      </w:pPr>
      <w:r w:rsidRPr="00824044">
        <w:rPr>
          <w:rFonts w:eastAsia="Times New Roman" w:cs="Times New Roman" w:asciiTheme="majorHAnsi" w:hAnsiTheme="majorHAnsi"/>
          <w:sz w:val="24"/>
          <w:szCs w:val="24"/>
        </w:rPr>
        <w:t>Each respondent has the option of using the DD-2947, “TRICARE Young Adult Application,” there are three versions of the form depending on what region the respondent resides (DD2947-1 (East), DD2947-2 (West) and (DD2947-3 (Overseas)),  Beneficiary Web Enrollment (BWE) or a telephone call to their Regional Contractor to enroll, dis-enroll or change their enrollment. The large majority of all transactions are initiated by the beneficiary calling their Regional Contractor. They prefer this method since the action requested is immediately updated, with confirmation of completion provided by the Customer Service Representative taking the call.  It also gives the beneficiary an opportunity to ask any questions they may have regarding their TRICARE benefits.</w:t>
      </w:r>
    </w:p>
    <w:p w:rsidR="002B0A48" w:rsidP="002B0A48" w:rsidRDefault="002B0A48" w14:paraId="5760BCA6" w14:textId="77777777">
      <w:pPr>
        <w:spacing w:after="0" w:line="240" w:lineRule="auto"/>
        <w:rPr>
          <w:rFonts w:ascii="Times New Roman" w:hAnsi="Times New Roman" w:eastAsia="Times New Roman" w:cs="Times New Roman"/>
          <w:sz w:val="24"/>
          <w:szCs w:val="24"/>
        </w:rPr>
      </w:pPr>
    </w:p>
    <w:p w:rsidRPr="00824044" w:rsidR="002B0A48" w:rsidP="002B0A48" w:rsidRDefault="002B0A48" w14:paraId="35321F19" w14:textId="6930035D">
      <w:pPr>
        <w:spacing w:after="0" w:line="240" w:lineRule="auto"/>
        <w:rPr>
          <w:rFonts w:eastAsia="Times New Roman" w:cs="Times New Roman" w:asciiTheme="majorHAnsi" w:hAnsiTheme="majorHAnsi"/>
          <w:sz w:val="24"/>
          <w:szCs w:val="24"/>
        </w:rPr>
      </w:pPr>
      <w:r w:rsidRPr="00824044">
        <w:rPr>
          <w:rFonts w:eastAsia="Times New Roman" w:cs="Times New Roman" w:asciiTheme="majorHAnsi" w:hAnsiTheme="majorHAnsi"/>
          <w:sz w:val="24"/>
          <w:szCs w:val="24"/>
        </w:rPr>
        <w:t>The other option available for beneficiaries to request enrollment, disenrollment or a change is to use the BWE portal.  BWE is accessible to all TRICARE beneficiaries</w:t>
      </w:r>
      <w:r w:rsidRPr="00824044" w:rsidR="00AF6961">
        <w:rPr>
          <w:rFonts w:eastAsia="Times New Roman" w:cs="Times New Roman" w:asciiTheme="majorHAnsi" w:hAnsiTheme="majorHAnsi"/>
          <w:sz w:val="24"/>
          <w:szCs w:val="24"/>
        </w:rPr>
        <w:t xml:space="preserve"> via milconnect at </w:t>
      </w:r>
      <w:hyperlink w:history="1" r:id="rId7">
        <w:r w:rsidRPr="00824044" w:rsidR="00AF6961">
          <w:rPr>
            <w:rStyle w:val="Hyperlink"/>
            <w:rFonts w:eastAsia="Times New Roman" w:cs="Times New Roman" w:asciiTheme="majorHAnsi" w:hAnsiTheme="majorHAnsi"/>
            <w:sz w:val="24"/>
            <w:szCs w:val="24"/>
          </w:rPr>
          <w:t>https://milconnect.dmdc.osd.mil/milconnect/</w:t>
        </w:r>
      </w:hyperlink>
      <w:r w:rsidRPr="00824044" w:rsidR="00AF6961">
        <w:rPr>
          <w:rFonts w:eastAsia="Times New Roman" w:cs="Times New Roman" w:asciiTheme="majorHAnsi" w:hAnsiTheme="majorHAnsi"/>
          <w:sz w:val="24"/>
          <w:szCs w:val="24"/>
        </w:rPr>
        <w:t xml:space="preserve">. It is also </w:t>
      </w:r>
      <w:r w:rsidRPr="00824044">
        <w:rPr>
          <w:rFonts w:eastAsia="Times New Roman" w:cs="Times New Roman" w:asciiTheme="majorHAnsi" w:hAnsiTheme="majorHAnsi"/>
          <w:sz w:val="24"/>
          <w:szCs w:val="24"/>
        </w:rPr>
        <w:t>available</w:t>
      </w:r>
      <w:r w:rsidRPr="00824044" w:rsidR="00AF6961">
        <w:rPr>
          <w:rFonts w:eastAsia="Times New Roman" w:cs="Times New Roman" w:asciiTheme="majorHAnsi" w:hAnsiTheme="majorHAnsi"/>
          <w:sz w:val="24"/>
          <w:szCs w:val="24"/>
        </w:rPr>
        <w:t xml:space="preserve"> through links</w:t>
      </w:r>
      <w:r w:rsidRPr="00824044">
        <w:rPr>
          <w:rFonts w:eastAsia="Times New Roman" w:cs="Times New Roman" w:asciiTheme="majorHAnsi" w:hAnsiTheme="majorHAnsi"/>
          <w:sz w:val="24"/>
          <w:szCs w:val="24"/>
        </w:rPr>
        <w:t xml:space="preserve"> on www.tricare.mil and the Regional Contractors’ websites. The portal is an application that validates the eligibility of the beneficiary using each beneficiary’s PII stored in the Defense Enrollment Eligibility Reporting System (DEERS).  PII is not collected and stored by the BWE application, only validated with DEERS and then used to notify the appropriate Regional Contractor of the action requested.  The BWE pages mirror the DD-2947 to ensure the information needed is available to the Regional Contractor.  The </w:t>
      </w:r>
      <w:r w:rsidRPr="00824044">
        <w:rPr>
          <w:rFonts w:eastAsia="Times New Roman" w:cs="Times New Roman" w:asciiTheme="majorHAnsi" w:hAnsiTheme="majorHAnsi"/>
          <w:sz w:val="24"/>
          <w:szCs w:val="24"/>
        </w:rPr>
        <w:lastRenderedPageBreak/>
        <w:t>information is validated by DEERS which stores all PII. The Regional Contractor has six days to approve and process the requested action or to request additional information</w:t>
      </w:r>
      <w:r w:rsidRPr="00824044" w:rsidR="00AF6961">
        <w:rPr>
          <w:rFonts w:eastAsia="Times New Roman" w:cs="Times New Roman" w:asciiTheme="majorHAnsi" w:hAnsiTheme="majorHAnsi"/>
          <w:sz w:val="24"/>
          <w:szCs w:val="24"/>
        </w:rPr>
        <w:t xml:space="preserve">. After the enrollment action is complete, a notification is sent to the beneficiary. </w:t>
      </w:r>
    </w:p>
    <w:p w:rsidRPr="00824044" w:rsidR="002B0A48" w:rsidP="002B0A48" w:rsidRDefault="002B0A48" w14:paraId="5EDFC00C" w14:textId="77777777">
      <w:pPr>
        <w:spacing w:after="0" w:line="240" w:lineRule="auto"/>
        <w:rPr>
          <w:rFonts w:eastAsia="Times New Roman" w:cs="Times New Roman" w:asciiTheme="majorHAnsi" w:hAnsiTheme="majorHAnsi"/>
          <w:sz w:val="24"/>
          <w:szCs w:val="24"/>
        </w:rPr>
      </w:pPr>
    </w:p>
    <w:p w:rsidRPr="00824044" w:rsidR="002B0A48" w:rsidP="002B0A48" w:rsidRDefault="002B0A48" w14:paraId="48D76E84" w14:textId="3C3352B7">
      <w:pPr>
        <w:spacing w:after="0" w:line="240" w:lineRule="auto"/>
        <w:rPr>
          <w:rFonts w:eastAsia="Times New Roman" w:cs="Times New Roman" w:asciiTheme="majorHAnsi" w:hAnsiTheme="majorHAnsi"/>
          <w:sz w:val="24"/>
          <w:szCs w:val="24"/>
        </w:rPr>
      </w:pPr>
      <w:r w:rsidRPr="00824044">
        <w:rPr>
          <w:rFonts w:eastAsia="Times New Roman" w:cs="Times New Roman" w:asciiTheme="majorHAnsi" w:hAnsiTheme="majorHAnsi"/>
          <w:sz w:val="24"/>
          <w:szCs w:val="24"/>
        </w:rPr>
        <w:t>If respondents choose to use the DD</w:t>
      </w:r>
      <w:r w:rsidRPr="00824044" w:rsidR="00AF6961">
        <w:rPr>
          <w:rFonts w:eastAsia="Times New Roman" w:cs="Times New Roman" w:asciiTheme="majorHAnsi" w:hAnsiTheme="majorHAnsi"/>
          <w:sz w:val="24"/>
          <w:szCs w:val="24"/>
        </w:rPr>
        <w:t>-2947</w:t>
      </w:r>
      <w:r w:rsidRPr="00824044">
        <w:rPr>
          <w:rFonts w:eastAsia="Times New Roman" w:cs="Times New Roman" w:asciiTheme="majorHAnsi" w:hAnsiTheme="majorHAnsi"/>
          <w:sz w:val="24"/>
          <w:szCs w:val="24"/>
        </w:rPr>
        <w:t>, they must complete the form and mail the form to their appropriate Regional Contractor. No other form is required to enroll, dis-enroll o</w:t>
      </w:r>
      <w:r w:rsidRPr="00824044" w:rsidR="00AF6961">
        <w:rPr>
          <w:rFonts w:eastAsia="Times New Roman" w:cs="Times New Roman" w:asciiTheme="majorHAnsi" w:hAnsiTheme="majorHAnsi"/>
          <w:sz w:val="24"/>
          <w:szCs w:val="24"/>
        </w:rPr>
        <w:t>r change an enrollment.</w:t>
      </w:r>
      <w:r w:rsidRPr="00824044">
        <w:rPr>
          <w:rFonts w:eastAsia="Times New Roman" w:cs="Times New Roman" w:asciiTheme="majorHAnsi" w:hAnsiTheme="majorHAnsi"/>
          <w:sz w:val="24"/>
          <w:szCs w:val="24"/>
        </w:rPr>
        <w:t xml:space="preserve"> Respondents can download a copy of the form from the TRICARE.mil website or their Regional Contractor’s website or obtain a copy from their local military hospital or clinic. The mailing address and toll-free customer service number for the appropriate Regional Contractor are included on the DD</w:t>
      </w:r>
      <w:r w:rsidRPr="00824044" w:rsidR="00AF6961">
        <w:rPr>
          <w:rFonts w:eastAsia="Times New Roman" w:cs="Times New Roman" w:asciiTheme="majorHAnsi" w:hAnsiTheme="majorHAnsi"/>
          <w:sz w:val="24"/>
          <w:szCs w:val="24"/>
        </w:rPr>
        <w:t>-2947</w:t>
      </w:r>
      <w:r w:rsidRPr="00824044">
        <w:rPr>
          <w:rFonts w:eastAsia="Times New Roman" w:cs="Times New Roman" w:asciiTheme="majorHAnsi" w:hAnsiTheme="majorHAnsi"/>
          <w:sz w:val="24"/>
          <w:szCs w:val="24"/>
        </w:rPr>
        <w:t>.  If using either website option, the respondent can type in the information on the form prior to printing it or handwrite the information after printing the blank form.</w:t>
      </w:r>
    </w:p>
    <w:p w:rsidRPr="00824044" w:rsidR="00DB2175" w:rsidP="00DB2175" w:rsidRDefault="00DB2175" w14:paraId="34B8588A" w14:textId="2BF26BC1">
      <w:pPr>
        <w:spacing w:after="0" w:line="240" w:lineRule="auto"/>
        <w:rPr>
          <w:rFonts w:asciiTheme="majorHAnsi" w:hAnsiTheme="majorHAnsi"/>
          <w:sz w:val="24"/>
        </w:rPr>
      </w:pPr>
    </w:p>
    <w:p w:rsidRPr="00824044" w:rsidR="00C07477" w:rsidP="00DB2175" w:rsidRDefault="00DB2175" w14:paraId="1F296633" w14:textId="13E54973">
      <w:pPr>
        <w:spacing w:after="0" w:line="240" w:lineRule="auto"/>
        <w:rPr>
          <w:rFonts w:asciiTheme="majorHAnsi" w:hAnsiTheme="majorHAnsi"/>
          <w:sz w:val="24"/>
        </w:rPr>
      </w:pPr>
      <w:r w:rsidRPr="00824044">
        <w:rPr>
          <w:rFonts w:asciiTheme="majorHAnsi" w:hAnsiTheme="majorHAnsi"/>
          <w:sz w:val="24"/>
        </w:rPr>
        <w:t>The successful collection of this informatio</w:t>
      </w:r>
      <w:r w:rsidRPr="00824044" w:rsidR="003662ED">
        <w:rPr>
          <w:rFonts w:asciiTheme="majorHAnsi" w:hAnsiTheme="majorHAnsi"/>
          <w:sz w:val="24"/>
        </w:rPr>
        <w:t>n allows adult age dependents to</w:t>
      </w:r>
      <w:r w:rsidRPr="00824044">
        <w:rPr>
          <w:rFonts w:asciiTheme="majorHAnsi" w:hAnsiTheme="majorHAnsi"/>
          <w:sz w:val="24"/>
        </w:rPr>
        <w:t xml:space="preserve"> enroll in</w:t>
      </w:r>
      <w:r w:rsidRPr="00824044" w:rsidR="003662ED">
        <w:rPr>
          <w:rFonts w:asciiTheme="majorHAnsi" w:hAnsiTheme="majorHAnsi"/>
          <w:sz w:val="24"/>
        </w:rPr>
        <w:t xml:space="preserve"> TRICARE </w:t>
      </w:r>
      <w:r w:rsidR="00ED3390">
        <w:rPr>
          <w:rFonts w:asciiTheme="majorHAnsi" w:hAnsiTheme="majorHAnsi"/>
          <w:sz w:val="24"/>
        </w:rPr>
        <w:t xml:space="preserve">Young Adult </w:t>
      </w:r>
      <w:r w:rsidRPr="00824044" w:rsidR="003662ED">
        <w:rPr>
          <w:rFonts w:asciiTheme="majorHAnsi" w:hAnsiTheme="majorHAnsi"/>
          <w:sz w:val="24"/>
        </w:rPr>
        <w:t xml:space="preserve">health coverage and </w:t>
      </w:r>
      <w:r w:rsidRPr="00824044">
        <w:rPr>
          <w:rFonts w:asciiTheme="majorHAnsi" w:hAnsiTheme="majorHAnsi"/>
          <w:sz w:val="24"/>
        </w:rPr>
        <w:t>mak</w:t>
      </w:r>
      <w:r w:rsidRPr="00824044" w:rsidR="003662ED">
        <w:rPr>
          <w:rFonts w:asciiTheme="majorHAnsi" w:hAnsiTheme="majorHAnsi"/>
          <w:sz w:val="24"/>
        </w:rPr>
        <w:t>e</w:t>
      </w:r>
      <w:r w:rsidR="00ED3390">
        <w:rPr>
          <w:rFonts w:asciiTheme="majorHAnsi" w:hAnsiTheme="majorHAnsi"/>
          <w:sz w:val="24"/>
        </w:rPr>
        <w:t xml:space="preserve"> the appropriate or </w:t>
      </w:r>
      <w:r w:rsidRPr="00824044">
        <w:rPr>
          <w:rFonts w:asciiTheme="majorHAnsi" w:hAnsiTheme="majorHAnsi"/>
          <w:sz w:val="24"/>
        </w:rPr>
        <w:t>necessary changes for continued coverage.</w:t>
      </w:r>
    </w:p>
    <w:p w:rsidR="005C7428" w:rsidP="006E563D" w:rsidRDefault="005C7428" w14:paraId="1242719F" w14:textId="77777777">
      <w:pPr>
        <w:spacing w:after="0" w:line="240" w:lineRule="auto"/>
        <w:rPr>
          <w:rFonts w:asciiTheme="majorHAnsi" w:hAnsiTheme="majorHAnsi"/>
          <w:i/>
          <w:sz w:val="24"/>
        </w:rPr>
      </w:pPr>
    </w:p>
    <w:p w:rsidR="005C7428" w:rsidP="006E563D" w:rsidRDefault="005C7428" w14:paraId="1A0D91FE" w14:textId="3D75A8AB">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E5421C">
        <w:rPr>
          <w:rFonts w:asciiTheme="majorHAnsi" w:hAnsiTheme="majorHAnsi"/>
          <w:sz w:val="24"/>
          <w:u w:val="single"/>
        </w:rPr>
        <w:t xml:space="preserve">Use of </w:t>
      </w:r>
      <w:r w:rsidRPr="005C7428">
        <w:rPr>
          <w:rFonts w:asciiTheme="majorHAnsi" w:hAnsiTheme="majorHAnsi"/>
          <w:sz w:val="24"/>
          <w:u w:val="single"/>
        </w:rPr>
        <w:t>Information Technology</w:t>
      </w:r>
      <w:r w:rsidR="0085688C">
        <w:rPr>
          <w:rFonts w:asciiTheme="majorHAnsi" w:hAnsiTheme="majorHAnsi"/>
          <w:sz w:val="24"/>
          <w:u w:val="single"/>
        </w:rPr>
        <w:t xml:space="preserve"> </w:t>
      </w:r>
    </w:p>
    <w:p w:rsidR="002E0144" w:rsidP="006E563D" w:rsidRDefault="002E0144" w14:paraId="0BB80C0B" w14:textId="77777777">
      <w:pPr>
        <w:spacing w:after="0" w:line="240" w:lineRule="auto"/>
        <w:rPr>
          <w:rFonts w:asciiTheme="majorHAnsi" w:hAnsiTheme="majorHAnsi"/>
          <w:sz w:val="24"/>
        </w:rPr>
      </w:pPr>
    </w:p>
    <w:p w:rsidRPr="0085688C" w:rsidR="006400F9" w:rsidP="006E563D" w:rsidRDefault="00A043F4" w14:paraId="15A67DB7" w14:textId="330B3CF7">
      <w:pPr>
        <w:spacing w:after="0" w:line="240" w:lineRule="auto"/>
        <w:rPr>
          <w:rFonts w:asciiTheme="majorHAnsi" w:hAnsiTheme="majorHAnsi"/>
          <w:sz w:val="24"/>
        </w:rPr>
      </w:pPr>
      <w:r w:rsidRPr="00A043F4">
        <w:rPr>
          <w:rFonts w:asciiTheme="majorHAnsi" w:hAnsiTheme="majorHAnsi"/>
          <w:sz w:val="24"/>
        </w:rPr>
        <w:t>About 21% of responses are collected electronically</w:t>
      </w:r>
      <w:r>
        <w:rPr>
          <w:rFonts w:asciiTheme="majorHAnsi" w:hAnsiTheme="majorHAnsi"/>
          <w:sz w:val="24"/>
        </w:rPr>
        <w:t xml:space="preserve"> via the BWE. </w:t>
      </w:r>
      <w:r w:rsidRPr="002E0144" w:rsidR="002E0144">
        <w:rPr>
          <w:rFonts w:asciiTheme="majorHAnsi" w:hAnsiTheme="majorHAnsi"/>
          <w:sz w:val="24"/>
        </w:rPr>
        <w:t>None of the forms can be completed and electronically submitted to the Regional Contractor via email or by uploading them.  The forms are manually completed and must be signed and mailed to the Regional Contractor as described in section 2 ab</w:t>
      </w:r>
      <w:bookmarkStart w:name="_GoBack" w:id="0"/>
      <w:bookmarkEnd w:id="0"/>
      <w:r w:rsidRPr="002E0144" w:rsidR="002E0144">
        <w:rPr>
          <w:rFonts w:asciiTheme="majorHAnsi" w:hAnsiTheme="majorHAnsi"/>
          <w:sz w:val="24"/>
        </w:rPr>
        <w:t xml:space="preserve">ove. Forms are required to be signed and mailed to the Regional Contractors for the foreseeable future to ensure eligibility verification is processed correctly.  </w:t>
      </w:r>
    </w:p>
    <w:p w:rsidRPr="003C4351" w:rsidR="008635C4" w:rsidP="006E563D" w:rsidRDefault="005C7428" w14:paraId="1B9662B6" w14:textId="02126EB7">
      <w:pPr>
        <w:spacing w:after="0" w:line="240" w:lineRule="auto"/>
        <w:rPr>
          <w:rFonts w:asciiTheme="majorHAnsi" w:hAnsiTheme="majorHAnsi"/>
          <w:sz w:val="24"/>
        </w:rPr>
      </w:pPr>
      <w:r w:rsidRPr="005C7428">
        <w:rPr>
          <w:rFonts w:asciiTheme="majorHAnsi" w:hAnsiTheme="majorHAnsi"/>
          <w:i/>
          <w:sz w:val="24"/>
        </w:rPr>
        <w:t xml:space="preserve"> </w:t>
      </w:r>
    </w:p>
    <w:p w:rsidR="008635C4" w:rsidP="006E563D" w:rsidRDefault="008635C4" w14:paraId="7355A26D" w14:textId="40AD1DB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85688C" w:rsidR="006400F9" w:rsidP="006E563D" w:rsidRDefault="006400F9" w14:paraId="37452649" w14:textId="77777777">
      <w:pPr>
        <w:spacing w:after="0" w:line="240" w:lineRule="auto"/>
        <w:rPr>
          <w:rFonts w:asciiTheme="majorHAnsi" w:hAnsiTheme="majorHAnsi"/>
          <w:sz w:val="24"/>
        </w:rPr>
      </w:pPr>
    </w:p>
    <w:p w:rsidR="00CA15B1" w:rsidP="006E563D" w:rsidRDefault="008635C4" w14:paraId="72DA8D91" w14:textId="77777777">
      <w:pPr>
        <w:spacing w:after="0" w:line="240" w:lineRule="auto"/>
        <w:rPr>
          <w:rFonts w:asciiTheme="majorHAnsi" w:hAnsiTheme="majorHAnsi"/>
          <w:i/>
          <w:sz w:val="24"/>
        </w:rPr>
      </w:pPr>
      <w:r w:rsidRPr="008635C4">
        <w:rPr>
          <w:rFonts w:asciiTheme="majorHAnsi" w:hAnsiTheme="majorHAnsi"/>
          <w:i/>
          <w:sz w:val="24"/>
        </w:rPr>
        <w:t xml:space="preserve">  </w:t>
      </w:r>
      <w:r w:rsidRPr="004A61A9">
        <w:rPr>
          <w:rFonts w:asciiTheme="majorHAnsi" w:hAnsiTheme="majorHAnsi"/>
          <w:sz w:val="24"/>
        </w:rPr>
        <w:t xml:space="preserve">The information obtained through this collection is unique and </w:t>
      </w:r>
      <w:r w:rsidRPr="004A61A9" w:rsidR="00CA15B1">
        <w:rPr>
          <w:rFonts w:asciiTheme="majorHAnsi" w:hAnsiTheme="majorHAnsi"/>
          <w:sz w:val="24"/>
        </w:rPr>
        <w:t xml:space="preserve">is </w:t>
      </w:r>
      <w:r w:rsidRPr="004A61A9">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4575E5B7" w14:textId="77777777">
      <w:pPr>
        <w:spacing w:after="0" w:line="240" w:lineRule="auto"/>
        <w:rPr>
          <w:rFonts w:asciiTheme="majorHAnsi" w:hAnsiTheme="majorHAnsi"/>
          <w:i/>
          <w:sz w:val="24"/>
        </w:rPr>
      </w:pPr>
    </w:p>
    <w:p w:rsidR="00CA15B1" w:rsidP="006E563D" w:rsidRDefault="00CA15B1" w14:paraId="56FA8900" w14:textId="7845B61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rsidRDefault="00B55E9F" w14:paraId="6466B7F0" w14:textId="77777777">
      <w:pPr>
        <w:spacing w:after="0" w:line="240" w:lineRule="auto"/>
        <w:rPr>
          <w:rFonts w:asciiTheme="majorHAnsi" w:hAnsiTheme="majorHAnsi"/>
          <w:i/>
          <w:sz w:val="24"/>
        </w:rPr>
      </w:pPr>
    </w:p>
    <w:p w:rsidR="002567F9" w:rsidP="006E563D" w:rsidRDefault="002567F9" w14:paraId="53AB6474" w14:textId="77777777">
      <w:pPr>
        <w:spacing w:after="0" w:line="240" w:lineRule="auto"/>
        <w:rPr>
          <w:rFonts w:asciiTheme="majorHAnsi" w:hAnsiTheme="majorHAnsi"/>
          <w:i/>
          <w:sz w:val="24"/>
        </w:rPr>
      </w:pPr>
      <w:r w:rsidRPr="00A5140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7139900D" w14:textId="77777777">
      <w:pPr>
        <w:spacing w:after="0" w:line="240" w:lineRule="auto"/>
        <w:rPr>
          <w:rFonts w:asciiTheme="majorHAnsi" w:hAnsiTheme="majorHAnsi"/>
          <w:i/>
          <w:sz w:val="24"/>
        </w:rPr>
      </w:pPr>
    </w:p>
    <w:p w:rsidRPr="0085688C" w:rsidR="002567F9" w:rsidP="006E563D" w:rsidRDefault="002567F9" w14:paraId="485841BA" w14:textId="393FB834">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5140C" w:rsidP="006E563D" w:rsidRDefault="00A5140C" w14:paraId="7CDE51E9" w14:textId="77777777">
      <w:pPr>
        <w:spacing w:after="0" w:line="240" w:lineRule="auto"/>
        <w:rPr>
          <w:rFonts w:asciiTheme="majorHAnsi" w:hAnsiTheme="majorHAnsi"/>
          <w:sz w:val="24"/>
        </w:rPr>
      </w:pPr>
    </w:p>
    <w:p w:rsidRPr="00A5140C" w:rsidR="00F86C35" w:rsidP="006E563D" w:rsidRDefault="00A5140C" w14:paraId="77F95393" w14:textId="77777777">
      <w:pPr>
        <w:spacing w:after="0" w:line="240" w:lineRule="auto"/>
        <w:rPr>
          <w:rFonts w:asciiTheme="majorHAnsi" w:hAnsiTheme="majorHAnsi"/>
          <w:sz w:val="24"/>
        </w:rPr>
      </w:pPr>
      <w:r w:rsidRPr="00A5140C">
        <w:rPr>
          <w:rFonts w:asciiTheme="majorHAnsi" w:hAnsiTheme="majorHAnsi"/>
          <w:sz w:val="24"/>
        </w:rPr>
        <w:t xml:space="preserve">This information is collected as required; collection of the information is necessary upon the initial application to purchase coverage, when a change in coverage is requested, upon request to terminate coverage, or to request change in PCM. Reducing the collection of information to occur less frequently would result in beneficiaries experiencing </w:t>
      </w:r>
      <w:r>
        <w:rPr>
          <w:rFonts w:asciiTheme="majorHAnsi" w:hAnsiTheme="majorHAnsi"/>
          <w:sz w:val="24"/>
        </w:rPr>
        <w:t xml:space="preserve">loss of healthcare coverage </w:t>
      </w:r>
      <w:r w:rsidRPr="00A5140C">
        <w:rPr>
          <w:rFonts w:asciiTheme="majorHAnsi" w:hAnsiTheme="majorHAnsi"/>
          <w:sz w:val="24"/>
        </w:rPr>
        <w:t>or maintaining coverage when they no longer desire to</w:t>
      </w:r>
      <w:r>
        <w:rPr>
          <w:rFonts w:asciiTheme="majorHAnsi" w:hAnsiTheme="majorHAnsi"/>
          <w:sz w:val="24"/>
        </w:rPr>
        <w:t xml:space="preserve"> continue it</w:t>
      </w:r>
      <w:r w:rsidRPr="00A5140C">
        <w:rPr>
          <w:rFonts w:asciiTheme="majorHAnsi" w:hAnsiTheme="majorHAnsi"/>
          <w:sz w:val="24"/>
        </w:rPr>
        <w:t>.</w:t>
      </w:r>
    </w:p>
    <w:p w:rsidR="001017A0" w:rsidP="006E563D" w:rsidRDefault="001017A0" w14:paraId="33081907" w14:textId="77777777">
      <w:pPr>
        <w:spacing w:after="0" w:line="240" w:lineRule="auto"/>
        <w:rPr>
          <w:rFonts w:asciiTheme="majorHAnsi" w:hAnsiTheme="majorHAnsi"/>
          <w:i/>
          <w:sz w:val="24"/>
        </w:rPr>
      </w:pPr>
    </w:p>
    <w:p w:rsidR="00F86C35" w:rsidP="006E563D" w:rsidRDefault="00F86C35" w14:paraId="58B4E74D" w14:textId="2B3D2DD3">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2F1A52EF" w14:textId="77777777">
      <w:pPr>
        <w:pStyle w:val="NormalWeb"/>
        <w:spacing w:line="288" w:lineRule="atLeast"/>
        <w:rPr>
          <w:rFonts w:asciiTheme="majorHAnsi" w:hAnsiTheme="majorHAnsi" w:eastAsiaTheme="minorHAnsi" w:cstheme="minorBidi"/>
          <w:i/>
          <w:szCs w:val="22"/>
        </w:rPr>
      </w:pPr>
      <w:r w:rsidRPr="00A5140C">
        <w:rPr>
          <w:rFonts w:asciiTheme="majorHAnsi" w:hAnsiTheme="majorHAnsi" w:eastAsiaTheme="minorHAnsi" w:cstheme="minorBidi"/>
          <w:szCs w:val="22"/>
        </w:rPr>
        <w:lastRenderedPageBreak/>
        <w:t>This collection of information does not require collection to be conducted in a manner inconsistent with the guidelines delineated in 5 CFR 1320.5(d)(2).</w:t>
      </w:r>
    </w:p>
    <w:p w:rsidR="00200261" w:rsidP="00200261" w:rsidRDefault="00200261" w14:paraId="1FEC6C20"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4BFCBE2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3A1880D1" w14:textId="63A4997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E926DE">
        <w:rPr>
          <w:rFonts w:asciiTheme="majorHAnsi" w:hAnsiTheme="majorHAnsi" w:eastAsiaTheme="minorHAnsi" w:cstheme="minorBidi"/>
          <w:szCs w:val="22"/>
        </w:rPr>
        <w:t>Monday, October 25, 2021</w:t>
      </w:r>
      <w:r>
        <w:rPr>
          <w:rFonts w:asciiTheme="majorHAnsi" w:hAnsiTheme="majorHAnsi" w:eastAsiaTheme="minorHAnsi" w:cstheme="minorBidi"/>
          <w:szCs w:val="22"/>
        </w:rPr>
        <w:t xml:space="preserve">.  The 60-Day FRN citation is </w:t>
      </w:r>
      <w:r w:rsidR="00E926DE">
        <w:rPr>
          <w:rFonts w:asciiTheme="majorHAnsi" w:hAnsiTheme="majorHAnsi" w:eastAsiaTheme="minorHAnsi" w:cstheme="minorBidi"/>
          <w:szCs w:val="22"/>
        </w:rPr>
        <w:t>86</w:t>
      </w:r>
      <w:r>
        <w:rPr>
          <w:rFonts w:asciiTheme="majorHAnsi" w:hAnsiTheme="majorHAnsi" w:eastAsiaTheme="minorHAnsi" w:cstheme="minorBidi"/>
          <w:szCs w:val="22"/>
        </w:rPr>
        <w:t xml:space="preserve"> FRN </w:t>
      </w:r>
      <w:r w:rsidR="00E926DE">
        <w:rPr>
          <w:rFonts w:asciiTheme="majorHAnsi" w:hAnsiTheme="majorHAnsi" w:eastAsiaTheme="minorHAnsi" w:cstheme="minorBidi"/>
          <w:szCs w:val="22"/>
        </w:rPr>
        <w:t>58898.</w:t>
      </w:r>
      <w:r>
        <w:rPr>
          <w:rFonts w:asciiTheme="majorHAnsi" w:hAnsiTheme="majorHAnsi" w:eastAsiaTheme="minorHAnsi" w:cstheme="minorBidi"/>
          <w:szCs w:val="22"/>
        </w:rPr>
        <w:t xml:space="preserve"> </w:t>
      </w:r>
    </w:p>
    <w:p w:rsidR="00200261" w:rsidP="00200261" w:rsidRDefault="00200261" w14:paraId="59129BCE" w14:textId="527CFCD9">
      <w:pPr>
        <w:pStyle w:val="NormalWeb"/>
        <w:spacing w:line="288" w:lineRule="atLeast"/>
        <w:rPr>
          <w:rFonts w:asciiTheme="majorHAnsi" w:hAnsiTheme="majorHAnsi" w:eastAsiaTheme="minorHAnsi" w:cstheme="minorBidi"/>
          <w:szCs w:val="22"/>
        </w:rPr>
      </w:pPr>
      <w:r w:rsidRPr="00CA716A">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48F3030E" w14:textId="1C92C3A2">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58769D">
        <w:rPr>
          <w:rFonts w:asciiTheme="majorHAnsi" w:hAnsiTheme="majorHAnsi" w:eastAsiaTheme="minorHAnsi" w:cstheme="minorBidi"/>
          <w:szCs w:val="22"/>
        </w:rPr>
        <w:t>Wednesday, December 22, 2021</w:t>
      </w:r>
      <w:r w:rsidRPr="00CA716A">
        <w:rPr>
          <w:rFonts w:asciiTheme="majorHAnsi" w:hAnsiTheme="majorHAnsi" w:eastAsiaTheme="minorHAnsi" w:cstheme="minorBidi"/>
          <w:szCs w:val="22"/>
        </w:rPr>
        <w:t>.</w:t>
      </w:r>
      <w:r>
        <w:rPr>
          <w:rFonts w:asciiTheme="majorHAnsi" w:hAnsiTheme="majorHAnsi" w:eastAsiaTheme="minorHAnsi" w:cstheme="minorBidi"/>
          <w:szCs w:val="22"/>
        </w:rPr>
        <w:t xml:space="preserve">  The 30-Day FRN citation is </w:t>
      </w:r>
      <w:r w:rsidR="0058769D">
        <w:rPr>
          <w:rFonts w:asciiTheme="majorHAnsi" w:hAnsiTheme="majorHAnsi" w:eastAsiaTheme="minorHAnsi" w:cstheme="minorBidi"/>
          <w:szCs w:val="22"/>
        </w:rPr>
        <w:t>86</w:t>
      </w:r>
      <w:r>
        <w:rPr>
          <w:rFonts w:asciiTheme="majorHAnsi" w:hAnsiTheme="majorHAnsi" w:eastAsiaTheme="minorHAnsi" w:cstheme="minorBidi"/>
          <w:szCs w:val="22"/>
        </w:rPr>
        <w:t xml:space="preserve"> FRN </w:t>
      </w:r>
      <w:r w:rsidR="0058769D">
        <w:rPr>
          <w:rFonts w:asciiTheme="majorHAnsi" w:hAnsiTheme="majorHAnsi" w:eastAsiaTheme="minorHAnsi" w:cstheme="minorBidi"/>
          <w:szCs w:val="22"/>
        </w:rPr>
        <w:t>72584-72585.</w:t>
      </w:r>
    </w:p>
    <w:p w:rsidR="00200261" w:rsidP="00200261" w:rsidRDefault="00200261" w14:paraId="2DC8FB3E" w14:textId="36D2A3B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3C4351">
        <w:rPr>
          <w:rFonts w:asciiTheme="majorHAnsi" w:hAnsiTheme="majorHAnsi" w:eastAsiaTheme="minorHAnsi" w:cstheme="minorBidi"/>
          <w:szCs w:val="22"/>
        </w:rPr>
        <w:t xml:space="preserve"> </w:t>
      </w:r>
    </w:p>
    <w:p w:rsidR="00571698" w:rsidP="00A5140C" w:rsidRDefault="00A5140C" w14:paraId="125B341F" w14:textId="77777777">
      <w:pPr>
        <w:pStyle w:val="NormalWeb"/>
        <w:spacing w:before="0" w:beforeAutospacing="0" w:after="0" w:afterAutospacing="0" w:line="288" w:lineRule="atLeast"/>
        <w:rPr>
          <w:rFonts w:asciiTheme="majorHAnsi" w:hAnsiTheme="majorHAnsi" w:eastAsiaTheme="minorHAnsi" w:cstheme="minorBidi"/>
          <w:szCs w:val="22"/>
        </w:rPr>
      </w:pPr>
      <w:r w:rsidRPr="00A5140C">
        <w:rPr>
          <w:rFonts w:asciiTheme="majorHAnsi" w:hAnsiTheme="majorHAnsi" w:eastAsiaTheme="minorHAnsi" w:cstheme="minorBidi"/>
          <w:szCs w:val="22"/>
        </w:rPr>
        <w:t xml:space="preserve">Within a working group internal to the Department of Defense, we have consulted with U.S. military service representatives and subject matter experts of the Defense Enrollment Eligibility Reporting System (DEERS) in order to ensure the design and processing of the DD-2947 are the most efficient.  </w:t>
      </w:r>
    </w:p>
    <w:p w:rsidR="00A5140C" w:rsidP="00A5140C" w:rsidRDefault="00A5140C" w14:paraId="4FEB3E63" w14:textId="77777777">
      <w:pPr>
        <w:pStyle w:val="NormalWeb"/>
        <w:spacing w:before="0" w:beforeAutospacing="0" w:after="0" w:afterAutospacing="0" w:line="288" w:lineRule="atLeast"/>
        <w:rPr>
          <w:rFonts w:asciiTheme="majorHAnsi" w:hAnsiTheme="majorHAnsi"/>
          <w:i/>
        </w:rPr>
      </w:pPr>
    </w:p>
    <w:p w:rsidRPr="0085688C" w:rsidR="00571698" w:rsidP="006E563D" w:rsidRDefault="006A13FA" w14:paraId="0EC52D7D" w14:textId="380269CE">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Pr="006A13FA" w:rsidR="00A5140C" w:rsidP="00A5140C" w:rsidRDefault="00A5140C" w14:paraId="3D6EDFDD" w14:textId="77777777">
      <w:pPr>
        <w:spacing w:after="0" w:line="240" w:lineRule="auto"/>
        <w:rPr>
          <w:rFonts w:asciiTheme="majorHAnsi" w:hAnsiTheme="majorHAnsi"/>
          <w:sz w:val="24"/>
        </w:rPr>
      </w:pPr>
    </w:p>
    <w:p w:rsidR="006A13FA" w:rsidP="006A13FA" w:rsidRDefault="006A13FA" w14:paraId="618EF7C0" w14:textId="77777777">
      <w:pPr>
        <w:spacing w:after="0" w:line="240" w:lineRule="auto"/>
        <w:rPr>
          <w:rFonts w:asciiTheme="majorHAnsi" w:hAnsiTheme="majorHAnsi"/>
          <w:i/>
          <w:sz w:val="24"/>
        </w:rPr>
      </w:pPr>
      <w:r w:rsidRPr="00A5140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44C3721E" w14:textId="77777777">
      <w:pPr>
        <w:spacing w:after="0" w:line="240" w:lineRule="auto"/>
        <w:rPr>
          <w:rFonts w:asciiTheme="majorHAnsi" w:hAnsiTheme="majorHAnsi"/>
          <w:i/>
          <w:sz w:val="24"/>
        </w:rPr>
      </w:pPr>
    </w:p>
    <w:p w:rsidR="00F97482" w:rsidP="006A13FA" w:rsidRDefault="00F97482" w14:paraId="18FDBBE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1300C" w:rsidP="0011300C" w:rsidRDefault="0011300C" w14:paraId="591F0A19" w14:textId="77777777">
      <w:pPr>
        <w:spacing w:after="0" w:line="240" w:lineRule="auto"/>
        <w:rPr>
          <w:rFonts w:asciiTheme="majorHAnsi" w:hAnsiTheme="majorHAnsi"/>
          <w:sz w:val="24"/>
        </w:rPr>
      </w:pPr>
    </w:p>
    <w:p w:rsidRPr="0011300C" w:rsidR="00E95FFB" w:rsidP="0011300C" w:rsidRDefault="00E5421C" w14:paraId="16D35839" w14:textId="64D59F08">
      <w:pPr>
        <w:spacing w:after="0" w:line="240" w:lineRule="auto"/>
        <w:rPr>
          <w:rFonts w:asciiTheme="majorHAnsi" w:hAnsiTheme="majorHAnsi"/>
          <w:sz w:val="24"/>
        </w:rPr>
      </w:pPr>
      <w:r w:rsidRPr="00E5421C">
        <w:rPr>
          <w:rFonts w:asciiTheme="majorHAnsi" w:hAnsiTheme="majorHAnsi"/>
          <w:sz w:val="24"/>
        </w:rPr>
        <w:t>A Privacy Act Statement is required for this collection and provided on the form because we are requesting individuals to furnish personal information for to be stored in a system of records and retrieved by a personal identifier.</w:t>
      </w:r>
    </w:p>
    <w:p w:rsidR="00E95FFB" w:rsidP="00E95FFB" w:rsidRDefault="00E95FFB" w14:paraId="44EC2ED7" w14:textId="77777777">
      <w:pPr>
        <w:spacing w:after="0" w:line="240" w:lineRule="auto"/>
        <w:rPr>
          <w:rFonts w:asciiTheme="majorHAnsi" w:hAnsiTheme="majorHAnsi"/>
          <w:sz w:val="24"/>
        </w:rPr>
      </w:pPr>
    </w:p>
    <w:p w:rsidR="00490797" w:rsidP="0011300C" w:rsidRDefault="0011300C" w14:paraId="33CDC76C" w14:textId="77777777">
      <w:pPr>
        <w:spacing w:after="0" w:line="240" w:lineRule="auto"/>
        <w:rPr>
          <w:rFonts w:asciiTheme="majorHAnsi" w:hAnsiTheme="majorHAnsi"/>
          <w:sz w:val="24"/>
        </w:rPr>
      </w:pPr>
      <w:r w:rsidRPr="0011300C">
        <w:rPr>
          <w:rFonts w:asciiTheme="majorHAnsi" w:hAnsiTheme="majorHAnsi"/>
          <w:sz w:val="24"/>
        </w:rPr>
        <w:t>The applicable System of Record Notice (SORN) is DMDC 02, Defense Enrollment Eligibility Reporting System, located at:</w:t>
      </w:r>
      <w:r>
        <w:rPr>
          <w:rFonts w:asciiTheme="majorHAnsi" w:hAnsiTheme="majorHAnsi"/>
          <w:sz w:val="24"/>
        </w:rPr>
        <w:t xml:space="preserve"> </w:t>
      </w:r>
      <w:hyperlink w:history="1" r:id="rId8">
        <w:r w:rsidRPr="00914335">
          <w:rPr>
            <w:rStyle w:val="Hyperlink"/>
            <w:rFonts w:asciiTheme="majorHAnsi" w:hAnsiTheme="majorHAnsi"/>
            <w:sz w:val="24"/>
          </w:rPr>
          <w:t>https://dpcld.defense.gov/Privacy/SORNsIndex/DOD-wide-SORN-Article-View/Article/627618/dmdc-02-dod/</w:t>
        </w:r>
      </w:hyperlink>
    </w:p>
    <w:p w:rsidR="005D5C81" w:rsidP="00490797" w:rsidRDefault="005D5C81" w14:paraId="52A54EA5" w14:textId="4FA1C58C">
      <w:pPr>
        <w:spacing w:after="0" w:line="240" w:lineRule="auto"/>
        <w:rPr>
          <w:rFonts w:asciiTheme="majorHAnsi" w:hAnsiTheme="majorHAnsi"/>
          <w:sz w:val="24"/>
        </w:rPr>
      </w:pPr>
    </w:p>
    <w:p w:rsidR="001A40A0" w:rsidP="001A40A0" w:rsidRDefault="001A40A0" w14:paraId="2AC7020F" w14:textId="610D7861">
      <w:pPr>
        <w:spacing w:after="0" w:line="240" w:lineRule="auto"/>
        <w:rPr>
          <w:rFonts w:asciiTheme="majorHAnsi" w:hAnsiTheme="majorHAnsi"/>
          <w:sz w:val="24"/>
        </w:rPr>
      </w:pPr>
      <w:r w:rsidRPr="001A40A0">
        <w:rPr>
          <w:rFonts w:asciiTheme="majorHAnsi" w:hAnsiTheme="majorHAnsi"/>
          <w:sz w:val="24"/>
        </w:rPr>
        <w:t>The Privacy Impact Assessment (PIA) the Defense Enrollment Eligibility Reporting System (DEERS) can be accessed using the following URL:</w:t>
      </w:r>
      <w:r w:rsidR="003C4351">
        <w:rPr>
          <w:rFonts w:asciiTheme="majorHAnsi" w:hAnsiTheme="majorHAnsi"/>
          <w:sz w:val="24"/>
        </w:rPr>
        <w:t xml:space="preserve"> </w:t>
      </w:r>
      <w:hyperlink w:history="1" r:id="rId9">
        <w:r w:rsidRPr="009E5AB9" w:rsidR="003C4351">
          <w:rPr>
            <w:rStyle w:val="Hyperlink"/>
            <w:rFonts w:asciiTheme="majorHAnsi" w:hAnsiTheme="majorHAnsi"/>
            <w:sz w:val="24"/>
          </w:rPr>
          <w:t>https://milconnect.dmdc.osd.mil/</w:t>
        </w:r>
      </w:hyperlink>
      <w:r w:rsidR="003C4351">
        <w:rPr>
          <w:rFonts w:asciiTheme="majorHAnsi" w:hAnsiTheme="majorHAnsi"/>
          <w:sz w:val="24"/>
        </w:rPr>
        <w:t xml:space="preserve"> </w:t>
      </w:r>
    </w:p>
    <w:p w:rsidR="003C4351" w:rsidP="001A40A0" w:rsidRDefault="003C4351" w14:paraId="333EB029" w14:textId="77777777">
      <w:pPr>
        <w:spacing w:after="0" w:line="240" w:lineRule="auto"/>
      </w:pPr>
    </w:p>
    <w:p w:rsidRPr="001A40A0" w:rsidR="001A40A0" w:rsidP="001A40A0" w:rsidRDefault="001A40A0" w14:paraId="4F218E34" w14:textId="5CD00438">
      <w:pPr>
        <w:spacing w:after="0" w:line="240" w:lineRule="auto"/>
        <w:rPr>
          <w:rFonts w:asciiTheme="majorHAnsi" w:hAnsiTheme="majorHAnsi"/>
          <w:sz w:val="24"/>
        </w:rPr>
      </w:pPr>
      <w:r w:rsidRPr="001A40A0">
        <w:rPr>
          <w:rFonts w:asciiTheme="majorHAnsi" w:hAnsiTheme="majorHAnsi"/>
          <w:sz w:val="24"/>
        </w:rPr>
        <w:t>Records Retention and Disposition Schedule:</w:t>
      </w:r>
    </w:p>
    <w:p w:rsidRPr="001A40A0" w:rsidR="001A40A0" w:rsidP="001A40A0" w:rsidRDefault="001A40A0" w14:paraId="55593688" w14:textId="77777777">
      <w:pPr>
        <w:spacing w:after="0" w:line="240" w:lineRule="auto"/>
        <w:rPr>
          <w:rFonts w:asciiTheme="majorHAnsi" w:hAnsiTheme="majorHAnsi"/>
          <w:i/>
          <w:sz w:val="24"/>
        </w:rPr>
      </w:pPr>
    </w:p>
    <w:p w:rsidRPr="00E5421C" w:rsidR="00E5421C" w:rsidP="00E5421C" w:rsidRDefault="00E5421C" w14:paraId="58196D5F" w14:textId="77777777">
      <w:pPr>
        <w:spacing w:after="0" w:line="240" w:lineRule="auto"/>
        <w:rPr>
          <w:rFonts w:asciiTheme="majorHAnsi" w:hAnsiTheme="majorHAnsi"/>
          <w:sz w:val="24"/>
        </w:rPr>
      </w:pPr>
      <w:r w:rsidRPr="00E5421C">
        <w:rPr>
          <w:rFonts w:asciiTheme="majorHAnsi" w:hAnsiTheme="majorHAnsi"/>
          <w:sz w:val="24"/>
        </w:rPr>
        <w:t>Records will be maintained in accordance with the following approved schedule:</w:t>
      </w:r>
    </w:p>
    <w:p w:rsidRPr="00E5421C" w:rsidR="00E5421C" w:rsidP="00E5421C" w:rsidRDefault="00E5421C" w14:paraId="6285AC34" w14:textId="77777777">
      <w:pPr>
        <w:spacing w:after="0" w:line="240" w:lineRule="auto"/>
        <w:rPr>
          <w:rFonts w:asciiTheme="majorHAnsi" w:hAnsiTheme="majorHAnsi"/>
          <w:sz w:val="24"/>
        </w:rPr>
      </w:pPr>
      <w:r w:rsidRPr="00E5421C">
        <w:rPr>
          <w:rFonts w:asciiTheme="majorHAnsi" w:hAnsiTheme="majorHAnsi"/>
          <w:sz w:val="24"/>
        </w:rPr>
        <w:t>FILE NUMBER: 911-01</w:t>
      </w:r>
    </w:p>
    <w:p w:rsidRPr="00E5421C" w:rsidR="00E5421C" w:rsidP="00E5421C" w:rsidRDefault="00E5421C" w14:paraId="3D2C26CD" w14:textId="77777777">
      <w:pPr>
        <w:spacing w:after="0" w:line="240" w:lineRule="auto"/>
        <w:rPr>
          <w:rFonts w:asciiTheme="majorHAnsi" w:hAnsiTheme="majorHAnsi"/>
          <w:sz w:val="24"/>
        </w:rPr>
      </w:pPr>
      <w:r w:rsidRPr="00E5421C">
        <w:rPr>
          <w:rFonts w:asciiTheme="majorHAnsi" w:hAnsiTheme="majorHAnsi"/>
          <w:sz w:val="24"/>
        </w:rPr>
        <w:t>DISPOSITION: Temporary. Cut off at end of the calendar year in which received. Destroy 10 years after cutoff.</w:t>
      </w:r>
    </w:p>
    <w:p w:rsidRPr="00E5421C" w:rsidR="00E5421C" w:rsidP="00E5421C" w:rsidRDefault="00E5421C" w14:paraId="61D94D21" w14:textId="77777777">
      <w:pPr>
        <w:spacing w:after="0" w:line="240" w:lineRule="auto"/>
        <w:rPr>
          <w:rFonts w:asciiTheme="majorHAnsi" w:hAnsiTheme="majorHAnsi"/>
          <w:sz w:val="24"/>
        </w:rPr>
      </w:pPr>
      <w:r w:rsidRPr="00E5421C">
        <w:rPr>
          <w:rFonts w:asciiTheme="majorHAnsi" w:hAnsiTheme="majorHAnsi"/>
          <w:sz w:val="24"/>
        </w:rPr>
        <w:t>AUTHORITY: DAA-0330-2014-0014-0001</w:t>
      </w:r>
    </w:p>
    <w:p w:rsidRPr="00E5421C" w:rsidR="001A40A0" w:rsidP="00E5421C" w:rsidRDefault="00E5421C" w14:paraId="27A259A9" w14:textId="6870CFD7">
      <w:pPr>
        <w:spacing w:after="0" w:line="240" w:lineRule="auto"/>
        <w:rPr>
          <w:rFonts w:asciiTheme="majorHAnsi" w:hAnsiTheme="majorHAnsi"/>
          <w:sz w:val="24"/>
        </w:rPr>
      </w:pPr>
      <w:r w:rsidRPr="00E5421C">
        <w:rPr>
          <w:rFonts w:asciiTheme="majorHAnsi" w:hAnsiTheme="majorHAnsi"/>
          <w:sz w:val="24"/>
        </w:rPr>
        <w:t>PRIVACY ACT: EDTMA 04</w:t>
      </w:r>
    </w:p>
    <w:p w:rsidR="001A40A0" w:rsidP="00996894" w:rsidRDefault="001A40A0" w14:paraId="1A566936" w14:textId="77777777">
      <w:pPr>
        <w:spacing w:after="0" w:line="240" w:lineRule="auto"/>
        <w:rPr>
          <w:rFonts w:asciiTheme="majorHAnsi" w:hAnsiTheme="majorHAnsi"/>
          <w:i/>
          <w:sz w:val="24"/>
        </w:rPr>
      </w:pPr>
    </w:p>
    <w:p w:rsidR="00996894" w:rsidP="00996894" w:rsidRDefault="00996894" w14:paraId="000EF4AB" w14:textId="77777777">
      <w:pPr>
        <w:spacing w:after="0" w:line="240" w:lineRule="auto"/>
        <w:rPr>
          <w:rFonts w:asciiTheme="majorHAnsi" w:hAnsiTheme="majorHAnsi"/>
          <w:i/>
          <w:sz w:val="24"/>
        </w:rPr>
      </w:pPr>
    </w:p>
    <w:p w:rsidR="00996894" w:rsidP="00996894" w:rsidRDefault="00337EF1" w14:paraId="58CCF280" w14:textId="416A600B">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562F8A" w:rsidP="00996894" w:rsidRDefault="00562F8A" w14:paraId="4980030D" w14:textId="77777777">
      <w:pPr>
        <w:spacing w:after="0" w:line="240" w:lineRule="auto"/>
        <w:rPr>
          <w:rFonts w:asciiTheme="majorHAnsi" w:hAnsiTheme="majorHAnsi"/>
          <w:sz w:val="24"/>
        </w:rPr>
      </w:pPr>
    </w:p>
    <w:p w:rsidR="009A6246" w:rsidP="00337EF1" w:rsidRDefault="009A6246" w14:paraId="4F01D613" w14:textId="77777777">
      <w:pPr>
        <w:spacing w:after="0" w:line="240" w:lineRule="auto"/>
        <w:rPr>
          <w:rFonts w:asciiTheme="majorHAnsi" w:hAnsiTheme="majorHAnsi"/>
          <w:sz w:val="24"/>
        </w:rPr>
      </w:pPr>
      <w:r>
        <w:rPr>
          <w:rFonts w:asciiTheme="majorHAnsi" w:hAnsiTheme="majorHAnsi"/>
          <w:sz w:val="24"/>
        </w:rPr>
        <w:t xml:space="preserve"> </w:t>
      </w:r>
      <w:r w:rsidRPr="00562F8A" w:rsidR="00562F8A">
        <w:rPr>
          <w:rFonts w:asciiTheme="majorHAnsi" w:hAnsiTheme="majorHAnsi"/>
          <w:sz w:val="24"/>
        </w:rPr>
        <w:t xml:space="preserve">The form requests the applicant provide a personal identifier number, which may be either than the individual’s social security number (SSN) or the DoD Benefit Number (DBN).  The DBN has yet to be widely used and known by beneficiaries for healthcare transactions.  Additionally, the main data source to find the DBN is the Uniformed Services identification card (ID card).  Since the applicants are former dependent children, they either never had access to their DBN on an ID card in the first place or no longer have access to their DBN when they turned in their ID card after aging out of military benefits. Requesting the SSN or DBN of respondents is necessary to determine coverage eligibility, tracking purposes and to confirm the respondent has been enrolled in coverage via DEERS. For these reasons, DHA has justified the continued use of the SSN until such time the DBN is readily known by beneficiaries through repeated use and through means of knowing the DBN from documents other than the ID card. An SSN Justification Memorandum has been submitted as part of this information collection package.   </w:t>
      </w:r>
    </w:p>
    <w:p w:rsidR="00D21AA6" w:rsidP="00337EF1" w:rsidRDefault="00D21AA6" w14:paraId="147E7444" w14:textId="77777777">
      <w:pPr>
        <w:spacing w:after="0" w:line="240" w:lineRule="auto"/>
        <w:rPr>
          <w:rFonts w:asciiTheme="majorHAnsi" w:hAnsiTheme="majorHAnsi"/>
          <w:sz w:val="24"/>
        </w:rPr>
      </w:pPr>
    </w:p>
    <w:p w:rsidR="00D21AA6" w:rsidP="00337EF1" w:rsidRDefault="00D21AA6" w14:paraId="523F149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5906C8EA"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5B2025A8" w14:textId="77777777">
      <w:pPr>
        <w:spacing w:after="0" w:line="240" w:lineRule="auto"/>
        <w:rPr>
          <w:rFonts w:asciiTheme="majorHAnsi" w:hAnsiTheme="majorHAnsi"/>
          <w:i/>
          <w:sz w:val="24"/>
        </w:rPr>
      </w:pPr>
    </w:p>
    <w:p w:rsidRPr="00EE7433" w:rsidR="00ED3390" w:rsidP="00ED3390" w:rsidRDefault="00ED3390" w14:paraId="65A17FA2" w14:textId="35D98093">
      <w:pPr>
        <w:tabs>
          <w:tab w:val="left" w:pos="450"/>
        </w:tabs>
        <w:spacing w:after="0" w:line="240" w:lineRule="auto"/>
        <w:ind w:firstLine="360"/>
        <w:rPr>
          <w:rFonts w:asciiTheme="majorHAnsi" w:hAnsiTheme="majorHAnsi"/>
          <w:sz w:val="24"/>
        </w:rPr>
      </w:pPr>
      <w:r>
        <w:rPr>
          <w:rFonts w:asciiTheme="majorHAnsi" w:hAnsiTheme="majorHAnsi"/>
          <w:sz w:val="24"/>
        </w:rPr>
        <w:t>1a</w:t>
      </w:r>
      <w:r w:rsidRPr="00EE7433">
        <w:rPr>
          <w:rFonts w:asciiTheme="majorHAnsi" w:hAnsiTheme="majorHAnsi"/>
          <w:sz w:val="24"/>
        </w:rPr>
        <w:t xml:space="preserve">) </w:t>
      </w:r>
      <w:r>
        <w:rPr>
          <w:rFonts w:asciiTheme="majorHAnsi" w:hAnsiTheme="majorHAnsi"/>
          <w:sz w:val="24"/>
        </w:rPr>
        <w:t>DD-2947</w:t>
      </w:r>
      <w:r w:rsidRPr="00EE7433">
        <w:rPr>
          <w:rFonts w:asciiTheme="majorHAnsi" w:hAnsiTheme="majorHAnsi"/>
          <w:sz w:val="24"/>
        </w:rPr>
        <w:t xml:space="preserve"> </w:t>
      </w:r>
    </w:p>
    <w:p w:rsidRPr="007F186D" w:rsidR="00ED3390" w:rsidP="00ED3390" w:rsidRDefault="00ED3390" w14:paraId="7FAA57D8" w14:textId="77777777">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 xml:space="preserve">Number of Respondents: </w:t>
      </w:r>
      <w:r w:rsidRPr="007F186D">
        <w:rPr>
          <w:rFonts w:asciiTheme="majorHAnsi" w:hAnsiTheme="majorHAnsi" w:eastAsiaTheme="majorEastAsia" w:cstheme="majorBidi"/>
          <w:sz w:val="24"/>
          <w:szCs w:val="24"/>
        </w:rPr>
        <w:t>2,709</w:t>
      </w:r>
    </w:p>
    <w:p w:rsidRPr="007F186D" w:rsidR="00ED3390" w:rsidP="00ED3390" w:rsidRDefault="00ED3390" w14:paraId="44F8EC2F" w14:textId="77777777">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 xml:space="preserve">Number of Responses Per Respondent: </w:t>
      </w:r>
      <w:r w:rsidRPr="007F186D">
        <w:rPr>
          <w:rFonts w:asciiTheme="majorHAnsi" w:hAnsiTheme="majorHAnsi" w:eastAsiaTheme="majorEastAsia" w:cstheme="majorBidi"/>
          <w:sz w:val="24"/>
          <w:szCs w:val="24"/>
        </w:rPr>
        <w:t>1</w:t>
      </w:r>
    </w:p>
    <w:p w:rsidRPr="007F186D" w:rsidR="00ED3390" w:rsidP="00ED3390" w:rsidRDefault="00ED3390" w14:paraId="1C89A483" w14:textId="77777777">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 xml:space="preserve">Number of Total Annual Responses: </w:t>
      </w:r>
      <w:r w:rsidRPr="007F186D">
        <w:rPr>
          <w:rFonts w:asciiTheme="majorHAnsi" w:hAnsiTheme="majorHAnsi" w:eastAsiaTheme="majorEastAsia" w:cstheme="majorBidi"/>
          <w:sz w:val="24"/>
          <w:szCs w:val="24"/>
        </w:rPr>
        <w:t>2,709</w:t>
      </w:r>
    </w:p>
    <w:p w:rsidRPr="007F186D" w:rsidR="00ED3390" w:rsidP="00ED3390" w:rsidRDefault="00ED3390" w14:paraId="6778FC78" w14:textId="77777777">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 xml:space="preserve">Response Time: </w:t>
      </w:r>
      <w:r w:rsidRPr="007F186D">
        <w:rPr>
          <w:rFonts w:asciiTheme="majorHAnsi" w:hAnsiTheme="majorHAnsi" w:eastAsiaTheme="majorEastAsia" w:cstheme="majorBidi"/>
          <w:sz w:val="24"/>
          <w:szCs w:val="24"/>
        </w:rPr>
        <w:t>15 minutes</w:t>
      </w:r>
    </w:p>
    <w:p w:rsidRPr="007F186D" w:rsidR="00ED3390" w:rsidP="00ED3390" w:rsidRDefault="00ED3390" w14:paraId="277A815B" w14:textId="77777777">
      <w:pPr>
        <w:pStyle w:val="ListParagraph"/>
        <w:numPr>
          <w:ilvl w:val="0"/>
          <w:numId w:val="15"/>
        </w:numPr>
        <w:spacing w:after="0" w:line="240" w:lineRule="auto"/>
        <w:rPr>
          <w:rFonts w:asciiTheme="majorHAnsi" w:hAnsiTheme="majorHAnsi"/>
          <w:sz w:val="24"/>
        </w:rPr>
      </w:pPr>
      <w:r w:rsidRPr="007F186D">
        <w:rPr>
          <w:rFonts w:asciiTheme="majorHAnsi" w:hAnsiTheme="majorHAnsi"/>
          <w:sz w:val="24"/>
        </w:rPr>
        <w:t>Respondent Burden Hours: 677.25 hours</w:t>
      </w:r>
    </w:p>
    <w:p w:rsidR="00B55E9F" w:rsidP="00B55E9F" w:rsidRDefault="00B55E9F" w14:paraId="512E375A" w14:textId="77777777">
      <w:pPr>
        <w:pStyle w:val="ListParagraph"/>
        <w:spacing w:after="0" w:line="240" w:lineRule="auto"/>
        <w:ind w:left="1440"/>
        <w:rPr>
          <w:rFonts w:asciiTheme="majorHAnsi" w:hAnsiTheme="majorHAnsi"/>
          <w:sz w:val="24"/>
        </w:rPr>
      </w:pPr>
    </w:p>
    <w:p w:rsidRPr="00EE7433" w:rsidR="00463F62" w:rsidP="00463F62" w:rsidRDefault="00463F62" w14:paraId="14BA20EF" w14:textId="77777777">
      <w:pPr>
        <w:spacing w:after="0" w:line="240" w:lineRule="auto"/>
        <w:ind w:left="360"/>
        <w:rPr>
          <w:rFonts w:asciiTheme="majorHAnsi" w:hAnsiTheme="majorHAnsi"/>
          <w:sz w:val="24"/>
        </w:rPr>
      </w:pPr>
      <w:r>
        <w:rPr>
          <w:rFonts w:asciiTheme="majorHAnsi" w:hAnsiTheme="majorHAnsi"/>
          <w:sz w:val="24"/>
        </w:rPr>
        <w:t>2)</w:t>
      </w:r>
      <w:r w:rsidRPr="00EE7433">
        <w:rPr>
          <w:rFonts w:asciiTheme="majorHAnsi" w:hAnsiTheme="majorHAnsi"/>
          <w:sz w:val="24"/>
        </w:rPr>
        <w:t xml:space="preserve"> Total Submission Burden </w:t>
      </w:r>
    </w:p>
    <w:p w:rsidR="00463F62" w:rsidP="00463F62" w:rsidRDefault="00463F62" w14:paraId="438E244D"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7F186D">
        <w:rPr>
          <w:rFonts w:asciiTheme="majorHAnsi" w:hAnsiTheme="majorHAnsi" w:eastAsiaTheme="majorEastAsia" w:cstheme="majorBidi"/>
          <w:sz w:val="24"/>
          <w:szCs w:val="24"/>
        </w:rPr>
        <w:t>2,709</w:t>
      </w:r>
    </w:p>
    <w:p w:rsidR="00463F62" w:rsidP="00463F62" w:rsidRDefault="00463F62" w14:paraId="3F136FA5"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Pr>
          <w:rFonts w:asciiTheme="majorHAnsi" w:hAnsiTheme="majorHAnsi" w:eastAsiaTheme="majorEastAsia" w:cstheme="majorBidi"/>
          <w:sz w:val="24"/>
          <w:szCs w:val="24"/>
        </w:rPr>
        <w:t>1</w:t>
      </w:r>
    </w:p>
    <w:p w:rsidRPr="00235D71" w:rsidR="00463F62" w:rsidP="00463F62" w:rsidRDefault="00463F62" w14:paraId="67AEE654"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5CD87AE3">
        <w:rPr>
          <w:rFonts w:asciiTheme="majorHAnsi" w:hAnsiTheme="majorHAnsi" w:eastAsiaTheme="majorEastAsia" w:cstheme="majorBidi"/>
          <w:sz w:val="24"/>
          <w:szCs w:val="24"/>
        </w:rPr>
        <w:t xml:space="preserve"> </w:t>
      </w:r>
      <w:r>
        <w:rPr>
          <w:rFonts w:asciiTheme="majorHAnsi" w:hAnsiTheme="majorHAnsi" w:eastAsiaTheme="majorEastAsia" w:cstheme="majorBidi"/>
          <w:sz w:val="24"/>
          <w:szCs w:val="24"/>
        </w:rPr>
        <w:t>677.25 hours</w:t>
      </w:r>
    </w:p>
    <w:p w:rsidR="00520B36" w:rsidP="00337EF1" w:rsidRDefault="00520B36" w14:paraId="0D7FB26B" w14:textId="77777777">
      <w:pPr>
        <w:spacing w:after="0" w:line="240" w:lineRule="auto"/>
        <w:rPr>
          <w:rFonts w:asciiTheme="majorHAnsi" w:hAnsiTheme="majorHAnsi"/>
          <w:sz w:val="24"/>
        </w:rPr>
      </w:pPr>
    </w:p>
    <w:p w:rsidR="00105F45" w:rsidP="00337EF1" w:rsidRDefault="00235D71" w14:paraId="76EC6705"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E0FA892" w14:textId="77777777">
      <w:pPr>
        <w:pStyle w:val="ListParagraph"/>
        <w:spacing w:after="0" w:line="240" w:lineRule="auto"/>
        <w:rPr>
          <w:rFonts w:asciiTheme="majorHAnsi" w:hAnsiTheme="majorHAnsi"/>
          <w:sz w:val="24"/>
        </w:rPr>
      </w:pPr>
    </w:p>
    <w:p w:rsidRPr="00463F62" w:rsidR="00463F62" w:rsidP="00463F62" w:rsidRDefault="00463F62" w14:paraId="6AFBF444" w14:textId="06F997DA">
      <w:pPr>
        <w:pStyle w:val="ListParagraph"/>
        <w:numPr>
          <w:ilvl w:val="0"/>
          <w:numId w:val="16"/>
        </w:numPr>
        <w:spacing w:after="0" w:line="240" w:lineRule="auto"/>
        <w:rPr>
          <w:rFonts w:asciiTheme="majorHAnsi" w:hAnsiTheme="majorHAnsi"/>
          <w:sz w:val="24"/>
        </w:rPr>
      </w:pPr>
      <w:r>
        <w:rPr>
          <w:rFonts w:asciiTheme="majorHAnsi" w:hAnsiTheme="majorHAnsi"/>
          <w:sz w:val="24"/>
        </w:rPr>
        <w:t>DD2947</w:t>
      </w:r>
    </w:p>
    <w:p w:rsidRPr="007F186D" w:rsidR="00463F62" w:rsidP="00463F62" w:rsidRDefault="00463F62" w14:paraId="5ED6CB9D" w14:textId="77777777">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 xml:space="preserve">Number of Total Annual Responses: </w:t>
      </w:r>
      <w:r w:rsidRPr="007F186D">
        <w:rPr>
          <w:rFonts w:asciiTheme="majorHAnsi" w:hAnsiTheme="majorHAnsi" w:eastAsiaTheme="majorEastAsia" w:cstheme="majorBidi"/>
          <w:sz w:val="24"/>
          <w:szCs w:val="24"/>
        </w:rPr>
        <w:t>2,709</w:t>
      </w:r>
    </w:p>
    <w:p w:rsidRPr="007F186D" w:rsidR="00463F62" w:rsidP="00463F62" w:rsidRDefault="00463F62" w14:paraId="714E2A10" w14:textId="77777777">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Response Time</w:t>
      </w:r>
      <w:r w:rsidRPr="007F186D">
        <w:rPr>
          <w:rFonts w:asciiTheme="majorHAnsi" w:hAnsiTheme="majorHAnsi" w:eastAsiaTheme="majorEastAsia" w:cstheme="majorBidi"/>
          <w:sz w:val="24"/>
          <w:szCs w:val="24"/>
        </w:rPr>
        <w:t>:  15 minutes</w:t>
      </w:r>
    </w:p>
    <w:p w:rsidRPr="007F186D" w:rsidR="00463F62" w:rsidP="00463F62" w:rsidRDefault="00463F62" w14:paraId="5EB09475" w14:textId="77777777">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 xml:space="preserve">Respondent Hourly Wage: </w:t>
      </w:r>
      <w:r w:rsidRPr="007F186D">
        <w:rPr>
          <w:rFonts w:asciiTheme="majorHAnsi" w:hAnsiTheme="majorHAnsi" w:eastAsiaTheme="majorEastAsia" w:cstheme="majorBidi"/>
          <w:sz w:val="24"/>
          <w:szCs w:val="24"/>
        </w:rPr>
        <w:t>$ 7.25</w:t>
      </w:r>
    </w:p>
    <w:p w:rsidRPr="007F186D" w:rsidR="00463F62" w:rsidP="00463F62" w:rsidRDefault="00463F62" w14:paraId="373C3508" w14:textId="77777777">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 xml:space="preserve">Labor Burden per Response: </w:t>
      </w:r>
      <w:r w:rsidRPr="007F186D">
        <w:rPr>
          <w:rFonts w:asciiTheme="majorHAnsi" w:hAnsiTheme="majorHAnsi" w:eastAsiaTheme="majorEastAsia" w:cstheme="majorBidi"/>
          <w:sz w:val="24"/>
          <w:szCs w:val="24"/>
        </w:rPr>
        <w:t>$ 1.81</w:t>
      </w:r>
    </w:p>
    <w:p w:rsidRPr="007F186D" w:rsidR="00463F62" w:rsidP="00463F62" w:rsidRDefault="00463F62" w14:paraId="1BCB364C" w14:textId="77777777">
      <w:pPr>
        <w:pStyle w:val="ListParagraph"/>
        <w:numPr>
          <w:ilvl w:val="0"/>
          <w:numId w:val="17"/>
        </w:numPr>
        <w:spacing w:after="0" w:line="240" w:lineRule="auto"/>
        <w:rPr>
          <w:rFonts w:asciiTheme="majorHAnsi" w:hAnsiTheme="majorHAnsi"/>
          <w:sz w:val="24"/>
        </w:rPr>
      </w:pPr>
      <w:r w:rsidRPr="007F186D">
        <w:rPr>
          <w:rFonts w:asciiTheme="majorHAnsi" w:hAnsiTheme="majorHAnsi"/>
          <w:sz w:val="24"/>
        </w:rPr>
        <w:t xml:space="preserve">Total Labor Burden: </w:t>
      </w:r>
      <w:r w:rsidRPr="007F186D">
        <w:rPr>
          <w:rFonts w:asciiTheme="majorHAnsi" w:hAnsiTheme="majorHAnsi" w:eastAsiaTheme="majorEastAsia" w:cstheme="majorBidi"/>
          <w:sz w:val="24"/>
          <w:szCs w:val="24"/>
        </w:rPr>
        <w:t>$ 4,910.06</w:t>
      </w:r>
    </w:p>
    <w:p w:rsidR="00B55E9F" w:rsidP="00B55E9F" w:rsidRDefault="00B55E9F" w14:paraId="6ACC1A17" w14:textId="77777777">
      <w:pPr>
        <w:pStyle w:val="ListParagraph"/>
        <w:spacing w:after="0" w:line="240" w:lineRule="auto"/>
        <w:ind w:left="1440"/>
        <w:rPr>
          <w:rFonts w:asciiTheme="majorHAnsi" w:hAnsiTheme="majorHAnsi"/>
          <w:sz w:val="24"/>
        </w:rPr>
      </w:pPr>
    </w:p>
    <w:p w:rsidR="00235D71" w:rsidP="00235D71" w:rsidRDefault="00235D71" w14:paraId="3311CB1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7F186D" w:rsidR="00463F62" w:rsidP="00463F62" w:rsidRDefault="00463F62" w14:paraId="7601570F" w14:textId="77777777">
      <w:pPr>
        <w:pStyle w:val="ListParagraph"/>
        <w:numPr>
          <w:ilvl w:val="1"/>
          <w:numId w:val="16"/>
        </w:numPr>
        <w:spacing w:after="0" w:line="240" w:lineRule="auto"/>
        <w:rPr>
          <w:rFonts w:asciiTheme="majorHAnsi" w:hAnsiTheme="majorHAnsi"/>
          <w:sz w:val="24"/>
        </w:rPr>
      </w:pPr>
      <w:r w:rsidRPr="007F186D">
        <w:rPr>
          <w:rFonts w:asciiTheme="majorHAnsi" w:hAnsiTheme="majorHAnsi"/>
          <w:sz w:val="24"/>
        </w:rPr>
        <w:t xml:space="preserve">Total Number of Annual Responses: </w:t>
      </w:r>
      <w:r w:rsidRPr="007F186D">
        <w:rPr>
          <w:rFonts w:asciiTheme="majorHAnsi" w:hAnsiTheme="majorHAnsi" w:eastAsiaTheme="majorEastAsia" w:cstheme="majorBidi"/>
          <w:sz w:val="24"/>
          <w:szCs w:val="24"/>
        </w:rPr>
        <w:t>2,709</w:t>
      </w:r>
    </w:p>
    <w:p w:rsidRPr="007F186D" w:rsidR="00463F62" w:rsidP="00463F62" w:rsidRDefault="00463F62" w14:paraId="2C75E046" w14:textId="77777777">
      <w:pPr>
        <w:pStyle w:val="ListParagraph"/>
        <w:numPr>
          <w:ilvl w:val="1"/>
          <w:numId w:val="16"/>
        </w:numPr>
        <w:spacing w:after="0" w:line="240" w:lineRule="auto"/>
        <w:rPr>
          <w:rFonts w:asciiTheme="majorHAnsi" w:hAnsiTheme="majorHAnsi"/>
          <w:sz w:val="24"/>
        </w:rPr>
      </w:pPr>
      <w:r w:rsidRPr="007F186D">
        <w:rPr>
          <w:rFonts w:asciiTheme="majorHAnsi" w:hAnsiTheme="majorHAnsi"/>
          <w:sz w:val="24"/>
        </w:rPr>
        <w:t xml:space="preserve">Total Labor Burden: </w:t>
      </w:r>
      <w:r w:rsidRPr="007F186D">
        <w:rPr>
          <w:rFonts w:asciiTheme="majorHAnsi" w:hAnsiTheme="majorHAnsi" w:eastAsiaTheme="majorEastAsia" w:cstheme="majorBidi"/>
          <w:sz w:val="24"/>
          <w:szCs w:val="24"/>
        </w:rPr>
        <w:t>$ 4,910.06</w:t>
      </w:r>
    </w:p>
    <w:p w:rsidR="00520B36" w:rsidP="006F2DF8" w:rsidRDefault="00520B36" w14:paraId="72DF4F57" w14:textId="77777777">
      <w:pPr>
        <w:spacing w:after="0" w:line="240" w:lineRule="auto"/>
        <w:rPr>
          <w:rFonts w:asciiTheme="majorHAnsi" w:hAnsiTheme="majorHAnsi"/>
          <w:sz w:val="24"/>
        </w:rPr>
      </w:pPr>
    </w:p>
    <w:p w:rsidRPr="0019309D" w:rsidR="00520B36" w:rsidP="0019309D" w:rsidRDefault="0019309D" w14:paraId="7BF3B730" w14:textId="26DA4BDA">
      <w:pPr>
        <w:spacing w:after="0" w:line="240" w:lineRule="auto"/>
        <w:rPr>
          <w:rFonts w:asciiTheme="majorHAnsi" w:hAnsiTheme="majorHAnsi"/>
          <w:sz w:val="24"/>
        </w:rPr>
      </w:pPr>
      <w:r w:rsidRPr="00463F62">
        <w:rPr>
          <w:rFonts w:asciiTheme="majorHAnsi" w:hAnsiTheme="majorHAnsi"/>
          <w:sz w:val="24"/>
        </w:rPr>
        <w:t xml:space="preserve">The Respondent hourly wage was determined by using the </w:t>
      </w:r>
      <w:r w:rsidRPr="00463F62" w:rsidR="008A06EF">
        <w:rPr>
          <w:rFonts w:asciiTheme="majorHAnsi" w:hAnsiTheme="majorHAnsi"/>
          <w:sz w:val="24"/>
        </w:rPr>
        <w:t>[</w:t>
      </w:r>
      <w:r w:rsidRPr="00463F62">
        <w:rPr>
          <w:rFonts w:asciiTheme="majorHAnsi" w:hAnsiTheme="majorHAnsi"/>
          <w:sz w:val="24"/>
        </w:rPr>
        <w:t>Department of Labor Wage Website</w:t>
      </w:r>
      <w:r w:rsidRPr="00463F62" w:rsidR="008A06EF">
        <w:rPr>
          <w:rFonts w:asciiTheme="majorHAnsi" w:hAnsiTheme="majorHAnsi"/>
          <w:sz w:val="24"/>
        </w:rPr>
        <w:t>]</w:t>
      </w:r>
      <w:r w:rsidRPr="00463F62">
        <w:rPr>
          <w:rFonts w:asciiTheme="majorHAnsi" w:hAnsiTheme="majorHAnsi"/>
          <w:sz w:val="24"/>
        </w:rPr>
        <w:t xml:space="preserve"> (</w:t>
      </w:r>
      <w:r w:rsidRPr="00463F62" w:rsidR="008A06EF">
        <w:rPr>
          <w:rFonts w:asciiTheme="majorHAnsi" w:hAnsiTheme="majorHAnsi"/>
          <w:sz w:val="24"/>
        </w:rPr>
        <w:t>[</w:t>
      </w:r>
      <w:hyperlink w:history="1" r:id="rId10">
        <w:r w:rsidRPr="00463F62">
          <w:rPr>
            <w:rStyle w:val="Hyperlink"/>
            <w:rFonts w:asciiTheme="majorHAnsi" w:hAnsiTheme="majorHAnsi"/>
            <w:sz w:val="24"/>
          </w:rPr>
          <w:t>http://www.dol.gov/dol/topic/wages/index.htm</w:t>
        </w:r>
      </w:hyperlink>
      <w:r w:rsidRPr="00463F62" w:rsidR="008A06EF">
        <w:rPr>
          <w:rFonts w:asciiTheme="majorHAnsi" w:hAnsiTheme="majorHAnsi"/>
          <w:sz w:val="24"/>
        </w:rPr>
        <w:t>])</w:t>
      </w:r>
    </w:p>
    <w:p w:rsidR="006F2DF8" w:rsidP="00337EF1" w:rsidRDefault="006F2DF8" w14:paraId="4FC7981C" w14:textId="77777777">
      <w:pPr>
        <w:spacing w:after="0" w:line="240" w:lineRule="auto"/>
        <w:rPr>
          <w:rFonts w:asciiTheme="majorHAnsi" w:hAnsiTheme="majorHAnsi"/>
          <w:sz w:val="24"/>
        </w:rPr>
      </w:pPr>
    </w:p>
    <w:p w:rsidRPr="00360FD7" w:rsidR="0019309D" w:rsidP="00337EF1" w:rsidRDefault="0019309D" w14:paraId="372344C3" w14:textId="205B3F72">
      <w:pPr>
        <w:spacing w:after="0" w:line="240" w:lineRule="auto"/>
        <w:rPr>
          <w:rFonts w:asciiTheme="majorHAnsi" w:hAnsiTheme="majorHAnsi"/>
          <w:sz w:val="24"/>
        </w:rPr>
      </w:pPr>
      <w:r w:rsidRPr="00360FD7">
        <w:rPr>
          <w:rFonts w:asciiTheme="majorHAnsi" w:hAnsiTheme="majorHAnsi"/>
          <w:sz w:val="24"/>
        </w:rPr>
        <w:t>13.</w:t>
      </w:r>
      <w:r w:rsidRPr="00360FD7">
        <w:rPr>
          <w:rFonts w:asciiTheme="majorHAnsi" w:hAnsiTheme="majorHAnsi"/>
          <w:sz w:val="24"/>
        </w:rPr>
        <w:tab/>
      </w:r>
      <w:r w:rsidRPr="00360FD7">
        <w:rPr>
          <w:rFonts w:asciiTheme="majorHAnsi" w:hAnsiTheme="majorHAnsi"/>
          <w:sz w:val="24"/>
          <w:u w:val="single"/>
        </w:rPr>
        <w:t>Respondent Costs Other Than Burden Hour Costs</w:t>
      </w:r>
      <w:r w:rsidRPr="00360FD7" w:rsidR="0085688C">
        <w:rPr>
          <w:rFonts w:asciiTheme="majorHAnsi" w:hAnsiTheme="majorHAnsi"/>
          <w:sz w:val="24"/>
          <w:u w:val="single"/>
        </w:rPr>
        <w:t xml:space="preserve"> </w:t>
      </w:r>
    </w:p>
    <w:p w:rsidRPr="00360FD7" w:rsidR="00562F8A" w:rsidP="00337EF1" w:rsidRDefault="00562F8A" w14:paraId="5F11B778" w14:textId="77777777">
      <w:pPr>
        <w:spacing w:after="0" w:line="240" w:lineRule="auto"/>
        <w:rPr>
          <w:rFonts w:asciiTheme="majorHAnsi" w:hAnsiTheme="majorHAnsi"/>
          <w:sz w:val="24"/>
        </w:rPr>
      </w:pPr>
    </w:p>
    <w:p w:rsidRPr="00562F8A" w:rsidR="0019309D" w:rsidP="0019309D" w:rsidRDefault="0075417D" w14:paraId="45B84D23" w14:textId="0290F2F2">
      <w:pPr>
        <w:spacing w:after="0" w:line="240" w:lineRule="auto"/>
        <w:rPr>
          <w:rFonts w:asciiTheme="majorHAnsi" w:hAnsiTheme="majorHAnsi"/>
          <w:sz w:val="24"/>
        </w:rPr>
      </w:pPr>
      <w:r w:rsidRPr="00360FD7">
        <w:rPr>
          <w:rFonts w:asciiTheme="majorHAnsi" w:hAnsiTheme="majorHAnsi"/>
          <w:sz w:val="24"/>
        </w:rPr>
        <w:t xml:space="preserve">Less than 100 </w:t>
      </w:r>
      <w:r w:rsidRPr="00360FD7" w:rsidR="00562F8A">
        <w:rPr>
          <w:rFonts w:asciiTheme="majorHAnsi" w:hAnsiTheme="majorHAnsi"/>
          <w:sz w:val="24"/>
        </w:rPr>
        <w:t>respondents submit the DD-2947 to their regional contractor for processing by mail. Based on current U.S. postal rates, we est</w:t>
      </w:r>
      <w:r w:rsidRPr="00360FD7" w:rsidR="00360FD7">
        <w:rPr>
          <w:rFonts w:asciiTheme="majorHAnsi" w:hAnsiTheme="majorHAnsi"/>
          <w:sz w:val="24"/>
        </w:rPr>
        <w:t>imate respondents will spend $</w:t>
      </w:r>
      <w:r w:rsidRPr="00360FD7">
        <w:rPr>
          <w:rFonts w:asciiTheme="majorHAnsi" w:hAnsiTheme="majorHAnsi"/>
          <w:sz w:val="24"/>
        </w:rPr>
        <w:t>58</w:t>
      </w:r>
      <w:r w:rsidRPr="00360FD7" w:rsidR="00360FD7">
        <w:rPr>
          <w:rFonts w:asciiTheme="majorHAnsi" w:hAnsiTheme="majorHAnsi"/>
          <w:sz w:val="24"/>
        </w:rPr>
        <w:t>.00</w:t>
      </w:r>
      <w:r w:rsidRPr="00360FD7">
        <w:rPr>
          <w:rFonts w:asciiTheme="majorHAnsi" w:hAnsiTheme="majorHAnsi"/>
          <w:sz w:val="24"/>
        </w:rPr>
        <w:t xml:space="preserve"> </w:t>
      </w:r>
      <w:r w:rsidRPr="00360FD7" w:rsidR="00562F8A">
        <w:rPr>
          <w:rFonts w:asciiTheme="majorHAnsi" w:hAnsiTheme="majorHAnsi"/>
          <w:sz w:val="24"/>
        </w:rPr>
        <w:t>annually on postage.</w:t>
      </w:r>
    </w:p>
    <w:p w:rsidR="0019309D" w:rsidP="0019309D" w:rsidRDefault="0019309D" w14:paraId="4A7409B0" w14:textId="77777777">
      <w:pPr>
        <w:spacing w:after="0" w:line="240" w:lineRule="auto"/>
        <w:rPr>
          <w:rFonts w:asciiTheme="majorHAnsi" w:hAnsiTheme="majorHAnsi"/>
          <w:sz w:val="24"/>
        </w:rPr>
      </w:pPr>
    </w:p>
    <w:p w:rsidR="00F25499" w:rsidP="0019309D" w:rsidRDefault="00F25499" w14:paraId="60A473D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1FFCBCD9" w14:textId="77777777">
      <w:pPr>
        <w:spacing w:after="0" w:line="240" w:lineRule="auto"/>
        <w:rPr>
          <w:rFonts w:asciiTheme="majorHAnsi" w:hAnsiTheme="majorHAnsi"/>
          <w:sz w:val="24"/>
        </w:rPr>
      </w:pPr>
    </w:p>
    <w:p w:rsidR="00235D71" w:rsidP="00722FDB" w:rsidRDefault="00235D71" w14:paraId="3DE59E1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235D71" w:rsidR="00722FDB" w:rsidP="00722FDB" w:rsidRDefault="00235D71" w14:paraId="2CEE6FE2" w14:textId="28721998">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rsidRDefault="00235D71" w14:paraId="52470C4A" w14:textId="77777777">
      <w:pPr>
        <w:pStyle w:val="ListParagraph"/>
        <w:spacing w:after="0" w:line="240" w:lineRule="auto"/>
        <w:rPr>
          <w:rFonts w:asciiTheme="majorHAnsi" w:hAnsiTheme="majorHAnsi"/>
          <w:sz w:val="24"/>
        </w:rPr>
      </w:pPr>
    </w:p>
    <w:p w:rsidRPr="007F186D" w:rsidR="00702A7B" w:rsidP="00702A7B" w:rsidRDefault="00702A7B" w14:paraId="08F199E9" w14:textId="77777777">
      <w:pPr>
        <w:pStyle w:val="ListParagraph"/>
        <w:numPr>
          <w:ilvl w:val="0"/>
          <w:numId w:val="18"/>
        </w:numPr>
        <w:spacing w:after="0" w:line="240" w:lineRule="auto"/>
        <w:rPr>
          <w:rFonts w:asciiTheme="majorHAnsi" w:hAnsiTheme="majorHAnsi"/>
          <w:sz w:val="24"/>
        </w:rPr>
      </w:pPr>
      <w:r w:rsidRPr="007F186D">
        <w:rPr>
          <w:rFonts w:asciiTheme="majorHAnsi" w:hAnsiTheme="majorHAnsi"/>
          <w:sz w:val="24"/>
        </w:rPr>
        <w:t xml:space="preserve">DD-2947-1 </w:t>
      </w:r>
    </w:p>
    <w:p w:rsidRPr="007F186D" w:rsidR="00702A7B" w:rsidP="00702A7B" w:rsidRDefault="00702A7B" w14:paraId="37AA4315" w14:textId="77777777">
      <w:pPr>
        <w:pStyle w:val="ListParagraph"/>
        <w:numPr>
          <w:ilvl w:val="0"/>
          <w:numId w:val="19"/>
        </w:numPr>
        <w:spacing w:after="0" w:line="240" w:lineRule="auto"/>
        <w:rPr>
          <w:rFonts w:asciiTheme="majorHAnsi" w:hAnsiTheme="majorHAnsi"/>
          <w:sz w:val="24"/>
        </w:rPr>
      </w:pPr>
      <w:r w:rsidRPr="007F186D">
        <w:rPr>
          <w:rFonts w:asciiTheme="majorHAnsi" w:hAnsiTheme="majorHAnsi"/>
          <w:sz w:val="24"/>
        </w:rPr>
        <w:t xml:space="preserve">Number of Total Annual Responses: </w:t>
      </w:r>
      <w:r w:rsidRPr="007F186D">
        <w:rPr>
          <w:rFonts w:asciiTheme="majorHAnsi" w:hAnsiTheme="majorHAnsi" w:eastAsiaTheme="majorEastAsia" w:cstheme="majorBidi"/>
          <w:sz w:val="24"/>
          <w:szCs w:val="24"/>
        </w:rPr>
        <w:t>2,709</w:t>
      </w:r>
    </w:p>
    <w:p w:rsidRPr="007F186D" w:rsidR="00702A7B" w:rsidP="00702A7B" w:rsidRDefault="00702A7B" w14:paraId="19DC4264" w14:textId="77777777">
      <w:pPr>
        <w:pStyle w:val="ListParagraph"/>
        <w:numPr>
          <w:ilvl w:val="0"/>
          <w:numId w:val="19"/>
        </w:numPr>
        <w:spacing w:after="0" w:line="240" w:lineRule="auto"/>
        <w:rPr>
          <w:rFonts w:asciiTheme="majorHAnsi" w:hAnsiTheme="majorHAnsi"/>
          <w:sz w:val="24"/>
        </w:rPr>
      </w:pPr>
      <w:r w:rsidRPr="007F186D">
        <w:rPr>
          <w:rFonts w:asciiTheme="majorHAnsi" w:hAnsiTheme="majorHAnsi" w:eastAsiaTheme="majorEastAsia" w:cstheme="majorBidi"/>
          <w:sz w:val="24"/>
          <w:szCs w:val="24"/>
        </w:rPr>
        <w:t>Processing Time per Response: 15 minutes</w:t>
      </w:r>
    </w:p>
    <w:p w:rsidRPr="007F186D" w:rsidR="00702A7B" w:rsidP="00702A7B" w:rsidRDefault="00702A7B" w14:paraId="31EBADED" w14:textId="77777777">
      <w:pPr>
        <w:pStyle w:val="ListParagraph"/>
        <w:numPr>
          <w:ilvl w:val="0"/>
          <w:numId w:val="19"/>
        </w:numPr>
        <w:spacing w:after="0" w:line="240" w:lineRule="auto"/>
        <w:rPr>
          <w:rFonts w:asciiTheme="majorHAnsi" w:hAnsiTheme="majorHAnsi"/>
          <w:sz w:val="24"/>
        </w:rPr>
      </w:pPr>
      <w:r w:rsidRPr="007F186D">
        <w:rPr>
          <w:rFonts w:asciiTheme="majorHAnsi" w:hAnsiTheme="majorHAnsi"/>
          <w:sz w:val="24"/>
        </w:rPr>
        <w:t xml:space="preserve">Hourly Wage of Worker(s) Processing Responses </w:t>
      </w:r>
      <w:r w:rsidRPr="007F186D">
        <w:rPr>
          <w:rFonts w:asciiTheme="majorHAnsi" w:hAnsiTheme="majorHAnsi" w:eastAsiaTheme="majorEastAsia" w:cstheme="majorBidi"/>
          <w:sz w:val="24"/>
          <w:szCs w:val="24"/>
        </w:rPr>
        <w:t>: $ 23.06</w:t>
      </w:r>
    </w:p>
    <w:p w:rsidRPr="007F186D" w:rsidR="00702A7B" w:rsidP="00702A7B" w:rsidRDefault="00702A7B" w14:paraId="397C2E65" w14:textId="77777777">
      <w:pPr>
        <w:pStyle w:val="ListParagraph"/>
        <w:numPr>
          <w:ilvl w:val="0"/>
          <w:numId w:val="19"/>
        </w:numPr>
        <w:spacing w:after="0" w:line="240" w:lineRule="auto"/>
        <w:rPr>
          <w:rFonts w:asciiTheme="majorHAnsi" w:hAnsiTheme="majorHAnsi"/>
          <w:sz w:val="24"/>
        </w:rPr>
      </w:pPr>
      <w:r w:rsidRPr="007F186D">
        <w:rPr>
          <w:rFonts w:asciiTheme="majorHAnsi" w:hAnsiTheme="majorHAnsi"/>
          <w:sz w:val="24"/>
        </w:rPr>
        <w:t>Cost to Process Each Response</w:t>
      </w:r>
      <w:r w:rsidRPr="007F186D">
        <w:rPr>
          <w:rFonts w:asciiTheme="majorHAnsi" w:hAnsiTheme="majorHAnsi" w:eastAsiaTheme="majorEastAsia" w:cstheme="majorBidi"/>
          <w:sz w:val="24"/>
          <w:szCs w:val="24"/>
        </w:rPr>
        <w:t>: $ 5.765</w:t>
      </w:r>
    </w:p>
    <w:p w:rsidRPr="007F186D" w:rsidR="00702A7B" w:rsidP="00702A7B" w:rsidRDefault="00702A7B" w14:paraId="6C0CB59A" w14:textId="77777777">
      <w:pPr>
        <w:pStyle w:val="ListParagraph"/>
        <w:numPr>
          <w:ilvl w:val="0"/>
          <w:numId w:val="19"/>
        </w:numPr>
        <w:spacing w:after="0" w:line="240" w:lineRule="auto"/>
        <w:rPr>
          <w:rFonts w:asciiTheme="majorHAnsi" w:hAnsiTheme="majorHAnsi"/>
          <w:sz w:val="24"/>
        </w:rPr>
      </w:pPr>
      <w:r w:rsidRPr="007F186D">
        <w:rPr>
          <w:rFonts w:asciiTheme="majorHAnsi" w:hAnsiTheme="majorHAnsi"/>
          <w:sz w:val="24"/>
        </w:rPr>
        <w:t>Total Cost to Process Responses</w:t>
      </w:r>
      <w:r w:rsidRPr="007F186D">
        <w:rPr>
          <w:rFonts w:asciiTheme="majorHAnsi" w:hAnsiTheme="majorHAnsi" w:eastAsiaTheme="majorEastAsia" w:cstheme="majorBidi"/>
          <w:sz w:val="24"/>
          <w:szCs w:val="24"/>
        </w:rPr>
        <w:t xml:space="preserve"> : $</w:t>
      </w:r>
      <w:r w:rsidRPr="2426F634">
        <w:rPr>
          <w:rFonts w:asciiTheme="majorHAnsi" w:hAnsiTheme="majorHAnsi" w:eastAsiaTheme="majorEastAsia" w:cstheme="majorBidi"/>
          <w:sz w:val="24"/>
          <w:szCs w:val="24"/>
        </w:rPr>
        <w:t xml:space="preserve"> 15,617.39</w:t>
      </w:r>
    </w:p>
    <w:p w:rsidR="00B55E9F" w:rsidP="00B55E9F" w:rsidRDefault="00B55E9F" w14:paraId="45CF1458" w14:textId="77777777">
      <w:pPr>
        <w:pStyle w:val="ListParagraph"/>
        <w:spacing w:after="0" w:line="240" w:lineRule="auto"/>
        <w:ind w:left="1440"/>
        <w:rPr>
          <w:rFonts w:asciiTheme="majorHAnsi" w:hAnsiTheme="majorHAnsi"/>
          <w:sz w:val="24"/>
        </w:rPr>
      </w:pPr>
    </w:p>
    <w:p w:rsidRPr="007F186D" w:rsidR="00702A7B" w:rsidP="00702A7B" w:rsidRDefault="00235D71" w14:paraId="67BD7519" w14:textId="2600CB26">
      <w:pPr>
        <w:pStyle w:val="ListParagraph"/>
        <w:numPr>
          <w:ilvl w:val="0"/>
          <w:numId w:val="14"/>
        </w:numPr>
        <w:spacing w:after="0" w:line="240" w:lineRule="auto"/>
        <w:rPr>
          <w:rFonts w:asciiTheme="majorHAnsi" w:hAnsiTheme="majorHAnsi"/>
          <w:sz w:val="24"/>
        </w:rPr>
      </w:pPr>
      <w:r>
        <w:rPr>
          <w:rFonts w:asciiTheme="majorHAnsi" w:hAnsiTheme="majorHAnsi"/>
          <w:sz w:val="24"/>
        </w:rPr>
        <w:t>Overall Labor Burden to the Federal Government</w:t>
      </w:r>
    </w:p>
    <w:p w:rsidRPr="007F186D" w:rsidR="00702A7B" w:rsidP="00702A7B" w:rsidRDefault="00702A7B" w14:paraId="6A422934" w14:textId="77777777">
      <w:pPr>
        <w:pStyle w:val="ListParagraph"/>
        <w:numPr>
          <w:ilvl w:val="1"/>
          <w:numId w:val="14"/>
        </w:numPr>
        <w:spacing w:after="0" w:line="240" w:lineRule="auto"/>
        <w:rPr>
          <w:rFonts w:asciiTheme="majorHAnsi" w:hAnsiTheme="majorHAnsi"/>
          <w:sz w:val="24"/>
        </w:rPr>
      </w:pPr>
      <w:r w:rsidRPr="007F186D">
        <w:rPr>
          <w:rFonts w:asciiTheme="majorHAnsi" w:hAnsiTheme="majorHAnsi"/>
          <w:sz w:val="24"/>
        </w:rPr>
        <w:t xml:space="preserve">Total Number of Annual Responses: </w:t>
      </w:r>
      <w:r w:rsidRPr="007F186D">
        <w:rPr>
          <w:rFonts w:asciiTheme="majorHAnsi" w:hAnsiTheme="majorHAnsi" w:eastAsiaTheme="majorEastAsia" w:cstheme="majorBidi"/>
          <w:sz w:val="24"/>
          <w:szCs w:val="24"/>
        </w:rPr>
        <w:t>2,709</w:t>
      </w:r>
    </w:p>
    <w:p w:rsidRPr="007F186D" w:rsidR="00702A7B" w:rsidP="00702A7B" w:rsidRDefault="00702A7B" w14:paraId="0733AA07" w14:textId="77777777">
      <w:pPr>
        <w:pStyle w:val="ListParagraph"/>
        <w:numPr>
          <w:ilvl w:val="1"/>
          <w:numId w:val="14"/>
        </w:numPr>
        <w:spacing w:after="0" w:line="240" w:lineRule="auto"/>
        <w:rPr>
          <w:rFonts w:asciiTheme="majorHAnsi" w:hAnsiTheme="majorHAnsi"/>
          <w:sz w:val="24"/>
        </w:rPr>
      </w:pPr>
      <w:r w:rsidRPr="007F186D">
        <w:rPr>
          <w:rFonts w:asciiTheme="majorHAnsi" w:hAnsiTheme="majorHAnsi"/>
          <w:sz w:val="24"/>
        </w:rPr>
        <w:t>Total Labor Burden</w:t>
      </w:r>
      <w:r w:rsidRPr="007F186D">
        <w:rPr>
          <w:rFonts w:asciiTheme="majorHAnsi" w:hAnsiTheme="majorHAnsi"/>
          <w:i/>
          <w:sz w:val="24"/>
        </w:rPr>
        <w:t xml:space="preserve">: </w:t>
      </w:r>
      <w:r w:rsidRPr="007F186D">
        <w:rPr>
          <w:rFonts w:asciiTheme="majorHAnsi" w:hAnsiTheme="majorHAnsi" w:eastAsiaTheme="majorEastAsia" w:cstheme="majorBidi"/>
          <w:sz w:val="24"/>
          <w:szCs w:val="24"/>
        </w:rPr>
        <w:t>$ 15,617.39</w:t>
      </w:r>
    </w:p>
    <w:p w:rsidR="00B55E9F" w:rsidP="00B55E9F" w:rsidRDefault="00B55E9F" w14:paraId="410B7092" w14:textId="77777777">
      <w:pPr>
        <w:spacing w:after="0" w:line="240" w:lineRule="auto"/>
        <w:rPr>
          <w:rFonts w:asciiTheme="majorHAnsi" w:hAnsiTheme="majorHAnsi"/>
          <w:sz w:val="24"/>
        </w:rPr>
      </w:pPr>
    </w:p>
    <w:p w:rsidRPr="00B55E9F" w:rsidR="00722FDB" w:rsidP="00B55E9F" w:rsidRDefault="00235D71" w14:paraId="6EEA6A80"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73968DA" w14:textId="1B5F9045">
      <w:pPr>
        <w:spacing w:after="0" w:line="240" w:lineRule="auto"/>
        <w:rPr>
          <w:rFonts w:asciiTheme="majorHAnsi" w:hAnsiTheme="majorHAnsi"/>
          <w:sz w:val="24"/>
        </w:rPr>
      </w:pPr>
      <w:r w:rsidRPr="00722FDB">
        <w:rPr>
          <w:rFonts w:asciiTheme="majorHAnsi" w:hAnsiTheme="majorHAnsi"/>
          <w:i/>
          <w:sz w:val="24"/>
        </w:rPr>
        <w:t xml:space="preserve"> </w:t>
      </w:r>
    </w:p>
    <w:p w:rsidRPr="00235D71" w:rsidR="00235D71" w:rsidP="00235D71" w:rsidRDefault="00235D71" w14:paraId="30784C7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21924FB" w14:textId="5697D6AC">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02A7B">
        <w:rPr>
          <w:rFonts w:asciiTheme="majorHAnsi" w:hAnsiTheme="majorHAnsi"/>
          <w:sz w:val="24"/>
        </w:rPr>
        <w:t>0</w:t>
      </w:r>
    </w:p>
    <w:p w:rsidRPr="00235D71" w:rsidR="00235D71" w:rsidP="00235D71" w:rsidRDefault="00235D71" w14:paraId="69AC5ED0" w14:textId="1A13779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02A7B">
        <w:rPr>
          <w:rFonts w:asciiTheme="majorHAnsi" w:hAnsiTheme="majorHAnsi"/>
          <w:sz w:val="24"/>
        </w:rPr>
        <w:t>0</w:t>
      </w:r>
    </w:p>
    <w:p w:rsidRPr="00235D71" w:rsidR="00235D71" w:rsidP="00235D71" w:rsidRDefault="00235D71" w14:paraId="14BE4328" w14:textId="77DF27B4">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02A7B">
        <w:rPr>
          <w:rFonts w:asciiTheme="majorHAnsi" w:hAnsiTheme="majorHAnsi"/>
          <w:sz w:val="24"/>
        </w:rPr>
        <w:t>0</w:t>
      </w:r>
    </w:p>
    <w:p w:rsidRPr="00235D71" w:rsidR="00235D71" w:rsidP="00235D71" w:rsidRDefault="00235D71" w14:paraId="62231717" w14:textId="47031469">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02A7B">
        <w:rPr>
          <w:rFonts w:asciiTheme="majorHAnsi" w:hAnsiTheme="majorHAnsi"/>
          <w:sz w:val="24"/>
        </w:rPr>
        <w:t>0</w:t>
      </w:r>
    </w:p>
    <w:p w:rsidRPr="00235D71" w:rsidR="00235D71" w:rsidP="00235D71" w:rsidRDefault="00235D71" w14:paraId="7739CB15" w14:textId="5C32C8E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02A7B">
        <w:rPr>
          <w:rFonts w:asciiTheme="majorHAnsi" w:hAnsiTheme="majorHAnsi"/>
          <w:sz w:val="24"/>
        </w:rPr>
        <w:t>0</w:t>
      </w:r>
    </w:p>
    <w:p w:rsidRPr="00B55E9F" w:rsidR="00235D71" w:rsidP="00235D71" w:rsidRDefault="00235D71" w14:paraId="7F30DCE3" w14:textId="235207B5">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02A7B">
        <w:rPr>
          <w:rFonts w:asciiTheme="majorHAnsi" w:hAnsiTheme="majorHAnsi"/>
          <w:sz w:val="24"/>
        </w:rPr>
        <w:t>0</w:t>
      </w:r>
    </w:p>
    <w:p w:rsidRPr="00235D71" w:rsidR="00B55E9F" w:rsidP="00B55E9F" w:rsidRDefault="00B55E9F" w14:paraId="1096DED6" w14:textId="77777777">
      <w:pPr>
        <w:pStyle w:val="ListParagraph"/>
        <w:spacing w:after="0" w:line="240" w:lineRule="auto"/>
        <w:ind w:left="1440"/>
        <w:rPr>
          <w:rFonts w:asciiTheme="majorHAnsi" w:hAnsiTheme="majorHAnsi"/>
          <w:i/>
          <w:sz w:val="24"/>
        </w:rPr>
      </w:pPr>
    </w:p>
    <w:p w:rsidRPr="00B55E9F" w:rsidR="00235D71" w:rsidP="00B55E9F" w:rsidRDefault="00B55E9F" w14:paraId="06EF80A7" w14:textId="37E143E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w:t>
      </w:r>
      <w:r w:rsidR="00702A7B">
        <w:rPr>
          <w:rFonts w:asciiTheme="majorHAnsi" w:hAnsiTheme="majorHAnsi"/>
          <w:sz w:val="24"/>
        </w:rPr>
        <w:t>nance Cost:</w:t>
      </w:r>
      <w:r>
        <w:rPr>
          <w:rFonts w:asciiTheme="majorHAnsi" w:hAnsiTheme="majorHAnsi"/>
          <w:sz w:val="24"/>
        </w:rPr>
        <w:t xml:space="preserve"> $</w:t>
      </w:r>
      <w:r w:rsidR="00702A7B">
        <w:rPr>
          <w:rFonts w:asciiTheme="majorHAnsi" w:hAnsiTheme="majorHAnsi"/>
          <w:sz w:val="24"/>
        </w:rPr>
        <w:t>0.00</w:t>
      </w:r>
    </w:p>
    <w:p w:rsidR="00B55E9F" w:rsidP="00B55E9F" w:rsidRDefault="00B55E9F" w14:paraId="2D273008" w14:textId="77777777">
      <w:pPr>
        <w:spacing w:after="0" w:line="240" w:lineRule="auto"/>
        <w:rPr>
          <w:rFonts w:asciiTheme="majorHAnsi" w:hAnsiTheme="majorHAnsi"/>
          <w:i/>
          <w:sz w:val="24"/>
        </w:rPr>
      </w:pPr>
    </w:p>
    <w:p w:rsidR="00B55E9F" w:rsidP="00B55E9F" w:rsidRDefault="00B55E9F" w14:paraId="536A6092"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3307ADB0" w14:textId="77777777">
      <w:pPr>
        <w:spacing w:after="0" w:line="240" w:lineRule="auto"/>
        <w:rPr>
          <w:rFonts w:asciiTheme="majorHAnsi" w:hAnsiTheme="majorHAnsi"/>
          <w:sz w:val="24"/>
        </w:rPr>
      </w:pPr>
    </w:p>
    <w:p w:rsidR="00486235" w:rsidP="00702A7B" w:rsidRDefault="00B55E9F" w14:paraId="489EFAF3" w14:textId="0F0FBA46">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702A7B" w:rsidR="00702A7B">
        <w:rPr>
          <w:rFonts w:asciiTheme="majorHAnsi" w:hAnsiTheme="majorHAnsi"/>
          <w:sz w:val="24"/>
        </w:rPr>
        <w:t>15,617.39</w:t>
      </w:r>
    </w:p>
    <w:p w:rsidR="00B55E9F" w:rsidP="00B55E9F" w:rsidRDefault="00B55E9F" w14:paraId="160E1718" w14:textId="77777777">
      <w:pPr>
        <w:pStyle w:val="ListParagraph"/>
        <w:spacing w:after="0" w:line="240" w:lineRule="auto"/>
        <w:rPr>
          <w:rFonts w:asciiTheme="majorHAnsi" w:hAnsiTheme="majorHAnsi"/>
          <w:sz w:val="24"/>
        </w:rPr>
      </w:pPr>
    </w:p>
    <w:p w:rsidR="00B55E9F" w:rsidP="00B55E9F" w:rsidRDefault="00B55E9F" w14:paraId="3598ACE4" w14:textId="6969B98A">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02A7B">
        <w:rPr>
          <w:rFonts w:asciiTheme="majorHAnsi" w:hAnsiTheme="majorHAnsi"/>
          <w:sz w:val="24"/>
        </w:rPr>
        <w:t>0</w:t>
      </w:r>
    </w:p>
    <w:p w:rsidRPr="00B55E9F" w:rsidR="00B55E9F" w:rsidP="00B55E9F" w:rsidRDefault="00B55E9F" w14:paraId="3D2D7102" w14:textId="77777777">
      <w:pPr>
        <w:spacing w:after="0" w:line="240" w:lineRule="auto"/>
        <w:rPr>
          <w:rFonts w:asciiTheme="majorHAnsi" w:hAnsiTheme="majorHAnsi"/>
          <w:sz w:val="24"/>
        </w:rPr>
      </w:pPr>
    </w:p>
    <w:p w:rsidRPr="00B55E9F" w:rsidR="00B55E9F" w:rsidP="00702A7B" w:rsidRDefault="00B55E9F" w14:paraId="13552CD3" w14:textId="105AA3BC">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w:t>
      </w:r>
      <w:r w:rsidR="00702A7B">
        <w:rPr>
          <w:rFonts w:asciiTheme="majorHAnsi" w:hAnsiTheme="majorHAnsi"/>
          <w:sz w:val="24"/>
        </w:rPr>
        <w:t>ernment</w:t>
      </w:r>
      <w:r>
        <w:rPr>
          <w:rFonts w:asciiTheme="majorHAnsi" w:hAnsiTheme="majorHAnsi"/>
          <w:sz w:val="24"/>
        </w:rPr>
        <w:t>: $</w:t>
      </w:r>
      <w:r w:rsidRPr="00702A7B" w:rsidR="00702A7B">
        <w:rPr>
          <w:rFonts w:asciiTheme="majorHAnsi" w:hAnsiTheme="majorHAnsi"/>
          <w:sz w:val="24"/>
        </w:rPr>
        <w:t>15,617.39</w:t>
      </w:r>
    </w:p>
    <w:p w:rsidR="00486235" w:rsidP="00486235" w:rsidRDefault="00486235" w14:paraId="45A55EFD" w14:textId="77777777">
      <w:pPr>
        <w:spacing w:after="0" w:line="240" w:lineRule="auto"/>
        <w:rPr>
          <w:rFonts w:asciiTheme="majorHAnsi" w:hAnsiTheme="majorHAnsi"/>
          <w:sz w:val="24"/>
        </w:rPr>
      </w:pPr>
    </w:p>
    <w:p w:rsidR="00DA2B37" w:rsidP="00486235" w:rsidRDefault="00DA2B37" w14:paraId="7439DC8F" w14:textId="5367C560">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rsidRDefault="00B55E9F" w14:paraId="2EB70805" w14:textId="77777777">
      <w:pPr>
        <w:spacing w:after="0" w:line="240" w:lineRule="auto"/>
        <w:rPr>
          <w:rFonts w:asciiTheme="majorHAnsi" w:hAnsiTheme="majorHAnsi"/>
          <w:i/>
          <w:sz w:val="24"/>
        </w:rPr>
      </w:pPr>
    </w:p>
    <w:p w:rsidR="00DA2B37" w:rsidP="00987449" w:rsidRDefault="00DA2B37" w14:paraId="36A40728" w14:textId="77777777">
      <w:pPr>
        <w:spacing w:after="0" w:line="240" w:lineRule="auto"/>
        <w:rPr>
          <w:rFonts w:asciiTheme="majorHAnsi" w:hAnsiTheme="majorHAnsi"/>
          <w:sz w:val="24"/>
        </w:rPr>
      </w:pPr>
      <w:r w:rsidRPr="000058E4">
        <w:rPr>
          <w:rFonts w:asciiTheme="majorHAnsi" w:hAnsiTheme="majorHAnsi"/>
          <w:sz w:val="24"/>
        </w:rPr>
        <w:t>There has been no change in burden since the last approval.</w:t>
      </w:r>
      <w:r>
        <w:rPr>
          <w:rFonts w:asciiTheme="majorHAnsi" w:hAnsiTheme="majorHAnsi"/>
          <w:sz w:val="24"/>
        </w:rPr>
        <w:t xml:space="preserve"> </w:t>
      </w:r>
    </w:p>
    <w:p w:rsidR="00DA2B37" w:rsidP="00486235" w:rsidRDefault="00DA2B37" w14:paraId="27323C26" w14:textId="0DC4CF69">
      <w:pPr>
        <w:spacing w:after="0" w:line="240" w:lineRule="auto"/>
        <w:rPr>
          <w:rFonts w:asciiTheme="majorHAnsi" w:hAnsiTheme="majorHAnsi"/>
          <w:sz w:val="24"/>
        </w:rPr>
      </w:pPr>
    </w:p>
    <w:p w:rsidR="00DA2B37" w:rsidP="00486235" w:rsidRDefault="005C3A95" w14:paraId="4D3A4EE0" w14:textId="4813488B">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5C3A95" w:rsidR="009B2DF2" w:rsidP="009B2DF2" w:rsidRDefault="009B2DF2" w14:paraId="50F0D5BE" w14:textId="77777777">
      <w:pPr>
        <w:spacing w:after="0" w:line="240" w:lineRule="auto"/>
        <w:rPr>
          <w:rFonts w:asciiTheme="majorHAnsi" w:hAnsiTheme="majorHAnsi"/>
          <w:sz w:val="24"/>
        </w:rPr>
      </w:pPr>
    </w:p>
    <w:p w:rsidR="00DA2B37" w:rsidP="00486235" w:rsidRDefault="005C3A95" w14:paraId="4244C938" w14:textId="77777777">
      <w:pPr>
        <w:spacing w:after="0" w:line="240" w:lineRule="auto"/>
        <w:rPr>
          <w:rFonts w:asciiTheme="majorHAnsi" w:hAnsiTheme="majorHAnsi"/>
          <w:sz w:val="24"/>
        </w:rPr>
      </w:pPr>
      <w:r w:rsidRPr="009B2DF2">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63E83219" w14:textId="77777777">
      <w:pPr>
        <w:spacing w:after="0" w:line="240" w:lineRule="auto"/>
        <w:rPr>
          <w:rFonts w:asciiTheme="majorHAnsi" w:hAnsiTheme="majorHAnsi"/>
          <w:sz w:val="24"/>
        </w:rPr>
      </w:pPr>
    </w:p>
    <w:p w:rsidRPr="0085688C" w:rsidR="005C3A95" w:rsidP="00486235" w:rsidRDefault="005C3A95" w14:paraId="5DD6D13B" w14:textId="095A0B29">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C62D17" w:rsidR="009B2DF2" w:rsidP="009B2DF2" w:rsidRDefault="009B2DF2" w14:paraId="1525B0B5" w14:textId="77777777">
      <w:pPr>
        <w:spacing w:after="0" w:line="240" w:lineRule="auto"/>
        <w:rPr>
          <w:rFonts w:asciiTheme="majorHAnsi" w:hAnsiTheme="majorHAnsi"/>
          <w:sz w:val="24"/>
        </w:rPr>
      </w:pPr>
    </w:p>
    <w:p w:rsidR="00C62D17" w:rsidP="00486235" w:rsidRDefault="00C62D17" w14:paraId="61F8D549" w14:textId="77777777">
      <w:pPr>
        <w:spacing w:after="0" w:line="240" w:lineRule="auto"/>
        <w:rPr>
          <w:rFonts w:asciiTheme="majorHAnsi" w:hAnsiTheme="majorHAnsi"/>
          <w:sz w:val="24"/>
        </w:rPr>
      </w:pPr>
      <w:r w:rsidRPr="009B2DF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221B40F1" w14:textId="77777777">
      <w:pPr>
        <w:spacing w:after="0" w:line="240" w:lineRule="auto"/>
        <w:rPr>
          <w:rFonts w:asciiTheme="majorHAnsi" w:hAnsiTheme="majorHAnsi"/>
          <w:sz w:val="24"/>
        </w:rPr>
      </w:pPr>
    </w:p>
    <w:p w:rsidRPr="0085688C" w:rsidR="00C62D17" w:rsidP="00486235" w:rsidRDefault="00C62D17" w14:paraId="0A9714DA" w14:textId="31554E6A">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A50A0F" w:rsidR="009B2DF2" w:rsidP="009B2DF2" w:rsidRDefault="009B2DF2" w14:paraId="6107A49E" w14:textId="77777777">
      <w:pPr>
        <w:spacing w:after="0" w:line="240" w:lineRule="auto"/>
        <w:rPr>
          <w:rFonts w:asciiTheme="majorHAnsi" w:hAnsiTheme="majorHAnsi"/>
          <w:sz w:val="24"/>
        </w:rPr>
      </w:pPr>
    </w:p>
    <w:p w:rsidRPr="00C62D17" w:rsidR="00A50A0F" w:rsidP="00B55E9F" w:rsidRDefault="00A50A0F" w14:paraId="7D432ECA" w14:textId="77777777">
      <w:pPr>
        <w:spacing w:after="0" w:line="240" w:lineRule="auto"/>
        <w:rPr>
          <w:rFonts w:asciiTheme="majorHAnsi" w:hAnsiTheme="majorHAnsi"/>
          <w:i/>
          <w:sz w:val="24"/>
        </w:rPr>
      </w:pPr>
      <w:r w:rsidRPr="009B2DF2">
        <w:rPr>
          <w:rFonts w:asciiTheme="majorHAnsi" w:hAnsiTheme="majorHAnsi"/>
          <w:sz w:val="24"/>
        </w:rPr>
        <w:t>We are not requesting an</w:t>
      </w:r>
      <w:r w:rsidRPr="009B2DF2" w:rsidR="00420AE9">
        <w:rPr>
          <w:rFonts w:asciiTheme="majorHAnsi" w:hAnsiTheme="majorHAnsi"/>
          <w:sz w:val="24"/>
        </w:rPr>
        <w:t>y</w:t>
      </w:r>
      <w:r w:rsidRPr="009B2DF2">
        <w:rPr>
          <w:rFonts w:asciiTheme="majorHAnsi" w:hAnsiTheme="majorHAnsi"/>
          <w:sz w:val="24"/>
        </w:rPr>
        <w:t xml:space="preserve"> exemption</w:t>
      </w:r>
      <w:r w:rsidRPr="009B2DF2" w:rsidR="00420AE9">
        <w:rPr>
          <w:rFonts w:asciiTheme="majorHAnsi" w:hAnsiTheme="majorHAnsi"/>
          <w:sz w:val="24"/>
        </w:rPr>
        <w:t>s</w:t>
      </w:r>
      <w:r w:rsidRPr="009B2DF2">
        <w:rPr>
          <w:rFonts w:asciiTheme="majorHAnsi" w:hAnsiTheme="majorHAnsi"/>
          <w:sz w:val="24"/>
        </w:rPr>
        <w:t xml:space="preserve"> to the provisions </w:t>
      </w:r>
      <w:r w:rsidRPr="009B2DF2"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9FDB6" w14:textId="77777777" w:rsidR="00222B34" w:rsidRDefault="00222B34" w:rsidP="00FB569C">
      <w:pPr>
        <w:spacing w:after="0" w:line="240" w:lineRule="auto"/>
      </w:pPr>
      <w:r>
        <w:separator/>
      </w:r>
    </w:p>
  </w:endnote>
  <w:endnote w:type="continuationSeparator" w:id="0">
    <w:p w14:paraId="4544168D" w14:textId="77777777" w:rsidR="00222B34" w:rsidRDefault="00222B3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C5986" w14:textId="77777777" w:rsidR="00222B34" w:rsidRDefault="00222B34" w:rsidP="00FB569C">
      <w:pPr>
        <w:spacing w:after="0" w:line="240" w:lineRule="auto"/>
      </w:pPr>
      <w:r>
        <w:separator/>
      </w:r>
    </w:p>
  </w:footnote>
  <w:footnote w:type="continuationSeparator" w:id="0">
    <w:p w14:paraId="44D7E308" w14:textId="77777777" w:rsidR="00222B34" w:rsidRDefault="00222B34"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6D2F"/>
    <w:multiLevelType w:val="hybridMultilevel"/>
    <w:tmpl w:val="4942DE52"/>
    <w:lvl w:ilvl="0" w:tplc="76B228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8E4"/>
    <w:rsid w:val="000B0E70"/>
    <w:rsid w:val="000C30C7"/>
    <w:rsid w:val="001017A0"/>
    <w:rsid w:val="00105F45"/>
    <w:rsid w:val="0011300C"/>
    <w:rsid w:val="00127B46"/>
    <w:rsid w:val="001463A3"/>
    <w:rsid w:val="0016247B"/>
    <w:rsid w:val="0019309D"/>
    <w:rsid w:val="00196724"/>
    <w:rsid w:val="001A40A0"/>
    <w:rsid w:val="001F526C"/>
    <w:rsid w:val="00200261"/>
    <w:rsid w:val="00203BC2"/>
    <w:rsid w:val="00211832"/>
    <w:rsid w:val="00222B34"/>
    <w:rsid w:val="00222D1B"/>
    <w:rsid w:val="00235D71"/>
    <w:rsid w:val="0024335E"/>
    <w:rsid w:val="00254DCF"/>
    <w:rsid w:val="002567F9"/>
    <w:rsid w:val="0027743E"/>
    <w:rsid w:val="0028791A"/>
    <w:rsid w:val="00294E92"/>
    <w:rsid w:val="002B0A48"/>
    <w:rsid w:val="002D7713"/>
    <w:rsid w:val="002E0144"/>
    <w:rsid w:val="002F0D20"/>
    <w:rsid w:val="003132E7"/>
    <w:rsid w:val="00331D7E"/>
    <w:rsid w:val="00337EF1"/>
    <w:rsid w:val="00340D9B"/>
    <w:rsid w:val="00360FD7"/>
    <w:rsid w:val="003662ED"/>
    <w:rsid w:val="00366488"/>
    <w:rsid w:val="00376003"/>
    <w:rsid w:val="00394A8A"/>
    <w:rsid w:val="003C0540"/>
    <w:rsid w:val="003C4351"/>
    <w:rsid w:val="00420AE9"/>
    <w:rsid w:val="00463F62"/>
    <w:rsid w:val="00480AFF"/>
    <w:rsid w:val="00486235"/>
    <w:rsid w:val="00490797"/>
    <w:rsid w:val="004A61A9"/>
    <w:rsid w:val="004C74D6"/>
    <w:rsid w:val="004F4F5D"/>
    <w:rsid w:val="00502FF3"/>
    <w:rsid w:val="00510F0C"/>
    <w:rsid w:val="00520B36"/>
    <w:rsid w:val="0054347E"/>
    <w:rsid w:val="00562F8A"/>
    <w:rsid w:val="00571698"/>
    <w:rsid w:val="00576EDB"/>
    <w:rsid w:val="0058769D"/>
    <w:rsid w:val="00594B6B"/>
    <w:rsid w:val="00596BBA"/>
    <w:rsid w:val="005C3A95"/>
    <w:rsid w:val="005C7428"/>
    <w:rsid w:val="005D5C81"/>
    <w:rsid w:val="005E4B6D"/>
    <w:rsid w:val="006400F9"/>
    <w:rsid w:val="00642741"/>
    <w:rsid w:val="0065530D"/>
    <w:rsid w:val="006A13FA"/>
    <w:rsid w:val="006E563D"/>
    <w:rsid w:val="006F2DF8"/>
    <w:rsid w:val="006F41D9"/>
    <w:rsid w:val="00702A7B"/>
    <w:rsid w:val="00722FDB"/>
    <w:rsid w:val="0075417D"/>
    <w:rsid w:val="0077261C"/>
    <w:rsid w:val="00824044"/>
    <w:rsid w:val="00841F7C"/>
    <w:rsid w:val="0085688C"/>
    <w:rsid w:val="008635C4"/>
    <w:rsid w:val="008A06EF"/>
    <w:rsid w:val="008D1294"/>
    <w:rsid w:val="008E3029"/>
    <w:rsid w:val="00965690"/>
    <w:rsid w:val="0098628F"/>
    <w:rsid w:val="00987449"/>
    <w:rsid w:val="00994F2B"/>
    <w:rsid w:val="00996894"/>
    <w:rsid w:val="009A6246"/>
    <w:rsid w:val="009B2DF2"/>
    <w:rsid w:val="009F2544"/>
    <w:rsid w:val="00A043F4"/>
    <w:rsid w:val="00A50A0F"/>
    <w:rsid w:val="00A5140C"/>
    <w:rsid w:val="00A76F7E"/>
    <w:rsid w:val="00A77157"/>
    <w:rsid w:val="00AF6961"/>
    <w:rsid w:val="00B429D9"/>
    <w:rsid w:val="00B52F4E"/>
    <w:rsid w:val="00B55E9F"/>
    <w:rsid w:val="00B933B0"/>
    <w:rsid w:val="00BD7755"/>
    <w:rsid w:val="00C06BE8"/>
    <w:rsid w:val="00C07477"/>
    <w:rsid w:val="00C31E92"/>
    <w:rsid w:val="00C33684"/>
    <w:rsid w:val="00C62D17"/>
    <w:rsid w:val="00C808F4"/>
    <w:rsid w:val="00CA15B1"/>
    <w:rsid w:val="00CA716A"/>
    <w:rsid w:val="00CC24D5"/>
    <w:rsid w:val="00CC2835"/>
    <w:rsid w:val="00D21AA6"/>
    <w:rsid w:val="00D462F7"/>
    <w:rsid w:val="00D734A2"/>
    <w:rsid w:val="00DA2B37"/>
    <w:rsid w:val="00DB2175"/>
    <w:rsid w:val="00DD09A7"/>
    <w:rsid w:val="00E5409A"/>
    <w:rsid w:val="00E5421C"/>
    <w:rsid w:val="00E65D41"/>
    <w:rsid w:val="00E926DE"/>
    <w:rsid w:val="00E95FFB"/>
    <w:rsid w:val="00EA6C04"/>
    <w:rsid w:val="00ED3390"/>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1EB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F8A"/>
    <w:rPr>
      <w:sz w:val="16"/>
      <w:szCs w:val="16"/>
    </w:rPr>
  </w:style>
  <w:style w:type="paragraph" w:styleId="CommentText">
    <w:name w:val="annotation text"/>
    <w:basedOn w:val="Normal"/>
    <w:link w:val="CommentTextChar"/>
    <w:uiPriority w:val="99"/>
    <w:semiHidden/>
    <w:unhideWhenUsed/>
    <w:rsid w:val="00562F8A"/>
    <w:pPr>
      <w:spacing w:line="240" w:lineRule="auto"/>
    </w:pPr>
    <w:rPr>
      <w:sz w:val="20"/>
      <w:szCs w:val="20"/>
    </w:rPr>
  </w:style>
  <w:style w:type="character" w:customStyle="1" w:styleId="CommentTextChar">
    <w:name w:val="Comment Text Char"/>
    <w:basedOn w:val="DefaultParagraphFont"/>
    <w:link w:val="CommentText"/>
    <w:uiPriority w:val="99"/>
    <w:semiHidden/>
    <w:rsid w:val="00562F8A"/>
    <w:rPr>
      <w:sz w:val="20"/>
      <w:szCs w:val="20"/>
    </w:rPr>
  </w:style>
  <w:style w:type="paragraph" w:styleId="CommentSubject">
    <w:name w:val="annotation subject"/>
    <w:basedOn w:val="CommentText"/>
    <w:next w:val="CommentText"/>
    <w:link w:val="CommentSubjectChar"/>
    <w:uiPriority w:val="99"/>
    <w:semiHidden/>
    <w:unhideWhenUsed/>
    <w:rsid w:val="00562F8A"/>
    <w:rPr>
      <w:b/>
      <w:bCs/>
    </w:rPr>
  </w:style>
  <w:style w:type="character" w:customStyle="1" w:styleId="CommentSubjectChar">
    <w:name w:val="Comment Subject Char"/>
    <w:basedOn w:val="CommentTextChar"/>
    <w:link w:val="CommentSubject"/>
    <w:uiPriority w:val="99"/>
    <w:semiHidden/>
    <w:rsid w:val="00562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627618/dmdc-02-dod/" TargetMode="External"/><Relationship Id="rId3" Type="http://schemas.openxmlformats.org/officeDocument/2006/relationships/settings" Target="settings.xml"/><Relationship Id="rId7" Type="http://schemas.openxmlformats.org/officeDocument/2006/relationships/hyperlink" Target="https://milconnect.dmdc.osd.mil/milconn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ol.gov/dol/topic/wages/index.htm" TargetMode="External"/><Relationship Id="rId4" Type="http://schemas.openxmlformats.org/officeDocument/2006/relationships/webSettings" Target="webSettings.xml"/><Relationship Id="rId9" Type="http://schemas.openxmlformats.org/officeDocument/2006/relationships/hyperlink" Target="https://milconnect.dmdc.osd.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3</cp:revision>
  <cp:lastPrinted>2016-09-20T19:55:00Z</cp:lastPrinted>
  <dcterms:created xsi:type="dcterms:W3CDTF">2021-12-30T12:59:00Z</dcterms:created>
  <dcterms:modified xsi:type="dcterms:W3CDTF">2021-12-30T13:12:00Z</dcterms:modified>
</cp:coreProperties>
</file>