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0C" w:rsidP="00CE5AA9" w:rsidRDefault="006B4429" w14:paraId="6FB9CBB0" w14:textId="71D4C12A">
      <w:pPr>
        <w:tabs>
          <w:tab w:val="center" w:pos="4680"/>
        </w:tabs>
        <w:spacing w:before="120"/>
        <w:jc w:val="center"/>
        <w:rPr>
          <w:b/>
          <w:bCs/>
          <w:sz w:val="24"/>
        </w:rPr>
      </w:pPr>
      <w:r w:rsidRPr="00633293">
        <w:rPr>
          <w:b/>
          <w:bCs/>
          <w:sz w:val="24"/>
        </w:rPr>
        <w:t>Supporting Statement</w:t>
      </w:r>
      <w:r w:rsidR="00482C99">
        <w:rPr>
          <w:b/>
          <w:bCs/>
          <w:sz w:val="24"/>
        </w:rPr>
        <w:t xml:space="preserve"> A</w:t>
      </w:r>
    </w:p>
    <w:p w:rsidRPr="00633293" w:rsidR="00DB2898" w:rsidP="00CE5AA9" w:rsidRDefault="00DB2898" w14:paraId="1EDD54C0" w14:textId="77777777">
      <w:pPr>
        <w:tabs>
          <w:tab w:val="center" w:pos="4680"/>
        </w:tabs>
        <w:spacing w:before="120"/>
        <w:jc w:val="center"/>
        <w:rPr>
          <w:b/>
          <w:bCs/>
          <w:sz w:val="24"/>
        </w:rPr>
      </w:pPr>
    </w:p>
    <w:p w:rsidRPr="00633293" w:rsidR="00BA1A0C" w:rsidP="002277B2" w:rsidRDefault="003B7655" w14:paraId="28348747" w14:textId="1318C56C">
      <w:pPr>
        <w:spacing w:before="120"/>
        <w:jc w:val="center"/>
        <w:rPr>
          <w:b/>
          <w:bCs/>
          <w:sz w:val="24"/>
        </w:rPr>
      </w:pPr>
      <w:r>
        <w:rPr>
          <w:b/>
          <w:bCs/>
          <w:sz w:val="24"/>
        </w:rPr>
        <w:t xml:space="preserve">The </w:t>
      </w:r>
      <w:r w:rsidRPr="00633293" w:rsidR="002277B2">
        <w:rPr>
          <w:b/>
          <w:bCs/>
          <w:sz w:val="24"/>
        </w:rPr>
        <w:t>Advisory Committee on Heritable Disorders in Newborns and Children’s Public Health System Assessment Surveys</w:t>
      </w:r>
    </w:p>
    <w:p w:rsidR="00DC10A0" w:rsidP="00CE5AA9" w:rsidRDefault="00DC10A0" w14:paraId="118D8063" w14:textId="77777777">
      <w:pPr>
        <w:tabs>
          <w:tab w:val="center" w:pos="4680"/>
        </w:tabs>
        <w:spacing w:before="120"/>
        <w:jc w:val="center"/>
        <w:rPr>
          <w:b/>
          <w:bCs/>
          <w:sz w:val="24"/>
        </w:rPr>
      </w:pPr>
    </w:p>
    <w:p w:rsidR="00DC10A0" w:rsidP="00CE5AA9" w:rsidRDefault="00BA1A0C" w14:paraId="77EA45DB" w14:textId="0D0B9CDD">
      <w:pPr>
        <w:tabs>
          <w:tab w:val="center" w:pos="4680"/>
        </w:tabs>
        <w:spacing w:before="120"/>
        <w:jc w:val="center"/>
        <w:rPr>
          <w:b/>
          <w:bCs/>
          <w:sz w:val="24"/>
        </w:rPr>
      </w:pPr>
      <w:r w:rsidRPr="00633293">
        <w:rPr>
          <w:b/>
          <w:bCs/>
          <w:sz w:val="24"/>
        </w:rPr>
        <w:t>OMB Control No. 09</w:t>
      </w:r>
      <w:r w:rsidR="00A5697A">
        <w:rPr>
          <w:b/>
          <w:bCs/>
          <w:sz w:val="24"/>
        </w:rPr>
        <w:t>06</w:t>
      </w:r>
      <w:r w:rsidRPr="00633293">
        <w:rPr>
          <w:b/>
          <w:bCs/>
          <w:sz w:val="24"/>
        </w:rPr>
        <w:t>-</w:t>
      </w:r>
      <w:r w:rsidR="00BB430E">
        <w:rPr>
          <w:b/>
          <w:bCs/>
          <w:sz w:val="24"/>
        </w:rPr>
        <w:t>0014</w:t>
      </w:r>
      <w:r w:rsidR="00293D55">
        <w:rPr>
          <w:b/>
          <w:bCs/>
          <w:sz w:val="24"/>
        </w:rPr>
        <w:t xml:space="preserve"> </w:t>
      </w:r>
    </w:p>
    <w:p w:rsidR="00DC10A0" w:rsidP="00CE5AA9" w:rsidRDefault="00DC10A0" w14:paraId="16D9F75C" w14:textId="77777777">
      <w:pPr>
        <w:tabs>
          <w:tab w:val="center" w:pos="4680"/>
        </w:tabs>
        <w:spacing w:before="120"/>
        <w:jc w:val="center"/>
        <w:rPr>
          <w:b/>
          <w:bCs/>
          <w:sz w:val="24"/>
        </w:rPr>
      </w:pPr>
    </w:p>
    <w:p w:rsidR="00BA1A0C" w:rsidP="00CE5AA9" w:rsidRDefault="00293D55" w14:paraId="02366F63" w14:textId="61084F60">
      <w:pPr>
        <w:tabs>
          <w:tab w:val="center" w:pos="4680"/>
        </w:tabs>
        <w:spacing w:before="120"/>
        <w:jc w:val="center"/>
        <w:rPr>
          <w:b/>
          <w:bCs/>
          <w:sz w:val="24"/>
        </w:rPr>
      </w:pPr>
      <w:r>
        <w:rPr>
          <w:b/>
          <w:bCs/>
          <w:sz w:val="24"/>
        </w:rPr>
        <w:t>Revision</w:t>
      </w:r>
    </w:p>
    <w:p w:rsidRPr="00633293" w:rsidR="00697997" w:rsidP="00CE5AA9" w:rsidRDefault="00697997" w14:paraId="4BBB810C" w14:textId="77777777">
      <w:pPr>
        <w:tabs>
          <w:tab w:val="center" w:pos="4680"/>
        </w:tabs>
        <w:spacing w:before="120"/>
        <w:jc w:val="center"/>
        <w:rPr>
          <w:b/>
          <w:bCs/>
          <w:sz w:val="24"/>
        </w:rPr>
      </w:pPr>
    </w:p>
    <w:p w:rsidR="009B3794" w:rsidP="00CA3DA6" w:rsidRDefault="009B3794" w14:paraId="45B208EB" w14:textId="77777777">
      <w:pPr>
        <w:spacing w:before="120"/>
        <w:rPr>
          <w:b/>
          <w:bCs/>
          <w:sz w:val="24"/>
        </w:rPr>
      </w:pPr>
      <w:r w:rsidRPr="00633293">
        <w:rPr>
          <w:b/>
          <w:bCs/>
          <w:sz w:val="24"/>
        </w:rPr>
        <w:t>A.</w:t>
      </w:r>
      <w:r w:rsidRPr="00633293">
        <w:rPr>
          <w:b/>
          <w:bCs/>
          <w:sz w:val="24"/>
        </w:rPr>
        <w:tab/>
        <w:t>Justification</w:t>
      </w:r>
    </w:p>
    <w:p w:rsidRPr="00633293" w:rsidR="007373EB" w:rsidP="00CA3DA6" w:rsidRDefault="007373EB" w14:paraId="5A0CF982" w14:textId="77777777">
      <w:pPr>
        <w:spacing w:before="120"/>
        <w:rPr>
          <w:b/>
          <w:bCs/>
          <w:sz w:val="24"/>
        </w:rPr>
      </w:pPr>
    </w:p>
    <w:p w:rsidR="007373EB" w:rsidP="00D72CE8" w:rsidRDefault="009B3794" w14:paraId="3ECCDDC6" w14:textId="77777777">
      <w:pPr>
        <w:numPr>
          <w:ilvl w:val="0"/>
          <w:numId w:val="2"/>
        </w:numPr>
        <w:tabs>
          <w:tab w:val="clear" w:pos="1080"/>
          <w:tab w:val="num" w:pos="360"/>
        </w:tabs>
        <w:ind w:left="360"/>
        <w:rPr>
          <w:b/>
          <w:sz w:val="24"/>
        </w:rPr>
      </w:pPr>
      <w:r w:rsidRPr="00D72CE8">
        <w:rPr>
          <w:b/>
          <w:sz w:val="24"/>
        </w:rPr>
        <w:t>Circumstances Making the Collection of Information Necessary</w:t>
      </w:r>
    </w:p>
    <w:p w:rsidRPr="00D72CE8" w:rsidR="007373EB" w:rsidP="00D72CE8" w:rsidRDefault="007373EB" w14:paraId="5464BDD6" w14:textId="77777777">
      <w:pPr>
        <w:ind w:left="360"/>
        <w:rPr>
          <w:b/>
          <w:sz w:val="24"/>
        </w:rPr>
      </w:pPr>
    </w:p>
    <w:p w:rsidR="00B41A9C" w:rsidP="00D72CE8" w:rsidRDefault="00306A1E" w14:paraId="37D38A77" w14:textId="0E0682F0">
      <w:pPr>
        <w:ind w:left="360"/>
        <w:rPr>
          <w:sz w:val="24"/>
        </w:rPr>
      </w:pPr>
      <w:r w:rsidRPr="00306A1E">
        <w:rPr>
          <w:sz w:val="24"/>
        </w:rPr>
        <w:t xml:space="preserve">The Health Resources and Services Administration (HRSA) is requesting that the Office of Management and Budget (OMB) review and approve two </w:t>
      </w:r>
      <w:r w:rsidRPr="00293D55" w:rsidR="00293D55">
        <w:rPr>
          <w:sz w:val="24"/>
          <w:u w:val="single"/>
        </w:rPr>
        <w:t>revised</w:t>
      </w:r>
      <w:r w:rsidR="00293D55">
        <w:rPr>
          <w:sz w:val="24"/>
        </w:rPr>
        <w:t xml:space="preserve"> </w:t>
      </w:r>
      <w:r w:rsidRPr="00306A1E">
        <w:rPr>
          <w:sz w:val="24"/>
        </w:rPr>
        <w:t xml:space="preserve">data collection forms for the </w:t>
      </w:r>
      <w:r w:rsidRPr="00B41A9C" w:rsidR="00B41A9C">
        <w:rPr>
          <w:sz w:val="24"/>
        </w:rPr>
        <w:t>Advisory Committee on Heritable Disorders in Newborns and Children</w:t>
      </w:r>
      <w:r w:rsidR="00B41A9C">
        <w:rPr>
          <w:sz w:val="24"/>
        </w:rPr>
        <w:t xml:space="preserve"> (</w:t>
      </w:r>
      <w:r w:rsidR="00886887">
        <w:rPr>
          <w:sz w:val="24"/>
        </w:rPr>
        <w:t>ACHDNC/</w:t>
      </w:r>
      <w:r w:rsidR="00B41A9C">
        <w:rPr>
          <w:sz w:val="24"/>
        </w:rPr>
        <w:t xml:space="preserve">Committee).  </w:t>
      </w:r>
      <w:r w:rsidRPr="00306A1E">
        <w:rPr>
          <w:sz w:val="24"/>
        </w:rPr>
        <w:t xml:space="preserve">The purpose of the data collection strategy is to </w:t>
      </w:r>
      <w:r w:rsidR="00FD7D64">
        <w:rPr>
          <w:sz w:val="24"/>
        </w:rPr>
        <w:t>infor</w:t>
      </w:r>
      <w:r w:rsidR="00886887">
        <w:rPr>
          <w:sz w:val="24"/>
        </w:rPr>
        <w:t>m the evidence-based review of condition</w:t>
      </w:r>
      <w:r w:rsidR="00BF77B6">
        <w:rPr>
          <w:sz w:val="24"/>
        </w:rPr>
        <w:t>s</w:t>
      </w:r>
      <w:r w:rsidR="00FD7D64">
        <w:rPr>
          <w:sz w:val="24"/>
        </w:rPr>
        <w:t xml:space="preserve"> nominated for inclusion on the Recommended Uniform Screening Panel</w:t>
      </w:r>
      <w:r w:rsidR="00886887">
        <w:rPr>
          <w:sz w:val="24"/>
        </w:rPr>
        <w:t xml:space="preserve"> (RUSP)</w:t>
      </w:r>
      <w:r w:rsidR="00343102">
        <w:rPr>
          <w:sz w:val="24"/>
        </w:rPr>
        <w:t>, which falls under one of</w:t>
      </w:r>
      <w:r w:rsidRPr="00306A1E">
        <w:rPr>
          <w:sz w:val="24"/>
        </w:rPr>
        <w:t xml:space="preserve"> the legislative charge</w:t>
      </w:r>
      <w:r w:rsidR="00343102">
        <w:rPr>
          <w:sz w:val="24"/>
        </w:rPr>
        <w:t>s</w:t>
      </w:r>
      <w:r w:rsidRPr="00306A1E">
        <w:rPr>
          <w:sz w:val="24"/>
        </w:rPr>
        <w:t xml:space="preserve"> of the </w:t>
      </w:r>
      <w:r w:rsidR="00B41A9C">
        <w:rPr>
          <w:sz w:val="24"/>
        </w:rPr>
        <w:t>Committee</w:t>
      </w:r>
      <w:r w:rsidRPr="00306A1E">
        <w:rPr>
          <w:sz w:val="24"/>
        </w:rPr>
        <w:t>. This is a</w:t>
      </w:r>
      <w:r w:rsidR="00343102">
        <w:rPr>
          <w:sz w:val="24"/>
        </w:rPr>
        <w:t xml:space="preserve"> continuation of an </w:t>
      </w:r>
      <w:r w:rsidRPr="00306A1E">
        <w:rPr>
          <w:sz w:val="24"/>
        </w:rPr>
        <w:t>activity</w:t>
      </w:r>
      <w:r w:rsidR="00343102">
        <w:rPr>
          <w:sz w:val="24"/>
        </w:rPr>
        <w:t xml:space="preserve"> previously implemented, with revisions</w:t>
      </w:r>
      <w:r w:rsidRPr="00306A1E">
        <w:rPr>
          <w:sz w:val="24"/>
        </w:rPr>
        <w:t>.</w:t>
      </w:r>
    </w:p>
    <w:p w:rsidR="00B41A9C" w:rsidP="00D72CE8" w:rsidRDefault="00B41A9C" w14:paraId="4973DB42" w14:textId="77777777">
      <w:pPr>
        <w:ind w:left="360"/>
        <w:rPr>
          <w:sz w:val="24"/>
        </w:rPr>
      </w:pPr>
    </w:p>
    <w:p w:rsidR="00973B8A" w:rsidP="00D72CE8" w:rsidRDefault="00C44DB5" w14:paraId="7CAF5F9F" w14:textId="26ED0A49">
      <w:pPr>
        <w:ind w:left="360"/>
        <w:rPr>
          <w:sz w:val="24"/>
        </w:rPr>
      </w:pPr>
      <w:r>
        <w:rPr>
          <w:sz w:val="24"/>
        </w:rPr>
        <w:t>In 2020, t</w:t>
      </w:r>
      <w:r w:rsidR="00886887">
        <w:rPr>
          <w:sz w:val="24"/>
        </w:rPr>
        <w:t>he ACHDNC</w:t>
      </w:r>
      <w:r w:rsidRPr="00633293" w:rsidR="00973B8A">
        <w:rPr>
          <w:sz w:val="24"/>
        </w:rPr>
        <w:t xml:space="preserve"> was</w:t>
      </w:r>
      <w:r>
        <w:rPr>
          <w:sz w:val="24"/>
        </w:rPr>
        <w:t xml:space="preserve"> re-established as a discretionary advisory committee under the Public Health Services Act, Title XI, § 1111</w:t>
      </w:r>
      <w:r w:rsidRPr="00635AA9">
        <w:rPr>
          <w:sz w:val="24"/>
        </w:rPr>
        <w:t xml:space="preserve"> (42 U.S.C. 300b-</w:t>
      </w:r>
      <w:r>
        <w:rPr>
          <w:sz w:val="24"/>
        </w:rPr>
        <w:t>10</w:t>
      </w:r>
      <w:r w:rsidRPr="00635AA9">
        <w:rPr>
          <w:sz w:val="24"/>
        </w:rPr>
        <w:t>)</w:t>
      </w:r>
      <w:r>
        <w:rPr>
          <w:sz w:val="24"/>
        </w:rPr>
        <w:t xml:space="preserve"> and II § (42 U.S.C.§217a) and is also governed by the provisions of the Federal Advisory Committee Act (FACA) of 1972 (5 U.S.C. Appendix2), as amended</w:t>
      </w:r>
      <w:r w:rsidRPr="00633293" w:rsidR="00973B8A">
        <w:rPr>
          <w:sz w:val="24"/>
        </w:rPr>
        <w:t xml:space="preserve"> which sets forth standards for the formation and use of advisory committees.  The Health Resources and Services Administration/Maternal and Child Health Bureau (HRSA/MCHB) provides coordination, management, and operational services to the Committee, with direction and guidance from the U.S. Department of Health and Human Services.</w:t>
      </w:r>
    </w:p>
    <w:p w:rsidRPr="00633293" w:rsidR="00FD1D79" w:rsidP="00D72CE8" w:rsidRDefault="00FD1D79" w14:paraId="6EF43F22" w14:textId="77777777">
      <w:pPr>
        <w:ind w:left="360"/>
        <w:rPr>
          <w:sz w:val="24"/>
        </w:rPr>
      </w:pPr>
    </w:p>
    <w:p w:rsidRPr="00633293" w:rsidR="004B1C90" w:rsidP="00D72CE8" w:rsidRDefault="00973B8A" w14:paraId="2B26FC9B" w14:textId="29F1EF38">
      <w:pPr>
        <w:ind w:left="360"/>
        <w:rPr>
          <w:sz w:val="24"/>
        </w:rPr>
      </w:pPr>
      <w:r w:rsidRPr="00633293">
        <w:rPr>
          <w:sz w:val="24"/>
        </w:rPr>
        <w:t>The purpose of the Committee is to provide the Secretary with recommendations, advice, and technical information regarding the most appropriate application of technologies, policies, guidelines, and standards for: (a) effectively reducing morbidity and mortality in newborns and children having, or at risk for, heritable disorders; and (b) enhancing the ability of state and local health agencies to provide for newborn and child screening, counseling, and health care services for newborns and children having, or at risk for, heritable disorders.  Specifically, the Committee makes systematic</w:t>
      </w:r>
      <w:r w:rsidRPr="00633293" w:rsidR="00DF1F8C">
        <w:rPr>
          <w:sz w:val="24"/>
        </w:rPr>
        <w:t>,</w:t>
      </w:r>
      <w:r w:rsidRPr="00633293">
        <w:rPr>
          <w:sz w:val="24"/>
        </w:rPr>
        <w:t xml:space="preserve"> evidence-based recommendations on </w:t>
      </w:r>
      <w:r w:rsidRPr="00633293" w:rsidR="00DF1F8C">
        <w:rPr>
          <w:sz w:val="24"/>
        </w:rPr>
        <w:t xml:space="preserve">screening </w:t>
      </w:r>
      <w:r w:rsidRPr="00633293" w:rsidR="005E49DB">
        <w:rPr>
          <w:sz w:val="24"/>
        </w:rPr>
        <w:t xml:space="preserve">all </w:t>
      </w:r>
      <w:r w:rsidRPr="00633293">
        <w:rPr>
          <w:sz w:val="24"/>
        </w:rPr>
        <w:t>newborn</w:t>
      </w:r>
      <w:r w:rsidRPr="00633293" w:rsidR="005E49DB">
        <w:rPr>
          <w:sz w:val="24"/>
        </w:rPr>
        <w:t>s</w:t>
      </w:r>
      <w:r w:rsidRPr="00633293">
        <w:rPr>
          <w:sz w:val="24"/>
        </w:rPr>
        <w:t xml:space="preserve"> for conditions that have the potential to significantly impact </w:t>
      </w:r>
      <w:r w:rsidRPr="00633293" w:rsidR="005E49DB">
        <w:rPr>
          <w:sz w:val="24"/>
        </w:rPr>
        <w:t xml:space="preserve">their </w:t>
      </w:r>
      <w:r w:rsidRPr="00633293">
        <w:rPr>
          <w:sz w:val="24"/>
        </w:rPr>
        <w:t xml:space="preserve">health </w:t>
      </w:r>
      <w:r w:rsidRPr="00633293" w:rsidR="00165E3F">
        <w:rPr>
          <w:sz w:val="24"/>
        </w:rPr>
        <w:t>and evaluates the potential public health impac</w:t>
      </w:r>
      <w:r w:rsidR="007F1FEC">
        <w:rPr>
          <w:sz w:val="24"/>
        </w:rPr>
        <w:t>t of expanding NBS</w:t>
      </w:r>
      <w:r w:rsidRPr="00633293">
        <w:rPr>
          <w:sz w:val="24"/>
        </w:rPr>
        <w:t xml:space="preserve">.  </w:t>
      </w:r>
    </w:p>
    <w:p w:rsidR="00FD1D79" w:rsidP="00D72CE8" w:rsidRDefault="00FD1D79" w14:paraId="11B58686" w14:textId="77777777">
      <w:pPr>
        <w:ind w:left="360"/>
        <w:rPr>
          <w:sz w:val="24"/>
        </w:rPr>
      </w:pPr>
    </w:p>
    <w:p w:rsidRPr="00633293" w:rsidR="009D682F" w:rsidP="00D72CE8" w:rsidRDefault="009D682F" w14:paraId="7BF68FB4" w14:textId="350012AF">
      <w:pPr>
        <w:ind w:left="360"/>
        <w:rPr>
          <w:sz w:val="24"/>
        </w:rPr>
      </w:pPr>
      <w:r w:rsidRPr="00633293">
        <w:rPr>
          <w:sz w:val="24"/>
        </w:rPr>
        <w:t>To fulfill 42 U.S. Code § 300b–10, Section</w:t>
      </w:r>
      <w:r w:rsidRPr="00633293" w:rsidR="00095B67">
        <w:rPr>
          <w:sz w:val="24"/>
        </w:rPr>
        <w:t>s</w:t>
      </w:r>
      <w:r w:rsidRPr="00633293">
        <w:rPr>
          <w:sz w:val="24"/>
        </w:rPr>
        <w:t xml:space="preserve"> (3)</w:t>
      </w:r>
      <w:r w:rsidRPr="00633293" w:rsidR="00095B67">
        <w:rPr>
          <w:sz w:val="24"/>
        </w:rPr>
        <w:t xml:space="preserve"> and (4)</w:t>
      </w:r>
      <w:r w:rsidRPr="00633293">
        <w:rPr>
          <w:sz w:val="24"/>
        </w:rPr>
        <w:t xml:space="preserve">, </w:t>
      </w:r>
      <w:r w:rsidRPr="00633293" w:rsidR="00973B8A">
        <w:rPr>
          <w:sz w:val="24"/>
        </w:rPr>
        <w:t>the Committee recommend</w:t>
      </w:r>
      <w:r w:rsidRPr="00633293">
        <w:rPr>
          <w:sz w:val="24"/>
        </w:rPr>
        <w:t>s</w:t>
      </w:r>
      <w:r w:rsidRPr="00633293" w:rsidR="00973B8A">
        <w:rPr>
          <w:sz w:val="24"/>
        </w:rPr>
        <w:t xml:space="preserve"> conditions to the Secretary for </w:t>
      </w:r>
      <w:r w:rsidRPr="00633293" w:rsidR="00F50652">
        <w:rPr>
          <w:sz w:val="24"/>
        </w:rPr>
        <w:t xml:space="preserve">inclusion on </w:t>
      </w:r>
      <w:r w:rsidR="00886887">
        <w:rPr>
          <w:sz w:val="24"/>
        </w:rPr>
        <w:t>the RUSP</w:t>
      </w:r>
      <w:r w:rsidRPr="00633293" w:rsidR="00973B8A">
        <w:rPr>
          <w:sz w:val="24"/>
        </w:rPr>
        <w:t xml:space="preserve"> based on </w:t>
      </w:r>
      <w:r w:rsidRPr="00633293">
        <w:rPr>
          <w:sz w:val="24"/>
        </w:rPr>
        <w:t xml:space="preserve">1) </w:t>
      </w:r>
      <w:r w:rsidRPr="00633293" w:rsidR="00973B8A">
        <w:rPr>
          <w:sz w:val="24"/>
        </w:rPr>
        <w:t xml:space="preserve">an assessment of the </w:t>
      </w:r>
      <w:r w:rsidRPr="00633293" w:rsidR="00973B8A">
        <w:rPr>
          <w:sz w:val="24"/>
        </w:rPr>
        <w:lastRenderedPageBreak/>
        <w:t xml:space="preserve">certainty and magnitude of the net benefit of screening and </w:t>
      </w:r>
      <w:r w:rsidRPr="00633293">
        <w:rPr>
          <w:sz w:val="24"/>
        </w:rPr>
        <w:t xml:space="preserve">2) </w:t>
      </w:r>
      <w:r w:rsidRPr="00633293" w:rsidR="00973B8A">
        <w:rPr>
          <w:sz w:val="24"/>
        </w:rPr>
        <w:t xml:space="preserve">the capability of </w:t>
      </w:r>
      <w:r w:rsidR="002471DE">
        <w:rPr>
          <w:sz w:val="24"/>
        </w:rPr>
        <w:t>s</w:t>
      </w:r>
      <w:r w:rsidRPr="00633293" w:rsidR="002471DE">
        <w:rPr>
          <w:sz w:val="24"/>
        </w:rPr>
        <w:t xml:space="preserve">tates </w:t>
      </w:r>
      <w:r w:rsidRPr="00633293" w:rsidR="00973B8A">
        <w:rPr>
          <w:sz w:val="24"/>
        </w:rPr>
        <w:t xml:space="preserve">to implement NBS.  </w:t>
      </w:r>
      <w:r w:rsidRPr="00633293" w:rsidR="004B1C90">
        <w:rPr>
          <w:sz w:val="24"/>
        </w:rPr>
        <w:t xml:space="preserve">The </w:t>
      </w:r>
      <w:r w:rsidRPr="00633293" w:rsidR="00973B8A">
        <w:rPr>
          <w:sz w:val="24"/>
        </w:rPr>
        <w:t xml:space="preserve">RUSP </w:t>
      </w:r>
      <w:r w:rsidRPr="00633293" w:rsidR="004B1C90">
        <w:rPr>
          <w:sz w:val="24"/>
        </w:rPr>
        <w:t xml:space="preserve">is a list of conditions </w:t>
      </w:r>
      <w:r w:rsidRPr="00633293" w:rsidR="005E49DB">
        <w:rPr>
          <w:sz w:val="24"/>
        </w:rPr>
        <w:t xml:space="preserve">that the Secretary of Health and Human Services recommends </w:t>
      </w:r>
      <w:r w:rsidR="002471DE">
        <w:rPr>
          <w:sz w:val="24"/>
        </w:rPr>
        <w:t>s</w:t>
      </w:r>
      <w:r w:rsidRPr="00633293" w:rsidR="002471DE">
        <w:rPr>
          <w:sz w:val="24"/>
        </w:rPr>
        <w:t xml:space="preserve">tates </w:t>
      </w:r>
      <w:r w:rsidRPr="00633293" w:rsidR="004B1C90">
        <w:rPr>
          <w:sz w:val="24"/>
        </w:rPr>
        <w:t xml:space="preserve">include in their NBS panels.  </w:t>
      </w:r>
      <w:r w:rsidRPr="00633293" w:rsidR="00165E3F">
        <w:rPr>
          <w:sz w:val="24"/>
        </w:rPr>
        <w:t xml:space="preserve">Conditions are nominated </w:t>
      </w:r>
      <w:r w:rsidRPr="00633293" w:rsidR="005E49DB">
        <w:rPr>
          <w:sz w:val="24"/>
        </w:rPr>
        <w:t xml:space="preserve">for inclusion on the RUSP </w:t>
      </w:r>
      <w:r w:rsidRPr="00633293" w:rsidR="00165E3F">
        <w:rPr>
          <w:sz w:val="24"/>
        </w:rPr>
        <w:t>by the public</w:t>
      </w:r>
      <w:r w:rsidR="00F81C10">
        <w:rPr>
          <w:sz w:val="24"/>
        </w:rPr>
        <w:t>.  T</w:t>
      </w:r>
      <w:r w:rsidRPr="00633293" w:rsidR="005E49DB">
        <w:rPr>
          <w:sz w:val="24"/>
        </w:rPr>
        <w:t>he</w:t>
      </w:r>
      <w:r w:rsidRPr="00633293" w:rsidR="00165E3F">
        <w:rPr>
          <w:sz w:val="24"/>
        </w:rPr>
        <w:t xml:space="preserve"> Committee strongly recommends that nominations are proposed by multi-disciplinary teams of researchers, clinicians, and advocates.  </w:t>
      </w:r>
    </w:p>
    <w:p w:rsidR="00FD1D79" w:rsidP="00D72CE8" w:rsidRDefault="00FD1D79" w14:paraId="3CF3E21A" w14:textId="77777777">
      <w:pPr>
        <w:ind w:left="360"/>
        <w:rPr>
          <w:sz w:val="24"/>
        </w:rPr>
      </w:pPr>
    </w:p>
    <w:p w:rsidRPr="00633293" w:rsidR="001A3D4F" w:rsidP="00D72CE8" w:rsidRDefault="00F50652" w14:paraId="7335E711" w14:textId="4879C301">
      <w:pPr>
        <w:ind w:left="360"/>
        <w:rPr>
          <w:sz w:val="24"/>
        </w:rPr>
      </w:pPr>
      <w:r w:rsidRPr="00633293">
        <w:rPr>
          <w:sz w:val="24"/>
        </w:rPr>
        <w:t xml:space="preserve">To assess the certainly and magnitude of the net benefit of adding a condition to the RUSP,  </w:t>
      </w:r>
      <w:r w:rsidRPr="00633293" w:rsidR="005E49DB">
        <w:rPr>
          <w:sz w:val="24"/>
        </w:rPr>
        <w:t xml:space="preserve">the Committee </w:t>
      </w:r>
      <w:r w:rsidRPr="00633293">
        <w:rPr>
          <w:sz w:val="24"/>
        </w:rPr>
        <w:t>conducts</w:t>
      </w:r>
      <w:r w:rsidRPr="00633293" w:rsidR="00EE053E">
        <w:rPr>
          <w:sz w:val="24"/>
        </w:rPr>
        <w:t xml:space="preserve"> </w:t>
      </w:r>
      <w:r w:rsidRPr="00633293">
        <w:rPr>
          <w:sz w:val="24"/>
        </w:rPr>
        <w:t>a</w:t>
      </w:r>
      <w:r w:rsidRPr="00633293" w:rsidR="004B1C90">
        <w:rPr>
          <w:sz w:val="24"/>
        </w:rPr>
        <w:t xml:space="preserve"> systematic</w:t>
      </w:r>
      <w:r w:rsidRPr="00633293">
        <w:rPr>
          <w:sz w:val="24"/>
        </w:rPr>
        <w:t>,</w:t>
      </w:r>
      <w:r w:rsidRPr="00633293" w:rsidR="004B1C90">
        <w:rPr>
          <w:sz w:val="24"/>
        </w:rPr>
        <w:t xml:space="preserve"> evidence</w:t>
      </w:r>
      <w:r w:rsidRPr="00633293" w:rsidR="009D682F">
        <w:rPr>
          <w:sz w:val="24"/>
        </w:rPr>
        <w:t>-based</w:t>
      </w:r>
      <w:r w:rsidRPr="00633293" w:rsidR="004B1C90">
        <w:rPr>
          <w:sz w:val="24"/>
        </w:rPr>
        <w:t xml:space="preserve"> review </w:t>
      </w:r>
      <w:r w:rsidR="00F81C10">
        <w:rPr>
          <w:sz w:val="24"/>
        </w:rPr>
        <w:t xml:space="preserve">of that condition </w:t>
      </w:r>
      <w:r w:rsidRPr="00633293" w:rsidR="00165E3F">
        <w:rPr>
          <w:sz w:val="24"/>
        </w:rPr>
        <w:t>that examines</w:t>
      </w:r>
      <w:r w:rsidRPr="00633293" w:rsidR="004B1C90">
        <w:rPr>
          <w:sz w:val="24"/>
        </w:rPr>
        <w:t xml:space="preserve"> the accuracy of screening</w:t>
      </w:r>
      <w:r w:rsidR="00F81C10">
        <w:rPr>
          <w:sz w:val="24"/>
        </w:rPr>
        <w:t xml:space="preserve"> test</w:t>
      </w:r>
      <w:r w:rsidRPr="00633293" w:rsidR="004B1C90">
        <w:rPr>
          <w:sz w:val="24"/>
        </w:rPr>
        <w:t xml:space="preserve">, </w:t>
      </w:r>
      <w:r w:rsidRPr="00633293" w:rsidR="00E80F89">
        <w:rPr>
          <w:sz w:val="24"/>
        </w:rPr>
        <w:t>the population-level health outcomes of implementing screening</w:t>
      </w:r>
      <w:r w:rsidR="00F81C10">
        <w:rPr>
          <w:sz w:val="24"/>
        </w:rPr>
        <w:t xml:space="preserve"> for the condition</w:t>
      </w:r>
      <w:r w:rsidRPr="00633293">
        <w:rPr>
          <w:sz w:val="24"/>
        </w:rPr>
        <w:t>,</w:t>
      </w:r>
      <w:r w:rsidRPr="00633293" w:rsidR="00E80F89">
        <w:rPr>
          <w:sz w:val="24"/>
        </w:rPr>
        <w:t xml:space="preserve"> </w:t>
      </w:r>
      <w:r w:rsidRPr="00633293" w:rsidR="004B1C90">
        <w:rPr>
          <w:sz w:val="24"/>
        </w:rPr>
        <w:t>the effectiveness of early treatment</w:t>
      </w:r>
      <w:r w:rsidRPr="00633293" w:rsidR="00F06DA5">
        <w:rPr>
          <w:sz w:val="24"/>
        </w:rPr>
        <w:t xml:space="preserve">, and </w:t>
      </w:r>
      <w:r w:rsidRPr="00633293" w:rsidR="00165E3F">
        <w:rPr>
          <w:sz w:val="24"/>
        </w:rPr>
        <w:t xml:space="preserve">the </w:t>
      </w:r>
      <w:r w:rsidRPr="00633293">
        <w:rPr>
          <w:sz w:val="24"/>
        </w:rPr>
        <w:t xml:space="preserve">potential </w:t>
      </w:r>
      <w:r w:rsidRPr="00633293" w:rsidR="004B1C90">
        <w:rPr>
          <w:sz w:val="24"/>
        </w:rPr>
        <w:t xml:space="preserve">harms related to </w:t>
      </w:r>
      <w:r w:rsidRPr="00633293">
        <w:rPr>
          <w:sz w:val="24"/>
        </w:rPr>
        <w:t xml:space="preserve">population-level </w:t>
      </w:r>
      <w:r w:rsidRPr="00633293" w:rsidR="004B1C90">
        <w:rPr>
          <w:sz w:val="24"/>
        </w:rPr>
        <w:t xml:space="preserve">screening, diagnosis, and treatment.  </w:t>
      </w:r>
    </w:p>
    <w:p w:rsidR="00FD1D79" w:rsidP="00D72CE8" w:rsidRDefault="00FD1D79" w14:paraId="75EE7F64" w14:textId="77777777">
      <w:pPr>
        <w:ind w:left="360"/>
        <w:rPr>
          <w:sz w:val="24"/>
        </w:rPr>
      </w:pPr>
    </w:p>
    <w:p w:rsidRPr="00633293" w:rsidR="004B1C90" w:rsidP="00D72CE8" w:rsidRDefault="001A5F0A" w14:paraId="599A2839" w14:textId="745D2E7E">
      <w:pPr>
        <w:ind w:left="360"/>
        <w:rPr>
          <w:sz w:val="24"/>
        </w:rPr>
      </w:pPr>
      <w:r w:rsidRPr="00633293">
        <w:rPr>
          <w:sz w:val="24"/>
        </w:rPr>
        <w:t>To assess t</w:t>
      </w:r>
      <w:r w:rsidRPr="00633293" w:rsidR="004B1C90">
        <w:rPr>
          <w:sz w:val="24"/>
        </w:rPr>
        <w:t xml:space="preserve">he capability of </w:t>
      </w:r>
      <w:r w:rsidR="002471DE">
        <w:rPr>
          <w:sz w:val="24"/>
        </w:rPr>
        <w:t>s</w:t>
      </w:r>
      <w:r w:rsidRPr="00633293" w:rsidR="002471DE">
        <w:rPr>
          <w:sz w:val="24"/>
        </w:rPr>
        <w:t xml:space="preserve">tates </w:t>
      </w:r>
      <w:r w:rsidRPr="00633293" w:rsidR="004B1C90">
        <w:rPr>
          <w:sz w:val="24"/>
        </w:rPr>
        <w:t xml:space="preserve">to </w:t>
      </w:r>
      <w:r w:rsidRPr="00633293">
        <w:rPr>
          <w:sz w:val="24"/>
        </w:rPr>
        <w:t xml:space="preserve">add a new condition, the </w:t>
      </w:r>
      <w:r w:rsidRPr="00633293" w:rsidR="00EE053E">
        <w:rPr>
          <w:sz w:val="24"/>
        </w:rPr>
        <w:t>C</w:t>
      </w:r>
      <w:r w:rsidRPr="00633293">
        <w:rPr>
          <w:sz w:val="24"/>
        </w:rPr>
        <w:t xml:space="preserve">ommittee </w:t>
      </w:r>
      <w:r w:rsidRPr="00633293" w:rsidR="00EE053E">
        <w:rPr>
          <w:sz w:val="24"/>
        </w:rPr>
        <w:t>r</w:t>
      </w:r>
      <w:r w:rsidRPr="00633293">
        <w:rPr>
          <w:sz w:val="24"/>
        </w:rPr>
        <w:t>equires</w:t>
      </w:r>
      <w:r w:rsidRPr="00633293" w:rsidR="004B1C90">
        <w:rPr>
          <w:sz w:val="24"/>
        </w:rPr>
        <w:t xml:space="preserve"> a public health system impact </w:t>
      </w:r>
      <w:r w:rsidRPr="00633293" w:rsidR="00165E3F">
        <w:rPr>
          <w:sz w:val="24"/>
        </w:rPr>
        <w:t xml:space="preserve">(PHSI) </w:t>
      </w:r>
      <w:r w:rsidRPr="00633293" w:rsidR="004B1C90">
        <w:rPr>
          <w:sz w:val="24"/>
        </w:rPr>
        <w:t xml:space="preserve">assessment to evaluate the feasibility </w:t>
      </w:r>
      <w:r w:rsidRPr="00633293" w:rsidR="00F06DA5">
        <w:rPr>
          <w:sz w:val="24"/>
        </w:rPr>
        <w:t xml:space="preserve">and readiness </w:t>
      </w:r>
      <w:r w:rsidRPr="00633293" w:rsidR="004B1C90">
        <w:rPr>
          <w:sz w:val="24"/>
        </w:rPr>
        <w:t xml:space="preserve">of </w:t>
      </w:r>
      <w:r w:rsidRPr="00633293">
        <w:rPr>
          <w:sz w:val="24"/>
        </w:rPr>
        <w:t xml:space="preserve">state NBS programs to </w:t>
      </w:r>
      <w:r w:rsidR="00F81C10">
        <w:rPr>
          <w:sz w:val="24"/>
        </w:rPr>
        <w:t>add the condition under consideration</w:t>
      </w:r>
      <w:r w:rsidRPr="00633293" w:rsidR="004B1C90">
        <w:rPr>
          <w:sz w:val="24"/>
        </w:rPr>
        <w:t xml:space="preserve"> </w:t>
      </w:r>
      <w:r w:rsidR="00F81C10">
        <w:rPr>
          <w:sz w:val="24"/>
        </w:rPr>
        <w:t>to</w:t>
      </w:r>
      <w:r w:rsidRPr="00633293" w:rsidR="004B1C90">
        <w:rPr>
          <w:sz w:val="24"/>
        </w:rPr>
        <w:t xml:space="preserve"> </w:t>
      </w:r>
      <w:r w:rsidRPr="00633293">
        <w:rPr>
          <w:sz w:val="24"/>
        </w:rPr>
        <w:t xml:space="preserve">their </w:t>
      </w:r>
      <w:r w:rsidRPr="00633293" w:rsidR="004B1C90">
        <w:rPr>
          <w:sz w:val="24"/>
        </w:rPr>
        <w:t xml:space="preserve">state NBS programs.  This evaluation allows the Committee to </w:t>
      </w:r>
      <w:r w:rsidR="00F81C10">
        <w:rPr>
          <w:sz w:val="24"/>
        </w:rPr>
        <w:t>assess</w:t>
      </w:r>
      <w:r w:rsidRPr="00633293" w:rsidR="004B1C90">
        <w:rPr>
          <w:sz w:val="24"/>
        </w:rPr>
        <w:t xml:space="preserve"> the resources </w:t>
      </w:r>
      <w:r w:rsidRPr="00633293">
        <w:rPr>
          <w:sz w:val="24"/>
        </w:rPr>
        <w:t>and/</w:t>
      </w:r>
      <w:r w:rsidRPr="00633293" w:rsidR="004B1C90">
        <w:rPr>
          <w:sz w:val="24"/>
        </w:rPr>
        <w:t xml:space="preserve">or systems needed </w:t>
      </w:r>
      <w:r w:rsidRPr="00633293">
        <w:rPr>
          <w:sz w:val="24"/>
        </w:rPr>
        <w:t xml:space="preserve">by </w:t>
      </w:r>
      <w:r w:rsidR="009A7551">
        <w:rPr>
          <w:sz w:val="24"/>
        </w:rPr>
        <w:t>states</w:t>
      </w:r>
      <w:r w:rsidRPr="00633293">
        <w:rPr>
          <w:sz w:val="24"/>
        </w:rPr>
        <w:t xml:space="preserve"> </w:t>
      </w:r>
      <w:r w:rsidRPr="00633293" w:rsidR="004B1C90">
        <w:rPr>
          <w:sz w:val="24"/>
        </w:rPr>
        <w:t xml:space="preserve">to implement screening </w:t>
      </w:r>
      <w:r w:rsidR="00F81C10">
        <w:rPr>
          <w:sz w:val="24"/>
        </w:rPr>
        <w:t xml:space="preserve">for the condition </w:t>
      </w:r>
      <w:r w:rsidRPr="00633293" w:rsidR="004B1C90">
        <w:rPr>
          <w:sz w:val="24"/>
        </w:rPr>
        <w:t xml:space="preserve">and </w:t>
      </w:r>
      <w:r w:rsidRPr="00633293">
        <w:rPr>
          <w:sz w:val="24"/>
        </w:rPr>
        <w:t xml:space="preserve">how long it would take </w:t>
      </w:r>
      <w:r w:rsidRPr="00633293" w:rsidR="004B1C90">
        <w:rPr>
          <w:sz w:val="24"/>
        </w:rPr>
        <w:t xml:space="preserve">NBS programs </w:t>
      </w:r>
      <w:r w:rsidRPr="00633293" w:rsidR="0079329B">
        <w:rPr>
          <w:sz w:val="24"/>
        </w:rPr>
        <w:t xml:space="preserve">to </w:t>
      </w:r>
      <w:r w:rsidRPr="00633293" w:rsidR="002B28B9">
        <w:rPr>
          <w:sz w:val="24"/>
        </w:rPr>
        <w:t xml:space="preserve">expand </w:t>
      </w:r>
      <w:r w:rsidRPr="00633293" w:rsidR="004B1C90">
        <w:rPr>
          <w:sz w:val="24"/>
        </w:rPr>
        <w:t>their screening panels</w:t>
      </w:r>
      <w:r w:rsidRPr="00633293" w:rsidR="00F06DA5">
        <w:rPr>
          <w:sz w:val="24"/>
        </w:rPr>
        <w:t>.</w:t>
      </w:r>
      <w:r w:rsidRPr="00633293" w:rsidR="004B1C90">
        <w:rPr>
          <w:sz w:val="24"/>
        </w:rPr>
        <w:t xml:space="preserve">  The resource</w:t>
      </w:r>
      <w:r w:rsidRPr="00633293" w:rsidR="0079329B">
        <w:rPr>
          <w:sz w:val="24"/>
        </w:rPr>
        <w:t>s needed,</w:t>
      </w:r>
      <w:r w:rsidRPr="00633293" w:rsidR="004B1C90">
        <w:rPr>
          <w:sz w:val="24"/>
        </w:rPr>
        <w:t xml:space="preserve"> impacts</w:t>
      </w:r>
      <w:r w:rsidRPr="00633293" w:rsidR="0079329B">
        <w:rPr>
          <w:sz w:val="24"/>
        </w:rPr>
        <w:t>,</w:t>
      </w:r>
      <w:r w:rsidRPr="00633293" w:rsidR="004B1C90">
        <w:rPr>
          <w:sz w:val="24"/>
        </w:rPr>
        <w:t xml:space="preserve"> and costs, including opportunity costs, can affect the ability of </w:t>
      </w:r>
      <w:r w:rsidR="009A7551">
        <w:rPr>
          <w:sz w:val="24"/>
        </w:rPr>
        <w:t>states</w:t>
      </w:r>
      <w:r w:rsidRPr="00633293" w:rsidR="004B1C90">
        <w:rPr>
          <w:sz w:val="24"/>
        </w:rPr>
        <w:t xml:space="preserve"> to implement screening for new conditions. </w:t>
      </w:r>
      <w:r w:rsidR="002471DE">
        <w:rPr>
          <w:sz w:val="24"/>
        </w:rPr>
        <w:t xml:space="preserve"> </w:t>
      </w:r>
      <w:r w:rsidRPr="00633293" w:rsidR="00165E3F">
        <w:rPr>
          <w:sz w:val="24"/>
        </w:rPr>
        <w:t xml:space="preserve">For example, </w:t>
      </w:r>
      <w:r w:rsidRPr="00633293" w:rsidR="004B1C90">
        <w:rPr>
          <w:sz w:val="24"/>
        </w:rPr>
        <w:t>upfront cost</w:t>
      </w:r>
      <w:r w:rsidRPr="00633293" w:rsidR="00165E3F">
        <w:rPr>
          <w:sz w:val="24"/>
        </w:rPr>
        <w:t>s</w:t>
      </w:r>
      <w:r w:rsidRPr="00633293" w:rsidR="004B1C90">
        <w:rPr>
          <w:sz w:val="24"/>
        </w:rPr>
        <w:t xml:space="preserve"> to </w:t>
      </w:r>
      <w:r w:rsidRPr="00633293" w:rsidR="00165E3F">
        <w:rPr>
          <w:sz w:val="24"/>
        </w:rPr>
        <w:t>a</w:t>
      </w:r>
      <w:r w:rsidRPr="00633293" w:rsidR="004B1C90">
        <w:rPr>
          <w:sz w:val="24"/>
        </w:rPr>
        <w:t xml:space="preserve"> </w:t>
      </w:r>
      <w:r w:rsidR="00886887">
        <w:rPr>
          <w:sz w:val="24"/>
        </w:rPr>
        <w:t>s</w:t>
      </w:r>
      <w:r w:rsidRPr="00633293" w:rsidR="004B1C90">
        <w:rPr>
          <w:sz w:val="24"/>
        </w:rPr>
        <w:t xml:space="preserve">tate </w:t>
      </w:r>
      <w:r w:rsidRPr="00633293" w:rsidR="001F3B46">
        <w:rPr>
          <w:sz w:val="24"/>
        </w:rPr>
        <w:t>to add</w:t>
      </w:r>
      <w:r w:rsidRPr="00633293" w:rsidR="004B1C90">
        <w:rPr>
          <w:sz w:val="24"/>
        </w:rPr>
        <w:t xml:space="preserve"> a condition that requires expanding laboratory </w:t>
      </w:r>
      <w:r w:rsidRPr="00633293" w:rsidR="001F3B46">
        <w:rPr>
          <w:sz w:val="24"/>
        </w:rPr>
        <w:t xml:space="preserve">space, bringing in </w:t>
      </w:r>
      <w:r w:rsidRPr="00633293" w:rsidR="004B1C90">
        <w:rPr>
          <w:sz w:val="24"/>
        </w:rPr>
        <w:t>new technologies</w:t>
      </w:r>
      <w:r w:rsidRPr="00633293" w:rsidR="001F3B46">
        <w:rPr>
          <w:sz w:val="24"/>
        </w:rPr>
        <w:t xml:space="preserve">, training staff, or adding </w:t>
      </w:r>
      <w:r w:rsidRPr="00633293" w:rsidR="004B1C90">
        <w:rPr>
          <w:sz w:val="24"/>
        </w:rPr>
        <w:t xml:space="preserve">new staff can influence the </w:t>
      </w:r>
      <w:r w:rsidRPr="00633293" w:rsidR="00EE053E">
        <w:rPr>
          <w:sz w:val="24"/>
        </w:rPr>
        <w:t>rate</w:t>
      </w:r>
      <w:r w:rsidRPr="00633293" w:rsidR="004B1C90">
        <w:rPr>
          <w:sz w:val="24"/>
        </w:rPr>
        <w:t xml:space="preserve"> of adoption</w:t>
      </w:r>
      <w:r w:rsidR="00F81C10">
        <w:rPr>
          <w:sz w:val="24"/>
        </w:rPr>
        <w:t xml:space="preserve"> negatively as opposed to a screening test that can be added to an existing methodology</w:t>
      </w:r>
      <w:r w:rsidRPr="00633293" w:rsidR="004B1C90">
        <w:rPr>
          <w:sz w:val="24"/>
        </w:rPr>
        <w:t xml:space="preserve">. </w:t>
      </w:r>
      <w:r w:rsidR="00F81C10">
        <w:rPr>
          <w:sz w:val="24"/>
        </w:rPr>
        <w:t xml:space="preserve"> </w:t>
      </w:r>
      <w:r w:rsidRPr="00633293" w:rsidR="001F3B46">
        <w:rPr>
          <w:sz w:val="24"/>
        </w:rPr>
        <w:t>In addition</w:t>
      </w:r>
      <w:r w:rsidRPr="00633293" w:rsidR="00EC491B">
        <w:rPr>
          <w:sz w:val="24"/>
        </w:rPr>
        <w:t xml:space="preserve"> to </w:t>
      </w:r>
      <w:r w:rsidRPr="00633293" w:rsidR="001F3B46">
        <w:rPr>
          <w:sz w:val="24"/>
        </w:rPr>
        <w:t>direct laboratory costs, NBS programs need to have systems in place to follow</w:t>
      </w:r>
      <w:r w:rsidR="002471DE">
        <w:rPr>
          <w:sz w:val="24"/>
        </w:rPr>
        <w:t xml:space="preserve"> </w:t>
      </w:r>
      <w:r w:rsidRPr="00633293" w:rsidR="001F3B46">
        <w:rPr>
          <w:sz w:val="24"/>
        </w:rPr>
        <w:t xml:space="preserve">up </w:t>
      </w:r>
      <w:r w:rsidR="002471DE">
        <w:rPr>
          <w:sz w:val="24"/>
        </w:rPr>
        <w:t xml:space="preserve">on </w:t>
      </w:r>
      <w:r w:rsidRPr="00633293" w:rsidR="001F3B46">
        <w:rPr>
          <w:sz w:val="24"/>
        </w:rPr>
        <w:t xml:space="preserve">presumptive positive results and initiate confirmatory testing and treatment. </w:t>
      </w:r>
    </w:p>
    <w:p w:rsidR="00FD1D79" w:rsidP="00D72CE8" w:rsidRDefault="00FD1D79" w14:paraId="48C4DAAB" w14:textId="77777777">
      <w:pPr>
        <w:ind w:left="360"/>
        <w:rPr>
          <w:sz w:val="24"/>
        </w:rPr>
      </w:pPr>
    </w:p>
    <w:p w:rsidR="00E80F89" w:rsidP="00D72CE8" w:rsidRDefault="00DE6D07" w14:paraId="4305ABBC" w14:textId="1B984182">
      <w:pPr>
        <w:ind w:left="360"/>
        <w:rPr>
          <w:sz w:val="24"/>
        </w:rPr>
      </w:pPr>
      <w:r w:rsidRPr="00633293">
        <w:rPr>
          <w:sz w:val="24"/>
        </w:rPr>
        <w:t>In April 2014, t</w:t>
      </w:r>
      <w:r w:rsidRPr="00633293" w:rsidR="001B7F7E">
        <w:rPr>
          <w:sz w:val="24"/>
        </w:rPr>
        <w:t xml:space="preserve">he Committee convened an expert </w:t>
      </w:r>
      <w:r w:rsidRPr="00633293">
        <w:rPr>
          <w:sz w:val="24"/>
        </w:rPr>
        <w:t>meeting</w:t>
      </w:r>
      <w:r w:rsidRPr="00633293" w:rsidR="001B7F7E">
        <w:rPr>
          <w:sz w:val="24"/>
        </w:rPr>
        <w:t xml:space="preserve"> of key </w:t>
      </w:r>
      <w:r w:rsidRPr="00633293" w:rsidR="00095B67">
        <w:rPr>
          <w:sz w:val="24"/>
        </w:rPr>
        <w:t xml:space="preserve">NBS </w:t>
      </w:r>
      <w:r w:rsidRPr="00633293" w:rsidR="001B7F7E">
        <w:rPr>
          <w:sz w:val="24"/>
        </w:rPr>
        <w:t>stakeholders to develop a more c</w:t>
      </w:r>
      <w:r w:rsidRPr="00633293">
        <w:rPr>
          <w:sz w:val="24"/>
        </w:rPr>
        <w:t>omprehensive</w:t>
      </w:r>
      <w:r w:rsidRPr="00633293" w:rsidR="001B7F7E">
        <w:rPr>
          <w:sz w:val="24"/>
        </w:rPr>
        <w:t xml:space="preserve"> assess</w:t>
      </w:r>
      <w:r w:rsidRPr="00633293">
        <w:rPr>
          <w:sz w:val="24"/>
        </w:rPr>
        <w:t>ment of</w:t>
      </w:r>
      <w:r w:rsidRPr="00633293" w:rsidR="001B7F7E">
        <w:rPr>
          <w:sz w:val="24"/>
        </w:rPr>
        <w:t xml:space="preserve"> the </w:t>
      </w:r>
      <w:r w:rsidRPr="00633293">
        <w:rPr>
          <w:sz w:val="24"/>
        </w:rPr>
        <w:t>PHSI</w:t>
      </w:r>
      <w:r w:rsidRPr="00633293" w:rsidR="001B7F7E">
        <w:rPr>
          <w:sz w:val="24"/>
        </w:rPr>
        <w:t xml:space="preserve"> of conditions being considered for addition to the RUSP.  </w:t>
      </w:r>
      <w:r w:rsidRPr="00633293" w:rsidR="00E80F89">
        <w:rPr>
          <w:sz w:val="24"/>
        </w:rPr>
        <w:t xml:space="preserve">The meeting resulted in the identification of key </w:t>
      </w:r>
      <w:r w:rsidRPr="00633293">
        <w:rPr>
          <w:sz w:val="24"/>
        </w:rPr>
        <w:t>factors for the Committee to consider when</w:t>
      </w:r>
      <w:r w:rsidRPr="00633293" w:rsidR="00E80F89">
        <w:rPr>
          <w:sz w:val="24"/>
        </w:rPr>
        <w:t xml:space="preserve"> assessing </w:t>
      </w:r>
      <w:r w:rsidRPr="00633293">
        <w:rPr>
          <w:sz w:val="24"/>
        </w:rPr>
        <w:t xml:space="preserve">the </w:t>
      </w:r>
      <w:r w:rsidRPr="00633293" w:rsidR="00E80F89">
        <w:rPr>
          <w:sz w:val="24"/>
        </w:rPr>
        <w:t xml:space="preserve">public health impact of expanding NBS.  The only way to gather the information </w:t>
      </w:r>
      <w:r w:rsidR="00985E4C">
        <w:rPr>
          <w:sz w:val="24"/>
        </w:rPr>
        <w:t xml:space="preserve">would be </w:t>
      </w:r>
      <w:r w:rsidRPr="00633293" w:rsidR="00E80F89">
        <w:rPr>
          <w:sz w:val="24"/>
        </w:rPr>
        <w:t>through surveying all state NBS programs in the U.S.</w:t>
      </w:r>
      <w:r w:rsidR="00FD1D79">
        <w:rPr>
          <w:sz w:val="24"/>
        </w:rPr>
        <w:t xml:space="preserve"> </w:t>
      </w:r>
      <w:r w:rsidRPr="00633293" w:rsidR="00564F45">
        <w:rPr>
          <w:sz w:val="24"/>
        </w:rPr>
        <w:t xml:space="preserve">This information </w:t>
      </w:r>
      <w:r w:rsidR="00586959">
        <w:rPr>
          <w:sz w:val="24"/>
        </w:rPr>
        <w:t xml:space="preserve">would </w:t>
      </w:r>
      <w:r w:rsidRPr="00633293" w:rsidR="00586959">
        <w:rPr>
          <w:sz w:val="24"/>
        </w:rPr>
        <w:t>result</w:t>
      </w:r>
      <w:r w:rsidRPr="00633293" w:rsidR="00564F45">
        <w:rPr>
          <w:sz w:val="24"/>
        </w:rPr>
        <w:t xml:space="preserve"> in</w:t>
      </w:r>
      <w:r w:rsidRPr="00633293" w:rsidR="001A3D4F">
        <w:rPr>
          <w:sz w:val="24"/>
        </w:rPr>
        <w:t xml:space="preserve"> better informed </w:t>
      </w:r>
      <w:r w:rsidRPr="00633293" w:rsidR="00564F45">
        <w:rPr>
          <w:sz w:val="24"/>
        </w:rPr>
        <w:t xml:space="preserve">Committee </w:t>
      </w:r>
      <w:r w:rsidRPr="00633293" w:rsidR="001A3D4F">
        <w:rPr>
          <w:sz w:val="24"/>
        </w:rPr>
        <w:t>recommendations to the Secretary of Health and Human Services</w:t>
      </w:r>
      <w:r w:rsidRPr="00633293" w:rsidR="00564F45">
        <w:rPr>
          <w:sz w:val="24"/>
        </w:rPr>
        <w:t xml:space="preserve"> and</w:t>
      </w:r>
      <w:r w:rsidRPr="00633293">
        <w:rPr>
          <w:sz w:val="24"/>
        </w:rPr>
        <w:t xml:space="preserve"> the Secretary </w:t>
      </w:r>
      <w:r w:rsidRPr="00633293" w:rsidR="00564F45">
        <w:rPr>
          <w:sz w:val="24"/>
        </w:rPr>
        <w:t>w</w:t>
      </w:r>
      <w:r w:rsidR="00985E4C">
        <w:rPr>
          <w:sz w:val="24"/>
        </w:rPr>
        <w:t>ould</w:t>
      </w:r>
      <w:r w:rsidRPr="00633293" w:rsidR="00564F45">
        <w:rPr>
          <w:sz w:val="24"/>
        </w:rPr>
        <w:t xml:space="preserve"> have</w:t>
      </w:r>
      <w:r w:rsidRPr="00633293">
        <w:rPr>
          <w:sz w:val="24"/>
        </w:rPr>
        <w:t xml:space="preserve"> </w:t>
      </w:r>
      <w:r w:rsidRPr="00633293" w:rsidR="00564F45">
        <w:rPr>
          <w:sz w:val="24"/>
        </w:rPr>
        <w:t>the</w:t>
      </w:r>
      <w:r w:rsidRPr="00633293">
        <w:rPr>
          <w:sz w:val="24"/>
        </w:rPr>
        <w:t xml:space="preserve"> </w:t>
      </w:r>
      <w:r w:rsidR="002471DE">
        <w:rPr>
          <w:sz w:val="24"/>
        </w:rPr>
        <w:t xml:space="preserve">necessary </w:t>
      </w:r>
      <w:r w:rsidRPr="00633293">
        <w:rPr>
          <w:sz w:val="24"/>
        </w:rPr>
        <w:t xml:space="preserve">information to make </w:t>
      </w:r>
      <w:r w:rsidRPr="00633293" w:rsidR="004207F5">
        <w:rPr>
          <w:sz w:val="24"/>
        </w:rPr>
        <w:t>a</w:t>
      </w:r>
      <w:r w:rsidRPr="00633293">
        <w:rPr>
          <w:sz w:val="24"/>
        </w:rPr>
        <w:t xml:space="preserve"> final decision as to what is added to the RUSP.  </w:t>
      </w:r>
    </w:p>
    <w:p w:rsidR="00F66615" w:rsidP="00D72CE8" w:rsidRDefault="00F66615" w14:paraId="648AEA56" w14:textId="4846FAC5">
      <w:pPr>
        <w:ind w:left="360"/>
        <w:rPr>
          <w:sz w:val="24"/>
        </w:rPr>
      </w:pPr>
    </w:p>
    <w:p w:rsidR="00AC3910" w:rsidP="00AC3910" w:rsidRDefault="00F66615" w14:paraId="73C6C9C7" w14:textId="28D57482">
      <w:pPr>
        <w:widowControl/>
        <w:autoSpaceDE/>
        <w:autoSpaceDN/>
        <w:adjustRightInd/>
        <w:ind w:left="360"/>
        <w:rPr>
          <w:sz w:val="24"/>
        </w:rPr>
      </w:pPr>
      <w:r>
        <w:rPr>
          <w:sz w:val="24"/>
        </w:rPr>
        <w:t>Since the implementation of these surveys in 2014, the Committee conduct</w:t>
      </w:r>
      <w:r w:rsidR="002471DE">
        <w:rPr>
          <w:sz w:val="24"/>
        </w:rPr>
        <w:t>ed</w:t>
      </w:r>
      <w:r>
        <w:rPr>
          <w:sz w:val="24"/>
        </w:rPr>
        <w:t xml:space="preserve"> evidence-based reviews, including an assessment of the public</w:t>
      </w:r>
      <w:r w:rsidR="00886887">
        <w:rPr>
          <w:sz w:val="24"/>
        </w:rPr>
        <w:t xml:space="preserve"> health system impact, for four</w:t>
      </w:r>
      <w:r w:rsidR="00AC3910">
        <w:rPr>
          <w:sz w:val="24"/>
        </w:rPr>
        <w:t xml:space="preserve"> conditions</w:t>
      </w:r>
      <w:r w:rsidR="00D72714">
        <w:rPr>
          <w:sz w:val="24"/>
        </w:rPr>
        <w:t xml:space="preserve">: Pompe disease, Mucopolysaccharidosis Type I, </w:t>
      </w:r>
      <w:r w:rsidRPr="00D72714" w:rsidR="00D72714">
        <w:rPr>
          <w:sz w:val="24"/>
        </w:rPr>
        <w:t>X-Linked Adrenoleukodystrophy</w:t>
      </w:r>
      <w:r w:rsidR="00D72714">
        <w:rPr>
          <w:sz w:val="24"/>
        </w:rPr>
        <w:t xml:space="preserve">, and </w:t>
      </w:r>
      <w:r w:rsidRPr="00D72714" w:rsidR="00D72714">
        <w:rPr>
          <w:sz w:val="24"/>
        </w:rPr>
        <w:t>Spinal Muscular Atrophy</w:t>
      </w:r>
      <w:r w:rsidR="00AC3910">
        <w:rPr>
          <w:sz w:val="24"/>
        </w:rPr>
        <w:t>. As of September 2021, the Committee is in the process of conducting the public health system impact assessment for a fifth condition</w:t>
      </w:r>
      <w:r w:rsidR="00D72714">
        <w:rPr>
          <w:sz w:val="24"/>
        </w:rPr>
        <w:t xml:space="preserve">, </w:t>
      </w:r>
      <w:r w:rsidRPr="00D72714" w:rsidR="00D72714">
        <w:rPr>
          <w:sz w:val="24"/>
        </w:rPr>
        <w:t xml:space="preserve">Mucopolysaccharidosis Type </w:t>
      </w:r>
      <w:r w:rsidR="00D72714">
        <w:rPr>
          <w:sz w:val="24"/>
        </w:rPr>
        <w:t>II</w:t>
      </w:r>
      <w:r w:rsidR="00AC3910">
        <w:rPr>
          <w:sz w:val="24"/>
        </w:rPr>
        <w:t xml:space="preserve">.  </w:t>
      </w:r>
      <w:r w:rsidR="002471DE">
        <w:rPr>
          <w:sz w:val="24"/>
        </w:rPr>
        <w:t>The</w:t>
      </w:r>
      <w:r>
        <w:rPr>
          <w:sz w:val="24"/>
        </w:rPr>
        <w:t xml:space="preserve"> information gathered using the</w:t>
      </w:r>
      <w:r w:rsidR="002471DE">
        <w:rPr>
          <w:sz w:val="24"/>
        </w:rPr>
        <w:t xml:space="preserve"> OMB-approved PHSI</w:t>
      </w:r>
      <w:r>
        <w:rPr>
          <w:sz w:val="24"/>
        </w:rPr>
        <w:t xml:space="preserve"> surveys has been used by the Committee to help them make </w:t>
      </w:r>
      <w:r w:rsidR="00D72714">
        <w:rPr>
          <w:sz w:val="24"/>
        </w:rPr>
        <w:t xml:space="preserve">evidence-informed </w:t>
      </w:r>
      <w:r>
        <w:rPr>
          <w:sz w:val="24"/>
        </w:rPr>
        <w:t xml:space="preserve">decisions about whether or not to recommend </w:t>
      </w:r>
      <w:r w:rsidR="00F81C10">
        <w:rPr>
          <w:sz w:val="24"/>
        </w:rPr>
        <w:t xml:space="preserve">to the Secretary </w:t>
      </w:r>
      <w:r w:rsidR="00AC3910">
        <w:rPr>
          <w:sz w:val="24"/>
        </w:rPr>
        <w:t xml:space="preserve">a condition be added to the RUSP.  There is a continued need for these surveys and as such, HRSA has opted to request a continuation of approval for </w:t>
      </w:r>
      <w:r w:rsidRPr="00293D55" w:rsidR="00AC3910">
        <w:rPr>
          <w:sz w:val="24"/>
          <w:u w:val="single"/>
        </w:rPr>
        <w:t>revised</w:t>
      </w:r>
      <w:r w:rsidR="00AC3910">
        <w:rPr>
          <w:sz w:val="24"/>
        </w:rPr>
        <w:t xml:space="preserve"> versions of the survey tools.  </w:t>
      </w:r>
    </w:p>
    <w:p w:rsidR="00937134" w:rsidP="005A223B" w:rsidRDefault="00937134" w14:paraId="1DE3D5BC" w14:textId="156FAE54">
      <w:pPr>
        <w:ind w:left="360"/>
        <w:rPr>
          <w:sz w:val="24"/>
        </w:rPr>
      </w:pPr>
    </w:p>
    <w:p w:rsidRPr="0081158A" w:rsidR="009B3794" w:rsidP="0081158A" w:rsidRDefault="009B3794" w14:paraId="4B9A2E6D" w14:textId="7DCB36CF">
      <w:pPr>
        <w:pStyle w:val="ListParagraph"/>
        <w:numPr>
          <w:ilvl w:val="0"/>
          <w:numId w:val="2"/>
        </w:numPr>
        <w:tabs>
          <w:tab w:val="clear" w:pos="1080"/>
          <w:tab w:val="left" w:pos="720"/>
        </w:tabs>
        <w:ind w:left="360"/>
        <w:rPr>
          <w:b/>
          <w:sz w:val="24"/>
        </w:rPr>
      </w:pPr>
      <w:r w:rsidRPr="0081158A">
        <w:rPr>
          <w:b/>
          <w:sz w:val="24"/>
        </w:rPr>
        <w:lastRenderedPageBreak/>
        <w:t xml:space="preserve">Purpose and Use of Information Collection </w:t>
      </w:r>
    </w:p>
    <w:p w:rsidR="00FD1D79" w:rsidP="00FD1D79" w:rsidRDefault="00FD1D79" w14:paraId="74F3F159" w14:textId="77777777">
      <w:pPr>
        <w:keepNext/>
        <w:keepLines/>
        <w:widowControl/>
        <w:autoSpaceDE/>
        <w:autoSpaceDN/>
        <w:adjustRightInd/>
        <w:ind w:left="360"/>
        <w:rPr>
          <w:sz w:val="24"/>
        </w:rPr>
      </w:pPr>
    </w:p>
    <w:p w:rsidR="00095B67" w:rsidP="00FD1D79" w:rsidRDefault="00882F5D" w14:paraId="4D7ED6CC" w14:textId="220E4573">
      <w:pPr>
        <w:keepNext/>
        <w:keepLines/>
        <w:widowControl/>
        <w:autoSpaceDE/>
        <w:autoSpaceDN/>
        <w:adjustRightInd/>
        <w:ind w:left="360"/>
        <w:rPr>
          <w:sz w:val="24"/>
        </w:rPr>
      </w:pPr>
      <w:r w:rsidRPr="00633293">
        <w:rPr>
          <w:sz w:val="24"/>
        </w:rPr>
        <w:t xml:space="preserve">The purpose of the public health system impact assessment is to inform the Committee about the feasibility and readiness of state NBS programs to add a condition under consideration for </w:t>
      </w:r>
      <w:r w:rsidR="00F81C10">
        <w:rPr>
          <w:sz w:val="24"/>
        </w:rPr>
        <w:t xml:space="preserve">addition to </w:t>
      </w:r>
      <w:r w:rsidRPr="00633293">
        <w:rPr>
          <w:sz w:val="24"/>
        </w:rPr>
        <w:t>the RUSP</w:t>
      </w:r>
      <w:r w:rsidRPr="00633293" w:rsidR="00017B75">
        <w:rPr>
          <w:sz w:val="24"/>
        </w:rPr>
        <w:t xml:space="preserve">.  Due to </w:t>
      </w:r>
      <w:r w:rsidRPr="00633293" w:rsidR="008F381F">
        <w:rPr>
          <w:sz w:val="24"/>
        </w:rPr>
        <w:t>the need for the Committee to understand the diverse issues facing NBS program</w:t>
      </w:r>
      <w:r w:rsidRPr="00633293" w:rsidR="00564F45">
        <w:rPr>
          <w:sz w:val="24"/>
        </w:rPr>
        <w:t>s</w:t>
      </w:r>
      <w:r w:rsidRPr="00633293" w:rsidR="008F381F">
        <w:rPr>
          <w:sz w:val="24"/>
        </w:rPr>
        <w:t xml:space="preserve">, information regarding implementation will be requested from each </w:t>
      </w:r>
      <w:r w:rsidR="00165ED5">
        <w:rPr>
          <w:sz w:val="24"/>
        </w:rPr>
        <w:t>s</w:t>
      </w:r>
      <w:r w:rsidRPr="00633293" w:rsidR="008F381F">
        <w:rPr>
          <w:sz w:val="24"/>
        </w:rPr>
        <w:t xml:space="preserve">tate.  </w:t>
      </w:r>
      <w:r w:rsidRPr="00633293" w:rsidR="00095B67">
        <w:rPr>
          <w:sz w:val="24"/>
        </w:rPr>
        <w:t xml:space="preserve">Based on the expert meeting held in 2014, key </w:t>
      </w:r>
      <w:r w:rsidRPr="00633293" w:rsidR="00017B75">
        <w:rPr>
          <w:sz w:val="24"/>
        </w:rPr>
        <w:t>factors</w:t>
      </w:r>
      <w:r w:rsidRPr="00633293" w:rsidR="00095B67">
        <w:rPr>
          <w:sz w:val="24"/>
        </w:rPr>
        <w:t xml:space="preserve"> were identified </w:t>
      </w:r>
      <w:r w:rsidRPr="00633293" w:rsidR="00FF4157">
        <w:rPr>
          <w:sz w:val="24"/>
        </w:rPr>
        <w:t>to best</w:t>
      </w:r>
      <w:r w:rsidRPr="00633293" w:rsidR="00095B67">
        <w:rPr>
          <w:sz w:val="24"/>
        </w:rPr>
        <w:t xml:space="preserve"> assess</w:t>
      </w:r>
      <w:r w:rsidRPr="00633293" w:rsidR="00FF4157">
        <w:rPr>
          <w:sz w:val="24"/>
        </w:rPr>
        <w:t xml:space="preserve"> the PHSI </w:t>
      </w:r>
      <w:r w:rsidRPr="00633293" w:rsidR="00095B67">
        <w:rPr>
          <w:sz w:val="24"/>
        </w:rPr>
        <w:t xml:space="preserve">of expanding NBS.  These </w:t>
      </w:r>
      <w:r w:rsidRPr="00633293" w:rsidR="00017B75">
        <w:rPr>
          <w:sz w:val="24"/>
        </w:rPr>
        <w:t>factors</w:t>
      </w:r>
      <w:r w:rsidRPr="00633293" w:rsidR="00095B67">
        <w:rPr>
          <w:sz w:val="24"/>
        </w:rPr>
        <w:t xml:space="preserve"> include:</w:t>
      </w:r>
    </w:p>
    <w:p w:rsidRPr="00633293" w:rsidR="00FD1D79" w:rsidP="00FD1D79" w:rsidRDefault="00FD1D79" w14:paraId="16032681" w14:textId="77777777">
      <w:pPr>
        <w:keepNext/>
        <w:keepLines/>
        <w:widowControl/>
        <w:autoSpaceDE/>
        <w:autoSpaceDN/>
        <w:adjustRightInd/>
        <w:ind w:left="360"/>
        <w:rPr>
          <w:sz w:val="24"/>
        </w:rPr>
      </w:pPr>
    </w:p>
    <w:p w:rsidRPr="00633293" w:rsidR="00095B67" w:rsidP="00FD1D79" w:rsidRDefault="00165ED5" w14:paraId="11E8E6E7" w14:textId="768D6D49">
      <w:pPr>
        <w:pStyle w:val="ListParagraph"/>
        <w:widowControl/>
        <w:numPr>
          <w:ilvl w:val="0"/>
          <w:numId w:val="44"/>
        </w:numPr>
        <w:autoSpaceDE/>
        <w:autoSpaceDN/>
        <w:adjustRightInd/>
        <w:ind w:left="1080"/>
        <w:rPr>
          <w:sz w:val="24"/>
        </w:rPr>
      </w:pPr>
      <w:r>
        <w:rPr>
          <w:sz w:val="24"/>
        </w:rPr>
        <w:t>NBS program organization and a</w:t>
      </w:r>
      <w:r w:rsidRPr="00633293" w:rsidR="00095B67">
        <w:rPr>
          <w:sz w:val="24"/>
        </w:rPr>
        <w:t>uthorization</w:t>
      </w:r>
    </w:p>
    <w:p w:rsidRPr="00633293" w:rsidR="00095B67" w:rsidP="00FD1D79" w:rsidRDefault="00165ED5" w14:paraId="2EEEDCB3" w14:textId="2DD2633D">
      <w:pPr>
        <w:pStyle w:val="ListParagraph"/>
        <w:widowControl/>
        <w:numPr>
          <w:ilvl w:val="0"/>
          <w:numId w:val="44"/>
        </w:numPr>
        <w:autoSpaceDE/>
        <w:autoSpaceDN/>
        <w:adjustRightInd/>
        <w:ind w:left="1080"/>
        <w:rPr>
          <w:sz w:val="24"/>
        </w:rPr>
      </w:pPr>
      <w:r>
        <w:rPr>
          <w:sz w:val="24"/>
        </w:rPr>
        <w:t>Screening m</w:t>
      </w:r>
      <w:r w:rsidRPr="00633293" w:rsidR="00095B67">
        <w:rPr>
          <w:sz w:val="24"/>
        </w:rPr>
        <w:t>ethods</w:t>
      </w:r>
    </w:p>
    <w:p w:rsidRPr="00633293" w:rsidR="00095B67" w:rsidP="00FD1D79" w:rsidRDefault="00165ED5" w14:paraId="1C957C05" w14:textId="1CF84AEB">
      <w:pPr>
        <w:pStyle w:val="ListParagraph"/>
        <w:widowControl/>
        <w:numPr>
          <w:ilvl w:val="0"/>
          <w:numId w:val="44"/>
        </w:numPr>
        <w:autoSpaceDE/>
        <w:autoSpaceDN/>
        <w:adjustRightInd/>
        <w:ind w:left="1080"/>
        <w:rPr>
          <w:sz w:val="24"/>
        </w:rPr>
      </w:pPr>
      <w:r>
        <w:rPr>
          <w:sz w:val="24"/>
        </w:rPr>
        <w:t>Short-term f</w:t>
      </w:r>
      <w:r w:rsidRPr="00633293" w:rsidR="00095B67">
        <w:rPr>
          <w:sz w:val="24"/>
        </w:rPr>
        <w:t>ollow-up</w:t>
      </w:r>
    </w:p>
    <w:p w:rsidRPr="00633293" w:rsidR="00095B67" w:rsidP="00FD1D79" w:rsidRDefault="00165ED5" w14:paraId="2DC3A01D" w14:textId="0D16F90D">
      <w:pPr>
        <w:pStyle w:val="ListParagraph"/>
        <w:widowControl/>
        <w:numPr>
          <w:ilvl w:val="0"/>
          <w:numId w:val="44"/>
        </w:numPr>
        <w:autoSpaceDE/>
        <w:autoSpaceDN/>
        <w:adjustRightInd/>
        <w:ind w:left="1080"/>
        <w:rPr>
          <w:sz w:val="24"/>
        </w:rPr>
      </w:pPr>
      <w:r>
        <w:rPr>
          <w:sz w:val="24"/>
        </w:rPr>
        <w:t>Long-term follow-u</w:t>
      </w:r>
      <w:r w:rsidRPr="00633293" w:rsidR="00095B67">
        <w:rPr>
          <w:sz w:val="24"/>
        </w:rPr>
        <w:t>p</w:t>
      </w:r>
    </w:p>
    <w:p w:rsidRPr="00633293" w:rsidR="00017B75" w:rsidP="00FD1D79" w:rsidRDefault="00017B75" w14:paraId="44E23946" w14:textId="77777777">
      <w:pPr>
        <w:pStyle w:val="ListParagraph"/>
        <w:widowControl/>
        <w:numPr>
          <w:ilvl w:val="0"/>
          <w:numId w:val="44"/>
        </w:numPr>
        <w:autoSpaceDE/>
        <w:autoSpaceDN/>
        <w:adjustRightInd/>
        <w:ind w:left="1080"/>
        <w:rPr>
          <w:sz w:val="24"/>
        </w:rPr>
      </w:pPr>
      <w:r w:rsidRPr="00633293">
        <w:rPr>
          <w:sz w:val="24"/>
        </w:rPr>
        <w:t>Anticipated resources and costs</w:t>
      </w:r>
    </w:p>
    <w:p w:rsidRPr="00633293" w:rsidR="00017B75" w:rsidP="00FD1D79" w:rsidRDefault="00017B75" w14:paraId="35BC09DF" w14:textId="77777777">
      <w:pPr>
        <w:pStyle w:val="ListParagraph"/>
        <w:widowControl/>
        <w:numPr>
          <w:ilvl w:val="0"/>
          <w:numId w:val="44"/>
        </w:numPr>
        <w:autoSpaceDE/>
        <w:autoSpaceDN/>
        <w:adjustRightInd/>
        <w:ind w:left="1080"/>
        <w:rPr>
          <w:sz w:val="24"/>
        </w:rPr>
      </w:pPr>
      <w:r w:rsidRPr="00633293">
        <w:rPr>
          <w:sz w:val="24"/>
        </w:rPr>
        <w:t>Projected timeline for adoption</w:t>
      </w:r>
    </w:p>
    <w:p w:rsidR="00FD1D79" w:rsidP="00FD1D79" w:rsidRDefault="00FD1D79" w14:paraId="09D388E1" w14:textId="77777777">
      <w:pPr>
        <w:widowControl/>
        <w:autoSpaceDE/>
        <w:autoSpaceDN/>
        <w:adjustRightInd/>
        <w:ind w:left="360"/>
        <w:rPr>
          <w:sz w:val="24"/>
        </w:rPr>
      </w:pPr>
    </w:p>
    <w:p w:rsidRPr="00633293" w:rsidR="00095B67" w:rsidP="00FD1D79" w:rsidRDefault="00D72714" w14:paraId="1336E38D" w14:textId="339B9457">
      <w:pPr>
        <w:widowControl/>
        <w:autoSpaceDE/>
        <w:autoSpaceDN/>
        <w:adjustRightInd/>
        <w:ind w:left="360"/>
        <w:rPr>
          <w:sz w:val="24"/>
        </w:rPr>
      </w:pPr>
      <w:r>
        <w:rPr>
          <w:sz w:val="24"/>
        </w:rPr>
        <w:t xml:space="preserve">From 2020 to 2021, the Committee analyzed its own condition review process and concluded that the factors listed above continue to be important to inform </w:t>
      </w:r>
      <w:r w:rsidRPr="00633293" w:rsidR="00D84C96">
        <w:rPr>
          <w:sz w:val="24"/>
        </w:rPr>
        <w:t>the Committee’s decision making process</w:t>
      </w:r>
      <w:r>
        <w:rPr>
          <w:sz w:val="24"/>
        </w:rPr>
        <w:t xml:space="preserve">. </w:t>
      </w:r>
      <w:r w:rsidR="00700807">
        <w:rPr>
          <w:sz w:val="24"/>
        </w:rPr>
        <w:t xml:space="preserve"> </w:t>
      </w:r>
      <w:r w:rsidRPr="00633293" w:rsidR="003C6EF3">
        <w:rPr>
          <w:sz w:val="24"/>
        </w:rPr>
        <w:t>A direct</w:t>
      </w:r>
      <w:r w:rsidRPr="00633293" w:rsidR="00095B67">
        <w:rPr>
          <w:sz w:val="24"/>
        </w:rPr>
        <w:t xml:space="preserve"> way to gather the information </w:t>
      </w:r>
      <w:r w:rsidRPr="00633293" w:rsidR="00017B75">
        <w:rPr>
          <w:sz w:val="24"/>
        </w:rPr>
        <w:t xml:space="preserve">on these factors </w:t>
      </w:r>
      <w:r>
        <w:rPr>
          <w:sz w:val="24"/>
        </w:rPr>
        <w:t xml:space="preserve">continues to be </w:t>
      </w:r>
      <w:r w:rsidRPr="00633293" w:rsidR="00095B67">
        <w:rPr>
          <w:sz w:val="24"/>
        </w:rPr>
        <w:t xml:space="preserve">through surveying all state NBS programs.  </w:t>
      </w:r>
      <w:r w:rsidR="00D84C96">
        <w:rPr>
          <w:sz w:val="24"/>
        </w:rPr>
        <w:t>T</w:t>
      </w:r>
      <w:r w:rsidRPr="00633293" w:rsidR="003C6EF3">
        <w:rPr>
          <w:sz w:val="24"/>
        </w:rPr>
        <w:t xml:space="preserve">he Committee </w:t>
      </w:r>
      <w:r w:rsidR="00D84C96">
        <w:rPr>
          <w:sz w:val="24"/>
        </w:rPr>
        <w:t>will continue to use its</w:t>
      </w:r>
      <w:r w:rsidRPr="00633293" w:rsidR="003C6EF3">
        <w:rPr>
          <w:sz w:val="24"/>
        </w:rPr>
        <w:t xml:space="preserve"> decision matrix (Attachment </w:t>
      </w:r>
      <w:r w:rsidR="00BB5191">
        <w:rPr>
          <w:sz w:val="24"/>
        </w:rPr>
        <w:t>B</w:t>
      </w:r>
      <w:r w:rsidRPr="00633293" w:rsidR="003C6EF3">
        <w:rPr>
          <w:sz w:val="24"/>
        </w:rPr>
        <w:t>)</w:t>
      </w:r>
      <w:r w:rsidR="00D84C96">
        <w:rPr>
          <w:sz w:val="24"/>
        </w:rPr>
        <w:t>,</w:t>
      </w:r>
      <w:r w:rsidRPr="00633293" w:rsidR="00FF4157">
        <w:rPr>
          <w:sz w:val="24"/>
        </w:rPr>
        <w:t xml:space="preserve"> </w:t>
      </w:r>
      <w:r w:rsidRPr="00633293" w:rsidR="00EB00D8">
        <w:rPr>
          <w:sz w:val="24"/>
        </w:rPr>
        <w:t xml:space="preserve">a methodological tool for categorizing and assigning value to nominated conditions to support the development of specific recommendations to the Secretary.  </w:t>
      </w:r>
      <w:r w:rsidRPr="00633293" w:rsidR="003C6EF3">
        <w:rPr>
          <w:sz w:val="24"/>
        </w:rPr>
        <w:t xml:space="preserve">Data collected </w:t>
      </w:r>
      <w:r w:rsidRPr="00633293" w:rsidR="00EB00D8">
        <w:rPr>
          <w:sz w:val="24"/>
        </w:rPr>
        <w:t xml:space="preserve">on the PHSI </w:t>
      </w:r>
      <w:r w:rsidRPr="00633293" w:rsidR="003C6EF3">
        <w:rPr>
          <w:sz w:val="24"/>
        </w:rPr>
        <w:t>will assist the Committee in determining wh</w:t>
      </w:r>
      <w:r w:rsidRPr="00633293" w:rsidR="006243E0">
        <w:rPr>
          <w:sz w:val="24"/>
        </w:rPr>
        <w:t>ich</w:t>
      </w:r>
      <w:r w:rsidRPr="00633293" w:rsidR="003C6EF3">
        <w:rPr>
          <w:sz w:val="24"/>
        </w:rPr>
        <w:t xml:space="preserve"> category the nominated condition falls under and</w:t>
      </w:r>
      <w:r w:rsidR="00DB4052">
        <w:rPr>
          <w:sz w:val="24"/>
        </w:rPr>
        <w:t>,</w:t>
      </w:r>
      <w:r w:rsidRPr="00633293" w:rsidR="003C6EF3">
        <w:rPr>
          <w:sz w:val="24"/>
        </w:rPr>
        <w:t xml:space="preserve"> depending on the category, whether or not the Committee recommends to the Secretary </w:t>
      </w:r>
      <w:r w:rsidRPr="00633293" w:rsidR="006243E0">
        <w:rPr>
          <w:sz w:val="24"/>
        </w:rPr>
        <w:t xml:space="preserve">an </w:t>
      </w:r>
      <w:r w:rsidRPr="00633293" w:rsidR="003C6EF3">
        <w:rPr>
          <w:sz w:val="24"/>
        </w:rPr>
        <w:t xml:space="preserve">addition to the RUSP.  </w:t>
      </w:r>
      <w:r w:rsidRPr="00633293" w:rsidR="00A62C7E">
        <w:rPr>
          <w:sz w:val="24"/>
        </w:rPr>
        <w:t xml:space="preserve">The </w:t>
      </w:r>
      <w:r w:rsidRPr="00633293" w:rsidR="006243E0">
        <w:rPr>
          <w:sz w:val="24"/>
        </w:rPr>
        <w:t xml:space="preserve">Committee’s </w:t>
      </w:r>
      <w:r w:rsidRPr="00633293" w:rsidR="00A62C7E">
        <w:rPr>
          <w:sz w:val="24"/>
        </w:rPr>
        <w:t xml:space="preserve">decision matrix and the decision making process is similar to how other </w:t>
      </w:r>
      <w:r w:rsidRPr="00633293" w:rsidR="006243E0">
        <w:rPr>
          <w:sz w:val="24"/>
        </w:rPr>
        <w:t>established evidence-based review entities conduct business, including the U.S. Preventative Services Task</w:t>
      </w:r>
      <w:r w:rsidR="00007406">
        <w:rPr>
          <w:sz w:val="24"/>
        </w:rPr>
        <w:t xml:space="preserve"> F</w:t>
      </w:r>
      <w:r w:rsidRPr="00633293" w:rsidR="006243E0">
        <w:rPr>
          <w:sz w:val="24"/>
        </w:rPr>
        <w:t xml:space="preserve">orce.  </w:t>
      </w:r>
    </w:p>
    <w:p w:rsidR="00FD1D79" w:rsidP="00FD1D79" w:rsidRDefault="00FD1D79" w14:paraId="3BC45A76" w14:textId="77777777">
      <w:pPr>
        <w:widowControl/>
        <w:autoSpaceDE/>
        <w:autoSpaceDN/>
        <w:adjustRightInd/>
        <w:ind w:left="360"/>
        <w:rPr>
          <w:sz w:val="24"/>
        </w:rPr>
      </w:pPr>
    </w:p>
    <w:p w:rsidRPr="00633293" w:rsidR="00882F5D" w:rsidP="00FD1D79" w:rsidRDefault="00017B75" w14:paraId="76CF2A38" w14:textId="3E95151C">
      <w:pPr>
        <w:widowControl/>
        <w:autoSpaceDE/>
        <w:autoSpaceDN/>
        <w:adjustRightInd/>
        <w:ind w:left="360"/>
        <w:rPr>
          <w:sz w:val="24"/>
        </w:rPr>
      </w:pPr>
      <w:r w:rsidRPr="00633293">
        <w:rPr>
          <w:sz w:val="24"/>
        </w:rPr>
        <w:t>The c</w:t>
      </w:r>
      <w:r w:rsidRPr="00633293" w:rsidR="005D67C5">
        <w:rPr>
          <w:sz w:val="24"/>
        </w:rPr>
        <w:t>onsequence of no</w:t>
      </w:r>
      <w:r w:rsidRPr="00633293">
        <w:rPr>
          <w:sz w:val="24"/>
        </w:rPr>
        <w:t xml:space="preserve">t having </w:t>
      </w:r>
      <w:r w:rsidRPr="00633293" w:rsidR="00EB00D8">
        <w:rPr>
          <w:sz w:val="24"/>
        </w:rPr>
        <w:t>national level PHSI</w:t>
      </w:r>
      <w:r w:rsidRPr="00633293" w:rsidR="005D67C5">
        <w:rPr>
          <w:sz w:val="24"/>
        </w:rPr>
        <w:t xml:space="preserve"> data </w:t>
      </w:r>
      <w:r w:rsidRPr="00633293">
        <w:rPr>
          <w:sz w:val="24"/>
        </w:rPr>
        <w:t xml:space="preserve">is that the Committee </w:t>
      </w:r>
      <w:r w:rsidRPr="00633293" w:rsidR="005D67C5">
        <w:rPr>
          <w:sz w:val="24"/>
        </w:rPr>
        <w:t xml:space="preserve">and the Secretary </w:t>
      </w:r>
      <w:r w:rsidRPr="00633293">
        <w:rPr>
          <w:sz w:val="24"/>
        </w:rPr>
        <w:t xml:space="preserve">of Health and Human Services will not be able to make an informed recommendation and decision that has implications for </w:t>
      </w:r>
      <w:r w:rsidRPr="00633293" w:rsidR="00EB00D8">
        <w:rPr>
          <w:sz w:val="24"/>
        </w:rPr>
        <w:t xml:space="preserve">all </w:t>
      </w:r>
      <w:r w:rsidR="00007406">
        <w:rPr>
          <w:sz w:val="24"/>
        </w:rPr>
        <w:t>s</w:t>
      </w:r>
      <w:r w:rsidRPr="00633293" w:rsidR="00007406">
        <w:rPr>
          <w:sz w:val="24"/>
        </w:rPr>
        <w:t>tates</w:t>
      </w:r>
      <w:r w:rsidRPr="00633293">
        <w:rPr>
          <w:sz w:val="24"/>
        </w:rPr>
        <w:t xml:space="preserve">.  </w:t>
      </w:r>
      <w:r w:rsidRPr="00633293" w:rsidR="009C4DF1">
        <w:rPr>
          <w:sz w:val="24"/>
        </w:rPr>
        <w:t xml:space="preserve">Although </w:t>
      </w:r>
      <w:r w:rsidRPr="00633293" w:rsidR="00167AB1">
        <w:rPr>
          <w:sz w:val="24"/>
        </w:rPr>
        <w:t xml:space="preserve">each </w:t>
      </w:r>
      <w:r w:rsidR="00007406">
        <w:rPr>
          <w:sz w:val="24"/>
        </w:rPr>
        <w:t>s</w:t>
      </w:r>
      <w:r w:rsidRPr="00633293" w:rsidR="00007406">
        <w:rPr>
          <w:sz w:val="24"/>
        </w:rPr>
        <w:t xml:space="preserve">tate </w:t>
      </w:r>
      <w:r w:rsidRPr="00633293" w:rsidR="00167AB1">
        <w:rPr>
          <w:sz w:val="24"/>
        </w:rPr>
        <w:t>has the final authority for deciding what test</w:t>
      </w:r>
      <w:r w:rsidR="003B7655">
        <w:rPr>
          <w:sz w:val="24"/>
        </w:rPr>
        <w:t>s are on their NBS</w:t>
      </w:r>
      <w:r w:rsidRPr="00633293" w:rsidR="00167AB1">
        <w:rPr>
          <w:sz w:val="24"/>
        </w:rPr>
        <w:t xml:space="preserve"> panel, </w:t>
      </w:r>
      <w:r w:rsidRPr="00633293" w:rsidR="009C4DF1">
        <w:rPr>
          <w:sz w:val="24"/>
        </w:rPr>
        <w:t xml:space="preserve">the RUSP is seen as a </w:t>
      </w:r>
      <w:r w:rsidRPr="00633293" w:rsidR="006243E0">
        <w:rPr>
          <w:sz w:val="24"/>
        </w:rPr>
        <w:t>“</w:t>
      </w:r>
      <w:r w:rsidRPr="00633293" w:rsidR="009C4DF1">
        <w:rPr>
          <w:sz w:val="24"/>
        </w:rPr>
        <w:t>gold standard</w:t>
      </w:r>
      <w:r w:rsidRPr="00633293" w:rsidR="006243E0">
        <w:rPr>
          <w:sz w:val="24"/>
        </w:rPr>
        <w:t>”</w:t>
      </w:r>
      <w:r w:rsidRPr="00633293" w:rsidR="009C4DF1">
        <w:rPr>
          <w:sz w:val="24"/>
        </w:rPr>
        <w:t xml:space="preserve"> by </w:t>
      </w:r>
      <w:r w:rsidR="00007406">
        <w:rPr>
          <w:sz w:val="24"/>
        </w:rPr>
        <w:t>s</w:t>
      </w:r>
      <w:r w:rsidRPr="00633293" w:rsidR="00007406">
        <w:rPr>
          <w:sz w:val="24"/>
        </w:rPr>
        <w:t>tates</w:t>
      </w:r>
      <w:r w:rsidRPr="00633293" w:rsidR="009C4DF1">
        <w:rPr>
          <w:sz w:val="24"/>
        </w:rPr>
        <w:t>, researchers, advocates, and families</w:t>
      </w:r>
      <w:r w:rsidRPr="00633293" w:rsidR="00167AB1">
        <w:rPr>
          <w:sz w:val="24"/>
        </w:rPr>
        <w:t xml:space="preserve"> and results in more uniform NBS practices across the United States</w:t>
      </w:r>
      <w:r w:rsidRPr="00633293" w:rsidR="009C4DF1">
        <w:rPr>
          <w:sz w:val="24"/>
        </w:rPr>
        <w:t xml:space="preserve">.  </w:t>
      </w:r>
    </w:p>
    <w:p w:rsidR="00FD1D79" w:rsidP="00FD1D79" w:rsidRDefault="00FD1D79" w14:paraId="04939FE2" w14:textId="77777777">
      <w:pPr>
        <w:widowControl/>
        <w:autoSpaceDE/>
        <w:autoSpaceDN/>
        <w:adjustRightInd/>
        <w:ind w:left="360"/>
        <w:rPr>
          <w:sz w:val="24"/>
        </w:rPr>
      </w:pPr>
    </w:p>
    <w:p w:rsidR="00F96F4C" w:rsidP="00FD1D79" w:rsidRDefault="00BB430E" w14:paraId="626C5F75" w14:textId="6E4542EA">
      <w:pPr>
        <w:widowControl/>
        <w:autoSpaceDE/>
        <w:autoSpaceDN/>
        <w:adjustRightInd/>
        <w:ind w:left="360"/>
        <w:rPr>
          <w:sz w:val="24"/>
        </w:rPr>
      </w:pPr>
      <w:r w:rsidRPr="00BB430E">
        <w:rPr>
          <w:sz w:val="24"/>
        </w:rPr>
        <w:t>Conditions that are included on the RUSP have been determined to be among the preventive services for which certain insurance companies are required to provide coverage without cost sharing under section 2713 of the PHS Act, 42 U.S.C. 300gg-13</w:t>
      </w:r>
      <w:r>
        <w:rPr>
          <w:sz w:val="24"/>
        </w:rPr>
        <w:t>.</w:t>
      </w:r>
      <w:r w:rsidRPr="00633293" w:rsidR="00500F68">
        <w:rPr>
          <w:sz w:val="24"/>
        </w:rPr>
        <w:t xml:space="preserve">  It is </w:t>
      </w:r>
      <w:r>
        <w:rPr>
          <w:sz w:val="24"/>
        </w:rPr>
        <w:t xml:space="preserve">therefore </w:t>
      </w:r>
      <w:r w:rsidRPr="00633293" w:rsidR="00500F68">
        <w:rPr>
          <w:sz w:val="24"/>
        </w:rPr>
        <w:t xml:space="preserve">critical the Secretary has all of the available information and data before deciding which conditions are added to the RUSP.  </w:t>
      </w:r>
      <w:r>
        <w:rPr>
          <w:sz w:val="24"/>
        </w:rPr>
        <w:t xml:space="preserve">Administering </w:t>
      </w:r>
      <w:r w:rsidR="00F81C10">
        <w:rPr>
          <w:sz w:val="24"/>
        </w:rPr>
        <w:t xml:space="preserve">the PHSI </w:t>
      </w:r>
      <w:r>
        <w:rPr>
          <w:sz w:val="24"/>
        </w:rPr>
        <w:t>surveys is a key component in gathering the necessary data.</w:t>
      </w:r>
      <w:r w:rsidR="00F96F4C">
        <w:rPr>
          <w:sz w:val="24"/>
        </w:rPr>
        <w:t xml:space="preserve">  </w:t>
      </w:r>
    </w:p>
    <w:p w:rsidR="00937134" w:rsidRDefault="00937134" w14:paraId="6B8AC34D" w14:textId="692B718C">
      <w:pPr>
        <w:widowControl/>
        <w:autoSpaceDE/>
        <w:autoSpaceDN/>
        <w:adjustRightInd/>
        <w:rPr>
          <w:sz w:val="24"/>
          <w:u w:val="single"/>
        </w:rPr>
      </w:pPr>
    </w:p>
    <w:p w:rsidRPr="00D16777" w:rsidR="00D16777" w:rsidP="00D16777" w:rsidRDefault="00F96F4C" w14:paraId="2E8175F7" w14:textId="0B8C225D">
      <w:pPr>
        <w:ind w:left="360"/>
        <w:rPr>
          <w:sz w:val="24"/>
          <w:u w:val="single"/>
        </w:rPr>
      </w:pPr>
      <w:r w:rsidRPr="005A223B">
        <w:rPr>
          <w:sz w:val="24"/>
          <w:u w:val="single"/>
        </w:rPr>
        <w:t xml:space="preserve">This </w:t>
      </w:r>
      <w:r w:rsidRPr="005A223B" w:rsidR="009A7551">
        <w:rPr>
          <w:sz w:val="24"/>
          <w:u w:val="single"/>
        </w:rPr>
        <w:t>package contains</w:t>
      </w:r>
      <w:r w:rsidR="00CB1790">
        <w:rPr>
          <w:sz w:val="24"/>
          <w:u w:val="single"/>
        </w:rPr>
        <w:t xml:space="preserve"> </w:t>
      </w:r>
      <w:r w:rsidR="00C44DB5">
        <w:rPr>
          <w:sz w:val="24"/>
          <w:u w:val="single"/>
        </w:rPr>
        <w:t xml:space="preserve">proposed </w:t>
      </w:r>
      <w:r w:rsidR="00CB1790">
        <w:rPr>
          <w:sz w:val="24"/>
          <w:u w:val="single"/>
        </w:rPr>
        <w:t xml:space="preserve">minor </w:t>
      </w:r>
      <w:r w:rsidR="00C44DB5">
        <w:rPr>
          <w:sz w:val="24"/>
          <w:u w:val="single"/>
        </w:rPr>
        <w:t>changes to the title of the sur</w:t>
      </w:r>
      <w:r w:rsidR="00CB1790">
        <w:rPr>
          <w:sz w:val="24"/>
          <w:u w:val="single"/>
        </w:rPr>
        <w:t xml:space="preserve">vey instruments </w:t>
      </w:r>
      <w:r w:rsidR="00C44DB5">
        <w:rPr>
          <w:sz w:val="24"/>
          <w:u w:val="single"/>
        </w:rPr>
        <w:t xml:space="preserve">and non-substantive, grammatical revisions to both survey tools. </w:t>
      </w:r>
      <w:r w:rsidRPr="00D16777" w:rsidR="00D16777">
        <w:rPr>
          <w:sz w:val="24"/>
          <w:u w:val="single"/>
        </w:rPr>
        <w:t xml:space="preserve">This information collection request package </w:t>
      </w:r>
      <w:r w:rsidR="000B35A0">
        <w:rPr>
          <w:sz w:val="24"/>
          <w:u w:val="single"/>
        </w:rPr>
        <w:t xml:space="preserve">(ICR) </w:t>
      </w:r>
      <w:r w:rsidRPr="00D16777" w:rsidR="00D16777">
        <w:rPr>
          <w:sz w:val="24"/>
          <w:u w:val="single"/>
        </w:rPr>
        <w:t xml:space="preserve">contains tracked changed and clean versions of both surveys.    </w:t>
      </w:r>
    </w:p>
    <w:p w:rsidRPr="00D72CE8" w:rsidR="009B3794" w:rsidP="00FD1D79" w:rsidRDefault="009B3794" w14:paraId="5395CE12" w14:textId="77777777">
      <w:pPr>
        <w:numPr>
          <w:ilvl w:val="0"/>
          <w:numId w:val="2"/>
        </w:numPr>
        <w:tabs>
          <w:tab w:val="clear" w:pos="1080"/>
          <w:tab w:val="num" w:pos="360"/>
        </w:tabs>
        <w:ind w:left="360"/>
        <w:rPr>
          <w:sz w:val="24"/>
        </w:rPr>
      </w:pPr>
      <w:r w:rsidRPr="00D72CE8">
        <w:rPr>
          <w:b/>
          <w:sz w:val="24"/>
        </w:rPr>
        <w:lastRenderedPageBreak/>
        <w:t>Use of Improved Information Technology and Burden Reduction</w:t>
      </w:r>
    </w:p>
    <w:p w:rsidRPr="00D72CE8" w:rsidR="007373EB" w:rsidP="00D72CE8" w:rsidRDefault="007373EB" w14:paraId="350F5B90" w14:textId="77777777">
      <w:pPr>
        <w:ind w:left="360"/>
        <w:rPr>
          <w:sz w:val="24"/>
        </w:rPr>
      </w:pPr>
    </w:p>
    <w:p w:rsidR="007373EB" w:rsidP="00FD7D64" w:rsidRDefault="00E37BE5" w14:paraId="293860AE" w14:textId="1D1AC1FD">
      <w:pPr>
        <w:widowControl/>
        <w:ind w:left="360"/>
        <w:rPr>
          <w:sz w:val="24"/>
        </w:rPr>
      </w:pPr>
      <w:r w:rsidRPr="00633293">
        <w:rPr>
          <w:sz w:val="24"/>
        </w:rPr>
        <w:t xml:space="preserve">The initial survey </w:t>
      </w:r>
      <w:r w:rsidR="00FD7D64">
        <w:rPr>
          <w:sz w:val="24"/>
        </w:rPr>
        <w:t xml:space="preserve">will be administered using an online platform.  All </w:t>
      </w:r>
      <w:r w:rsidRPr="00633293">
        <w:rPr>
          <w:sz w:val="24"/>
        </w:rPr>
        <w:t xml:space="preserve">questions </w:t>
      </w:r>
      <w:r w:rsidR="00FD7D64">
        <w:rPr>
          <w:sz w:val="24"/>
        </w:rPr>
        <w:t xml:space="preserve">and skip patterns </w:t>
      </w:r>
      <w:r w:rsidRPr="00633293">
        <w:rPr>
          <w:sz w:val="24"/>
        </w:rPr>
        <w:t xml:space="preserve">will be programmed into </w:t>
      </w:r>
      <w:r w:rsidRPr="00633293" w:rsidR="00005AF6">
        <w:rPr>
          <w:sz w:val="24"/>
        </w:rPr>
        <w:t>Qualtrics</w:t>
      </w:r>
      <w:r w:rsidR="00FD7D64">
        <w:rPr>
          <w:sz w:val="24"/>
        </w:rPr>
        <w:t xml:space="preserve"> and</w:t>
      </w:r>
      <w:r w:rsidRPr="00633293">
        <w:rPr>
          <w:sz w:val="24"/>
        </w:rPr>
        <w:t xml:space="preserve"> 100% of the responses will be collected electronically.  </w:t>
      </w:r>
      <w:r w:rsidR="00FD7D64">
        <w:rPr>
          <w:sz w:val="24"/>
        </w:rPr>
        <w:t>T</w:t>
      </w:r>
      <w:r w:rsidRPr="00633293" w:rsidR="00E80CB2">
        <w:rPr>
          <w:sz w:val="24"/>
        </w:rPr>
        <w:t>he follow-up survey</w:t>
      </w:r>
      <w:r w:rsidR="00FD7D64">
        <w:rPr>
          <w:sz w:val="24"/>
        </w:rPr>
        <w:t xml:space="preserve"> contains open ended questions with probe questions.  </w:t>
      </w:r>
      <w:r w:rsidRPr="00633293" w:rsidR="00E80CB2">
        <w:rPr>
          <w:sz w:val="24"/>
        </w:rPr>
        <w:t>The follow-up survey will</w:t>
      </w:r>
      <w:r w:rsidR="00FD7D64">
        <w:rPr>
          <w:sz w:val="24"/>
        </w:rPr>
        <w:t xml:space="preserve"> primarily be </w:t>
      </w:r>
      <w:r w:rsidRPr="00633293" w:rsidR="00E80CB2">
        <w:rPr>
          <w:sz w:val="24"/>
        </w:rPr>
        <w:t>conduct</w:t>
      </w:r>
      <w:r w:rsidR="00FD7D64">
        <w:rPr>
          <w:sz w:val="24"/>
        </w:rPr>
        <w:t>ed</w:t>
      </w:r>
      <w:r w:rsidRPr="00633293" w:rsidR="00E80CB2">
        <w:rPr>
          <w:sz w:val="24"/>
        </w:rPr>
        <w:t xml:space="preserve"> </w:t>
      </w:r>
      <w:r w:rsidR="00FD7D64">
        <w:rPr>
          <w:sz w:val="24"/>
        </w:rPr>
        <w:t xml:space="preserve">as an </w:t>
      </w:r>
      <w:r w:rsidRPr="00633293" w:rsidR="00E80CB2">
        <w:rPr>
          <w:sz w:val="24"/>
        </w:rPr>
        <w:t>interview</w:t>
      </w:r>
      <w:r w:rsidR="00FD7D64">
        <w:rPr>
          <w:sz w:val="24"/>
        </w:rPr>
        <w:t xml:space="preserve"> by</w:t>
      </w:r>
      <w:r w:rsidRPr="00633293" w:rsidR="00E80CB2">
        <w:rPr>
          <w:sz w:val="24"/>
        </w:rPr>
        <w:t xml:space="preserve"> phone</w:t>
      </w:r>
      <w:r w:rsidR="00FD7D64">
        <w:rPr>
          <w:sz w:val="24"/>
        </w:rPr>
        <w:t>,</w:t>
      </w:r>
      <w:r w:rsidRPr="00633293" w:rsidR="00E80CB2">
        <w:rPr>
          <w:sz w:val="24"/>
        </w:rPr>
        <w:t xml:space="preserve"> </w:t>
      </w:r>
      <w:r w:rsidR="00FD7D64">
        <w:rPr>
          <w:sz w:val="24"/>
        </w:rPr>
        <w:t>to make it easier on the states to respond</w:t>
      </w:r>
      <w:r w:rsidRPr="00633293" w:rsidR="00E80CB2">
        <w:rPr>
          <w:sz w:val="24"/>
        </w:rPr>
        <w:t xml:space="preserve">.  </w:t>
      </w:r>
      <w:r w:rsidR="00FD7D64">
        <w:rPr>
          <w:sz w:val="24"/>
        </w:rPr>
        <w:t>R</w:t>
      </w:r>
      <w:r w:rsidRPr="00633293" w:rsidR="00FD7D64">
        <w:rPr>
          <w:sz w:val="24"/>
        </w:rPr>
        <w:t xml:space="preserve">espondents will </w:t>
      </w:r>
      <w:r w:rsidR="00FD7D64">
        <w:rPr>
          <w:sz w:val="24"/>
        </w:rPr>
        <w:t xml:space="preserve">also </w:t>
      </w:r>
      <w:r w:rsidRPr="00633293" w:rsidR="00FD7D64">
        <w:rPr>
          <w:sz w:val="24"/>
        </w:rPr>
        <w:t xml:space="preserve">have the option to </w:t>
      </w:r>
      <w:r w:rsidR="00FD7D64">
        <w:rPr>
          <w:sz w:val="24"/>
        </w:rPr>
        <w:t xml:space="preserve">respond </w:t>
      </w:r>
      <w:r w:rsidRPr="00633293" w:rsidR="00FD7D64">
        <w:rPr>
          <w:sz w:val="24"/>
        </w:rPr>
        <w:t xml:space="preserve">electronically via email </w:t>
      </w:r>
      <w:r w:rsidR="00FD7D64">
        <w:rPr>
          <w:sz w:val="24"/>
        </w:rPr>
        <w:t>if they prefer</w:t>
      </w:r>
      <w:r w:rsidRPr="00633293" w:rsidR="00FD7D64">
        <w:rPr>
          <w:sz w:val="24"/>
        </w:rPr>
        <w:t>.</w:t>
      </w:r>
    </w:p>
    <w:p w:rsidRPr="005E52B3" w:rsidR="00D54DA2" w:rsidP="00FD1D79" w:rsidRDefault="00D54DA2" w14:paraId="72E1C3FB" w14:textId="77777777">
      <w:pPr>
        <w:widowControl/>
        <w:ind w:left="360"/>
        <w:rPr>
          <w:i/>
          <w:sz w:val="24"/>
        </w:rPr>
      </w:pPr>
    </w:p>
    <w:p w:rsidRPr="00D72CE8" w:rsidR="009B3794" w:rsidP="00FD1D79" w:rsidRDefault="009B3794" w14:paraId="5A286D0B" w14:textId="77777777">
      <w:pPr>
        <w:numPr>
          <w:ilvl w:val="0"/>
          <w:numId w:val="2"/>
        </w:numPr>
        <w:tabs>
          <w:tab w:val="clear" w:pos="1080"/>
          <w:tab w:val="num" w:pos="360"/>
        </w:tabs>
        <w:ind w:left="360"/>
        <w:rPr>
          <w:b/>
          <w:sz w:val="24"/>
        </w:rPr>
      </w:pPr>
      <w:r w:rsidRPr="00D72CE8">
        <w:rPr>
          <w:b/>
          <w:sz w:val="24"/>
        </w:rPr>
        <w:t>Efforts to  Identify Duplication and Use of Similar Information</w:t>
      </w:r>
    </w:p>
    <w:p w:rsidR="007373EB" w:rsidP="00FD1D79" w:rsidRDefault="007373EB" w14:paraId="5BEC1862" w14:textId="77777777">
      <w:pPr>
        <w:ind w:left="360"/>
        <w:rPr>
          <w:sz w:val="24"/>
        </w:rPr>
      </w:pPr>
    </w:p>
    <w:p w:rsidR="00E26517" w:rsidP="00E26517" w:rsidRDefault="00040A1B" w14:paraId="750DE3AD" w14:textId="74C50FE8">
      <w:pPr>
        <w:ind w:left="360"/>
        <w:rPr>
          <w:sz w:val="24"/>
        </w:rPr>
      </w:pPr>
      <w:r w:rsidRPr="00040A1B">
        <w:rPr>
          <w:sz w:val="24"/>
        </w:rPr>
        <w:t>This collection tool is not duplicative of another collection source. Efforts to identify duplication included review of the literature</w:t>
      </w:r>
      <w:r w:rsidR="00764BDB">
        <w:rPr>
          <w:sz w:val="24"/>
        </w:rPr>
        <w:t>,</w:t>
      </w:r>
      <w:r>
        <w:rPr>
          <w:sz w:val="24"/>
        </w:rPr>
        <w:t xml:space="preserve"> </w:t>
      </w:r>
      <w:r w:rsidRPr="00040A1B">
        <w:rPr>
          <w:sz w:val="24"/>
        </w:rPr>
        <w:t>database searches</w:t>
      </w:r>
      <w:r>
        <w:rPr>
          <w:sz w:val="24"/>
        </w:rPr>
        <w:t xml:space="preserve">, and </w:t>
      </w:r>
      <w:r w:rsidR="00B41A9C">
        <w:rPr>
          <w:sz w:val="24"/>
        </w:rPr>
        <w:t>expert opinion</w:t>
      </w:r>
      <w:r w:rsidR="00764BDB">
        <w:rPr>
          <w:sz w:val="24"/>
        </w:rPr>
        <w:t xml:space="preserve"> </w:t>
      </w:r>
      <w:r w:rsidR="00D84C96">
        <w:rPr>
          <w:sz w:val="24"/>
        </w:rPr>
        <w:t xml:space="preserve">presented at </w:t>
      </w:r>
      <w:r w:rsidR="00764BDB">
        <w:rPr>
          <w:sz w:val="24"/>
        </w:rPr>
        <w:t>Advisory Committee meetings</w:t>
      </w:r>
      <w:r w:rsidRPr="00040A1B">
        <w:rPr>
          <w:sz w:val="24"/>
        </w:rPr>
        <w:t>.</w:t>
      </w:r>
      <w:r w:rsidR="008F654E">
        <w:rPr>
          <w:sz w:val="24"/>
        </w:rPr>
        <w:t xml:space="preserve"> </w:t>
      </w:r>
    </w:p>
    <w:p w:rsidR="00E26517" w:rsidP="00E26517" w:rsidRDefault="00E26517" w14:paraId="443A8647" w14:textId="77777777">
      <w:pPr>
        <w:ind w:left="360"/>
        <w:rPr>
          <w:sz w:val="24"/>
        </w:rPr>
      </w:pPr>
    </w:p>
    <w:p w:rsidRPr="0044647E" w:rsidR="009B3794" w:rsidP="0044647E" w:rsidRDefault="009B3794" w14:paraId="01C90691" w14:textId="68CE0FA1">
      <w:pPr>
        <w:pStyle w:val="ListParagraph"/>
        <w:numPr>
          <w:ilvl w:val="0"/>
          <w:numId w:val="2"/>
        </w:numPr>
        <w:tabs>
          <w:tab w:val="clear" w:pos="1080"/>
          <w:tab w:val="left" w:pos="450"/>
          <w:tab w:val="num" w:pos="720"/>
        </w:tabs>
        <w:ind w:left="720" w:hanging="720"/>
        <w:rPr>
          <w:sz w:val="24"/>
        </w:rPr>
      </w:pPr>
      <w:r w:rsidRPr="0044647E">
        <w:rPr>
          <w:b/>
          <w:sz w:val="24"/>
        </w:rPr>
        <w:t>Impact on Small Businesses or Other Small Entities</w:t>
      </w:r>
    </w:p>
    <w:p w:rsidRPr="00633293" w:rsidR="00FD1D79" w:rsidP="00FD1D79" w:rsidRDefault="00FD1D79" w14:paraId="180DA359" w14:textId="77777777">
      <w:pPr>
        <w:ind w:left="360"/>
        <w:rPr>
          <w:sz w:val="24"/>
        </w:rPr>
      </w:pPr>
    </w:p>
    <w:p w:rsidR="00880849" w:rsidP="00D72CE8" w:rsidRDefault="00880849" w14:paraId="5E40496D" w14:textId="77777777">
      <w:pPr>
        <w:ind w:left="360"/>
        <w:rPr>
          <w:sz w:val="24"/>
        </w:rPr>
      </w:pPr>
      <w:r w:rsidRPr="00633293">
        <w:rPr>
          <w:sz w:val="24"/>
        </w:rPr>
        <w:t>No small businesses will be involved in this study.</w:t>
      </w:r>
    </w:p>
    <w:p w:rsidRPr="00633293" w:rsidR="00FD1D79" w:rsidP="00D72CE8" w:rsidRDefault="00FD1D79" w14:paraId="634DBF00" w14:textId="77777777">
      <w:pPr>
        <w:ind w:left="360"/>
        <w:rPr>
          <w:sz w:val="24"/>
        </w:rPr>
      </w:pPr>
    </w:p>
    <w:p w:rsidRPr="00D72CE8" w:rsidR="009B3794" w:rsidP="00D72CE8" w:rsidRDefault="009B3794" w14:paraId="38A54C20" w14:textId="77777777">
      <w:pPr>
        <w:numPr>
          <w:ilvl w:val="0"/>
          <w:numId w:val="2"/>
        </w:numPr>
        <w:tabs>
          <w:tab w:val="clear" w:pos="1080"/>
          <w:tab w:val="num" w:pos="360"/>
        </w:tabs>
        <w:ind w:left="360"/>
        <w:rPr>
          <w:b/>
          <w:sz w:val="24"/>
        </w:rPr>
      </w:pPr>
      <w:r w:rsidRPr="00D72CE8">
        <w:rPr>
          <w:b/>
          <w:sz w:val="24"/>
        </w:rPr>
        <w:t>Consequences of Collecting the Information Less Frequent</w:t>
      </w:r>
      <w:r w:rsidRPr="00D72CE8" w:rsidR="001325B2">
        <w:rPr>
          <w:b/>
          <w:sz w:val="24"/>
        </w:rPr>
        <w:t>ly</w:t>
      </w:r>
    </w:p>
    <w:p w:rsidRPr="00633293" w:rsidR="00FD1D79" w:rsidP="00FD1D79" w:rsidRDefault="00FD1D79" w14:paraId="38663B65" w14:textId="77777777">
      <w:pPr>
        <w:ind w:left="360"/>
        <w:rPr>
          <w:b/>
          <w:sz w:val="24"/>
        </w:rPr>
      </w:pPr>
    </w:p>
    <w:p w:rsidR="00880849" w:rsidP="00D72CE8" w:rsidRDefault="00880849" w14:paraId="45016E61" w14:textId="1B5941F9">
      <w:pPr>
        <w:widowControl/>
        <w:autoSpaceDE/>
        <w:autoSpaceDN/>
        <w:adjustRightInd/>
        <w:ind w:left="360"/>
        <w:rPr>
          <w:sz w:val="24"/>
        </w:rPr>
      </w:pPr>
      <w:r w:rsidRPr="00633293">
        <w:rPr>
          <w:sz w:val="24"/>
        </w:rPr>
        <w:t xml:space="preserve">States only respond when a condition is undergoing evidence review.  Typically this occurs </w:t>
      </w:r>
      <w:r w:rsidR="009A7551">
        <w:rPr>
          <w:sz w:val="24"/>
        </w:rPr>
        <w:t>1-2</w:t>
      </w:r>
      <w:r w:rsidRPr="00633293">
        <w:rPr>
          <w:sz w:val="24"/>
        </w:rPr>
        <w:t xml:space="preserve"> </w:t>
      </w:r>
      <w:r w:rsidR="00537B4C">
        <w:rPr>
          <w:sz w:val="24"/>
        </w:rPr>
        <w:t xml:space="preserve">times </w:t>
      </w:r>
      <w:r w:rsidRPr="00633293">
        <w:rPr>
          <w:sz w:val="24"/>
        </w:rPr>
        <w:t xml:space="preserve">a year.  </w:t>
      </w:r>
      <w:r w:rsidRPr="00D54DA2" w:rsidR="00D54DA2">
        <w:rPr>
          <w:sz w:val="24"/>
        </w:rPr>
        <w:t xml:space="preserve">The consequence of not having national level PHSI data is that the Committee and the Secretary of Health and Human Services will not be able to make an informed recommendation and decision that has implications for all </w:t>
      </w:r>
      <w:r w:rsidR="00007406">
        <w:rPr>
          <w:sz w:val="24"/>
        </w:rPr>
        <w:t>s</w:t>
      </w:r>
      <w:r w:rsidRPr="00D54DA2" w:rsidR="00007406">
        <w:rPr>
          <w:sz w:val="24"/>
        </w:rPr>
        <w:t>tates</w:t>
      </w:r>
      <w:r w:rsidRPr="00D54DA2" w:rsidR="00D54DA2">
        <w:rPr>
          <w:sz w:val="24"/>
        </w:rPr>
        <w:t xml:space="preserve">.  </w:t>
      </w:r>
    </w:p>
    <w:p w:rsidRPr="00633293" w:rsidR="00FD1D79" w:rsidP="00D72CE8" w:rsidRDefault="00FD1D79" w14:paraId="62F44D29" w14:textId="77777777">
      <w:pPr>
        <w:widowControl/>
        <w:autoSpaceDE/>
        <w:autoSpaceDN/>
        <w:adjustRightInd/>
        <w:ind w:left="360"/>
        <w:rPr>
          <w:sz w:val="24"/>
        </w:rPr>
      </w:pPr>
    </w:p>
    <w:p w:rsidRPr="00D72CE8" w:rsidR="009B3794" w:rsidP="00D72CE8" w:rsidRDefault="009B3794" w14:paraId="51411A80" w14:textId="77777777">
      <w:pPr>
        <w:numPr>
          <w:ilvl w:val="0"/>
          <w:numId w:val="2"/>
        </w:numPr>
        <w:tabs>
          <w:tab w:val="clear" w:pos="1080"/>
          <w:tab w:val="num" w:pos="360"/>
        </w:tabs>
        <w:ind w:left="360"/>
        <w:rPr>
          <w:b/>
          <w:sz w:val="24"/>
        </w:rPr>
      </w:pPr>
      <w:r w:rsidRPr="00D72CE8">
        <w:rPr>
          <w:b/>
          <w:sz w:val="24"/>
        </w:rPr>
        <w:t>Special Circumstances Relating to the Guidelines of 5 CFR 1320.5</w:t>
      </w:r>
    </w:p>
    <w:p w:rsidRPr="00633293" w:rsidR="00FD1D79" w:rsidP="00FD1D79" w:rsidRDefault="00FD1D79" w14:paraId="49A27CF6" w14:textId="77777777">
      <w:pPr>
        <w:ind w:left="360"/>
        <w:rPr>
          <w:b/>
          <w:sz w:val="24"/>
        </w:rPr>
      </w:pPr>
    </w:p>
    <w:p w:rsidR="003F22E6" w:rsidP="00D72CE8" w:rsidRDefault="00880849" w14:paraId="2842505B" w14:textId="135326B0">
      <w:pPr>
        <w:widowControl/>
        <w:ind w:left="360"/>
        <w:rPr>
          <w:sz w:val="24"/>
        </w:rPr>
      </w:pPr>
      <w:r w:rsidRPr="00633293">
        <w:rPr>
          <w:sz w:val="24"/>
        </w:rPr>
        <w:t>The request fully complies with the regulation.</w:t>
      </w:r>
    </w:p>
    <w:p w:rsidR="00DC10A0" w:rsidP="00D72CE8" w:rsidRDefault="00DC10A0" w14:paraId="77FFF232" w14:textId="6ADAAEFB">
      <w:pPr>
        <w:widowControl/>
        <w:ind w:left="360"/>
        <w:rPr>
          <w:sz w:val="24"/>
        </w:rPr>
      </w:pPr>
    </w:p>
    <w:p w:rsidRPr="00D72CE8" w:rsidR="009B3794" w:rsidP="00D72CE8" w:rsidRDefault="009B3794" w14:paraId="13118E66" w14:textId="77777777">
      <w:pPr>
        <w:numPr>
          <w:ilvl w:val="0"/>
          <w:numId w:val="2"/>
        </w:numPr>
        <w:tabs>
          <w:tab w:val="clear" w:pos="1080"/>
          <w:tab w:val="num" w:pos="360"/>
        </w:tabs>
        <w:ind w:left="360"/>
        <w:rPr>
          <w:b/>
          <w:sz w:val="24"/>
        </w:rPr>
      </w:pPr>
      <w:r w:rsidRPr="00D72CE8">
        <w:rPr>
          <w:b/>
          <w:iCs/>
          <w:sz w:val="24"/>
        </w:rPr>
        <w:t>Comments in Response to the Federal Register</w:t>
      </w:r>
      <w:r w:rsidRPr="00D72CE8">
        <w:rPr>
          <w:b/>
          <w:sz w:val="24"/>
        </w:rPr>
        <w:t xml:space="preserve"> Notice/Outside Consultation</w:t>
      </w:r>
    </w:p>
    <w:p w:rsidR="00FD1D79" w:rsidP="00D72CE8" w:rsidRDefault="00FD1D79" w14:paraId="2390A2A4" w14:textId="77777777">
      <w:pPr>
        <w:rPr>
          <w:b/>
          <w:sz w:val="24"/>
        </w:rPr>
      </w:pPr>
    </w:p>
    <w:p w:rsidR="00DB2898" w:rsidP="005B68D1" w:rsidRDefault="009B3794" w14:paraId="1483FF28" w14:textId="70F7ADB4">
      <w:pPr>
        <w:ind w:left="360"/>
        <w:rPr>
          <w:sz w:val="24"/>
        </w:rPr>
      </w:pPr>
      <w:r w:rsidRPr="00633293">
        <w:rPr>
          <w:sz w:val="24"/>
        </w:rPr>
        <w:t xml:space="preserve">A 60-day Federal Register Notice was published in the </w:t>
      </w:r>
      <w:r w:rsidRPr="00633293">
        <w:rPr>
          <w:i/>
          <w:iCs/>
          <w:sz w:val="24"/>
        </w:rPr>
        <w:t>Federal Register</w:t>
      </w:r>
      <w:r w:rsidR="00E137DC">
        <w:rPr>
          <w:i/>
          <w:iCs/>
          <w:sz w:val="24"/>
        </w:rPr>
        <w:t xml:space="preserve">, </w:t>
      </w:r>
      <w:r w:rsidR="00E137DC">
        <w:rPr>
          <w:iCs/>
          <w:sz w:val="24"/>
        </w:rPr>
        <w:t>86 Fed. Reg. 38726</w:t>
      </w:r>
      <w:r w:rsidRPr="00633293">
        <w:rPr>
          <w:sz w:val="24"/>
        </w:rPr>
        <w:t xml:space="preserve"> </w:t>
      </w:r>
      <w:r w:rsidR="00E137DC">
        <w:rPr>
          <w:sz w:val="24"/>
        </w:rPr>
        <w:t>(</w:t>
      </w:r>
      <w:r w:rsidR="00E26517">
        <w:rPr>
          <w:sz w:val="24"/>
        </w:rPr>
        <w:t>July 22, 2021</w:t>
      </w:r>
      <w:r w:rsidR="00E137DC">
        <w:rPr>
          <w:sz w:val="24"/>
        </w:rPr>
        <w:t xml:space="preserve">). </w:t>
      </w:r>
      <w:r w:rsidRPr="00633293">
        <w:rPr>
          <w:sz w:val="24"/>
        </w:rPr>
        <w:t xml:space="preserve"> There were no public comments.</w:t>
      </w:r>
      <w:r w:rsidR="007373EB">
        <w:rPr>
          <w:sz w:val="24"/>
        </w:rPr>
        <w:t xml:space="preserve">  </w:t>
      </w:r>
      <w:r w:rsidR="00E26517">
        <w:rPr>
          <w:sz w:val="24"/>
        </w:rPr>
        <w:t>The proposed changes to the title reflecting the Committee’s discretionary status and grammatical non-substantive</w:t>
      </w:r>
      <w:r w:rsidR="005B68D1">
        <w:rPr>
          <w:sz w:val="24"/>
        </w:rPr>
        <w:t xml:space="preserve"> edits</w:t>
      </w:r>
      <w:r w:rsidR="00E26517">
        <w:rPr>
          <w:sz w:val="24"/>
        </w:rPr>
        <w:t xml:space="preserve"> have no impact on the burden estimate for respondents. </w:t>
      </w:r>
    </w:p>
    <w:p w:rsidRPr="00633293" w:rsidR="00DB2898" w:rsidP="00D72CE8" w:rsidRDefault="00DB2898" w14:paraId="69B3D9C2" w14:textId="77777777">
      <w:pPr>
        <w:rPr>
          <w:sz w:val="24"/>
        </w:rPr>
      </w:pPr>
    </w:p>
    <w:p w:rsidRPr="00D72CE8" w:rsidR="009B3794" w:rsidP="00D72CE8" w:rsidRDefault="009B3794" w14:paraId="70270179" w14:textId="77777777">
      <w:pPr>
        <w:numPr>
          <w:ilvl w:val="0"/>
          <w:numId w:val="2"/>
        </w:numPr>
        <w:tabs>
          <w:tab w:val="clear" w:pos="1080"/>
          <w:tab w:val="num" w:pos="360"/>
        </w:tabs>
        <w:ind w:left="360"/>
        <w:rPr>
          <w:b/>
          <w:sz w:val="24"/>
        </w:rPr>
      </w:pPr>
      <w:r w:rsidRPr="00D72CE8">
        <w:rPr>
          <w:b/>
          <w:sz w:val="24"/>
        </w:rPr>
        <w:t>Explanation of any Payment/Gift to Respondents</w:t>
      </w:r>
    </w:p>
    <w:p w:rsidR="00FD1D79" w:rsidP="00D72CE8" w:rsidRDefault="00FD1D79" w14:paraId="23706D8E" w14:textId="77777777">
      <w:pPr>
        <w:ind w:left="360"/>
        <w:rPr>
          <w:sz w:val="24"/>
        </w:rPr>
      </w:pPr>
    </w:p>
    <w:p w:rsidR="00935E77" w:rsidP="00D72CE8" w:rsidRDefault="00935E77" w14:paraId="2B2797F6" w14:textId="77777777">
      <w:pPr>
        <w:ind w:left="360"/>
        <w:rPr>
          <w:sz w:val="24"/>
        </w:rPr>
      </w:pPr>
      <w:r w:rsidRPr="00633293">
        <w:rPr>
          <w:sz w:val="24"/>
        </w:rPr>
        <w:t xml:space="preserve">Respondents will not receive </w:t>
      </w:r>
      <w:r w:rsidRPr="00633293" w:rsidR="008B04CA">
        <w:rPr>
          <w:sz w:val="24"/>
        </w:rPr>
        <w:t xml:space="preserve">any </w:t>
      </w:r>
      <w:r w:rsidRPr="00633293">
        <w:rPr>
          <w:sz w:val="24"/>
        </w:rPr>
        <w:t>payment</w:t>
      </w:r>
      <w:r w:rsidRPr="00633293" w:rsidR="008B04CA">
        <w:rPr>
          <w:sz w:val="24"/>
        </w:rPr>
        <w:t>s</w:t>
      </w:r>
      <w:r w:rsidRPr="00633293">
        <w:rPr>
          <w:sz w:val="24"/>
        </w:rPr>
        <w:t xml:space="preserve"> or gifts.</w:t>
      </w:r>
    </w:p>
    <w:p w:rsidRPr="00633293" w:rsidR="00FD1D79" w:rsidP="00D72CE8" w:rsidRDefault="00FD1D79" w14:paraId="28FD74C3" w14:textId="77777777">
      <w:pPr>
        <w:ind w:left="360"/>
        <w:rPr>
          <w:sz w:val="24"/>
        </w:rPr>
      </w:pPr>
    </w:p>
    <w:p w:rsidRPr="00D72CE8" w:rsidR="009B3794" w:rsidP="00D72CE8" w:rsidRDefault="006A4E0F" w14:paraId="1E751FC1" w14:textId="37A664DA">
      <w:pPr>
        <w:numPr>
          <w:ilvl w:val="0"/>
          <w:numId w:val="2"/>
        </w:numPr>
        <w:tabs>
          <w:tab w:val="clear" w:pos="1080"/>
          <w:tab w:val="num" w:pos="360"/>
        </w:tabs>
        <w:ind w:left="360"/>
        <w:rPr>
          <w:b/>
          <w:sz w:val="24"/>
        </w:rPr>
      </w:pPr>
      <w:r>
        <w:rPr>
          <w:b/>
          <w:sz w:val="24"/>
        </w:rPr>
        <w:t xml:space="preserve"> </w:t>
      </w:r>
      <w:r w:rsidRPr="00D72CE8" w:rsidR="009B3794">
        <w:rPr>
          <w:b/>
          <w:sz w:val="24"/>
        </w:rPr>
        <w:t>Assurance of Confidentiality Provided to Respondents</w:t>
      </w:r>
      <w:r w:rsidRPr="00D72CE8" w:rsidR="00CD4B9D">
        <w:rPr>
          <w:b/>
          <w:sz w:val="24"/>
        </w:rPr>
        <w:t xml:space="preserve"> </w:t>
      </w:r>
    </w:p>
    <w:p w:rsidR="00FD1D79" w:rsidP="00D72CE8" w:rsidRDefault="00FD1D79" w14:paraId="0E4FEA76" w14:textId="77777777">
      <w:pPr>
        <w:widowControl/>
        <w:ind w:left="360"/>
        <w:rPr>
          <w:bCs/>
          <w:iCs/>
          <w:sz w:val="24"/>
        </w:rPr>
      </w:pPr>
    </w:p>
    <w:p w:rsidR="00E137DC" w:rsidP="00D72CE8" w:rsidRDefault="00616361" w14:paraId="49615EF4" w14:textId="558CEC5C">
      <w:pPr>
        <w:widowControl/>
        <w:ind w:left="360"/>
        <w:rPr>
          <w:bCs/>
          <w:iCs/>
          <w:sz w:val="24"/>
        </w:rPr>
      </w:pPr>
      <w:r w:rsidRPr="00616361">
        <w:rPr>
          <w:bCs/>
          <w:iCs/>
          <w:sz w:val="24"/>
        </w:rPr>
        <w:t xml:space="preserve">Data will be kept private to the extent allowed by law. </w:t>
      </w:r>
    </w:p>
    <w:p w:rsidR="00E137DC" w:rsidRDefault="00E137DC" w14:paraId="1A54743E" w14:textId="77777777">
      <w:pPr>
        <w:widowControl/>
        <w:autoSpaceDE/>
        <w:autoSpaceDN/>
        <w:adjustRightInd/>
        <w:rPr>
          <w:bCs/>
          <w:iCs/>
          <w:sz w:val="24"/>
        </w:rPr>
      </w:pPr>
      <w:r>
        <w:rPr>
          <w:bCs/>
          <w:iCs/>
          <w:sz w:val="24"/>
        </w:rPr>
        <w:br w:type="page"/>
      </w:r>
    </w:p>
    <w:p w:rsidRPr="00D72CE8" w:rsidR="009B3794" w:rsidP="00D72CE8" w:rsidRDefault="006A4E0F" w14:paraId="378485D7" w14:textId="5A96BDD7">
      <w:pPr>
        <w:numPr>
          <w:ilvl w:val="0"/>
          <w:numId w:val="2"/>
        </w:numPr>
        <w:tabs>
          <w:tab w:val="clear" w:pos="1080"/>
          <w:tab w:val="num" w:pos="360"/>
        </w:tabs>
        <w:ind w:left="360"/>
        <w:rPr>
          <w:b/>
          <w:sz w:val="24"/>
        </w:rPr>
      </w:pPr>
      <w:r>
        <w:rPr>
          <w:b/>
          <w:sz w:val="24"/>
        </w:rPr>
        <w:lastRenderedPageBreak/>
        <w:t xml:space="preserve"> </w:t>
      </w:r>
      <w:r w:rsidRPr="00D72CE8" w:rsidR="009B3794">
        <w:rPr>
          <w:b/>
          <w:sz w:val="24"/>
        </w:rPr>
        <w:t>Justification for Sensitive Questions</w:t>
      </w:r>
    </w:p>
    <w:p w:rsidR="00FD1D79" w:rsidP="00D72CE8" w:rsidRDefault="00FD1D79" w14:paraId="720F62B8" w14:textId="77777777">
      <w:pPr>
        <w:ind w:left="360"/>
        <w:rPr>
          <w:sz w:val="24"/>
        </w:rPr>
      </w:pPr>
    </w:p>
    <w:p w:rsidR="009B3794" w:rsidP="00D72CE8" w:rsidRDefault="00FF68B7" w14:paraId="534B0FF9" w14:textId="49B5F30D">
      <w:pPr>
        <w:ind w:left="360"/>
        <w:rPr>
          <w:sz w:val="24"/>
        </w:rPr>
      </w:pPr>
      <w:r w:rsidRPr="00633293">
        <w:rPr>
          <w:sz w:val="24"/>
        </w:rPr>
        <w:t xml:space="preserve">The proposed survey instruments will not be collecting sensitive information. </w:t>
      </w:r>
      <w:r w:rsidRPr="00633293" w:rsidR="009B3794">
        <w:rPr>
          <w:sz w:val="24"/>
        </w:rPr>
        <w:t xml:space="preserve"> </w:t>
      </w:r>
    </w:p>
    <w:p w:rsidR="005B68D1" w:rsidP="00D72CE8" w:rsidRDefault="005B68D1" w14:paraId="643A0626" w14:textId="77777777">
      <w:pPr>
        <w:ind w:left="360"/>
        <w:rPr>
          <w:sz w:val="24"/>
        </w:rPr>
      </w:pPr>
    </w:p>
    <w:p w:rsidRPr="00D72CE8" w:rsidR="009B3794" w:rsidP="00D72CE8" w:rsidRDefault="006A4E0F" w14:paraId="715B2996" w14:textId="2538B2B3">
      <w:pPr>
        <w:numPr>
          <w:ilvl w:val="0"/>
          <w:numId w:val="2"/>
        </w:numPr>
        <w:tabs>
          <w:tab w:val="clear" w:pos="1080"/>
          <w:tab w:val="num" w:pos="360"/>
        </w:tabs>
        <w:ind w:left="360"/>
        <w:rPr>
          <w:sz w:val="24"/>
        </w:rPr>
      </w:pPr>
      <w:r>
        <w:rPr>
          <w:b/>
          <w:sz w:val="24"/>
        </w:rPr>
        <w:t xml:space="preserve"> </w:t>
      </w:r>
      <w:r w:rsidRPr="00D72CE8" w:rsidR="009B3794">
        <w:rPr>
          <w:b/>
          <w:sz w:val="24"/>
        </w:rPr>
        <w:t xml:space="preserve">Estimates of Annualized Hour and Cost Burden  </w:t>
      </w:r>
    </w:p>
    <w:p w:rsidRPr="00633293" w:rsidR="00FD1D79" w:rsidP="00FD1D79" w:rsidRDefault="00FD1D79" w14:paraId="5157580E" w14:textId="77777777">
      <w:pPr>
        <w:ind w:left="360"/>
        <w:rPr>
          <w:sz w:val="24"/>
        </w:rPr>
      </w:pPr>
    </w:p>
    <w:p w:rsidRPr="00633293" w:rsidR="009B3794" w:rsidP="00D72CE8" w:rsidRDefault="009B3794" w14:paraId="1ED9E588" w14:textId="29DAC817">
      <w:pPr>
        <w:widowControl/>
        <w:tabs>
          <w:tab w:val="num" w:pos="720"/>
        </w:tabs>
        <w:rPr>
          <w:b/>
          <w:sz w:val="24"/>
        </w:rPr>
      </w:pPr>
      <w:r w:rsidRPr="00633293">
        <w:rPr>
          <w:b/>
          <w:sz w:val="24"/>
        </w:rPr>
        <w:t>12A</w:t>
      </w:r>
      <w:r w:rsidRPr="00633293" w:rsidR="00572240">
        <w:rPr>
          <w:b/>
          <w:sz w:val="24"/>
        </w:rPr>
        <w:t>.</w:t>
      </w:r>
      <w:r w:rsidRPr="00633293" w:rsidR="00572240">
        <w:rPr>
          <w:sz w:val="24"/>
        </w:rPr>
        <w:t xml:space="preserve"> </w:t>
      </w:r>
      <w:r w:rsidR="006A4E0F">
        <w:rPr>
          <w:sz w:val="24"/>
        </w:rPr>
        <w:t xml:space="preserve"> </w:t>
      </w:r>
      <w:r w:rsidRPr="00414B12" w:rsidR="00572240">
        <w:rPr>
          <w:b/>
          <w:sz w:val="24"/>
        </w:rPr>
        <w:t>Estimated</w:t>
      </w:r>
      <w:r w:rsidRPr="00633293">
        <w:rPr>
          <w:b/>
          <w:sz w:val="24"/>
        </w:rPr>
        <w:t xml:space="preserve"> Annualized Burden Hours</w:t>
      </w:r>
      <w:r w:rsidRPr="00633293" w:rsidR="00CD4B9D">
        <w:rPr>
          <w:b/>
          <w:sz w:val="24"/>
        </w:rPr>
        <w:t xml:space="preserve"> </w:t>
      </w:r>
    </w:p>
    <w:p w:rsidRPr="00633293" w:rsidR="00944919" w:rsidP="00D72CE8" w:rsidRDefault="00944919" w14:paraId="28476115" w14:textId="77777777">
      <w:pPr>
        <w:widowControl/>
        <w:tabs>
          <w:tab w:val="num" w:pos="720"/>
        </w:tabs>
        <w:rPr>
          <w:b/>
          <w:sz w:val="24"/>
        </w:rPr>
      </w:pPr>
    </w:p>
    <w:p w:rsidRPr="00633293" w:rsidR="00804C7F" w:rsidP="00D72CE8" w:rsidRDefault="00804C7F" w14:paraId="556431D4" w14:textId="6C6E07B0">
      <w:pPr>
        <w:widowControl/>
        <w:tabs>
          <w:tab w:val="num" w:pos="720"/>
        </w:tabs>
        <w:rPr>
          <w:sz w:val="24"/>
        </w:rPr>
      </w:pPr>
      <w:r w:rsidRPr="00633293">
        <w:rPr>
          <w:sz w:val="24"/>
        </w:rPr>
        <w:t>The basis for the estimates w</w:t>
      </w:r>
      <w:r w:rsidR="00973A29">
        <w:rPr>
          <w:sz w:val="24"/>
        </w:rPr>
        <w:t>as</w:t>
      </w:r>
      <w:r w:rsidRPr="00633293">
        <w:rPr>
          <w:sz w:val="24"/>
        </w:rPr>
        <w:t xml:space="preserve"> taken from a sample of </w:t>
      </w:r>
      <w:r w:rsidR="00B46833">
        <w:rPr>
          <w:sz w:val="24"/>
        </w:rPr>
        <w:t>five</w:t>
      </w:r>
      <w:r w:rsidR="007F1FEC">
        <w:rPr>
          <w:sz w:val="24"/>
        </w:rPr>
        <w:t xml:space="preserve"> state NBS</w:t>
      </w:r>
      <w:r w:rsidRPr="00633293">
        <w:rPr>
          <w:sz w:val="24"/>
        </w:rPr>
        <w:t xml:space="preserve"> programs and ranged from </w:t>
      </w:r>
      <w:r w:rsidRPr="00633293" w:rsidR="00DD177C">
        <w:rPr>
          <w:sz w:val="24"/>
        </w:rPr>
        <w:t>30 minutes</w:t>
      </w:r>
      <w:r w:rsidRPr="00633293">
        <w:rPr>
          <w:sz w:val="24"/>
        </w:rPr>
        <w:t xml:space="preserve"> </w:t>
      </w:r>
      <w:r w:rsidRPr="00633293" w:rsidR="00DD177C">
        <w:rPr>
          <w:sz w:val="24"/>
        </w:rPr>
        <w:t>and above</w:t>
      </w:r>
      <w:r w:rsidRPr="00633293">
        <w:rPr>
          <w:sz w:val="24"/>
        </w:rPr>
        <w:t>.  The average was rounded up due to the size and high birth</w:t>
      </w:r>
      <w:r w:rsidRPr="00633293" w:rsidR="00DD177C">
        <w:rPr>
          <w:sz w:val="24"/>
        </w:rPr>
        <w:t xml:space="preserve"> </w:t>
      </w:r>
      <w:r w:rsidRPr="00633293">
        <w:rPr>
          <w:sz w:val="24"/>
        </w:rPr>
        <w:t xml:space="preserve">rates in several </w:t>
      </w:r>
      <w:r w:rsidR="009A7551">
        <w:rPr>
          <w:sz w:val="24"/>
        </w:rPr>
        <w:t>states</w:t>
      </w:r>
      <w:r w:rsidRPr="00633293">
        <w:rPr>
          <w:sz w:val="24"/>
        </w:rPr>
        <w:t>.</w:t>
      </w:r>
    </w:p>
    <w:p w:rsidRPr="00633293" w:rsidR="00944919" w:rsidP="002B5F4E" w:rsidRDefault="00804C7F" w14:paraId="7FD86BA0" w14:textId="77777777">
      <w:pPr>
        <w:widowControl/>
        <w:tabs>
          <w:tab w:val="num" w:pos="720"/>
        </w:tabs>
        <w:spacing w:before="120"/>
        <w:ind w:left="720"/>
        <w:rPr>
          <w:sz w:val="24"/>
        </w:rPr>
      </w:pPr>
      <w:r w:rsidRPr="00633293">
        <w:rPr>
          <w:sz w:val="24"/>
        </w:rPr>
        <w:t xml:space="preserve"> </w:t>
      </w:r>
    </w:p>
    <w:tbl>
      <w:tblPr>
        <w:tblW w:w="10150" w:type="dxa"/>
        <w:tblInd w:w="-263" w:type="dxa"/>
        <w:tblLayout w:type="fixed"/>
        <w:tblCellMar>
          <w:left w:w="97" w:type="dxa"/>
          <w:right w:w="97" w:type="dxa"/>
        </w:tblCellMar>
        <w:tblLook w:val="0000" w:firstRow="0" w:lastRow="0" w:firstColumn="0" w:lastColumn="0" w:noHBand="0" w:noVBand="0"/>
      </w:tblPr>
      <w:tblGrid>
        <w:gridCol w:w="1530"/>
        <w:gridCol w:w="1890"/>
        <w:gridCol w:w="1350"/>
        <w:gridCol w:w="1321"/>
        <w:gridCol w:w="1199"/>
        <w:gridCol w:w="1440"/>
        <w:gridCol w:w="1420"/>
      </w:tblGrid>
      <w:tr w:rsidRPr="00633293" w:rsidR="00633293" w:rsidTr="00D72CE8" w14:paraId="343143E2" w14:textId="77777777">
        <w:trPr>
          <w:trHeight w:val="1189"/>
        </w:trPr>
        <w:tc>
          <w:tcPr>
            <w:tcW w:w="1530" w:type="dxa"/>
            <w:tcBorders>
              <w:top w:val="single" w:color="auto" w:sz="2" w:space="0"/>
              <w:left w:val="single" w:color="auto" w:sz="2" w:space="0"/>
              <w:bottom w:val="single" w:color="auto" w:sz="2" w:space="0"/>
              <w:right w:val="single" w:color="auto" w:sz="2" w:space="0"/>
            </w:tcBorders>
            <w:vAlign w:val="bottom"/>
          </w:tcPr>
          <w:p w:rsidRPr="00D72CE8" w:rsidR="00804C7F" w:rsidP="00804C7F" w:rsidRDefault="00735762" w14:paraId="2CA5E29F" w14:textId="77777777">
            <w:pPr>
              <w:pStyle w:val="BodyText"/>
              <w:widowControl/>
              <w:jc w:val="center"/>
              <w:rPr>
                <w:sz w:val="22"/>
                <w:szCs w:val="22"/>
              </w:rPr>
            </w:pPr>
            <w:r w:rsidRPr="00D72CE8">
              <w:rPr>
                <w:sz w:val="22"/>
                <w:szCs w:val="22"/>
              </w:rPr>
              <w:t>Type of</w:t>
            </w:r>
          </w:p>
          <w:p w:rsidRPr="00D72CE8" w:rsidR="00735762" w:rsidP="00804C7F" w:rsidRDefault="00735762" w14:paraId="72F3AD39" w14:textId="77777777">
            <w:pPr>
              <w:pStyle w:val="BodyText"/>
              <w:widowControl/>
              <w:jc w:val="center"/>
              <w:rPr>
                <w:sz w:val="22"/>
                <w:szCs w:val="22"/>
              </w:rPr>
            </w:pPr>
            <w:r w:rsidRPr="00D72CE8">
              <w:rPr>
                <w:sz w:val="22"/>
                <w:szCs w:val="22"/>
              </w:rPr>
              <w:t>Respondent</w:t>
            </w:r>
          </w:p>
        </w:tc>
        <w:tc>
          <w:tcPr>
            <w:tcW w:w="1890" w:type="dxa"/>
            <w:tcBorders>
              <w:top w:val="single" w:color="auto" w:sz="2" w:space="0"/>
              <w:left w:val="single" w:color="auto" w:sz="2" w:space="0"/>
              <w:bottom w:val="single" w:color="auto" w:sz="2" w:space="0"/>
              <w:right w:val="single" w:color="auto" w:sz="2" w:space="0"/>
            </w:tcBorders>
            <w:vAlign w:val="bottom"/>
          </w:tcPr>
          <w:p w:rsidRPr="00D72CE8" w:rsidR="00735762" w:rsidP="00454D1A" w:rsidRDefault="00735762" w14:paraId="09495E25"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p>
          <w:p w:rsidRPr="00D72CE8" w:rsidR="00735762" w:rsidP="00454D1A" w:rsidRDefault="00735762" w14:paraId="5EAD5D6C"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D72CE8">
              <w:rPr>
                <w:sz w:val="22"/>
                <w:szCs w:val="22"/>
              </w:rPr>
              <w:t>Form Name</w:t>
            </w:r>
          </w:p>
        </w:tc>
        <w:tc>
          <w:tcPr>
            <w:tcW w:w="1350" w:type="dxa"/>
            <w:tcBorders>
              <w:top w:val="single" w:color="auto" w:sz="2" w:space="0"/>
              <w:left w:val="single" w:color="auto" w:sz="2" w:space="0"/>
              <w:bottom w:val="single" w:color="auto" w:sz="2" w:space="0"/>
              <w:right w:val="single" w:color="auto" w:sz="2" w:space="0"/>
            </w:tcBorders>
            <w:vAlign w:val="bottom"/>
          </w:tcPr>
          <w:p w:rsidRPr="00D72CE8" w:rsidR="00735762" w:rsidP="00454D1A" w:rsidRDefault="00735762" w14:paraId="3BE5E9FA" w14:textId="77777777">
            <w:pPr>
              <w:pStyle w:val="BodyText"/>
              <w:widowControl/>
              <w:jc w:val="center"/>
              <w:rPr>
                <w:sz w:val="22"/>
                <w:szCs w:val="22"/>
              </w:rPr>
            </w:pPr>
            <w:r w:rsidRPr="00D72CE8">
              <w:rPr>
                <w:sz w:val="22"/>
                <w:szCs w:val="22"/>
              </w:rPr>
              <w:t>Number of Respondents</w:t>
            </w:r>
          </w:p>
        </w:tc>
        <w:tc>
          <w:tcPr>
            <w:tcW w:w="1321" w:type="dxa"/>
            <w:tcBorders>
              <w:top w:val="single" w:color="auto" w:sz="2" w:space="0"/>
              <w:left w:val="single" w:color="auto" w:sz="2" w:space="0"/>
              <w:bottom w:val="single" w:color="auto" w:sz="2" w:space="0"/>
              <w:right w:val="single" w:color="auto" w:sz="2" w:space="0"/>
            </w:tcBorders>
            <w:vAlign w:val="bottom"/>
          </w:tcPr>
          <w:p w:rsidRPr="00D72CE8" w:rsidR="00735762" w:rsidP="00454D1A" w:rsidRDefault="00735762" w14:paraId="0E4977EB" w14:textId="77777777">
            <w:pPr>
              <w:pStyle w:val="BodyText"/>
              <w:widowControl/>
              <w:jc w:val="center"/>
              <w:rPr>
                <w:sz w:val="22"/>
                <w:szCs w:val="22"/>
              </w:rPr>
            </w:pPr>
            <w:r w:rsidRPr="00D72CE8">
              <w:rPr>
                <w:sz w:val="22"/>
                <w:szCs w:val="22"/>
              </w:rPr>
              <w:t>Number of Responses per Respondent</w:t>
            </w:r>
          </w:p>
        </w:tc>
        <w:tc>
          <w:tcPr>
            <w:tcW w:w="1199" w:type="dxa"/>
            <w:tcBorders>
              <w:top w:val="single" w:color="auto" w:sz="2" w:space="0"/>
              <w:left w:val="single" w:color="auto" w:sz="2" w:space="0"/>
              <w:bottom w:val="single" w:color="auto" w:sz="2" w:space="0"/>
              <w:right w:val="single" w:color="auto" w:sz="2" w:space="0"/>
            </w:tcBorders>
            <w:vAlign w:val="bottom"/>
          </w:tcPr>
          <w:p w:rsidRPr="00D72CE8" w:rsidR="00735762" w:rsidP="00454D1A" w:rsidRDefault="00735762" w14:paraId="338A1EA8" w14:textId="77777777">
            <w:pPr>
              <w:pStyle w:val="BodyText"/>
              <w:widowControl/>
              <w:jc w:val="center"/>
              <w:rPr>
                <w:sz w:val="22"/>
                <w:szCs w:val="22"/>
              </w:rPr>
            </w:pPr>
          </w:p>
          <w:p w:rsidRPr="00D72CE8" w:rsidR="00735762" w:rsidP="00454D1A" w:rsidRDefault="00735762" w14:paraId="54C6D3EB" w14:textId="77777777">
            <w:pPr>
              <w:pStyle w:val="BodyText"/>
              <w:widowControl/>
              <w:jc w:val="center"/>
              <w:rPr>
                <w:sz w:val="22"/>
                <w:szCs w:val="22"/>
              </w:rPr>
            </w:pPr>
            <w:r w:rsidRPr="00D72CE8">
              <w:rPr>
                <w:sz w:val="22"/>
                <w:szCs w:val="22"/>
              </w:rPr>
              <w:t>Total Responses</w:t>
            </w:r>
          </w:p>
        </w:tc>
        <w:tc>
          <w:tcPr>
            <w:tcW w:w="1440" w:type="dxa"/>
            <w:tcBorders>
              <w:top w:val="single" w:color="auto" w:sz="2" w:space="0"/>
              <w:left w:val="single" w:color="auto" w:sz="2" w:space="0"/>
              <w:bottom w:val="single" w:color="auto" w:sz="2" w:space="0"/>
              <w:right w:val="single" w:color="auto" w:sz="2" w:space="0"/>
            </w:tcBorders>
            <w:vAlign w:val="bottom"/>
          </w:tcPr>
          <w:p w:rsidRPr="00D72CE8" w:rsidR="00735762" w:rsidP="00454D1A" w:rsidRDefault="00735762" w14:paraId="66AE6D5F" w14:textId="77777777">
            <w:pPr>
              <w:pStyle w:val="BodyText"/>
              <w:widowControl/>
              <w:jc w:val="center"/>
              <w:rPr>
                <w:sz w:val="22"/>
                <w:szCs w:val="22"/>
              </w:rPr>
            </w:pPr>
            <w:r w:rsidRPr="00D72CE8">
              <w:rPr>
                <w:sz w:val="22"/>
                <w:szCs w:val="22"/>
              </w:rPr>
              <w:t>Average Burden per Response (in hours)</w:t>
            </w:r>
          </w:p>
        </w:tc>
        <w:tc>
          <w:tcPr>
            <w:tcW w:w="1420" w:type="dxa"/>
            <w:tcBorders>
              <w:top w:val="single" w:color="auto" w:sz="2" w:space="0"/>
              <w:left w:val="single" w:color="auto" w:sz="2" w:space="0"/>
              <w:bottom w:val="single" w:color="auto" w:sz="2" w:space="0"/>
              <w:right w:val="single" w:color="auto" w:sz="2" w:space="0"/>
            </w:tcBorders>
            <w:vAlign w:val="bottom"/>
          </w:tcPr>
          <w:p w:rsidRPr="00D72CE8" w:rsidR="00735762" w:rsidP="00454D1A" w:rsidRDefault="00735762" w14:paraId="4CA6C06F" w14:textId="77777777">
            <w:pPr>
              <w:pStyle w:val="BodyText"/>
              <w:widowControl/>
              <w:jc w:val="center"/>
              <w:rPr>
                <w:sz w:val="22"/>
                <w:szCs w:val="22"/>
              </w:rPr>
            </w:pPr>
            <w:r w:rsidRPr="00D72CE8">
              <w:rPr>
                <w:sz w:val="22"/>
                <w:szCs w:val="22"/>
              </w:rPr>
              <w:t>Total Burden Hours</w:t>
            </w:r>
          </w:p>
        </w:tc>
      </w:tr>
      <w:tr w:rsidRPr="00633293" w:rsidR="00633293" w:rsidTr="00D72CE8" w14:paraId="19BF8004" w14:textId="77777777">
        <w:trPr>
          <w:trHeight w:val="1655"/>
        </w:trPr>
        <w:tc>
          <w:tcPr>
            <w:tcW w:w="1530" w:type="dxa"/>
            <w:tcBorders>
              <w:top w:val="single" w:color="auto" w:sz="2" w:space="0"/>
              <w:left w:val="single" w:color="auto" w:sz="2" w:space="0"/>
              <w:bottom w:val="single" w:color="auto" w:sz="2" w:space="0"/>
              <w:right w:val="single" w:color="auto" w:sz="2" w:space="0"/>
            </w:tcBorders>
          </w:tcPr>
          <w:p w:rsidRPr="00633293" w:rsidR="00735762" w:rsidP="00735762" w:rsidRDefault="00804C7F" w14:paraId="6105FB9B"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633293">
              <w:rPr>
                <w:sz w:val="24"/>
              </w:rPr>
              <w:t>S</w:t>
            </w:r>
            <w:r w:rsidRPr="00633293" w:rsidR="00735762">
              <w:rPr>
                <w:sz w:val="24"/>
              </w:rPr>
              <w:t>tate newborn screening program</w:t>
            </w:r>
          </w:p>
        </w:tc>
        <w:tc>
          <w:tcPr>
            <w:tcW w:w="1890" w:type="dxa"/>
            <w:tcBorders>
              <w:top w:val="single" w:color="auto" w:sz="2" w:space="0"/>
              <w:left w:val="single" w:color="auto" w:sz="2" w:space="0"/>
              <w:bottom w:val="single" w:color="auto" w:sz="2" w:space="0"/>
              <w:right w:val="single" w:color="auto" w:sz="2" w:space="0"/>
            </w:tcBorders>
          </w:tcPr>
          <w:p w:rsidRPr="00633293" w:rsidR="00735762" w:rsidP="0035364A" w:rsidRDefault="00735762" w14:paraId="3D9266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293">
              <w:rPr>
                <w:sz w:val="24"/>
              </w:rPr>
              <w:t xml:space="preserve">INITIAL Survey of the Secretary’s Advisory Committee on Heritable Disorders in Newborns and Children’s Public Health System Assessment </w:t>
            </w:r>
          </w:p>
        </w:tc>
        <w:tc>
          <w:tcPr>
            <w:tcW w:w="1350"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34767D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59</w:t>
            </w:r>
          </w:p>
        </w:tc>
        <w:tc>
          <w:tcPr>
            <w:tcW w:w="1321"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40B1F9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2**</w:t>
            </w:r>
          </w:p>
        </w:tc>
        <w:tc>
          <w:tcPr>
            <w:tcW w:w="1199"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06D06B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118</w:t>
            </w:r>
          </w:p>
        </w:tc>
        <w:tc>
          <w:tcPr>
            <w:tcW w:w="1440"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04AF58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10.0</w:t>
            </w:r>
          </w:p>
        </w:tc>
        <w:tc>
          <w:tcPr>
            <w:tcW w:w="1420"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55D9A5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1180</w:t>
            </w:r>
          </w:p>
        </w:tc>
      </w:tr>
      <w:tr w:rsidRPr="00633293" w:rsidR="00633293" w:rsidTr="00D72CE8" w14:paraId="6115DEF0" w14:textId="77777777">
        <w:trPr>
          <w:trHeight w:val="1887"/>
        </w:trPr>
        <w:tc>
          <w:tcPr>
            <w:tcW w:w="1530" w:type="dxa"/>
            <w:tcBorders>
              <w:top w:val="single" w:color="auto" w:sz="2" w:space="0"/>
              <w:left w:val="single" w:color="auto" w:sz="2" w:space="0"/>
              <w:bottom w:val="single" w:color="auto" w:sz="2" w:space="0"/>
              <w:right w:val="single" w:color="auto" w:sz="2" w:space="0"/>
            </w:tcBorders>
          </w:tcPr>
          <w:p w:rsidRPr="00633293" w:rsidR="00735762" w:rsidP="00735762" w:rsidRDefault="00804C7F" w14:paraId="629EEA26"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633293">
              <w:rPr>
                <w:sz w:val="24"/>
              </w:rPr>
              <w:t>S</w:t>
            </w:r>
            <w:r w:rsidRPr="00633293" w:rsidR="00735762">
              <w:rPr>
                <w:sz w:val="24"/>
              </w:rPr>
              <w:t>tate newborn screening program</w:t>
            </w:r>
          </w:p>
        </w:tc>
        <w:tc>
          <w:tcPr>
            <w:tcW w:w="1890" w:type="dxa"/>
            <w:tcBorders>
              <w:top w:val="single" w:color="auto" w:sz="2" w:space="0"/>
              <w:left w:val="single" w:color="auto" w:sz="2" w:space="0"/>
              <w:bottom w:val="single" w:color="auto" w:sz="2" w:space="0"/>
              <w:right w:val="single" w:color="auto" w:sz="2" w:space="0"/>
            </w:tcBorders>
          </w:tcPr>
          <w:p w:rsidRPr="00633293" w:rsidR="00735762" w:rsidP="0035364A" w:rsidRDefault="00735762" w14:paraId="0589A5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293">
              <w:rPr>
                <w:sz w:val="24"/>
              </w:rPr>
              <w:t>FOLLOW-UP Survey of the Secretary’s Advisory Committee on Heritable Disorders in Newborns and Children’s Public Health System Assessment</w:t>
            </w:r>
          </w:p>
        </w:tc>
        <w:tc>
          <w:tcPr>
            <w:tcW w:w="1350"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0CA67B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30*</w:t>
            </w:r>
          </w:p>
        </w:tc>
        <w:tc>
          <w:tcPr>
            <w:tcW w:w="1321"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69CD5B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2**</w:t>
            </w:r>
          </w:p>
        </w:tc>
        <w:tc>
          <w:tcPr>
            <w:tcW w:w="1199"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06357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60</w:t>
            </w:r>
          </w:p>
        </w:tc>
        <w:tc>
          <w:tcPr>
            <w:tcW w:w="1440"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4C6C62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2.0</w:t>
            </w:r>
          </w:p>
        </w:tc>
        <w:tc>
          <w:tcPr>
            <w:tcW w:w="1420" w:type="dxa"/>
            <w:tcBorders>
              <w:top w:val="single" w:color="auto" w:sz="2" w:space="0"/>
              <w:left w:val="single" w:color="auto" w:sz="2" w:space="0"/>
              <w:bottom w:val="single" w:color="auto" w:sz="2" w:space="0"/>
              <w:right w:val="single" w:color="auto" w:sz="2" w:space="0"/>
            </w:tcBorders>
            <w:vAlign w:val="bottom"/>
          </w:tcPr>
          <w:p w:rsidRPr="00633293" w:rsidR="00735762" w:rsidP="006A4E0F" w:rsidRDefault="00735762" w14:paraId="751927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120</w:t>
            </w:r>
          </w:p>
        </w:tc>
      </w:tr>
      <w:tr w:rsidRPr="00633293" w:rsidR="00735762" w:rsidTr="00D72CE8" w14:paraId="26F13EF5" w14:textId="77777777">
        <w:trPr>
          <w:trHeight w:val="232"/>
        </w:trPr>
        <w:tc>
          <w:tcPr>
            <w:tcW w:w="1530" w:type="dxa"/>
            <w:tcBorders>
              <w:top w:val="single" w:color="auto" w:sz="2" w:space="0"/>
              <w:left w:val="single" w:color="auto" w:sz="2" w:space="0"/>
              <w:bottom w:val="single" w:color="auto" w:sz="2" w:space="0"/>
              <w:right w:val="single" w:color="auto" w:sz="2" w:space="0"/>
            </w:tcBorders>
          </w:tcPr>
          <w:p w:rsidRPr="00633293" w:rsidR="00735762" w:rsidP="00454D1A" w:rsidRDefault="00735762" w14:paraId="1F168B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890" w:type="dxa"/>
            <w:tcBorders>
              <w:top w:val="single" w:color="auto" w:sz="2" w:space="0"/>
              <w:left w:val="single" w:color="auto" w:sz="2" w:space="0"/>
              <w:bottom w:val="single" w:color="auto" w:sz="2" w:space="0"/>
              <w:right w:val="single" w:color="auto" w:sz="2" w:space="0"/>
            </w:tcBorders>
          </w:tcPr>
          <w:p w:rsidRPr="00633293" w:rsidR="00735762" w:rsidP="00454D1A" w:rsidRDefault="00735762" w14:paraId="3EEEF6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33293">
              <w:rPr>
                <w:sz w:val="24"/>
                <w:lang w:val="fr-FR"/>
              </w:rPr>
              <w:t>Total</w:t>
            </w:r>
          </w:p>
        </w:tc>
        <w:tc>
          <w:tcPr>
            <w:tcW w:w="1350" w:type="dxa"/>
            <w:tcBorders>
              <w:top w:val="single" w:color="auto" w:sz="2" w:space="0"/>
              <w:left w:val="single" w:color="auto" w:sz="2" w:space="0"/>
              <w:bottom w:val="single" w:color="auto" w:sz="2" w:space="0"/>
              <w:right w:val="single" w:color="auto" w:sz="2" w:space="0"/>
            </w:tcBorders>
          </w:tcPr>
          <w:p w:rsidRPr="00633293" w:rsidR="00735762" w:rsidP="006A4E0F" w:rsidRDefault="00990037" w14:paraId="7061AE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5</w:t>
            </w:r>
            <w:r w:rsidRPr="00633293">
              <w:rPr>
                <w:sz w:val="24"/>
                <w:lang w:val="fr-FR"/>
              </w:rPr>
              <w:t>9</w:t>
            </w:r>
          </w:p>
        </w:tc>
        <w:tc>
          <w:tcPr>
            <w:tcW w:w="1321" w:type="dxa"/>
            <w:tcBorders>
              <w:top w:val="single" w:color="auto" w:sz="2" w:space="0"/>
              <w:left w:val="single" w:color="auto" w:sz="2" w:space="0"/>
              <w:bottom w:val="single" w:color="auto" w:sz="2" w:space="0"/>
              <w:right w:val="single" w:color="auto" w:sz="2" w:space="0"/>
            </w:tcBorders>
          </w:tcPr>
          <w:p w:rsidRPr="00633293" w:rsidR="00735762" w:rsidP="006A4E0F" w:rsidRDefault="00735762" w14:paraId="6E753D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199" w:type="dxa"/>
            <w:tcBorders>
              <w:top w:val="single" w:color="auto" w:sz="2" w:space="0"/>
              <w:left w:val="single" w:color="auto" w:sz="2" w:space="0"/>
              <w:bottom w:val="single" w:color="auto" w:sz="2" w:space="0"/>
              <w:right w:val="single" w:color="auto" w:sz="2" w:space="0"/>
            </w:tcBorders>
          </w:tcPr>
          <w:p w:rsidRPr="00633293" w:rsidR="00735762" w:rsidP="006A4E0F" w:rsidRDefault="00735762" w14:paraId="22D420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633293">
              <w:rPr>
                <w:sz w:val="24"/>
                <w:lang w:val="fr-FR"/>
              </w:rPr>
              <w:t>178</w:t>
            </w:r>
          </w:p>
        </w:tc>
        <w:tc>
          <w:tcPr>
            <w:tcW w:w="1440" w:type="dxa"/>
            <w:tcBorders>
              <w:top w:val="single" w:color="auto" w:sz="2" w:space="0"/>
              <w:left w:val="single" w:color="auto" w:sz="2" w:space="0"/>
              <w:bottom w:val="single" w:color="auto" w:sz="2" w:space="0"/>
              <w:right w:val="single" w:color="auto" w:sz="2" w:space="0"/>
            </w:tcBorders>
          </w:tcPr>
          <w:p w:rsidRPr="00633293" w:rsidR="00735762" w:rsidP="006A4E0F" w:rsidRDefault="00735762" w14:paraId="3EFA61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420" w:type="dxa"/>
            <w:tcBorders>
              <w:top w:val="single" w:color="auto" w:sz="2" w:space="0"/>
              <w:left w:val="single" w:color="auto" w:sz="2" w:space="0"/>
              <w:bottom w:val="single" w:color="auto" w:sz="2" w:space="0"/>
              <w:right w:val="single" w:color="auto" w:sz="2" w:space="0"/>
            </w:tcBorders>
          </w:tcPr>
          <w:p w:rsidRPr="00633293" w:rsidR="00735762" w:rsidP="006A4E0F" w:rsidRDefault="00735762" w14:paraId="266C61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633293">
              <w:rPr>
                <w:sz w:val="24"/>
              </w:rPr>
              <w:t>1</w:t>
            </w:r>
            <w:r w:rsidR="00352005">
              <w:rPr>
                <w:sz w:val="24"/>
              </w:rPr>
              <w:t>,</w:t>
            </w:r>
            <w:r w:rsidRPr="00633293">
              <w:rPr>
                <w:sz w:val="24"/>
              </w:rPr>
              <w:t>300</w:t>
            </w:r>
          </w:p>
        </w:tc>
      </w:tr>
    </w:tbl>
    <w:p w:rsidR="00C17BDF" w:rsidP="00C17BDF" w:rsidRDefault="00C17BDF" w14:paraId="1009010B" w14:textId="40BC9CCE">
      <w:pPr>
        <w:pStyle w:val="NoSpacing"/>
      </w:pPr>
      <w:r>
        <w:t>*U</w:t>
      </w:r>
      <w:r w:rsidRPr="00A472CF">
        <w:t xml:space="preserve">p to 30 </w:t>
      </w:r>
      <w:r w:rsidR="009A7551">
        <w:t>states</w:t>
      </w:r>
      <w:r w:rsidRPr="00A472CF">
        <w:t xml:space="preserve"> and/or </w:t>
      </w:r>
      <w:r w:rsidR="009A7551">
        <w:t>t</w:t>
      </w:r>
      <w:r w:rsidRPr="00A472CF" w:rsidR="009A7551">
        <w:t xml:space="preserve">erritories </w:t>
      </w:r>
      <w:r w:rsidR="0058053A">
        <w:t>could</w:t>
      </w:r>
      <w:r w:rsidRPr="00A472CF" w:rsidR="0058053A">
        <w:t xml:space="preserve"> </w:t>
      </w:r>
      <w:r w:rsidRPr="00A472CF">
        <w:t xml:space="preserve">be asked to complete </w:t>
      </w:r>
      <w:r w:rsidR="0058053A">
        <w:t>the</w:t>
      </w:r>
      <w:r w:rsidRPr="00A472CF" w:rsidR="0058053A">
        <w:t xml:space="preserve"> </w:t>
      </w:r>
      <w:r w:rsidRPr="00A472CF">
        <w:t xml:space="preserve">follow-up survey. </w:t>
      </w:r>
    </w:p>
    <w:p w:rsidRPr="00BB15F1" w:rsidR="00C17BDF" w:rsidP="00C17BDF" w:rsidRDefault="00C17BDF" w14:paraId="4479B3C6" w14:textId="1ED87250">
      <w:pPr>
        <w:pStyle w:val="NoSpacing"/>
      </w:pPr>
      <w:r>
        <w:t xml:space="preserve">**Up to two conditions may be reviewed per year.  Therefore, there </w:t>
      </w:r>
      <w:r w:rsidR="0058053A">
        <w:t xml:space="preserve">could </w:t>
      </w:r>
      <w:r>
        <w:t xml:space="preserve">be </w:t>
      </w:r>
      <w:r w:rsidR="0058053A">
        <w:t xml:space="preserve">up to </w:t>
      </w:r>
      <w:r>
        <w:t xml:space="preserve">two initial surveys and two follow-up surveys </w:t>
      </w:r>
      <w:r w:rsidR="0058053A">
        <w:t xml:space="preserve">administered </w:t>
      </w:r>
      <w:r>
        <w:t xml:space="preserve">per year. </w:t>
      </w:r>
    </w:p>
    <w:p w:rsidR="009B3794" w:rsidP="00CA3DA6" w:rsidRDefault="009B3794" w14:paraId="747C42D0" w14:textId="14624079">
      <w:pPr>
        <w:widowControl/>
        <w:spacing w:before="120"/>
        <w:ind w:left="270"/>
        <w:rPr>
          <w:b/>
          <w:sz w:val="24"/>
        </w:rPr>
      </w:pPr>
      <w:r w:rsidRPr="00633293">
        <w:rPr>
          <w:b/>
          <w:sz w:val="24"/>
        </w:rPr>
        <w:t>12B</w:t>
      </w:r>
      <w:r w:rsidRPr="00633293">
        <w:rPr>
          <w:sz w:val="24"/>
        </w:rPr>
        <w:t xml:space="preserve">. </w:t>
      </w:r>
      <w:r w:rsidR="006A4E0F">
        <w:rPr>
          <w:sz w:val="24"/>
        </w:rPr>
        <w:t xml:space="preserve"> </w:t>
      </w:r>
      <w:r w:rsidRPr="00633293">
        <w:rPr>
          <w:b/>
          <w:sz w:val="24"/>
        </w:rPr>
        <w:t>Estimated Annualized Burden Costs</w:t>
      </w:r>
    </w:p>
    <w:p w:rsidR="006A752F" w:rsidP="006A752F" w:rsidRDefault="006A752F" w14:paraId="5E1C0CAA" w14:textId="6AB748DE">
      <w:pPr>
        <w:ind w:left="270"/>
        <w:rPr>
          <w:rFonts w:eastAsia="Calibri"/>
          <w:bCs/>
          <w:sz w:val="24"/>
        </w:rPr>
      </w:pPr>
      <w:r>
        <w:rPr>
          <w:rFonts w:eastAsia="Calibri"/>
          <w:bCs/>
          <w:sz w:val="24"/>
        </w:rPr>
        <w:t xml:space="preserve">The salary of staff supported within a </w:t>
      </w:r>
      <w:r w:rsidR="0081746A">
        <w:rPr>
          <w:rFonts w:eastAsia="Calibri"/>
          <w:bCs/>
          <w:sz w:val="24"/>
        </w:rPr>
        <w:t>s</w:t>
      </w:r>
      <w:r w:rsidR="00A66DC2">
        <w:rPr>
          <w:rFonts w:eastAsia="Calibri"/>
          <w:bCs/>
          <w:sz w:val="24"/>
        </w:rPr>
        <w:t>tate NBS</w:t>
      </w:r>
      <w:r>
        <w:rPr>
          <w:rFonts w:eastAsia="Calibri"/>
          <w:bCs/>
          <w:sz w:val="24"/>
        </w:rPr>
        <w:t xml:space="preserve"> program var</w:t>
      </w:r>
      <w:r w:rsidR="00A57867">
        <w:rPr>
          <w:rFonts w:eastAsia="Calibri"/>
          <w:bCs/>
          <w:sz w:val="24"/>
        </w:rPr>
        <w:t>ies</w:t>
      </w:r>
      <w:r>
        <w:rPr>
          <w:rFonts w:eastAsia="Calibri"/>
          <w:bCs/>
          <w:sz w:val="24"/>
        </w:rPr>
        <w:t xml:space="preserve"> significantly across </w:t>
      </w:r>
      <w:r w:rsidR="0081746A">
        <w:rPr>
          <w:rFonts w:eastAsia="Calibri"/>
          <w:bCs/>
          <w:sz w:val="24"/>
        </w:rPr>
        <w:t>s</w:t>
      </w:r>
      <w:r>
        <w:rPr>
          <w:rFonts w:eastAsia="Calibri"/>
          <w:bCs/>
          <w:sz w:val="24"/>
        </w:rPr>
        <w:t xml:space="preserve">tates.  Organizational capacity also varies, with the larger </w:t>
      </w:r>
      <w:r w:rsidR="0081746A">
        <w:rPr>
          <w:rFonts w:eastAsia="Calibri"/>
          <w:bCs/>
          <w:sz w:val="24"/>
        </w:rPr>
        <w:t>s</w:t>
      </w:r>
      <w:r>
        <w:rPr>
          <w:rFonts w:eastAsia="Calibri"/>
          <w:bCs/>
          <w:sz w:val="24"/>
        </w:rPr>
        <w:t xml:space="preserve">tates typically utilizing more program staff than do smaller </w:t>
      </w:r>
      <w:r w:rsidR="0081746A">
        <w:rPr>
          <w:rFonts w:eastAsia="Calibri"/>
          <w:bCs/>
          <w:sz w:val="24"/>
        </w:rPr>
        <w:t>s</w:t>
      </w:r>
      <w:r>
        <w:rPr>
          <w:rFonts w:eastAsia="Calibri"/>
          <w:bCs/>
          <w:sz w:val="24"/>
        </w:rPr>
        <w:t xml:space="preserve">tates.  Each </w:t>
      </w:r>
      <w:r w:rsidR="0081746A">
        <w:rPr>
          <w:rFonts w:eastAsia="Calibri"/>
          <w:bCs/>
          <w:sz w:val="24"/>
        </w:rPr>
        <w:t>s</w:t>
      </w:r>
      <w:r w:rsidR="00A66DC2">
        <w:rPr>
          <w:rFonts w:eastAsia="Calibri"/>
          <w:bCs/>
          <w:sz w:val="24"/>
        </w:rPr>
        <w:t>tate NBS</w:t>
      </w:r>
      <w:r>
        <w:rPr>
          <w:rFonts w:eastAsia="Calibri"/>
          <w:bCs/>
          <w:sz w:val="24"/>
        </w:rPr>
        <w:t xml:space="preserve"> program has a unique organizational structure.  Given its public health leadership role, the adm</w:t>
      </w:r>
      <w:r w:rsidR="00A66DC2">
        <w:rPr>
          <w:rFonts w:eastAsia="Calibri"/>
          <w:bCs/>
          <w:sz w:val="24"/>
        </w:rPr>
        <w:t>inistration of NBS</w:t>
      </w:r>
      <w:r>
        <w:rPr>
          <w:rFonts w:eastAsia="Calibri"/>
          <w:bCs/>
          <w:sz w:val="24"/>
        </w:rPr>
        <w:t xml:space="preserve"> programs requires multiple </w:t>
      </w:r>
      <w:r>
        <w:rPr>
          <w:rFonts w:eastAsia="Calibri"/>
          <w:bCs/>
          <w:sz w:val="24"/>
        </w:rPr>
        <w:lastRenderedPageBreak/>
        <w:t xml:space="preserve">partners and health department units (e.g., MCH Director and staff, </w:t>
      </w:r>
      <w:r w:rsidR="00A57867">
        <w:rPr>
          <w:rFonts w:eastAsia="Calibri"/>
          <w:bCs/>
          <w:sz w:val="24"/>
        </w:rPr>
        <w:t>Newborn Screening Director</w:t>
      </w:r>
      <w:r>
        <w:rPr>
          <w:rFonts w:eastAsia="Calibri"/>
          <w:bCs/>
          <w:sz w:val="24"/>
        </w:rPr>
        <w:t xml:space="preserve"> and staff, </w:t>
      </w:r>
      <w:r w:rsidR="00A57867">
        <w:rPr>
          <w:rFonts w:eastAsia="Calibri"/>
          <w:bCs/>
          <w:sz w:val="24"/>
        </w:rPr>
        <w:t>Laboratorians, Follow-up Coordinators, Genetic Counselors</w:t>
      </w:r>
      <w:r>
        <w:rPr>
          <w:rFonts w:eastAsia="Calibri"/>
          <w:bCs/>
          <w:sz w:val="24"/>
        </w:rPr>
        <w:t xml:space="preserve"> and other supportive staff in Vital Statistics and Laboratory Services.)        </w:t>
      </w:r>
    </w:p>
    <w:p w:rsidR="006A752F" w:rsidP="006A752F" w:rsidRDefault="006A752F" w14:paraId="751EAD32" w14:textId="77777777">
      <w:pPr>
        <w:ind w:left="720"/>
        <w:rPr>
          <w:rFonts w:eastAsia="Calibri"/>
          <w:bCs/>
          <w:sz w:val="24"/>
        </w:rPr>
      </w:pPr>
    </w:p>
    <w:p w:rsidR="006A752F" w:rsidP="006A752F" w:rsidRDefault="006A752F" w14:paraId="34E75665" w14:textId="5AB351DD">
      <w:pPr>
        <w:ind w:left="270"/>
        <w:rPr>
          <w:rFonts w:eastAsia="Calibri"/>
          <w:bCs/>
          <w:sz w:val="24"/>
        </w:rPr>
      </w:pPr>
      <w:r>
        <w:rPr>
          <w:rFonts w:eastAsia="Calibri"/>
          <w:bCs/>
          <w:sz w:val="24"/>
        </w:rPr>
        <w:t>Based on the Bureau of Labor Statistics, Occupatio</w:t>
      </w:r>
      <w:r w:rsidR="00A57867">
        <w:rPr>
          <w:rFonts w:eastAsia="Calibri"/>
          <w:bCs/>
          <w:sz w:val="24"/>
        </w:rPr>
        <w:t xml:space="preserve">nal Employment and Wages for </w:t>
      </w:r>
      <w:r w:rsidR="00A66DC2">
        <w:rPr>
          <w:rFonts w:eastAsia="Calibri"/>
          <w:bCs/>
          <w:sz w:val="24"/>
        </w:rPr>
        <w:t>May 2020</w:t>
      </w:r>
      <w:r>
        <w:rPr>
          <w:rFonts w:eastAsia="Calibri"/>
          <w:bCs/>
          <w:sz w:val="24"/>
        </w:rPr>
        <w:t>, the national mean wage estimate for Medical and Health Services Managers in organizations that include public health agencies is $</w:t>
      </w:r>
      <w:r w:rsidR="00030228">
        <w:rPr>
          <w:rFonts w:eastAsia="Calibri"/>
          <w:bCs/>
          <w:sz w:val="24"/>
        </w:rPr>
        <w:t>57</w:t>
      </w:r>
      <w:r>
        <w:rPr>
          <w:rFonts w:eastAsia="Calibri"/>
          <w:bCs/>
          <w:sz w:val="24"/>
        </w:rPr>
        <w:t>.</w:t>
      </w:r>
      <w:r w:rsidR="00030228">
        <w:rPr>
          <w:rFonts w:eastAsia="Calibri"/>
          <w:bCs/>
          <w:sz w:val="24"/>
        </w:rPr>
        <w:t>12</w:t>
      </w:r>
      <w:r>
        <w:rPr>
          <w:rFonts w:eastAsia="Calibri"/>
          <w:bCs/>
          <w:sz w:val="24"/>
        </w:rPr>
        <w:t xml:space="preserve">.  </w:t>
      </w:r>
      <w:r w:rsidR="00D36590">
        <w:rPr>
          <w:rFonts w:eastAsia="Calibri"/>
          <w:bCs/>
          <w:sz w:val="24"/>
        </w:rPr>
        <w:t>To account for the cost of fringe benefits and overhead, the hourly wage is multiplied by a factor of two, resulting in a fi</w:t>
      </w:r>
      <w:r w:rsidR="00A51BC9">
        <w:rPr>
          <w:rFonts w:eastAsia="Calibri"/>
          <w:bCs/>
          <w:sz w:val="24"/>
        </w:rPr>
        <w:t>nal hourly wage estimate of $114.24</w:t>
      </w:r>
      <w:r w:rsidR="00D36590">
        <w:rPr>
          <w:rFonts w:eastAsia="Calibri"/>
          <w:bCs/>
          <w:sz w:val="24"/>
        </w:rPr>
        <w:t xml:space="preserve">.  </w:t>
      </w:r>
      <w:r w:rsidR="001212E3">
        <w:rPr>
          <w:rFonts w:eastAsia="Calibri"/>
          <w:bCs/>
          <w:sz w:val="24"/>
        </w:rPr>
        <w:t>(</w:t>
      </w:r>
      <w:hyperlink w:history="1" r:id="rId7">
        <w:r w:rsidRPr="00F22E5B" w:rsidR="00B46833">
          <w:rPr>
            <w:rStyle w:val="Hyperlink"/>
            <w:rFonts w:eastAsia="Calibri"/>
            <w:bCs/>
            <w:sz w:val="24"/>
          </w:rPr>
          <w:t>http://www.bls.gov/oes/current/oes119111.htm</w:t>
        </w:r>
      </w:hyperlink>
      <w:r w:rsidR="001212E3">
        <w:rPr>
          <w:rFonts w:eastAsia="Calibri"/>
          <w:bCs/>
          <w:sz w:val="24"/>
        </w:rPr>
        <w:t>)</w:t>
      </w:r>
      <w:r w:rsidR="00B46833">
        <w:rPr>
          <w:rFonts w:eastAsia="Calibri"/>
          <w:bCs/>
          <w:sz w:val="24"/>
        </w:rPr>
        <w:t xml:space="preserve"> </w:t>
      </w:r>
    </w:p>
    <w:p w:rsidRPr="00736B2B" w:rsidR="006A752F" w:rsidP="006A752F" w:rsidRDefault="006A752F" w14:paraId="29EA24A7" w14:textId="77777777">
      <w:pPr>
        <w:rPr>
          <w:rFonts w:eastAsia="Calibri"/>
          <w:bCs/>
          <w:sz w:val="24"/>
        </w:rPr>
      </w:pPr>
    </w:p>
    <w:tbl>
      <w:tblPr>
        <w:tblW w:w="639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0"/>
        <w:gridCol w:w="2134"/>
        <w:gridCol w:w="1396"/>
        <w:gridCol w:w="1430"/>
      </w:tblGrid>
      <w:tr w:rsidRPr="00736B2B" w:rsidR="006A752F" w:rsidTr="00454D1A" w14:paraId="69FBB43B" w14:textId="77777777">
        <w:tc>
          <w:tcPr>
            <w:tcW w:w="1350" w:type="dxa"/>
            <w:tcBorders>
              <w:top w:val="single" w:color="auto" w:sz="4" w:space="0"/>
              <w:left w:val="single" w:color="auto" w:sz="4" w:space="0"/>
              <w:bottom w:val="single" w:color="auto" w:sz="4" w:space="0"/>
              <w:right w:val="single" w:color="auto" w:sz="4" w:space="0"/>
            </w:tcBorders>
            <w:hideMark/>
          </w:tcPr>
          <w:p w:rsidRPr="00CA328E" w:rsidR="006A752F" w:rsidP="00454D1A" w:rsidRDefault="006A752F" w14:paraId="168CEAD8" w14:textId="77777777">
            <w:pPr>
              <w:rPr>
                <w:rFonts w:eastAsia="Calibri"/>
                <w:b/>
                <w:sz w:val="24"/>
              </w:rPr>
            </w:pPr>
            <w:r w:rsidRPr="00CA328E">
              <w:rPr>
                <w:rFonts w:eastAsia="Calibri"/>
                <w:b/>
                <w:sz w:val="24"/>
              </w:rPr>
              <w:t>Type of Respondent</w:t>
            </w:r>
          </w:p>
        </w:tc>
        <w:tc>
          <w:tcPr>
            <w:tcW w:w="2250" w:type="dxa"/>
            <w:tcBorders>
              <w:top w:val="single" w:color="auto" w:sz="4" w:space="0"/>
              <w:left w:val="single" w:color="auto" w:sz="4" w:space="0"/>
              <w:bottom w:val="single" w:color="auto" w:sz="4" w:space="0"/>
              <w:right w:val="single" w:color="auto" w:sz="4" w:space="0"/>
            </w:tcBorders>
            <w:hideMark/>
          </w:tcPr>
          <w:p w:rsidRPr="00CA328E" w:rsidR="006A752F" w:rsidP="00454D1A" w:rsidRDefault="006A752F" w14:paraId="371A2195" w14:textId="77777777">
            <w:pPr>
              <w:rPr>
                <w:rFonts w:eastAsia="Calibri"/>
                <w:b/>
                <w:sz w:val="24"/>
              </w:rPr>
            </w:pPr>
            <w:r w:rsidRPr="00CA328E">
              <w:rPr>
                <w:rFonts w:eastAsia="Calibri"/>
                <w:b/>
                <w:sz w:val="24"/>
              </w:rPr>
              <w:t>Average Total Annual Burden Hours</w:t>
            </w:r>
          </w:p>
        </w:tc>
        <w:tc>
          <w:tcPr>
            <w:tcW w:w="1440" w:type="dxa"/>
            <w:tcBorders>
              <w:top w:val="single" w:color="auto" w:sz="4" w:space="0"/>
              <w:left w:val="single" w:color="auto" w:sz="4" w:space="0"/>
              <w:bottom w:val="single" w:color="auto" w:sz="4" w:space="0"/>
              <w:right w:val="single" w:color="auto" w:sz="4" w:space="0"/>
            </w:tcBorders>
            <w:hideMark/>
          </w:tcPr>
          <w:p w:rsidRPr="00CA328E" w:rsidR="006A752F" w:rsidP="00454D1A" w:rsidRDefault="006A752F" w14:paraId="0087250E" w14:textId="77777777">
            <w:pPr>
              <w:rPr>
                <w:rFonts w:eastAsia="Calibri"/>
                <w:b/>
                <w:sz w:val="24"/>
              </w:rPr>
            </w:pPr>
            <w:r w:rsidRPr="00CA328E">
              <w:rPr>
                <w:rFonts w:eastAsia="Calibri"/>
                <w:b/>
                <w:sz w:val="24"/>
              </w:rPr>
              <w:t>Hourly Wage Rate</w:t>
            </w:r>
          </w:p>
        </w:tc>
        <w:tc>
          <w:tcPr>
            <w:tcW w:w="1350" w:type="dxa"/>
            <w:tcBorders>
              <w:top w:val="single" w:color="auto" w:sz="4" w:space="0"/>
              <w:left w:val="single" w:color="auto" w:sz="4" w:space="0"/>
              <w:bottom w:val="single" w:color="auto" w:sz="4" w:space="0"/>
              <w:right w:val="single" w:color="auto" w:sz="4" w:space="0"/>
            </w:tcBorders>
            <w:hideMark/>
          </w:tcPr>
          <w:p w:rsidRPr="00CA328E" w:rsidR="006A752F" w:rsidP="00454D1A" w:rsidRDefault="006A752F" w14:paraId="5BA527FB" w14:textId="77777777">
            <w:pPr>
              <w:rPr>
                <w:rFonts w:eastAsia="Calibri"/>
                <w:b/>
                <w:sz w:val="24"/>
              </w:rPr>
            </w:pPr>
            <w:r w:rsidRPr="00CA328E">
              <w:rPr>
                <w:rFonts w:eastAsia="Calibri"/>
                <w:b/>
                <w:sz w:val="24"/>
              </w:rPr>
              <w:t>Total Respondent Costs</w:t>
            </w:r>
          </w:p>
        </w:tc>
      </w:tr>
      <w:tr w:rsidRPr="00736B2B" w:rsidR="006A752F" w:rsidTr="00454D1A" w14:paraId="09DA172E" w14:textId="77777777">
        <w:tc>
          <w:tcPr>
            <w:tcW w:w="1350" w:type="dxa"/>
            <w:tcBorders>
              <w:top w:val="single" w:color="auto" w:sz="4" w:space="0"/>
              <w:left w:val="single" w:color="auto" w:sz="4" w:space="0"/>
              <w:bottom w:val="single" w:color="auto" w:sz="4" w:space="0"/>
              <w:right w:val="single" w:color="auto" w:sz="4" w:space="0"/>
            </w:tcBorders>
            <w:hideMark/>
          </w:tcPr>
          <w:p w:rsidRPr="00CA328E" w:rsidR="006A752F" w:rsidP="00454D1A" w:rsidRDefault="006A752F" w14:paraId="783E1DE3" w14:textId="77777777">
            <w:pPr>
              <w:rPr>
                <w:rFonts w:eastAsia="Calibri"/>
                <w:sz w:val="24"/>
              </w:rPr>
            </w:pPr>
            <w:r w:rsidRPr="00CA328E">
              <w:rPr>
                <w:rFonts w:eastAsia="Calibri"/>
                <w:sz w:val="24"/>
              </w:rPr>
              <w:t>Health Services Manager</w:t>
            </w:r>
          </w:p>
        </w:tc>
        <w:tc>
          <w:tcPr>
            <w:tcW w:w="2250" w:type="dxa"/>
            <w:tcBorders>
              <w:top w:val="single" w:color="auto" w:sz="4" w:space="0"/>
              <w:left w:val="single" w:color="auto" w:sz="4" w:space="0"/>
              <w:bottom w:val="single" w:color="auto" w:sz="4" w:space="0"/>
              <w:right w:val="single" w:color="auto" w:sz="4" w:space="0"/>
            </w:tcBorders>
            <w:hideMark/>
          </w:tcPr>
          <w:p w:rsidRPr="00CA328E" w:rsidR="006A752F" w:rsidP="00454D1A" w:rsidRDefault="00352005" w14:paraId="020D813C" w14:textId="77777777">
            <w:pPr>
              <w:rPr>
                <w:rFonts w:eastAsia="Calibri"/>
                <w:sz w:val="24"/>
              </w:rPr>
            </w:pPr>
            <w:r>
              <w:rPr>
                <w:rFonts w:eastAsia="Calibri"/>
                <w:sz w:val="24"/>
              </w:rPr>
              <w:t>1,300</w:t>
            </w:r>
          </w:p>
        </w:tc>
        <w:tc>
          <w:tcPr>
            <w:tcW w:w="1440" w:type="dxa"/>
            <w:tcBorders>
              <w:top w:val="single" w:color="auto" w:sz="4" w:space="0"/>
              <w:left w:val="single" w:color="auto" w:sz="4" w:space="0"/>
              <w:bottom w:val="single" w:color="auto" w:sz="4" w:space="0"/>
              <w:right w:val="single" w:color="auto" w:sz="4" w:space="0"/>
            </w:tcBorders>
            <w:hideMark/>
          </w:tcPr>
          <w:p w:rsidRPr="00CA328E" w:rsidR="006A752F" w:rsidP="00D36590" w:rsidRDefault="006A752F" w14:paraId="5B238056" w14:textId="4BE42E27">
            <w:pPr>
              <w:rPr>
                <w:rFonts w:eastAsia="Calibri"/>
                <w:sz w:val="24"/>
              </w:rPr>
            </w:pPr>
            <w:r w:rsidRPr="00CA328E">
              <w:rPr>
                <w:rFonts w:eastAsia="Calibri"/>
                <w:sz w:val="24"/>
              </w:rPr>
              <w:t>$</w:t>
            </w:r>
            <w:r w:rsidR="00A51BC9">
              <w:rPr>
                <w:rFonts w:eastAsia="Calibri"/>
                <w:sz w:val="24"/>
              </w:rPr>
              <w:t>114.24</w:t>
            </w:r>
          </w:p>
        </w:tc>
        <w:tc>
          <w:tcPr>
            <w:tcW w:w="1350" w:type="dxa"/>
            <w:tcBorders>
              <w:top w:val="single" w:color="auto" w:sz="4" w:space="0"/>
              <w:left w:val="single" w:color="auto" w:sz="4" w:space="0"/>
              <w:bottom w:val="single" w:color="auto" w:sz="4" w:space="0"/>
              <w:right w:val="single" w:color="auto" w:sz="4" w:space="0"/>
            </w:tcBorders>
            <w:hideMark/>
          </w:tcPr>
          <w:p w:rsidRPr="00CA328E" w:rsidR="006A752F" w:rsidP="00D36590" w:rsidRDefault="006A752F" w14:paraId="7BFF3D28" w14:textId="06F55127">
            <w:pPr>
              <w:rPr>
                <w:rFonts w:eastAsia="Calibri"/>
                <w:sz w:val="24"/>
              </w:rPr>
            </w:pPr>
            <w:r w:rsidRPr="00CA328E">
              <w:rPr>
                <w:rFonts w:eastAsia="Calibri"/>
                <w:sz w:val="24"/>
              </w:rPr>
              <w:t>$</w:t>
            </w:r>
            <w:r w:rsidR="00A51BC9">
              <w:rPr>
                <w:rFonts w:eastAsia="Calibri"/>
                <w:sz w:val="24"/>
              </w:rPr>
              <w:t>148,512</w:t>
            </w:r>
          </w:p>
        </w:tc>
      </w:tr>
      <w:tr w:rsidRPr="00736B2B" w:rsidR="006A752F" w:rsidTr="000B35A0" w14:paraId="7C42BA76" w14:textId="77777777">
        <w:tc>
          <w:tcPr>
            <w:tcW w:w="1350" w:type="dxa"/>
            <w:tcBorders>
              <w:top w:val="single" w:color="auto" w:sz="4" w:space="0"/>
              <w:left w:val="single" w:color="auto" w:sz="4" w:space="0"/>
              <w:bottom w:val="single" w:color="auto" w:sz="4" w:space="0"/>
              <w:right w:val="single" w:color="auto" w:sz="4" w:space="0"/>
            </w:tcBorders>
            <w:hideMark/>
          </w:tcPr>
          <w:p w:rsidRPr="00CA328E" w:rsidR="006A752F" w:rsidP="00454D1A" w:rsidRDefault="006A752F" w14:paraId="0EB7E5B4" w14:textId="77777777">
            <w:pPr>
              <w:rPr>
                <w:rFonts w:eastAsia="Calibri"/>
                <w:b/>
                <w:sz w:val="24"/>
              </w:rPr>
            </w:pPr>
            <w:r w:rsidRPr="00CA328E">
              <w:rPr>
                <w:rFonts w:eastAsia="Calibri"/>
                <w:b/>
                <w:sz w:val="24"/>
              </w:rPr>
              <w:t xml:space="preserve">Total </w:t>
            </w:r>
          </w:p>
        </w:tc>
        <w:tc>
          <w:tcPr>
            <w:tcW w:w="2250" w:type="dxa"/>
            <w:tcBorders>
              <w:top w:val="single" w:color="auto" w:sz="4" w:space="0"/>
              <w:left w:val="single" w:color="auto" w:sz="4" w:space="0"/>
              <w:bottom w:val="single" w:color="auto" w:sz="4" w:space="0"/>
              <w:right w:val="single" w:color="auto" w:sz="4" w:space="0"/>
            </w:tcBorders>
            <w:hideMark/>
          </w:tcPr>
          <w:p w:rsidRPr="00CA328E" w:rsidR="006A752F" w:rsidP="00454D1A" w:rsidRDefault="00352005" w14:paraId="3FF3E163" w14:textId="77777777">
            <w:pPr>
              <w:rPr>
                <w:rFonts w:eastAsia="Calibri"/>
                <w:sz w:val="24"/>
              </w:rPr>
            </w:pPr>
            <w:r>
              <w:rPr>
                <w:rFonts w:eastAsia="Calibri"/>
                <w:sz w:val="24"/>
              </w:rPr>
              <w:t>1,300</w:t>
            </w:r>
          </w:p>
        </w:tc>
        <w:tc>
          <w:tcPr>
            <w:tcW w:w="1440" w:type="dxa"/>
            <w:tcBorders>
              <w:top w:val="single" w:color="auto" w:sz="4" w:space="0"/>
              <w:left w:val="single" w:color="auto" w:sz="4" w:space="0"/>
              <w:bottom w:val="single" w:color="auto" w:sz="4" w:space="0"/>
              <w:right w:val="single" w:color="auto" w:sz="4" w:space="0"/>
            </w:tcBorders>
          </w:tcPr>
          <w:p w:rsidRPr="00CA328E" w:rsidR="006A752F" w:rsidP="0058053A" w:rsidRDefault="006A752F" w14:paraId="0A1A793F" w14:textId="52E84134">
            <w:pPr>
              <w:rPr>
                <w:rFonts w:eastAsia="Calibri"/>
                <w:sz w:val="24"/>
              </w:rPr>
            </w:pPr>
          </w:p>
        </w:tc>
        <w:tc>
          <w:tcPr>
            <w:tcW w:w="1350" w:type="dxa"/>
            <w:tcBorders>
              <w:top w:val="single" w:color="auto" w:sz="4" w:space="0"/>
              <w:left w:val="single" w:color="auto" w:sz="4" w:space="0"/>
              <w:bottom w:val="single" w:color="auto" w:sz="4" w:space="0"/>
              <w:right w:val="single" w:color="auto" w:sz="4" w:space="0"/>
            </w:tcBorders>
            <w:hideMark/>
          </w:tcPr>
          <w:p w:rsidRPr="00CA328E" w:rsidR="006A752F" w:rsidP="00D36590" w:rsidRDefault="006A752F" w14:paraId="34AA170A" w14:textId="7E163460">
            <w:pPr>
              <w:rPr>
                <w:rFonts w:eastAsia="Calibri"/>
                <w:sz w:val="24"/>
              </w:rPr>
            </w:pPr>
            <w:r w:rsidRPr="00CA328E">
              <w:rPr>
                <w:rFonts w:eastAsia="Calibri"/>
                <w:sz w:val="24"/>
              </w:rPr>
              <w:t>$</w:t>
            </w:r>
            <w:r w:rsidR="00A51BC9">
              <w:rPr>
                <w:rFonts w:eastAsia="Calibri"/>
                <w:sz w:val="24"/>
              </w:rPr>
              <w:t>148,512</w:t>
            </w:r>
          </w:p>
        </w:tc>
      </w:tr>
    </w:tbl>
    <w:p w:rsidRPr="00D72CE8" w:rsidR="007373EB" w:rsidP="00D72CE8" w:rsidRDefault="007373EB" w14:paraId="1EB9AC48" w14:textId="5568814A">
      <w:pPr>
        <w:ind w:left="360"/>
        <w:rPr>
          <w:b/>
          <w:sz w:val="24"/>
        </w:rPr>
      </w:pPr>
    </w:p>
    <w:p w:rsidRPr="00D72CE8" w:rsidR="007373EB" w:rsidP="00D72CE8" w:rsidRDefault="006A4E0F" w14:paraId="541319ED" w14:textId="2C90A767">
      <w:pPr>
        <w:numPr>
          <w:ilvl w:val="0"/>
          <w:numId w:val="2"/>
        </w:numPr>
        <w:tabs>
          <w:tab w:val="clear" w:pos="1080"/>
          <w:tab w:val="num" w:pos="360"/>
        </w:tabs>
        <w:ind w:left="360"/>
        <w:rPr>
          <w:b/>
          <w:sz w:val="24"/>
        </w:rPr>
      </w:pPr>
      <w:r>
        <w:rPr>
          <w:b/>
          <w:sz w:val="24"/>
        </w:rPr>
        <w:t xml:space="preserve"> </w:t>
      </w:r>
      <w:r w:rsidRPr="00D72CE8" w:rsidR="007373EB">
        <w:rPr>
          <w:b/>
          <w:sz w:val="24"/>
        </w:rPr>
        <w:t>Estimates of other Total Annual Cost Burden to Respondents or Recordkeepers/Capital Costs</w:t>
      </w:r>
    </w:p>
    <w:p w:rsidR="007373EB" w:rsidP="00D72CE8" w:rsidRDefault="007373EB" w14:paraId="7BD675C8" w14:textId="77777777">
      <w:pPr>
        <w:pStyle w:val="BodyTextIndent"/>
        <w:ind w:left="360"/>
        <w:rPr>
          <w:rFonts w:ascii="Times New Roman" w:hAnsi="Times New Roman"/>
        </w:rPr>
      </w:pPr>
    </w:p>
    <w:p w:rsidRPr="001A4288" w:rsidR="007373EB" w:rsidP="00D72CE8" w:rsidRDefault="00352005" w14:paraId="6D716DF1" w14:textId="77777777">
      <w:pPr>
        <w:pStyle w:val="BodyTextIndent"/>
        <w:ind w:left="360"/>
        <w:rPr>
          <w:rFonts w:ascii="Times New Roman" w:hAnsi="Times New Roman"/>
        </w:rPr>
      </w:pPr>
      <w:r w:rsidRPr="001A4288">
        <w:rPr>
          <w:rFonts w:ascii="Times New Roman" w:hAnsi="Times New Roman"/>
        </w:rPr>
        <w:t xml:space="preserve">There is no capital, start-up costs, or operation and maintenance costs associated with this data collection.  </w:t>
      </w:r>
    </w:p>
    <w:p w:rsidRPr="00D72CE8" w:rsidR="007373EB" w:rsidP="00D72CE8" w:rsidRDefault="007373EB" w14:paraId="3393B328" w14:textId="77777777">
      <w:pPr>
        <w:ind w:left="360"/>
        <w:rPr>
          <w:b/>
          <w:sz w:val="24"/>
        </w:rPr>
      </w:pPr>
    </w:p>
    <w:p w:rsidR="009B3794" w:rsidP="00D72CE8" w:rsidRDefault="006A4E0F" w14:paraId="444CE211" w14:textId="6617AF7C">
      <w:pPr>
        <w:numPr>
          <w:ilvl w:val="0"/>
          <w:numId w:val="2"/>
        </w:numPr>
        <w:tabs>
          <w:tab w:val="clear" w:pos="1080"/>
          <w:tab w:val="num" w:pos="360"/>
        </w:tabs>
        <w:ind w:left="360"/>
        <w:rPr>
          <w:b/>
          <w:sz w:val="24"/>
        </w:rPr>
      </w:pPr>
      <w:r>
        <w:rPr>
          <w:b/>
          <w:sz w:val="24"/>
        </w:rPr>
        <w:t xml:space="preserve"> </w:t>
      </w:r>
      <w:r w:rsidRPr="00D72CE8" w:rsidR="009B3794">
        <w:rPr>
          <w:b/>
          <w:sz w:val="24"/>
        </w:rPr>
        <w:t>Annualized Cost to Federal Government</w:t>
      </w:r>
    </w:p>
    <w:p w:rsidRPr="00D72CE8" w:rsidR="007373EB" w:rsidP="00D72CE8" w:rsidRDefault="007373EB" w14:paraId="54898C87" w14:textId="77777777">
      <w:pPr>
        <w:ind w:left="360"/>
        <w:rPr>
          <w:b/>
          <w:sz w:val="24"/>
        </w:rPr>
      </w:pPr>
    </w:p>
    <w:p w:rsidRPr="00B46833" w:rsidR="00352005" w:rsidP="00D72CE8" w:rsidRDefault="001A4288" w14:paraId="3BE0F587" w14:textId="6E323C04">
      <w:pPr>
        <w:pStyle w:val="BodyTextIndent"/>
        <w:ind w:left="360"/>
        <w:rPr>
          <w:rFonts w:ascii="Times New Roman" w:hAnsi="Times New Roman"/>
        </w:rPr>
      </w:pPr>
      <w:r>
        <w:rPr>
          <w:rFonts w:ascii="Times New Roman" w:hAnsi="Times New Roman"/>
        </w:rPr>
        <w:t>In order to oversee the contractor, the Contracting Officer’s Representative spends</w:t>
      </w:r>
      <w:r w:rsidRPr="0093295B" w:rsidR="0093295B">
        <w:rPr>
          <w:rFonts w:ascii="Times New Roman" w:hAnsi="Times New Roman"/>
        </w:rPr>
        <w:t xml:space="preserve"> </w:t>
      </w:r>
      <w:r w:rsidR="0093295B">
        <w:rPr>
          <w:rFonts w:ascii="Times New Roman" w:hAnsi="Times New Roman"/>
        </w:rPr>
        <w:t>5</w:t>
      </w:r>
      <w:r w:rsidRPr="0093295B" w:rsidR="0093295B">
        <w:rPr>
          <w:rFonts w:ascii="Times New Roman" w:hAnsi="Times New Roman"/>
        </w:rPr>
        <w:t>% time</w:t>
      </w:r>
      <w:r w:rsidR="00041AAD">
        <w:rPr>
          <w:rFonts w:ascii="Times New Roman" w:hAnsi="Times New Roman"/>
        </w:rPr>
        <w:t>,</w:t>
      </w:r>
      <w:r w:rsidRPr="0093295B" w:rsidR="0093295B">
        <w:rPr>
          <w:rFonts w:ascii="Times New Roman" w:hAnsi="Times New Roman"/>
        </w:rPr>
        <w:t xml:space="preserve"> </w:t>
      </w:r>
      <w:r w:rsidR="00041AAD">
        <w:rPr>
          <w:rFonts w:ascii="Times New Roman" w:hAnsi="Times New Roman"/>
        </w:rPr>
        <w:t>at a cost</w:t>
      </w:r>
      <w:r w:rsidRPr="0093295B" w:rsidR="0093295B">
        <w:rPr>
          <w:rFonts w:ascii="Times New Roman" w:hAnsi="Times New Roman"/>
        </w:rPr>
        <w:t xml:space="preserve"> of $</w:t>
      </w:r>
      <w:r w:rsidR="00746085">
        <w:rPr>
          <w:rFonts w:ascii="Times New Roman" w:hAnsi="Times New Roman"/>
        </w:rPr>
        <w:t>8</w:t>
      </w:r>
      <w:r w:rsidR="0093295B">
        <w:rPr>
          <w:rFonts w:ascii="Times New Roman" w:hAnsi="Times New Roman"/>
        </w:rPr>
        <w:t>,</w:t>
      </w:r>
      <w:r w:rsidR="00746085">
        <w:rPr>
          <w:rFonts w:ascii="Times New Roman" w:hAnsi="Times New Roman"/>
        </w:rPr>
        <w:t>802</w:t>
      </w:r>
      <w:r w:rsidR="004A0EEC">
        <w:rPr>
          <w:rFonts w:ascii="Times New Roman" w:hAnsi="Times New Roman"/>
        </w:rPr>
        <w:t xml:space="preserve"> (GS 13 St</w:t>
      </w:r>
      <w:r w:rsidR="002335F8">
        <w:rPr>
          <w:rFonts w:ascii="Times New Roman" w:hAnsi="Times New Roman"/>
        </w:rPr>
        <w:t>ep 10 on OPM’s Salary Table 2021</w:t>
      </w:r>
      <w:r w:rsidR="00746085">
        <w:t xml:space="preserve"> </w:t>
      </w:r>
      <w:hyperlink w:history="1" r:id="rId8">
        <w:r w:rsidRPr="00700807" w:rsidR="00746085">
          <w:rPr>
            <w:rStyle w:val="Hyperlink"/>
            <w:rFonts w:ascii="Times New Roman" w:hAnsi="Times New Roman"/>
          </w:rPr>
          <w:t>https://www.opm.gov/policy-data-oversight/pay-leave/salaries-wages/2021/general-schedule/</w:t>
        </w:r>
        <w:r w:rsidRPr="00700807" w:rsidR="00700807">
          <w:rPr>
            <w:rStyle w:val="Hyperlink"/>
            <w:rFonts w:ascii="Times New Roman" w:hAnsi="Times New Roman"/>
          </w:rPr>
          <w:t>.</w:t>
        </w:r>
        <w:r w:rsidRPr="00700807" w:rsidR="0093295B">
          <w:rPr>
            <w:rStyle w:val="Hyperlink"/>
            <w:rFonts w:ascii="Times New Roman" w:hAnsi="Times New Roman"/>
          </w:rPr>
          <w:t xml:space="preserve"> </w:t>
        </w:r>
      </w:hyperlink>
      <w:r w:rsidR="00700807">
        <w:rPr>
          <w:rFonts w:ascii="Times New Roman" w:hAnsi="Times New Roman"/>
        </w:rPr>
        <w:t xml:space="preserve"> </w:t>
      </w:r>
      <w:r w:rsidR="0093295B">
        <w:rPr>
          <w:rFonts w:ascii="Times New Roman" w:hAnsi="Times New Roman"/>
        </w:rPr>
        <w:t xml:space="preserve"> </w:t>
      </w:r>
      <w:r w:rsidR="00890AB3">
        <w:rPr>
          <w:rFonts w:ascii="Times New Roman" w:hAnsi="Times New Roman"/>
        </w:rPr>
        <w:t>In order to collect and analyze the information from the requested survey tools, MCHB will award a contract for one base</w:t>
      </w:r>
      <w:r w:rsidR="00746085">
        <w:rPr>
          <w:rFonts w:ascii="Times New Roman" w:hAnsi="Times New Roman"/>
        </w:rPr>
        <w:t xml:space="preserve"> year plus four option years.  </w:t>
      </w:r>
      <w:r w:rsidR="00B2232E">
        <w:rPr>
          <w:rFonts w:ascii="Times New Roman" w:hAnsi="Times New Roman"/>
        </w:rPr>
        <w:t xml:space="preserve">The surveys are administered as part of a larger evidence-based review.  </w:t>
      </w:r>
      <w:r w:rsidRPr="00890AB3" w:rsidR="00890AB3">
        <w:rPr>
          <w:rFonts w:ascii="Times New Roman" w:hAnsi="Times New Roman"/>
        </w:rPr>
        <w:t xml:space="preserve">The </w:t>
      </w:r>
      <w:r w:rsidRPr="00890AB3" w:rsidR="00B2232E">
        <w:rPr>
          <w:rFonts w:ascii="Times New Roman" w:hAnsi="Times New Roman"/>
        </w:rPr>
        <w:t>contractor</w:t>
      </w:r>
      <w:r w:rsidR="00B2232E">
        <w:rPr>
          <w:rFonts w:ascii="Times New Roman" w:hAnsi="Times New Roman"/>
        </w:rPr>
        <w:t xml:space="preserve"> uses a portion of the budget </w:t>
      </w:r>
      <w:r w:rsidRPr="00890AB3" w:rsidR="00890AB3">
        <w:rPr>
          <w:rFonts w:ascii="Times New Roman" w:hAnsi="Times New Roman"/>
        </w:rPr>
        <w:t xml:space="preserve">to </w:t>
      </w:r>
      <w:r w:rsidR="00B2232E">
        <w:rPr>
          <w:rFonts w:ascii="Times New Roman" w:hAnsi="Times New Roman"/>
        </w:rPr>
        <w:t xml:space="preserve">subcontract </w:t>
      </w:r>
      <w:r w:rsidRPr="00890AB3" w:rsidR="00890AB3">
        <w:rPr>
          <w:rFonts w:ascii="Times New Roman" w:hAnsi="Times New Roman"/>
        </w:rPr>
        <w:t>for the implementation of the survey instruments</w:t>
      </w:r>
      <w:r w:rsidR="0081746A">
        <w:rPr>
          <w:rFonts w:ascii="Times New Roman" w:hAnsi="Times New Roman"/>
        </w:rPr>
        <w:t>,</w:t>
      </w:r>
      <w:r w:rsidRPr="00890AB3" w:rsidR="00890AB3">
        <w:rPr>
          <w:rFonts w:ascii="Times New Roman" w:hAnsi="Times New Roman"/>
        </w:rPr>
        <w:t xml:space="preserve"> </w:t>
      </w:r>
      <w:r w:rsidR="0081746A">
        <w:rPr>
          <w:rFonts w:ascii="Times New Roman" w:hAnsi="Times New Roman"/>
        </w:rPr>
        <w:t xml:space="preserve">including data </w:t>
      </w:r>
      <w:r w:rsidRPr="00890AB3" w:rsidR="00890AB3">
        <w:rPr>
          <w:rFonts w:ascii="Times New Roman" w:hAnsi="Times New Roman"/>
        </w:rPr>
        <w:t>collection and analysis</w:t>
      </w:r>
      <w:r w:rsidR="0081746A">
        <w:rPr>
          <w:rFonts w:ascii="Times New Roman" w:hAnsi="Times New Roman"/>
        </w:rPr>
        <w:t>.</w:t>
      </w:r>
      <w:r w:rsidR="00890AB3">
        <w:rPr>
          <w:rFonts w:ascii="Times New Roman" w:hAnsi="Times New Roman"/>
        </w:rPr>
        <w:t xml:space="preserve"> </w:t>
      </w:r>
      <w:r w:rsidR="0093295B">
        <w:rPr>
          <w:rFonts w:ascii="Times New Roman" w:hAnsi="Times New Roman"/>
        </w:rPr>
        <w:t>The total annual cost</w:t>
      </w:r>
      <w:r w:rsidR="00B2232E">
        <w:rPr>
          <w:rFonts w:ascii="Times New Roman" w:hAnsi="Times New Roman"/>
        </w:rPr>
        <w:t xml:space="preserve"> </w:t>
      </w:r>
      <w:r w:rsidR="0093295B">
        <w:rPr>
          <w:rFonts w:ascii="Times New Roman" w:hAnsi="Times New Roman"/>
        </w:rPr>
        <w:t>to the Federal Government</w:t>
      </w:r>
      <w:r w:rsidR="0081746A">
        <w:rPr>
          <w:rFonts w:ascii="Times New Roman" w:hAnsi="Times New Roman"/>
        </w:rPr>
        <w:t xml:space="preserve"> each time these surveys are administered </w:t>
      </w:r>
      <w:r w:rsidR="0093295B">
        <w:rPr>
          <w:rFonts w:ascii="Times New Roman" w:hAnsi="Times New Roman"/>
        </w:rPr>
        <w:t xml:space="preserve">is </w:t>
      </w:r>
      <w:r w:rsidR="00B2232E">
        <w:rPr>
          <w:rFonts w:ascii="Times New Roman" w:hAnsi="Times New Roman"/>
        </w:rPr>
        <w:t xml:space="preserve">approximately </w:t>
      </w:r>
      <w:r w:rsidRPr="00B46833" w:rsidR="0093295B">
        <w:rPr>
          <w:rFonts w:ascii="Times New Roman" w:hAnsi="Times New Roman"/>
        </w:rPr>
        <w:t>$</w:t>
      </w:r>
      <w:r>
        <w:rPr>
          <w:rFonts w:ascii="Times New Roman" w:hAnsi="Times New Roman"/>
        </w:rPr>
        <w:t>76,303.10</w:t>
      </w:r>
      <w:r w:rsidRPr="00B46833" w:rsidR="0093295B">
        <w:rPr>
          <w:rFonts w:ascii="Times New Roman" w:hAnsi="Times New Roman"/>
        </w:rPr>
        <w:t xml:space="preserve">.  </w:t>
      </w:r>
      <w:r w:rsidR="00041AAD">
        <w:rPr>
          <w:rFonts w:ascii="Times New Roman" w:hAnsi="Times New Roman"/>
        </w:rPr>
        <w:t>Total annual cost is $82,606.</w:t>
      </w:r>
    </w:p>
    <w:p w:rsidRPr="00B46833" w:rsidR="007373EB" w:rsidP="00D72CE8" w:rsidRDefault="007373EB" w14:paraId="403817C1" w14:textId="77777777">
      <w:pPr>
        <w:ind w:left="360"/>
        <w:rPr>
          <w:b/>
          <w:sz w:val="24"/>
        </w:rPr>
      </w:pPr>
    </w:p>
    <w:p w:rsidRPr="00B46833" w:rsidR="009B3794" w:rsidP="00D72CE8" w:rsidRDefault="006A4E0F" w14:paraId="42F42D8A" w14:textId="12F54B0C">
      <w:pPr>
        <w:numPr>
          <w:ilvl w:val="0"/>
          <w:numId w:val="2"/>
        </w:numPr>
        <w:tabs>
          <w:tab w:val="clear" w:pos="1080"/>
          <w:tab w:val="num" w:pos="360"/>
        </w:tabs>
        <w:ind w:left="360"/>
        <w:rPr>
          <w:b/>
          <w:sz w:val="24"/>
        </w:rPr>
      </w:pPr>
      <w:r>
        <w:rPr>
          <w:b/>
          <w:sz w:val="24"/>
        </w:rPr>
        <w:t xml:space="preserve"> </w:t>
      </w:r>
      <w:r w:rsidRPr="00B46833" w:rsidR="009B3794">
        <w:rPr>
          <w:b/>
          <w:sz w:val="24"/>
        </w:rPr>
        <w:t>Explanation for Program Changes or Adjustments</w:t>
      </w:r>
    </w:p>
    <w:p w:rsidRPr="00B46833" w:rsidR="007373EB" w:rsidP="00D72CE8" w:rsidRDefault="007373EB" w14:paraId="2C83EC96" w14:textId="77777777">
      <w:pPr>
        <w:pStyle w:val="BodyTextIndent"/>
        <w:ind w:left="360"/>
        <w:rPr>
          <w:rFonts w:ascii="Times New Roman" w:hAnsi="Times New Roman"/>
        </w:rPr>
      </w:pPr>
    </w:p>
    <w:p w:rsidR="00CB2263" w:rsidP="00896EF5" w:rsidRDefault="000B35A0" w14:paraId="670A679C" w14:textId="28416FAF">
      <w:pPr>
        <w:pStyle w:val="BodyTextIndent"/>
        <w:ind w:left="360"/>
        <w:rPr>
          <w:rFonts w:ascii="Times New Roman" w:hAnsi="Times New Roman"/>
        </w:rPr>
      </w:pPr>
      <w:r>
        <w:rPr>
          <w:rFonts w:ascii="Times New Roman" w:hAnsi="Times New Roman"/>
        </w:rPr>
        <w:t xml:space="preserve">The current burden inventory </w:t>
      </w:r>
      <w:bookmarkStart w:name="_GoBack" w:id="0"/>
      <w:bookmarkEnd w:id="0"/>
      <w:r>
        <w:rPr>
          <w:rFonts w:ascii="Times New Roman" w:hAnsi="Times New Roman"/>
        </w:rPr>
        <w:t xml:space="preserve">for this ICR is 1,300 hours.  This request is for the same number of hours.  </w:t>
      </w:r>
    </w:p>
    <w:p w:rsidR="00CB2263" w:rsidRDefault="00CB2263" w14:paraId="71EA9965" w14:textId="77777777">
      <w:pPr>
        <w:widowControl/>
        <w:autoSpaceDE/>
        <w:autoSpaceDN/>
        <w:adjustRightInd/>
        <w:rPr>
          <w:sz w:val="24"/>
        </w:rPr>
      </w:pPr>
      <w:r>
        <w:br w:type="page"/>
      </w:r>
    </w:p>
    <w:p w:rsidRPr="00D72CE8" w:rsidR="009B3794" w:rsidP="00D72CE8" w:rsidRDefault="006A4E0F" w14:paraId="54F2B7E4" w14:textId="462B7953">
      <w:pPr>
        <w:numPr>
          <w:ilvl w:val="0"/>
          <w:numId w:val="2"/>
        </w:numPr>
        <w:tabs>
          <w:tab w:val="clear" w:pos="1080"/>
          <w:tab w:val="num" w:pos="360"/>
        </w:tabs>
        <w:ind w:left="360"/>
        <w:rPr>
          <w:b/>
          <w:sz w:val="24"/>
        </w:rPr>
      </w:pPr>
      <w:r>
        <w:rPr>
          <w:b/>
          <w:sz w:val="24"/>
        </w:rPr>
        <w:lastRenderedPageBreak/>
        <w:t xml:space="preserve"> </w:t>
      </w:r>
      <w:r w:rsidRPr="00D72CE8" w:rsidR="009B3794">
        <w:rPr>
          <w:b/>
          <w:sz w:val="24"/>
        </w:rPr>
        <w:t>Plans for Tabulation</w:t>
      </w:r>
      <w:r w:rsidRPr="00D72CE8" w:rsidR="002118B4">
        <w:rPr>
          <w:b/>
          <w:sz w:val="24"/>
        </w:rPr>
        <w:t xml:space="preserve">, </w:t>
      </w:r>
      <w:r w:rsidRPr="00D72CE8" w:rsidR="009B3794">
        <w:rPr>
          <w:b/>
          <w:sz w:val="24"/>
        </w:rPr>
        <w:t>Publication</w:t>
      </w:r>
      <w:r w:rsidRPr="00D72CE8" w:rsidR="002118B4">
        <w:rPr>
          <w:b/>
          <w:sz w:val="24"/>
        </w:rPr>
        <w:t>,</w:t>
      </w:r>
      <w:r w:rsidRPr="00D72CE8" w:rsidR="009B3794">
        <w:rPr>
          <w:b/>
          <w:sz w:val="24"/>
        </w:rPr>
        <w:t xml:space="preserve"> and Project Time Schedule</w:t>
      </w:r>
    </w:p>
    <w:p w:rsidRPr="00633293" w:rsidR="006245DD" w:rsidP="00D72CE8" w:rsidRDefault="006245DD" w14:paraId="7E858F2C" w14:textId="77777777">
      <w:pPr>
        <w:rPr>
          <w:b/>
          <w:sz w:val="24"/>
        </w:rPr>
      </w:pPr>
    </w:p>
    <w:p w:rsidR="007373EB" w:rsidP="00D72CE8" w:rsidRDefault="006245DD" w14:paraId="64D29A05" w14:textId="2C46567C">
      <w:pPr>
        <w:ind w:left="360"/>
        <w:rPr>
          <w:sz w:val="24"/>
        </w:rPr>
      </w:pPr>
      <w:r w:rsidRPr="00633293">
        <w:rPr>
          <w:sz w:val="24"/>
        </w:rPr>
        <w:t xml:space="preserve">Data from the surveys will be presented in an aggregate manner and stratified when necessary. </w:t>
      </w:r>
      <w:r w:rsidR="00B46833">
        <w:rPr>
          <w:sz w:val="24"/>
        </w:rPr>
        <w:t xml:space="preserve"> </w:t>
      </w:r>
      <w:r w:rsidRPr="00633293" w:rsidR="004C1829">
        <w:rPr>
          <w:sz w:val="24"/>
        </w:rPr>
        <w:t>All i</w:t>
      </w:r>
      <w:r w:rsidRPr="00633293">
        <w:rPr>
          <w:sz w:val="24"/>
        </w:rPr>
        <w:t xml:space="preserve">nformation will be de-identified. </w:t>
      </w:r>
      <w:r w:rsidR="00B46833">
        <w:rPr>
          <w:sz w:val="24"/>
        </w:rPr>
        <w:t xml:space="preserve"> </w:t>
      </w:r>
      <w:r w:rsidRPr="00633293" w:rsidR="004C1829">
        <w:rPr>
          <w:sz w:val="24"/>
        </w:rPr>
        <w:t xml:space="preserve">No sampling, imputation, or other statistical estimation techniques will be used.  </w:t>
      </w:r>
      <w:r w:rsidRPr="00633293">
        <w:rPr>
          <w:sz w:val="24"/>
        </w:rPr>
        <w:t>A summary report will be given to stat</w:t>
      </w:r>
      <w:r w:rsidR="007F1FEC">
        <w:rPr>
          <w:sz w:val="24"/>
        </w:rPr>
        <w:t>e NBS</w:t>
      </w:r>
      <w:r w:rsidRPr="00633293">
        <w:rPr>
          <w:sz w:val="24"/>
        </w:rPr>
        <w:t xml:space="preserve"> programs that participated in the surveys and to the Committee. </w:t>
      </w:r>
      <w:r w:rsidR="00B46833">
        <w:rPr>
          <w:sz w:val="24"/>
        </w:rPr>
        <w:t xml:space="preserve"> </w:t>
      </w:r>
      <w:r w:rsidRPr="00633293" w:rsidR="004F14ED">
        <w:rPr>
          <w:sz w:val="24"/>
        </w:rPr>
        <w:t>Due to the Federal Advisory Committee Act, the final report and presentation</w:t>
      </w:r>
      <w:r w:rsidR="0081746A">
        <w:rPr>
          <w:sz w:val="24"/>
        </w:rPr>
        <w:t xml:space="preserve">, which </w:t>
      </w:r>
      <w:r w:rsidRPr="00633293" w:rsidR="004F14ED">
        <w:rPr>
          <w:sz w:val="24"/>
        </w:rPr>
        <w:t>will contain data from the surveys</w:t>
      </w:r>
      <w:r w:rsidR="0081746A">
        <w:rPr>
          <w:sz w:val="24"/>
        </w:rPr>
        <w:t>,</w:t>
      </w:r>
      <w:r w:rsidRPr="00633293" w:rsidR="004F14ED">
        <w:rPr>
          <w:sz w:val="24"/>
        </w:rPr>
        <w:t xml:space="preserve"> will be posted on the Committee’s website for the public to view.  </w:t>
      </w:r>
      <w:r w:rsidR="00F50C0C">
        <w:rPr>
          <w:sz w:val="24"/>
        </w:rPr>
        <w:t>Although s</w:t>
      </w:r>
      <w:r w:rsidRPr="00F50C0C" w:rsidR="00F50C0C">
        <w:rPr>
          <w:sz w:val="24"/>
        </w:rPr>
        <w:t>tatistical methods will not be used to select respondents</w:t>
      </w:r>
      <w:r w:rsidR="00F50C0C">
        <w:rPr>
          <w:sz w:val="24"/>
        </w:rPr>
        <w:t xml:space="preserve">, </w:t>
      </w:r>
      <w:r w:rsidR="005B1AC3">
        <w:rPr>
          <w:sz w:val="24"/>
        </w:rPr>
        <w:t>the intent of these surveys is to evaluate the impact of screening for additional condi</w:t>
      </w:r>
      <w:r w:rsidR="007F1FEC">
        <w:rPr>
          <w:sz w:val="24"/>
        </w:rPr>
        <w:t>tions on state NBS</w:t>
      </w:r>
      <w:r w:rsidR="005B1AC3">
        <w:rPr>
          <w:sz w:val="24"/>
        </w:rPr>
        <w:t xml:space="preserve"> programs.  Therefore, a Supporting Statement B was completed.   </w:t>
      </w:r>
    </w:p>
    <w:p w:rsidRPr="00633293" w:rsidR="006245DD" w:rsidP="00D72CE8" w:rsidRDefault="004F14ED" w14:paraId="7E6BA893" w14:textId="77777777">
      <w:pPr>
        <w:ind w:left="360"/>
        <w:rPr>
          <w:sz w:val="24"/>
        </w:rPr>
      </w:pPr>
      <w:r w:rsidRPr="00633293">
        <w:rPr>
          <w:sz w:val="24"/>
        </w:rPr>
        <w:t xml:space="preserve">  </w:t>
      </w:r>
    </w:p>
    <w:p w:rsidRPr="00D72CE8" w:rsidR="009B3794" w:rsidP="00D72CE8" w:rsidRDefault="006A4E0F" w14:paraId="032F0BCA" w14:textId="5FD36CE4">
      <w:pPr>
        <w:numPr>
          <w:ilvl w:val="0"/>
          <w:numId w:val="2"/>
        </w:numPr>
        <w:tabs>
          <w:tab w:val="clear" w:pos="1080"/>
          <w:tab w:val="num" w:pos="360"/>
        </w:tabs>
        <w:ind w:left="360"/>
        <w:rPr>
          <w:b/>
          <w:sz w:val="24"/>
        </w:rPr>
      </w:pPr>
      <w:r>
        <w:rPr>
          <w:b/>
          <w:sz w:val="24"/>
        </w:rPr>
        <w:t xml:space="preserve"> </w:t>
      </w:r>
      <w:r w:rsidRPr="00D72CE8" w:rsidR="009B3794">
        <w:rPr>
          <w:b/>
          <w:sz w:val="24"/>
        </w:rPr>
        <w:t>Reason(s) Display of OMB Expiration Date is Inappropriate</w:t>
      </w:r>
    </w:p>
    <w:p w:rsidR="007373EB" w:rsidP="00D72CE8" w:rsidRDefault="007373EB" w14:paraId="3EE3E594" w14:textId="77777777">
      <w:pPr>
        <w:pStyle w:val="BodyTextIndent"/>
        <w:ind w:left="360"/>
        <w:rPr>
          <w:rFonts w:ascii="Times New Roman" w:hAnsi="Times New Roman"/>
        </w:rPr>
      </w:pPr>
    </w:p>
    <w:p w:rsidR="001D6840" w:rsidP="00D72CE8" w:rsidRDefault="006D17A6" w14:paraId="47EB2427" w14:textId="0F1C584C">
      <w:pPr>
        <w:pStyle w:val="BodyTextIndent"/>
        <w:ind w:left="360"/>
        <w:rPr>
          <w:rFonts w:ascii="Times New Roman" w:hAnsi="Times New Roman"/>
        </w:rPr>
      </w:pPr>
      <w:r>
        <w:rPr>
          <w:rFonts w:ascii="Times New Roman" w:hAnsi="Times New Roman"/>
        </w:rPr>
        <w:t>The OMB number and e</w:t>
      </w:r>
      <w:r w:rsidRPr="00633293" w:rsidR="001D6840">
        <w:rPr>
          <w:rFonts w:ascii="Times New Roman" w:hAnsi="Times New Roman"/>
        </w:rPr>
        <w:t>xpiration date will be displayed on every page of every form/instrument.</w:t>
      </w:r>
      <w:r w:rsidR="00BD0808">
        <w:rPr>
          <w:rFonts w:ascii="Times New Roman" w:hAnsi="Times New Roman"/>
        </w:rPr>
        <w:t xml:space="preserve">  A screen shot of the template for the Initial Survey, using the example condition spinal muscular atrophy (S</w:t>
      </w:r>
      <w:r w:rsidR="006D3734">
        <w:rPr>
          <w:rFonts w:ascii="Times New Roman" w:hAnsi="Times New Roman"/>
        </w:rPr>
        <w:t>MA), is provided in Attachment D</w:t>
      </w:r>
      <w:r w:rsidR="00BD0808">
        <w:rPr>
          <w:rFonts w:ascii="Times New Roman" w:hAnsi="Times New Roman"/>
        </w:rPr>
        <w:t>.</w:t>
      </w:r>
    </w:p>
    <w:p w:rsidRPr="00633293" w:rsidR="007373EB" w:rsidP="00D72CE8" w:rsidRDefault="007373EB" w14:paraId="22D6BE4B" w14:textId="77777777">
      <w:pPr>
        <w:pStyle w:val="BodyTextIndent"/>
        <w:ind w:left="360"/>
        <w:rPr>
          <w:rFonts w:ascii="Times New Roman" w:hAnsi="Times New Roman"/>
        </w:rPr>
      </w:pPr>
    </w:p>
    <w:p w:rsidRPr="00D72CE8" w:rsidR="009B3794" w:rsidP="00D72CE8" w:rsidRDefault="006A4E0F" w14:paraId="234EF9B9" w14:textId="77290109">
      <w:pPr>
        <w:keepNext/>
        <w:keepLines/>
        <w:widowControl/>
        <w:numPr>
          <w:ilvl w:val="0"/>
          <w:numId w:val="2"/>
        </w:numPr>
        <w:tabs>
          <w:tab w:val="clear" w:pos="1080"/>
          <w:tab w:val="num" w:pos="360"/>
        </w:tabs>
        <w:ind w:left="360"/>
        <w:rPr>
          <w:b/>
          <w:sz w:val="24"/>
        </w:rPr>
      </w:pPr>
      <w:r>
        <w:rPr>
          <w:b/>
          <w:sz w:val="24"/>
        </w:rPr>
        <w:t xml:space="preserve"> </w:t>
      </w:r>
      <w:r w:rsidRPr="00D72CE8" w:rsidR="009B3794">
        <w:rPr>
          <w:b/>
          <w:sz w:val="24"/>
        </w:rPr>
        <w:t>Exceptions to Certification for Paperwork Reduction Act Submissions</w:t>
      </w:r>
    </w:p>
    <w:p w:rsidR="007373EB" w:rsidP="00D72CE8" w:rsidRDefault="007373EB" w14:paraId="27CEE3B5" w14:textId="77777777">
      <w:pPr>
        <w:pStyle w:val="BodyTextIndent"/>
        <w:keepNext/>
        <w:keepLines/>
        <w:widowControl/>
        <w:ind w:left="360"/>
        <w:rPr>
          <w:rFonts w:ascii="Times New Roman" w:hAnsi="Times New Roman"/>
        </w:rPr>
      </w:pPr>
    </w:p>
    <w:p w:rsidR="001D6840" w:rsidP="00D72CE8" w:rsidRDefault="001D6840" w14:paraId="470264C1" w14:textId="77777777">
      <w:pPr>
        <w:pStyle w:val="BodyTextIndent"/>
        <w:keepNext/>
        <w:keepLines/>
        <w:widowControl/>
        <w:ind w:left="360"/>
        <w:rPr>
          <w:rFonts w:ascii="Times New Roman" w:hAnsi="Times New Roman"/>
        </w:rPr>
      </w:pPr>
      <w:r w:rsidRPr="00633293">
        <w:rPr>
          <w:rFonts w:ascii="Times New Roman" w:hAnsi="Times New Roman"/>
        </w:rPr>
        <w:t>There are no exceptions to the certification.</w:t>
      </w:r>
    </w:p>
    <w:p w:rsidR="00351E08" w:rsidP="00351E08" w:rsidRDefault="00351E08" w14:paraId="41E01D53" w14:textId="77777777">
      <w:pPr>
        <w:pStyle w:val="BodyTextIndent"/>
        <w:keepNext/>
        <w:keepLines/>
        <w:widowControl/>
        <w:ind w:left="0"/>
        <w:rPr>
          <w:rFonts w:ascii="Times New Roman" w:hAnsi="Times New Roman"/>
        </w:rPr>
      </w:pPr>
    </w:p>
    <w:p w:rsidR="00351E08" w:rsidP="00351E08" w:rsidRDefault="00351E08" w14:paraId="4DD1D17E" w14:textId="77777777">
      <w:pPr>
        <w:pStyle w:val="BodyTextIndent"/>
        <w:keepNext/>
        <w:keepLines/>
        <w:widowControl/>
        <w:ind w:left="0"/>
        <w:rPr>
          <w:rFonts w:ascii="Times New Roman" w:hAnsi="Times New Roman"/>
        </w:rPr>
      </w:pPr>
      <w:r>
        <w:rPr>
          <w:rFonts w:ascii="Times New Roman" w:hAnsi="Times New Roman"/>
        </w:rPr>
        <w:t>Attachments:</w:t>
      </w:r>
    </w:p>
    <w:p w:rsidR="00351E08" w:rsidP="00351E08" w:rsidRDefault="00BB5191" w14:paraId="055EAE89" w14:textId="77777777">
      <w:pPr>
        <w:pStyle w:val="BodyTextIndent"/>
        <w:keepNext/>
        <w:keepLines/>
        <w:widowControl/>
        <w:numPr>
          <w:ilvl w:val="0"/>
          <w:numId w:val="46"/>
        </w:numPr>
        <w:rPr>
          <w:rFonts w:ascii="Times New Roman" w:hAnsi="Times New Roman"/>
        </w:rPr>
      </w:pPr>
      <w:r>
        <w:rPr>
          <w:rFonts w:ascii="Times New Roman" w:hAnsi="Times New Roman"/>
        </w:rPr>
        <w:t>Legislation</w:t>
      </w:r>
    </w:p>
    <w:p w:rsidR="00BB5191" w:rsidP="00351E08" w:rsidRDefault="00BB5191" w14:paraId="1C5A767E" w14:textId="7493306E">
      <w:pPr>
        <w:pStyle w:val="BodyTextIndent"/>
        <w:keepNext/>
        <w:keepLines/>
        <w:widowControl/>
        <w:numPr>
          <w:ilvl w:val="0"/>
          <w:numId w:val="46"/>
        </w:numPr>
        <w:rPr>
          <w:rFonts w:ascii="Times New Roman" w:hAnsi="Times New Roman"/>
        </w:rPr>
      </w:pPr>
      <w:r>
        <w:rPr>
          <w:rFonts w:ascii="Times New Roman" w:hAnsi="Times New Roman"/>
        </w:rPr>
        <w:t>Decision Matrix</w:t>
      </w:r>
    </w:p>
    <w:p w:rsidR="00BB5191" w:rsidP="00351E08" w:rsidRDefault="00BB5191" w14:paraId="55808681" w14:textId="77777777">
      <w:pPr>
        <w:pStyle w:val="BodyTextIndent"/>
        <w:keepNext/>
        <w:keepLines/>
        <w:widowControl/>
        <w:numPr>
          <w:ilvl w:val="0"/>
          <w:numId w:val="46"/>
        </w:numPr>
        <w:rPr>
          <w:rFonts w:ascii="Times New Roman" w:hAnsi="Times New Roman"/>
        </w:rPr>
      </w:pPr>
      <w:r>
        <w:rPr>
          <w:rFonts w:ascii="Times New Roman" w:hAnsi="Times New Roman"/>
        </w:rPr>
        <w:t>60 Day Federal Register Notice</w:t>
      </w:r>
    </w:p>
    <w:p w:rsidR="004A0EEC" w:rsidP="00351E08" w:rsidRDefault="004A0EEC" w14:paraId="58D3B538" w14:textId="746A8545">
      <w:pPr>
        <w:pStyle w:val="BodyTextIndent"/>
        <w:keepNext/>
        <w:keepLines/>
        <w:widowControl/>
        <w:numPr>
          <w:ilvl w:val="0"/>
          <w:numId w:val="46"/>
        </w:numPr>
        <w:rPr>
          <w:rFonts w:ascii="Times New Roman" w:hAnsi="Times New Roman"/>
        </w:rPr>
      </w:pPr>
      <w:r>
        <w:rPr>
          <w:rFonts w:ascii="Times New Roman" w:hAnsi="Times New Roman"/>
        </w:rPr>
        <w:t xml:space="preserve">Screen Shot of </w:t>
      </w:r>
      <w:r w:rsidR="00BD0808">
        <w:rPr>
          <w:rFonts w:ascii="Times New Roman" w:hAnsi="Times New Roman"/>
        </w:rPr>
        <w:t xml:space="preserve">template for </w:t>
      </w:r>
      <w:r w:rsidR="006E1DB9">
        <w:rPr>
          <w:rFonts w:ascii="Times New Roman" w:hAnsi="Times New Roman"/>
        </w:rPr>
        <w:t xml:space="preserve">Initial </w:t>
      </w:r>
      <w:r>
        <w:rPr>
          <w:rFonts w:ascii="Times New Roman" w:hAnsi="Times New Roman"/>
        </w:rPr>
        <w:t>Survey Tool</w:t>
      </w:r>
    </w:p>
    <w:p w:rsidR="00D72CE8" w:rsidP="00D72CE8" w:rsidRDefault="00D72CE8" w14:paraId="3E359806" w14:textId="77777777">
      <w:pPr>
        <w:pStyle w:val="BodyTextIndent"/>
        <w:keepNext/>
        <w:keepLines/>
        <w:widowControl/>
        <w:ind w:left="360"/>
        <w:rPr>
          <w:rFonts w:ascii="Times New Roman" w:hAnsi="Times New Roman"/>
        </w:rPr>
      </w:pPr>
    </w:p>
    <w:p w:rsidRPr="00AB04C6" w:rsidR="004B1BB1" w:rsidP="00AB04C6" w:rsidRDefault="004B1BB1" w14:paraId="2915FFF6" w14:textId="77777777">
      <w:pPr>
        <w:widowControl/>
        <w:autoSpaceDE/>
        <w:autoSpaceDN/>
        <w:adjustRightInd/>
        <w:rPr>
          <w:sz w:val="24"/>
        </w:rPr>
      </w:pPr>
    </w:p>
    <w:sectPr w:rsidRPr="00AB04C6" w:rsidR="004B1BB1" w:rsidSect="00937134">
      <w:footerReference w:type="default" r:id="rId9"/>
      <w:endnotePr>
        <w:numFmt w:val="decimal"/>
      </w:endnotePr>
      <w:type w:val="continuous"/>
      <w:pgSz w:w="12240" w:h="15840"/>
      <w:pgMar w:top="1440" w:right="1440" w:bottom="1440" w:left="1440" w:header="1440"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775C6" w14:textId="77777777" w:rsidR="001D052E" w:rsidRDefault="001D052E">
      <w:r>
        <w:separator/>
      </w:r>
    </w:p>
  </w:endnote>
  <w:endnote w:type="continuationSeparator" w:id="0">
    <w:p w14:paraId="13B67AD7" w14:textId="77777777" w:rsidR="001D052E" w:rsidRDefault="001D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84DF" w14:textId="77777777" w:rsidR="0093295B" w:rsidRDefault="0093295B">
    <w:pPr>
      <w:spacing w:line="240" w:lineRule="exact"/>
    </w:pPr>
  </w:p>
  <w:p w14:paraId="0D9C5600" w14:textId="17915425" w:rsidR="0093295B" w:rsidRDefault="0093295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00807">
      <w:rPr>
        <w:noProof/>
        <w:sz w:val="24"/>
      </w:rPr>
      <w:t>5</w:t>
    </w:r>
    <w:r>
      <w:rPr>
        <w:sz w:val="24"/>
      </w:rPr>
      <w:fldChar w:fldCharType="end"/>
    </w:r>
  </w:p>
  <w:p w14:paraId="419C028F" w14:textId="77777777" w:rsidR="0093295B" w:rsidRDefault="0093295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5B99F" w14:textId="77777777" w:rsidR="001D052E" w:rsidRDefault="001D052E">
      <w:r>
        <w:separator/>
      </w:r>
    </w:p>
  </w:footnote>
  <w:footnote w:type="continuationSeparator" w:id="0">
    <w:p w14:paraId="07757B2C" w14:textId="77777777" w:rsidR="001D052E" w:rsidRDefault="001D0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DC21AE"/>
    <w:multiLevelType w:val="hybridMultilevel"/>
    <w:tmpl w:val="7DB0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35B27"/>
    <w:multiLevelType w:val="hybridMultilevel"/>
    <w:tmpl w:val="4E4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FC46110"/>
    <w:multiLevelType w:val="hybridMultilevel"/>
    <w:tmpl w:val="DCBE1D3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D5B3ABF"/>
    <w:multiLevelType w:val="hybridMultilevel"/>
    <w:tmpl w:val="7DB05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0"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1D7109"/>
    <w:multiLevelType w:val="hybridMultilevel"/>
    <w:tmpl w:val="66623C28"/>
    <w:lvl w:ilvl="0" w:tplc="FB28D508">
      <w:start w:val="1"/>
      <w:numFmt w:val="decimal"/>
      <w:lvlText w:val="%1."/>
      <w:lvlJc w:val="left"/>
      <w:pPr>
        <w:tabs>
          <w:tab w:val="num" w:pos="1080"/>
        </w:tabs>
        <w:ind w:left="108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FF5AE7"/>
    <w:multiLevelType w:val="hybridMultilevel"/>
    <w:tmpl w:val="5F48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4ED34F4"/>
    <w:multiLevelType w:val="multilevel"/>
    <w:tmpl w:val="6B4E2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838EB"/>
    <w:multiLevelType w:val="hybridMultilevel"/>
    <w:tmpl w:val="9946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1"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3D15CE9"/>
    <w:multiLevelType w:val="hybridMultilevel"/>
    <w:tmpl w:val="2174D6C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8"/>
  </w:num>
  <w:num w:numId="2">
    <w:abstractNumId w:val="25"/>
  </w:num>
  <w:num w:numId="3">
    <w:abstractNumId w:val="17"/>
  </w:num>
  <w:num w:numId="4">
    <w:abstractNumId w:val="44"/>
  </w:num>
  <w:num w:numId="5">
    <w:abstractNumId w:val="47"/>
  </w:num>
  <w:num w:numId="6">
    <w:abstractNumId w:val="11"/>
  </w:num>
  <w:num w:numId="7">
    <w:abstractNumId w:val="40"/>
  </w:num>
  <w:num w:numId="8">
    <w:abstractNumId w:val="21"/>
  </w:num>
  <w:num w:numId="9">
    <w:abstractNumId w:val="29"/>
  </w:num>
  <w:num w:numId="10">
    <w:abstractNumId w:val="23"/>
  </w:num>
  <w:num w:numId="11">
    <w:abstractNumId w:val="10"/>
  </w:num>
  <w:num w:numId="12">
    <w:abstractNumId w:val="28"/>
  </w:num>
  <w:num w:numId="13">
    <w:abstractNumId w:val="24"/>
  </w:num>
  <w:num w:numId="14">
    <w:abstractNumId w:val="26"/>
  </w:num>
  <w:num w:numId="15">
    <w:abstractNumId w:val="9"/>
  </w:num>
  <w:num w:numId="16">
    <w:abstractNumId w:val="0"/>
  </w:num>
  <w:num w:numId="17">
    <w:abstractNumId w:val="1"/>
  </w:num>
  <w:num w:numId="18">
    <w:abstractNumId w:val="19"/>
  </w:num>
  <w:num w:numId="19">
    <w:abstractNumId w:val="39"/>
  </w:num>
  <w:num w:numId="20">
    <w:abstractNumId w:val="35"/>
  </w:num>
  <w:num w:numId="21">
    <w:abstractNumId w:val="22"/>
  </w:num>
  <w:num w:numId="22">
    <w:abstractNumId w:val="43"/>
  </w:num>
  <w:num w:numId="23">
    <w:abstractNumId w:val="33"/>
  </w:num>
  <w:num w:numId="24">
    <w:abstractNumId w:val="34"/>
  </w:num>
  <w:num w:numId="25">
    <w:abstractNumId w:val="46"/>
  </w:num>
  <w:num w:numId="26">
    <w:abstractNumId w:val="42"/>
  </w:num>
  <w:num w:numId="27">
    <w:abstractNumId w:val="4"/>
  </w:num>
  <w:num w:numId="28">
    <w:abstractNumId w:val="20"/>
  </w:num>
  <w:num w:numId="29">
    <w:abstractNumId w:val="45"/>
  </w:num>
  <w:num w:numId="30">
    <w:abstractNumId w:val="41"/>
  </w:num>
  <w:num w:numId="31">
    <w:abstractNumId w:val="36"/>
  </w:num>
  <w:num w:numId="32">
    <w:abstractNumId w:val="12"/>
  </w:num>
  <w:num w:numId="33">
    <w:abstractNumId w:val="2"/>
  </w:num>
  <w:num w:numId="34">
    <w:abstractNumId w:val="30"/>
  </w:num>
  <w:num w:numId="35">
    <w:abstractNumId w:val="15"/>
  </w:num>
  <w:num w:numId="36">
    <w:abstractNumId w:val="13"/>
  </w:num>
  <w:num w:numId="37">
    <w:abstractNumId w:val="16"/>
  </w:num>
  <w:num w:numId="38">
    <w:abstractNumId w:val="5"/>
  </w:num>
  <w:num w:numId="39">
    <w:abstractNumId w:val="32"/>
  </w:num>
  <w:num w:numId="40">
    <w:abstractNumId w:val="8"/>
  </w:num>
  <w:num w:numId="41">
    <w:abstractNumId w:val="31"/>
  </w:num>
  <w:num w:numId="42">
    <w:abstractNumId w:val="27"/>
  </w:num>
  <w:num w:numId="43">
    <w:abstractNumId w:val="6"/>
  </w:num>
  <w:num w:numId="44">
    <w:abstractNumId w:val="7"/>
  </w:num>
  <w:num w:numId="45">
    <w:abstractNumId w:val="14"/>
  </w:num>
  <w:num w:numId="46">
    <w:abstractNumId w:val="18"/>
  </w:num>
  <w:num w:numId="47">
    <w:abstractNumId w:val="3"/>
  </w:num>
  <w:num w:numId="48">
    <w:abstractNumId w:val="3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5AF6"/>
    <w:rsid w:val="00007406"/>
    <w:rsid w:val="000148CF"/>
    <w:rsid w:val="00015505"/>
    <w:rsid w:val="00017B75"/>
    <w:rsid w:val="00026AF0"/>
    <w:rsid w:val="00030228"/>
    <w:rsid w:val="00040A1B"/>
    <w:rsid w:val="00041AAD"/>
    <w:rsid w:val="000522B8"/>
    <w:rsid w:val="00055729"/>
    <w:rsid w:val="000756D1"/>
    <w:rsid w:val="00082ED5"/>
    <w:rsid w:val="00095B67"/>
    <w:rsid w:val="000A466C"/>
    <w:rsid w:val="000B35A0"/>
    <w:rsid w:val="000D1A75"/>
    <w:rsid w:val="000E2B1F"/>
    <w:rsid w:val="001212E3"/>
    <w:rsid w:val="00131E1F"/>
    <w:rsid w:val="001325B2"/>
    <w:rsid w:val="00165E3F"/>
    <w:rsid w:val="00165ED5"/>
    <w:rsid w:val="00167AB1"/>
    <w:rsid w:val="00185A2E"/>
    <w:rsid w:val="001920C3"/>
    <w:rsid w:val="00196CC6"/>
    <w:rsid w:val="001A3D4F"/>
    <w:rsid w:val="001A4288"/>
    <w:rsid w:val="001A504D"/>
    <w:rsid w:val="001A5F0A"/>
    <w:rsid w:val="001B4992"/>
    <w:rsid w:val="001B7F7E"/>
    <w:rsid w:val="001C6385"/>
    <w:rsid w:val="001D052E"/>
    <w:rsid w:val="001D4856"/>
    <w:rsid w:val="001D6840"/>
    <w:rsid w:val="001F3B46"/>
    <w:rsid w:val="002118B4"/>
    <w:rsid w:val="00211DE9"/>
    <w:rsid w:val="002277B2"/>
    <w:rsid w:val="002335F8"/>
    <w:rsid w:val="00234A8B"/>
    <w:rsid w:val="002471DE"/>
    <w:rsid w:val="002640E7"/>
    <w:rsid w:val="00285E73"/>
    <w:rsid w:val="00293D55"/>
    <w:rsid w:val="002B28B9"/>
    <w:rsid w:val="002B355D"/>
    <w:rsid w:val="002B5F4E"/>
    <w:rsid w:val="002D5AAD"/>
    <w:rsid w:val="002F65FF"/>
    <w:rsid w:val="00303F0E"/>
    <w:rsid w:val="003069C5"/>
    <w:rsid w:val="00306A1E"/>
    <w:rsid w:val="00314C8B"/>
    <w:rsid w:val="0031671E"/>
    <w:rsid w:val="00320121"/>
    <w:rsid w:val="00322313"/>
    <w:rsid w:val="00343102"/>
    <w:rsid w:val="00345E35"/>
    <w:rsid w:val="003461AC"/>
    <w:rsid w:val="00351E08"/>
    <w:rsid w:val="00352005"/>
    <w:rsid w:val="0035364A"/>
    <w:rsid w:val="003713CD"/>
    <w:rsid w:val="00391E16"/>
    <w:rsid w:val="003A1EE6"/>
    <w:rsid w:val="003A2C20"/>
    <w:rsid w:val="003B519A"/>
    <w:rsid w:val="003B7655"/>
    <w:rsid w:val="003C0BFA"/>
    <w:rsid w:val="003C6EF3"/>
    <w:rsid w:val="003D23B1"/>
    <w:rsid w:val="003F22E6"/>
    <w:rsid w:val="00414B12"/>
    <w:rsid w:val="0041709D"/>
    <w:rsid w:val="004207F5"/>
    <w:rsid w:val="0044647E"/>
    <w:rsid w:val="00454D1A"/>
    <w:rsid w:val="00472847"/>
    <w:rsid w:val="004746CA"/>
    <w:rsid w:val="004822BD"/>
    <w:rsid w:val="00482C99"/>
    <w:rsid w:val="00490720"/>
    <w:rsid w:val="004A0EEC"/>
    <w:rsid w:val="004A58D9"/>
    <w:rsid w:val="004B1BB1"/>
    <w:rsid w:val="004B1C90"/>
    <w:rsid w:val="004C1829"/>
    <w:rsid w:val="004C1896"/>
    <w:rsid w:val="004E687D"/>
    <w:rsid w:val="004F14ED"/>
    <w:rsid w:val="00500F68"/>
    <w:rsid w:val="005010E2"/>
    <w:rsid w:val="00503BAB"/>
    <w:rsid w:val="00524721"/>
    <w:rsid w:val="00537B4C"/>
    <w:rsid w:val="00543118"/>
    <w:rsid w:val="005452DB"/>
    <w:rsid w:val="00547456"/>
    <w:rsid w:val="00552BC6"/>
    <w:rsid w:val="00564F45"/>
    <w:rsid w:val="00572240"/>
    <w:rsid w:val="00576D87"/>
    <w:rsid w:val="0058037D"/>
    <w:rsid w:val="0058053A"/>
    <w:rsid w:val="00586959"/>
    <w:rsid w:val="00592D06"/>
    <w:rsid w:val="005A223B"/>
    <w:rsid w:val="005B1AC3"/>
    <w:rsid w:val="005B68D1"/>
    <w:rsid w:val="005D03EA"/>
    <w:rsid w:val="005D67C5"/>
    <w:rsid w:val="005D7625"/>
    <w:rsid w:val="005E1765"/>
    <w:rsid w:val="005E31A8"/>
    <w:rsid w:val="005E3283"/>
    <w:rsid w:val="005E49DB"/>
    <w:rsid w:val="005E52B3"/>
    <w:rsid w:val="0061324D"/>
    <w:rsid w:val="00616361"/>
    <w:rsid w:val="00624019"/>
    <w:rsid w:val="006243E0"/>
    <w:rsid w:val="006245DD"/>
    <w:rsid w:val="0062728A"/>
    <w:rsid w:val="00627FFD"/>
    <w:rsid w:val="00633293"/>
    <w:rsid w:val="00635AA9"/>
    <w:rsid w:val="006419CF"/>
    <w:rsid w:val="00662063"/>
    <w:rsid w:val="00680D76"/>
    <w:rsid w:val="00687E16"/>
    <w:rsid w:val="00697997"/>
    <w:rsid w:val="006A4E0F"/>
    <w:rsid w:val="006A752F"/>
    <w:rsid w:val="006B4429"/>
    <w:rsid w:val="006C6A8E"/>
    <w:rsid w:val="006D17A6"/>
    <w:rsid w:val="006D3734"/>
    <w:rsid w:val="006E1DB9"/>
    <w:rsid w:val="00700807"/>
    <w:rsid w:val="00723F37"/>
    <w:rsid w:val="0073114C"/>
    <w:rsid w:val="00735762"/>
    <w:rsid w:val="007373EB"/>
    <w:rsid w:val="00746085"/>
    <w:rsid w:val="0075089F"/>
    <w:rsid w:val="00764BDB"/>
    <w:rsid w:val="0079329B"/>
    <w:rsid w:val="007A4469"/>
    <w:rsid w:val="007A45D4"/>
    <w:rsid w:val="007B0910"/>
    <w:rsid w:val="007C747D"/>
    <w:rsid w:val="007E23D1"/>
    <w:rsid w:val="007F047A"/>
    <w:rsid w:val="007F1FEC"/>
    <w:rsid w:val="008002AB"/>
    <w:rsid w:val="00804C7F"/>
    <w:rsid w:val="0081158A"/>
    <w:rsid w:val="0081746A"/>
    <w:rsid w:val="008363C8"/>
    <w:rsid w:val="008379E8"/>
    <w:rsid w:val="008516B0"/>
    <w:rsid w:val="00874103"/>
    <w:rsid w:val="00880849"/>
    <w:rsid w:val="00882F5D"/>
    <w:rsid w:val="00886887"/>
    <w:rsid w:val="00890AB3"/>
    <w:rsid w:val="00896EF5"/>
    <w:rsid w:val="008B04CA"/>
    <w:rsid w:val="008B3E25"/>
    <w:rsid w:val="008D2D67"/>
    <w:rsid w:val="008F381F"/>
    <w:rsid w:val="008F654E"/>
    <w:rsid w:val="009301FD"/>
    <w:rsid w:val="0093295B"/>
    <w:rsid w:val="00935E77"/>
    <w:rsid w:val="00937134"/>
    <w:rsid w:val="00941CB4"/>
    <w:rsid w:val="00941DD7"/>
    <w:rsid w:val="00944919"/>
    <w:rsid w:val="00973A29"/>
    <w:rsid w:val="00973B8A"/>
    <w:rsid w:val="00985E4C"/>
    <w:rsid w:val="0098756F"/>
    <w:rsid w:val="00990037"/>
    <w:rsid w:val="009A7551"/>
    <w:rsid w:val="009B3794"/>
    <w:rsid w:val="009B7E4D"/>
    <w:rsid w:val="009C391D"/>
    <w:rsid w:val="009C4DF1"/>
    <w:rsid w:val="009D682F"/>
    <w:rsid w:val="009E7AFA"/>
    <w:rsid w:val="00A101DD"/>
    <w:rsid w:val="00A1688A"/>
    <w:rsid w:val="00A51BC9"/>
    <w:rsid w:val="00A55B19"/>
    <w:rsid w:val="00A5697A"/>
    <w:rsid w:val="00A57867"/>
    <w:rsid w:val="00A62C7E"/>
    <w:rsid w:val="00A66DC2"/>
    <w:rsid w:val="00A92CAB"/>
    <w:rsid w:val="00AB04C6"/>
    <w:rsid w:val="00AB7375"/>
    <w:rsid w:val="00AC3910"/>
    <w:rsid w:val="00AE7154"/>
    <w:rsid w:val="00AE7673"/>
    <w:rsid w:val="00B1023C"/>
    <w:rsid w:val="00B130AB"/>
    <w:rsid w:val="00B2232E"/>
    <w:rsid w:val="00B41A9C"/>
    <w:rsid w:val="00B46833"/>
    <w:rsid w:val="00B606AD"/>
    <w:rsid w:val="00B62EA7"/>
    <w:rsid w:val="00B655C6"/>
    <w:rsid w:val="00B676C6"/>
    <w:rsid w:val="00B97C0B"/>
    <w:rsid w:val="00BA1A0C"/>
    <w:rsid w:val="00BB430E"/>
    <w:rsid w:val="00BB5191"/>
    <w:rsid w:val="00BD0808"/>
    <w:rsid w:val="00BD1202"/>
    <w:rsid w:val="00BD137F"/>
    <w:rsid w:val="00BD45AF"/>
    <w:rsid w:val="00BF1EAB"/>
    <w:rsid w:val="00BF77B6"/>
    <w:rsid w:val="00C10065"/>
    <w:rsid w:val="00C17BDF"/>
    <w:rsid w:val="00C2642E"/>
    <w:rsid w:val="00C44DB5"/>
    <w:rsid w:val="00C45431"/>
    <w:rsid w:val="00C74B86"/>
    <w:rsid w:val="00C95CA6"/>
    <w:rsid w:val="00CA3DA6"/>
    <w:rsid w:val="00CA439B"/>
    <w:rsid w:val="00CB15E3"/>
    <w:rsid w:val="00CB1790"/>
    <w:rsid w:val="00CB2263"/>
    <w:rsid w:val="00CD36E7"/>
    <w:rsid w:val="00CD4B9D"/>
    <w:rsid w:val="00CE5AA9"/>
    <w:rsid w:val="00D11CA3"/>
    <w:rsid w:val="00D15F4C"/>
    <w:rsid w:val="00D16777"/>
    <w:rsid w:val="00D20B2F"/>
    <w:rsid w:val="00D2415E"/>
    <w:rsid w:val="00D36590"/>
    <w:rsid w:val="00D46313"/>
    <w:rsid w:val="00D54DA2"/>
    <w:rsid w:val="00D56CC2"/>
    <w:rsid w:val="00D72714"/>
    <w:rsid w:val="00D72CE8"/>
    <w:rsid w:val="00D74B86"/>
    <w:rsid w:val="00D8353A"/>
    <w:rsid w:val="00D848DC"/>
    <w:rsid w:val="00D84C96"/>
    <w:rsid w:val="00D92E1D"/>
    <w:rsid w:val="00D96822"/>
    <w:rsid w:val="00DB2898"/>
    <w:rsid w:val="00DB4052"/>
    <w:rsid w:val="00DC10A0"/>
    <w:rsid w:val="00DC6428"/>
    <w:rsid w:val="00DD177C"/>
    <w:rsid w:val="00DE3A45"/>
    <w:rsid w:val="00DE6D07"/>
    <w:rsid w:val="00DF1F8C"/>
    <w:rsid w:val="00E00CEE"/>
    <w:rsid w:val="00E137DC"/>
    <w:rsid w:val="00E203FA"/>
    <w:rsid w:val="00E25F81"/>
    <w:rsid w:val="00E26517"/>
    <w:rsid w:val="00E34A1F"/>
    <w:rsid w:val="00E37BE5"/>
    <w:rsid w:val="00E446A4"/>
    <w:rsid w:val="00E73D70"/>
    <w:rsid w:val="00E80CB2"/>
    <w:rsid w:val="00E80F89"/>
    <w:rsid w:val="00E8436D"/>
    <w:rsid w:val="00E87554"/>
    <w:rsid w:val="00E962DB"/>
    <w:rsid w:val="00EA7EF3"/>
    <w:rsid w:val="00EB00D8"/>
    <w:rsid w:val="00EB3A0D"/>
    <w:rsid w:val="00EC38CD"/>
    <w:rsid w:val="00EC491B"/>
    <w:rsid w:val="00EC6C18"/>
    <w:rsid w:val="00ED18EA"/>
    <w:rsid w:val="00EE053E"/>
    <w:rsid w:val="00EE529C"/>
    <w:rsid w:val="00F06DA5"/>
    <w:rsid w:val="00F14FBD"/>
    <w:rsid w:val="00F17664"/>
    <w:rsid w:val="00F4221E"/>
    <w:rsid w:val="00F42B4D"/>
    <w:rsid w:val="00F50652"/>
    <w:rsid w:val="00F50C0C"/>
    <w:rsid w:val="00F66615"/>
    <w:rsid w:val="00F81C10"/>
    <w:rsid w:val="00F96F4C"/>
    <w:rsid w:val="00FD1D79"/>
    <w:rsid w:val="00FD7D64"/>
    <w:rsid w:val="00FE6C30"/>
    <w:rsid w:val="00FF4157"/>
    <w:rsid w:val="00FF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C596E"/>
  <w15:docId w15:val="{21E1EF3A-7588-49C7-8445-E88821EE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3167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FollowedHyperlink">
    <w:name w:val="FollowedHyperlink"/>
    <w:basedOn w:val="DefaultParagraphFont"/>
    <w:rsid w:val="002B5F4E"/>
    <w:rPr>
      <w:color w:val="800080" w:themeColor="followedHyperlink"/>
      <w:u w:val="single"/>
    </w:rPr>
  </w:style>
  <w:style w:type="character" w:styleId="CommentReference">
    <w:name w:val="annotation reference"/>
    <w:basedOn w:val="DefaultParagraphFont"/>
    <w:rsid w:val="00F06DA5"/>
    <w:rPr>
      <w:sz w:val="16"/>
      <w:szCs w:val="16"/>
    </w:rPr>
  </w:style>
  <w:style w:type="paragraph" w:styleId="CommentText">
    <w:name w:val="annotation text"/>
    <w:basedOn w:val="Normal"/>
    <w:link w:val="CommentTextChar"/>
    <w:rsid w:val="00F06DA5"/>
    <w:rPr>
      <w:szCs w:val="20"/>
    </w:rPr>
  </w:style>
  <w:style w:type="character" w:customStyle="1" w:styleId="CommentTextChar">
    <w:name w:val="Comment Text Char"/>
    <w:basedOn w:val="DefaultParagraphFont"/>
    <w:link w:val="CommentText"/>
    <w:rsid w:val="00F06DA5"/>
  </w:style>
  <w:style w:type="paragraph" w:styleId="CommentSubject">
    <w:name w:val="annotation subject"/>
    <w:basedOn w:val="CommentText"/>
    <w:next w:val="CommentText"/>
    <w:link w:val="CommentSubjectChar"/>
    <w:rsid w:val="00F06DA5"/>
    <w:rPr>
      <w:b/>
      <w:bCs/>
    </w:rPr>
  </w:style>
  <w:style w:type="character" w:customStyle="1" w:styleId="CommentSubjectChar">
    <w:name w:val="Comment Subject Char"/>
    <w:basedOn w:val="CommentTextChar"/>
    <w:link w:val="CommentSubject"/>
    <w:rsid w:val="00F06DA5"/>
    <w:rPr>
      <w:b/>
      <w:bCs/>
    </w:rPr>
  </w:style>
  <w:style w:type="paragraph" w:styleId="BodyText">
    <w:name w:val="Body Text"/>
    <w:basedOn w:val="Normal"/>
    <w:link w:val="BodyTextChar"/>
    <w:rsid w:val="00735762"/>
    <w:pPr>
      <w:spacing w:after="120"/>
    </w:pPr>
  </w:style>
  <w:style w:type="character" w:customStyle="1" w:styleId="BodyTextChar">
    <w:name w:val="Body Text Char"/>
    <w:basedOn w:val="DefaultParagraphFont"/>
    <w:link w:val="BodyText"/>
    <w:rsid w:val="00735762"/>
    <w:rPr>
      <w:szCs w:val="24"/>
    </w:rPr>
  </w:style>
  <w:style w:type="paragraph" w:styleId="NoSpacing">
    <w:name w:val="No Spacing"/>
    <w:uiPriority w:val="1"/>
    <w:qFormat/>
    <w:rsid w:val="00C17BDF"/>
    <w:pPr>
      <w:widowControl w:val="0"/>
      <w:autoSpaceDE w:val="0"/>
      <w:autoSpaceDN w:val="0"/>
      <w:adjustRightInd w:val="0"/>
    </w:pPr>
    <w:rPr>
      <w:szCs w:val="24"/>
    </w:rPr>
  </w:style>
  <w:style w:type="paragraph" w:customStyle="1" w:styleId="Default">
    <w:name w:val="Default"/>
    <w:rsid w:val="004B1BB1"/>
    <w:pPr>
      <w:autoSpaceDE w:val="0"/>
      <w:autoSpaceDN w:val="0"/>
      <w:adjustRightInd w:val="0"/>
    </w:pPr>
    <w:rPr>
      <w:rFonts w:ascii="Calibri" w:hAnsi="Calibri" w:cs="Calibri"/>
      <w:color w:val="000000"/>
      <w:sz w:val="24"/>
      <w:szCs w:val="24"/>
    </w:rPr>
  </w:style>
  <w:style w:type="character" w:customStyle="1" w:styleId="BodyTextIndentChar">
    <w:name w:val="Body Text Indent Char"/>
    <w:basedOn w:val="DefaultParagraphFont"/>
    <w:link w:val="BodyTextIndent"/>
    <w:rsid w:val="004B1BB1"/>
    <w:rPr>
      <w:rFonts w:ascii="Baskerville Old Face" w:hAnsi="Baskerville Old Face"/>
      <w:sz w:val="24"/>
      <w:szCs w:val="24"/>
    </w:rPr>
  </w:style>
  <w:style w:type="character" w:customStyle="1" w:styleId="Heading3Char">
    <w:name w:val="Heading 3 Char"/>
    <w:basedOn w:val="DefaultParagraphFont"/>
    <w:link w:val="Heading3"/>
    <w:semiHidden/>
    <w:rsid w:val="0031671E"/>
    <w:rPr>
      <w:rFonts w:asciiTheme="majorHAnsi" w:eastAsiaTheme="majorEastAsia" w:hAnsiTheme="majorHAnsi" w:cstheme="majorBidi"/>
      <w:b/>
      <w:bCs/>
      <w:color w:val="4F81BD" w:themeColor="accent1"/>
      <w:szCs w:val="24"/>
    </w:rPr>
  </w:style>
  <w:style w:type="character" w:customStyle="1" w:styleId="apple-converted-space">
    <w:name w:val="apple-converted-space"/>
    <w:basedOn w:val="DefaultParagraphFont"/>
    <w:rsid w:val="00990037"/>
  </w:style>
  <w:style w:type="character" w:styleId="Emphasis">
    <w:name w:val="Emphasis"/>
    <w:basedOn w:val="DefaultParagraphFont"/>
    <w:uiPriority w:val="20"/>
    <w:qFormat/>
    <w:rsid w:val="009301FD"/>
    <w:rPr>
      <w:b/>
      <w:bCs/>
      <w:i w:val="0"/>
      <w:iCs w:val="0"/>
    </w:rPr>
  </w:style>
  <w:style w:type="character" w:customStyle="1" w:styleId="st1">
    <w:name w:val="st1"/>
    <w:basedOn w:val="DefaultParagraphFont"/>
    <w:rsid w:val="009301FD"/>
  </w:style>
  <w:style w:type="character" w:styleId="Strong">
    <w:name w:val="Strong"/>
    <w:basedOn w:val="DefaultParagraphFont"/>
    <w:uiPriority w:val="22"/>
    <w:qFormat/>
    <w:rsid w:val="00B606AD"/>
    <w:rPr>
      <w:b/>
      <w:bCs/>
    </w:rPr>
  </w:style>
  <w:style w:type="paragraph" w:styleId="Header">
    <w:name w:val="header"/>
    <w:basedOn w:val="Normal"/>
    <w:link w:val="HeaderChar"/>
    <w:unhideWhenUsed/>
    <w:rsid w:val="00937134"/>
    <w:pPr>
      <w:tabs>
        <w:tab w:val="center" w:pos="4680"/>
        <w:tab w:val="right" w:pos="9360"/>
      </w:tabs>
    </w:pPr>
  </w:style>
  <w:style w:type="character" w:customStyle="1" w:styleId="HeaderChar">
    <w:name w:val="Header Char"/>
    <w:basedOn w:val="DefaultParagraphFont"/>
    <w:link w:val="Header"/>
    <w:rsid w:val="00937134"/>
    <w:rPr>
      <w:szCs w:val="24"/>
    </w:rPr>
  </w:style>
  <w:style w:type="paragraph" w:styleId="Footer">
    <w:name w:val="footer"/>
    <w:basedOn w:val="Normal"/>
    <w:link w:val="FooterChar"/>
    <w:unhideWhenUsed/>
    <w:rsid w:val="00937134"/>
    <w:pPr>
      <w:tabs>
        <w:tab w:val="center" w:pos="4680"/>
        <w:tab w:val="right" w:pos="9360"/>
      </w:tabs>
    </w:pPr>
  </w:style>
  <w:style w:type="character" w:customStyle="1" w:styleId="FooterChar">
    <w:name w:val="Footer Char"/>
    <w:basedOn w:val="DefaultParagraphFont"/>
    <w:link w:val="Footer"/>
    <w:rsid w:val="0093713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92746">
      <w:bodyDiv w:val="1"/>
      <w:marLeft w:val="0"/>
      <w:marRight w:val="0"/>
      <w:marTop w:val="0"/>
      <w:marBottom w:val="0"/>
      <w:divBdr>
        <w:top w:val="none" w:sz="0" w:space="0" w:color="auto"/>
        <w:left w:val="none" w:sz="0" w:space="0" w:color="auto"/>
        <w:bottom w:val="none" w:sz="0" w:space="0" w:color="auto"/>
        <w:right w:val="none" w:sz="0" w:space="0" w:color="auto"/>
      </w:divBdr>
      <w:divsChild>
        <w:div w:id="671570925">
          <w:marLeft w:val="0"/>
          <w:marRight w:val="0"/>
          <w:marTop w:val="0"/>
          <w:marBottom w:val="0"/>
          <w:divBdr>
            <w:top w:val="none" w:sz="0" w:space="0" w:color="auto"/>
            <w:left w:val="none" w:sz="0" w:space="0" w:color="auto"/>
            <w:bottom w:val="none" w:sz="0" w:space="0" w:color="auto"/>
            <w:right w:val="none" w:sz="0" w:space="0" w:color="auto"/>
          </w:divBdr>
          <w:divsChild>
            <w:div w:id="325594540">
              <w:marLeft w:val="0"/>
              <w:marRight w:val="0"/>
              <w:marTop w:val="0"/>
              <w:marBottom w:val="0"/>
              <w:divBdr>
                <w:top w:val="none" w:sz="0" w:space="0" w:color="auto"/>
                <w:left w:val="none" w:sz="0" w:space="0" w:color="auto"/>
                <w:bottom w:val="none" w:sz="0" w:space="0" w:color="auto"/>
                <w:right w:val="none" w:sz="0" w:space="0" w:color="auto"/>
              </w:divBdr>
              <w:divsChild>
                <w:div w:id="338511297">
                  <w:marLeft w:val="0"/>
                  <w:marRight w:val="0"/>
                  <w:marTop w:val="0"/>
                  <w:marBottom w:val="0"/>
                  <w:divBdr>
                    <w:top w:val="none" w:sz="0" w:space="0" w:color="auto"/>
                    <w:left w:val="none" w:sz="0" w:space="0" w:color="auto"/>
                    <w:bottom w:val="none" w:sz="0" w:space="0" w:color="auto"/>
                    <w:right w:val="none" w:sz="0" w:space="0" w:color="auto"/>
                  </w:divBdr>
                  <w:divsChild>
                    <w:div w:id="181669733">
                      <w:marLeft w:val="0"/>
                      <w:marRight w:val="0"/>
                      <w:marTop w:val="0"/>
                      <w:marBottom w:val="0"/>
                      <w:divBdr>
                        <w:top w:val="none" w:sz="0" w:space="0" w:color="auto"/>
                        <w:left w:val="none" w:sz="0" w:space="0" w:color="auto"/>
                        <w:bottom w:val="none" w:sz="0" w:space="0" w:color="auto"/>
                        <w:right w:val="none" w:sz="0" w:space="0" w:color="auto"/>
                      </w:divBdr>
                      <w:divsChild>
                        <w:div w:id="1527602416">
                          <w:marLeft w:val="0"/>
                          <w:marRight w:val="0"/>
                          <w:marTop w:val="300"/>
                          <w:marBottom w:val="300"/>
                          <w:divBdr>
                            <w:top w:val="none" w:sz="0" w:space="0" w:color="auto"/>
                            <w:left w:val="none" w:sz="0" w:space="0" w:color="auto"/>
                            <w:bottom w:val="none" w:sz="0" w:space="0" w:color="auto"/>
                            <w:right w:val="none" w:sz="0" w:space="0" w:color="auto"/>
                          </w:divBdr>
                          <w:divsChild>
                            <w:div w:id="1834643760">
                              <w:marLeft w:val="0"/>
                              <w:marRight w:val="0"/>
                              <w:marTop w:val="0"/>
                              <w:marBottom w:val="0"/>
                              <w:divBdr>
                                <w:top w:val="none" w:sz="0" w:space="0" w:color="auto"/>
                                <w:left w:val="none" w:sz="0" w:space="0" w:color="auto"/>
                                <w:bottom w:val="none" w:sz="0" w:space="0" w:color="auto"/>
                                <w:right w:val="none" w:sz="0" w:space="0" w:color="auto"/>
                              </w:divBdr>
                              <w:divsChild>
                                <w:div w:id="1605961091">
                                  <w:marLeft w:val="0"/>
                                  <w:marRight w:val="0"/>
                                  <w:marTop w:val="0"/>
                                  <w:marBottom w:val="0"/>
                                  <w:divBdr>
                                    <w:top w:val="none" w:sz="0" w:space="0" w:color="auto"/>
                                    <w:left w:val="none" w:sz="0" w:space="0" w:color="auto"/>
                                    <w:bottom w:val="none" w:sz="0" w:space="0" w:color="auto"/>
                                    <w:right w:val="none" w:sz="0" w:space="0" w:color="auto"/>
                                  </w:divBdr>
                                  <w:divsChild>
                                    <w:div w:id="2135442186">
                                      <w:marLeft w:val="0"/>
                                      <w:marRight w:val="0"/>
                                      <w:marTop w:val="0"/>
                                      <w:marBottom w:val="0"/>
                                      <w:divBdr>
                                        <w:top w:val="none" w:sz="0" w:space="0" w:color="auto"/>
                                        <w:left w:val="none" w:sz="0" w:space="0" w:color="auto"/>
                                        <w:bottom w:val="none" w:sz="0" w:space="0" w:color="auto"/>
                                        <w:right w:val="none" w:sz="0" w:space="0" w:color="auto"/>
                                      </w:divBdr>
                                      <w:divsChild>
                                        <w:div w:id="1068067917">
                                          <w:marLeft w:val="0"/>
                                          <w:marRight w:val="0"/>
                                          <w:marTop w:val="0"/>
                                          <w:marBottom w:val="0"/>
                                          <w:divBdr>
                                            <w:top w:val="none" w:sz="0" w:space="0" w:color="auto"/>
                                            <w:left w:val="none" w:sz="0" w:space="0" w:color="auto"/>
                                            <w:bottom w:val="none" w:sz="0" w:space="0" w:color="auto"/>
                                            <w:right w:val="none" w:sz="0" w:space="0" w:color="auto"/>
                                          </w:divBdr>
                                          <w:divsChild>
                                            <w:div w:id="1734693425">
                                              <w:marLeft w:val="0"/>
                                              <w:marRight w:val="0"/>
                                              <w:marTop w:val="0"/>
                                              <w:marBottom w:val="0"/>
                                              <w:divBdr>
                                                <w:top w:val="none" w:sz="0" w:space="0" w:color="auto"/>
                                                <w:left w:val="none" w:sz="0" w:space="0" w:color="auto"/>
                                                <w:bottom w:val="none" w:sz="0" w:space="0" w:color="auto"/>
                                                <w:right w:val="none" w:sz="0" w:space="0" w:color="auto"/>
                                              </w:divBdr>
                                              <w:divsChild>
                                                <w:div w:id="689181323">
                                                  <w:marLeft w:val="0"/>
                                                  <w:marRight w:val="0"/>
                                                  <w:marTop w:val="0"/>
                                                  <w:marBottom w:val="0"/>
                                                  <w:divBdr>
                                                    <w:top w:val="none" w:sz="0" w:space="0" w:color="auto"/>
                                                    <w:left w:val="none" w:sz="0" w:space="0" w:color="auto"/>
                                                    <w:bottom w:val="none" w:sz="0" w:space="0" w:color="auto"/>
                                                    <w:right w:val="none" w:sz="0" w:space="0" w:color="auto"/>
                                                  </w:divBdr>
                                                  <w:divsChild>
                                                    <w:div w:id="855537436">
                                                      <w:marLeft w:val="0"/>
                                                      <w:marRight w:val="0"/>
                                                      <w:marTop w:val="0"/>
                                                      <w:marBottom w:val="0"/>
                                                      <w:divBdr>
                                                        <w:top w:val="none" w:sz="0" w:space="0" w:color="auto"/>
                                                        <w:left w:val="none" w:sz="0" w:space="0" w:color="auto"/>
                                                        <w:bottom w:val="none" w:sz="0" w:space="0" w:color="auto"/>
                                                        <w:right w:val="none" w:sz="0" w:space="0" w:color="auto"/>
                                                      </w:divBdr>
                                                      <w:divsChild>
                                                        <w:div w:id="749813459">
                                                          <w:marLeft w:val="0"/>
                                                          <w:marRight w:val="0"/>
                                                          <w:marTop w:val="0"/>
                                                          <w:marBottom w:val="0"/>
                                                          <w:divBdr>
                                                            <w:top w:val="none" w:sz="0" w:space="0" w:color="auto"/>
                                                            <w:left w:val="none" w:sz="0" w:space="0" w:color="auto"/>
                                                            <w:bottom w:val="none" w:sz="0" w:space="0" w:color="auto"/>
                                                            <w:right w:val="none" w:sz="0" w:space="0" w:color="auto"/>
                                                          </w:divBdr>
                                                          <w:divsChild>
                                                            <w:div w:id="17646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21/general-schedule/.%20%20" TargetMode="External"/><Relationship Id="rId3" Type="http://schemas.openxmlformats.org/officeDocument/2006/relationships/settings" Target="settings.xml"/><Relationship Id="rId7" Type="http://schemas.openxmlformats.org/officeDocument/2006/relationships/hyperlink" Target="http://www.bls.gov/oes/current/oes1191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2380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16033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Elyana N.  Bowman</cp:lastModifiedBy>
  <cp:revision>6</cp:revision>
  <cp:lastPrinted>2018-08-22T18:33:00Z</cp:lastPrinted>
  <dcterms:created xsi:type="dcterms:W3CDTF">2021-10-01T20:37:00Z</dcterms:created>
  <dcterms:modified xsi:type="dcterms:W3CDTF">2021-10-04T21:01:00Z</dcterms:modified>
</cp:coreProperties>
</file>