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C1FD7" w:rsidR="006B3EC9" w:rsidRDefault="006B3EC9">
      <w:pPr>
        <w:jc w:val="center"/>
        <w:rPr>
          <w:rFonts w:ascii="Arial" w:hAnsi="Arial" w:cs="Arial"/>
          <w:b/>
        </w:rPr>
      </w:pPr>
      <w:bookmarkStart w:name="_GoBack" w:id="0"/>
      <w:bookmarkEnd w:id="0"/>
      <w:r w:rsidRPr="005C1FD7">
        <w:rPr>
          <w:rFonts w:ascii="Arial" w:hAnsi="Arial" w:cs="Arial"/>
          <w:b/>
        </w:rPr>
        <w:t>N</w:t>
      </w:r>
      <w:r w:rsidRPr="005C1FD7" w:rsidR="000867B7">
        <w:rPr>
          <w:rFonts w:ascii="Arial" w:hAnsi="Arial" w:cs="Arial"/>
          <w:b/>
        </w:rPr>
        <w:t xml:space="preserve">ational </w:t>
      </w:r>
      <w:r w:rsidRPr="005C1FD7">
        <w:rPr>
          <w:rFonts w:ascii="Arial" w:hAnsi="Arial" w:cs="Arial"/>
          <w:b/>
        </w:rPr>
        <w:t>H</w:t>
      </w:r>
      <w:r w:rsidRPr="005C1FD7" w:rsidR="000867B7">
        <w:rPr>
          <w:rFonts w:ascii="Arial" w:hAnsi="Arial" w:cs="Arial"/>
          <w:b/>
        </w:rPr>
        <w:t xml:space="preserve">ealth </w:t>
      </w:r>
      <w:r w:rsidRPr="005C1FD7">
        <w:rPr>
          <w:rFonts w:ascii="Arial" w:hAnsi="Arial" w:cs="Arial"/>
          <w:b/>
        </w:rPr>
        <w:t>S</w:t>
      </w:r>
      <w:r w:rsidRPr="005C1FD7" w:rsidR="000867B7">
        <w:rPr>
          <w:rFonts w:ascii="Arial" w:hAnsi="Arial" w:cs="Arial"/>
          <w:b/>
        </w:rPr>
        <w:t xml:space="preserve">ervice </w:t>
      </w:r>
      <w:r w:rsidRPr="005C1FD7">
        <w:rPr>
          <w:rFonts w:ascii="Arial" w:hAnsi="Arial" w:cs="Arial"/>
          <w:b/>
        </w:rPr>
        <w:t>C</w:t>
      </w:r>
      <w:r w:rsidRPr="005C1FD7" w:rsidR="000867B7">
        <w:rPr>
          <w:rFonts w:ascii="Arial" w:hAnsi="Arial" w:cs="Arial"/>
          <w:b/>
        </w:rPr>
        <w:t>orps</w:t>
      </w:r>
      <w:r w:rsidRPr="005C1FD7">
        <w:rPr>
          <w:rFonts w:ascii="Arial" w:hAnsi="Arial" w:cs="Arial"/>
          <w:b/>
        </w:rPr>
        <w:t xml:space="preserve"> </w:t>
      </w:r>
      <w:r w:rsidR="00CC5025">
        <w:rPr>
          <w:rFonts w:ascii="Arial" w:hAnsi="Arial" w:cs="Arial"/>
          <w:b/>
        </w:rPr>
        <w:t>Scholar</w:t>
      </w:r>
      <w:r w:rsidRPr="005C1FD7" w:rsidR="00CC5025">
        <w:rPr>
          <w:rFonts w:ascii="Arial" w:hAnsi="Arial" w:cs="Arial"/>
          <w:b/>
        </w:rPr>
        <w:t xml:space="preserve"> Travel</w:t>
      </w:r>
      <w:r w:rsidRPr="005C1FD7">
        <w:rPr>
          <w:rFonts w:ascii="Arial" w:hAnsi="Arial" w:cs="Arial"/>
          <w:b/>
        </w:rPr>
        <w:t xml:space="preserve"> R</w:t>
      </w:r>
      <w:r w:rsidRPr="005C1FD7" w:rsidR="000867B7">
        <w:rPr>
          <w:rFonts w:ascii="Arial" w:hAnsi="Arial" w:cs="Arial"/>
          <w:b/>
        </w:rPr>
        <w:t>equest</w:t>
      </w:r>
      <w:r w:rsidRPr="005C1FD7">
        <w:rPr>
          <w:rFonts w:ascii="Arial" w:hAnsi="Arial" w:cs="Arial"/>
          <w:b/>
        </w:rPr>
        <w:t xml:space="preserve"> W</w:t>
      </w:r>
      <w:r w:rsidRPr="005C1FD7" w:rsidR="000867B7">
        <w:rPr>
          <w:rFonts w:ascii="Arial" w:hAnsi="Arial" w:cs="Arial"/>
          <w:b/>
        </w:rPr>
        <w:t>orksheet</w:t>
      </w:r>
    </w:p>
    <w:p w:rsidRPr="005C1FD7" w:rsidR="006B3EC9" w:rsidRDefault="006B3EC9">
      <w:pPr>
        <w:jc w:val="center"/>
        <w:rPr>
          <w:rFonts w:ascii="Arial" w:hAnsi="Arial" w:cs="Arial"/>
          <w:b/>
        </w:rPr>
      </w:pPr>
    </w:p>
    <w:p w:rsidR="006B3EC9" w:rsidRDefault="006B3EC9">
      <w:pPr>
        <w:jc w:val="center"/>
        <w:rPr>
          <w:rFonts w:ascii="Arial" w:hAnsi="Arial" w:cs="Arial"/>
          <w:b/>
        </w:rPr>
      </w:pPr>
      <w:r w:rsidRPr="005C1FD7">
        <w:rPr>
          <w:rFonts w:ascii="Arial" w:hAnsi="Arial" w:cs="Arial"/>
          <w:b/>
        </w:rPr>
        <w:t>SUPPORTING STATEMENT</w:t>
      </w:r>
    </w:p>
    <w:p w:rsidR="00D729CE" w:rsidRDefault="00D729CE">
      <w:pPr>
        <w:jc w:val="center"/>
        <w:rPr>
          <w:rFonts w:ascii="Arial" w:hAnsi="Arial" w:cs="Arial"/>
          <w:b/>
        </w:rPr>
      </w:pPr>
    </w:p>
    <w:p w:rsidR="00D729CE" w:rsidRDefault="00D729CE">
      <w:pPr>
        <w:jc w:val="center"/>
        <w:rPr>
          <w:rFonts w:ascii="Arial" w:hAnsi="Arial" w:cs="Arial"/>
          <w:b/>
        </w:rPr>
      </w:pPr>
      <w:r>
        <w:rPr>
          <w:rFonts w:ascii="Arial" w:hAnsi="Arial" w:cs="Arial"/>
          <w:b/>
        </w:rPr>
        <w:t>0915-0278</w:t>
      </w:r>
    </w:p>
    <w:p w:rsidR="004B5D6C" w:rsidRDefault="004B5D6C">
      <w:pPr>
        <w:jc w:val="center"/>
        <w:rPr>
          <w:rFonts w:ascii="Arial" w:hAnsi="Arial" w:cs="Arial"/>
          <w:b/>
        </w:rPr>
      </w:pPr>
    </w:p>
    <w:p w:rsidR="004B5D6C" w:rsidRDefault="004B5D6C">
      <w:pPr>
        <w:jc w:val="center"/>
        <w:rPr>
          <w:rFonts w:ascii="Arial" w:hAnsi="Arial" w:cs="Arial"/>
          <w:b/>
        </w:rPr>
      </w:pPr>
      <w:r>
        <w:rPr>
          <w:rFonts w:ascii="Arial" w:hAnsi="Arial" w:cs="Arial"/>
          <w:b/>
        </w:rPr>
        <w:t>Extension</w:t>
      </w:r>
    </w:p>
    <w:p w:rsidR="00885DA8" w:rsidRDefault="00885DA8">
      <w:pPr>
        <w:jc w:val="center"/>
        <w:rPr>
          <w:rFonts w:ascii="Arial" w:hAnsi="Arial" w:cs="Arial"/>
          <w:b/>
        </w:rPr>
      </w:pPr>
    </w:p>
    <w:p w:rsidR="00885DA8" w:rsidRDefault="00885DA8">
      <w:pPr>
        <w:jc w:val="center"/>
        <w:rPr>
          <w:rFonts w:ascii="Arial" w:hAnsi="Arial" w:cs="Arial"/>
          <w:b/>
        </w:rPr>
      </w:pPr>
    </w:p>
    <w:p w:rsidRPr="00885DA8" w:rsidR="00885DA8" w:rsidP="00885DA8" w:rsidRDefault="00885DA8">
      <w:pPr>
        <w:rPr>
          <w:rFonts w:ascii="Arial" w:hAnsi="Arial" w:cs="Arial"/>
        </w:rPr>
      </w:pPr>
      <w:r>
        <w:rPr>
          <w:rFonts w:ascii="Arial" w:hAnsi="Arial" w:cs="Arial"/>
          <w:b/>
        </w:rPr>
        <w:t xml:space="preserve">Terms of Clearance: </w:t>
      </w:r>
      <w:r w:rsidRPr="00885DA8">
        <w:rPr>
          <w:rFonts w:ascii="Arial" w:hAnsi="Arial" w:cs="Arial"/>
        </w:rPr>
        <w:t>None</w:t>
      </w:r>
    </w:p>
    <w:p w:rsidRPr="005C1FD7" w:rsidR="00C71547" w:rsidRDefault="00C71547">
      <w:pPr>
        <w:jc w:val="center"/>
        <w:rPr>
          <w:rFonts w:ascii="Arial" w:hAnsi="Arial" w:cs="Arial"/>
        </w:rPr>
      </w:pPr>
    </w:p>
    <w:p w:rsidRPr="005C1FD7" w:rsidR="006B3EC9" w:rsidP="00C71547" w:rsidRDefault="00C71547">
      <w:pPr>
        <w:pStyle w:val="Level1"/>
        <w:numPr>
          <w:ilvl w:val="0"/>
          <w:numId w:val="0"/>
        </w:numPr>
        <w:tabs>
          <w:tab w:val="left" w:pos="-1440"/>
        </w:tabs>
        <w:ind w:left="720" w:hanging="720"/>
        <w:rPr>
          <w:rFonts w:ascii="Arial" w:hAnsi="Arial" w:cs="Arial"/>
          <w:b/>
        </w:rPr>
      </w:pPr>
      <w:r w:rsidRPr="005C1FD7">
        <w:rPr>
          <w:rFonts w:ascii="Arial" w:hAnsi="Arial" w:cs="Arial"/>
          <w:b/>
        </w:rPr>
        <w:t xml:space="preserve">A. </w:t>
      </w:r>
      <w:r w:rsidRPr="005C1FD7" w:rsidR="006B3EC9">
        <w:rPr>
          <w:rFonts w:ascii="Arial" w:hAnsi="Arial" w:cs="Arial"/>
          <w:b/>
        </w:rPr>
        <w:t>Justification</w:t>
      </w:r>
    </w:p>
    <w:p w:rsidRPr="005C1FD7" w:rsidR="006B3EC9" w:rsidRDefault="006B3EC9">
      <w:pPr>
        <w:rPr>
          <w:rFonts w:ascii="Arial" w:hAnsi="Arial" w:cs="Arial"/>
        </w:rPr>
      </w:pPr>
    </w:p>
    <w:p w:rsidRPr="00885DA8" w:rsidR="006B3EC9" w:rsidP="00DF2296" w:rsidRDefault="00DF2296">
      <w:pPr>
        <w:pStyle w:val="Level1"/>
        <w:numPr>
          <w:ilvl w:val="0"/>
          <w:numId w:val="0"/>
        </w:numPr>
        <w:tabs>
          <w:tab w:val="left" w:pos="-1440"/>
        </w:tabs>
        <w:rPr>
          <w:rFonts w:ascii="Arial" w:hAnsi="Arial" w:cs="Arial"/>
          <w:b/>
        </w:rPr>
      </w:pPr>
      <w:r w:rsidRPr="00885DA8">
        <w:rPr>
          <w:rFonts w:ascii="Arial" w:hAnsi="Arial" w:cs="Arial"/>
          <w:b/>
        </w:rPr>
        <w:t>1.</w:t>
      </w:r>
      <w:r w:rsidRPr="00885DA8" w:rsidR="00B36ED9">
        <w:rPr>
          <w:rFonts w:ascii="Arial" w:hAnsi="Arial" w:cs="Arial"/>
          <w:b/>
        </w:rPr>
        <w:t xml:space="preserve"> </w:t>
      </w:r>
      <w:r w:rsidRPr="00885DA8" w:rsidR="006B3EC9">
        <w:rPr>
          <w:rFonts w:ascii="Arial" w:hAnsi="Arial" w:cs="Arial"/>
          <w:b/>
          <w:u w:val="single"/>
        </w:rPr>
        <w:t xml:space="preserve">Circumstances </w:t>
      </w:r>
      <w:r w:rsidRPr="00885DA8" w:rsidR="00885DA8">
        <w:rPr>
          <w:rFonts w:ascii="Arial" w:hAnsi="Arial" w:cs="Arial"/>
          <w:b/>
          <w:u w:val="single"/>
        </w:rPr>
        <w:t xml:space="preserve">Making the Collection </w:t>
      </w:r>
      <w:r w:rsidRPr="00885DA8" w:rsidR="006B3EC9">
        <w:rPr>
          <w:rFonts w:ascii="Arial" w:hAnsi="Arial" w:cs="Arial"/>
          <w:b/>
          <w:u w:val="single"/>
        </w:rPr>
        <w:t xml:space="preserve">of Information </w:t>
      </w:r>
      <w:r w:rsidRPr="00885DA8" w:rsidR="00885DA8">
        <w:rPr>
          <w:rFonts w:ascii="Arial" w:hAnsi="Arial" w:cs="Arial"/>
          <w:b/>
          <w:u w:val="single"/>
        </w:rPr>
        <w:t>Necessary</w:t>
      </w:r>
    </w:p>
    <w:p w:rsidRPr="005C1FD7" w:rsidR="006B3EC9" w:rsidRDefault="006B3EC9">
      <w:pPr>
        <w:rPr>
          <w:rFonts w:ascii="Arial" w:hAnsi="Arial" w:cs="Arial"/>
        </w:rPr>
      </w:pPr>
    </w:p>
    <w:p w:rsidRPr="005C1FD7" w:rsidR="006B3EC9" w:rsidRDefault="006B3EC9">
      <w:pPr>
        <w:rPr>
          <w:rFonts w:ascii="Arial" w:hAnsi="Arial" w:cs="Arial"/>
        </w:rPr>
      </w:pPr>
      <w:r w:rsidRPr="005C1FD7">
        <w:rPr>
          <w:rFonts w:ascii="Arial" w:hAnsi="Arial" w:cs="Arial"/>
        </w:rPr>
        <w:t>This is a request for Office of Management and</w:t>
      </w:r>
      <w:r w:rsidRPr="005C1FD7" w:rsidR="008F4799">
        <w:rPr>
          <w:rFonts w:ascii="Arial" w:hAnsi="Arial" w:cs="Arial"/>
        </w:rPr>
        <w:t xml:space="preserve"> Budget (OMB)</w:t>
      </w:r>
      <w:r w:rsidR="00CC5025">
        <w:rPr>
          <w:rFonts w:ascii="Arial" w:hAnsi="Arial" w:cs="Arial"/>
        </w:rPr>
        <w:t xml:space="preserve"> </w:t>
      </w:r>
      <w:r w:rsidRPr="005C1FD7" w:rsidR="00CC5025">
        <w:rPr>
          <w:rFonts w:ascii="Arial" w:hAnsi="Arial" w:cs="Arial"/>
        </w:rPr>
        <w:t xml:space="preserve">approval </w:t>
      </w:r>
      <w:r w:rsidR="00CC5025">
        <w:rPr>
          <w:rFonts w:ascii="Arial" w:hAnsi="Arial" w:cs="Arial"/>
        </w:rPr>
        <w:t xml:space="preserve">of </w:t>
      </w:r>
      <w:r w:rsidR="00FD6E6C">
        <w:rPr>
          <w:rFonts w:ascii="Arial" w:hAnsi="Arial" w:cs="Arial"/>
        </w:rPr>
        <w:t xml:space="preserve">an </w:t>
      </w:r>
      <w:r w:rsidRPr="00C473B8" w:rsidR="00FD6E6C">
        <w:rPr>
          <w:rFonts w:ascii="Arial" w:hAnsi="Arial" w:cs="Arial"/>
          <w:i/>
        </w:rPr>
        <w:t>extension</w:t>
      </w:r>
      <w:r w:rsidR="00FD6E6C">
        <w:rPr>
          <w:rFonts w:ascii="Arial" w:hAnsi="Arial" w:cs="Arial"/>
        </w:rPr>
        <w:t xml:space="preserve"> for the </w:t>
      </w:r>
      <w:r w:rsidRPr="005C1FD7" w:rsidR="008F4799">
        <w:rPr>
          <w:rFonts w:ascii="Arial" w:hAnsi="Arial" w:cs="Arial"/>
        </w:rPr>
        <w:t>Health Resources and Services Administration (HRSA)</w:t>
      </w:r>
      <w:r w:rsidRPr="005C1FD7" w:rsidR="00B767C9">
        <w:rPr>
          <w:rFonts w:ascii="Arial" w:hAnsi="Arial" w:cs="Arial"/>
        </w:rPr>
        <w:t>,</w:t>
      </w:r>
      <w:r w:rsidRPr="005C1FD7" w:rsidR="008F4799">
        <w:rPr>
          <w:rFonts w:ascii="Arial" w:hAnsi="Arial" w:cs="Arial"/>
        </w:rPr>
        <w:t xml:space="preserve"> </w:t>
      </w:r>
      <w:r w:rsidRPr="005C1FD7">
        <w:rPr>
          <w:rFonts w:ascii="Arial" w:hAnsi="Arial" w:cs="Arial"/>
        </w:rPr>
        <w:t>National Health Service Corps (NHSC), Travel Request Worksheet (TRW)</w:t>
      </w:r>
      <w:r w:rsidR="00FD6E6C">
        <w:rPr>
          <w:rFonts w:ascii="Arial" w:hAnsi="Arial" w:cs="Arial"/>
        </w:rPr>
        <w:t>.  T</w:t>
      </w:r>
      <w:r w:rsidRPr="005C1FD7" w:rsidR="008F4799">
        <w:rPr>
          <w:rFonts w:ascii="Arial" w:hAnsi="Arial" w:cs="Arial"/>
        </w:rPr>
        <w:t xml:space="preserve">he OMB </w:t>
      </w:r>
      <w:r w:rsidR="00D729CE">
        <w:rPr>
          <w:rFonts w:ascii="Arial" w:hAnsi="Arial" w:cs="Arial"/>
        </w:rPr>
        <w:t xml:space="preserve">control </w:t>
      </w:r>
      <w:r w:rsidRPr="005C1FD7" w:rsidR="008F4799">
        <w:rPr>
          <w:rFonts w:ascii="Arial" w:hAnsi="Arial" w:cs="Arial"/>
        </w:rPr>
        <w:t>number for the TRW is 0915-0278</w:t>
      </w:r>
      <w:r w:rsidR="00FD6E6C">
        <w:rPr>
          <w:rFonts w:ascii="Arial" w:hAnsi="Arial" w:cs="Arial"/>
        </w:rPr>
        <w:t xml:space="preserve"> with a current expiration date of </w:t>
      </w:r>
      <w:r w:rsidR="00AC0DB1">
        <w:rPr>
          <w:rFonts w:ascii="Arial" w:hAnsi="Arial" w:cs="Arial"/>
        </w:rPr>
        <w:t>February 28, 2022</w:t>
      </w:r>
      <w:r w:rsidR="004B5D6C">
        <w:rPr>
          <w:rFonts w:ascii="Arial" w:hAnsi="Arial" w:cs="Arial"/>
        </w:rPr>
        <w:t xml:space="preserve">.  </w:t>
      </w:r>
      <w:r w:rsidRPr="005C1FD7">
        <w:rPr>
          <w:rFonts w:ascii="Arial" w:hAnsi="Arial" w:cs="Arial"/>
        </w:rPr>
        <w:t>Th</w:t>
      </w:r>
      <w:r w:rsidR="00525F92">
        <w:rPr>
          <w:rFonts w:ascii="Arial" w:hAnsi="Arial" w:cs="Arial"/>
        </w:rPr>
        <w:t xml:space="preserve">is form </w:t>
      </w:r>
      <w:r w:rsidRPr="005C1FD7">
        <w:rPr>
          <w:rFonts w:ascii="Arial" w:hAnsi="Arial" w:cs="Arial"/>
        </w:rPr>
        <w:t>is used for requests for pre-employment site visit(s) and relocation to an NHSC authorized site(s) for the purpose of securing employment in a clinical practice to fulfill the NHSC service commitment.  The Public Health Service Act, Section 331(c)</w:t>
      </w:r>
      <w:r w:rsidR="0045149F">
        <w:rPr>
          <w:rFonts w:ascii="Arial" w:hAnsi="Arial" w:cs="Arial"/>
        </w:rPr>
        <w:t>(1)</w:t>
      </w:r>
      <w:r w:rsidRPr="005C1FD7">
        <w:rPr>
          <w:rFonts w:ascii="Arial" w:hAnsi="Arial" w:cs="Arial"/>
        </w:rPr>
        <w:t xml:space="preserve"> </w:t>
      </w:r>
      <w:r w:rsidR="0045149F">
        <w:rPr>
          <w:rFonts w:ascii="Arial" w:hAnsi="Arial" w:cs="Arial"/>
        </w:rPr>
        <w:t>provides</w:t>
      </w:r>
      <w:r w:rsidRPr="005C1FD7" w:rsidR="0045149F">
        <w:rPr>
          <w:rFonts w:ascii="Arial" w:hAnsi="Arial" w:cs="Arial"/>
        </w:rPr>
        <w:t xml:space="preserve"> </w:t>
      </w:r>
      <w:r w:rsidRPr="005C1FD7">
        <w:rPr>
          <w:rFonts w:ascii="Arial" w:hAnsi="Arial" w:cs="Arial"/>
        </w:rPr>
        <w:t>that the Secretary may reimburse applica</w:t>
      </w:r>
      <w:r w:rsidR="00995D8A">
        <w:rPr>
          <w:rFonts w:ascii="Arial" w:hAnsi="Arial" w:cs="Arial"/>
        </w:rPr>
        <w:t xml:space="preserve">nts for positions in the Corps </w:t>
      </w:r>
      <w:r w:rsidRPr="00D01810">
        <w:rPr>
          <w:rFonts w:ascii="Arial" w:hAnsi="Arial" w:cs="Arial"/>
        </w:rPr>
        <w:t>including individuals considering entering into a written agreement pursuant to section 338</w:t>
      </w:r>
      <w:r w:rsidRPr="00D01810" w:rsidR="0045149F">
        <w:rPr>
          <w:rFonts w:ascii="Arial" w:hAnsi="Arial" w:cs="Arial"/>
        </w:rPr>
        <w:t>D</w:t>
      </w:r>
      <w:r w:rsidRPr="00D01810">
        <w:rPr>
          <w:rFonts w:ascii="Arial" w:hAnsi="Arial" w:cs="Arial"/>
        </w:rPr>
        <w:t xml:space="preserve"> for actual and reasonable expenses incurred in traveling to and from their place of residence to a</w:t>
      </w:r>
      <w:r w:rsidRPr="00D01810" w:rsidR="0045149F">
        <w:rPr>
          <w:rFonts w:ascii="Arial" w:hAnsi="Arial" w:cs="Arial"/>
        </w:rPr>
        <w:t xml:space="preserve">n eligible site </w:t>
      </w:r>
      <w:r w:rsidRPr="00D01810">
        <w:rPr>
          <w:rFonts w:ascii="Arial" w:hAnsi="Arial" w:cs="Arial"/>
        </w:rPr>
        <w:t>to which they may be assigned</w:t>
      </w:r>
      <w:r w:rsidRPr="00D01810" w:rsidR="0045149F">
        <w:rPr>
          <w:rFonts w:ascii="Arial" w:hAnsi="Arial" w:cs="Arial"/>
        </w:rPr>
        <w:t xml:space="preserve"> under section 333</w:t>
      </w:r>
      <w:r w:rsidRPr="00D01810">
        <w:rPr>
          <w:rFonts w:ascii="Arial" w:hAnsi="Arial" w:cs="Arial"/>
        </w:rPr>
        <w:t>.  The Secretary shall not reimburse an applicant for more than one such trip t</w:t>
      </w:r>
      <w:r w:rsidRPr="00D01810" w:rsidR="009F4A71">
        <w:rPr>
          <w:rFonts w:ascii="Arial" w:hAnsi="Arial" w:cs="Arial"/>
        </w:rPr>
        <w:t>o the same approved site</w:t>
      </w:r>
      <w:r w:rsidRPr="00D01810">
        <w:rPr>
          <w:rFonts w:ascii="Arial" w:hAnsi="Arial" w:cs="Arial"/>
        </w:rPr>
        <w:t>.</w:t>
      </w:r>
    </w:p>
    <w:p w:rsidRPr="005C1FD7" w:rsidR="006B3EC9" w:rsidRDefault="006B3EC9">
      <w:pPr>
        <w:rPr>
          <w:rFonts w:ascii="Arial" w:hAnsi="Arial" w:cs="Arial"/>
        </w:rPr>
      </w:pPr>
    </w:p>
    <w:p w:rsidR="006B3EC9" w:rsidRDefault="006B3EC9">
      <w:pPr>
        <w:rPr>
          <w:rFonts w:ascii="Arial" w:hAnsi="Arial" w:cs="Arial"/>
        </w:rPr>
      </w:pPr>
      <w:r w:rsidRPr="005C1FD7">
        <w:rPr>
          <w:rFonts w:ascii="Arial" w:hAnsi="Arial" w:cs="Arial"/>
        </w:rPr>
        <w:t xml:space="preserve">The NHSC was established by Congress for the purpose of eliminating health </w:t>
      </w:r>
      <w:r w:rsidRPr="005C1FD7" w:rsidR="000E60FA">
        <w:rPr>
          <w:rFonts w:ascii="Arial" w:hAnsi="Arial" w:cs="Arial"/>
        </w:rPr>
        <w:t>professional</w:t>
      </w:r>
      <w:r w:rsidRPr="005C1FD7">
        <w:rPr>
          <w:rFonts w:ascii="Arial" w:hAnsi="Arial" w:cs="Arial"/>
        </w:rPr>
        <w:t xml:space="preserve"> </w:t>
      </w:r>
      <w:r w:rsidRPr="005C1FD7" w:rsidR="000E60FA">
        <w:rPr>
          <w:rFonts w:ascii="Arial" w:hAnsi="Arial" w:cs="Arial"/>
        </w:rPr>
        <w:t>s</w:t>
      </w:r>
      <w:r w:rsidRPr="005C1FD7">
        <w:rPr>
          <w:rFonts w:ascii="Arial" w:hAnsi="Arial" w:cs="Arial"/>
        </w:rPr>
        <w:t>hortages in Health Professional Shortage Areas (HPSAs).  HPSAs are geographic areas, facilities or population groups determined by the Secretary of Health and Human Service to have a shortage of health professionals.  The NHSC provides funding support to encourage selected primary health care professio</w:t>
      </w:r>
      <w:r w:rsidRPr="005C1FD7" w:rsidR="00FD04C5">
        <w:rPr>
          <w:rFonts w:ascii="Arial" w:hAnsi="Arial" w:cs="Arial"/>
        </w:rPr>
        <w:t>nals to practice in HPSAs</w:t>
      </w:r>
      <w:r w:rsidRPr="005C1FD7">
        <w:rPr>
          <w:rFonts w:ascii="Arial" w:hAnsi="Arial" w:cs="Arial"/>
        </w:rPr>
        <w:t xml:space="preserve">.  This program </w:t>
      </w:r>
      <w:r w:rsidRPr="005C1FD7" w:rsidR="00880D00">
        <w:rPr>
          <w:rFonts w:ascii="Arial" w:hAnsi="Arial" w:cs="Arial"/>
        </w:rPr>
        <w:t xml:space="preserve">is located in </w:t>
      </w:r>
      <w:r w:rsidRPr="005C1FD7">
        <w:rPr>
          <w:rFonts w:ascii="Arial" w:hAnsi="Arial" w:cs="Arial"/>
        </w:rPr>
        <w:t>HRSA</w:t>
      </w:r>
      <w:r w:rsidRPr="005C1FD7" w:rsidR="00880D00">
        <w:rPr>
          <w:rFonts w:ascii="Arial" w:hAnsi="Arial" w:cs="Arial"/>
        </w:rPr>
        <w:t>’s</w:t>
      </w:r>
      <w:r w:rsidRPr="005C1FD7">
        <w:rPr>
          <w:rFonts w:ascii="Arial" w:hAnsi="Arial" w:cs="Arial"/>
        </w:rPr>
        <w:t xml:space="preserve"> Bureau of </w:t>
      </w:r>
      <w:r w:rsidR="00410E09">
        <w:rPr>
          <w:rFonts w:ascii="Arial" w:hAnsi="Arial" w:cs="Arial"/>
        </w:rPr>
        <w:t>Health Workforce (BHW)</w:t>
      </w:r>
      <w:r w:rsidRPr="005C1FD7" w:rsidR="002846B9">
        <w:rPr>
          <w:rFonts w:ascii="Arial" w:hAnsi="Arial" w:cs="Arial"/>
        </w:rPr>
        <w:t>.</w:t>
      </w:r>
      <w:r w:rsidRPr="005C1FD7">
        <w:rPr>
          <w:rFonts w:ascii="Arial" w:hAnsi="Arial" w:cs="Arial"/>
        </w:rPr>
        <w:t xml:space="preserve">  </w:t>
      </w:r>
    </w:p>
    <w:p w:rsidRPr="005C1FD7" w:rsidR="00A75BA7" w:rsidRDefault="00A75BA7">
      <w:pPr>
        <w:rPr>
          <w:rFonts w:ascii="Arial" w:hAnsi="Arial" w:cs="Arial"/>
        </w:rPr>
      </w:pPr>
    </w:p>
    <w:p w:rsidRPr="00885DA8" w:rsidR="006B3EC9" w:rsidP="00DF2296" w:rsidRDefault="00DF2296">
      <w:pPr>
        <w:pStyle w:val="Level1"/>
        <w:numPr>
          <w:ilvl w:val="0"/>
          <w:numId w:val="0"/>
        </w:numPr>
        <w:tabs>
          <w:tab w:val="left" w:pos="-1440"/>
        </w:tabs>
        <w:rPr>
          <w:rFonts w:ascii="Arial" w:hAnsi="Arial" w:cs="Arial"/>
          <w:b/>
          <w:u w:val="single"/>
        </w:rPr>
      </w:pPr>
      <w:r w:rsidRPr="00885DA8">
        <w:rPr>
          <w:rFonts w:ascii="Arial" w:hAnsi="Arial" w:cs="Arial"/>
          <w:b/>
        </w:rPr>
        <w:t>2.</w:t>
      </w:r>
      <w:r w:rsidRPr="00885DA8" w:rsidR="0077799E">
        <w:rPr>
          <w:rFonts w:ascii="Arial" w:hAnsi="Arial" w:cs="Arial"/>
          <w:b/>
        </w:rPr>
        <w:t xml:space="preserve"> </w:t>
      </w:r>
      <w:r w:rsidRPr="00885DA8" w:rsidR="006B3EC9">
        <w:rPr>
          <w:rFonts w:ascii="Arial" w:hAnsi="Arial" w:cs="Arial"/>
          <w:b/>
          <w:u w:val="single"/>
        </w:rPr>
        <w:t>Purpose and Use of Information</w:t>
      </w:r>
      <w:r w:rsidRPr="00885DA8" w:rsidR="00885DA8">
        <w:rPr>
          <w:rFonts w:ascii="Arial" w:hAnsi="Arial" w:cs="Arial"/>
          <w:b/>
          <w:u w:val="single"/>
        </w:rPr>
        <w:t xml:space="preserve"> Collection</w:t>
      </w:r>
    </w:p>
    <w:p w:rsidRPr="005C1FD7" w:rsidR="006B3EC9" w:rsidRDefault="006B3EC9">
      <w:pPr>
        <w:rPr>
          <w:rFonts w:ascii="Arial" w:hAnsi="Arial" w:cs="Arial"/>
        </w:rPr>
      </w:pPr>
    </w:p>
    <w:p w:rsidR="004B5D6C" w:rsidP="00A75BA7" w:rsidRDefault="006B3EC9">
      <w:pPr>
        <w:rPr>
          <w:rFonts w:ascii="Arial" w:hAnsi="Arial" w:cs="Arial"/>
        </w:rPr>
      </w:pPr>
      <w:r w:rsidRPr="005C1FD7">
        <w:rPr>
          <w:rFonts w:ascii="Arial" w:hAnsi="Arial" w:cs="Arial"/>
        </w:rPr>
        <w:t>The purpose of this form is to ensure that the program can effectively and efficiently monitor authorized t</w:t>
      </w:r>
      <w:r w:rsidR="00525F92">
        <w:rPr>
          <w:rFonts w:ascii="Arial" w:hAnsi="Arial" w:cs="Arial"/>
        </w:rPr>
        <w:t>r</w:t>
      </w:r>
      <w:r w:rsidR="0091079E">
        <w:rPr>
          <w:rFonts w:ascii="Arial" w:hAnsi="Arial" w:cs="Arial"/>
        </w:rPr>
        <w:t xml:space="preserve">avel for NHSC clinicians.  The </w:t>
      </w:r>
      <w:r w:rsidR="00525F92">
        <w:rPr>
          <w:rFonts w:ascii="Arial" w:hAnsi="Arial" w:cs="Arial"/>
        </w:rPr>
        <w:t xml:space="preserve">TRW </w:t>
      </w:r>
      <w:r w:rsidRPr="005C1FD7">
        <w:rPr>
          <w:rFonts w:ascii="Arial" w:hAnsi="Arial" w:cs="Arial"/>
        </w:rPr>
        <w:t>form is utilized to expedite the travel approval process for physicians, dentists, nurse practitioners, certified nurse midwives, and physician assistants to site visit(s) and relocation requests when the scholarship recipient</w:t>
      </w:r>
      <w:r w:rsidR="0031358B">
        <w:rPr>
          <w:rFonts w:ascii="Arial" w:hAnsi="Arial" w:cs="Arial"/>
        </w:rPr>
        <w:t xml:space="preserve"> or S</w:t>
      </w:r>
      <w:r w:rsidR="00D70B55">
        <w:rPr>
          <w:rFonts w:ascii="Arial" w:hAnsi="Arial" w:cs="Arial"/>
        </w:rPr>
        <w:t xml:space="preserve">tudents to </w:t>
      </w:r>
      <w:r w:rsidR="0031358B">
        <w:rPr>
          <w:rFonts w:ascii="Arial" w:hAnsi="Arial" w:cs="Arial"/>
        </w:rPr>
        <w:t>S</w:t>
      </w:r>
      <w:r w:rsidR="00D70B55">
        <w:rPr>
          <w:rFonts w:ascii="Arial" w:hAnsi="Arial" w:cs="Arial"/>
        </w:rPr>
        <w:t>ervice Program</w:t>
      </w:r>
      <w:r w:rsidR="0031358B">
        <w:rPr>
          <w:rFonts w:ascii="Arial" w:hAnsi="Arial" w:cs="Arial"/>
        </w:rPr>
        <w:t xml:space="preserve"> participant</w:t>
      </w:r>
      <w:r w:rsidRPr="005C1FD7">
        <w:rPr>
          <w:rFonts w:ascii="Arial" w:hAnsi="Arial" w:cs="Arial"/>
        </w:rPr>
        <w:t xml:space="preserve"> has secured an interview at an NHSC approved site(s) and has notified their respective NHSC contact.  Such advance notice ensures that the scholarship recipient is fully prepared for the site visit and maximizes the available NHSC travel funding.  Utilization of this form avoids </w:t>
      </w:r>
    </w:p>
    <w:p w:rsidR="004B5D6C" w:rsidP="00A75BA7" w:rsidRDefault="004B5D6C">
      <w:pPr>
        <w:rPr>
          <w:rFonts w:ascii="Arial" w:hAnsi="Arial" w:cs="Arial"/>
        </w:rPr>
      </w:pPr>
    </w:p>
    <w:p w:rsidR="004B5D6C" w:rsidP="00A75BA7" w:rsidRDefault="006B3EC9">
      <w:pPr>
        <w:rPr>
          <w:rFonts w:ascii="Arial" w:hAnsi="Arial" w:cs="Arial"/>
        </w:rPr>
      </w:pPr>
      <w:r w:rsidRPr="005C1FD7">
        <w:rPr>
          <w:rFonts w:ascii="Arial" w:hAnsi="Arial" w:cs="Arial"/>
        </w:rPr>
        <w:lastRenderedPageBreak/>
        <w:t>unauthorized travel to unapproved NHSC sites and provides more efficient monitoring of travel allot</w:t>
      </w:r>
      <w:r w:rsidRPr="005C1FD7" w:rsidR="009F4A71">
        <w:rPr>
          <w:rFonts w:ascii="Arial" w:hAnsi="Arial" w:cs="Arial"/>
        </w:rPr>
        <w:t>ments for each clinician</w:t>
      </w:r>
      <w:r w:rsidRPr="005C1FD7">
        <w:rPr>
          <w:rFonts w:ascii="Arial" w:hAnsi="Arial" w:cs="Arial"/>
        </w:rPr>
        <w:t>.</w:t>
      </w:r>
    </w:p>
    <w:p w:rsidR="00797A05" w:rsidP="00A75BA7" w:rsidRDefault="00A75BA7">
      <w:pPr>
        <w:rPr>
          <w:rFonts w:ascii="Arial" w:hAnsi="Arial" w:cs="Arial"/>
        </w:rPr>
      </w:pPr>
      <w:r>
        <w:rPr>
          <w:rFonts w:ascii="Arial" w:hAnsi="Arial" w:cs="Arial"/>
        </w:rPr>
        <w:t xml:space="preserve"> </w:t>
      </w:r>
    </w:p>
    <w:p w:rsidRPr="00885DA8" w:rsidR="006B3EC9" w:rsidP="00DF2296" w:rsidRDefault="00DF2296">
      <w:pPr>
        <w:pStyle w:val="Level1"/>
        <w:numPr>
          <w:ilvl w:val="0"/>
          <w:numId w:val="0"/>
        </w:numPr>
        <w:tabs>
          <w:tab w:val="left" w:pos="-1440"/>
        </w:tabs>
        <w:ind w:left="720" w:hanging="720"/>
        <w:rPr>
          <w:rFonts w:ascii="Arial" w:hAnsi="Arial" w:cs="Arial"/>
          <w:b/>
          <w:u w:val="single"/>
        </w:rPr>
      </w:pPr>
      <w:r w:rsidRPr="00885DA8">
        <w:rPr>
          <w:rFonts w:ascii="Arial" w:hAnsi="Arial" w:cs="Arial"/>
          <w:b/>
        </w:rPr>
        <w:t>3.</w:t>
      </w:r>
      <w:r w:rsidRPr="00885DA8" w:rsidR="0077799E">
        <w:rPr>
          <w:rFonts w:ascii="Arial" w:hAnsi="Arial" w:cs="Arial"/>
          <w:b/>
        </w:rPr>
        <w:t xml:space="preserve"> </w:t>
      </w:r>
      <w:r w:rsidRPr="00885DA8" w:rsidR="006B3EC9">
        <w:rPr>
          <w:rFonts w:ascii="Arial" w:hAnsi="Arial" w:cs="Arial"/>
          <w:b/>
          <w:u w:val="single"/>
        </w:rPr>
        <w:t>Use of Improved Information Technology</w:t>
      </w:r>
      <w:r w:rsidRPr="00885DA8" w:rsidR="00885DA8">
        <w:rPr>
          <w:rFonts w:ascii="Arial" w:hAnsi="Arial" w:cs="Arial"/>
          <w:b/>
          <w:u w:val="single"/>
        </w:rPr>
        <w:t xml:space="preserve"> and Burden Reduction</w:t>
      </w:r>
    </w:p>
    <w:p w:rsidRPr="005C1FD7" w:rsidR="006B3EC9" w:rsidRDefault="006B3EC9">
      <w:pPr>
        <w:rPr>
          <w:rFonts w:ascii="Arial" w:hAnsi="Arial" w:cs="Arial"/>
        </w:rPr>
      </w:pPr>
    </w:p>
    <w:p w:rsidR="005C4B43" w:rsidRDefault="00924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This form is fully electronic.  </w:t>
      </w:r>
      <w:r w:rsidRPr="005C1FD7" w:rsidR="00042FDB">
        <w:rPr>
          <w:rFonts w:ascii="Arial" w:hAnsi="Arial" w:cs="Arial"/>
        </w:rPr>
        <w:t>The automated form assists clinicians in requesting approval for travel for site visits before executing an emplo</w:t>
      </w:r>
      <w:r w:rsidR="0091079E">
        <w:rPr>
          <w:rFonts w:ascii="Arial" w:hAnsi="Arial" w:cs="Arial"/>
        </w:rPr>
        <w:t>yment agreement and for requesting</w:t>
      </w:r>
      <w:r w:rsidRPr="005C1FD7" w:rsidR="00042FDB">
        <w:rPr>
          <w:rFonts w:ascii="Arial" w:hAnsi="Arial" w:cs="Arial"/>
        </w:rPr>
        <w:t xml:space="preserve"> relocation assistance in a timely manner.  </w:t>
      </w:r>
    </w:p>
    <w:p w:rsidRPr="005C1FD7" w:rsidR="00042FDB" w:rsidRDefault="00042F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885DA8" w:rsidR="006B3EC9" w:rsidP="005C4B43" w:rsidRDefault="005C4B43">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u w:val="single"/>
        </w:rPr>
      </w:pPr>
      <w:r w:rsidRPr="00885DA8">
        <w:rPr>
          <w:rFonts w:ascii="Arial" w:hAnsi="Arial" w:cs="Arial"/>
          <w:b/>
        </w:rPr>
        <w:t>4.</w:t>
      </w:r>
      <w:r w:rsidRPr="00885DA8" w:rsidR="0077799E">
        <w:rPr>
          <w:rFonts w:ascii="Arial" w:hAnsi="Arial" w:cs="Arial"/>
          <w:b/>
        </w:rPr>
        <w:t xml:space="preserve"> </w:t>
      </w:r>
      <w:r w:rsidRPr="00885DA8" w:rsidR="006B3EC9">
        <w:rPr>
          <w:rFonts w:ascii="Arial" w:hAnsi="Arial" w:cs="Arial"/>
          <w:b/>
          <w:u w:val="single"/>
        </w:rPr>
        <w:t>Efforts to Identify Duplication</w:t>
      </w:r>
      <w:r w:rsidRPr="00885DA8" w:rsidR="00885DA8">
        <w:rPr>
          <w:rFonts w:ascii="Arial" w:hAnsi="Arial" w:cs="Arial"/>
          <w:b/>
          <w:u w:val="single"/>
        </w:rPr>
        <w:t xml:space="preserve"> and Use of Similar Information</w:t>
      </w:r>
    </w:p>
    <w:p w:rsidRPr="005C1FD7"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RDefault="009107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There are no other sources of this information.  </w:t>
      </w:r>
      <w:r w:rsidRPr="005C1FD7" w:rsidR="006B3EC9">
        <w:rPr>
          <w:rFonts w:ascii="Arial" w:hAnsi="Arial" w:cs="Arial"/>
        </w:rPr>
        <w:t>The information requested only pertains to scholar placement and practice considerations and is available only from the scholar and the NHSC.</w:t>
      </w:r>
    </w:p>
    <w:p w:rsidRPr="00885DA8" w:rsidR="00B310B0" w:rsidRDefault="00B31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Pr="00885DA8" w:rsidR="006B3EC9" w:rsidP="005C4B43" w:rsidRDefault="005C4B43">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885DA8">
        <w:rPr>
          <w:rFonts w:ascii="Arial" w:hAnsi="Arial" w:cs="Arial"/>
          <w:b/>
        </w:rPr>
        <w:t>5.</w:t>
      </w:r>
      <w:r w:rsidRPr="00885DA8" w:rsidR="0077799E">
        <w:rPr>
          <w:rFonts w:ascii="Arial" w:hAnsi="Arial" w:cs="Arial"/>
          <w:b/>
        </w:rPr>
        <w:t xml:space="preserve"> </w:t>
      </w:r>
      <w:r w:rsidR="00885DA8">
        <w:rPr>
          <w:rFonts w:ascii="Arial" w:hAnsi="Arial" w:cs="Arial"/>
          <w:b/>
          <w:u w:val="single"/>
        </w:rPr>
        <w:t>Impact on</w:t>
      </w:r>
      <w:r w:rsidRPr="00885DA8" w:rsidR="006B3EC9">
        <w:rPr>
          <w:rFonts w:ascii="Arial" w:hAnsi="Arial" w:cs="Arial"/>
          <w:b/>
          <w:u w:val="single"/>
        </w:rPr>
        <w:t xml:space="preserve"> Small</w:t>
      </w:r>
      <w:r w:rsidR="00885DA8">
        <w:rPr>
          <w:rFonts w:ascii="Arial" w:hAnsi="Arial" w:cs="Arial"/>
          <w:b/>
          <w:u w:val="single"/>
        </w:rPr>
        <w:t xml:space="preserve"> Businesses or Other Small</w:t>
      </w:r>
      <w:r w:rsidRPr="00885DA8" w:rsidR="006B3EC9">
        <w:rPr>
          <w:rFonts w:ascii="Arial" w:hAnsi="Arial" w:cs="Arial"/>
          <w:b/>
          <w:u w:val="single"/>
        </w:rPr>
        <w:t xml:space="preserve"> Entities</w:t>
      </w:r>
    </w:p>
    <w:p w:rsidRPr="005C1FD7"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1FD7">
        <w:rPr>
          <w:rFonts w:ascii="Arial" w:hAnsi="Arial" w:cs="Arial"/>
        </w:rPr>
        <w:t>This information collection does not involve small businesses or other small entities.</w:t>
      </w:r>
    </w:p>
    <w:p w:rsidRPr="005C1FD7" w:rsidR="00B310B0" w:rsidRDefault="00B31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885DA8" w:rsidR="006B3EC9" w:rsidP="005C4B43" w:rsidRDefault="005C4B43">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885DA8">
        <w:rPr>
          <w:rFonts w:ascii="Arial" w:hAnsi="Arial" w:cs="Arial"/>
          <w:b/>
        </w:rPr>
        <w:t>6.</w:t>
      </w:r>
      <w:r w:rsidRPr="00885DA8" w:rsidR="0077799E">
        <w:rPr>
          <w:rFonts w:ascii="Arial" w:hAnsi="Arial" w:cs="Arial"/>
          <w:b/>
        </w:rPr>
        <w:t xml:space="preserve"> </w:t>
      </w:r>
      <w:r w:rsidR="00885DA8">
        <w:rPr>
          <w:rFonts w:ascii="Arial" w:hAnsi="Arial" w:cs="Arial"/>
          <w:b/>
          <w:u w:val="single"/>
        </w:rPr>
        <w:t>Consequences o</w:t>
      </w:r>
      <w:r w:rsidRPr="00885DA8" w:rsidR="006B3EC9">
        <w:rPr>
          <w:rFonts w:ascii="Arial" w:hAnsi="Arial" w:cs="Arial"/>
          <w:b/>
          <w:u w:val="single"/>
        </w:rPr>
        <w:t xml:space="preserve">f </w:t>
      </w:r>
      <w:r w:rsidR="00885DA8">
        <w:rPr>
          <w:rFonts w:ascii="Arial" w:hAnsi="Arial" w:cs="Arial"/>
          <w:b/>
          <w:u w:val="single"/>
        </w:rPr>
        <w:t xml:space="preserve">Collecting the </w:t>
      </w:r>
      <w:r w:rsidRPr="00885DA8" w:rsidR="00885DA8">
        <w:rPr>
          <w:rFonts w:ascii="Arial" w:hAnsi="Arial" w:cs="Arial"/>
          <w:b/>
          <w:u w:val="single"/>
        </w:rPr>
        <w:t>Information</w:t>
      </w:r>
      <w:r w:rsidRPr="00885DA8" w:rsidR="006B3EC9">
        <w:rPr>
          <w:rFonts w:ascii="Arial" w:hAnsi="Arial" w:cs="Arial"/>
          <w:b/>
          <w:u w:val="single"/>
        </w:rPr>
        <w:t xml:space="preserve"> Less Frequently</w:t>
      </w:r>
    </w:p>
    <w:p w:rsidRPr="005C1FD7"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5C1FD7"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1FD7">
        <w:rPr>
          <w:rFonts w:ascii="Arial" w:hAnsi="Arial" w:cs="Arial"/>
        </w:rPr>
        <w:t>Without this form the Program cannot effectively monitor clinician travel and avoid unauthorized t</w:t>
      </w:r>
      <w:r w:rsidR="00155BE0">
        <w:rPr>
          <w:rFonts w:ascii="Arial" w:hAnsi="Arial" w:cs="Arial"/>
        </w:rPr>
        <w:t xml:space="preserve">ravel. </w:t>
      </w:r>
      <w:r w:rsidRPr="005C1FD7" w:rsidR="00042FDB">
        <w:rPr>
          <w:rFonts w:ascii="Arial" w:hAnsi="Arial" w:cs="Arial"/>
        </w:rPr>
        <w:t>The</w:t>
      </w:r>
      <w:r w:rsidRPr="005C1FD7">
        <w:rPr>
          <w:rFonts w:ascii="Arial" w:hAnsi="Arial" w:cs="Arial"/>
        </w:rPr>
        <w:t xml:space="preserve"> TRW is used each time a clinician submits a reque</w:t>
      </w:r>
      <w:r w:rsidRPr="005C1FD7" w:rsidR="002F03AA">
        <w:rPr>
          <w:rFonts w:ascii="Arial" w:hAnsi="Arial" w:cs="Arial"/>
        </w:rPr>
        <w:t>st for travel for site visits</w:t>
      </w:r>
      <w:r w:rsidRPr="005C1FD7">
        <w:rPr>
          <w:rFonts w:ascii="Arial" w:hAnsi="Arial" w:cs="Arial"/>
        </w:rPr>
        <w:t xml:space="preserve"> or requests relocation assistance.  This form is needed to efficiently monitor travel</w:t>
      </w:r>
      <w:r w:rsidR="00155BE0">
        <w:rPr>
          <w:rFonts w:ascii="Arial" w:hAnsi="Arial" w:cs="Arial"/>
        </w:rPr>
        <w:t xml:space="preserve"> and relocation</w:t>
      </w:r>
      <w:r w:rsidRPr="005C1FD7">
        <w:rPr>
          <w:rFonts w:ascii="Arial" w:hAnsi="Arial" w:cs="Arial"/>
        </w:rPr>
        <w:t xml:space="preserve"> for clinicians. </w:t>
      </w:r>
    </w:p>
    <w:p w:rsidRPr="005C1FD7" w:rsidR="00A75BA7" w:rsidRDefault="00A75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EC0A90" w:rsidR="006B3EC9" w:rsidP="005C4B43" w:rsidRDefault="005C4B43">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EC0A90">
        <w:rPr>
          <w:rFonts w:ascii="Arial" w:hAnsi="Arial" w:cs="Arial"/>
          <w:b/>
        </w:rPr>
        <w:t>7.</w:t>
      </w:r>
      <w:r w:rsidRPr="00EC0A90" w:rsidR="0077799E">
        <w:rPr>
          <w:rFonts w:ascii="Arial" w:hAnsi="Arial" w:cs="Arial"/>
          <w:b/>
        </w:rPr>
        <w:t xml:space="preserve"> </w:t>
      </w:r>
      <w:r w:rsidRPr="00EC0A90" w:rsidR="00885DA8">
        <w:rPr>
          <w:rFonts w:ascii="Arial" w:hAnsi="Arial" w:cs="Arial"/>
          <w:b/>
          <w:u w:val="single"/>
        </w:rPr>
        <w:t>Special Circumstances Relating to</w:t>
      </w:r>
      <w:r w:rsidRPr="00EC0A90" w:rsidR="006B3EC9">
        <w:rPr>
          <w:rFonts w:ascii="Arial" w:hAnsi="Arial" w:cs="Arial"/>
          <w:b/>
          <w:u w:val="single"/>
        </w:rPr>
        <w:t xml:space="preserve"> the Guidelines in 5</w:t>
      </w:r>
      <w:r w:rsidRPr="00EC0A90" w:rsidR="00885DA8">
        <w:rPr>
          <w:rFonts w:ascii="Arial" w:hAnsi="Arial" w:cs="Arial"/>
          <w:b/>
          <w:u w:val="single"/>
        </w:rPr>
        <w:t xml:space="preserve"> </w:t>
      </w:r>
      <w:r w:rsidRPr="00EC0A90" w:rsidR="006B3EC9">
        <w:rPr>
          <w:rFonts w:ascii="Arial" w:hAnsi="Arial" w:cs="Arial"/>
          <w:b/>
          <w:u w:val="single"/>
        </w:rPr>
        <w:t>CFR 1320.5</w:t>
      </w:r>
    </w:p>
    <w:p w:rsidRPr="00EC0A90"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1FD7">
        <w:rPr>
          <w:rFonts w:ascii="Arial" w:hAnsi="Arial" w:cs="Arial"/>
        </w:rPr>
        <w:t>The information will be collected in a manner consistent with guidelines contained in 5CFR 1320.5.</w:t>
      </w:r>
    </w:p>
    <w:p w:rsidRPr="005C1FD7" w:rsidR="00B310B0" w:rsidRDefault="00B31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6B5BE0" w:rsidR="006B3EC9" w:rsidP="005C4B43" w:rsidRDefault="005C4B43">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u w:val="single"/>
        </w:rPr>
      </w:pPr>
      <w:r w:rsidRPr="006B5BE0">
        <w:rPr>
          <w:rFonts w:ascii="Arial" w:hAnsi="Arial" w:cs="Arial"/>
          <w:b/>
        </w:rPr>
        <w:t>8.</w:t>
      </w:r>
      <w:r w:rsidRPr="006B5BE0" w:rsidR="0077799E">
        <w:rPr>
          <w:rFonts w:ascii="Arial" w:hAnsi="Arial" w:cs="Arial"/>
          <w:b/>
        </w:rPr>
        <w:t xml:space="preserve"> </w:t>
      </w:r>
      <w:r w:rsidRPr="006B5BE0" w:rsidR="00EC0A90">
        <w:rPr>
          <w:rFonts w:ascii="Arial" w:hAnsi="Arial" w:cs="Arial"/>
          <w:b/>
          <w:u w:val="single"/>
        </w:rPr>
        <w:t xml:space="preserve">Comments in Response to the Federal Register Notice/ Outside </w:t>
      </w:r>
      <w:r w:rsidRPr="006B5BE0" w:rsidR="006B3EC9">
        <w:rPr>
          <w:rFonts w:ascii="Arial" w:hAnsi="Arial" w:cs="Arial"/>
          <w:b/>
          <w:u w:val="single"/>
        </w:rPr>
        <w:t xml:space="preserve">Consultation </w:t>
      </w:r>
    </w:p>
    <w:p w:rsidRPr="005C1FD7"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22B92" w:rsidR="006B3EC9" w:rsidP="006B5BE0" w:rsidRDefault="00EC0A90">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22B92">
        <w:rPr>
          <w:rFonts w:ascii="Arial" w:hAnsi="Arial" w:cs="Arial"/>
        </w:rPr>
        <w:t xml:space="preserve">A 60-day Federal Register Notice was published in the </w:t>
      </w:r>
      <w:r w:rsidRPr="00922B92">
        <w:rPr>
          <w:rFonts w:ascii="Arial" w:hAnsi="Arial" w:cs="Arial"/>
          <w:i/>
        </w:rPr>
        <w:t>Federal Register</w:t>
      </w:r>
      <w:r w:rsidR="009246EF">
        <w:rPr>
          <w:rFonts w:ascii="Arial" w:hAnsi="Arial" w:cs="Arial"/>
          <w:i/>
        </w:rPr>
        <w:t xml:space="preserve">, </w:t>
      </w:r>
      <w:r w:rsidR="009246EF">
        <w:rPr>
          <w:rFonts w:ascii="Arial" w:hAnsi="Arial" w:cs="Arial"/>
        </w:rPr>
        <w:t>86 Fed. Reg. 41976</w:t>
      </w:r>
      <w:r w:rsidRPr="00922B92" w:rsidR="006B5BE0">
        <w:rPr>
          <w:rFonts w:ascii="Arial" w:hAnsi="Arial" w:cs="Arial"/>
        </w:rPr>
        <w:t xml:space="preserve"> </w:t>
      </w:r>
      <w:r w:rsidR="009246EF">
        <w:rPr>
          <w:rFonts w:ascii="Arial" w:hAnsi="Arial" w:cs="Arial"/>
        </w:rPr>
        <w:t>(</w:t>
      </w:r>
      <w:r w:rsidR="009E117D">
        <w:rPr>
          <w:rFonts w:ascii="Arial" w:hAnsi="Arial" w:cs="Arial"/>
        </w:rPr>
        <w:t>August 4, 2021</w:t>
      </w:r>
      <w:r w:rsidR="009246EF">
        <w:rPr>
          <w:rFonts w:ascii="Arial" w:hAnsi="Arial" w:cs="Arial"/>
        </w:rPr>
        <w:t xml:space="preserve">).  </w:t>
      </w:r>
      <w:r w:rsidRPr="00922B92" w:rsidR="006B5BE0">
        <w:rPr>
          <w:rFonts w:ascii="Arial" w:hAnsi="Arial" w:cs="Arial"/>
        </w:rPr>
        <w:t xml:space="preserve">There were </w:t>
      </w:r>
      <w:r w:rsidR="006C0566">
        <w:rPr>
          <w:rFonts w:ascii="Arial" w:hAnsi="Arial" w:cs="Arial"/>
        </w:rPr>
        <w:t>no</w:t>
      </w:r>
      <w:r w:rsidRPr="00922B92" w:rsidR="009E117D">
        <w:rPr>
          <w:rFonts w:ascii="Arial" w:hAnsi="Arial" w:cs="Arial"/>
        </w:rPr>
        <w:t xml:space="preserve"> </w:t>
      </w:r>
      <w:r w:rsidRPr="00922B92" w:rsidR="006B5BE0">
        <w:rPr>
          <w:rFonts w:ascii="Arial" w:hAnsi="Arial" w:cs="Arial"/>
        </w:rPr>
        <w:t xml:space="preserve">public comments. </w:t>
      </w:r>
    </w:p>
    <w:p w:rsidR="006B5BE0" w:rsidP="006B5BE0" w:rsidRDefault="006B5B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470A97" w:rsidP="006B5BE0" w:rsidRDefault="004E337F">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Seven (7) </w:t>
      </w:r>
      <w:r w:rsidRPr="006B5BE0" w:rsidR="006B3EC9">
        <w:rPr>
          <w:rFonts w:ascii="Arial" w:hAnsi="Arial" w:cs="Arial"/>
        </w:rPr>
        <w:t>individuals were contacted for consultation regarding the clarity and format of the data collec</w:t>
      </w:r>
      <w:r w:rsidRPr="006B5BE0" w:rsidR="00042FDB">
        <w:rPr>
          <w:rFonts w:ascii="Arial" w:hAnsi="Arial" w:cs="Arial"/>
        </w:rPr>
        <w:t>tion instrument</w:t>
      </w:r>
      <w:r w:rsidRPr="006B5BE0" w:rsidR="006B3EC9">
        <w:rPr>
          <w:rFonts w:ascii="Arial" w:hAnsi="Arial" w:cs="Arial"/>
        </w:rPr>
        <w:t xml:space="preserve"> and the frequency of collection</w:t>
      </w:r>
      <w:r w:rsidR="00AC0DB1">
        <w:rPr>
          <w:rFonts w:ascii="Arial" w:hAnsi="Arial" w:cs="Arial"/>
        </w:rPr>
        <w:t xml:space="preserve">.  </w:t>
      </w:r>
      <w:r w:rsidRPr="00AC0DB1" w:rsidR="00AC0DB1">
        <w:rPr>
          <w:rFonts w:ascii="Arial" w:hAnsi="Arial" w:cs="Arial"/>
        </w:rPr>
        <w:t xml:space="preserve">The </w:t>
      </w:r>
      <w:r w:rsidR="00AC0DB1">
        <w:rPr>
          <w:rFonts w:ascii="Arial" w:hAnsi="Arial" w:cs="Arial"/>
        </w:rPr>
        <w:t>individuals</w:t>
      </w:r>
      <w:r w:rsidRPr="00AC0DB1" w:rsidR="00AC0DB1">
        <w:rPr>
          <w:rFonts w:ascii="Arial" w:hAnsi="Arial" w:cs="Arial"/>
        </w:rPr>
        <w:t xml:space="preserve"> found t</w:t>
      </w:r>
      <w:r w:rsidR="00AC0DB1">
        <w:rPr>
          <w:rFonts w:ascii="Arial" w:hAnsi="Arial" w:cs="Arial"/>
        </w:rPr>
        <w:t>he data collection instrument</w:t>
      </w:r>
      <w:r w:rsidRPr="00AC0DB1" w:rsidR="00AC0DB1">
        <w:rPr>
          <w:rFonts w:ascii="Arial" w:hAnsi="Arial" w:cs="Arial"/>
        </w:rPr>
        <w:t xml:space="preserve"> to be clear and straightforward.  There were no suggestions for improvement.</w:t>
      </w:r>
    </w:p>
    <w:p w:rsidRPr="00BB7C26" w:rsidR="00BB7C26" w:rsidP="00BB7C26" w:rsidRDefault="00BB7C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333333"/>
          <w:sz w:val="18"/>
          <w:szCs w:val="18"/>
          <w:lang w:val="en"/>
        </w:rPr>
      </w:pPr>
    </w:p>
    <w:p w:rsidRPr="006B5BE0" w:rsidR="006B3EC9" w:rsidP="005C4B43" w:rsidRDefault="005C4B43">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6B5BE0">
        <w:rPr>
          <w:rFonts w:ascii="Arial" w:hAnsi="Arial" w:cs="Arial"/>
          <w:b/>
        </w:rPr>
        <w:t>9.</w:t>
      </w:r>
      <w:r w:rsidRPr="006B5BE0" w:rsidR="0077799E">
        <w:rPr>
          <w:rFonts w:ascii="Arial" w:hAnsi="Arial" w:cs="Arial"/>
          <w:b/>
        </w:rPr>
        <w:t xml:space="preserve"> </w:t>
      </w:r>
      <w:r w:rsidRPr="006B5BE0" w:rsidR="006B5BE0">
        <w:rPr>
          <w:rFonts w:ascii="Arial" w:hAnsi="Arial" w:cs="Arial"/>
          <w:b/>
          <w:u w:val="single"/>
        </w:rPr>
        <w:t>Explanation of any Payment/Gift to Respondents</w:t>
      </w:r>
    </w:p>
    <w:p w:rsidRPr="005C1FD7"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5C1FD7" w:rsidR="006B3EC9" w:rsidRDefault="00042F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1FD7">
        <w:rPr>
          <w:rFonts w:ascii="Arial" w:hAnsi="Arial" w:cs="Arial"/>
        </w:rPr>
        <w:t xml:space="preserve">Respondents will not be </w:t>
      </w:r>
      <w:r w:rsidRPr="005C1FD7" w:rsidR="006B3EC9">
        <w:rPr>
          <w:rFonts w:ascii="Arial" w:hAnsi="Arial" w:cs="Arial"/>
        </w:rPr>
        <w:t>remunerat</w:t>
      </w:r>
      <w:r w:rsidRPr="005C1FD7">
        <w:rPr>
          <w:rFonts w:ascii="Arial" w:hAnsi="Arial" w:cs="Arial"/>
        </w:rPr>
        <w:t>ed</w:t>
      </w:r>
      <w:r w:rsidRPr="005C1FD7" w:rsidR="006B3EC9">
        <w:rPr>
          <w:rFonts w:ascii="Arial" w:hAnsi="Arial" w:cs="Arial"/>
        </w:rPr>
        <w:t>.</w:t>
      </w:r>
    </w:p>
    <w:p w:rsidR="00B310B0" w:rsidRDefault="00B31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5C1FD7" w:rsidR="00A75BA7" w:rsidRDefault="00A75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6B5BE0" w:rsidR="006B3EC9" w:rsidP="005C4B43" w:rsidRDefault="005C4B43">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6B5BE0">
        <w:rPr>
          <w:rFonts w:ascii="Arial" w:hAnsi="Arial" w:cs="Arial"/>
          <w:b/>
        </w:rPr>
        <w:lastRenderedPageBreak/>
        <w:t>10.</w:t>
      </w:r>
      <w:r w:rsidRPr="006B5BE0" w:rsidR="0077799E">
        <w:rPr>
          <w:rFonts w:ascii="Arial" w:hAnsi="Arial" w:cs="Arial"/>
          <w:b/>
        </w:rPr>
        <w:t xml:space="preserve"> </w:t>
      </w:r>
      <w:r w:rsidRPr="006B5BE0" w:rsidR="006B3EC9">
        <w:rPr>
          <w:rFonts w:ascii="Arial" w:hAnsi="Arial" w:cs="Arial"/>
          <w:b/>
          <w:u w:val="single"/>
        </w:rPr>
        <w:t>Assurance of Confidentiality</w:t>
      </w:r>
      <w:r w:rsidRPr="006B5BE0" w:rsidR="006B5BE0">
        <w:rPr>
          <w:rFonts w:ascii="Arial" w:hAnsi="Arial" w:cs="Arial"/>
          <w:b/>
          <w:u w:val="single"/>
        </w:rPr>
        <w:t xml:space="preserve"> Provided to Respondents</w:t>
      </w:r>
    </w:p>
    <w:p w:rsidRPr="005C1FD7"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rFonts w:ascii="Arial" w:hAnsi="Arial" w:cs="Arial"/>
        </w:rPr>
      </w:pPr>
    </w:p>
    <w:p w:rsidRPr="005C1FD7"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1FD7">
        <w:rPr>
          <w:rFonts w:ascii="Arial" w:hAnsi="Arial" w:cs="Arial"/>
        </w:rPr>
        <w:t>The Privacy Act of 1974 (5 U.S.C. 522a) requires an agency to provide notification to individuals who supply information.  The required Privacy Act notification is includ</w:t>
      </w:r>
      <w:r w:rsidRPr="005C1FD7" w:rsidR="00FD04C5">
        <w:rPr>
          <w:rFonts w:ascii="Arial" w:hAnsi="Arial" w:cs="Arial"/>
        </w:rPr>
        <w:t>ed on the proposed form.</w:t>
      </w:r>
      <w:r w:rsidRPr="005C1FD7" w:rsidR="00BB2173">
        <w:rPr>
          <w:rFonts w:ascii="Arial" w:hAnsi="Arial" w:cs="Arial"/>
        </w:rPr>
        <w:t xml:space="preserve"> Access to these records is strictly limited to </w:t>
      </w:r>
      <w:r w:rsidR="006B5BE0">
        <w:rPr>
          <w:rFonts w:ascii="Arial" w:hAnsi="Arial" w:cs="Arial"/>
        </w:rPr>
        <w:t xml:space="preserve">all </w:t>
      </w:r>
      <w:r w:rsidRPr="005C1FD7" w:rsidR="006B5BE0">
        <w:rPr>
          <w:rFonts w:ascii="Arial" w:hAnsi="Arial" w:cs="Arial"/>
        </w:rPr>
        <w:t>authorize</w:t>
      </w:r>
      <w:r w:rsidR="006B5BE0">
        <w:rPr>
          <w:rFonts w:ascii="Arial" w:hAnsi="Arial" w:cs="Arial"/>
        </w:rPr>
        <w:t>d</w:t>
      </w:r>
      <w:r w:rsidRPr="005C1FD7" w:rsidR="00BB2173">
        <w:rPr>
          <w:rFonts w:ascii="Arial" w:hAnsi="Arial" w:cs="Arial"/>
        </w:rPr>
        <w:t xml:space="preserve"> NHSC principal </w:t>
      </w:r>
      <w:r w:rsidRPr="005C1FD7" w:rsidR="006B5BE0">
        <w:rPr>
          <w:rFonts w:ascii="Arial" w:hAnsi="Arial" w:cs="Arial"/>
        </w:rPr>
        <w:t xml:space="preserve">staff that </w:t>
      </w:r>
      <w:r w:rsidR="006B5BE0">
        <w:rPr>
          <w:rFonts w:ascii="Arial" w:hAnsi="Arial" w:cs="Arial"/>
        </w:rPr>
        <w:t>are</w:t>
      </w:r>
      <w:r w:rsidRPr="005C1FD7" w:rsidR="00BB2173">
        <w:rPr>
          <w:rFonts w:ascii="Arial" w:hAnsi="Arial" w:cs="Arial"/>
        </w:rPr>
        <w:t xml:space="preserve"> aware of their responsibilities under the Privacy Act.</w:t>
      </w:r>
    </w:p>
    <w:p w:rsidRPr="005C1FD7"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C2763A" w:rsidR="00B310B0" w:rsidRDefault="00290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1FD7">
        <w:rPr>
          <w:rFonts w:ascii="Arial" w:hAnsi="Arial" w:cs="Arial"/>
        </w:rPr>
        <w:t>Disclosure of the applicant’s Social Securi</w:t>
      </w:r>
      <w:r w:rsidR="00C2763A">
        <w:rPr>
          <w:rFonts w:ascii="Arial" w:hAnsi="Arial" w:cs="Arial"/>
        </w:rPr>
        <w:t xml:space="preserve">ty Number (SSN) is required for </w:t>
      </w:r>
      <w:r w:rsidRPr="005C1FD7">
        <w:rPr>
          <w:rFonts w:ascii="Arial" w:hAnsi="Arial" w:cs="Arial"/>
        </w:rPr>
        <w:t>reimbur</w:t>
      </w:r>
      <w:r w:rsidRPr="005C1FD7" w:rsidR="00AA7BF7">
        <w:rPr>
          <w:rFonts w:ascii="Arial" w:hAnsi="Arial" w:cs="Arial"/>
        </w:rPr>
        <w:t>sement</w:t>
      </w:r>
      <w:r w:rsidR="00C2763A">
        <w:rPr>
          <w:rFonts w:ascii="Arial" w:hAnsi="Arial" w:cs="Arial"/>
        </w:rPr>
        <w:t xml:space="preserve"> of NHSC applicants</w:t>
      </w:r>
      <w:r w:rsidRPr="005C1FD7">
        <w:rPr>
          <w:rFonts w:ascii="Arial" w:hAnsi="Arial" w:cs="Arial"/>
        </w:rPr>
        <w:t xml:space="preserve">.  </w:t>
      </w:r>
      <w:r w:rsidRPr="005C1FD7" w:rsidR="006B3EC9">
        <w:rPr>
          <w:rFonts w:ascii="Arial" w:hAnsi="Arial" w:cs="Arial"/>
        </w:rPr>
        <w:t>The records associated with the information collection are protected by the Privacy Act.  In accordance with the requirem</w:t>
      </w:r>
      <w:r w:rsidR="00C2763A">
        <w:rPr>
          <w:rFonts w:ascii="Arial" w:hAnsi="Arial" w:cs="Arial"/>
        </w:rPr>
        <w:t>ents of the Privacy Act, HRSA</w:t>
      </w:r>
      <w:r w:rsidRPr="005C1FD7" w:rsidR="006B3EC9">
        <w:rPr>
          <w:rFonts w:ascii="Arial" w:hAnsi="Arial" w:cs="Arial"/>
        </w:rPr>
        <w:t xml:space="preserve"> has established the system of records entitled, </w:t>
      </w:r>
      <w:r w:rsidRPr="00C2763A" w:rsidR="00C2763A">
        <w:rPr>
          <w:rFonts w:ascii="Arial" w:hAnsi="Arial" w:cs="Arial"/>
        </w:rPr>
        <w:t>“Public Health and National Health Service Corps (PH/NHSC) Scholarship Training Program, Physician Shortage Area Scholarship Program (PSASP), National Health Service Corps Scholarship Program (NHSC SP), National Health Service Corps Loan Repayment Program (NHSC LRP), NHSC Student/Resident Experiences and Rotations in Community Health (SEARCH), Nursing Education Loan Repayment Program (NELRP), Nursing Scholarship Program (NSP), Native Hawaiian Health Scholarship Program (NHHSP), and Faculty Loan Repayment Program (FLRP), Applicants and/or Participants Records System, HHS/HRSA/</w:t>
      </w:r>
      <w:r w:rsidR="00A14268">
        <w:rPr>
          <w:rFonts w:ascii="Arial" w:hAnsi="Arial" w:cs="Arial"/>
        </w:rPr>
        <w:t>BHW</w:t>
      </w:r>
      <w:r w:rsidRPr="00C2763A" w:rsidR="00C2763A">
        <w:rPr>
          <w:rFonts w:ascii="Arial" w:hAnsi="Arial" w:cs="Arial"/>
        </w:rPr>
        <w:t>,” No. 09-15-0037, which contains information on NHSC scholarship recipients. </w:t>
      </w:r>
    </w:p>
    <w:p w:rsidRPr="005C1FD7" w:rsidR="00A75BA7" w:rsidRDefault="00A75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6B5BE0" w:rsidR="006B3EC9" w:rsidP="005C4B43" w:rsidRDefault="005C4B43">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u w:val="single"/>
        </w:rPr>
      </w:pPr>
      <w:r w:rsidRPr="006B5BE0">
        <w:rPr>
          <w:rFonts w:ascii="Arial" w:hAnsi="Arial" w:cs="Arial"/>
          <w:b/>
        </w:rPr>
        <w:t>11.</w:t>
      </w:r>
      <w:r w:rsidRPr="006B5BE0" w:rsidR="0077799E">
        <w:rPr>
          <w:rFonts w:ascii="Arial" w:hAnsi="Arial" w:cs="Arial"/>
          <w:b/>
        </w:rPr>
        <w:t xml:space="preserve"> </w:t>
      </w:r>
      <w:r w:rsidRPr="006B5BE0" w:rsidR="006B5BE0">
        <w:rPr>
          <w:rFonts w:ascii="Arial" w:hAnsi="Arial" w:cs="Arial"/>
          <w:b/>
          <w:u w:val="single"/>
        </w:rPr>
        <w:t>Justification for</w:t>
      </w:r>
      <w:r w:rsidRPr="006B5BE0" w:rsidR="006B3EC9">
        <w:rPr>
          <w:rFonts w:ascii="Arial" w:hAnsi="Arial" w:cs="Arial"/>
          <w:b/>
          <w:u w:val="single"/>
        </w:rPr>
        <w:t xml:space="preserve"> Sensitive </w:t>
      </w:r>
      <w:r w:rsidRPr="006B5BE0" w:rsidR="006B5BE0">
        <w:rPr>
          <w:rFonts w:ascii="Arial" w:hAnsi="Arial" w:cs="Arial"/>
          <w:b/>
          <w:u w:val="single"/>
        </w:rPr>
        <w:t>Questions</w:t>
      </w:r>
    </w:p>
    <w:p w:rsidRPr="005C1FD7"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5C1FD7"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1FD7">
        <w:rPr>
          <w:rFonts w:ascii="Arial" w:hAnsi="Arial" w:cs="Arial"/>
        </w:rPr>
        <w:t xml:space="preserve">There </w:t>
      </w:r>
      <w:r w:rsidR="00614AAE">
        <w:rPr>
          <w:rFonts w:ascii="Arial" w:hAnsi="Arial" w:cs="Arial"/>
        </w:rPr>
        <w:t>are no</w:t>
      </w:r>
      <w:r w:rsidRPr="005C1FD7" w:rsidR="00614AAE">
        <w:rPr>
          <w:rFonts w:ascii="Arial" w:hAnsi="Arial" w:cs="Arial"/>
        </w:rPr>
        <w:t xml:space="preserve"> </w:t>
      </w:r>
      <w:r w:rsidRPr="005C1FD7">
        <w:rPr>
          <w:rFonts w:ascii="Arial" w:hAnsi="Arial" w:cs="Arial"/>
        </w:rPr>
        <w:t>question</w:t>
      </w:r>
      <w:r w:rsidR="00614AAE">
        <w:rPr>
          <w:rFonts w:ascii="Arial" w:hAnsi="Arial" w:cs="Arial"/>
        </w:rPr>
        <w:t>s</w:t>
      </w:r>
      <w:r w:rsidRPr="005C1FD7">
        <w:rPr>
          <w:rFonts w:ascii="Arial" w:hAnsi="Arial" w:cs="Arial"/>
        </w:rPr>
        <w:t xml:space="preserve"> of a sensitive nature.  </w:t>
      </w:r>
    </w:p>
    <w:p w:rsidR="00B310B0" w:rsidRDefault="00B31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6B5BE0" w:rsidR="006B3EC9" w:rsidP="005C4B43" w:rsidRDefault="005C4B43">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6B5BE0">
        <w:rPr>
          <w:rFonts w:ascii="Arial" w:hAnsi="Arial" w:cs="Arial"/>
          <w:b/>
        </w:rPr>
        <w:t>12.</w:t>
      </w:r>
      <w:r w:rsidRPr="006B5BE0" w:rsidR="0077799E">
        <w:rPr>
          <w:rFonts w:ascii="Arial" w:hAnsi="Arial" w:cs="Arial"/>
          <w:b/>
        </w:rPr>
        <w:t xml:space="preserve"> </w:t>
      </w:r>
      <w:r w:rsidRPr="006B5BE0" w:rsidR="006B3EC9">
        <w:rPr>
          <w:rFonts w:ascii="Arial" w:hAnsi="Arial" w:cs="Arial"/>
          <w:b/>
          <w:u w:val="single"/>
        </w:rPr>
        <w:t xml:space="preserve">Estimates of Annualized Hour </w:t>
      </w:r>
      <w:r w:rsidRPr="006B5BE0" w:rsidR="006B5BE0">
        <w:rPr>
          <w:rFonts w:ascii="Arial" w:hAnsi="Arial" w:cs="Arial"/>
          <w:b/>
          <w:u w:val="single"/>
        </w:rPr>
        <w:t xml:space="preserve">and Cost </w:t>
      </w:r>
      <w:r w:rsidRPr="006B5BE0" w:rsidR="006B3EC9">
        <w:rPr>
          <w:rFonts w:ascii="Arial" w:hAnsi="Arial" w:cs="Arial"/>
          <w:b/>
          <w:u w:val="single"/>
        </w:rPr>
        <w:t>Burden</w:t>
      </w:r>
      <w:r w:rsidRPr="006B5BE0" w:rsidR="006B3EC9">
        <w:rPr>
          <w:rFonts w:ascii="Arial" w:hAnsi="Arial" w:cs="Arial"/>
          <w:b/>
        </w:rPr>
        <w:t xml:space="preserve"> </w:t>
      </w:r>
    </w:p>
    <w:p w:rsidRPr="005C1FD7"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5C1FD7"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1FD7">
        <w:rPr>
          <w:rFonts w:ascii="Arial" w:hAnsi="Arial" w:cs="Arial"/>
        </w:rPr>
        <w:t>The burden estimate is as follows:</w:t>
      </w:r>
    </w:p>
    <w:p w:rsidRPr="005C1FD7"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tbl>
      <w:tblPr>
        <w:tblW w:w="10440" w:type="dxa"/>
        <w:jc w:val="center"/>
        <w:tblLayout w:type="fixed"/>
        <w:tblCellMar>
          <w:left w:w="120" w:type="dxa"/>
          <w:right w:w="120" w:type="dxa"/>
        </w:tblCellMar>
        <w:tblLook w:val="0000" w:firstRow="0" w:lastRow="0" w:firstColumn="0" w:lastColumn="0" w:noHBand="0" w:noVBand="0"/>
      </w:tblPr>
      <w:tblGrid>
        <w:gridCol w:w="1260"/>
        <w:gridCol w:w="1440"/>
        <w:gridCol w:w="1350"/>
        <w:gridCol w:w="1260"/>
        <w:gridCol w:w="1170"/>
        <w:gridCol w:w="900"/>
        <w:gridCol w:w="1890"/>
        <w:gridCol w:w="1170"/>
      </w:tblGrid>
      <w:tr w:rsidRPr="009246EF" w:rsidR="00814C57" w:rsidTr="009246EF">
        <w:tblPrEx>
          <w:tblCellMar>
            <w:top w:w="0" w:type="dxa"/>
            <w:bottom w:w="0" w:type="dxa"/>
          </w:tblCellMar>
        </w:tblPrEx>
        <w:trPr>
          <w:trHeight w:val="1126"/>
          <w:jc w:val="center"/>
        </w:trPr>
        <w:tc>
          <w:tcPr>
            <w:tcW w:w="1260" w:type="dxa"/>
            <w:tcBorders>
              <w:top w:val="single" w:color="000000" w:sz="7" w:space="0"/>
              <w:left w:val="single" w:color="000000" w:sz="7" w:space="0"/>
              <w:bottom w:val="single" w:color="000000" w:sz="7" w:space="0"/>
              <w:right w:val="single" w:color="000000" w:sz="7" w:space="0"/>
            </w:tcBorders>
            <w:vAlign w:val="bottom"/>
          </w:tcPr>
          <w:p w:rsidRPr="009246EF" w:rsidR="00814C57" w:rsidP="009246EF" w:rsidRDefault="00814C57">
            <w:pPr>
              <w:spacing w:line="120" w:lineRule="exact"/>
              <w:jc w:val="center"/>
              <w:rPr>
                <w:rFonts w:ascii="Arial" w:hAnsi="Arial" w:cs="Arial"/>
                <w:sz w:val="20"/>
                <w:szCs w:val="20"/>
              </w:rPr>
            </w:pPr>
          </w:p>
          <w:p w:rsidRPr="009246EF" w:rsidR="00814C57" w:rsidP="009246EF"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0"/>
                <w:szCs w:val="20"/>
              </w:rPr>
            </w:pPr>
            <w:r w:rsidRPr="009246EF">
              <w:rPr>
                <w:rFonts w:ascii="Arial" w:hAnsi="Arial" w:cs="Arial"/>
                <w:sz w:val="20"/>
                <w:szCs w:val="20"/>
              </w:rPr>
              <w:t>Form</w:t>
            </w:r>
          </w:p>
        </w:tc>
        <w:tc>
          <w:tcPr>
            <w:tcW w:w="1440" w:type="dxa"/>
            <w:tcBorders>
              <w:top w:val="single" w:color="000000" w:sz="7" w:space="0"/>
              <w:left w:val="single" w:color="000000" w:sz="7" w:space="0"/>
              <w:bottom w:val="single" w:color="000000" w:sz="7" w:space="0"/>
              <w:right w:val="single" w:color="000000" w:sz="7" w:space="0"/>
            </w:tcBorders>
            <w:vAlign w:val="bottom"/>
          </w:tcPr>
          <w:p w:rsidRPr="009246EF" w:rsidR="00814C57" w:rsidP="009246EF" w:rsidRDefault="00814C57">
            <w:pPr>
              <w:spacing w:line="120" w:lineRule="exact"/>
              <w:jc w:val="center"/>
              <w:rPr>
                <w:rFonts w:ascii="Arial" w:hAnsi="Arial" w:cs="Arial"/>
                <w:sz w:val="20"/>
                <w:szCs w:val="20"/>
              </w:rPr>
            </w:pPr>
          </w:p>
          <w:p w:rsidRPr="009246EF" w:rsidR="00814C57" w:rsidP="009246EF"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0"/>
                <w:szCs w:val="20"/>
              </w:rPr>
            </w:pPr>
            <w:r w:rsidRPr="009246EF">
              <w:rPr>
                <w:rFonts w:ascii="Arial" w:hAnsi="Arial" w:cs="Arial"/>
                <w:sz w:val="20"/>
                <w:szCs w:val="20"/>
              </w:rPr>
              <w:t>Number</w:t>
            </w:r>
          </w:p>
          <w:p w:rsidRPr="009246EF" w:rsidR="00814C57" w:rsidP="009246EF"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0"/>
                <w:szCs w:val="20"/>
              </w:rPr>
            </w:pPr>
            <w:r w:rsidRPr="009246EF">
              <w:rPr>
                <w:rFonts w:ascii="Arial" w:hAnsi="Arial" w:cs="Arial"/>
                <w:sz w:val="20"/>
                <w:szCs w:val="20"/>
              </w:rPr>
              <w:t>of Respondents</w:t>
            </w:r>
          </w:p>
        </w:tc>
        <w:tc>
          <w:tcPr>
            <w:tcW w:w="1350" w:type="dxa"/>
            <w:tcBorders>
              <w:top w:val="single" w:color="000000" w:sz="7" w:space="0"/>
              <w:left w:val="single" w:color="000000" w:sz="7" w:space="0"/>
              <w:bottom w:val="single" w:color="000000" w:sz="7" w:space="0"/>
              <w:right w:val="single" w:color="000000" w:sz="7" w:space="0"/>
            </w:tcBorders>
            <w:vAlign w:val="bottom"/>
          </w:tcPr>
          <w:p w:rsidRPr="009246EF" w:rsidR="00814C57" w:rsidP="009246EF" w:rsidRDefault="00814C57">
            <w:pPr>
              <w:spacing w:line="120" w:lineRule="exact"/>
              <w:jc w:val="center"/>
              <w:rPr>
                <w:rFonts w:ascii="Arial" w:hAnsi="Arial" w:cs="Arial"/>
                <w:sz w:val="20"/>
                <w:szCs w:val="20"/>
              </w:rPr>
            </w:pPr>
          </w:p>
          <w:p w:rsidRPr="009246EF" w:rsidR="00814C57" w:rsidP="009246EF"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0"/>
                <w:szCs w:val="20"/>
              </w:rPr>
            </w:pPr>
            <w:r w:rsidRPr="009246EF">
              <w:rPr>
                <w:rFonts w:ascii="Arial" w:hAnsi="Arial" w:cs="Arial"/>
                <w:sz w:val="20"/>
                <w:szCs w:val="20"/>
              </w:rPr>
              <w:t>Responses</w:t>
            </w:r>
          </w:p>
          <w:p w:rsidRPr="009246EF" w:rsidR="00814C57" w:rsidP="009246EF"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0"/>
                <w:szCs w:val="20"/>
              </w:rPr>
            </w:pPr>
            <w:r w:rsidRPr="009246EF">
              <w:rPr>
                <w:rFonts w:ascii="Arial" w:hAnsi="Arial" w:cs="Arial"/>
                <w:sz w:val="20"/>
                <w:szCs w:val="20"/>
              </w:rPr>
              <w:t>per</w:t>
            </w:r>
          </w:p>
          <w:p w:rsidRPr="009246EF" w:rsidR="00814C57" w:rsidP="009246EF"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0"/>
                <w:szCs w:val="20"/>
              </w:rPr>
            </w:pPr>
            <w:r w:rsidRPr="009246EF">
              <w:rPr>
                <w:rFonts w:ascii="Arial" w:hAnsi="Arial" w:cs="Arial"/>
                <w:sz w:val="20"/>
                <w:szCs w:val="20"/>
              </w:rPr>
              <w:t>Respondent</w:t>
            </w:r>
          </w:p>
        </w:tc>
        <w:tc>
          <w:tcPr>
            <w:tcW w:w="1260" w:type="dxa"/>
            <w:tcBorders>
              <w:top w:val="single" w:color="000000" w:sz="7" w:space="0"/>
              <w:left w:val="single" w:color="000000" w:sz="7" w:space="0"/>
              <w:bottom w:val="single" w:color="000000" w:sz="7" w:space="0"/>
              <w:right w:val="single" w:color="000000" w:sz="7" w:space="0"/>
            </w:tcBorders>
            <w:vAlign w:val="bottom"/>
          </w:tcPr>
          <w:p w:rsidRPr="009246EF" w:rsidR="00DE7568" w:rsidP="009246EF" w:rsidRDefault="00DE7568">
            <w:pPr>
              <w:spacing w:line="120" w:lineRule="exact"/>
              <w:jc w:val="center"/>
              <w:rPr>
                <w:rFonts w:ascii="Arial" w:hAnsi="Arial" w:cs="Arial"/>
                <w:sz w:val="20"/>
                <w:szCs w:val="20"/>
              </w:rPr>
            </w:pPr>
          </w:p>
          <w:p w:rsidRPr="009246EF" w:rsidR="00DE7568" w:rsidP="009246EF" w:rsidRDefault="003C1C5B">
            <w:pPr>
              <w:jc w:val="center"/>
              <w:rPr>
                <w:rFonts w:ascii="Arial" w:hAnsi="Arial" w:cs="Arial"/>
                <w:sz w:val="20"/>
                <w:szCs w:val="20"/>
              </w:rPr>
            </w:pPr>
            <w:r w:rsidRPr="009246EF">
              <w:rPr>
                <w:rFonts w:ascii="Arial" w:hAnsi="Arial" w:cs="Arial"/>
                <w:sz w:val="20"/>
                <w:szCs w:val="20"/>
              </w:rPr>
              <w:t>Total Responses</w:t>
            </w:r>
          </w:p>
        </w:tc>
        <w:tc>
          <w:tcPr>
            <w:tcW w:w="1170" w:type="dxa"/>
            <w:tcBorders>
              <w:top w:val="single" w:color="000000" w:sz="7" w:space="0"/>
              <w:left w:val="single" w:color="000000" w:sz="7" w:space="0"/>
              <w:bottom w:val="single" w:color="000000" w:sz="7" w:space="0"/>
              <w:right w:val="single" w:color="000000" w:sz="7" w:space="0"/>
            </w:tcBorders>
            <w:vAlign w:val="bottom"/>
          </w:tcPr>
          <w:p w:rsidRPr="009246EF" w:rsidR="00814C57" w:rsidP="009246EF" w:rsidRDefault="00814C57">
            <w:pPr>
              <w:spacing w:line="120" w:lineRule="exact"/>
              <w:jc w:val="center"/>
              <w:rPr>
                <w:rFonts w:ascii="Arial" w:hAnsi="Arial" w:cs="Arial"/>
                <w:sz w:val="20"/>
                <w:szCs w:val="20"/>
              </w:rPr>
            </w:pPr>
          </w:p>
          <w:p w:rsidRPr="009246EF" w:rsidR="00814C57" w:rsidP="009246EF"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0"/>
                <w:szCs w:val="20"/>
              </w:rPr>
            </w:pPr>
            <w:r w:rsidRPr="009246EF">
              <w:rPr>
                <w:rFonts w:ascii="Arial" w:hAnsi="Arial" w:cs="Arial"/>
                <w:sz w:val="20"/>
                <w:szCs w:val="20"/>
              </w:rPr>
              <w:t>Hours per Response</w:t>
            </w:r>
          </w:p>
        </w:tc>
        <w:tc>
          <w:tcPr>
            <w:tcW w:w="900" w:type="dxa"/>
            <w:tcBorders>
              <w:top w:val="single" w:color="000000" w:sz="7" w:space="0"/>
              <w:left w:val="single" w:color="000000" w:sz="7" w:space="0"/>
              <w:bottom w:val="single" w:color="000000" w:sz="7" w:space="0"/>
              <w:right w:val="single" w:color="000000" w:sz="7" w:space="0"/>
            </w:tcBorders>
            <w:vAlign w:val="bottom"/>
          </w:tcPr>
          <w:p w:rsidRPr="009246EF" w:rsidR="00814C57" w:rsidP="009246EF" w:rsidRDefault="00814C57">
            <w:pPr>
              <w:spacing w:line="120" w:lineRule="exact"/>
              <w:jc w:val="center"/>
              <w:rPr>
                <w:rFonts w:ascii="Arial" w:hAnsi="Arial" w:cs="Arial"/>
                <w:sz w:val="20"/>
                <w:szCs w:val="20"/>
              </w:rPr>
            </w:pPr>
          </w:p>
          <w:p w:rsidRPr="009246EF" w:rsidR="00814C57" w:rsidP="009246EF"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0"/>
                <w:szCs w:val="20"/>
              </w:rPr>
            </w:pPr>
            <w:r w:rsidRPr="009246EF">
              <w:rPr>
                <w:rFonts w:ascii="Arial" w:hAnsi="Arial" w:cs="Arial"/>
                <w:sz w:val="20"/>
                <w:szCs w:val="20"/>
              </w:rPr>
              <w:t>Total Hour Burden</w:t>
            </w:r>
          </w:p>
        </w:tc>
        <w:tc>
          <w:tcPr>
            <w:tcW w:w="1890" w:type="dxa"/>
            <w:tcBorders>
              <w:top w:val="single" w:color="000000" w:sz="7" w:space="0"/>
              <w:left w:val="single" w:color="000000" w:sz="7" w:space="0"/>
              <w:bottom w:val="single" w:color="000000" w:sz="7" w:space="0"/>
              <w:right w:val="single" w:color="000000" w:sz="7" w:space="0"/>
            </w:tcBorders>
            <w:vAlign w:val="bottom"/>
          </w:tcPr>
          <w:p w:rsidRPr="009246EF" w:rsidR="00814C57" w:rsidP="009246EF" w:rsidRDefault="00814C57">
            <w:pPr>
              <w:spacing w:line="120" w:lineRule="exact"/>
              <w:jc w:val="center"/>
              <w:rPr>
                <w:rFonts w:ascii="Arial" w:hAnsi="Arial" w:cs="Arial"/>
                <w:sz w:val="20"/>
                <w:szCs w:val="20"/>
              </w:rPr>
            </w:pPr>
          </w:p>
          <w:p w:rsidRPr="009246EF" w:rsidR="00814C57" w:rsidP="009246EF"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0"/>
                <w:szCs w:val="20"/>
              </w:rPr>
            </w:pPr>
            <w:r w:rsidRPr="009246EF">
              <w:rPr>
                <w:rFonts w:ascii="Arial" w:hAnsi="Arial" w:cs="Arial"/>
                <w:sz w:val="20"/>
                <w:szCs w:val="20"/>
              </w:rPr>
              <w:t>Wage Rate</w:t>
            </w:r>
          </w:p>
        </w:tc>
        <w:tc>
          <w:tcPr>
            <w:tcW w:w="1170" w:type="dxa"/>
            <w:tcBorders>
              <w:top w:val="single" w:color="000000" w:sz="7" w:space="0"/>
              <w:left w:val="single" w:color="000000" w:sz="7" w:space="0"/>
              <w:bottom w:val="single" w:color="000000" w:sz="7" w:space="0"/>
              <w:right w:val="single" w:color="000000" w:sz="7" w:space="0"/>
            </w:tcBorders>
            <w:vAlign w:val="bottom"/>
          </w:tcPr>
          <w:p w:rsidRPr="009246EF" w:rsidR="00814C57" w:rsidP="009246EF" w:rsidRDefault="00814C57">
            <w:pPr>
              <w:spacing w:line="120" w:lineRule="exact"/>
              <w:jc w:val="center"/>
              <w:rPr>
                <w:rFonts w:ascii="Arial" w:hAnsi="Arial" w:cs="Arial"/>
                <w:sz w:val="20"/>
                <w:szCs w:val="20"/>
              </w:rPr>
            </w:pPr>
          </w:p>
          <w:p w:rsidRPr="009246EF" w:rsidR="00814C57" w:rsidP="009246EF"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0"/>
                <w:szCs w:val="20"/>
              </w:rPr>
            </w:pPr>
            <w:r w:rsidRPr="009246EF">
              <w:rPr>
                <w:rFonts w:ascii="Arial" w:hAnsi="Arial" w:cs="Arial"/>
                <w:sz w:val="20"/>
                <w:szCs w:val="20"/>
              </w:rPr>
              <w:t>Total Hour Cost</w:t>
            </w:r>
          </w:p>
        </w:tc>
      </w:tr>
      <w:tr w:rsidRPr="009246EF" w:rsidR="00814C57" w:rsidTr="009246EF">
        <w:tblPrEx>
          <w:tblCellMar>
            <w:top w:w="0" w:type="dxa"/>
            <w:bottom w:w="0" w:type="dxa"/>
          </w:tblCellMar>
        </w:tblPrEx>
        <w:trPr>
          <w:jc w:val="center"/>
        </w:trPr>
        <w:tc>
          <w:tcPr>
            <w:tcW w:w="1260" w:type="dxa"/>
            <w:tcBorders>
              <w:top w:val="single" w:color="000000" w:sz="7" w:space="0"/>
              <w:left w:val="single" w:color="000000" w:sz="7" w:space="0"/>
              <w:bottom w:val="single" w:color="000000" w:sz="7" w:space="0"/>
              <w:right w:val="single" w:color="000000" w:sz="7" w:space="0"/>
            </w:tcBorders>
          </w:tcPr>
          <w:p w:rsidRPr="009246EF" w:rsidR="00814C57" w:rsidRDefault="00814C57">
            <w:pPr>
              <w:spacing w:line="120" w:lineRule="exact"/>
              <w:rPr>
                <w:rFonts w:ascii="Arial" w:hAnsi="Arial" w:cs="Arial"/>
                <w:sz w:val="20"/>
                <w:szCs w:val="20"/>
              </w:rPr>
            </w:pPr>
          </w:p>
          <w:p w:rsidRPr="009246EF" w:rsidR="00814C57"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0"/>
                <w:szCs w:val="20"/>
              </w:rPr>
            </w:pPr>
            <w:r w:rsidRPr="009246EF">
              <w:rPr>
                <w:rFonts w:ascii="Arial" w:hAnsi="Arial" w:cs="Arial"/>
                <w:sz w:val="20"/>
                <w:szCs w:val="20"/>
              </w:rPr>
              <w:t xml:space="preserve">Travel Request </w:t>
            </w:r>
          </w:p>
          <w:p w:rsidRPr="009246EF" w:rsidR="00814C57"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0"/>
                <w:szCs w:val="20"/>
              </w:rPr>
            </w:pPr>
            <w:r w:rsidRPr="009246EF">
              <w:rPr>
                <w:rFonts w:ascii="Arial" w:hAnsi="Arial" w:cs="Arial"/>
                <w:sz w:val="20"/>
                <w:szCs w:val="20"/>
              </w:rPr>
              <w:t>Worksheet</w:t>
            </w:r>
          </w:p>
        </w:tc>
        <w:tc>
          <w:tcPr>
            <w:tcW w:w="1440" w:type="dxa"/>
            <w:tcBorders>
              <w:top w:val="single" w:color="000000" w:sz="7" w:space="0"/>
              <w:left w:val="single" w:color="000000" w:sz="7" w:space="0"/>
              <w:bottom w:val="single" w:color="000000" w:sz="7" w:space="0"/>
              <w:right w:val="single" w:color="000000" w:sz="7" w:space="0"/>
            </w:tcBorders>
            <w:vAlign w:val="center"/>
          </w:tcPr>
          <w:p w:rsidRPr="009246EF" w:rsidR="00814C57" w:rsidP="009246EF"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0"/>
                <w:szCs w:val="20"/>
              </w:rPr>
            </w:pPr>
            <w:r w:rsidRPr="009246EF">
              <w:rPr>
                <w:rFonts w:ascii="Arial" w:hAnsi="Arial" w:cs="Arial"/>
                <w:sz w:val="20"/>
                <w:szCs w:val="20"/>
              </w:rPr>
              <w:t xml:space="preserve">    </w:t>
            </w:r>
          </w:p>
          <w:p w:rsidRPr="009246EF" w:rsidR="00814C57" w:rsidP="009246EF"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0"/>
                <w:szCs w:val="20"/>
              </w:rPr>
            </w:pPr>
            <w:r w:rsidRPr="009246EF">
              <w:rPr>
                <w:rFonts w:ascii="Arial" w:hAnsi="Arial" w:cs="Arial"/>
                <w:sz w:val="20"/>
                <w:szCs w:val="20"/>
              </w:rPr>
              <w:t>300</w:t>
            </w:r>
          </w:p>
        </w:tc>
        <w:tc>
          <w:tcPr>
            <w:tcW w:w="1350" w:type="dxa"/>
            <w:tcBorders>
              <w:top w:val="single" w:color="000000" w:sz="7" w:space="0"/>
              <w:left w:val="single" w:color="000000" w:sz="7" w:space="0"/>
              <w:bottom w:val="single" w:color="000000" w:sz="7" w:space="0"/>
              <w:right w:val="single" w:color="000000" w:sz="7" w:space="0"/>
            </w:tcBorders>
            <w:vAlign w:val="center"/>
          </w:tcPr>
          <w:p w:rsidRPr="009246EF" w:rsidR="00814C57" w:rsidP="009246EF" w:rsidRDefault="00814C57">
            <w:pPr>
              <w:spacing w:line="120" w:lineRule="exact"/>
              <w:jc w:val="right"/>
              <w:rPr>
                <w:rFonts w:ascii="Arial" w:hAnsi="Arial" w:cs="Arial"/>
                <w:sz w:val="20"/>
                <w:szCs w:val="20"/>
              </w:rPr>
            </w:pPr>
          </w:p>
          <w:p w:rsidRPr="009246EF" w:rsidR="00814C57" w:rsidP="009246EF" w:rsidRDefault="00814C57">
            <w:pPr>
              <w:spacing w:line="120" w:lineRule="exact"/>
              <w:jc w:val="right"/>
              <w:rPr>
                <w:rFonts w:ascii="Arial" w:hAnsi="Arial" w:cs="Arial"/>
                <w:sz w:val="20"/>
                <w:szCs w:val="20"/>
              </w:rPr>
            </w:pPr>
          </w:p>
          <w:p w:rsidRPr="009246EF" w:rsidR="00814C57" w:rsidP="009246EF"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0"/>
                <w:szCs w:val="20"/>
              </w:rPr>
            </w:pPr>
            <w:r w:rsidRPr="009246EF">
              <w:rPr>
                <w:rFonts w:ascii="Arial" w:hAnsi="Arial" w:cs="Arial"/>
                <w:sz w:val="20"/>
                <w:szCs w:val="20"/>
              </w:rPr>
              <w:t xml:space="preserve">         2   </w:t>
            </w:r>
          </w:p>
        </w:tc>
        <w:tc>
          <w:tcPr>
            <w:tcW w:w="1260" w:type="dxa"/>
            <w:tcBorders>
              <w:top w:val="single" w:color="000000" w:sz="7" w:space="0"/>
              <w:left w:val="single" w:color="000000" w:sz="7" w:space="0"/>
              <w:bottom w:val="single" w:color="000000" w:sz="7" w:space="0"/>
              <w:right w:val="single" w:color="000000" w:sz="7" w:space="0"/>
            </w:tcBorders>
            <w:vAlign w:val="center"/>
          </w:tcPr>
          <w:p w:rsidRPr="009246EF" w:rsidR="00814C57" w:rsidP="009246EF" w:rsidRDefault="00814C57">
            <w:pPr>
              <w:spacing w:line="120" w:lineRule="exact"/>
              <w:jc w:val="right"/>
              <w:rPr>
                <w:rFonts w:ascii="Arial" w:hAnsi="Arial" w:cs="Arial"/>
                <w:sz w:val="20"/>
                <w:szCs w:val="20"/>
              </w:rPr>
            </w:pPr>
          </w:p>
          <w:p w:rsidRPr="009246EF" w:rsidR="00B22FA2" w:rsidP="009246EF" w:rsidRDefault="00B22FA2">
            <w:pPr>
              <w:spacing w:line="120" w:lineRule="exact"/>
              <w:jc w:val="right"/>
              <w:rPr>
                <w:rFonts w:ascii="Arial" w:hAnsi="Arial" w:cs="Arial"/>
                <w:sz w:val="20"/>
                <w:szCs w:val="20"/>
              </w:rPr>
            </w:pPr>
          </w:p>
          <w:p w:rsidRPr="009246EF" w:rsidR="00814C57" w:rsidP="009246EF" w:rsidRDefault="00B22FA2">
            <w:pPr>
              <w:jc w:val="right"/>
              <w:rPr>
                <w:rFonts w:ascii="Arial" w:hAnsi="Arial" w:cs="Arial"/>
                <w:sz w:val="20"/>
                <w:szCs w:val="20"/>
              </w:rPr>
            </w:pPr>
            <w:r w:rsidRPr="009246EF">
              <w:rPr>
                <w:rFonts w:ascii="Arial" w:hAnsi="Arial" w:cs="Arial"/>
                <w:sz w:val="20"/>
                <w:szCs w:val="20"/>
              </w:rPr>
              <w:t>600</w:t>
            </w:r>
          </w:p>
          <w:p w:rsidRPr="009246EF" w:rsidR="00B22FA2" w:rsidP="009246EF" w:rsidRDefault="00B22FA2">
            <w:pPr>
              <w:jc w:val="right"/>
              <w:rPr>
                <w:rFonts w:ascii="Arial" w:hAnsi="Arial" w:cs="Arial"/>
                <w:sz w:val="20"/>
                <w:szCs w:val="20"/>
              </w:rPr>
            </w:pPr>
          </w:p>
        </w:tc>
        <w:tc>
          <w:tcPr>
            <w:tcW w:w="1170" w:type="dxa"/>
            <w:tcBorders>
              <w:top w:val="single" w:color="000000" w:sz="7" w:space="0"/>
              <w:left w:val="single" w:color="000000" w:sz="7" w:space="0"/>
              <w:bottom w:val="single" w:color="000000" w:sz="7" w:space="0"/>
              <w:right w:val="single" w:color="000000" w:sz="7" w:space="0"/>
            </w:tcBorders>
            <w:vAlign w:val="center"/>
          </w:tcPr>
          <w:p w:rsidRPr="009246EF" w:rsidR="00814C57" w:rsidP="009246EF" w:rsidRDefault="00814C57">
            <w:pPr>
              <w:spacing w:line="120" w:lineRule="exact"/>
              <w:jc w:val="right"/>
              <w:rPr>
                <w:rFonts w:ascii="Arial" w:hAnsi="Arial" w:cs="Arial"/>
                <w:sz w:val="20"/>
                <w:szCs w:val="20"/>
              </w:rPr>
            </w:pPr>
          </w:p>
          <w:p w:rsidRPr="009246EF" w:rsidR="00814C57" w:rsidP="009246EF" w:rsidRDefault="00814C57">
            <w:pPr>
              <w:spacing w:line="120" w:lineRule="exact"/>
              <w:jc w:val="right"/>
              <w:rPr>
                <w:rFonts w:ascii="Arial" w:hAnsi="Arial" w:cs="Arial"/>
                <w:sz w:val="20"/>
                <w:szCs w:val="20"/>
              </w:rPr>
            </w:pPr>
          </w:p>
          <w:p w:rsidRPr="009246EF" w:rsidR="00814C57" w:rsidP="009246EF"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0"/>
                <w:szCs w:val="20"/>
              </w:rPr>
            </w:pPr>
            <w:r w:rsidRPr="009246EF">
              <w:rPr>
                <w:rFonts w:ascii="Arial" w:hAnsi="Arial" w:cs="Arial"/>
                <w:sz w:val="20"/>
                <w:szCs w:val="20"/>
              </w:rPr>
              <w:t xml:space="preserve">    .0667</w:t>
            </w:r>
          </w:p>
        </w:tc>
        <w:tc>
          <w:tcPr>
            <w:tcW w:w="900" w:type="dxa"/>
            <w:tcBorders>
              <w:top w:val="single" w:color="000000" w:sz="7" w:space="0"/>
              <w:left w:val="single" w:color="000000" w:sz="7" w:space="0"/>
              <w:bottom w:val="single" w:color="000000" w:sz="7" w:space="0"/>
              <w:right w:val="single" w:color="000000" w:sz="7" w:space="0"/>
            </w:tcBorders>
            <w:vAlign w:val="center"/>
          </w:tcPr>
          <w:p w:rsidRPr="009246EF" w:rsidR="00814C57" w:rsidP="009246EF" w:rsidRDefault="00814C57">
            <w:pPr>
              <w:spacing w:line="120" w:lineRule="exact"/>
              <w:jc w:val="right"/>
              <w:rPr>
                <w:rFonts w:ascii="Arial" w:hAnsi="Arial" w:cs="Arial"/>
                <w:sz w:val="20"/>
                <w:szCs w:val="20"/>
              </w:rPr>
            </w:pPr>
          </w:p>
          <w:p w:rsidRPr="009246EF" w:rsidR="00814C57" w:rsidP="009246EF" w:rsidRDefault="00814C57">
            <w:pPr>
              <w:spacing w:line="120" w:lineRule="exact"/>
              <w:jc w:val="right"/>
              <w:rPr>
                <w:rFonts w:ascii="Arial" w:hAnsi="Arial" w:cs="Arial"/>
                <w:sz w:val="20"/>
                <w:szCs w:val="20"/>
              </w:rPr>
            </w:pPr>
          </w:p>
          <w:p w:rsidRPr="009246EF" w:rsidR="00814C57" w:rsidP="009246EF"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0"/>
                <w:szCs w:val="20"/>
              </w:rPr>
            </w:pPr>
            <w:r w:rsidRPr="009246EF">
              <w:rPr>
                <w:rFonts w:ascii="Arial" w:hAnsi="Arial" w:cs="Arial"/>
                <w:sz w:val="20"/>
                <w:szCs w:val="20"/>
              </w:rPr>
              <w:t xml:space="preserve">   40</w:t>
            </w:r>
            <w:r w:rsidRPr="009246EF" w:rsidR="00004FC8">
              <w:rPr>
                <w:rFonts w:ascii="Arial" w:hAnsi="Arial" w:cs="Arial"/>
                <w:sz w:val="20"/>
                <w:szCs w:val="20"/>
              </w:rPr>
              <w:t>.02</w:t>
            </w:r>
          </w:p>
        </w:tc>
        <w:tc>
          <w:tcPr>
            <w:tcW w:w="1890" w:type="dxa"/>
            <w:tcBorders>
              <w:top w:val="single" w:color="000000" w:sz="7" w:space="0"/>
              <w:left w:val="single" w:color="000000" w:sz="7" w:space="0"/>
              <w:bottom w:val="single" w:color="000000" w:sz="7" w:space="0"/>
              <w:right w:val="single" w:color="000000" w:sz="7" w:space="0"/>
            </w:tcBorders>
            <w:vAlign w:val="center"/>
          </w:tcPr>
          <w:p w:rsidRPr="009246EF" w:rsidR="00814C57" w:rsidP="009246EF" w:rsidRDefault="00814C57">
            <w:pPr>
              <w:spacing w:line="120" w:lineRule="exact"/>
              <w:jc w:val="right"/>
              <w:rPr>
                <w:rFonts w:ascii="Arial" w:hAnsi="Arial" w:cs="Arial"/>
                <w:sz w:val="20"/>
                <w:szCs w:val="20"/>
              </w:rPr>
            </w:pPr>
          </w:p>
          <w:p w:rsidRPr="009246EF" w:rsidR="00814C57" w:rsidP="009246EF" w:rsidRDefault="00814C57">
            <w:pPr>
              <w:spacing w:line="120" w:lineRule="exact"/>
              <w:jc w:val="right"/>
              <w:rPr>
                <w:rFonts w:ascii="Arial" w:hAnsi="Arial" w:cs="Arial"/>
                <w:sz w:val="20"/>
                <w:szCs w:val="20"/>
              </w:rPr>
            </w:pPr>
          </w:p>
          <w:p w:rsidRPr="009246EF" w:rsidR="00814C57" w:rsidP="009246EF"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0"/>
                <w:szCs w:val="20"/>
              </w:rPr>
            </w:pPr>
            <w:r w:rsidRPr="009246EF">
              <w:rPr>
                <w:rFonts w:ascii="Arial" w:hAnsi="Arial" w:cs="Arial"/>
                <w:sz w:val="20"/>
                <w:szCs w:val="20"/>
              </w:rPr>
              <w:t xml:space="preserve">   </w:t>
            </w:r>
            <w:r w:rsidRPr="009246EF" w:rsidR="00A426CF">
              <w:rPr>
                <w:rFonts w:ascii="Arial" w:hAnsi="Arial" w:cs="Arial"/>
                <w:sz w:val="20"/>
                <w:szCs w:val="20"/>
              </w:rPr>
              <w:t>$</w:t>
            </w:r>
            <w:r w:rsidRPr="009246EF">
              <w:rPr>
                <w:rFonts w:ascii="Arial" w:hAnsi="Arial" w:cs="Arial"/>
                <w:sz w:val="20"/>
                <w:szCs w:val="20"/>
              </w:rPr>
              <w:t>3</w:t>
            </w:r>
            <w:r w:rsidRPr="009246EF" w:rsidR="004B0F0D">
              <w:rPr>
                <w:rFonts w:ascii="Arial" w:hAnsi="Arial" w:cs="Arial"/>
                <w:sz w:val="20"/>
                <w:szCs w:val="20"/>
              </w:rPr>
              <w:t>8.47</w:t>
            </w:r>
            <w:r w:rsidRPr="009246EF">
              <w:rPr>
                <w:rStyle w:val="FootnoteReference"/>
                <w:rFonts w:ascii="Arial" w:hAnsi="Arial" w:cs="Arial"/>
                <w:sz w:val="20"/>
                <w:szCs w:val="20"/>
                <w:vertAlign w:val="superscript"/>
              </w:rPr>
              <w:footnoteReference w:id="1"/>
            </w:r>
            <w:r w:rsidRPr="009246EF">
              <w:rPr>
                <w:rFonts w:ascii="Arial" w:hAnsi="Arial" w:cs="Arial"/>
                <w:sz w:val="20"/>
                <w:szCs w:val="20"/>
              </w:rPr>
              <w:t xml:space="preserve"> </w:t>
            </w:r>
          </w:p>
          <w:p w:rsidRPr="009246EF" w:rsidR="00814C57" w:rsidP="009246EF" w:rsidRDefault="00814C57">
            <w:pPr>
              <w:widowControl/>
              <w:spacing w:before="120"/>
              <w:jc w:val="right"/>
              <w:rPr>
                <w:rFonts w:ascii="Arial" w:hAnsi="Arial" w:cs="Arial"/>
                <w:b/>
                <w:sz w:val="20"/>
                <w:szCs w:val="20"/>
              </w:rPr>
            </w:pPr>
            <w:r w:rsidRPr="009246EF">
              <w:rPr>
                <w:rFonts w:ascii="Arial" w:hAnsi="Arial" w:cs="Arial"/>
                <w:sz w:val="20"/>
                <w:szCs w:val="20"/>
              </w:rPr>
              <w:t>(accounting for fringe benefits and overhead)</w:t>
            </w:r>
          </w:p>
          <w:p w:rsidRPr="009246EF" w:rsidR="00814C57" w:rsidP="009246EF"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0"/>
                <w:szCs w:val="20"/>
              </w:rPr>
            </w:pPr>
          </w:p>
        </w:tc>
        <w:tc>
          <w:tcPr>
            <w:tcW w:w="1170" w:type="dxa"/>
            <w:tcBorders>
              <w:top w:val="single" w:color="000000" w:sz="7" w:space="0"/>
              <w:left w:val="single" w:color="000000" w:sz="7" w:space="0"/>
              <w:bottom w:val="single" w:color="000000" w:sz="7" w:space="0"/>
              <w:right w:val="single" w:color="000000" w:sz="7" w:space="0"/>
            </w:tcBorders>
            <w:vAlign w:val="center"/>
          </w:tcPr>
          <w:p w:rsidRPr="009246EF" w:rsidR="00814C57" w:rsidP="009246EF" w:rsidRDefault="00814C57">
            <w:pPr>
              <w:spacing w:line="120" w:lineRule="exact"/>
              <w:jc w:val="right"/>
              <w:rPr>
                <w:rFonts w:ascii="Arial" w:hAnsi="Arial" w:cs="Arial"/>
                <w:sz w:val="20"/>
                <w:szCs w:val="20"/>
              </w:rPr>
            </w:pPr>
          </w:p>
          <w:p w:rsidRPr="009246EF" w:rsidR="00814C57" w:rsidP="009246EF" w:rsidRDefault="00814C57">
            <w:pPr>
              <w:spacing w:line="120" w:lineRule="exact"/>
              <w:jc w:val="right"/>
              <w:rPr>
                <w:rFonts w:ascii="Arial" w:hAnsi="Arial" w:cs="Arial"/>
                <w:sz w:val="20"/>
                <w:szCs w:val="20"/>
              </w:rPr>
            </w:pPr>
          </w:p>
          <w:p w:rsidRPr="009246EF" w:rsidR="00814C57" w:rsidP="009246EF" w:rsidRDefault="00814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20"/>
                <w:szCs w:val="20"/>
              </w:rPr>
            </w:pPr>
            <w:r w:rsidRPr="009246EF">
              <w:rPr>
                <w:rFonts w:ascii="Arial" w:hAnsi="Arial" w:cs="Arial"/>
                <w:sz w:val="20"/>
                <w:szCs w:val="20"/>
              </w:rPr>
              <w:t>$</w:t>
            </w:r>
            <w:r w:rsidRPr="009246EF" w:rsidR="00EB6F4C">
              <w:rPr>
                <w:rFonts w:ascii="Arial" w:hAnsi="Arial" w:cs="Arial"/>
                <w:sz w:val="20"/>
                <w:szCs w:val="20"/>
              </w:rPr>
              <w:t>1,539.57</w:t>
            </w:r>
          </w:p>
        </w:tc>
      </w:tr>
    </w:tbl>
    <w:p w:rsidRPr="005C1FD7"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310B0"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1FD7">
        <w:rPr>
          <w:rFonts w:ascii="Arial" w:hAnsi="Arial" w:cs="Arial"/>
        </w:rPr>
        <w:t>The burden is based upon discussions with responde</w:t>
      </w:r>
      <w:r w:rsidR="00132DF5">
        <w:rPr>
          <w:rFonts w:ascii="Arial" w:hAnsi="Arial" w:cs="Arial"/>
        </w:rPr>
        <w:t>nts who have completed the form</w:t>
      </w:r>
      <w:r w:rsidRPr="005C1FD7">
        <w:rPr>
          <w:rFonts w:ascii="Arial" w:hAnsi="Arial" w:cs="Arial"/>
        </w:rPr>
        <w:t xml:space="preserve"> and </w:t>
      </w:r>
      <w:r w:rsidR="00132DF5">
        <w:rPr>
          <w:rFonts w:ascii="Arial" w:hAnsi="Arial" w:cs="Arial"/>
        </w:rPr>
        <w:t xml:space="preserve">have </w:t>
      </w:r>
      <w:r w:rsidRPr="005C1FD7">
        <w:rPr>
          <w:rFonts w:ascii="Arial" w:hAnsi="Arial" w:cs="Arial"/>
        </w:rPr>
        <w:t xml:space="preserve">reported that the form takes approximately 4 minutes to complete.  </w:t>
      </w:r>
    </w:p>
    <w:p w:rsidR="00A75BA7" w:rsidRDefault="00A75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D87C23" w:rsidR="00D87C23" w:rsidP="005C4B43" w:rsidRDefault="005C4B43">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u w:val="single"/>
        </w:rPr>
      </w:pPr>
      <w:r w:rsidRPr="00D87C23">
        <w:rPr>
          <w:rFonts w:ascii="Arial" w:hAnsi="Arial" w:cs="Arial"/>
          <w:b/>
        </w:rPr>
        <w:lastRenderedPageBreak/>
        <w:t>13.</w:t>
      </w:r>
      <w:r w:rsidRPr="00D87C23" w:rsidR="0077799E">
        <w:rPr>
          <w:rFonts w:ascii="Arial" w:hAnsi="Arial" w:cs="Arial"/>
          <w:b/>
        </w:rPr>
        <w:t xml:space="preserve"> </w:t>
      </w:r>
      <w:r w:rsidRPr="00D87C23" w:rsidR="006B3EC9">
        <w:rPr>
          <w:rFonts w:ascii="Arial" w:hAnsi="Arial" w:cs="Arial"/>
          <w:b/>
          <w:u w:val="single"/>
        </w:rPr>
        <w:t xml:space="preserve">Estimates of </w:t>
      </w:r>
      <w:r w:rsidRPr="00D87C23" w:rsidR="00D87C23">
        <w:rPr>
          <w:rFonts w:ascii="Arial" w:hAnsi="Arial" w:cs="Arial"/>
          <w:b/>
          <w:u w:val="single"/>
        </w:rPr>
        <w:t>Other Total Annual</w:t>
      </w:r>
      <w:r w:rsidRPr="00D87C23" w:rsidR="006B3EC9">
        <w:rPr>
          <w:rFonts w:ascii="Arial" w:hAnsi="Arial" w:cs="Arial"/>
          <w:b/>
          <w:u w:val="single"/>
        </w:rPr>
        <w:t xml:space="preserve"> Cost Burden to Respondents</w:t>
      </w:r>
      <w:r w:rsidRPr="00D87C23" w:rsidR="00D87C23">
        <w:rPr>
          <w:rFonts w:ascii="Arial" w:hAnsi="Arial" w:cs="Arial"/>
          <w:b/>
          <w:u w:val="single"/>
        </w:rPr>
        <w:t xml:space="preserve"> or </w:t>
      </w:r>
    </w:p>
    <w:p w:rsidRPr="005C1FD7" w:rsidR="006B3EC9" w:rsidP="005C4B43" w:rsidRDefault="00D87C23">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D87C23">
        <w:rPr>
          <w:rFonts w:ascii="Arial" w:hAnsi="Arial" w:cs="Arial"/>
          <w:b/>
        </w:rPr>
        <w:t xml:space="preserve">      </w:t>
      </w:r>
      <w:r w:rsidRPr="00D87C23">
        <w:rPr>
          <w:rFonts w:ascii="Arial" w:hAnsi="Arial" w:cs="Arial"/>
          <w:b/>
          <w:u w:val="single"/>
        </w:rPr>
        <w:t>Record-keepers/Capital Costs</w:t>
      </w:r>
      <w:r w:rsidRPr="00D87C23" w:rsidR="006B3EC9">
        <w:rPr>
          <w:rFonts w:ascii="Arial" w:hAnsi="Arial" w:cs="Arial"/>
          <w:b/>
        </w:rPr>
        <w:tab/>
      </w:r>
      <w:r w:rsidRPr="005C1FD7" w:rsidR="006B3EC9">
        <w:rPr>
          <w:rFonts w:ascii="Arial" w:hAnsi="Arial" w:cs="Arial"/>
        </w:rPr>
        <w:tab/>
      </w:r>
    </w:p>
    <w:p w:rsidRPr="005C1FD7"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1FD7">
        <w:rPr>
          <w:rFonts w:ascii="Arial" w:hAnsi="Arial" w:cs="Arial"/>
        </w:rPr>
        <w:t xml:space="preserve">There </w:t>
      </w:r>
      <w:r w:rsidRPr="005C1FD7" w:rsidR="00A75BA7">
        <w:rPr>
          <w:rFonts w:ascii="Arial" w:hAnsi="Arial" w:cs="Arial"/>
        </w:rPr>
        <w:t>is no capital</w:t>
      </w:r>
      <w:r w:rsidRPr="005C1FD7">
        <w:rPr>
          <w:rFonts w:ascii="Arial" w:hAnsi="Arial" w:cs="Arial"/>
        </w:rPr>
        <w:t xml:space="preserve"> or start up cost</w:t>
      </w:r>
      <w:r w:rsidRPr="005C1FD7" w:rsidR="00AA6D4E">
        <w:rPr>
          <w:rFonts w:ascii="Arial" w:hAnsi="Arial" w:cs="Arial"/>
        </w:rPr>
        <w:t xml:space="preserve">s, nor </w:t>
      </w:r>
      <w:r w:rsidRPr="005C1FD7" w:rsidR="00A75BA7">
        <w:rPr>
          <w:rFonts w:ascii="Arial" w:hAnsi="Arial" w:cs="Arial"/>
        </w:rPr>
        <w:t>is there any operation</w:t>
      </w:r>
      <w:r w:rsidRPr="005C1FD7">
        <w:rPr>
          <w:rFonts w:ascii="Arial" w:hAnsi="Arial" w:cs="Arial"/>
        </w:rPr>
        <w:t xml:space="preserve"> or maintenance cost</w:t>
      </w:r>
      <w:r w:rsidRPr="005C1FD7" w:rsidR="00AA6D4E">
        <w:rPr>
          <w:rFonts w:ascii="Arial" w:hAnsi="Arial" w:cs="Arial"/>
        </w:rPr>
        <w:t xml:space="preserve">s </w:t>
      </w:r>
      <w:r w:rsidRPr="005C1FD7">
        <w:rPr>
          <w:rFonts w:ascii="Arial" w:hAnsi="Arial" w:cs="Arial"/>
        </w:rPr>
        <w:t>to the respo</w:t>
      </w:r>
      <w:r w:rsidRPr="005C1FD7" w:rsidR="00AA6D4E">
        <w:rPr>
          <w:rFonts w:ascii="Arial" w:hAnsi="Arial" w:cs="Arial"/>
        </w:rPr>
        <w:t>ndents</w:t>
      </w:r>
      <w:r w:rsidRPr="005C1FD7">
        <w:rPr>
          <w:rFonts w:ascii="Arial" w:hAnsi="Arial" w:cs="Arial"/>
        </w:rPr>
        <w:t>.</w:t>
      </w:r>
    </w:p>
    <w:p w:rsidRPr="005C1FD7" w:rsidR="00A75BA7" w:rsidRDefault="00A75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5E7600" w:rsidR="006B3EC9" w:rsidP="005C4B43" w:rsidRDefault="005C4B43">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5E7600">
        <w:rPr>
          <w:rFonts w:ascii="Arial" w:hAnsi="Arial" w:cs="Arial"/>
          <w:b/>
        </w:rPr>
        <w:t>14.</w:t>
      </w:r>
      <w:r w:rsidRPr="005E7600" w:rsidR="0077799E">
        <w:rPr>
          <w:rFonts w:ascii="Arial" w:hAnsi="Arial" w:cs="Arial"/>
          <w:b/>
        </w:rPr>
        <w:t xml:space="preserve"> </w:t>
      </w:r>
      <w:r w:rsidRPr="005E7600" w:rsidR="006B3EC9">
        <w:rPr>
          <w:rFonts w:ascii="Arial" w:hAnsi="Arial" w:cs="Arial"/>
          <w:b/>
          <w:u w:val="single"/>
        </w:rPr>
        <w:t xml:space="preserve">Annualized Cost to the </w:t>
      </w:r>
      <w:r w:rsidRPr="005E7600" w:rsidR="00D87C23">
        <w:rPr>
          <w:rFonts w:ascii="Arial" w:hAnsi="Arial" w:cs="Arial"/>
          <w:b/>
          <w:u w:val="single"/>
        </w:rPr>
        <w:t xml:space="preserve">Federal </w:t>
      </w:r>
      <w:r w:rsidRPr="005E7600" w:rsidR="006B3EC9">
        <w:rPr>
          <w:rFonts w:ascii="Arial" w:hAnsi="Arial" w:cs="Arial"/>
          <w:b/>
          <w:u w:val="single"/>
        </w:rPr>
        <w:t>Government</w:t>
      </w:r>
    </w:p>
    <w:p w:rsidRPr="005E7600"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1210AD"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210AD">
        <w:rPr>
          <w:rFonts w:ascii="Arial" w:hAnsi="Arial" w:cs="Arial"/>
        </w:rPr>
        <w:t>The estimated annualized cost to the Government is approximately $</w:t>
      </w:r>
      <w:r w:rsidR="002B046B">
        <w:rPr>
          <w:rFonts w:ascii="Arial" w:hAnsi="Arial" w:cs="Arial"/>
        </w:rPr>
        <w:t>1241</w:t>
      </w:r>
      <w:r w:rsidRPr="001210AD" w:rsidR="00AA45E4">
        <w:rPr>
          <w:rFonts w:ascii="Arial" w:hAnsi="Arial" w:cs="Arial"/>
        </w:rPr>
        <w:t>.10</w:t>
      </w:r>
      <w:r w:rsidRPr="001210AD">
        <w:rPr>
          <w:rFonts w:ascii="Arial" w:hAnsi="Arial" w:cs="Arial"/>
        </w:rPr>
        <w:t>.  This cost is calculated as follows:</w:t>
      </w:r>
    </w:p>
    <w:p w:rsidRPr="001210AD"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5E7600"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210AD">
        <w:rPr>
          <w:rFonts w:ascii="Arial" w:hAnsi="Arial" w:cs="Arial"/>
        </w:rPr>
        <w:t>Reviewing and researching the travel request received</w:t>
      </w:r>
      <w:r w:rsidRPr="001210AD" w:rsidR="001F430A">
        <w:rPr>
          <w:rFonts w:ascii="Arial" w:hAnsi="Arial" w:cs="Arial"/>
        </w:rPr>
        <w:t xml:space="preserve"> for a determination of</w:t>
      </w:r>
      <w:r w:rsidRPr="001210AD">
        <w:rPr>
          <w:rFonts w:ascii="Arial" w:hAnsi="Arial" w:cs="Arial"/>
        </w:rPr>
        <w:t xml:space="preserve"> ap</w:t>
      </w:r>
      <w:r w:rsidRPr="001210AD" w:rsidR="00295ACD">
        <w:rPr>
          <w:rFonts w:ascii="Arial" w:hAnsi="Arial" w:cs="Arial"/>
        </w:rPr>
        <w:t>proval or denial of such request</w:t>
      </w:r>
      <w:r w:rsidRPr="001210AD" w:rsidR="00023798">
        <w:rPr>
          <w:rFonts w:ascii="Arial" w:hAnsi="Arial" w:cs="Arial"/>
        </w:rPr>
        <w:t>- GS</w:t>
      </w:r>
      <w:r w:rsidRPr="001210AD" w:rsidR="003A2656">
        <w:rPr>
          <w:rFonts w:ascii="Arial" w:hAnsi="Arial" w:cs="Arial"/>
        </w:rPr>
        <w:t>-12 Federal employee at $</w:t>
      </w:r>
      <w:r w:rsidR="002B046B">
        <w:rPr>
          <w:rFonts w:ascii="Arial" w:hAnsi="Arial" w:cs="Arial"/>
        </w:rPr>
        <w:t>41.3</w:t>
      </w:r>
      <w:r w:rsidRPr="001210AD" w:rsidR="00AA45E4">
        <w:rPr>
          <w:rFonts w:ascii="Arial" w:hAnsi="Arial" w:cs="Arial"/>
        </w:rPr>
        <w:t>7</w:t>
      </w:r>
      <w:r w:rsidRPr="001210AD" w:rsidR="00295ACD">
        <w:rPr>
          <w:rFonts w:ascii="Arial" w:hAnsi="Arial" w:cs="Arial"/>
        </w:rPr>
        <w:t xml:space="preserve"> </w:t>
      </w:r>
      <w:r w:rsidRPr="001210AD" w:rsidR="00F06623">
        <w:rPr>
          <w:rFonts w:ascii="Arial" w:hAnsi="Arial" w:cs="Arial"/>
        </w:rPr>
        <w:t>per hour for 30</w:t>
      </w:r>
      <w:r w:rsidRPr="001210AD">
        <w:rPr>
          <w:rFonts w:ascii="Arial" w:hAnsi="Arial" w:cs="Arial"/>
        </w:rPr>
        <w:t xml:space="preserve"> </w:t>
      </w:r>
      <w:r w:rsidRPr="001210AD" w:rsidR="00023798">
        <w:rPr>
          <w:rFonts w:ascii="Arial" w:hAnsi="Arial" w:cs="Arial"/>
        </w:rPr>
        <w:t>hours =</w:t>
      </w:r>
      <w:r w:rsidRPr="001210AD">
        <w:rPr>
          <w:rFonts w:ascii="Arial" w:hAnsi="Arial" w:cs="Arial"/>
        </w:rPr>
        <w:t xml:space="preserve"> $</w:t>
      </w:r>
      <w:r w:rsidRPr="001210AD" w:rsidR="00AA45E4">
        <w:rPr>
          <w:rFonts w:ascii="Arial" w:hAnsi="Arial" w:cs="Arial"/>
        </w:rPr>
        <w:t>1</w:t>
      </w:r>
      <w:r w:rsidR="002B046B">
        <w:rPr>
          <w:rFonts w:ascii="Arial" w:hAnsi="Arial" w:cs="Arial"/>
        </w:rPr>
        <w:t>241</w:t>
      </w:r>
      <w:r w:rsidRPr="001210AD" w:rsidR="00AA45E4">
        <w:rPr>
          <w:rFonts w:ascii="Arial" w:hAnsi="Arial" w:cs="Arial"/>
        </w:rPr>
        <w:t>.10</w:t>
      </w:r>
      <w:r w:rsidR="00D729CE">
        <w:rPr>
          <w:rFonts w:ascii="Arial" w:hAnsi="Arial" w:cs="Arial"/>
        </w:rPr>
        <w:t>.</w:t>
      </w:r>
    </w:p>
    <w:p w:rsidRPr="005E7600" w:rsidR="00A75BA7" w:rsidRDefault="00A75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C16778" w:rsidR="006B3EC9" w:rsidP="005C4B43" w:rsidRDefault="005C4B43">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16778">
        <w:rPr>
          <w:rFonts w:ascii="Arial" w:hAnsi="Arial" w:cs="Arial"/>
          <w:b/>
        </w:rPr>
        <w:t>15.</w:t>
      </w:r>
      <w:r w:rsidRPr="00C16778" w:rsidR="0077799E">
        <w:rPr>
          <w:rFonts w:ascii="Arial" w:hAnsi="Arial" w:cs="Arial"/>
          <w:b/>
        </w:rPr>
        <w:t xml:space="preserve"> </w:t>
      </w:r>
      <w:r w:rsidRPr="00C16778" w:rsidR="00D87C23">
        <w:rPr>
          <w:rFonts w:ascii="Arial" w:hAnsi="Arial" w:cs="Arial"/>
          <w:b/>
          <w:u w:val="single"/>
        </w:rPr>
        <w:t>Explanation for Program C</w:t>
      </w:r>
      <w:r w:rsidRPr="00C16778" w:rsidR="006B3EC9">
        <w:rPr>
          <w:rFonts w:ascii="Arial" w:hAnsi="Arial" w:cs="Arial"/>
          <w:b/>
          <w:u w:val="single"/>
        </w:rPr>
        <w:t>hanges</w:t>
      </w:r>
      <w:r w:rsidRPr="00C16778" w:rsidR="00D87C23">
        <w:rPr>
          <w:rFonts w:ascii="Arial" w:hAnsi="Arial" w:cs="Arial"/>
          <w:b/>
          <w:u w:val="single"/>
        </w:rPr>
        <w:t xml:space="preserve"> or Adjustments</w:t>
      </w:r>
    </w:p>
    <w:p w:rsidRPr="00C16778"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9246EF" w:rsidP="00B83C4C" w:rsidRDefault="001F4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210AD">
        <w:rPr>
          <w:rFonts w:ascii="Arial" w:hAnsi="Arial" w:cs="Arial"/>
        </w:rPr>
        <w:t xml:space="preserve">This current burden for this project is </w:t>
      </w:r>
      <w:r w:rsidR="004E337F">
        <w:rPr>
          <w:rFonts w:ascii="Arial" w:hAnsi="Arial" w:cs="Arial"/>
        </w:rPr>
        <w:t>40.02</w:t>
      </w:r>
      <w:r w:rsidRPr="001210AD" w:rsidR="004E337F">
        <w:rPr>
          <w:rFonts w:ascii="Arial" w:hAnsi="Arial" w:cs="Arial"/>
        </w:rPr>
        <w:t xml:space="preserve"> </w:t>
      </w:r>
      <w:r w:rsidRPr="001210AD">
        <w:rPr>
          <w:rFonts w:ascii="Arial" w:hAnsi="Arial" w:cs="Arial"/>
        </w:rPr>
        <w:t xml:space="preserve">hours.  This request is for a total of </w:t>
      </w:r>
      <w:r w:rsidRPr="001210AD" w:rsidR="00155BE0">
        <w:rPr>
          <w:rFonts w:ascii="Arial" w:hAnsi="Arial" w:cs="Arial"/>
        </w:rPr>
        <w:t>40</w:t>
      </w:r>
      <w:r w:rsidR="002B046B">
        <w:rPr>
          <w:rFonts w:ascii="Arial" w:hAnsi="Arial" w:cs="Arial"/>
        </w:rPr>
        <w:t>.02</w:t>
      </w:r>
      <w:r w:rsidRPr="001210AD" w:rsidR="00155BE0">
        <w:rPr>
          <w:rFonts w:ascii="Arial" w:hAnsi="Arial" w:cs="Arial"/>
        </w:rPr>
        <w:t xml:space="preserve"> </w:t>
      </w:r>
      <w:r w:rsidRPr="001210AD" w:rsidR="00F06623">
        <w:rPr>
          <w:rFonts w:ascii="Arial" w:hAnsi="Arial" w:cs="Arial"/>
        </w:rPr>
        <w:t xml:space="preserve">hours, </w:t>
      </w:r>
      <w:r w:rsidR="004E337F">
        <w:rPr>
          <w:rFonts w:ascii="Arial" w:hAnsi="Arial" w:cs="Arial"/>
        </w:rPr>
        <w:t>w</w:t>
      </w:r>
      <w:r w:rsidR="00AF741F">
        <w:rPr>
          <w:rFonts w:ascii="Arial" w:hAnsi="Arial" w:cs="Arial"/>
        </w:rPr>
        <w:t>hich is the same as the previously reported burden</w:t>
      </w:r>
      <w:r w:rsidRPr="001210AD">
        <w:rPr>
          <w:rFonts w:ascii="Arial" w:hAnsi="Arial" w:cs="Arial"/>
        </w:rPr>
        <w:t xml:space="preserve">. </w:t>
      </w:r>
    </w:p>
    <w:p w:rsidRPr="005E7600" w:rsidR="006B3EC9" w:rsidP="00B83C4C" w:rsidRDefault="001F4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u w:val="single"/>
        </w:rPr>
      </w:pPr>
      <w:r w:rsidRPr="001210AD">
        <w:rPr>
          <w:rFonts w:ascii="Arial" w:hAnsi="Arial" w:cs="Arial"/>
        </w:rPr>
        <w:t xml:space="preserve"> </w:t>
      </w:r>
      <w:r w:rsidR="00410C07">
        <w:rPr>
          <w:rFonts w:ascii="Arial" w:hAnsi="Arial" w:cs="Arial"/>
        </w:rPr>
        <w:br/>
      </w:r>
      <w:r w:rsidRPr="005E7600" w:rsidR="005C4B43">
        <w:rPr>
          <w:rFonts w:ascii="Arial" w:hAnsi="Arial" w:cs="Arial"/>
          <w:b/>
          <w:u w:val="single"/>
        </w:rPr>
        <w:t>16.</w:t>
      </w:r>
      <w:r w:rsidRPr="005E7600" w:rsidR="0077799E">
        <w:rPr>
          <w:rFonts w:ascii="Arial" w:hAnsi="Arial" w:cs="Arial"/>
          <w:b/>
          <w:u w:val="single"/>
        </w:rPr>
        <w:t xml:space="preserve"> </w:t>
      </w:r>
      <w:r w:rsidRPr="005E7600" w:rsidR="00D87C23">
        <w:rPr>
          <w:rFonts w:ascii="Arial" w:hAnsi="Arial" w:cs="Arial"/>
          <w:b/>
          <w:u w:val="single"/>
        </w:rPr>
        <w:t>Plans for Tabulation, Publication, and Project Time Schedule</w:t>
      </w:r>
    </w:p>
    <w:p w:rsidRPr="005E7600"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5E7600"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E7600">
        <w:rPr>
          <w:rFonts w:ascii="Arial" w:hAnsi="Arial" w:cs="Arial"/>
        </w:rPr>
        <w:t xml:space="preserve">There are no plans for </w:t>
      </w:r>
      <w:r w:rsidRPr="005E7600" w:rsidR="001F430A">
        <w:rPr>
          <w:rFonts w:ascii="Arial" w:hAnsi="Arial" w:cs="Arial"/>
        </w:rPr>
        <w:t xml:space="preserve">tabulation, </w:t>
      </w:r>
      <w:r w:rsidRPr="005E7600">
        <w:rPr>
          <w:rFonts w:ascii="Arial" w:hAnsi="Arial" w:cs="Arial"/>
        </w:rPr>
        <w:t>analysis or publications</w:t>
      </w:r>
      <w:r w:rsidRPr="005E7600" w:rsidR="001F430A">
        <w:rPr>
          <w:rFonts w:ascii="Arial" w:hAnsi="Arial" w:cs="Arial"/>
        </w:rPr>
        <w:t xml:space="preserve"> from this activity.</w:t>
      </w:r>
    </w:p>
    <w:p w:rsidRPr="005E7600" w:rsidR="00B310B0" w:rsidRDefault="00B31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5E7600" w:rsidR="006B3EC9" w:rsidP="005C4B43" w:rsidRDefault="005C4B43">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u w:val="single"/>
        </w:rPr>
      </w:pPr>
      <w:r w:rsidRPr="005E7600">
        <w:rPr>
          <w:rFonts w:ascii="Arial" w:hAnsi="Arial" w:cs="Arial"/>
          <w:b/>
        </w:rPr>
        <w:t>17.</w:t>
      </w:r>
      <w:r w:rsidRPr="005E7600" w:rsidR="0077799E">
        <w:rPr>
          <w:rFonts w:ascii="Arial" w:hAnsi="Arial" w:cs="Arial"/>
          <w:b/>
        </w:rPr>
        <w:t xml:space="preserve"> </w:t>
      </w:r>
      <w:r w:rsidRPr="005E7600" w:rsidR="00D87C23">
        <w:rPr>
          <w:rFonts w:ascii="Arial" w:hAnsi="Arial" w:cs="Arial"/>
          <w:b/>
          <w:u w:val="single"/>
        </w:rPr>
        <w:t>Reason(s) Display of OMB Expiration Date is Inappropriate</w:t>
      </w:r>
    </w:p>
    <w:p w:rsidRPr="005E7600"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rsidRPr="005E7600"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E7600">
        <w:rPr>
          <w:rFonts w:ascii="Arial" w:hAnsi="Arial" w:cs="Arial"/>
        </w:rPr>
        <w:t>The expiration date will be displayed.</w:t>
      </w:r>
    </w:p>
    <w:p w:rsidRPr="005E7600" w:rsidR="00A75BA7" w:rsidRDefault="00A75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5E7600" w:rsidR="006B3EC9" w:rsidP="005C4B43" w:rsidRDefault="005C4B43">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E7600">
        <w:rPr>
          <w:rFonts w:ascii="Arial" w:hAnsi="Arial" w:cs="Arial"/>
          <w:b/>
          <w:u w:val="single"/>
        </w:rPr>
        <w:t>18.</w:t>
      </w:r>
      <w:r w:rsidRPr="005E7600" w:rsidR="0077799E">
        <w:rPr>
          <w:rFonts w:ascii="Arial" w:hAnsi="Arial" w:cs="Arial"/>
          <w:b/>
          <w:u w:val="single"/>
        </w:rPr>
        <w:t xml:space="preserve"> </w:t>
      </w:r>
      <w:r w:rsidRPr="005E7600" w:rsidR="00D87C23">
        <w:rPr>
          <w:rFonts w:ascii="Arial" w:hAnsi="Arial" w:cs="Arial"/>
          <w:b/>
          <w:u w:val="single"/>
        </w:rPr>
        <w:t xml:space="preserve">Exceptions to </w:t>
      </w:r>
      <w:r w:rsidRPr="005E7600" w:rsidR="006B3EC9">
        <w:rPr>
          <w:rFonts w:ascii="Arial" w:hAnsi="Arial" w:cs="Arial"/>
          <w:b/>
          <w:u w:val="single"/>
        </w:rPr>
        <w:t>Certification</w:t>
      </w:r>
      <w:r w:rsidRPr="005E7600" w:rsidR="00D87C23">
        <w:rPr>
          <w:rFonts w:ascii="Arial" w:hAnsi="Arial" w:cs="Arial"/>
          <w:b/>
          <w:u w:val="single"/>
        </w:rPr>
        <w:t xml:space="preserve"> for Paperwork Reduction Act Submissions</w:t>
      </w:r>
    </w:p>
    <w:p w:rsidRPr="005E7600" w:rsidR="006B3EC9"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5C1FD7" w:rsidR="006B3EC9" w:rsidRDefault="00D87C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E7600">
        <w:rPr>
          <w:rFonts w:ascii="Arial" w:hAnsi="Arial" w:cs="Arial"/>
        </w:rPr>
        <w:t>There are no exceptions to the certification.</w:t>
      </w:r>
    </w:p>
    <w:p w:rsidRPr="005C1FD7" w:rsidR="006B3EC9" w:rsidP="000E60FA" w:rsidRDefault="006B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sectPr w:rsidRPr="005C1FD7" w:rsidR="006B3EC9" w:rsidSect="00C324C0">
      <w:footerReference w:type="default" r:id="rId13"/>
      <w:type w:val="continuous"/>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29B" w:rsidRDefault="00FF229B">
      <w:r>
        <w:separator/>
      </w:r>
    </w:p>
  </w:endnote>
  <w:endnote w:type="continuationSeparator" w:id="0">
    <w:p w:rsidR="00FF229B" w:rsidRDefault="00FF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BE0" w:rsidRDefault="006B5BE0">
    <w:pPr>
      <w:spacing w:line="240" w:lineRule="exact"/>
    </w:pPr>
  </w:p>
  <w:p w:rsidR="006B5BE0" w:rsidRPr="00C324C0" w:rsidRDefault="006B5BE0">
    <w:pPr>
      <w:framePr w:w="9361" w:wrap="notBeside" w:vAnchor="text" w:hAnchor="text" w:x="1" w:y="1"/>
      <w:jc w:val="center"/>
      <w:rPr>
        <w:rFonts w:ascii="Arial" w:hAnsi="Arial" w:cs="Arial"/>
      </w:rPr>
    </w:pPr>
    <w:r w:rsidRPr="00C324C0">
      <w:rPr>
        <w:rFonts w:ascii="Arial" w:hAnsi="Arial" w:cs="Arial"/>
      </w:rPr>
      <w:fldChar w:fldCharType="begin"/>
    </w:r>
    <w:r w:rsidRPr="00C324C0">
      <w:rPr>
        <w:rFonts w:ascii="Arial" w:hAnsi="Arial" w:cs="Arial"/>
      </w:rPr>
      <w:instrText xml:space="preserve">PAGE </w:instrText>
    </w:r>
    <w:r w:rsidRPr="00C324C0">
      <w:rPr>
        <w:rFonts w:ascii="Arial" w:hAnsi="Arial" w:cs="Arial"/>
      </w:rPr>
      <w:fldChar w:fldCharType="separate"/>
    </w:r>
    <w:r w:rsidR="00606F49">
      <w:rPr>
        <w:rFonts w:ascii="Arial" w:hAnsi="Arial" w:cs="Arial"/>
        <w:noProof/>
      </w:rPr>
      <w:t>4</w:t>
    </w:r>
    <w:r w:rsidRPr="00C324C0">
      <w:rPr>
        <w:rFonts w:ascii="Arial" w:hAnsi="Arial" w:cs="Arial"/>
      </w:rPr>
      <w:fldChar w:fldCharType="end"/>
    </w:r>
  </w:p>
  <w:p w:rsidR="006B5BE0" w:rsidRDefault="006B5B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29B" w:rsidRDefault="00FF229B">
      <w:r>
        <w:separator/>
      </w:r>
    </w:p>
  </w:footnote>
  <w:footnote w:type="continuationSeparator" w:id="0">
    <w:p w:rsidR="00FF229B" w:rsidRDefault="00FF229B">
      <w:r>
        <w:continuationSeparator/>
      </w:r>
    </w:p>
  </w:footnote>
  <w:footnote w:id="1">
    <w:p w:rsidR="00814C57" w:rsidRPr="00B83C4C" w:rsidRDefault="00814C57" w:rsidP="00C047AA">
      <w:pPr>
        <w:pStyle w:val="FootnoteText"/>
        <w:rPr>
          <w:rFonts w:ascii="Arial" w:hAnsi="Arial" w:cs="Arial"/>
          <w:sz w:val="16"/>
          <w:szCs w:val="16"/>
        </w:rPr>
      </w:pPr>
      <w:r w:rsidRPr="00B83C4C">
        <w:rPr>
          <w:rStyle w:val="FootnoteReference"/>
          <w:rFonts w:ascii="Arial" w:hAnsi="Arial" w:cs="Arial"/>
          <w:sz w:val="16"/>
          <w:szCs w:val="16"/>
          <w:vertAlign w:val="superscript"/>
        </w:rPr>
        <w:footnoteRef/>
      </w:r>
      <w:r w:rsidRPr="00B83C4C">
        <w:rPr>
          <w:rFonts w:ascii="Arial" w:hAnsi="Arial" w:cs="Arial"/>
          <w:sz w:val="16"/>
          <w:szCs w:val="16"/>
          <w:vertAlign w:val="superscript"/>
        </w:rPr>
        <w:t xml:space="preserve">  </w:t>
      </w:r>
      <w:r w:rsidRPr="00B83C4C">
        <w:rPr>
          <w:rFonts w:ascii="Arial" w:hAnsi="Arial" w:cs="Arial"/>
          <w:sz w:val="16"/>
          <w:szCs w:val="16"/>
        </w:rPr>
        <w:t xml:space="preserve">The wage rate is based upon  Bureau of Labor Statistics data for the mean </w:t>
      </w:r>
      <w:r w:rsidR="00A426CF" w:rsidRPr="00B83C4C">
        <w:rPr>
          <w:rFonts w:ascii="Arial" w:hAnsi="Arial" w:cs="Arial"/>
          <w:sz w:val="16"/>
          <w:szCs w:val="16"/>
        </w:rPr>
        <w:t>hourly wage</w:t>
      </w:r>
      <w:r w:rsidRPr="00B83C4C">
        <w:rPr>
          <w:rFonts w:ascii="Arial" w:hAnsi="Arial" w:cs="Arial"/>
          <w:sz w:val="16"/>
          <w:szCs w:val="16"/>
        </w:rPr>
        <w:t xml:space="preserve"> of a Registered Nurse;  http://www.bls.gov/oes/current/999301.htm#31-0000</w:t>
      </w:r>
    </w:p>
    <w:p w:rsidR="00814C57" w:rsidRDefault="00814C57" w:rsidP="00AA45E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7178614E"/>
    <w:multiLevelType w:val="hybridMultilevel"/>
    <w:tmpl w:val="825A44C0"/>
    <w:lvl w:ilvl="0" w:tplc="8C6477C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6B1247B"/>
    <w:multiLevelType w:val="hybridMultilevel"/>
    <w:tmpl w:val="F6666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50601A"/>
    <w:multiLevelType w:val="hybridMultilevel"/>
    <w:tmpl w:val="D104336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EC9"/>
    <w:rsid w:val="00004FC8"/>
    <w:rsid w:val="00023798"/>
    <w:rsid w:val="000358EE"/>
    <w:rsid w:val="00042FDB"/>
    <w:rsid w:val="00046AFA"/>
    <w:rsid w:val="000525CF"/>
    <w:rsid w:val="00071A1A"/>
    <w:rsid w:val="00076746"/>
    <w:rsid w:val="000867B7"/>
    <w:rsid w:val="00091856"/>
    <w:rsid w:val="000B2E97"/>
    <w:rsid w:val="000E60FA"/>
    <w:rsid w:val="001210AD"/>
    <w:rsid w:val="00132DF5"/>
    <w:rsid w:val="00155BE0"/>
    <w:rsid w:val="00174764"/>
    <w:rsid w:val="0017583C"/>
    <w:rsid w:val="001F430A"/>
    <w:rsid w:val="0020381D"/>
    <w:rsid w:val="002166BB"/>
    <w:rsid w:val="00227235"/>
    <w:rsid w:val="00257B67"/>
    <w:rsid w:val="002846B9"/>
    <w:rsid w:val="00290E6F"/>
    <w:rsid w:val="00292C74"/>
    <w:rsid w:val="00295ACD"/>
    <w:rsid w:val="00297D9A"/>
    <w:rsid w:val="002B046B"/>
    <w:rsid w:val="002E7152"/>
    <w:rsid w:val="002F03AA"/>
    <w:rsid w:val="0030437B"/>
    <w:rsid w:val="00312609"/>
    <w:rsid w:val="0031358B"/>
    <w:rsid w:val="00345D99"/>
    <w:rsid w:val="003638F0"/>
    <w:rsid w:val="003A2656"/>
    <w:rsid w:val="003C1C5B"/>
    <w:rsid w:val="003C2D19"/>
    <w:rsid w:val="003F7B3A"/>
    <w:rsid w:val="00410C07"/>
    <w:rsid w:val="00410E09"/>
    <w:rsid w:val="0045149F"/>
    <w:rsid w:val="004565DA"/>
    <w:rsid w:val="00457C2D"/>
    <w:rsid w:val="00463787"/>
    <w:rsid w:val="00470A97"/>
    <w:rsid w:val="00470AFD"/>
    <w:rsid w:val="00485F37"/>
    <w:rsid w:val="004902CF"/>
    <w:rsid w:val="00490FAF"/>
    <w:rsid w:val="004B0F0D"/>
    <w:rsid w:val="004B44C5"/>
    <w:rsid w:val="004B5D6C"/>
    <w:rsid w:val="004E337F"/>
    <w:rsid w:val="004E5641"/>
    <w:rsid w:val="004F3A19"/>
    <w:rsid w:val="00505BB0"/>
    <w:rsid w:val="005102D2"/>
    <w:rsid w:val="00517EDE"/>
    <w:rsid w:val="005217F6"/>
    <w:rsid w:val="00525F92"/>
    <w:rsid w:val="0055711C"/>
    <w:rsid w:val="0056467A"/>
    <w:rsid w:val="00572D8B"/>
    <w:rsid w:val="005845E8"/>
    <w:rsid w:val="00590FC7"/>
    <w:rsid w:val="005C1FD7"/>
    <w:rsid w:val="005C4B43"/>
    <w:rsid w:val="005E0EAD"/>
    <w:rsid w:val="005E7600"/>
    <w:rsid w:val="00606F49"/>
    <w:rsid w:val="00614AAE"/>
    <w:rsid w:val="00647109"/>
    <w:rsid w:val="00683073"/>
    <w:rsid w:val="006B162A"/>
    <w:rsid w:val="006B3EC9"/>
    <w:rsid w:val="006B5BE0"/>
    <w:rsid w:val="006B6CE5"/>
    <w:rsid w:val="006C0566"/>
    <w:rsid w:val="006E7A57"/>
    <w:rsid w:val="006F5F3E"/>
    <w:rsid w:val="006F7CB3"/>
    <w:rsid w:val="007031B2"/>
    <w:rsid w:val="007046C9"/>
    <w:rsid w:val="00740370"/>
    <w:rsid w:val="00744277"/>
    <w:rsid w:val="007508F1"/>
    <w:rsid w:val="00755587"/>
    <w:rsid w:val="0077799E"/>
    <w:rsid w:val="00797A05"/>
    <w:rsid w:val="007D3CC7"/>
    <w:rsid w:val="00800A4D"/>
    <w:rsid w:val="00814C57"/>
    <w:rsid w:val="00821092"/>
    <w:rsid w:val="00824C25"/>
    <w:rsid w:val="00871A96"/>
    <w:rsid w:val="00880D00"/>
    <w:rsid w:val="00885DA8"/>
    <w:rsid w:val="008B0F57"/>
    <w:rsid w:val="008B543E"/>
    <w:rsid w:val="008F4799"/>
    <w:rsid w:val="0091079E"/>
    <w:rsid w:val="00922968"/>
    <w:rsid w:val="00922B92"/>
    <w:rsid w:val="009246EF"/>
    <w:rsid w:val="0093159E"/>
    <w:rsid w:val="00937987"/>
    <w:rsid w:val="009614C2"/>
    <w:rsid w:val="00973B99"/>
    <w:rsid w:val="00975D7E"/>
    <w:rsid w:val="00995D8A"/>
    <w:rsid w:val="009A51CD"/>
    <w:rsid w:val="009B5F58"/>
    <w:rsid w:val="009B6D61"/>
    <w:rsid w:val="009D01E3"/>
    <w:rsid w:val="009E117D"/>
    <w:rsid w:val="009E1C79"/>
    <w:rsid w:val="009F4A71"/>
    <w:rsid w:val="00A1274C"/>
    <w:rsid w:val="00A12A34"/>
    <w:rsid w:val="00A12F7F"/>
    <w:rsid w:val="00A14268"/>
    <w:rsid w:val="00A228A3"/>
    <w:rsid w:val="00A37308"/>
    <w:rsid w:val="00A418C2"/>
    <w:rsid w:val="00A41FE2"/>
    <w:rsid w:val="00A426CF"/>
    <w:rsid w:val="00A47CA8"/>
    <w:rsid w:val="00A51B12"/>
    <w:rsid w:val="00A75BA7"/>
    <w:rsid w:val="00A8659E"/>
    <w:rsid w:val="00A969AF"/>
    <w:rsid w:val="00AA45E4"/>
    <w:rsid w:val="00AA6D4E"/>
    <w:rsid w:val="00AA7BF7"/>
    <w:rsid w:val="00AB0ECB"/>
    <w:rsid w:val="00AC0DB1"/>
    <w:rsid w:val="00AD4559"/>
    <w:rsid w:val="00AE42EF"/>
    <w:rsid w:val="00AF741F"/>
    <w:rsid w:val="00B11095"/>
    <w:rsid w:val="00B22FA2"/>
    <w:rsid w:val="00B2421A"/>
    <w:rsid w:val="00B310B0"/>
    <w:rsid w:val="00B32E2D"/>
    <w:rsid w:val="00B340B1"/>
    <w:rsid w:val="00B36ED9"/>
    <w:rsid w:val="00B441B6"/>
    <w:rsid w:val="00B76638"/>
    <w:rsid w:val="00B767C9"/>
    <w:rsid w:val="00B802F4"/>
    <w:rsid w:val="00B83C4C"/>
    <w:rsid w:val="00B9430A"/>
    <w:rsid w:val="00BB2173"/>
    <w:rsid w:val="00BB7C26"/>
    <w:rsid w:val="00BC7E6F"/>
    <w:rsid w:val="00BD32F0"/>
    <w:rsid w:val="00BF6C41"/>
    <w:rsid w:val="00C047AA"/>
    <w:rsid w:val="00C16778"/>
    <w:rsid w:val="00C20232"/>
    <w:rsid w:val="00C24312"/>
    <w:rsid w:val="00C25AB5"/>
    <w:rsid w:val="00C269EB"/>
    <w:rsid w:val="00C2763A"/>
    <w:rsid w:val="00C324C0"/>
    <w:rsid w:val="00C473B8"/>
    <w:rsid w:val="00C55D90"/>
    <w:rsid w:val="00C70740"/>
    <w:rsid w:val="00C71547"/>
    <w:rsid w:val="00C93940"/>
    <w:rsid w:val="00C9505D"/>
    <w:rsid w:val="00CA0401"/>
    <w:rsid w:val="00CB7982"/>
    <w:rsid w:val="00CC5025"/>
    <w:rsid w:val="00CD13CF"/>
    <w:rsid w:val="00CD462D"/>
    <w:rsid w:val="00CD5519"/>
    <w:rsid w:val="00D0046E"/>
    <w:rsid w:val="00D01810"/>
    <w:rsid w:val="00D0306B"/>
    <w:rsid w:val="00D470E2"/>
    <w:rsid w:val="00D70B55"/>
    <w:rsid w:val="00D729CE"/>
    <w:rsid w:val="00D87C23"/>
    <w:rsid w:val="00DC4F95"/>
    <w:rsid w:val="00DE7568"/>
    <w:rsid w:val="00DF2296"/>
    <w:rsid w:val="00E26125"/>
    <w:rsid w:val="00E713FD"/>
    <w:rsid w:val="00EA57A6"/>
    <w:rsid w:val="00EB63CB"/>
    <w:rsid w:val="00EB6F4C"/>
    <w:rsid w:val="00EC0A90"/>
    <w:rsid w:val="00ED562B"/>
    <w:rsid w:val="00EE4C5B"/>
    <w:rsid w:val="00F06623"/>
    <w:rsid w:val="00F06EF9"/>
    <w:rsid w:val="00F51E1C"/>
    <w:rsid w:val="00F652DE"/>
    <w:rsid w:val="00F75C44"/>
    <w:rsid w:val="00FB1427"/>
    <w:rsid w:val="00FD04C5"/>
    <w:rsid w:val="00FD52B8"/>
    <w:rsid w:val="00FD6567"/>
    <w:rsid w:val="00FD6E6C"/>
    <w:rsid w:val="00FF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A4515CA-8A84-4D5D-9076-81564B00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paragraph" w:styleId="Header">
    <w:name w:val="header"/>
    <w:basedOn w:val="Normal"/>
    <w:rsid w:val="00821092"/>
    <w:pPr>
      <w:tabs>
        <w:tab w:val="center" w:pos="4320"/>
        <w:tab w:val="right" w:pos="8640"/>
      </w:tabs>
    </w:pPr>
  </w:style>
  <w:style w:type="paragraph" w:styleId="Footer">
    <w:name w:val="footer"/>
    <w:basedOn w:val="Normal"/>
    <w:rsid w:val="00821092"/>
    <w:pPr>
      <w:tabs>
        <w:tab w:val="center" w:pos="4320"/>
        <w:tab w:val="right" w:pos="8640"/>
      </w:tabs>
    </w:pPr>
  </w:style>
  <w:style w:type="character" w:styleId="CommentReference">
    <w:name w:val="annotation reference"/>
    <w:rsid w:val="000E60FA"/>
    <w:rPr>
      <w:sz w:val="16"/>
      <w:szCs w:val="16"/>
    </w:rPr>
  </w:style>
  <w:style w:type="paragraph" w:styleId="CommentText">
    <w:name w:val="annotation text"/>
    <w:basedOn w:val="Normal"/>
    <w:link w:val="CommentTextChar"/>
    <w:rsid w:val="000E60FA"/>
    <w:rPr>
      <w:sz w:val="20"/>
      <w:szCs w:val="20"/>
    </w:rPr>
  </w:style>
  <w:style w:type="character" w:customStyle="1" w:styleId="CommentTextChar">
    <w:name w:val="Comment Text Char"/>
    <w:basedOn w:val="DefaultParagraphFont"/>
    <w:link w:val="CommentText"/>
    <w:rsid w:val="000E60FA"/>
  </w:style>
  <w:style w:type="paragraph" w:styleId="CommentSubject">
    <w:name w:val="annotation subject"/>
    <w:basedOn w:val="CommentText"/>
    <w:next w:val="CommentText"/>
    <w:link w:val="CommentSubjectChar"/>
    <w:rsid w:val="000E60FA"/>
    <w:rPr>
      <w:b/>
      <w:bCs/>
    </w:rPr>
  </w:style>
  <w:style w:type="character" w:customStyle="1" w:styleId="CommentSubjectChar">
    <w:name w:val="Comment Subject Char"/>
    <w:link w:val="CommentSubject"/>
    <w:rsid w:val="000E60FA"/>
    <w:rPr>
      <w:b/>
      <w:bCs/>
    </w:rPr>
  </w:style>
  <w:style w:type="paragraph" w:styleId="BalloonText">
    <w:name w:val="Balloon Text"/>
    <w:basedOn w:val="Normal"/>
    <w:link w:val="BalloonTextChar"/>
    <w:rsid w:val="000E60FA"/>
    <w:rPr>
      <w:rFonts w:ascii="Tahoma" w:hAnsi="Tahoma" w:cs="Tahoma"/>
      <w:sz w:val="16"/>
      <w:szCs w:val="16"/>
    </w:rPr>
  </w:style>
  <w:style w:type="character" w:customStyle="1" w:styleId="BalloonTextChar">
    <w:name w:val="Balloon Text Char"/>
    <w:link w:val="BalloonText"/>
    <w:rsid w:val="000E60FA"/>
    <w:rPr>
      <w:rFonts w:ascii="Tahoma" w:hAnsi="Tahoma" w:cs="Tahoma"/>
      <w:sz w:val="16"/>
      <w:szCs w:val="16"/>
    </w:rPr>
  </w:style>
  <w:style w:type="paragraph" w:styleId="DocumentMap">
    <w:name w:val="Document Map"/>
    <w:basedOn w:val="Normal"/>
    <w:semiHidden/>
    <w:rsid w:val="00505BB0"/>
    <w:pPr>
      <w:shd w:val="clear" w:color="auto" w:fill="000080"/>
    </w:pPr>
    <w:rPr>
      <w:rFonts w:ascii="Tahoma" w:hAnsi="Tahoma" w:cs="Tahoma"/>
      <w:sz w:val="20"/>
      <w:szCs w:val="20"/>
    </w:rPr>
  </w:style>
  <w:style w:type="paragraph" w:styleId="FootnoteText">
    <w:name w:val="footnote text"/>
    <w:basedOn w:val="Normal"/>
    <w:link w:val="FootnoteTextChar"/>
    <w:uiPriority w:val="99"/>
    <w:rsid w:val="00C93940"/>
    <w:rPr>
      <w:sz w:val="20"/>
      <w:szCs w:val="20"/>
    </w:rPr>
  </w:style>
  <w:style w:type="character" w:customStyle="1" w:styleId="FootnoteTextChar">
    <w:name w:val="Footnote Text Char"/>
    <w:basedOn w:val="DefaultParagraphFont"/>
    <w:link w:val="FootnoteText"/>
    <w:uiPriority w:val="99"/>
    <w:rsid w:val="00C93940"/>
  </w:style>
  <w:style w:type="paragraph" w:styleId="ListParagraph">
    <w:name w:val="List Paragraph"/>
    <w:basedOn w:val="Normal"/>
    <w:uiPriority w:val="34"/>
    <w:qFormat/>
    <w:rsid w:val="00C9505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427">
      <w:bodyDiv w:val="1"/>
      <w:marLeft w:val="0"/>
      <w:marRight w:val="0"/>
      <w:marTop w:val="0"/>
      <w:marBottom w:val="0"/>
      <w:divBdr>
        <w:top w:val="none" w:sz="0" w:space="0" w:color="auto"/>
        <w:left w:val="none" w:sz="0" w:space="0" w:color="auto"/>
        <w:bottom w:val="none" w:sz="0" w:space="0" w:color="auto"/>
        <w:right w:val="none" w:sz="0" w:space="0" w:color="auto"/>
      </w:divBdr>
      <w:divsChild>
        <w:div w:id="337730990">
          <w:marLeft w:val="0"/>
          <w:marRight w:val="0"/>
          <w:marTop w:val="225"/>
          <w:marBottom w:val="0"/>
          <w:divBdr>
            <w:top w:val="none" w:sz="0" w:space="0" w:color="auto"/>
            <w:left w:val="none" w:sz="0" w:space="0" w:color="auto"/>
            <w:bottom w:val="none" w:sz="0" w:space="0" w:color="auto"/>
            <w:right w:val="none" w:sz="0" w:space="0" w:color="auto"/>
          </w:divBdr>
          <w:divsChild>
            <w:div w:id="2146314657">
              <w:marLeft w:val="0"/>
              <w:marRight w:val="0"/>
              <w:marTop w:val="0"/>
              <w:marBottom w:val="0"/>
              <w:divBdr>
                <w:top w:val="none" w:sz="0" w:space="0" w:color="auto"/>
                <w:left w:val="none" w:sz="0" w:space="0" w:color="auto"/>
                <w:bottom w:val="none" w:sz="0" w:space="0" w:color="auto"/>
                <w:right w:val="none" w:sz="0" w:space="0" w:color="auto"/>
              </w:divBdr>
              <w:divsChild>
                <w:div w:id="1509978890">
                  <w:marLeft w:val="0"/>
                  <w:marRight w:val="0"/>
                  <w:marTop w:val="0"/>
                  <w:marBottom w:val="0"/>
                  <w:divBdr>
                    <w:top w:val="none" w:sz="0" w:space="0" w:color="auto"/>
                    <w:left w:val="none" w:sz="0" w:space="0" w:color="auto"/>
                    <w:bottom w:val="none" w:sz="0" w:space="0" w:color="auto"/>
                    <w:right w:val="none" w:sz="0" w:space="0" w:color="auto"/>
                  </w:divBdr>
                  <w:divsChild>
                    <w:div w:id="1087533603">
                      <w:marLeft w:val="150"/>
                      <w:marRight w:val="150"/>
                      <w:marTop w:val="0"/>
                      <w:marBottom w:val="0"/>
                      <w:divBdr>
                        <w:top w:val="none" w:sz="0" w:space="0" w:color="auto"/>
                        <w:left w:val="none" w:sz="0" w:space="0" w:color="auto"/>
                        <w:bottom w:val="none" w:sz="0" w:space="0" w:color="auto"/>
                        <w:right w:val="none" w:sz="0" w:space="0" w:color="auto"/>
                      </w:divBdr>
                      <w:divsChild>
                        <w:div w:id="1708602270">
                          <w:marLeft w:val="0"/>
                          <w:marRight w:val="0"/>
                          <w:marTop w:val="0"/>
                          <w:marBottom w:val="312"/>
                          <w:divBdr>
                            <w:top w:val="none" w:sz="0" w:space="0" w:color="auto"/>
                            <w:left w:val="none" w:sz="0" w:space="0" w:color="auto"/>
                            <w:bottom w:val="none" w:sz="0" w:space="0" w:color="auto"/>
                            <w:right w:val="none" w:sz="0" w:space="0" w:color="auto"/>
                          </w:divBdr>
                          <w:divsChild>
                            <w:div w:id="1465657930">
                              <w:marLeft w:val="0"/>
                              <w:marRight w:val="0"/>
                              <w:marTop w:val="0"/>
                              <w:marBottom w:val="0"/>
                              <w:divBdr>
                                <w:top w:val="none" w:sz="0" w:space="0" w:color="auto"/>
                                <w:left w:val="none" w:sz="0" w:space="0" w:color="auto"/>
                                <w:bottom w:val="none" w:sz="0" w:space="0" w:color="auto"/>
                                <w:right w:val="none" w:sz="0" w:space="0" w:color="auto"/>
                              </w:divBdr>
                              <w:divsChild>
                                <w:div w:id="1941907975">
                                  <w:marLeft w:val="0"/>
                                  <w:marRight w:val="0"/>
                                  <w:marTop w:val="0"/>
                                  <w:marBottom w:val="0"/>
                                  <w:divBdr>
                                    <w:top w:val="single" w:sz="6" w:space="8" w:color="BBCEAA"/>
                                    <w:left w:val="single" w:sz="6" w:space="4" w:color="BBCEAA"/>
                                    <w:bottom w:val="single" w:sz="6" w:space="4" w:color="BBCEAA"/>
                                    <w:right w:val="single" w:sz="6" w:space="4" w:color="BBCEAA"/>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6B270-45AA-400F-A326-D55968FEB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02D80-24CE-4E36-B430-4E3DC98DE273}">
  <ds:schemaRefs>
    <ds:schemaRef ds:uri="Microsoft.SharePoint.Taxonomy.ContentTypeSync"/>
  </ds:schemaRefs>
</ds:datastoreItem>
</file>

<file path=customXml/itemProps3.xml><?xml version="1.0" encoding="utf-8"?>
<ds:datastoreItem xmlns:ds="http://schemas.openxmlformats.org/officeDocument/2006/customXml" ds:itemID="{AB67F2A3-8239-46CB-B8C5-AE1DD5C9BDC7}">
  <ds:schemaRefs>
    <ds:schemaRef ds:uri="http://schemas.microsoft.com/sharepoint/v3/contenttype/forms"/>
  </ds:schemaRefs>
</ds:datastoreItem>
</file>

<file path=customXml/itemProps4.xml><?xml version="1.0" encoding="utf-8"?>
<ds:datastoreItem xmlns:ds="http://schemas.openxmlformats.org/officeDocument/2006/customXml" ds:itemID="{0264A6E2-1100-49B8-9886-64CD2B72CFC6}">
  <ds:schemaRefs>
    <ds:schemaRef ds:uri="http://schemas.microsoft.com/sharepoint/events"/>
  </ds:schemaRefs>
</ds:datastoreItem>
</file>

<file path=customXml/itemProps5.xml><?xml version="1.0" encoding="utf-8"?>
<ds:datastoreItem xmlns:ds="http://schemas.openxmlformats.org/officeDocument/2006/customXml" ds:itemID="{AF730044-62CD-4E3B-B636-3D7BA50615E1}">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fdd5923-a2c2-4931-ba39-644f5cbc34d7"/>
    <ds:schemaRef ds:uri="053a5afd-1424-405b-82d9-63deec7446f8"/>
    <ds:schemaRef ds:uri="http://www.w3.org/XML/1998/namespace"/>
  </ds:schemaRefs>
</ds:datastoreItem>
</file>

<file path=customXml/itemProps6.xml><?xml version="1.0" encoding="utf-8"?>
<ds:datastoreItem xmlns:ds="http://schemas.openxmlformats.org/officeDocument/2006/customXml" ds:itemID="{C0D7AF26-6139-442B-9A89-47C38FC5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NHSC  TRAVEL REQUEST WORKSHEET</vt:lpstr>
    </vt:vector>
  </TitlesOfParts>
  <Company>HRSA</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NHSC  TRAVEL REQUEST WORKSHEET</dc:title>
  <dc:subject/>
  <dc:creator>HRSA</dc:creator>
  <cp:keywords/>
  <cp:lastModifiedBy>Elyana N.  Bowman</cp:lastModifiedBy>
  <cp:revision>2</cp:revision>
  <cp:lastPrinted>2009-12-07T15:49:00Z</cp:lastPrinted>
  <dcterms:created xsi:type="dcterms:W3CDTF">2021-10-06T15:06:00Z</dcterms:created>
  <dcterms:modified xsi:type="dcterms:W3CDTF">2021-10-06T15:06:00Z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