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2295" w:rsidR="00453A50" w:rsidRDefault="000470ED" w14:paraId="10B2C5B8" w14:textId="77777777">
      <w:pPr>
        <w:pStyle w:val="Heading1"/>
        <w:rPr>
          <w:sz w:val="24"/>
        </w:rPr>
      </w:pPr>
      <w:r w:rsidRPr="008B2295">
        <w:rPr>
          <w:noProof/>
          <w:sz w:val="24"/>
        </w:rPr>
        <w:drawing>
          <wp:anchor distT="0" distB="0" distL="114300" distR="114300" simplePos="0" relativeHeight="251660288" behindDoc="0" locked="0" layoutInCell="1" allowOverlap="1" wp14:editId="468AF6D9" wp14:anchorId="206B117F">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45901">
        <w:rPr>
          <w:noProof/>
          <w:sz w:val="24"/>
        </w:rPr>
        <mc:AlternateContent>
          <mc:Choice Requires="wps">
            <w:drawing>
              <wp:anchor distT="0" distB="0" distL="114300" distR="114300" simplePos="0" relativeHeight="251655168" behindDoc="0" locked="0" layoutInCell="1" allowOverlap="1" wp14:editId="3D06B05F" wp14:anchorId="5C2CC822">
                <wp:simplePos x="0" y="0"/>
                <wp:positionH relativeFrom="column">
                  <wp:posOffset>76200</wp:posOffset>
                </wp:positionH>
                <wp:positionV relativeFrom="paragraph">
                  <wp:posOffset>-74930</wp:posOffset>
                </wp:positionV>
                <wp:extent cx="6629400" cy="0"/>
                <wp:effectExtent l="19050" t="14605" r="19050" b="234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47DC0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"/>
            </w:pict>
          </mc:Fallback>
        </mc:AlternateContent>
      </w:r>
    </w:p>
    <w:p w:rsidRPr="008B2295" w:rsidR="00453A50" w:rsidRDefault="00453A50" w14:paraId="3557DE97" w14:textId="77777777">
      <w:pPr>
        <w:ind w:right="-540"/>
      </w:pPr>
    </w:p>
    <w:p w:rsidRPr="000837B6" w:rsidR="00453A50" w:rsidP="006710C7" w:rsidRDefault="00445901" w14:paraId="070309EC" w14:textId="232354BC">
      <w:pPr>
        <w:ind w:right="-540"/>
      </w:pPr>
      <w:r w:rsidRPr="000837B6">
        <w:rPr>
          <w:noProof/>
        </w:rPr>
        <mc:AlternateContent>
          <mc:Choice Requires="wps">
            <w:drawing>
              <wp:anchor distT="0" distB="0" distL="114300" distR="114300" simplePos="0" relativeHeight="251656192" behindDoc="0" locked="0" layoutInCell="1" allowOverlap="1" wp14:editId="20D339FC" wp14:anchorId="44A8F531">
                <wp:simplePos x="0" y="0"/>
                <wp:positionH relativeFrom="column">
                  <wp:posOffset>-762000</wp:posOffset>
                </wp:positionH>
                <wp:positionV relativeFrom="paragraph">
                  <wp:posOffset>2540</wp:posOffset>
                </wp:positionV>
                <wp:extent cx="609600" cy="228600"/>
                <wp:effectExtent l="0"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572" w:rsidRDefault="00F96572" w14:paraId="67D0DC56" w14:textId="77777777">
                            <w:pPr>
                              <w:rPr>
                                <w:color w:val="0000FF"/>
                              </w:rPr>
                            </w:pPr>
                            <w:r>
                              <w:rPr>
                                <w:color w:val="0000FF"/>
                              </w:rPr>
                              <w:t>Date</w:t>
                            </w:r>
                          </w:p>
                          <w:p w:rsidR="00F96572" w:rsidRDefault="00F96572" w14:paraId="52A1C82D"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A8F531">
                <v:stroke joinstyle="miter"/>
                <v:path gradientshapeok="t" o:connecttype="rect"/>
              </v:shapetype>
              <v:shape id="Text Box 3"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">
                <v:textbox>
                  <w:txbxContent>
                    <w:p w:rsidR="00F96572" w:rsidRDefault="00F96572" w14:paraId="67D0DC56" w14:textId="77777777">
                      <w:pPr>
                        <w:rPr>
                          <w:color w:val="0000FF"/>
                        </w:rPr>
                      </w:pPr>
                      <w:r>
                        <w:rPr>
                          <w:color w:val="0000FF"/>
                        </w:rPr>
                        <w:t>Date</w:t>
                      </w:r>
                    </w:p>
                    <w:p w:rsidR="00F96572" w:rsidRDefault="00F96572" w14:paraId="52A1C82D" w14:textId="77777777">
                      <w:r>
                        <w:t>d</w:t>
                      </w:r>
                    </w:p>
                  </w:txbxContent>
                </v:textbox>
              </v:shape>
            </w:pict>
          </mc:Fallback>
        </mc:AlternateContent>
      </w:r>
      <w:r w:rsidR="00F4721A">
        <w:rPr>
          <w:noProof/>
        </w:rPr>
        <w:t>September 7</w:t>
      </w:r>
      <w:r w:rsidR="007E54C4">
        <w:t>,</w:t>
      </w:r>
      <w:r w:rsidR="007F16A0">
        <w:t xml:space="preserve"> 20</w:t>
      </w:r>
      <w:r w:rsidR="007E54C4">
        <w:t>21</w:t>
      </w:r>
    </w:p>
    <w:p w:rsidRPr="000837B6" w:rsidR="00453A50" w:rsidRDefault="00453A50" w14:paraId="1AA045A7" w14:textId="77777777"/>
    <w:p w:rsidRPr="000837B6" w:rsidR="00453A50" w:rsidRDefault="00445901" w14:paraId="119CE3E0" w14:textId="77777777">
      <w:r w:rsidRPr="000837B6">
        <w:rPr>
          <w:noProof/>
        </w:rPr>
        <mc:AlternateContent>
          <mc:Choice Requires="wps">
            <w:drawing>
              <wp:anchor distT="0" distB="0" distL="114300" distR="114300" simplePos="0" relativeHeight="251657216" behindDoc="0" locked="0" layoutInCell="1" allowOverlap="1" wp14:editId="3B5AECED" wp14:anchorId="62644293">
                <wp:simplePos x="0" y="0"/>
                <wp:positionH relativeFrom="column">
                  <wp:posOffset>-762000</wp:posOffset>
                </wp:positionH>
                <wp:positionV relativeFrom="paragraph">
                  <wp:posOffset>109220</wp:posOffset>
                </wp:positionV>
                <wp:extent cx="609600" cy="228600"/>
                <wp:effectExtent l="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572" w:rsidRDefault="00F96572" w14:paraId="646777FC"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" w14:anchorId="62644293">
                <v:textbox>
                  <w:txbxContent>
                    <w:p w:rsidR="00F96572" w:rsidRDefault="00F96572" w14:paraId="646777FC" w14:textId="77777777">
                      <w:pPr>
                        <w:rPr>
                          <w:color w:val="0000FF"/>
                        </w:rPr>
                      </w:pPr>
                      <w:r>
                        <w:rPr>
                          <w:color w:val="0000FF"/>
                        </w:rPr>
                        <w:t>From</w:t>
                      </w:r>
                    </w:p>
                  </w:txbxContent>
                </v:textbox>
              </v:shape>
            </w:pict>
          </mc:Fallback>
        </mc:AlternateContent>
      </w:r>
    </w:p>
    <w:p w:rsidRPr="000837B6" w:rsidR="001E1B76" w:rsidP="001E1B76" w:rsidRDefault="00F4721A" w14:paraId="4ADEB16F" w14:textId="76FD00AA">
      <w:r>
        <w:t>Denise M. Marshall</w:t>
      </w:r>
    </w:p>
    <w:p w:rsidRPr="000837B6" w:rsidR="001E1B76" w:rsidP="007E54C4" w:rsidRDefault="00F4721A" w14:paraId="18D07E3D" w14:textId="7AA14300">
      <w:r>
        <w:t>Reliance Officer</w:t>
      </w:r>
      <w:r w:rsidR="007E54C4">
        <w:t xml:space="preserve">, </w:t>
      </w:r>
      <w:r w:rsidRPr="000837B6" w:rsidR="001E1B76">
        <w:t xml:space="preserve">Human Research Protection Office </w:t>
      </w:r>
    </w:p>
    <w:p w:rsidRPr="000837B6" w:rsidR="00453A50" w:rsidRDefault="00445901" w14:paraId="1187AAAD" w14:textId="77777777">
      <w:r w:rsidRPr="000837B6">
        <w:rPr>
          <w:noProof/>
        </w:rPr>
        <mc:AlternateContent>
          <mc:Choice Requires="wps">
            <w:drawing>
              <wp:anchor distT="0" distB="0" distL="114300" distR="114300" simplePos="0" relativeHeight="251658240" behindDoc="0" locked="0" layoutInCell="1" allowOverlap="1" wp14:editId="763314BF" wp14:anchorId="2A400CAD">
                <wp:simplePos x="0" y="0"/>
                <wp:positionH relativeFrom="column">
                  <wp:posOffset>-762000</wp:posOffset>
                </wp:positionH>
                <wp:positionV relativeFrom="paragraph">
                  <wp:posOffset>154940</wp:posOffset>
                </wp:positionV>
                <wp:extent cx="685800" cy="342900"/>
                <wp:effectExtent l="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572" w:rsidRDefault="00F96572" w14:paraId="0533EDFB"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" w14:anchorId="2A400CAD">
                <v:textbox>
                  <w:txbxContent>
                    <w:p w:rsidR="00F96572" w:rsidRDefault="00F96572" w14:paraId="0533EDFB" w14:textId="77777777">
                      <w:pPr>
                        <w:rPr>
                          <w:color w:val="0000FF"/>
                        </w:rPr>
                      </w:pPr>
                      <w:r>
                        <w:rPr>
                          <w:color w:val="0000FF"/>
                        </w:rPr>
                        <w:t>Subject</w:t>
                      </w:r>
                    </w:p>
                  </w:txbxContent>
                </v:textbox>
              </v:shape>
            </w:pict>
          </mc:Fallback>
        </mc:AlternateContent>
      </w:r>
    </w:p>
    <w:p w:rsidR="0017615B" w:rsidP="0017615B" w:rsidRDefault="00B03999" w14:paraId="1CAB7163" w14:textId="620F5267">
      <w:r w:rsidRPr="000837B6">
        <w:t xml:space="preserve">IRB Approval of </w:t>
      </w:r>
      <w:r w:rsidRPr="000837B6" w:rsidR="00701792">
        <w:t>Amendment</w:t>
      </w:r>
      <w:r w:rsidR="00454630">
        <w:t xml:space="preserve"> #</w:t>
      </w:r>
      <w:r w:rsidR="00F4721A">
        <w:t>9</w:t>
      </w:r>
      <w:r w:rsidRPr="000837B6" w:rsidR="00701792">
        <w:t xml:space="preserve"> to </w:t>
      </w:r>
      <w:r w:rsidRPr="000837B6">
        <w:t xml:space="preserve">CDC Protocol </w:t>
      </w:r>
      <w:r w:rsidR="00BE6B17">
        <w:t>7161</w:t>
      </w:r>
      <w:r w:rsidRPr="000837B6">
        <w:t>, "</w:t>
      </w:r>
      <w:r w:rsidRPr="00BE6B17" w:rsidR="00BE6B17">
        <w:t>Human health effects of drinking water exposures to per- and polyfluoroalkyl substances (PFAS) at Pease International Tradeport, Portsmouth, NH (Pease Study - Proof of Concept)</w:t>
      </w:r>
      <w:r w:rsidR="00BE6B17">
        <w:t>" (Expedited</w:t>
      </w:r>
      <w:r w:rsidR="0017615B">
        <w:t>)</w:t>
      </w:r>
    </w:p>
    <w:p w:rsidRPr="000837B6" w:rsidR="00453A50" w:rsidRDefault="00445901" w14:paraId="7829A1D4" w14:textId="77777777">
      <w:r w:rsidRPr="000837B6">
        <w:rPr>
          <w:noProof/>
        </w:rPr>
        <mc:AlternateContent>
          <mc:Choice Requires="wps">
            <w:drawing>
              <wp:anchor distT="0" distB="0" distL="114300" distR="114300" simplePos="0" relativeHeight="251659264" behindDoc="0" locked="0" layoutInCell="1" allowOverlap="1" wp14:editId="16BDC967" wp14:anchorId="20AFE3AB">
                <wp:simplePos x="0" y="0"/>
                <wp:positionH relativeFrom="column">
                  <wp:posOffset>-762000</wp:posOffset>
                </wp:positionH>
                <wp:positionV relativeFrom="paragraph">
                  <wp:posOffset>147320</wp:posOffset>
                </wp:positionV>
                <wp:extent cx="533400" cy="228600"/>
                <wp:effectExtent l="0" t="63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572" w:rsidRDefault="00F96572" w14:paraId="318FDB23"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" w14:anchorId="20AFE3AB">
                <v:textbox>
                  <w:txbxContent>
                    <w:p w:rsidR="00F96572" w:rsidRDefault="00F96572" w14:paraId="318FDB23" w14:textId="77777777">
                      <w:pPr>
                        <w:rPr>
                          <w:color w:val="0000FF"/>
                        </w:rPr>
                      </w:pPr>
                      <w:r>
                        <w:rPr>
                          <w:color w:val="0000FF"/>
                        </w:rPr>
                        <w:t>To</w:t>
                      </w:r>
                    </w:p>
                  </w:txbxContent>
                </v:textbox>
              </v:shape>
            </w:pict>
          </mc:Fallback>
        </mc:AlternateContent>
      </w:r>
    </w:p>
    <w:p w:rsidR="0017615B" w:rsidP="0017615B" w:rsidRDefault="00BE6B17" w14:paraId="70322B10" w14:textId="77777777">
      <w:r>
        <w:t>Marian Pavuk, PhD, MD</w:t>
      </w:r>
    </w:p>
    <w:p w:rsidR="00A031CA" w:rsidP="0017615B" w:rsidRDefault="00BE6B17" w14:paraId="4FAAF820" w14:textId="77777777">
      <w:r>
        <w:t>ATSDR/DTHHS</w:t>
      </w:r>
    </w:p>
    <w:p w:rsidRPr="000837B6" w:rsidR="0017615B" w:rsidP="0017615B" w:rsidRDefault="0017615B" w14:paraId="6CFDD271" w14:textId="77777777"/>
    <w:p w:rsidR="007E54C4" w:rsidP="00741773" w:rsidRDefault="00B03999" w14:paraId="75914F42" w14:textId="77777777">
      <w:r w:rsidRPr="000D1F69">
        <w:t>CDC's IRB</w:t>
      </w:r>
      <w:r w:rsidR="005C5798">
        <w:t>-Committee 2</w:t>
      </w:r>
      <w:r w:rsidRPr="000D1F69" w:rsidR="00E5140F">
        <w:t xml:space="preserve"> </w:t>
      </w:r>
      <w:r w:rsidRPr="000D1F69">
        <w:t xml:space="preserve">has reviewed and approved your request to </w:t>
      </w:r>
      <w:r w:rsidRPr="000D1F69" w:rsidR="00701792">
        <w:t xml:space="preserve">amend </w:t>
      </w:r>
      <w:r w:rsidRPr="000D1F69">
        <w:t xml:space="preserve">protocol </w:t>
      </w:r>
      <w:r w:rsidR="00BE6B17">
        <w:t>7161</w:t>
      </w:r>
      <w:r w:rsidRPr="000D1F69" w:rsidR="00701792">
        <w:t>, “</w:t>
      </w:r>
      <w:r w:rsidRPr="00BE6B17" w:rsidR="00BE6B17">
        <w:t>Human health effects of drinking water exposures to per- and polyfluoroalkyl substances (PFAS) at Pease International Tradeport, Portsmouth, NH (Pease Study - Proof of Concept)</w:t>
      </w:r>
      <w:r w:rsidRPr="000D1F69" w:rsidR="00431A21">
        <w:t xml:space="preserve">”.  </w:t>
      </w:r>
    </w:p>
    <w:p w:rsidR="007E54C4" w:rsidP="00741773" w:rsidRDefault="007E54C4" w14:paraId="5DB267F5" w14:textId="77777777"/>
    <w:p w:rsidR="00741773" w:rsidP="00741773" w:rsidRDefault="00BC5572" w14:paraId="607F2BB0" w14:textId="629A8A24">
      <w:r w:rsidRPr="000D1F69">
        <w:t>These changes included the following:</w:t>
      </w:r>
    </w:p>
    <w:p w:rsidR="003008D7" w:rsidP="00741773" w:rsidRDefault="003008D7" w14:paraId="09BBFBD9" w14:textId="77777777"/>
    <w:p w:rsidR="00F4721A" w:rsidP="00F4721A" w:rsidRDefault="00F4721A" w14:paraId="3B02A74B" w14:textId="38FFF777">
      <w:pPr>
        <w:rPr>
          <w:b/>
          <w:iCs/>
        </w:rPr>
      </w:pPr>
      <w:r w:rsidRPr="00F4721A">
        <w:rPr>
          <w:b/>
          <w:iCs/>
        </w:rPr>
        <w:t>Study Protocol:</w:t>
      </w:r>
    </w:p>
    <w:p w:rsidRPr="00F4721A" w:rsidR="00F4721A" w:rsidP="00F4721A" w:rsidRDefault="00F4721A" w14:paraId="4EC55A55" w14:textId="77777777">
      <w:pPr>
        <w:rPr>
          <w:b/>
          <w:iCs/>
        </w:rPr>
      </w:pPr>
    </w:p>
    <w:p w:rsidRPr="00F4721A" w:rsidR="00F4721A" w:rsidP="00F4721A" w:rsidRDefault="00F4721A" w14:paraId="6FD8AE27" w14:textId="77777777">
      <w:pPr>
        <w:numPr>
          <w:ilvl w:val="0"/>
          <w:numId w:val="10"/>
        </w:numPr>
        <w:rPr>
          <w:bCs/>
          <w:iCs/>
        </w:rPr>
      </w:pPr>
      <w:r w:rsidRPr="00F4721A">
        <w:rPr>
          <w:bCs/>
          <w:iCs/>
        </w:rPr>
        <w:t xml:space="preserve">Updated method for PFAS measurements (Kato et al., 2018). </w:t>
      </w:r>
    </w:p>
    <w:p w:rsidRPr="00F4721A" w:rsidR="00F4721A" w:rsidP="00F4721A" w:rsidRDefault="00F4721A" w14:paraId="669DFA10" w14:textId="77777777">
      <w:pPr>
        <w:numPr>
          <w:ilvl w:val="0"/>
          <w:numId w:val="10"/>
        </w:numPr>
        <w:rPr>
          <w:bCs/>
          <w:iCs/>
        </w:rPr>
      </w:pPr>
      <w:r w:rsidRPr="00F4721A">
        <w:rPr>
          <w:bCs/>
          <w:iCs/>
        </w:rPr>
        <w:t>PFAS analytes that will not be measured in Pease were removed from the list: PFOSA, Et_PFOSA-AcOH, PFBuS, PFHpA, and PFDoA [Section 3.6.Biochemical Analyses, p.44].</w:t>
      </w:r>
    </w:p>
    <w:p w:rsidR="00F4721A" w:rsidP="00F4721A" w:rsidRDefault="00F4721A" w14:paraId="558F273B" w14:textId="04276160">
      <w:pPr>
        <w:numPr>
          <w:ilvl w:val="0"/>
          <w:numId w:val="10"/>
        </w:numPr>
        <w:rPr>
          <w:bCs/>
          <w:iCs/>
        </w:rPr>
      </w:pPr>
      <w:r w:rsidRPr="00F4721A">
        <w:rPr>
          <w:bCs/>
          <w:iCs/>
        </w:rPr>
        <w:t>Three additional PFAS analytes that have been included in 2017-8 NHANES (Oxanonane, Adona, and GenX) but will not be measured in Pease due to all reference ranges below limit of detection (LOD) [p. 44]</w:t>
      </w:r>
    </w:p>
    <w:p w:rsidRPr="00F4721A" w:rsidR="00F4721A" w:rsidP="00F4721A" w:rsidRDefault="00F4721A" w14:paraId="75CF41F7" w14:textId="77777777">
      <w:pPr>
        <w:ind w:left="544"/>
        <w:rPr>
          <w:bCs/>
          <w:iCs/>
        </w:rPr>
      </w:pPr>
    </w:p>
    <w:p w:rsidR="00F4721A" w:rsidP="00F4721A" w:rsidRDefault="00F4721A" w14:paraId="6FE0E017" w14:textId="0C897361">
      <w:pPr>
        <w:rPr>
          <w:b/>
          <w:iCs/>
        </w:rPr>
      </w:pPr>
      <w:r w:rsidRPr="00F4721A">
        <w:rPr>
          <w:b/>
          <w:iCs/>
        </w:rPr>
        <w:t>Att 3 BiochemAnalPlan</w:t>
      </w:r>
    </w:p>
    <w:p w:rsidRPr="00F4721A" w:rsidR="00F4721A" w:rsidP="00F4721A" w:rsidRDefault="00F4721A" w14:paraId="101BFBED" w14:textId="77777777">
      <w:pPr>
        <w:rPr>
          <w:b/>
          <w:iCs/>
        </w:rPr>
      </w:pPr>
    </w:p>
    <w:p w:rsidR="00F4721A" w:rsidP="00F4721A" w:rsidRDefault="00F4721A" w14:paraId="2101D482" w14:textId="1C9C629B">
      <w:pPr>
        <w:numPr>
          <w:ilvl w:val="0"/>
          <w:numId w:val="10"/>
        </w:numPr>
        <w:rPr>
          <w:bCs/>
          <w:iCs/>
        </w:rPr>
      </w:pPr>
      <w:r w:rsidRPr="00F4721A">
        <w:rPr>
          <w:bCs/>
          <w:iCs/>
        </w:rPr>
        <w:t>Updated PFAS analytes to be measured; PFOSA, Et-PFOSA-AcOH, PFBuS, PFHpA, and PFDoA were deleted.</w:t>
      </w:r>
    </w:p>
    <w:p w:rsidRPr="00F4721A" w:rsidR="00F4721A" w:rsidP="00F4721A" w:rsidRDefault="00F4721A" w14:paraId="367F8DEE" w14:textId="77777777">
      <w:pPr>
        <w:ind w:left="544"/>
        <w:rPr>
          <w:bCs/>
          <w:iCs/>
        </w:rPr>
      </w:pPr>
    </w:p>
    <w:p w:rsidR="00F4721A" w:rsidP="00F4721A" w:rsidRDefault="00F4721A" w14:paraId="5E424655" w14:textId="5674B116">
      <w:pPr>
        <w:rPr>
          <w:b/>
          <w:iCs/>
        </w:rPr>
      </w:pPr>
      <w:r w:rsidRPr="00F4721A">
        <w:rPr>
          <w:b/>
          <w:iCs/>
        </w:rPr>
        <w:t>Att 24 PFASChemReport</w:t>
      </w:r>
    </w:p>
    <w:p w:rsidRPr="00F4721A" w:rsidR="00F4721A" w:rsidP="00F4721A" w:rsidRDefault="00F4721A" w14:paraId="55BA79B9" w14:textId="77777777">
      <w:pPr>
        <w:rPr>
          <w:b/>
          <w:iCs/>
        </w:rPr>
      </w:pPr>
    </w:p>
    <w:p w:rsidRPr="00F4721A" w:rsidR="00F4721A" w:rsidP="00F4721A" w:rsidRDefault="00F4721A" w14:paraId="2F91132E" w14:textId="77777777">
      <w:pPr>
        <w:numPr>
          <w:ilvl w:val="0"/>
          <w:numId w:val="10"/>
        </w:numPr>
        <w:rPr>
          <w:bCs/>
          <w:iCs/>
        </w:rPr>
      </w:pPr>
      <w:r w:rsidRPr="00F4721A">
        <w:rPr>
          <w:bCs/>
          <w:iCs/>
        </w:rPr>
        <w:t>Added thank you to participants as the first sentence.</w:t>
      </w:r>
    </w:p>
    <w:p w:rsidRPr="00F4721A" w:rsidR="00F4721A" w:rsidP="00F4721A" w:rsidRDefault="00F4721A" w14:paraId="6B999F8E" w14:textId="14526BD8">
      <w:pPr>
        <w:numPr>
          <w:ilvl w:val="0"/>
          <w:numId w:val="10"/>
        </w:numPr>
        <w:rPr>
          <w:bCs/>
          <w:iCs/>
        </w:rPr>
      </w:pPr>
      <w:r>
        <w:rPr>
          <w:bCs/>
          <w:iCs/>
        </w:rPr>
        <w:t>Note</w:t>
      </w:r>
      <w:r w:rsidRPr="00F4721A">
        <w:rPr>
          <w:bCs/>
          <w:iCs/>
        </w:rPr>
        <w:t xml:space="preserve">d that the results of adults and children 12-19 years old will now be compared to 2017-2018 NHANES. </w:t>
      </w:r>
    </w:p>
    <w:p w:rsidRPr="00F4721A" w:rsidR="00F4721A" w:rsidP="00F4721A" w:rsidRDefault="00F4721A" w14:paraId="7F8AEE3D" w14:textId="77777777">
      <w:pPr>
        <w:numPr>
          <w:ilvl w:val="0"/>
          <w:numId w:val="10"/>
        </w:numPr>
        <w:rPr>
          <w:bCs/>
          <w:iCs/>
        </w:rPr>
      </w:pPr>
      <w:r w:rsidRPr="00F4721A">
        <w:rPr>
          <w:bCs/>
          <w:iCs/>
        </w:rPr>
        <w:t>Updated link to ATSDR PFAS information.</w:t>
      </w:r>
    </w:p>
    <w:p w:rsidRPr="00F4721A" w:rsidR="00F4721A" w:rsidP="00F4721A" w:rsidRDefault="00F4721A" w14:paraId="0FE28A7B" w14:textId="77777777">
      <w:pPr>
        <w:numPr>
          <w:ilvl w:val="0"/>
          <w:numId w:val="10"/>
        </w:numPr>
        <w:rPr>
          <w:bCs/>
          <w:iCs/>
        </w:rPr>
      </w:pPr>
      <w:r w:rsidRPr="00F4721A">
        <w:rPr>
          <w:bCs/>
          <w:iCs/>
        </w:rPr>
        <w:t>Updated 50</w:t>
      </w:r>
      <w:r w:rsidRPr="00F4721A">
        <w:rPr>
          <w:bCs/>
          <w:iCs/>
          <w:vertAlign w:val="superscript"/>
        </w:rPr>
        <w:t>th</w:t>
      </w:r>
      <w:r w:rsidRPr="00F4721A">
        <w:rPr>
          <w:bCs/>
          <w:iCs/>
        </w:rPr>
        <w:t xml:space="preserve"> and 95</w:t>
      </w:r>
      <w:r w:rsidRPr="00F4721A">
        <w:rPr>
          <w:bCs/>
          <w:iCs/>
          <w:vertAlign w:val="superscript"/>
        </w:rPr>
        <w:t>th</w:t>
      </w:r>
      <w:r w:rsidRPr="00F4721A">
        <w:rPr>
          <w:bCs/>
          <w:iCs/>
        </w:rPr>
        <w:t xml:space="preserve"> percentiles for NHANES 2017-2018 PFAS reference ranges in children 12-19 and adults 20+ year old in template Table 1 and added link.</w:t>
      </w:r>
    </w:p>
    <w:p w:rsidRPr="00F4721A" w:rsidR="00F4721A" w:rsidP="00F4721A" w:rsidRDefault="00F4721A" w14:paraId="00E74EF4" w14:textId="77777777">
      <w:pPr>
        <w:numPr>
          <w:ilvl w:val="0"/>
          <w:numId w:val="10"/>
        </w:numPr>
        <w:rPr>
          <w:bCs/>
          <w:iCs/>
        </w:rPr>
      </w:pPr>
      <w:r w:rsidRPr="00F4721A">
        <w:rPr>
          <w:bCs/>
          <w:iCs/>
        </w:rPr>
        <w:lastRenderedPageBreak/>
        <w:t xml:space="preserve">Three PFAS analytes (PFNA, PFDA, and PFUnDA) inadvertently didn’t copy in Table 1 to page 3 from the originally approved version and are now listed to be consistent with the protocol. </w:t>
      </w:r>
    </w:p>
    <w:p w:rsidRPr="00F4721A" w:rsidR="00F4721A" w:rsidP="00F4721A" w:rsidRDefault="00F4721A" w14:paraId="44CC97F2" w14:textId="77777777">
      <w:pPr>
        <w:numPr>
          <w:ilvl w:val="0"/>
          <w:numId w:val="10"/>
        </w:numPr>
        <w:rPr>
          <w:bCs/>
          <w:iCs/>
        </w:rPr>
      </w:pPr>
      <w:r w:rsidRPr="00F4721A">
        <w:rPr>
          <w:bCs/>
          <w:iCs/>
        </w:rPr>
        <w:t>Note was added that all reference ranges for these analytes were below the limits of detection (LOD).</w:t>
      </w:r>
    </w:p>
    <w:p w:rsidRPr="00F4721A" w:rsidR="00A40975" w:rsidP="00A40975" w:rsidRDefault="00A40975" w14:paraId="7722AC77" w14:textId="541BDAA8">
      <w:pPr>
        <w:rPr>
          <w:bCs/>
          <w:iCs/>
        </w:rPr>
      </w:pPr>
    </w:p>
    <w:p w:rsidRPr="00BE6B17" w:rsidR="00BE6B17" w:rsidP="00BE6B17" w:rsidRDefault="00BE6B17" w14:paraId="2253D00B" w14:textId="67EEDAA9">
      <w:r w:rsidRPr="00BE6B17">
        <w:t>The action was reviewed in accordance with the expedited review process outlined in 45 CFR 46.110(b)(1), under categor</w:t>
      </w:r>
      <w:r>
        <w:t>ies 2a, 2b,</w:t>
      </w:r>
      <w:r w:rsidR="003008D7">
        <w:t xml:space="preserve"> 3, 4, 5,</w:t>
      </w:r>
      <w:r>
        <w:t xml:space="preserve"> </w:t>
      </w:r>
      <w:r w:rsidRPr="00BE6B17">
        <w:t xml:space="preserve">and 7 to previously approved research during the period (of one year or less) for which approval is authorized.  </w:t>
      </w:r>
    </w:p>
    <w:p w:rsidRPr="00BE6B17" w:rsidR="00BE6B17" w:rsidP="00BE6B17" w:rsidRDefault="00BE6B17" w14:paraId="046100B4" w14:textId="77777777"/>
    <w:p w:rsidRPr="00BE6B17" w:rsidR="00BE6B17" w:rsidP="00BE6B17" w:rsidRDefault="00BE6B17" w14:paraId="1864B08A" w14:textId="77777777">
      <w:pPr>
        <w:rPr>
          <w:b/>
        </w:rPr>
      </w:pPr>
      <w:r w:rsidRPr="00BE6B17">
        <w:rPr>
          <w:b/>
        </w:rPr>
        <w:t xml:space="preserve">Any problems of a serious nature must be brought to the immediate attention of the CDC IRB, and any proposed changes to the protocol should be submitted as an amendment to the protocol for CDC IRB approval </w:t>
      </w:r>
      <w:r w:rsidRPr="00BE6B17">
        <w:rPr>
          <w:b/>
          <w:u w:val="single"/>
        </w:rPr>
        <w:t>before</w:t>
      </w:r>
      <w:r w:rsidRPr="00BE6B17">
        <w:rPr>
          <w:b/>
        </w:rPr>
        <w:t xml:space="preserve"> they are implemented.</w:t>
      </w:r>
    </w:p>
    <w:p w:rsidRPr="00BE6B17" w:rsidR="00BE6B17" w:rsidP="00BE6B17" w:rsidRDefault="00BE6B17" w14:paraId="69D56BFB" w14:textId="77777777"/>
    <w:p w:rsidRPr="00BE6B17" w:rsidR="00BE6B17" w:rsidP="00BE6B17" w:rsidRDefault="00BE6B17" w14:paraId="3B9C71D2" w14:textId="77777777">
      <w:r w:rsidRPr="00BE6B17">
        <w:t xml:space="preserve">If you have any questions, please contact your National Center Human Subjects Contact or the CDC Human Research Protection Office (404) 639-7570 or e-mail: </w:t>
      </w:r>
      <w:hyperlink w:history="1" r:id="rId9">
        <w:r w:rsidRPr="00BE6B17">
          <w:rPr>
            <w:color w:val="0000FF"/>
            <w:u w:val="single"/>
          </w:rPr>
          <w:t>huma@cdc.gov</w:t>
        </w:r>
      </w:hyperlink>
      <w:r w:rsidRPr="00BE6B17">
        <w:t xml:space="preserve">.  </w:t>
      </w:r>
    </w:p>
    <w:p w:rsidRPr="00BE6B17" w:rsidR="00BE6B17" w:rsidP="00BE6B17" w:rsidRDefault="00BE6B17" w14:paraId="7BC765DE" w14:textId="77777777"/>
    <w:p w:rsidRPr="000837B6" w:rsidR="00A031CA" w:rsidRDefault="00A031CA" w14:paraId="2B9BFB06" w14:textId="77777777"/>
    <w:p w:rsidRPr="000837B6" w:rsidR="00C34F9E" w:rsidP="0017615B" w:rsidRDefault="00C34F9E" w14:paraId="19F9D4F2" w14:textId="77777777">
      <w:r w:rsidRPr="000837B6">
        <w:t>cc:</w:t>
      </w:r>
      <w:r w:rsidR="00D24AA0">
        <w:t xml:space="preserve"> </w:t>
      </w:r>
      <w:r w:rsidR="00BE6B17">
        <w:t>NCEH/ATSDR</w:t>
      </w:r>
      <w:r w:rsidR="0017615B">
        <w:t xml:space="preserve"> Human Studies</w:t>
      </w:r>
    </w:p>
    <w:sectPr w:rsidRPr="000837B6" w:rsidR="00C34F9E" w:rsidSect="008021B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5B95F" w14:textId="77777777" w:rsidR="00C50642" w:rsidRDefault="00C50642">
      <w:r>
        <w:separator/>
      </w:r>
    </w:p>
  </w:endnote>
  <w:endnote w:type="continuationSeparator" w:id="0">
    <w:p w14:paraId="25E59ED8" w14:textId="77777777" w:rsidR="00C50642" w:rsidRDefault="00C5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4141" w14:textId="77777777" w:rsidR="007E54C4" w:rsidRDefault="007E5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3A19" w14:textId="77777777" w:rsidR="00F96572" w:rsidRDefault="00F96572" w:rsidP="00A031CA">
    <w:pPr>
      <w:pStyle w:val="Footer"/>
      <w:jc w:val="center"/>
    </w:pPr>
  </w:p>
  <w:p w14:paraId="30C09259" w14:textId="77777777" w:rsidR="00F96572" w:rsidRDefault="00F96572" w:rsidP="00A031CA">
    <w:pPr>
      <w:pStyle w:val="Footer"/>
      <w:jc w:val="center"/>
    </w:pPr>
  </w:p>
  <w:p w14:paraId="66BB1BD3" w14:textId="77777777" w:rsidR="00F96572" w:rsidRDefault="00F96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A5A0F" w14:textId="77777777" w:rsidR="007E54C4" w:rsidRDefault="007E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874DB" w14:textId="77777777" w:rsidR="00C50642" w:rsidRDefault="00C50642">
      <w:r>
        <w:separator/>
      </w:r>
    </w:p>
  </w:footnote>
  <w:footnote w:type="continuationSeparator" w:id="0">
    <w:p w14:paraId="2321A1A5" w14:textId="77777777" w:rsidR="00C50642" w:rsidRDefault="00C5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83B35" w14:textId="77777777" w:rsidR="007E54C4" w:rsidRDefault="007E5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9DD8" w14:textId="77777777" w:rsidR="00F96572" w:rsidRDefault="00F96572">
    <w:pPr>
      <w:pStyle w:val="Header"/>
      <w:tabs>
        <w:tab w:val="clear" w:pos="8640"/>
        <w:tab w:val="right" w:pos="9960"/>
      </w:tabs>
      <w:ind w:right="-600"/>
      <w:jc w:val="right"/>
      <w:rPr>
        <w:color w:val="0000FF"/>
        <w:sz w:val="20"/>
      </w:rPr>
    </w:pPr>
    <w:r>
      <w:rPr>
        <w:color w:val="0000FF"/>
        <w:sz w:val="20"/>
      </w:rPr>
      <w:tab/>
      <w:t>Public Health Service</w:t>
    </w:r>
  </w:p>
  <w:p w14:paraId="498459E2" w14:textId="77777777" w:rsidR="00F96572" w:rsidRDefault="00F96572">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75791AF3" w14:textId="77777777" w:rsidR="00F96572" w:rsidRDefault="00F96572">
    <w:pPr>
      <w:ind w:right="-600"/>
      <w:jc w:val="right"/>
      <w:rPr>
        <w:color w:val="0000FF"/>
        <w:sz w:val="18"/>
      </w:rPr>
    </w:pPr>
    <w:r>
      <w:rPr>
        <w:color w:val="0000FF"/>
        <w:sz w:val="18"/>
      </w:rPr>
      <w:t>and Prevention (CDC)</w:t>
    </w:r>
  </w:p>
  <w:p w14:paraId="420BD30A" w14:textId="77777777" w:rsidR="00F96572" w:rsidRDefault="00F96572">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7E2A6" w14:textId="77777777" w:rsidR="007E54C4" w:rsidRDefault="007E5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423C8"/>
    <w:multiLevelType w:val="hybridMultilevel"/>
    <w:tmpl w:val="804E9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185132"/>
    <w:multiLevelType w:val="hybridMultilevel"/>
    <w:tmpl w:val="82F2DC2C"/>
    <w:lvl w:ilvl="0" w:tplc="1C1A844E">
      <w:start w:val="1"/>
      <w:numFmt w:val="decimal"/>
      <w:lvlText w:val="%1)"/>
      <w:lvlJc w:val="left"/>
      <w:pPr>
        <w:ind w:left="860" w:hanging="360"/>
      </w:pPr>
      <w:rPr>
        <w:rFonts w:asciiTheme="minorHAnsi" w:eastAsiaTheme="minorHAnsi" w:hAnsiTheme="minorHAnsi" w:cstheme="minorBidi"/>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2" w15:restartNumberingAfterBreak="0">
    <w:nsid w:val="3A076F07"/>
    <w:multiLevelType w:val="hybridMultilevel"/>
    <w:tmpl w:val="7C5A22A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D4226"/>
    <w:multiLevelType w:val="hybridMultilevel"/>
    <w:tmpl w:val="6C5A5468"/>
    <w:lvl w:ilvl="0" w:tplc="03A075B0">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6" w15:restartNumberingAfterBreak="0">
    <w:nsid w:val="5F0055CC"/>
    <w:multiLevelType w:val="hybridMultilevel"/>
    <w:tmpl w:val="6D664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57382"/>
    <w:multiLevelType w:val="hybridMultilevel"/>
    <w:tmpl w:val="BF943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8"/>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03D9C"/>
    <w:rsid w:val="0001151F"/>
    <w:rsid w:val="000334CA"/>
    <w:rsid w:val="00035C38"/>
    <w:rsid w:val="000470ED"/>
    <w:rsid w:val="00082D5D"/>
    <w:rsid w:val="000837B6"/>
    <w:rsid w:val="0008526A"/>
    <w:rsid w:val="000A0D5E"/>
    <w:rsid w:val="000B60AA"/>
    <w:rsid w:val="000D1F69"/>
    <w:rsid w:val="000E355E"/>
    <w:rsid w:val="00101502"/>
    <w:rsid w:val="001032BF"/>
    <w:rsid w:val="001111FD"/>
    <w:rsid w:val="00154A4C"/>
    <w:rsid w:val="0017615B"/>
    <w:rsid w:val="00192E51"/>
    <w:rsid w:val="001E1B76"/>
    <w:rsid w:val="001E29DF"/>
    <w:rsid w:val="001E3388"/>
    <w:rsid w:val="001E6668"/>
    <w:rsid w:val="001F66F3"/>
    <w:rsid w:val="002115A0"/>
    <w:rsid w:val="00214A5C"/>
    <w:rsid w:val="00217340"/>
    <w:rsid w:val="00242203"/>
    <w:rsid w:val="00264142"/>
    <w:rsid w:val="0027678A"/>
    <w:rsid w:val="002B2968"/>
    <w:rsid w:val="002C20FE"/>
    <w:rsid w:val="002C3A51"/>
    <w:rsid w:val="002D11F5"/>
    <w:rsid w:val="002D716C"/>
    <w:rsid w:val="002E382E"/>
    <w:rsid w:val="003008D7"/>
    <w:rsid w:val="00314040"/>
    <w:rsid w:val="003579A9"/>
    <w:rsid w:val="00363F00"/>
    <w:rsid w:val="00377044"/>
    <w:rsid w:val="003E394B"/>
    <w:rsid w:val="00431A21"/>
    <w:rsid w:val="00445901"/>
    <w:rsid w:val="00453A50"/>
    <w:rsid w:val="00454630"/>
    <w:rsid w:val="00456DED"/>
    <w:rsid w:val="00486285"/>
    <w:rsid w:val="004B459B"/>
    <w:rsid w:val="004B7FD8"/>
    <w:rsid w:val="004C76DD"/>
    <w:rsid w:val="005567E5"/>
    <w:rsid w:val="005C5798"/>
    <w:rsid w:val="005F7C30"/>
    <w:rsid w:val="00650905"/>
    <w:rsid w:val="00651A5A"/>
    <w:rsid w:val="00662480"/>
    <w:rsid w:val="00670705"/>
    <w:rsid w:val="006710C7"/>
    <w:rsid w:val="00675E8E"/>
    <w:rsid w:val="00690EA9"/>
    <w:rsid w:val="00692341"/>
    <w:rsid w:val="006A0D1F"/>
    <w:rsid w:val="006C5D70"/>
    <w:rsid w:val="00700324"/>
    <w:rsid w:val="00701792"/>
    <w:rsid w:val="0071100C"/>
    <w:rsid w:val="0073419B"/>
    <w:rsid w:val="00741773"/>
    <w:rsid w:val="00760BFA"/>
    <w:rsid w:val="00773B49"/>
    <w:rsid w:val="00782445"/>
    <w:rsid w:val="007942F8"/>
    <w:rsid w:val="0079628B"/>
    <w:rsid w:val="007B15DF"/>
    <w:rsid w:val="007C3D9D"/>
    <w:rsid w:val="007E54C4"/>
    <w:rsid w:val="007F16A0"/>
    <w:rsid w:val="00800871"/>
    <w:rsid w:val="008021BA"/>
    <w:rsid w:val="00803EEC"/>
    <w:rsid w:val="00815B14"/>
    <w:rsid w:val="0082087E"/>
    <w:rsid w:val="00824658"/>
    <w:rsid w:val="00874433"/>
    <w:rsid w:val="00883C34"/>
    <w:rsid w:val="008B2295"/>
    <w:rsid w:val="008B2CEB"/>
    <w:rsid w:val="008B3538"/>
    <w:rsid w:val="008C4679"/>
    <w:rsid w:val="008D45CA"/>
    <w:rsid w:val="008D582A"/>
    <w:rsid w:val="008E04D3"/>
    <w:rsid w:val="008F515F"/>
    <w:rsid w:val="009148AF"/>
    <w:rsid w:val="00917F65"/>
    <w:rsid w:val="0094662A"/>
    <w:rsid w:val="0095368B"/>
    <w:rsid w:val="00955439"/>
    <w:rsid w:val="00955D4A"/>
    <w:rsid w:val="009821C9"/>
    <w:rsid w:val="009A00BF"/>
    <w:rsid w:val="009B5341"/>
    <w:rsid w:val="009C4B4D"/>
    <w:rsid w:val="009E16FF"/>
    <w:rsid w:val="009F4CAE"/>
    <w:rsid w:val="00A031CA"/>
    <w:rsid w:val="00A06FA9"/>
    <w:rsid w:val="00A25AFD"/>
    <w:rsid w:val="00A40975"/>
    <w:rsid w:val="00A9346D"/>
    <w:rsid w:val="00AA4082"/>
    <w:rsid w:val="00B03999"/>
    <w:rsid w:val="00B10A1D"/>
    <w:rsid w:val="00B22035"/>
    <w:rsid w:val="00B33C41"/>
    <w:rsid w:val="00B50A9E"/>
    <w:rsid w:val="00B772F8"/>
    <w:rsid w:val="00BA07F0"/>
    <w:rsid w:val="00BA62A8"/>
    <w:rsid w:val="00BB11E0"/>
    <w:rsid w:val="00BC5572"/>
    <w:rsid w:val="00BD1C59"/>
    <w:rsid w:val="00BE6B17"/>
    <w:rsid w:val="00C15DC6"/>
    <w:rsid w:val="00C17A46"/>
    <w:rsid w:val="00C34F9E"/>
    <w:rsid w:val="00C35513"/>
    <w:rsid w:val="00C37C01"/>
    <w:rsid w:val="00C455E5"/>
    <w:rsid w:val="00C50642"/>
    <w:rsid w:val="00C7614A"/>
    <w:rsid w:val="00CB3467"/>
    <w:rsid w:val="00D049F5"/>
    <w:rsid w:val="00D10D6C"/>
    <w:rsid w:val="00D1159B"/>
    <w:rsid w:val="00D24AA0"/>
    <w:rsid w:val="00D25CBF"/>
    <w:rsid w:val="00D314EC"/>
    <w:rsid w:val="00D40DCB"/>
    <w:rsid w:val="00D7724A"/>
    <w:rsid w:val="00D80BE6"/>
    <w:rsid w:val="00D95E5C"/>
    <w:rsid w:val="00DA4D94"/>
    <w:rsid w:val="00DA68D5"/>
    <w:rsid w:val="00DD207F"/>
    <w:rsid w:val="00DF600D"/>
    <w:rsid w:val="00DF60A2"/>
    <w:rsid w:val="00E118E8"/>
    <w:rsid w:val="00E44B99"/>
    <w:rsid w:val="00E5140F"/>
    <w:rsid w:val="00E62263"/>
    <w:rsid w:val="00E7148B"/>
    <w:rsid w:val="00E74660"/>
    <w:rsid w:val="00E82B62"/>
    <w:rsid w:val="00EC2386"/>
    <w:rsid w:val="00EC7D61"/>
    <w:rsid w:val="00EE4373"/>
    <w:rsid w:val="00EF6D08"/>
    <w:rsid w:val="00F24F0A"/>
    <w:rsid w:val="00F4721A"/>
    <w:rsid w:val="00F70431"/>
    <w:rsid w:val="00F96572"/>
    <w:rsid w:val="00F977E9"/>
    <w:rsid w:val="00FB017E"/>
    <w:rsid w:val="00FB7758"/>
    <w:rsid w:val="00FD6822"/>
    <w:rsid w:val="00FE77F0"/>
    <w:rsid w:val="00FF0577"/>
    <w:rsid w:val="00FF1C49"/>
    <w:rsid w:val="00FF2800"/>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F262D0"/>
  <w15:docId w15:val="{ED055DA5-CBDA-4DA9-9237-4764D9FD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link w:val="ListParagraphChar"/>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0D1F69"/>
    <w:pPr>
      <w:tabs>
        <w:tab w:val="right" w:pos="9360"/>
      </w:tabs>
      <w:spacing w:before="60" w:after="60"/>
    </w:pPr>
    <w:rPr>
      <w:sz w:val="20"/>
      <w:szCs w:val="20"/>
    </w:rPr>
  </w:style>
  <w:style w:type="character" w:customStyle="1" w:styleId="ListParagraphChar">
    <w:name w:val="List Paragraph Char"/>
    <w:basedOn w:val="DefaultParagraphFont"/>
    <w:link w:val="ListParagraph"/>
    <w:uiPriority w:val="34"/>
    <w:locked/>
    <w:rsid w:val="007E54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4894">
      <w:bodyDiv w:val="1"/>
      <w:marLeft w:val="0"/>
      <w:marRight w:val="0"/>
      <w:marTop w:val="0"/>
      <w:marBottom w:val="0"/>
      <w:divBdr>
        <w:top w:val="none" w:sz="0" w:space="0" w:color="auto"/>
        <w:left w:val="none" w:sz="0" w:space="0" w:color="auto"/>
        <w:bottom w:val="none" w:sz="0" w:space="0" w:color="auto"/>
        <w:right w:val="none" w:sz="0" w:space="0" w:color="auto"/>
      </w:divBdr>
    </w:div>
    <w:div w:id="163860221">
      <w:bodyDiv w:val="1"/>
      <w:marLeft w:val="0"/>
      <w:marRight w:val="0"/>
      <w:marTop w:val="0"/>
      <w:marBottom w:val="0"/>
      <w:divBdr>
        <w:top w:val="none" w:sz="0" w:space="0" w:color="auto"/>
        <w:left w:val="none" w:sz="0" w:space="0" w:color="auto"/>
        <w:bottom w:val="none" w:sz="0" w:space="0" w:color="auto"/>
        <w:right w:val="none" w:sz="0" w:space="0" w:color="auto"/>
      </w:divBdr>
    </w:div>
    <w:div w:id="386538773">
      <w:bodyDiv w:val="1"/>
      <w:marLeft w:val="0"/>
      <w:marRight w:val="0"/>
      <w:marTop w:val="0"/>
      <w:marBottom w:val="0"/>
      <w:divBdr>
        <w:top w:val="none" w:sz="0" w:space="0" w:color="auto"/>
        <w:left w:val="none" w:sz="0" w:space="0" w:color="auto"/>
        <w:bottom w:val="none" w:sz="0" w:space="0" w:color="auto"/>
        <w:right w:val="none" w:sz="0" w:space="0" w:color="auto"/>
      </w:divBdr>
    </w:div>
    <w:div w:id="410926858">
      <w:bodyDiv w:val="1"/>
      <w:marLeft w:val="0"/>
      <w:marRight w:val="0"/>
      <w:marTop w:val="0"/>
      <w:marBottom w:val="0"/>
      <w:divBdr>
        <w:top w:val="none" w:sz="0" w:space="0" w:color="auto"/>
        <w:left w:val="none" w:sz="0" w:space="0" w:color="auto"/>
        <w:bottom w:val="none" w:sz="0" w:space="0" w:color="auto"/>
        <w:right w:val="none" w:sz="0" w:space="0" w:color="auto"/>
      </w:divBdr>
    </w:div>
    <w:div w:id="640429071">
      <w:bodyDiv w:val="1"/>
      <w:marLeft w:val="0"/>
      <w:marRight w:val="0"/>
      <w:marTop w:val="0"/>
      <w:marBottom w:val="0"/>
      <w:divBdr>
        <w:top w:val="none" w:sz="0" w:space="0" w:color="auto"/>
        <w:left w:val="none" w:sz="0" w:space="0" w:color="auto"/>
        <w:bottom w:val="none" w:sz="0" w:space="0" w:color="auto"/>
        <w:right w:val="none" w:sz="0" w:space="0" w:color="auto"/>
      </w:divBdr>
    </w:div>
    <w:div w:id="769620216">
      <w:bodyDiv w:val="1"/>
      <w:marLeft w:val="0"/>
      <w:marRight w:val="0"/>
      <w:marTop w:val="0"/>
      <w:marBottom w:val="0"/>
      <w:divBdr>
        <w:top w:val="none" w:sz="0" w:space="0" w:color="auto"/>
        <w:left w:val="none" w:sz="0" w:space="0" w:color="auto"/>
        <w:bottom w:val="none" w:sz="0" w:space="0" w:color="auto"/>
        <w:right w:val="none" w:sz="0" w:space="0" w:color="auto"/>
      </w:divBdr>
    </w:div>
    <w:div w:id="820535426">
      <w:bodyDiv w:val="1"/>
      <w:marLeft w:val="0"/>
      <w:marRight w:val="0"/>
      <w:marTop w:val="0"/>
      <w:marBottom w:val="0"/>
      <w:divBdr>
        <w:top w:val="none" w:sz="0" w:space="0" w:color="auto"/>
        <w:left w:val="none" w:sz="0" w:space="0" w:color="auto"/>
        <w:bottom w:val="none" w:sz="0" w:space="0" w:color="auto"/>
        <w:right w:val="none" w:sz="0" w:space="0" w:color="auto"/>
      </w:divBdr>
    </w:div>
    <w:div w:id="1270971867">
      <w:bodyDiv w:val="1"/>
      <w:marLeft w:val="0"/>
      <w:marRight w:val="0"/>
      <w:marTop w:val="0"/>
      <w:marBottom w:val="0"/>
      <w:divBdr>
        <w:top w:val="none" w:sz="0" w:space="0" w:color="auto"/>
        <w:left w:val="none" w:sz="0" w:space="0" w:color="auto"/>
        <w:bottom w:val="none" w:sz="0" w:space="0" w:color="auto"/>
        <w:right w:val="none" w:sz="0" w:space="0" w:color="auto"/>
      </w:divBdr>
    </w:div>
    <w:div w:id="1369063281">
      <w:bodyDiv w:val="1"/>
      <w:marLeft w:val="0"/>
      <w:marRight w:val="0"/>
      <w:marTop w:val="0"/>
      <w:marBottom w:val="0"/>
      <w:divBdr>
        <w:top w:val="none" w:sz="0" w:space="0" w:color="auto"/>
        <w:left w:val="none" w:sz="0" w:space="0" w:color="auto"/>
        <w:bottom w:val="none" w:sz="0" w:space="0" w:color="auto"/>
        <w:right w:val="none" w:sz="0" w:space="0" w:color="auto"/>
      </w:divBdr>
    </w:div>
    <w:div w:id="1485246128">
      <w:bodyDiv w:val="1"/>
      <w:marLeft w:val="0"/>
      <w:marRight w:val="0"/>
      <w:marTop w:val="0"/>
      <w:marBottom w:val="0"/>
      <w:divBdr>
        <w:top w:val="none" w:sz="0" w:space="0" w:color="auto"/>
        <w:left w:val="none" w:sz="0" w:space="0" w:color="auto"/>
        <w:bottom w:val="none" w:sz="0" w:space="0" w:color="auto"/>
        <w:right w:val="none" w:sz="0" w:space="0" w:color="auto"/>
      </w:divBdr>
    </w:div>
    <w:div w:id="1499538336">
      <w:bodyDiv w:val="1"/>
      <w:marLeft w:val="0"/>
      <w:marRight w:val="0"/>
      <w:marTop w:val="0"/>
      <w:marBottom w:val="0"/>
      <w:divBdr>
        <w:top w:val="none" w:sz="0" w:space="0" w:color="auto"/>
        <w:left w:val="none" w:sz="0" w:space="0" w:color="auto"/>
        <w:bottom w:val="none" w:sz="0" w:space="0" w:color="auto"/>
        <w:right w:val="none" w:sz="0" w:space="0" w:color="auto"/>
      </w:divBdr>
    </w:div>
    <w:div w:id="16869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25D3-C3E4-4F2F-972C-92A29062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Marshall, Denise (CDC/DDPHSS/OS/OSI)</cp:lastModifiedBy>
  <cp:revision>2</cp:revision>
  <cp:lastPrinted>2012-04-30T19:51:00Z</cp:lastPrinted>
  <dcterms:created xsi:type="dcterms:W3CDTF">2021-09-07T11:35:00Z</dcterms:created>
  <dcterms:modified xsi:type="dcterms:W3CDTF">2021-09-07T11:35:00Z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2021-01-21T13:08:58Z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854f3533-9a4f-4fc5-9165-77fe4f87d76b</vt:lpwstr>
  </property>
  <property fmtid="{D5CDD505-2E9C-101B-9397-08002B2CF9AE}" pid="8" name="MSIP_Label_7b94a7b8-f06c-4dfe-bdcc-9b548fd58c31_ContentBits">
    <vt:lpwstr>0</vt:lpwstr>
  </property>
</Properties>
</file>