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1B7F" w:rsidR="00291BEE" w:rsidRDefault="00291BEE" w14:paraId="1849FD39" w14:textId="77777777"/>
    <w:p w:rsidRPr="000C1B7F" w:rsidR="000C1B7F" w:rsidP="000C1B7F" w:rsidRDefault="000C1B7F" w14:paraId="698441C8" w14:textId="69DA2018">
      <w:r w:rsidRPr="000C1B7F">
        <w:t>DATE:</w:t>
      </w:r>
      <w:r w:rsidRPr="000C1B7F">
        <w:tab/>
      </w:r>
      <w:r w:rsidRPr="000C1B7F">
        <w:tab/>
      </w:r>
      <w:r w:rsidR="001650A7">
        <w:t>February 23</w:t>
      </w:r>
      <w:r>
        <w:t>, 20</w:t>
      </w:r>
      <w:r w:rsidR="001650A7">
        <w:t>21</w:t>
      </w:r>
    </w:p>
    <w:p w:rsidRPr="000C1B7F" w:rsidR="000C1B7F" w:rsidP="000C1B7F" w:rsidRDefault="000C1B7F" w14:paraId="11DC79D7" w14:textId="77777777"/>
    <w:p w:rsidR="000C1B7F" w:rsidP="000C1B7F" w:rsidRDefault="000C1B7F" w14:paraId="523ADAF6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0C1B7F" w:rsidP="000C1B7F" w:rsidRDefault="000C1B7F" w14:paraId="36EEEF80" w14:textId="4F2C4084">
      <w:r>
        <w:t>Through:</w:t>
      </w:r>
      <w:r>
        <w:tab/>
      </w:r>
      <w:r w:rsidRPr="0041723F" w:rsidR="0041723F">
        <w:t>Reports Clearance Officer, Debbie Kramer</w:t>
      </w:r>
      <w:r>
        <w:t>, DHHS</w:t>
      </w:r>
      <w:r>
        <w:rPr>
          <w:rStyle w:val="FootnoteReference"/>
        </w:rPr>
        <w:footnoteReference w:id="1"/>
      </w:r>
    </w:p>
    <w:p w:rsidR="000C1B7F" w:rsidP="000C1B7F" w:rsidRDefault="000C1B7F" w14:paraId="0766DD11" w14:textId="7430BDFF">
      <w:r>
        <w:tab/>
      </w:r>
      <w:r>
        <w:tab/>
      </w:r>
      <w:r w:rsidRPr="00BB3760" w:rsidR="00BB3760">
        <w:t>Project Clearance Chief, Mikia Currie, NIH</w:t>
      </w:r>
    </w:p>
    <w:p w:rsidR="000C1B7F" w:rsidP="000C1B7F" w:rsidRDefault="000C1B7F" w14:paraId="103B874E" w14:textId="7791DB53">
      <w:r>
        <w:tab/>
      </w:r>
      <w:r>
        <w:tab/>
        <w:t>Project Clearance Liaison,</w:t>
      </w:r>
      <w:r w:rsidR="00207A05">
        <w:t xml:space="preserve"> Andrew Hooper,</w:t>
      </w:r>
      <w:r>
        <w:t xml:space="preserve"> NIMH</w:t>
      </w:r>
    </w:p>
    <w:p w:rsidRPr="000C1B7F" w:rsidR="000C1B7F" w:rsidP="000C1B7F" w:rsidRDefault="000C1B7F" w14:paraId="56C282AB" w14:textId="77777777"/>
    <w:p w:rsidRPr="000C1B7F" w:rsidR="000C1B7F" w:rsidP="000C1B7F" w:rsidRDefault="000C1B7F" w14:paraId="7F1BB0F6" w14:textId="77777777">
      <w:r w:rsidRPr="000C1B7F">
        <w:t>FROM:</w:t>
      </w:r>
      <w:r w:rsidRPr="000C1B7F">
        <w:tab/>
      </w:r>
      <w:r>
        <w:t>Gregory K. Farber, Ph.D.</w:t>
      </w:r>
    </w:p>
    <w:p w:rsidRPr="000C1B7F" w:rsidR="000C1B7F" w:rsidP="000C1B7F" w:rsidRDefault="000C1B7F" w14:paraId="6460BB36" w14:textId="77777777">
      <w:r w:rsidRPr="000C1B7F">
        <w:tab/>
      </w:r>
      <w:r w:rsidRPr="000C1B7F">
        <w:tab/>
        <w:t>National Institute of Mental Health (NIMH)</w:t>
      </w:r>
    </w:p>
    <w:p w:rsidRPr="000C1B7F" w:rsidR="000C1B7F" w:rsidP="000C1B7F" w:rsidRDefault="000C1B7F" w14:paraId="6DFAEB8B" w14:textId="77777777"/>
    <w:p w:rsidRPr="000C1B7F" w:rsidR="000C1B7F" w:rsidP="000C1B7F" w:rsidRDefault="000C1B7F" w14:paraId="4E2B2709" w14:textId="238477B8">
      <w:pPr>
        <w:ind w:left="1440" w:hanging="1440"/>
      </w:pPr>
      <w:r w:rsidRPr="000C1B7F">
        <w:t>SUBJECT:</w:t>
      </w:r>
      <w:r w:rsidRPr="000C1B7F">
        <w:tab/>
        <w:t xml:space="preserve">National Institute of Mental Health Data Archive (NDA) Data Use Certification (OMB Control #0925-0667, Expiration Date </w:t>
      </w:r>
      <w:r w:rsidR="006D4F8F">
        <w:t>01</w:t>
      </w:r>
      <w:r w:rsidRPr="000C1B7F">
        <w:t>/3</w:t>
      </w:r>
      <w:r w:rsidR="006D4F8F">
        <w:t>1</w:t>
      </w:r>
      <w:r w:rsidRPr="000C1B7F">
        <w:t>/202</w:t>
      </w:r>
      <w:r w:rsidR="006D4F8F">
        <w:t>4</w:t>
      </w:r>
      <w:r w:rsidRPr="000C1B7F">
        <w:t>)</w:t>
      </w:r>
    </w:p>
    <w:p w:rsidRPr="000C1B7F" w:rsidR="000C1B7F" w:rsidP="000C1B7F" w:rsidRDefault="000C1B7F" w14:paraId="688561B4" w14:textId="77777777">
      <w:pPr>
        <w:tabs>
          <w:tab w:val="left" w:pos="6992"/>
        </w:tabs>
        <w:ind w:left="1440" w:hanging="1440"/>
      </w:pPr>
      <w:r w:rsidRPr="000C1B7F">
        <w:tab/>
      </w:r>
      <w:r w:rsidRPr="000C1B7F">
        <w:tab/>
      </w:r>
    </w:p>
    <w:p w:rsidRPr="000C1B7F" w:rsidR="000C1B7F" w:rsidP="000C1B7F" w:rsidRDefault="000C1B7F" w14:paraId="600223A2" w14:textId="77777777">
      <w:pPr>
        <w:ind w:left="1440" w:hanging="1440"/>
      </w:pPr>
    </w:p>
    <w:p w:rsidRPr="000C1B7F" w:rsidR="000C1B7F" w:rsidP="000C1B7F" w:rsidRDefault="000C1B7F" w14:paraId="4D1DF79C" w14:textId="43D64467">
      <w:r>
        <w:t xml:space="preserve">This is a request for </w:t>
      </w:r>
      <w:r w:rsidRPr="000C1B7F">
        <w:t xml:space="preserve">OMB </w:t>
      </w:r>
      <w:r>
        <w:t xml:space="preserve">to </w:t>
      </w:r>
      <w:r w:rsidRPr="000C1B7F">
        <w:t>approv</w:t>
      </w:r>
      <w:r>
        <w:t xml:space="preserve">e </w:t>
      </w:r>
      <w:r w:rsidRPr="000C1B7F">
        <w:t xml:space="preserve">non-substantive changes to the National Institute of Mental Health Data Archive (NDA) Data Use Certification (DUC) data collection instrument approved under OMB Control #0925-0667, Expiration Date: </w:t>
      </w:r>
      <w:r w:rsidR="00B26E87">
        <w:t>01</w:t>
      </w:r>
      <w:r w:rsidRPr="000C1B7F">
        <w:t>/3</w:t>
      </w:r>
      <w:r w:rsidR="00B26E87">
        <w:t>1</w:t>
      </w:r>
      <w:r w:rsidRPr="000C1B7F">
        <w:t>/202</w:t>
      </w:r>
      <w:r w:rsidR="00B26E87">
        <w:t>4</w:t>
      </w:r>
      <w:r w:rsidRPr="000C1B7F">
        <w:t>.</w:t>
      </w:r>
    </w:p>
    <w:p w:rsidRPr="000C1B7F" w:rsidR="000C1B7F" w:rsidP="000C1B7F" w:rsidRDefault="000C1B7F" w14:paraId="11B0FBE2" w14:textId="77777777"/>
    <w:p w:rsidR="000C1B7F" w:rsidP="000C1B7F" w:rsidRDefault="000C1B7F" w14:paraId="38253070" w14:textId="42F75BF1">
      <w:r w:rsidRPr="000C1B7F">
        <w:t>The NDA is an infrastructure for sharing human subjects research data and tools</w:t>
      </w:r>
      <w:r w:rsidR="00F222F8">
        <w:t>,</w:t>
      </w:r>
      <w:r w:rsidRPr="000C1B7F">
        <w:t xml:space="preserve"> </w:t>
      </w:r>
      <w:r w:rsidRPr="000C1B7F" w:rsidR="00F222F8">
        <w:t>comprised of multiple data repositories covering several research domains</w:t>
      </w:r>
      <w:r w:rsidR="00F222F8">
        <w:t>,</w:t>
      </w:r>
      <w:r w:rsidRPr="000C1B7F" w:rsidR="00F222F8">
        <w:t xml:space="preserve"> </w:t>
      </w:r>
      <w:r w:rsidRPr="000C1B7F">
        <w:t xml:space="preserve">to further collaboration and scientific discovery. </w:t>
      </w:r>
      <w:r w:rsidRPr="000C1B7F" w:rsidR="00F222F8">
        <w:rPr>
          <w:color w:val="000000"/>
        </w:rPr>
        <w:t xml:space="preserve">The DUC </w:t>
      </w:r>
      <w:r w:rsidR="00772FFA">
        <w:rPr>
          <w:color w:val="000000"/>
        </w:rPr>
        <w:t>is a</w:t>
      </w:r>
      <w:r w:rsidRPr="000C1B7F" w:rsidR="00F222F8">
        <w:rPr>
          <w:color w:val="000000"/>
        </w:rPr>
        <w:t xml:space="preserve"> data collection instrument completed by researchers requesting access to data stored in the multiple repositories that make up the NDA. </w:t>
      </w:r>
      <w:r w:rsidR="009B3C1F">
        <w:rPr>
          <w:color w:val="000000"/>
        </w:rPr>
        <w:t>W</w:t>
      </w:r>
      <w:r w:rsidRPr="004F0293" w:rsidR="002908C9">
        <w:rPr>
          <w:color w:val="000000"/>
        </w:rPr>
        <w:t xml:space="preserve">e are requesting approval of </w:t>
      </w:r>
      <w:r w:rsidR="009B3C1F">
        <w:rPr>
          <w:color w:val="000000"/>
        </w:rPr>
        <w:t xml:space="preserve">minor </w:t>
      </w:r>
      <w:r w:rsidRPr="004F0293" w:rsidR="002908C9">
        <w:rPr>
          <w:color w:val="000000"/>
        </w:rPr>
        <w:t xml:space="preserve">changes to language on the DUC </w:t>
      </w:r>
      <w:r w:rsidR="009B3C1F">
        <w:rPr>
          <w:color w:val="000000"/>
        </w:rPr>
        <w:t xml:space="preserve">to </w:t>
      </w:r>
      <w:r w:rsidR="003F784D">
        <w:rPr>
          <w:color w:val="000000"/>
        </w:rPr>
        <w:t xml:space="preserve">improve the clarity of the </w:t>
      </w:r>
      <w:r w:rsidR="005A6B8B">
        <w:rPr>
          <w:color w:val="000000"/>
        </w:rPr>
        <w:t xml:space="preserve">data use terms </w:t>
      </w:r>
      <w:r w:rsidR="00216B32">
        <w:rPr>
          <w:color w:val="000000"/>
        </w:rPr>
        <w:t>and conditions</w:t>
      </w:r>
      <w:r w:rsidR="004F0293">
        <w:rPr>
          <w:color w:val="000000"/>
        </w:rPr>
        <w:t>.</w:t>
      </w:r>
      <w:r w:rsidR="00802E5D">
        <w:rPr>
          <w:color w:val="000000"/>
        </w:rPr>
        <w:t xml:space="preserve"> The changes to the DUC </w:t>
      </w:r>
      <w:r w:rsidR="002E768A">
        <w:rPr>
          <w:color w:val="000000"/>
        </w:rPr>
        <w:t>will not</w:t>
      </w:r>
      <w:r w:rsidR="007224A1">
        <w:rPr>
          <w:color w:val="000000"/>
        </w:rPr>
        <w:t xml:space="preserve"> </w:t>
      </w:r>
      <w:r w:rsidR="00560C72">
        <w:rPr>
          <w:color w:val="000000"/>
        </w:rPr>
        <w:t>meaningfully alter</w:t>
      </w:r>
      <w:r w:rsidR="00FC566F">
        <w:rPr>
          <w:color w:val="000000"/>
        </w:rPr>
        <w:t xml:space="preserve"> the </w:t>
      </w:r>
      <w:r w:rsidR="00AB4C88">
        <w:rPr>
          <w:color w:val="000000"/>
        </w:rPr>
        <w:t xml:space="preserve">content, </w:t>
      </w:r>
      <w:r w:rsidR="00FC566F">
        <w:rPr>
          <w:color w:val="000000"/>
        </w:rPr>
        <w:t>scope</w:t>
      </w:r>
      <w:r w:rsidR="00AB4C88">
        <w:rPr>
          <w:color w:val="000000"/>
        </w:rPr>
        <w:t>,</w:t>
      </w:r>
      <w:r w:rsidR="00560C72">
        <w:rPr>
          <w:color w:val="000000"/>
        </w:rPr>
        <w:t xml:space="preserve"> or</w:t>
      </w:r>
      <w:r w:rsidR="00FC566F">
        <w:rPr>
          <w:color w:val="000000"/>
        </w:rPr>
        <w:t xml:space="preserve"> </w:t>
      </w:r>
      <w:r w:rsidR="000F251E">
        <w:rPr>
          <w:color w:val="000000"/>
        </w:rPr>
        <w:t xml:space="preserve">method </w:t>
      </w:r>
      <w:r w:rsidR="00560C72">
        <w:rPr>
          <w:color w:val="000000"/>
        </w:rPr>
        <w:t xml:space="preserve">of the </w:t>
      </w:r>
      <w:r w:rsidR="007224A1">
        <w:rPr>
          <w:color w:val="000000"/>
        </w:rPr>
        <w:t>information collection.</w:t>
      </w:r>
      <w:r w:rsidR="004F0293">
        <w:rPr>
          <w:color w:val="000000"/>
        </w:rPr>
        <w:t xml:space="preserve"> </w:t>
      </w:r>
      <w:r w:rsidRPr="000C1B7F">
        <w:rPr>
          <w:color w:val="000000"/>
        </w:rPr>
        <w:t xml:space="preserve">The </w:t>
      </w:r>
      <w:r w:rsidR="002908C9">
        <w:rPr>
          <w:color w:val="000000"/>
        </w:rPr>
        <w:t xml:space="preserve">changes to the </w:t>
      </w:r>
      <w:r w:rsidRPr="000C1B7F">
        <w:rPr>
          <w:color w:val="000000"/>
        </w:rPr>
        <w:t xml:space="preserve">DUC </w:t>
      </w:r>
      <w:r w:rsidR="00E85CB6">
        <w:rPr>
          <w:color w:val="000000"/>
        </w:rPr>
        <w:t>are described below</w:t>
      </w:r>
      <w:r w:rsidRPr="000C1B7F">
        <w:t>.</w:t>
      </w:r>
    </w:p>
    <w:p w:rsidRPr="000C1B7F" w:rsidR="004F0293" w:rsidP="000C1B7F" w:rsidRDefault="004F0293" w14:paraId="6448B8CA" w14:textId="77777777"/>
    <w:p w:rsidRPr="000C1B7F" w:rsidR="000C1B7F" w:rsidP="000C1B7F" w:rsidRDefault="000C1B7F" w14:paraId="05C00066" w14:textId="77777777">
      <w:pPr>
        <w:rPr>
          <w:u w:val="single"/>
        </w:rPr>
      </w:pPr>
      <w:r w:rsidRPr="000C1B7F">
        <w:rPr>
          <w:u w:val="single"/>
        </w:rPr>
        <w:t xml:space="preserve">Updates to the DUC: </w:t>
      </w:r>
    </w:p>
    <w:p w:rsidRPr="000C1B7F" w:rsidR="000C1B7F" w:rsidP="000C1B7F" w:rsidRDefault="000C1B7F" w14:paraId="31DBF603" w14:textId="77777777"/>
    <w:p w:rsidR="001E17BE" w:rsidP="000C1B7F" w:rsidRDefault="001E17BE" w14:paraId="47EAEC2D" w14:textId="65874FB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Introduction</w:t>
      </w:r>
      <w:r>
        <w:rPr>
          <w:rFonts w:ascii="Times New Roman" w:hAnsi="Times New Roman"/>
          <w:sz w:val="24"/>
          <w:szCs w:val="24"/>
        </w:rPr>
        <w:t xml:space="preserve"> section</w:t>
      </w:r>
    </w:p>
    <w:p w:rsidRPr="001E17BE" w:rsidR="001E17BE" w:rsidP="001E17BE" w:rsidRDefault="003113C1" w14:paraId="130B4A46" w14:textId="5FCC5F5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Throughout this section, f</w:t>
      </w:r>
      <w:r w:rsidR="001D48BC">
        <w:rPr>
          <w:rFonts w:ascii="Times New Roman" w:hAnsi="Times New Roman"/>
          <w:sz w:val="24"/>
          <w:szCs w:val="24"/>
        </w:rPr>
        <w:t>ully spell out the term “NIMH Data Archive</w:t>
      </w:r>
      <w:r>
        <w:rPr>
          <w:rFonts w:ascii="Times New Roman" w:hAnsi="Times New Roman"/>
          <w:sz w:val="24"/>
          <w:szCs w:val="24"/>
        </w:rPr>
        <w:t>.</w:t>
      </w:r>
      <w:r w:rsidR="001D48BC">
        <w:rPr>
          <w:rFonts w:ascii="Times New Roman" w:hAnsi="Times New Roman"/>
          <w:sz w:val="24"/>
          <w:szCs w:val="24"/>
        </w:rPr>
        <w:t>”</w:t>
      </w:r>
    </w:p>
    <w:p w:rsidRPr="001E17BE" w:rsidR="001E17BE" w:rsidP="001E17BE" w:rsidRDefault="001E17BE" w14:paraId="573D726B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0C1B7F" w:rsidR="000C1B7F" w:rsidP="000C1B7F" w:rsidRDefault="000C1B7F" w14:paraId="5E79AA54" w14:textId="1A7360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1B7F">
        <w:rPr>
          <w:rFonts w:ascii="Times New Roman" w:hAnsi="Times New Roman"/>
          <w:i/>
          <w:sz w:val="24"/>
          <w:szCs w:val="24"/>
        </w:rPr>
        <w:t>NIMH Data Archive (NDA)</w:t>
      </w:r>
      <w:r w:rsidRPr="000C1B7F">
        <w:rPr>
          <w:rFonts w:ascii="Times New Roman" w:hAnsi="Times New Roman"/>
          <w:sz w:val="24"/>
          <w:szCs w:val="24"/>
        </w:rPr>
        <w:t xml:space="preserve"> section</w:t>
      </w:r>
    </w:p>
    <w:p w:rsidR="000C1B7F" w:rsidP="000C1B7F" w:rsidRDefault="000C1B7F" w14:paraId="7C883F2A" w14:textId="1EB1241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C1B7F">
        <w:rPr>
          <w:rFonts w:ascii="Times New Roman" w:hAnsi="Times New Roman"/>
          <w:sz w:val="24"/>
          <w:szCs w:val="24"/>
        </w:rPr>
        <w:t xml:space="preserve">In the </w:t>
      </w:r>
      <w:r w:rsidR="008D7C0F">
        <w:rPr>
          <w:rFonts w:ascii="Times New Roman" w:hAnsi="Times New Roman"/>
          <w:sz w:val="24"/>
          <w:szCs w:val="24"/>
        </w:rPr>
        <w:t>third</w:t>
      </w:r>
      <w:r w:rsidRPr="000C1B7F">
        <w:rPr>
          <w:rFonts w:ascii="Times New Roman" w:hAnsi="Times New Roman"/>
          <w:sz w:val="24"/>
          <w:szCs w:val="24"/>
        </w:rPr>
        <w:t xml:space="preserve"> paragraph, </w:t>
      </w:r>
      <w:r w:rsidR="00865926">
        <w:rPr>
          <w:rFonts w:ascii="Times New Roman" w:hAnsi="Times New Roman"/>
          <w:sz w:val="24"/>
          <w:szCs w:val="24"/>
        </w:rPr>
        <w:t>ad</w:t>
      </w:r>
      <w:r w:rsidR="00A96DE4">
        <w:rPr>
          <w:rFonts w:ascii="Times New Roman" w:hAnsi="Times New Roman"/>
          <w:sz w:val="24"/>
          <w:szCs w:val="24"/>
        </w:rPr>
        <w:t xml:space="preserve">d an extra example of derivative data, and </w:t>
      </w:r>
      <w:r w:rsidR="00A6530E">
        <w:rPr>
          <w:rFonts w:ascii="Times New Roman" w:hAnsi="Times New Roman"/>
          <w:sz w:val="24"/>
          <w:szCs w:val="24"/>
        </w:rPr>
        <w:t xml:space="preserve">rewrite the description of </w:t>
      </w:r>
      <w:r w:rsidR="00B37F0D">
        <w:rPr>
          <w:rFonts w:ascii="Times New Roman" w:hAnsi="Times New Roman"/>
          <w:sz w:val="24"/>
          <w:szCs w:val="24"/>
        </w:rPr>
        <w:t>how changes in automation have impacted the concept of “identifiability.”</w:t>
      </w:r>
    </w:p>
    <w:p w:rsidRPr="000C1B7F" w:rsidR="000C1B7F" w:rsidP="000C1B7F" w:rsidRDefault="000C1B7F" w14:paraId="11EC289E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Pr="000C1B7F" w:rsidR="000C1B7F" w:rsidP="000C1B7F" w:rsidRDefault="000C1B7F" w14:paraId="2BDF00B4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0C1B7F">
        <w:rPr>
          <w:rFonts w:ascii="Times New Roman" w:hAnsi="Times New Roman"/>
          <w:i/>
          <w:sz w:val="24"/>
          <w:szCs w:val="24"/>
        </w:rPr>
        <w:t xml:space="preserve">Data Use Terms and Conditions </w:t>
      </w:r>
      <w:r w:rsidRPr="000C1B7F">
        <w:rPr>
          <w:rFonts w:ascii="Times New Roman" w:hAnsi="Times New Roman"/>
          <w:sz w:val="24"/>
          <w:szCs w:val="24"/>
        </w:rPr>
        <w:t>section</w:t>
      </w:r>
    </w:p>
    <w:p w:rsidRPr="003B6BA5" w:rsidR="003B6BA5" w:rsidP="000C1B7F" w:rsidRDefault="00934636" w14:paraId="2E9F36BB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0C1B7F" w:rsidR="000C1B7F">
        <w:rPr>
          <w:rFonts w:ascii="Times New Roman" w:hAnsi="Times New Roman"/>
          <w:b/>
          <w:sz w:val="24"/>
          <w:szCs w:val="24"/>
        </w:rPr>
        <w:t xml:space="preserve">. </w:t>
      </w:r>
      <w:r w:rsidRPr="00386C2C" w:rsidR="00386C2C">
        <w:rPr>
          <w:rFonts w:ascii="Times New Roman" w:hAnsi="Times New Roman"/>
          <w:b/>
          <w:sz w:val="24"/>
          <w:szCs w:val="24"/>
        </w:rPr>
        <w:t>Non-transferability of Agreement</w:t>
      </w:r>
      <w:r w:rsidRPr="000C1B7F" w:rsidR="000C1B7F">
        <w:rPr>
          <w:rFonts w:ascii="Times New Roman" w:hAnsi="Times New Roman"/>
          <w:i/>
          <w:sz w:val="24"/>
          <w:szCs w:val="24"/>
        </w:rPr>
        <w:t xml:space="preserve"> </w:t>
      </w:r>
      <w:r w:rsidR="00386C2C">
        <w:rPr>
          <w:rFonts w:ascii="Times New Roman" w:hAnsi="Times New Roman"/>
          <w:i/>
          <w:sz w:val="24"/>
          <w:szCs w:val="24"/>
        </w:rPr>
        <w:t>–</w:t>
      </w:r>
      <w:r w:rsidRPr="000C1B7F" w:rsidR="000C1B7F">
        <w:rPr>
          <w:rFonts w:ascii="Times New Roman" w:hAnsi="Times New Roman"/>
          <w:i/>
          <w:sz w:val="24"/>
          <w:szCs w:val="24"/>
        </w:rPr>
        <w:t xml:space="preserve"> </w:t>
      </w:r>
      <w:r w:rsidR="00386C2C">
        <w:rPr>
          <w:rFonts w:ascii="Times New Roman" w:hAnsi="Times New Roman"/>
          <w:sz w:val="24"/>
          <w:szCs w:val="24"/>
        </w:rPr>
        <w:t>fully spell out the term “NIMH Data Archive</w:t>
      </w:r>
      <w:r w:rsidR="003B6BA5">
        <w:rPr>
          <w:rFonts w:ascii="Times New Roman" w:hAnsi="Times New Roman"/>
          <w:sz w:val="24"/>
          <w:szCs w:val="24"/>
        </w:rPr>
        <w:t>.</w:t>
      </w:r>
      <w:r w:rsidR="00386C2C">
        <w:rPr>
          <w:rFonts w:ascii="Times New Roman" w:hAnsi="Times New Roman"/>
          <w:sz w:val="24"/>
          <w:szCs w:val="24"/>
        </w:rPr>
        <w:t>”</w:t>
      </w:r>
    </w:p>
    <w:p w:rsidRPr="009E0469" w:rsidR="000C1B7F" w:rsidP="000C1B7F" w:rsidRDefault="003B6BA5" w14:paraId="252AC1EC" w14:textId="66877232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 w:rsidRPr="005C0180">
        <w:rPr>
          <w:rFonts w:ascii="Times New Roman" w:hAnsi="Times New Roman"/>
          <w:b/>
          <w:sz w:val="24"/>
          <w:szCs w:val="24"/>
        </w:rPr>
        <w:t xml:space="preserve">2. </w:t>
      </w:r>
      <w:r w:rsidRPr="005C0180" w:rsidR="005C0180">
        <w:rPr>
          <w:rFonts w:ascii="Times New Roman" w:hAnsi="Times New Roman"/>
          <w:b/>
          <w:sz w:val="24"/>
          <w:szCs w:val="24"/>
        </w:rPr>
        <w:t>Data for Research Use</w:t>
      </w:r>
      <w:r w:rsidR="005C0180">
        <w:rPr>
          <w:rFonts w:ascii="Times New Roman" w:hAnsi="Times New Roman"/>
          <w:sz w:val="24"/>
          <w:szCs w:val="24"/>
        </w:rPr>
        <w:t xml:space="preserve"> – </w:t>
      </w:r>
      <w:r w:rsidR="006B2DB4">
        <w:rPr>
          <w:rFonts w:ascii="Times New Roman" w:hAnsi="Times New Roman"/>
          <w:sz w:val="24"/>
          <w:szCs w:val="24"/>
        </w:rPr>
        <w:t xml:space="preserve">precisely specify the location of the </w:t>
      </w:r>
      <w:r w:rsidRPr="009E0469" w:rsidR="00F26D15">
        <w:rPr>
          <w:rFonts w:ascii="Times New Roman" w:hAnsi="Times New Roman"/>
          <w:i/>
          <w:iCs/>
          <w:sz w:val="24"/>
          <w:szCs w:val="24"/>
        </w:rPr>
        <w:t>Research Data Use Statement</w:t>
      </w:r>
      <w:r w:rsidR="00F26D15">
        <w:rPr>
          <w:rFonts w:ascii="Times New Roman" w:hAnsi="Times New Roman"/>
          <w:sz w:val="24"/>
          <w:szCs w:val="24"/>
        </w:rPr>
        <w:t>.</w:t>
      </w:r>
    </w:p>
    <w:p w:rsidR="009E0469" w:rsidP="000C1B7F" w:rsidRDefault="0039797E" w14:paraId="7534CDC4" w14:textId="5A979D22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39797E">
        <w:rPr>
          <w:rFonts w:ascii="Times New Roman" w:hAnsi="Times New Roman"/>
          <w:b/>
          <w:bCs/>
          <w:iCs/>
          <w:sz w:val="24"/>
          <w:szCs w:val="24"/>
        </w:rPr>
        <w:lastRenderedPageBreak/>
        <w:t>3. No Distribution of Data</w:t>
      </w:r>
      <w:r w:rsidRPr="0039797E">
        <w:rPr>
          <w:rFonts w:ascii="Times New Roman" w:hAnsi="Times New Roman"/>
          <w:iCs/>
          <w:sz w:val="24"/>
          <w:szCs w:val="24"/>
        </w:rPr>
        <w:t xml:space="preserve"> – </w:t>
      </w:r>
      <w:r w:rsidR="00764E2A">
        <w:rPr>
          <w:rFonts w:ascii="Times New Roman" w:hAnsi="Times New Roman"/>
          <w:iCs/>
          <w:sz w:val="24"/>
          <w:szCs w:val="24"/>
        </w:rPr>
        <w:t>introduce the acronym “Institutional Review Board (IRB)</w:t>
      </w:r>
      <w:r w:rsidR="00A12F5B">
        <w:rPr>
          <w:rFonts w:ascii="Times New Roman" w:hAnsi="Times New Roman"/>
          <w:iCs/>
          <w:sz w:val="24"/>
          <w:szCs w:val="24"/>
        </w:rPr>
        <w:t>.</w:t>
      </w:r>
      <w:r w:rsidR="00764E2A">
        <w:rPr>
          <w:rFonts w:ascii="Times New Roman" w:hAnsi="Times New Roman"/>
          <w:iCs/>
          <w:sz w:val="24"/>
          <w:szCs w:val="24"/>
        </w:rPr>
        <w:t>”</w:t>
      </w:r>
    </w:p>
    <w:p w:rsidR="00764E2A" w:rsidP="000C1B7F" w:rsidRDefault="00A5104C" w14:paraId="7970FD37" w14:textId="6351DB00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347B91">
        <w:rPr>
          <w:rFonts w:ascii="Times New Roman" w:hAnsi="Times New Roman"/>
          <w:b/>
          <w:bCs/>
          <w:iCs/>
          <w:sz w:val="24"/>
          <w:szCs w:val="24"/>
        </w:rPr>
        <w:t>4. Collaboration with Shared Data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="00347B91">
        <w:rPr>
          <w:rFonts w:ascii="Times New Roman" w:hAnsi="Times New Roman"/>
          <w:iCs/>
          <w:sz w:val="24"/>
          <w:szCs w:val="24"/>
        </w:rPr>
        <w:t>fully spell out the term “NIMH Data Archive.”</w:t>
      </w:r>
    </w:p>
    <w:p w:rsidR="00347B91" w:rsidP="000C1B7F" w:rsidRDefault="00205741" w14:paraId="564B6D09" w14:textId="0239DB34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E93F9F">
        <w:rPr>
          <w:rFonts w:ascii="Times New Roman" w:hAnsi="Times New Roman"/>
          <w:b/>
          <w:bCs/>
          <w:iCs/>
          <w:sz w:val="24"/>
          <w:szCs w:val="24"/>
        </w:rPr>
        <w:t xml:space="preserve">5. </w:t>
      </w:r>
      <w:r w:rsidRPr="00E93F9F" w:rsidR="00521413">
        <w:rPr>
          <w:rFonts w:ascii="Times New Roman" w:hAnsi="Times New Roman"/>
          <w:b/>
          <w:bCs/>
          <w:iCs/>
          <w:sz w:val="24"/>
          <w:szCs w:val="24"/>
        </w:rPr>
        <w:t>No Re-identification of Subjects</w:t>
      </w:r>
      <w:r w:rsidR="00521413">
        <w:rPr>
          <w:rFonts w:ascii="Times New Roman" w:hAnsi="Times New Roman"/>
          <w:iCs/>
          <w:sz w:val="24"/>
          <w:szCs w:val="24"/>
        </w:rPr>
        <w:t xml:space="preserve"> </w:t>
      </w:r>
      <w:r w:rsidR="00E93F9F">
        <w:rPr>
          <w:rFonts w:ascii="Times New Roman" w:hAnsi="Times New Roman"/>
          <w:iCs/>
          <w:sz w:val="24"/>
          <w:szCs w:val="24"/>
        </w:rPr>
        <w:t>–</w:t>
      </w:r>
      <w:r w:rsidR="00521413">
        <w:rPr>
          <w:rFonts w:ascii="Times New Roman" w:hAnsi="Times New Roman"/>
          <w:iCs/>
          <w:sz w:val="24"/>
          <w:szCs w:val="24"/>
        </w:rPr>
        <w:t xml:space="preserve"> </w:t>
      </w:r>
      <w:r w:rsidR="006152C9">
        <w:rPr>
          <w:rFonts w:ascii="Times New Roman" w:hAnsi="Times New Roman"/>
          <w:iCs/>
          <w:sz w:val="24"/>
          <w:szCs w:val="24"/>
        </w:rPr>
        <w:t>specify “</w:t>
      </w:r>
      <w:r w:rsidR="00087474">
        <w:rPr>
          <w:rFonts w:ascii="Times New Roman" w:hAnsi="Times New Roman"/>
          <w:iCs/>
          <w:sz w:val="24"/>
          <w:szCs w:val="24"/>
        </w:rPr>
        <w:t>the Recipient</w:t>
      </w:r>
      <w:r w:rsidR="00DB04B2">
        <w:rPr>
          <w:rFonts w:ascii="Times New Roman" w:hAnsi="Times New Roman"/>
          <w:iCs/>
          <w:sz w:val="24"/>
          <w:szCs w:val="24"/>
        </w:rPr>
        <w:t>’s</w:t>
      </w:r>
      <w:r w:rsidR="00087474">
        <w:rPr>
          <w:rFonts w:ascii="Times New Roman" w:hAnsi="Times New Roman"/>
          <w:iCs/>
          <w:sz w:val="24"/>
          <w:szCs w:val="24"/>
        </w:rPr>
        <w:t>” in</w:t>
      </w:r>
      <w:r w:rsidR="00DB04B2">
        <w:rPr>
          <w:rFonts w:ascii="Times New Roman" w:hAnsi="Times New Roman"/>
          <w:iCs/>
          <w:sz w:val="24"/>
          <w:szCs w:val="24"/>
        </w:rPr>
        <w:t>stead</w:t>
      </w:r>
      <w:r w:rsidR="00087474">
        <w:rPr>
          <w:rFonts w:ascii="Times New Roman" w:hAnsi="Times New Roman"/>
          <w:iCs/>
          <w:sz w:val="24"/>
          <w:szCs w:val="24"/>
        </w:rPr>
        <w:t xml:space="preserve"> of “you</w:t>
      </w:r>
      <w:r w:rsidR="00DB04B2">
        <w:rPr>
          <w:rFonts w:ascii="Times New Roman" w:hAnsi="Times New Roman"/>
          <w:iCs/>
          <w:sz w:val="24"/>
          <w:szCs w:val="24"/>
        </w:rPr>
        <w:t>r</w:t>
      </w:r>
      <w:r w:rsidR="00087474">
        <w:rPr>
          <w:rFonts w:ascii="Times New Roman" w:hAnsi="Times New Roman"/>
          <w:iCs/>
          <w:sz w:val="24"/>
          <w:szCs w:val="24"/>
        </w:rPr>
        <w:t>.”</w:t>
      </w:r>
    </w:p>
    <w:p w:rsidR="00DB04B2" w:rsidP="000C1B7F" w:rsidRDefault="005E628A" w14:paraId="009B0055" w14:textId="0C8A5813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AF1C46">
        <w:rPr>
          <w:rFonts w:ascii="Times New Roman" w:hAnsi="Times New Roman"/>
          <w:b/>
          <w:bCs/>
          <w:iCs/>
          <w:sz w:val="24"/>
          <w:szCs w:val="24"/>
        </w:rPr>
        <w:t xml:space="preserve">6. </w:t>
      </w:r>
      <w:r w:rsidRPr="00AF1C46" w:rsidR="00AF1C46">
        <w:rPr>
          <w:rFonts w:ascii="Times New Roman" w:hAnsi="Times New Roman"/>
          <w:b/>
          <w:bCs/>
          <w:iCs/>
          <w:sz w:val="24"/>
          <w:szCs w:val="24"/>
        </w:rPr>
        <w:t>Compliance with Applicable Human Subjects Protection and Institutional Requirements</w:t>
      </w:r>
      <w:r w:rsidR="00AF1C46">
        <w:rPr>
          <w:rFonts w:ascii="Times New Roman" w:hAnsi="Times New Roman"/>
          <w:iCs/>
          <w:sz w:val="24"/>
          <w:szCs w:val="24"/>
        </w:rPr>
        <w:t xml:space="preserve"> – </w:t>
      </w:r>
      <w:r w:rsidR="00920E01">
        <w:rPr>
          <w:rFonts w:ascii="Times New Roman" w:hAnsi="Times New Roman"/>
          <w:iCs/>
          <w:sz w:val="24"/>
          <w:szCs w:val="24"/>
        </w:rPr>
        <w:t xml:space="preserve">add details </w:t>
      </w:r>
      <w:r w:rsidR="00D7208D">
        <w:rPr>
          <w:rFonts w:ascii="Times New Roman" w:hAnsi="Times New Roman"/>
          <w:iCs/>
          <w:sz w:val="24"/>
          <w:szCs w:val="24"/>
        </w:rPr>
        <w:t xml:space="preserve">to </w:t>
      </w:r>
      <w:r w:rsidR="00961C08">
        <w:rPr>
          <w:rFonts w:ascii="Times New Roman" w:hAnsi="Times New Roman"/>
          <w:iCs/>
          <w:sz w:val="24"/>
          <w:szCs w:val="24"/>
        </w:rPr>
        <w:t xml:space="preserve">further explain </w:t>
      </w:r>
      <w:r w:rsidR="00BC562E">
        <w:rPr>
          <w:rFonts w:ascii="Times New Roman" w:hAnsi="Times New Roman"/>
          <w:iCs/>
          <w:sz w:val="24"/>
          <w:szCs w:val="24"/>
        </w:rPr>
        <w:t>compliance with</w:t>
      </w:r>
      <w:r w:rsidR="0010307F">
        <w:rPr>
          <w:rFonts w:ascii="Times New Roman" w:hAnsi="Times New Roman"/>
          <w:iCs/>
          <w:sz w:val="24"/>
          <w:szCs w:val="24"/>
        </w:rPr>
        <w:t xml:space="preserve"> </w:t>
      </w:r>
      <w:r w:rsidR="00C517C6">
        <w:rPr>
          <w:rFonts w:ascii="Times New Roman" w:hAnsi="Times New Roman"/>
          <w:iCs/>
          <w:sz w:val="24"/>
          <w:szCs w:val="24"/>
        </w:rPr>
        <w:t xml:space="preserve">“applicable rules for the </w:t>
      </w:r>
      <w:r w:rsidR="00D7208D">
        <w:rPr>
          <w:rFonts w:ascii="Times New Roman" w:hAnsi="Times New Roman"/>
          <w:iCs/>
          <w:sz w:val="24"/>
          <w:szCs w:val="24"/>
        </w:rPr>
        <w:t>protection of human subjects</w:t>
      </w:r>
      <w:r w:rsidR="00BC562E">
        <w:rPr>
          <w:rFonts w:ascii="Times New Roman" w:hAnsi="Times New Roman"/>
          <w:iCs/>
          <w:sz w:val="24"/>
          <w:szCs w:val="24"/>
        </w:rPr>
        <w:t>.</w:t>
      </w:r>
      <w:r w:rsidR="0010307F">
        <w:rPr>
          <w:rFonts w:ascii="Times New Roman" w:hAnsi="Times New Roman"/>
          <w:iCs/>
          <w:sz w:val="24"/>
          <w:szCs w:val="24"/>
        </w:rPr>
        <w:t>”</w:t>
      </w:r>
    </w:p>
    <w:p w:rsidRPr="00381515" w:rsidR="00381515" w:rsidP="000C1B7F" w:rsidRDefault="00A171FE" w14:paraId="146B9E46" w14:textId="3BE1A584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A12F5B"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A12F5B" w:rsidR="00381515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A12F5B">
        <w:rPr>
          <w:rFonts w:ascii="Times New Roman" w:hAnsi="Times New Roman"/>
          <w:b/>
          <w:bCs/>
          <w:iCs/>
          <w:sz w:val="24"/>
          <w:szCs w:val="24"/>
        </w:rPr>
        <w:t>Additional Human Subjects Research Requirements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A12F5B">
        <w:rPr>
          <w:rFonts w:ascii="Times New Roman" w:hAnsi="Times New Roman"/>
          <w:iCs/>
          <w:sz w:val="24"/>
          <w:szCs w:val="24"/>
        </w:rPr>
        <w:t>–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A12F5B">
        <w:rPr>
          <w:rFonts w:ascii="Times New Roman" w:hAnsi="Times New Roman"/>
          <w:iCs/>
          <w:sz w:val="24"/>
          <w:szCs w:val="24"/>
        </w:rPr>
        <w:t>replace “Institutional Review Board” with its acronym “IRB.”</w:t>
      </w:r>
    </w:p>
    <w:p w:rsidR="00353F6A" w:rsidP="000C1B7F" w:rsidRDefault="00353F6A" w14:paraId="326189B3" w14:textId="6C963B69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4C2C2E">
        <w:rPr>
          <w:rFonts w:ascii="Times New Roman" w:hAnsi="Times New Roman"/>
          <w:b/>
          <w:bCs/>
          <w:iCs/>
          <w:sz w:val="24"/>
          <w:szCs w:val="24"/>
        </w:rPr>
        <w:t xml:space="preserve">9. </w:t>
      </w:r>
      <w:r w:rsidRPr="004C2C2E" w:rsidR="00AA50EC">
        <w:rPr>
          <w:rFonts w:ascii="Times New Roman" w:hAnsi="Times New Roman"/>
          <w:b/>
          <w:bCs/>
          <w:iCs/>
          <w:sz w:val="24"/>
          <w:szCs w:val="24"/>
        </w:rPr>
        <w:t>Deletion of Data</w:t>
      </w:r>
      <w:r w:rsidR="00AA50EC">
        <w:rPr>
          <w:rFonts w:ascii="Times New Roman" w:hAnsi="Times New Roman"/>
          <w:iCs/>
          <w:sz w:val="24"/>
          <w:szCs w:val="24"/>
        </w:rPr>
        <w:t xml:space="preserve"> </w:t>
      </w:r>
      <w:r w:rsidR="008D247D">
        <w:rPr>
          <w:rFonts w:ascii="Times New Roman" w:hAnsi="Times New Roman"/>
          <w:iCs/>
          <w:sz w:val="24"/>
          <w:szCs w:val="24"/>
        </w:rPr>
        <w:t>–</w:t>
      </w:r>
      <w:r w:rsidR="00AA50EC">
        <w:rPr>
          <w:rFonts w:ascii="Times New Roman" w:hAnsi="Times New Roman"/>
          <w:iCs/>
          <w:sz w:val="24"/>
          <w:szCs w:val="24"/>
        </w:rPr>
        <w:t xml:space="preserve"> </w:t>
      </w:r>
      <w:r w:rsidR="008D247D">
        <w:rPr>
          <w:rFonts w:ascii="Times New Roman" w:hAnsi="Times New Roman"/>
          <w:iCs/>
          <w:sz w:val="24"/>
          <w:szCs w:val="24"/>
        </w:rPr>
        <w:t xml:space="preserve">edit to </w:t>
      </w:r>
      <w:r w:rsidR="0002653C">
        <w:rPr>
          <w:rFonts w:ascii="Times New Roman" w:hAnsi="Times New Roman"/>
          <w:iCs/>
          <w:sz w:val="24"/>
          <w:szCs w:val="24"/>
        </w:rPr>
        <w:t xml:space="preserve">clarify that </w:t>
      </w:r>
      <w:r w:rsidR="009E17FB">
        <w:rPr>
          <w:rFonts w:ascii="Times New Roman" w:hAnsi="Times New Roman"/>
          <w:iCs/>
          <w:sz w:val="24"/>
          <w:szCs w:val="24"/>
        </w:rPr>
        <w:t>th</w:t>
      </w:r>
      <w:r w:rsidR="004C2C2E">
        <w:rPr>
          <w:rFonts w:ascii="Times New Roman" w:hAnsi="Times New Roman"/>
          <w:iCs/>
          <w:sz w:val="24"/>
          <w:szCs w:val="24"/>
        </w:rPr>
        <w:t>is</w:t>
      </w:r>
      <w:r w:rsidR="009E17FB">
        <w:rPr>
          <w:rFonts w:ascii="Times New Roman" w:hAnsi="Times New Roman"/>
          <w:iCs/>
          <w:sz w:val="24"/>
          <w:szCs w:val="24"/>
        </w:rPr>
        <w:t xml:space="preserve"> guidance refers specifically to </w:t>
      </w:r>
      <w:r w:rsidR="0052294B">
        <w:rPr>
          <w:rFonts w:ascii="Times New Roman" w:hAnsi="Times New Roman"/>
          <w:iCs/>
          <w:sz w:val="24"/>
          <w:szCs w:val="24"/>
        </w:rPr>
        <w:t xml:space="preserve">data downloaded from the </w:t>
      </w:r>
      <w:r w:rsidR="004C2C2E">
        <w:rPr>
          <w:rFonts w:ascii="Times New Roman" w:hAnsi="Times New Roman"/>
          <w:iCs/>
          <w:sz w:val="24"/>
          <w:szCs w:val="24"/>
        </w:rPr>
        <w:t>NIMH Data Archive.</w:t>
      </w:r>
    </w:p>
    <w:p w:rsidR="004C2C2E" w:rsidP="000C1B7F" w:rsidRDefault="004C123F" w14:paraId="5A7227F9" w14:textId="0C858537">
      <w:pPr>
        <w:pStyle w:val="ListParagraph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 w:rsidRPr="00DF1018">
        <w:rPr>
          <w:rFonts w:ascii="Times New Roman" w:hAnsi="Times New Roman"/>
          <w:b/>
          <w:bCs/>
          <w:iCs/>
          <w:sz w:val="24"/>
          <w:szCs w:val="24"/>
        </w:rPr>
        <w:t>12. Acknowledgements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4DAF">
        <w:rPr>
          <w:rFonts w:ascii="Times New Roman" w:hAnsi="Times New Roman"/>
          <w:iCs/>
          <w:sz w:val="24"/>
          <w:szCs w:val="24"/>
        </w:rPr>
        <w:t>–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4DAF">
        <w:rPr>
          <w:rFonts w:ascii="Times New Roman" w:hAnsi="Times New Roman"/>
          <w:iCs/>
          <w:sz w:val="24"/>
          <w:szCs w:val="24"/>
        </w:rPr>
        <w:t xml:space="preserve">edit to specify how </w:t>
      </w:r>
      <w:r w:rsidR="00C20487">
        <w:rPr>
          <w:rFonts w:ascii="Times New Roman" w:hAnsi="Times New Roman"/>
          <w:iCs/>
          <w:sz w:val="24"/>
          <w:szCs w:val="24"/>
        </w:rPr>
        <w:t>Digital Object Identifiers</w:t>
      </w:r>
      <w:r w:rsidR="00DF1018">
        <w:rPr>
          <w:rFonts w:ascii="Times New Roman" w:hAnsi="Times New Roman"/>
          <w:iCs/>
          <w:sz w:val="24"/>
          <w:szCs w:val="24"/>
        </w:rPr>
        <w:t xml:space="preserve"> are created</w:t>
      </w:r>
      <w:r w:rsidR="00C20487">
        <w:rPr>
          <w:rFonts w:ascii="Times New Roman" w:hAnsi="Times New Roman"/>
          <w:iCs/>
          <w:sz w:val="24"/>
          <w:szCs w:val="24"/>
        </w:rPr>
        <w:t>.</w:t>
      </w:r>
    </w:p>
    <w:p w:rsidR="00DF1018" w:rsidP="008C02C3" w:rsidRDefault="00DF1018" w14:paraId="71178D49" w14:textId="259887C3">
      <w:pPr>
        <w:rPr>
          <w:iCs/>
        </w:rPr>
      </w:pPr>
    </w:p>
    <w:p w:rsidRPr="00A40BDD" w:rsidR="008C02C3" w:rsidP="008C02C3" w:rsidRDefault="00F51211" w14:paraId="7598154C" w14:textId="13767BB2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F51211">
        <w:rPr>
          <w:rFonts w:ascii="Times New Roman" w:hAnsi="Times New Roman"/>
          <w:i/>
          <w:sz w:val="24"/>
          <w:szCs w:val="24"/>
        </w:rPr>
        <w:t>NIMH Data Archive Recipient Information and Certifications</w:t>
      </w:r>
      <w:r w:rsidRPr="000C1B7F" w:rsidR="008C02C3">
        <w:rPr>
          <w:rFonts w:ascii="Times New Roman" w:hAnsi="Times New Roman"/>
          <w:i/>
          <w:sz w:val="24"/>
          <w:szCs w:val="24"/>
        </w:rPr>
        <w:t xml:space="preserve"> </w:t>
      </w:r>
      <w:r w:rsidRPr="000C1B7F" w:rsidR="008C02C3">
        <w:rPr>
          <w:rFonts w:ascii="Times New Roman" w:hAnsi="Times New Roman"/>
          <w:sz w:val="24"/>
          <w:szCs w:val="24"/>
        </w:rPr>
        <w:t>section</w:t>
      </w:r>
    </w:p>
    <w:p w:rsidRPr="005E0C9E" w:rsidR="00A40BDD" w:rsidP="00A40BDD" w:rsidRDefault="00A40BDD" w14:paraId="4374197B" w14:textId="05387406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A40BDD">
        <w:rPr>
          <w:rFonts w:ascii="Times New Roman" w:hAnsi="Times New Roman"/>
          <w:b/>
          <w:bCs/>
          <w:iCs/>
          <w:sz w:val="24"/>
          <w:szCs w:val="24"/>
        </w:rPr>
        <w:t>2. Progress Report (For Renewal Requests Only)</w:t>
      </w:r>
      <w:r w:rsidRPr="00A40BDD">
        <w:rPr>
          <w:rFonts w:ascii="Times New Roman" w:hAnsi="Times New Roman"/>
          <w:iCs/>
          <w:sz w:val="24"/>
          <w:szCs w:val="24"/>
        </w:rPr>
        <w:t xml:space="preserve"> –</w:t>
      </w:r>
      <w:r w:rsidR="00B1217C">
        <w:rPr>
          <w:rFonts w:ascii="Times New Roman" w:hAnsi="Times New Roman"/>
          <w:iCs/>
          <w:sz w:val="24"/>
          <w:szCs w:val="24"/>
        </w:rPr>
        <w:t xml:space="preserve"> </w:t>
      </w:r>
      <w:r w:rsidR="005E0C9E">
        <w:rPr>
          <w:rFonts w:ascii="Times New Roman" w:hAnsi="Times New Roman"/>
          <w:iCs/>
          <w:sz w:val="24"/>
          <w:szCs w:val="24"/>
        </w:rPr>
        <w:t>add the word “also”</w:t>
      </w:r>
      <w:r w:rsidR="005F4FF0">
        <w:rPr>
          <w:rFonts w:ascii="Times New Roman" w:hAnsi="Times New Roman"/>
          <w:iCs/>
          <w:sz w:val="24"/>
          <w:szCs w:val="24"/>
        </w:rPr>
        <w:t xml:space="preserve"> to clarify that the listed purposes of the Progress Report are not exclusive.</w:t>
      </w:r>
    </w:p>
    <w:p w:rsidRPr="00047249" w:rsidR="005E0C9E" w:rsidP="00A40BDD" w:rsidRDefault="000D2042" w14:paraId="23EAFA70" w14:textId="61C7C1B3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0D2042">
        <w:rPr>
          <w:rFonts w:ascii="Times New Roman" w:hAnsi="Times New Roman"/>
          <w:b/>
          <w:bCs/>
          <w:iCs/>
          <w:sz w:val="24"/>
          <w:szCs w:val="24"/>
        </w:rPr>
        <w:t>3. Research Data Use Statement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="00296FA8">
        <w:rPr>
          <w:rFonts w:ascii="Times New Roman" w:hAnsi="Times New Roman"/>
          <w:iCs/>
          <w:sz w:val="24"/>
          <w:szCs w:val="24"/>
        </w:rPr>
        <w:t>rearrange for clarity</w:t>
      </w:r>
      <w:r w:rsidR="00B54903">
        <w:rPr>
          <w:rFonts w:ascii="Times New Roman" w:hAnsi="Times New Roman"/>
          <w:iCs/>
          <w:sz w:val="24"/>
          <w:szCs w:val="24"/>
        </w:rPr>
        <w:t>;</w:t>
      </w:r>
      <w:r w:rsidR="00296FA8">
        <w:rPr>
          <w:rFonts w:ascii="Times New Roman" w:hAnsi="Times New Roman"/>
          <w:iCs/>
          <w:sz w:val="24"/>
          <w:szCs w:val="24"/>
        </w:rPr>
        <w:t xml:space="preserve"> </w:t>
      </w:r>
      <w:r w:rsidR="005B265E">
        <w:rPr>
          <w:rFonts w:ascii="Times New Roman" w:hAnsi="Times New Roman"/>
          <w:iCs/>
          <w:sz w:val="24"/>
          <w:szCs w:val="24"/>
        </w:rPr>
        <w:t>edit to reiterate that</w:t>
      </w:r>
      <w:r w:rsidR="00C90764">
        <w:rPr>
          <w:rFonts w:ascii="Times New Roman" w:hAnsi="Times New Roman"/>
          <w:iCs/>
          <w:sz w:val="24"/>
          <w:szCs w:val="24"/>
        </w:rPr>
        <w:t xml:space="preserve"> the terms and conditions apply to all</w:t>
      </w:r>
      <w:r w:rsidR="001C2295">
        <w:rPr>
          <w:rFonts w:ascii="Times New Roman" w:hAnsi="Times New Roman"/>
          <w:iCs/>
          <w:sz w:val="24"/>
          <w:szCs w:val="24"/>
        </w:rPr>
        <w:t xml:space="preserve"> listed</w:t>
      </w:r>
      <w:r w:rsidR="00C90764">
        <w:rPr>
          <w:rFonts w:ascii="Times New Roman" w:hAnsi="Times New Roman"/>
          <w:iCs/>
          <w:sz w:val="24"/>
          <w:szCs w:val="24"/>
        </w:rPr>
        <w:t xml:space="preserve"> data recipients</w:t>
      </w:r>
      <w:r w:rsidR="00B54903">
        <w:rPr>
          <w:rFonts w:ascii="Times New Roman" w:hAnsi="Times New Roman"/>
          <w:iCs/>
          <w:sz w:val="24"/>
          <w:szCs w:val="24"/>
        </w:rPr>
        <w:t>;</w:t>
      </w:r>
      <w:r w:rsidR="0052201C">
        <w:rPr>
          <w:rFonts w:ascii="Times New Roman" w:hAnsi="Times New Roman"/>
          <w:iCs/>
          <w:sz w:val="24"/>
          <w:szCs w:val="24"/>
        </w:rPr>
        <w:t xml:space="preserve"> and edit to </w:t>
      </w:r>
      <w:r w:rsidR="00994A77">
        <w:rPr>
          <w:rFonts w:ascii="Times New Roman" w:hAnsi="Times New Roman"/>
          <w:iCs/>
          <w:sz w:val="24"/>
          <w:szCs w:val="24"/>
        </w:rPr>
        <w:t>re-emphasize</w:t>
      </w:r>
      <w:r w:rsidR="0052201C">
        <w:rPr>
          <w:rFonts w:ascii="Times New Roman" w:hAnsi="Times New Roman"/>
          <w:iCs/>
          <w:sz w:val="24"/>
          <w:szCs w:val="24"/>
        </w:rPr>
        <w:t xml:space="preserve"> t</w:t>
      </w:r>
      <w:r w:rsidR="002D22FE">
        <w:rPr>
          <w:rFonts w:ascii="Times New Roman" w:hAnsi="Times New Roman"/>
          <w:iCs/>
          <w:sz w:val="24"/>
          <w:szCs w:val="24"/>
        </w:rPr>
        <w:t>he terms and conditions relating to the storage and deletion of data.</w:t>
      </w:r>
    </w:p>
    <w:p w:rsidRPr="003C7B88" w:rsidR="00047249" w:rsidP="00A40BDD" w:rsidRDefault="00047249" w14:paraId="475EE0B8" w14:textId="039C5C2C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047249">
        <w:rPr>
          <w:rFonts w:ascii="Times New Roman" w:hAnsi="Times New Roman"/>
          <w:b/>
          <w:bCs/>
          <w:iCs/>
          <w:sz w:val="24"/>
          <w:szCs w:val="24"/>
        </w:rPr>
        <w:t>6. Authorized Institutional Business Official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="000A5D85">
        <w:rPr>
          <w:rFonts w:ascii="Times New Roman" w:hAnsi="Times New Roman"/>
          <w:iCs/>
          <w:sz w:val="24"/>
          <w:szCs w:val="24"/>
        </w:rPr>
        <w:t xml:space="preserve">fully spell out the term “Signing Official” and </w:t>
      </w:r>
      <w:r w:rsidR="005E3973">
        <w:rPr>
          <w:rFonts w:ascii="Times New Roman" w:hAnsi="Times New Roman"/>
          <w:iCs/>
          <w:sz w:val="24"/>
          <w:szCs w:val="24"/>
        </w:rPr>
        <w:t xml:space="preserve">edit </w:t>
      </w:r>
      <w:r w:rsidR="000A5D85">
        <w:rPr>
          <w:rFonts w:ascii="Times New Roman" w:hAnsi="Times New Roman"/>
          <w:iCs/>
          <w:sz w:val="24"/>
          <w:szCs w:val="24"/>
        </w:rPr>
        <w:t>th</w:t>
      </w:r>
      <w:r w:rsidR="005E3973">
        <w:rPr>
          <w:rFonts w:ascii="Times New Roman" w:hAnsi="Times New Roman"/>
          <w:iCs/>
          <w:sz w:val="24"/>
          <w:szCs w:val="24"/>
        </w:rPr>
        <w:t>e</w:t>
      </w:r>
      <w:r w:rsidR="008C5653">
        <w:rPr>
          <w:rFonts w:ascii="Times New Roman" w:hAnsi="Times New Roman"/>
          <w:iCs/>
          <w:sz w:val="24"/>
          <w:szCs w:val="24"/>
        </w:rPr>
        <w:t xml:space="preserve"> </w:t>
      </w:r>
      <w:r w:rsidR="005E3973">
        <w:rPr>
          <w:rFonts w:ascii="Times New Roman" w:hAnsi="Times New Roman"/>
          <w:iCs/>
          <w:sz w:val="24"/>
          <w:szCs w:val="24"/>
        </w:rPr>
        <w:t>URL</w:t>
      </w:r>
      <w:r w:rsidR="008C5653">
        <w:rPr>
          <w:rFonts w:ascii="Times New Roman" w:hAnsi="Times New Roman"/>
          <w:iCs/>
          <w:sz w:val="24"/>
          <w:szCs w:val="24"/>
        </w:rPr>
        <w:t xml:space="preserve"> to </w:t>
      </w:r>
      <w:r w:rsidR="005B3AE9">
        <w:rPr>
          <w:rFonts w:ascii="Times New Roman" w:hAnsi="Times New Roman"/>
          <w:iCs/>
          <w:sz w:val="24"/>
          <w:szCs w:val="24"/>
        </w:rPr>
        <w:t xml:space="preserve">an NIH </w:t>
      </w:r>
      <w:r w:rsidR="005E3973">
        <w:rPr>
          <w:rFonts w:ascii="Times New Roman" w:hAnsi="Times New Roman"/>
          <w:iCs/>
          <w:sz w:val="24"/>
          <w:szCs w:val="24"/>
        </w:rPr>
        <w:t>website that defines this term</w:t>
      </w:r>
      <w:r w:rsidR="003C7B88">
        <w:rPr>
          <w:rFonts w:ascii="Times New Roman" w:hAnsi="Times New Roman"/>
          <w:iCs/>
          <w:sz w:val="24"/>
          <w:szCs w:val="24"/>
        </w:rPr>
        <w:t>.</w:t>
      </w:r>
    </w:p>
    <w:p w:rsidRPr="00A40BDD" w:rsidR="003C7B88" w:rsidP="00A40BDD" w:rsidRDefault="00D76807" w14:paraId="02E2C4FE" w14:textId="1810F045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7. Signatures</w:t>
      </w:r>
      <w:r>
        <w:rPr>
          <w:rFonts w:ascii="Times New Roman" w:hAnsi="Times New Roman"/>
          <w:iCs/>
          <w:sz w:val="24"/>
          <w:szCs w:val="24"/>
        </w:rPr>
        <w:t xml:space="preserve"> – fully spell out the term “</w:t>
      </w:r>
      <w:r w:rsidR="00B73FF3">
        <w:rPr>
          <w:rFonts w:ascii="Times New Roman" w:hAnsi="Times New Roman"/>
          <w:iCs/>
          <w:sz w:val="24"/>
          <w:szCs w:val="24"/>
        </w:rPr>
        <w:t>Institutional Business Official.”</w:t>
      </w:r>
    </w:p>
    <w:p w:rsidRPr="008C02C3" w:rsidR="008C02C3" w:rsidP="008C02C3" w:rsidRDefault="008C02C3" w14:paraId="76CD7067" w14:textId="77777777">
      <w:pPr>
        <w:rPr>
          <w:iCs/>
        </w:rPr>
      </w:pPr>
    </w:p>
    <w:p w:rsidRPr="000C1B7F" w:rsidR="000C1B7F" w:rsidP="000C1B7F" w:rsidRDefault="000C1B7F" w14:paraId="745E4DFA" w14:textId="77777777"/>
    <w:p w:rsidRPr="000C1B7F" w:rsidR="000C1B7F" w:rsidP="000C1B7F" w:rsidRDefault="000C1B7F" w14:paraId="271DE67B" w14:textId="77777777">
      <w:pPr>
        <w:rPr>
          <w:color w:val="000000"/>
        </w:rPr>
      </w:pPr>
      <w:r w:rsidRPr="000C1B7F">
        <w:rPr>
          <w:color w:val="000000"/>
        </w:rPr>
        <w:t xml:space="preserve">These updates do not change the respondent time and cost burden estimates in section A.12 of the Supporting Statement A currently on file with OMB.  </w:t>
      </w:r>
    </w:p>
    <w:p w:rsidR="000C1B7F" w:rsidP="000C1B7F" w:rsidRDefault="000C1B7F" w14:paraId="411FD300" w14:textId="77777777"/>
    <w:p w:rsidRPr="000C1B7F" w:rsidR="00B4048F" w:rsidP="000C1B7F" w:rsidRDefault="00B4048F" w14:paraId="7CEE8A6D" w14:textId="77777777"/>
    <w:p w:rsidRPr="000C1B7F" w:rsidR="000C1B7F" w:rsidP="000C1B7F" w:rsidRDefault="000C1B7F" w14:paraId="66417939" w14:textId="77777777">
      <w:pPr>
        <w:rPr>
          <w:b/>
        </w:rPr>
      </w:pPr>
      <w:r w:rsidRPr="000C1B7F">
        <w:rPr>
          <w:b/>
        </w:rPr>
        <w:t>Attachments:</w:t>
      </w:r>
    </w:p>
    <w:p w:rsidR="000C1B7F" w:rsidP="000C1B7F" w:rsidRDefault="004F0293" w14:paraId="78D462D6" w14:textId="03B845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tracked changes copy of </w:t>
      </w:r>
      <w:r w:rsidRPr="000C1B7F" w:rsidR="000C1B7F">
        <w:rPr>
          <w:rFonts w:ascii="Times New Roman" w:hAnsi="Times New Roman"/>
          <w:sz w:val="24"/>
          <w:szCs w:val="24"/>
        </w:rPr>
        <w:t xml:space="preserve">NDA Data Use Certification </w:t>
      </w:r>
      <w:r w:rsidR="00B4048F">
        <w:rPr>
          <w:rFonts w:ascii="Times New Roman" w:hAnsi="Times New Roman"/>
          <w:sz w:val="24"/>
          <w:szCs w:val="24"/>
        </w:rPr>
        <w:t>(DUC)</w:t>
      </w:r>
    </w:p>
    <w:p w:rsidRPr="000C1B7F" w:rsidR="00B4048F" w:rsidP="000C1B7F" w:rsidRDefault="00B4048F" w14:paraId="06E09180" w14:textId="78E2005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</w:t>
      </w:r>
      <w:r w:rsidR="004F0293">
        <w:rPr>
          <w:rFonts w:ascii="Times New Roman" w:hAnsi="Times New Roman"/>
          <w:sz w:val="24"/>
          <w:szCs w:val="24"/>
        </w:rPr>
        <w:t xml:space="preserve">clean copy of </w:t>
      </w:r>
      <w:r>
        <w:rPr>
          <w:rFonts w:ascii="Times New Roman" w:hAnsi="Times New Roman"/>
          <w:sz w:val="24"/>
          <w:szCs w:val="24"/>
        </w:rPr>
        <w:t>NDA Data Use Certification (DUC)</w:t>
      </w:r>
    </w:p>
    <w:p w:rsidRPr="000C1B7F" w:rsidR="000C1B7F" w:rsidRDefault="000C1B7F" w14:paraId="5FADE3AE" w14:textId="77777777"/>
    <w:p w:rsidRPr="000C1B7F" w:rsidR="00095908" w:rsidRDefault="00095908" w14:paraId="2D047429" w14:textId="77777777"/>
    <w:p w:rsidRPr="000C1B7F" w:rsidR="008F3387" w:rsidP="0023303C" w:rsidRDefault="00095908" w14:paraId="1EE91C97" w14:textId="77777777"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</w:p>
    <w:p w:rsidRPr="000C1B7F" w:rsidR="00EC3D9D" w:rsidRDefault="00EC3D9D" w14:paraId="6FFAA292" w14:textId="77777777"/>
    <w:p w:rsidRPr="000C1B7F" w:rsidR="00EC3D9D" w:rsidRDefault="00EC3D9D" w14:paraId="7D3BB372" w14:textId="77777777"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</w:p>
    <w:p w:rsidRPr="000C1B7F" w:rsidR="00EC3D9D" w:rsidP="00EC3D9D" w:rsidRDefault="00EC3D9D" w14:paraId="766018B8" w14:textId="77777777">
      <w:pPr>
        <w:ind w:left="3600" w:firstLine="720"/>
      </w:pPr>
    </w:p>
    <w:p w:rsidRPr="000C1B7F" w:rsidR="00EC3D9D" w:rsidP="00EC3D9D" w:rsidRDefault="00EC3D9D" w14:paraId="5FA131DE" w14:textId="77777777">
      <w:pPr>
        <w:ind w:left="3600" w:firstLine="720"/>
      </w:pPr>
    </w:p>
    <w:p w:rsidRPr="000C1B7F" w:rsidR="00EC3D9D" w:rsidP="00EC3D9D" w:rsidRDefault="00EC3D9D" w14:paraId="4603088F" w14:textId="77777777">
      <w:pPr>
        <w:ind w:left="3600" w:firstLine="720"/>
      </w:pPr>
    </w:p>
    <w:sectPr w:rsidRPr="000C1B7F" w:rsidR="00EC3D9D">
      <w:headerReference w:type="first" r:id="rId10"/>
      <w:pgSz w:w="12240" w:h="15840"/>
      <w:pgMar w:top="144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790D4" w14:textId="77777777" w:rsidR="00FE217F" w:rsidRDefault="00FE217F">
      <w:r>
        <w:separator/>
      </w:r>
    </w:p>
  </w:endnote>
  <w:endnote w:type="continuationSeparator" w:id="0">
    <w:p w14:paraId="24C1E046" w14:textId="77777777" w:rsidR="00FE217F" w:rsidRDefault="00FE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E8C42" w14:textId="77777777" w:rsidR="00FE217F" w:rsidRDefault="00FE217F">
      <w:r>
        <w:separator/>
      </w:r>
    </w:p>
  </w:footnote>
  <w:footnote w:type="continuationSeparator" w:id="0">
    <w:p w14:paraId="395E1B0E" w14:textId="77777777" w:rsidR="00FE217F" w:rsidRDefault="00FE217F">
      <w:r>
        <w:continuationSeparator/>
      </w:r>
    </w:p>
  </w:footnote>
  <w:footnote w:id="1">
    <w:p w14:paraId="23A52FA0" w14:textId="60FE8DEB" w:rsidR="000C1B7F" w:rsidRPr="00CF6CBF" w:rsidRDefault="0082169B" w:rsidP="000C1B7F">
      <w:pPr>
        <w:spacing w:after="240"/>
      </w:pPr>
      <w:r>
        <w:t>Signature of Submitter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33152" w14:textId="77777777" w:rsidR="00291BEE" w:rsidRDefault="00BB11D8">
    <w:pPr>
      <w:pStyle w:val="CompanyName"/>
      <w:framePr w:w="1153" w:h="1005" w:wrap="notBeside" w:x="577" w:y="433"/>
      <w:ind w:right="-10020"/>
      <w:rPr>
        <w:sz w:val="14"/>
      </w:rPr>
    </w:pPr>
    <w:r>
      <w:rPr>
        <w:noProof/>
      </w:rPr>
      <w:drawing>
        <wp:inline distT="0" distB="0" distL="0" distR="0" wp14:anchorId="736FFE87" wp14:editId="2A847C14">
          <wp:extent cx="717550" cy="71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BEE">
      <w:t xml:space="preserve"> </w:t>
    </w:r>
    <w:r w:rsidR="00291BEE">
      <w:rPr>
        <w:b/>
        <w:sz w:val="20"/>
      </w:rPr>
      <w:t xml:space="preserve"> </w:t>
    </w:r>
    <w:r w:rsidR="00291BEE">
      <w:rPr>
        <w:sz w:val="28"/>
      </w:rPr>
      <w:t xml:space="preserve">  </w:t>
    </w:r>
    <w:r w:rsidR="00291BEE">
      <w:rPr>
        <w:sz w:val="28"/>
      </w:rPr>
      <w:tab/>
    </w:r>
    <w:r w:rsidR="00291BEE">
      <w:rPr>
        <w:sz w:val="28"/>
      </w:rPr>
      <w:tab/>
      <w:t xml:space="preserve"> </w:t>
    </w:r>
  </w:p>
  <w:p w14:paraId="3B781B6A" w14:textId="77777777" w:rsidR="00291BEE" w:rsidRDefault="00291BEE">
    <w:pPr>
      <w:pStyle w:val="ReturnAddress"/>
      <w:framePr w:w="9792" w:h="720" w:wrap="notBeside" w:x="2017" w:y="721"/>
      <w:tabs>
        <w:tab w:val="left" w:pos="6840"/>
      </w:tabs>
      <w:spacing w:line="200" w:lineRule="exact"/>
      <w:ind w:right="-115"/>
      <w:rPr>
        <w:rFonts w:ascii="Arial" w:hAnsi="Arial"/>
        <w:spacing w:val="2"/>
        <w:sz w:val="18"/>
      </w:rPr>
    </w:pPr>
    <w:r>
      <w:rPr>
        <w:b/>
        <w:sz w:val="20"/>
      </w:rPr>
      <w:t>DEPARTMENT OF HEALTH &amp; HUMAN SERVICES</w:t>
    </w:r>
    <w:r>
      <w:rPr>
        <w:rFonts w:ascii="Humanst521 Lt BT" w:hAnsi="Humanst521 Lt BT"/>
        <w:b/>
        <w:sz w:val="20"/>
      </w:rPr>
      <w:tab/>
    </w:r>
    <w:r>
      <w:rPr>
        <w:rFonts w:ascii="Arial" w:hAnsi="Arial"/>
        <w:spacing w:val="2"/>
        <w:sz w:val="18"/>
      </w:rPr>
      <w:t>Public Health Service</w:t>
    </w:r>
  </w:p>
  <w:p w14:paraId="09C07878" w14:textId="77777777" w:rsidR="00291BEE" w:rsidRDefault="00291BEE">
    <w:pPr>
      <w:pStyle w:val="ReturnAddress"/>
      <w:framePr w:w="9792" w:h="720" w:wrap="notBeside" w:x="2017" w:y="721"/>
      <w:spacing w:line="200" w:lineRule="exact"/>
      <w:ind w:right="-115"/>
      <w:rPr>
        <w:rFonts w:ascii="Arial" w:hAnsi="Arial"/>
        <w:spacing w:val="2"/>
        <w:sz w:val="18"/>
      </w:rPr>
    </w:pPr>
  </w:p>
  <w:p w14:paraId="37DA4798" w14:textId="77777777" w:rsidR="00291BEE" w:rsidRDefault="00291BEE">
    <w:pPr>
      <w:pStyle w:val="ReturnAddress"/>
      <w:keepLines w:val="0"/>
      <w:framePr w:w="9792" w:h="720" w:wrap="notBeside" w:x="2017" w:y="721"/>
      <w:widowControl w:val="0"/>
      <w:spacing w:line="200" w:lineRule="exact"/>
      <w:ind w:right="-115"/>
      <w:rPr>
        <w:rFonts w:ascii="Arial" w:hAnsi="Arial"/>
        <w:spacing w:val="2"/>
        <w:sz w:val="18"/>
      </w:rPr>
    </w:pPr>
  </w:p>
  <w:p w14:paraId="4BF96E4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Institutes of Health</w:t>
    </w:r>
  </w:p>
  <w:p w14:paraId="3B09893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 of Mental Health</w:t>
    </w:r>
  </w:p>
  <w:p w14:paraId="77E2E05E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6001 Executive Boulevard</w:t>
    </w:r>
    <w:r>
      <w:rPr>
        <w:rFonts w:ascii="Arial" w:hAnsi="Arial"/>
        <w:spacing w:val="2"/>
        <w:sz w:val="18"/>
      </w:rPr>
      <w:tab/>
    </w:r>
  </w:p>
  <w:p w14:paraId="55C675FA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Humanst521 Lt BT" w:hAnsi="Humanst521 Lt BT"/>
        <w:spacing w:val="2"/>
        <w:sz w:val="20"/>
      </w:rPr>
    </w:pPr>
    <w:r>
      <w:rPr>
        <w:rFonts w:ascii="Arial" w:hAnsi="Arial"/>
        <w:spacing w:val="2"/>
        <w:sz w:val="18"/>
      </w:rPr>
      <w:t>Bethesda, Maryland 20892</w:t>
    </w:r>
  </w:p>
  <w:p w14:paraId="39A8CD2A" w14:textId="77777777" w:rsidR="00291BEE" w:rsidRDefault="007532D0">
    <w:pPr>
      <w:pStyle w:val="Header"/>
      <w:ind w:left="-900" w:right="-990"/>
      <w:jc w:val="center"/>
    </w:pPr>
    <w:r>
      <w:rPr>
        <w:rFonts w:ascii="Arial" w:hAnsi="Arial"/>
        <w:noProof/>
        <w:spacing w:val="2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98C8A2" wp14:editId="7B55BF9F">
              <wp:simplePos x="0" y="0"/>
              <wp:positionH relativeFrom="margin">
                <wp:posOffset>501650</wp:posOffset>
              </wp:positionH>
              <wp:positionV relativeFrom="margin">
                <wp:posOffset>-1075690</wp:posOffset>
              </wp:positionV>
              <wp:extent cx="6126480" cy="91440"/>
              <wp:effectExtent l="13335" t="13335" r="13335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6480" cy="914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19998 w 20000"/>
                          <a:gd name="T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19998" y="0"/>
                            </a:lnTo>
                          </a:path>
                        </a:pathLst>
                      </a:cu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6E326" id="Freeform 1" o:spid="_x0000_s1026" style="position:absolute;margin-left:39.5pt;margin-top:-84.7pt;width:482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" o:allowincell="f" path="m,l19998,e" filled="f">
              <v:stroke startarrowwidth="narrow" startarrowlength="short" endarrowwidth="narrow" endarrowlength="short"/>
              <v:path arrowok="t" o:connecttype="custom" o:connectlocs="0,0;6125867,0" o:connectangles="0,0"/>
              <w10:wrap anchorx="margin" anchory="margin"/>
            </v:shape>
          </w:pict>
        </mc:Fallback>
      </mc:AlternateContent>
    </w:r>
  </w:p>
  <w:p w14:paraId="1BD399D4" w14:textId="77777777" w:rsidR="00291BEE" w:rsidRDefault="0029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55103"/>
    <w:multiLevelType w:val="hybridMultilevel"/>
    <w:tmpl w:val="3A8C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F1DE6"/>
    <w:multiLevelType w:val="hybridMultilevel"/>
    <w:tmpl w:val="74B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6513"/>
    <w:multiLevelType w:val="hybridMultilevel"/>
    <w:tmpl w:val="AB649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A"/>
    <w:rsid w:val="0002653C"/>
    <w:rsid w:val="00047249"/>
    <w:rsid w:val="0006757A"/>
    <w:rsid w:val="00087474"/>
    <w:rsid w:val="00095908"/>
    <w:rsid w:val="000A5D85"/>
    <w:rsid w:val="000C1B7F"/>
    <w:rsid w:val="000D2042"/>
    <w:rsid w:val="000E5486"/>
    <w:rsid w:val="000F251E"/>
    <w:rsid w:val="0010307F"/>
    <w:rsid w:val="00117A8C"/>
    <w:rsid w:val="00124DC4"/>
    <w:rsid w:val="001650A7"/>
    <w:rsid w:val="001C2295"/>
    <w:rsid w:val="001D48BC"/>
    <w:rsid w:val="001E17BE"/>
    <w:rsid w:val="00205741"/>
    <w:rsid w:val="00207A05"/>
    <w:rsid w:val="00216B32"/>
    <w:rsid w:val="0023303C"/>
    <w:rsid w:val="00233247"/>
    <w:rsid w:val="002908C9"/>
    <w:rsid w:val="00291BEE"/>
    <w:rsid w:val="00296FA8"/>
    <w:rsid w:val="002D22FE"/>
    <w:rsid w:val="002E58E8"/>
    <w:rsid w:val="002E768A"/>
    <w:rsid w:val="00307B7E"/>
    <w:rsid w:val="003113C1"/>
    <w:rsid w:val="003209F3"/>
    <w:rsid w:val="00347B91"/>
    <w:rsid w:val="00353F6A"/>
    <w:rsid w:val="0036766B"/>
    <w:rsid w:val="00381515"/>
    <w:rsid w:val="00386C2C"/>
    <w:rsid w:val="0039797E"/>
    <w:rsid w:val="003B6BA5"/>
    <w:rsid w:val="003C7B88"/>
    <w:rsid w:val="003F784D"/>
    <w:rsid w:val="00416BD6"/>
    <w:rsid w:val="0041723F"/>
    <w:rsid w:val="004C123F"/>
    <w:rsid w:val="004C1690"/>
    <w:rsid w:val="004C2C2E"/>
    <w:rsid w:val="004F0293"/>
    <w:rsid w:val="00521413"/>
    <w:rsid w:val="0052201C"/>
    <w:rsid w:val="0052294B"/>
    <w:rsid w:val="00560C72"/>
    <w:rsid w:val="0056610F"/>
    <w:rsid w:val="005A6B8B"/>
    <w:rsid w:val="005B265E"/>
    <w:rsid w:val="005B3AE9"/>
    <w:rsid w:val="005C0180"/>
    <w:rsid w:val="005E0C9E"/>
    <w:rsid w:val="005E3973"/>
    <w:rsid w:val="005E628A"/>
    <w:rsid w:val="005F4FF0"/>
    <w:rsid w:val="006152C9"/>
    <w:rsid w:val="006B2DB4"/>
    <w:rsid w:val="006C4A8D"/>
    <w:rsid w:val="006D2247"/>
    <w:rsid w:val="006D4F8F"/>
    <w:rsid w:val="00700D0A"/>
    <w:rsid w:val="007224A1"/>
    <w:rsid w:val="0072409B"/>
    <w:rsid w:val="00742126"/>
    <w:rsid w:val="00746FC7"/>
    <w:rsid w:val="007532D0"/>
    <w:rsid w:val="00764E2A"/>
    <w:rsid w:val="00772FFA"/>
    <w:rsid w:val="00777840"/>
    <w:rsid w:val="00783102"/>
    <w:rsid w:val="00802E5D"/>
    <w:rsid w:val="00817EDA"/>
    <w:rsid w:val="0082169B"/>
    <w:rsid w:val="0084040B"/>
    <w:rsid w:val="00865926"/>
    <w:rsid w:val="008771FB"/>
    <w:rsid w:val="008A6072"/>
    <w:rsid w:val="008C02C3"/>
    <w:rsid w:val="008C5653"/>
    <w:rsid w:val="008D247D"/>
    <w:rsid w:val="008D6ABD"/>
    <w:rsid w:val="008D7C0F"/>
    <w:rsid w:val="008F3387"/>
    <w:rsid w:val="00920E01"/>
    <w:rsid w:val="00934636"/>
    <w:rsid w:val="00961C08"/>
    <w:rsid w:val="0097765E"/>
    <w:rsid w:val="00994A77"/>
    <w:rsid w:val="00997A00"/>
    <w:rsid w:val="009B3C1F"/>
    <w:rsid w:val="009E0469"/>
    <w:rsid w:val="009E17FB"/>
    <w:rsid w:val="009E4DAF"/>
    <w:rsid w:val="009F38D8"/>
    <w:rsid w:val="00A12B58"/>
    <w:rsid w:val="00A12F5B"/>
    <w:rsid w:val="00A171FE"/>
    <w:rsid w:val="00A40BDD"/>
    <w:rsid w:val="00A5104C"/>
    <w:rsid w:val="00A6530E"/>
    <w:rsid w:val="00A708CC"/>
    <w:rsid w:val="00A96DE4"/>
    <w:rsid w:val="00AA50EC"/>
    <w:rsid w:val="00AB3600"/>
    <w:rsid w:val="00AB4C88"/>
    <w:rsid w:val="00AD33A7"/>
    <w:rsid w:val="00AF0903"/>
    <w:rsid w:val="00AF1C46"/>
    <w:rsid w:val="00B1217C"/>
    <w:rsid w:val="00B26E87"/>
    <w:rsid w:val="00B37F0D"/>
    <w:rsid w:val="00B4048F"/>
    <w:rsid w:val="00B54903"/>
    <w:rsid w:val="00B73FF3"/>
    <w:rsid w:val="00B97418"/>
    <w:rsid w:val="00BB11D8"/>
    <w:rsid w:val="00BB3760"/>
    <w:rsid w:val="00BC562E"/>
    <w:rsid w:val="00C20487"/>
    <w:rsid w:val="00C430D5"/>
    <w:rsid w:val="00C517C6"/>
    <w:rsid w:val="00C90764"/>
    <w:rsid w:val="00CC3D4D"/>
    <w:rsid w:val="00CD781B"/>
    <w:rsid w:val="00CF705E"/>
    <w:rsid w:val="00D7208D"/>
    <w:rsid w:val="00D76807"/>
    <w:rsid w:val="00DA6052"/>
    <w:rsid w:val="00DB04B2"/>
    <w:rsid w:val="00DC16A6"/>
    <w:rsid w:val="00DD41D0"/>
    <w:rsid w:val="00DF1018"/>
    <w:rsid w:val="00E35475"/>
    <w:rsid w:val="00E85CB6"/>
    <w:rsid w:val="00E93F9F"/>
    <w:rsid w:val="00EA1718"/>
    <w:rsid w:val="00EC3D9D"/>
    <w:rsid w:val="00F222F8"/>
    <w:rsid w:val="00F26D15"/>
    <w:rsid w:val="00F325B9"/>
    <w:rsid w:val="00F45C29"/>
    <w:rsid w:val="00F51211"/>
    <w:rsid w:val="00F5234D"/>
    <w:rsid w:val="00FC566F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FCFC72"/>
  <w15:chartTrackingRefBased/>
  <w15:docId w15:val="{F10B3676-F058-4235-B9FC-19C646D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>Change Request</Application_x0020_Type>
    <OMB_x0020_Approval_x0020_Date xmlns="5bad5e29-abca-4678-baee-37f59ef58108">2019-09-16T04:00:00+00:00</OMB_x0020_Approval_x0020_Date>
    <Application_x0020_Status xmlns="5bad5e29-abca-4678-baee-37f59ef58108">Approved</Application_x0020_Status>
    <NIMH_x0020_Office_x002f_Division xmlns="c06a0f3a-59ac-4ab7-bf02-e6bd551ded59">Office of Technology Development and Coordination (OTDC)</NIMH_x0020_Office_x002f_Division>
    <OMB_x0020_expiration_x0020_date xmlns="c06a0f3a-59ac-4ab7-bf02-e6bd551ded59">2020-11-30T05:00:00+00:00</OMB_x0020_expiration_x0020_date>
    <Staff_x0020_contact xmlns="c06a0f3a-59ac-4ab7-bf02-e6bd551ded59">
      <UserInfo>
        <DisplayName>Farber, Greg (NIH/NIMH) [E]</DisplayName>
        <AccountId>423</AccountId>
        <AccountType/>
      </UserInfo>
    </Staff_x0020_contact>
    <OMB_x0020_Number xmlns="c06a0f3a-59ac-4ab7-bf02-e6bd551ded59">0925-0667</OMB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2" ma:contentTypeDescription="Create a new document." ma:contentTypeScope="" ma:versionID="97b28238547244890c78829f4e304c0e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c439ccac8374a29f144fc2a67facac76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  <xsd:enumeration value="Discontinuance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f the Director (OD)"/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51FA7-0413-4E39-BD66-7936D094CEE9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2.xml><?xml version="1.0" encoding="utf-8"?>
<ds:datastoreItem xmlns:ds="http://schemas.openxmlformats.org/officeDocument/2006/customXml" ds:itemID="{96515510-F6F3-4815-8817-FACC53A0D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E5B5-4DC5-4A5E-82AA-7F051231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NIMH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rwolz</dc:creator>
  <cp:keywords/>
  <cp:lastModifiedBy>Abdelmouti, Tawanda (NIH/OD) [E]</cp:lastModifiedBy>
  <cp:revision>2</cp:revision>
  <dcterms:created xsi:type="dcterms:W3CDTF">2021-02-24T19:12:00Z</dcterms:created>
  <dcterms:modified xsi:type="dcterms:W3CDTF">2021-02-24T19:12:00Z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0x010100474DCBF5E2077E49B225DC9C76EDC06A</vt:lpwstr>
  </property>
  <property fmtid="{D5CDD505-2E9C-101B-9397-08002B2CF9AE}" pid="3" name="Affiliate Organization">
    <vt:lpwstr/>
  </property>
  <property fmtid="{D5CDD505-2E9C-101B-9397-08002B2CF9AE}" pid="4" name="EmailTo">
    <vt:lpwstr/>
  </property>
  <property fmtid="{D5CDD505-2E9C-101B-9397-08002B2CF9AE}" pid="5" name="EmailHeaders">
    <vt:lpwstr/>
  </property>
  <property fmtid="{D5CDD505-2E9C-101B-9397-08002B2CF9AE}" pid="6" name="Comments">
    <vt:lpwstr/>
  </property>
  <property fmtid="{D5CDD505-2E9C-101B-9397-08002B2CF9AE}" pid="7" name="EmailSender">
    <vt:lpwstr/>
  </property>
  <property fmtid="{D5CDD505-2E9C-101B-9397-08002B2CF9AE}" pid="8" name="EmailFrom">
    <vt:lpwstr/>
  </property>
  <property fmtid="{D5CDD505-2E9C-101B-9397-08002B2CF9AE}" pid="9" name="Task Type">
    <vt:lpwstr>Direct Reply</vt:lpwstr>
  </property>
  <property fmtid="{D5CDD505-2E9C-101B-9397-08002B2CF9AE}" pid="10" name="Date Completed">
    <vt:lpwstr/>
  </property>
  <property fmtid="{D5CDD505-2E9C-101B-9397-08002B2CF9AE}" pid="11" name="Calendar Year">
    <vt:lpwstr>2017</vt:lpwstr>
  </property>
  <property fmtid="{D5CDD505-2E9C-101B-9397-08002B2CF9AE}" pid="12" name="Document Type">
    <vt:lpwstr>Letter</vt:lpwstr>
  </property>
  <property fmtid="{D5CDD505-2E9C-101B-9397-08002B2CF9AE}" pid="13" name="EmailSubject">
    <vt:lpwstr/>
  </property>
  <property fmtid="{D5CDD505-2E9C-101B-9397-08002B2CF9AE}" pid="14" name="Topic2">
    <vt:lpwstr>General Mental Health</vt:lpwstr>
  </property>
  <property fmtid="{D5CDD505-2E9C-101B-9397-08002B2CF9AE}" pid="15" name="Tracking Number">
    <vt:lpwstr>365857</vt:lpwstr>
  </property>
  <property fmtid="{D5CDD505-2E9C-101B-9397-08002B2CF9AE}" pid="16" name="Source">
    <vt:lpwstr>NIH ES/DDRMS</vt:lpwstr>
  </property>
  <property fmtid="{D5CDD505-2E9C-101B-9397-08002B2CF9AE}" pid="17" name="Status">
    <vt:lpwstr>Completed</vt:lpwstr>
  </property>
  <property fmtid="{D5CDD505-2E9C-101B-9397-08002B2CF9AE}" pid="18" name="Author Name">
    <vt:lpwstr>NIMH Executive Secretariat</vt:lpwstr>
  </property>
  <property fmtid="{D5CDD505-2E9C-101B-9397-08002B2CF9AE}" pid="19" name="Date Received">
    <vt:lpwstr>2017-07-03T11:45:54Z</vt:lpwstr>
  </property>
  <property fmtid="{D5CDD505-2E9C-101B-9397-08002B2CF9AE}" pid="20" name="EmailCc">
    <vt:lpwstr/>
  </property>
</Properties>
</file>