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281" w:rsidR="00A61DF4" w:rsidP="00A61DF4" w:rsidRDefault="00A61DF4" w14:paraId="07BD8012" w14:textId="77777777">
      <w:pPr>
        <w:pStyle w:val="Heading2"/>
        <w:rPr>
          <w:rFonts w:ascii="Times New Roman" w:hAnsi="Times New Roman"/>
          <w:sz w:val="24"/>
          <w:szCs w:val="24"/>
        </w:rPr>
      </w:pPr>
      <w:r>
        <w:rPr>
          <w:rFonts w:ascii="Times New Roman" w:hAnsi="Times New Roman"/>
          <w:sz w:val="24"/>
          <w:szCs w:val="24"/>
        </w:rPr>
        <w:t>PART B.</w:t>
      </w:r>
      <w:r w:rsidRPr="005B5281">
        <w:rPr>
          <w:rFonts w:ascii="Times New Roman" w:hAnsi="Times New Roman"/>
          <w:sz w:val="24"/>
          <w:szCs w:val="24"/>
        </w:rPr>
        <w:t xml:space="preserve">  COLLECTIONS OF INFORMATION EMPLOYING STATISTICAL METHODS</w:t>
      </w:r>
    </w:p>
    <w:p w:rsidRPr="005B5281" w:rsidR="00A61DF4" w:rsidP="00A61DF4" w:rsidRDefault="00A61DF4" w14:paraId="0BE6E37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B1.  Respondent Universe and Sampling Methods</w:t>
      </w:r>
    </w:p>
    <w:p w:rsidR="00B03563" w:rsidP="00B03563" w:rsidRDefault="00B03563" w14:paraId="454DE60F" w14:textId="03144990">
      <w:pPr>
        <w:rPr>
          <w:rFonts w:ascii="Times New Roman" w:hAnsi="Times New Roman" w:cs="Times New Roman"/>
          <w:sz w:val="24"/>
          <w:szCs w:val="24"/>
        </w:rPr>
      </w:pPr>
      <w:bookmarkStart w:name="_Hlk51923476" w:id="0"/>
      <w:r>
        <w:rPr>
          <w:rFonts w:ascii="Times New Roman" w:hAnsi="Times New Roman" w:cs="Times New Roman"/>
          <w:sz w:val="24"/>
          <w:szCs w:val="24"/>
        </w:rPr>
        <w:t xml:space="preserve">The instrument and sampling framework was developed by the George Washington University (GW) Mullan Institute for Health Workforce Equity as part of </w:t>
      </w:r>
      <w:r>
        <w:rPr>
          <w:rFonts w:ascii="Times New Roman" w:hAnsi="Times New Roman" w:cs="Times New Roman"/>
          <w:sz w:val="24"/>
          <w:szCs w:val="24"/>
          <w:shd w:val="clear" w:color="auto" w:fill="FFFFFF"/>
        </w:rPr>
        <w:t xml:space="preserve">the Mental and Substance Use Disorder Practitioner Data grant funded by </w:t>
      </w:r>
      <w:r w:rsidR="00601A81">
        <w:rPr>
          <w:rFonts w:ascii="Times New Roman" w:hAnsi="Times New Roman" w:cs="Times New Roman"/>
          <w:sz w:val="24"/>
          <w:szCs w:val="24"/>
          <w:shd w:val="clear" w:color="auto" w:fill="FFFFFF"/>
        </w:rPr>
        <w:t>the Substance Abuse and Mental Health Services Administration (</w:t>
      </w:r>
      <w:r>
        <w:rPr>
          <w:rFonts w:ascii="Times New Roman" w:hAnsi="Times New Roman" w:cs="Times New Roman"/>
          <w:sz w:val="24"/>
          <w:szCs w:val="24"/>
          <w:shd w:val="clear" w:color="auto" w:fill="FFFFFF"/>
        </w:rPr>
        <w:t>SAMHSA</w:t>
      </w:r>
      <w:r w:rsidR="00601A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grant number H79FG000028</w:t>
      </w:r>
      <w:r>
        <w:rPr>
          <w:rFonts w:ascii="Times New Roman" w:hAnsi="Times New Roman" w:cs="Times New Roman"/>
          <w:sz w:val="24"/>
          <w:szCs w:val="24"/>
        </w:rPr>
        <w:t>.</w:t>
      </w:r>
      <w:bookmarkEnd w:id="0"/>
    </w:p>
    <w:p w:rsidRPr="00C7368D" w:rsidR="00B03563" w:rsidP="00B364C0" w:rsidRDefault="00B03563" w14:paraId="6C5733AF" w14:textId="4E6EBEDB">
      <w:pPr>
        <w:rPr>
          <w:rFonts w:ascii="Times New Roman" w:hAnsi="Times New Roman" w:cs="Times New Roman"/>
          <w:i/>
          <w:sz w:val="24"/>
          <w:szCs w:val="24"/>
        </w:rPr>
      </w:pPr>
      <w:r w:rsidRPr="00C7368D">
        <w:rPr>
          <w:rFonts w:ascii="Times New Roman" w:hAnsi="Times New Roman" w:cs="Times New Roman"/>
          <w:i/>
          <w:sz w:val="24"/>
          <w:szCs w:val="24"/>
        </w:rPr>
        <w:t>Employer Survey</w:t>
      </w:r>
    </w:p>
    <w:p w:rsidRPr="00AE0C26" w:rsidR="00B364C0" w:rsidP="00B364C0" w:rsidRDefault="00B364C0" w14:paraId="6345CCAF" w14:textId="16985F09">
      <w:pPr>
        <w:rPr>
          <w:rFonts w:ascii="Times New Roman" w:hAnsi="Times New Roman" w:cs="Times New Roman"/>
          <w:sz w:val="24"/>
          <w:szCs w:val="24"/>
        </w:rPr>
      </w:pPr>
      <w:r>
        <w:rPr>
          <w:rFonts w:ascii="Times New Roman" w:hAnsi="Times New Roman" w:cs="Times New Roman"/>
          <w:sz w:val="24"/>
          <w:szCs w:val="24"/>
        </w:rPr>
        <w:t xml:space="preserve">The </w:t>
      </w:r>
      <w:r w:rsidR="00B03563">
        <w:rPr>
          <w:rFonts w:ascii="Times New Roman" w:hAnsi="Times New Roman" w:cs="Times New Roman"/>
          <w:color w:val="000000"/>
          <w:sz w:val="24"/>
          <w:szCs w:val="24"/>
        </w:rPr>
        <w:t xml:space="preserve">Survey of Employers of Behavioral Health Providers </w:t>
      </w:r>
      <w:r>
        <w:rPr>
          <w:rFonts w:ascii="Times New Roman" w:hAnsi="Times New Roman" w:cs="Times New Roman"/>
          <w:sz w:val="24"/>
          <w:szCs w:val="24"/>
        </w:rPr>
        <w:t xml:space="preserve">will be administered to a single representative of </w:t>
      </w:r>
      <w:r w:rsidR="00B03563">
        <w:rPr>
          <w:rFonts w:ascii="Times New Roman" w:hAnsi="Times New Roman" w:cs="Times New Roman"/>
          <w:sz w:val="24"/>
          <w:szCs w:val="24"/>
        </w:rPr>
        <w:t xml:space="preserve">each of </w:t>
      </w:r>
      <w:r>
        <w:rPr>
          <w:rFonts w:ascii="Times New Roman" w:hAnsi="Times New Roman" w:cs="Times New Roman"/>
          <w:sz w:val="24"/>
          <w:szCs w:val="24"/>
        </w:rPr>
        <w:t>the 2,800 member organizations of the National Council of Behavioral Health</w:t>
      </w:r>
      <w:r w:rsidR="00965572">
        <w:rPr>
          <w:rFonts w:ascii="Times New Roman" w:hAnsi="Times New Roman" w:cs="Times New Roman"/>
          <w:sz w:val="24"/>
          <w:szCs w:val="24"/>
        </w:rPr>
        <w:t xml:space="preserve"> (NCBH)</w:t>
      </w:r>
      <w:r w:rsidR="00EC6483">
        <w:rPr>
          <w:rFonts w:ascii="Times New Roman" w:hAnsi="Times New Roman" w:cs="Times New Roman"/>
          <w:sz w:val="24"/>
          <w:szCs w:val="24"/>
        </w:rPr>
        <w:t xml:space="preserve"> that provide direct services</w:t>
      </w:r>
      <w:r>
        <w:rPr>
          <w:rFonts w:ascii="Times New Roman" w:hAnsi="Times New Roman" w:cs="Times New Roman"/>
          <w:sz w:val="24"/>
          <w:szCs w:val="24"/>
        </w:rPr>
        <w:t xml:space="preserve">.  Survey participants will complete the questionnaire for their respective organization.  </w:t>
      </w:r>
    </w:p>
    <w:p w:rsidRPr="00C7368D" w:rsidR="00B03563" w:rsidP="00B03563" w:rsidRDefault="00B03563" w14:paraId="23722255" w14:textId="77777777">
      <w:pPr>
        <w:rPr>
          <w:rFonts w:ascii="Times New Roman" w:hAnsi="Times New Roman" w:cs="Times New Roman"/>
          <w:i/>
          <w:sz w:val="24"/>
          <w:szCs w:val="24"/>
        </w:rPr>
      </w:pPr>
      <w:r w:rsidRPr="00C7368D">
        <w:rPr>
          <w:rFonts w:ascii="Times New Roman" w:hAnsi="Times New Roman" w:cs="Times New Roman"/>
          <w:i/>
          <w:sz w:val="24"/>
          <w:szCs w:val="24"/>
        </w:rPr>
        <w:t>Provider Survey</w:t>
      </w:r>
    </w:p>
    <w:p w:rsidR="00A0523B" w:rsidP="00A0523B" w:rsidRDefault="00A0523B" w14:paraId="68BBE778" w14:textId="638D848C">
      <w:pPr>
        <w:rPr>
          <w:rFonts w:ascii="Times New Roman" w:hAnsi="Times New Roman" w:cs="Times New Roman"/>
          <w:sz w:val="24"/>
          <w:szCs w:val="24"/>
        </w:rPr>
      </w:pPr>
      <w:r w:rsidRPr="00E26948">
        <w:rPr>
          <w:rFonts w:ascii="Times New Roman" w:hAnsi="Times New Roman" w:cs="Times New Roman"/>
          <w:sz w:val="24"/>
          <w:szCs w:val="24"/>
        </w:rPr>
        <w:t>The Survey of Clinical Behavioral Health Providers will be fielded</w:t>
      </w:r>
      <w:r>
        <w:rPr>
          <w:rFonts w:ascii="Times New Roman" w:hAnsi="Times New Roman" w:cs="Times New Roman"/>
          <w:sz w:val="24"/>
          <w:szCs w:val="24"/>
        </w:rPr>
        <w:t xml:space="preserve"> via email</w:t>
      </w:r>
      <w:r w:rsidRPr="00E26948">
        <w:rPr>
          <w:rFonts w:ascii="Times New Roman" w:hAnsi="Times New Roman" w:cs="Times New Roman"/>
          <w:sz w:val="24"/>
          <w:szCs w:val="24"/>
        </w:rPr>
        <w:t xml:space="preserve"> to a random sample of 5</w:t>
      </w:r>
      <w:r>
        <w:rPr>
          <w:rFonts w:ascii="Times New Roman" w:hAnsi="Times New Roman" w:cs="Times New Roman"/>
          <w:sz w:val="24"/>
          <w:szCs w:val="24"/>
        </w:rPr>
        <w:t>,</w:t>
      </w:r>
      <w:r w:rsidRPr="00E26948">
        <w:rPr>
          <w:rFonts w:ascii="Times New Roman" w:hAnsi="Times New Roman" w:cs="Times New Roman"/>
          <w:sz w:val="24"/>
          <w:szCs w:val="24"/>
        </w:rPr>
        <w:t>000 actively licensed clinical behavioral health providers in four professions</w:t>
      </w:r>
      <w:r w:rsidR="00FF4CCE">
        <w:rPr>
          <w:rFonts w:ascii="Times New Roman" w:hAnsi="Times New Roman" w:cs="Times New Roman"/>
          <w:sz w:val="24"/>
          <w:szCs w:val="24"/>
        </w:rPr>
        <w:t xml:space="preserve"> (1,250 each)</w:t>
      </w:r>
      <w:r w:rsidRPr="00E26948">
        <w:rPr>
          <w:rFonts w:ascii="Times New Roman" w:hAnsi="Times New Roman" w:cs="Times New Roman"/>
          <w:sz w:val="24"/>
          <w:szCs w:val="24"/>
        </w:rPr>
        <w:t xml:space="preserve">: </w:t>
      </w:r>
      <w:r w:rsidR="00962C60">
        <w:rPr>
          <w:rFonts w:ascii="Times New Roman" w:hAnsi="Times New Roman" w:cs="Times New Roman"/>
          <w:sz w:val="24"/>
          <w:szCs w:val="24"/>
        </w:rPr>
        <w:t xml:space="preserve">licensed </w:t>
      </w:r>
      <w:r w:rsidRPr="00E26948">
        <w:rPr>
          <w:rFonts w:ascii="Times New Roman" w:hAnsi="Times New Roman" w:cs="Times New Roman"/>
          <w:sz w:val="24"/>
          <w:szCs w:val="24"/>
        </w:rPr>
        <w:t>psychologists</w:t>
      </w:r>
      <w:r w:rsidR="00AC7B7D">
        <w:rPr>
          <w:rFonts w:ascii="Times New Roman" w:hAnsi="Times New Roman" w:cs="Times New Roman"/>
          <w:sz w:val="24"/>
          <w:szCs w:val="24"/>
        </w:rPr>
        <w:t>,</w:t>
      </w:r>
      <w:r w:rsidRPr="00E26948">
        <w:rPr>
          <w:rFonts w:ascii="Times New Roman" w:hAnsi="Times New Roman" w:cs="Times New Roman"/>
          <w:sz w:val="24"/>
          <w:szCs w:val="24"/>
        </w:rPr>
        <w:t xml:space="preserve"> </w:t>
      </w:r>
      <w:r w:rsidR="00AC7B7D">
        <w:rPr>
          <w:rFonts w:ascii="Times New Roman" w:hAnsi="Times New Roman" w:cs="Times New Roman"/>
          <w:sz w:val="24"/>
          <w:szCs w:val="24"/>
        </w:rPr>
        <w:t xml:space="preserve">licensed </w:t>
      </w:r>
      <w:r w:rsidRPr="00E26948" w:rsidR="00AC7B7D">
        <w:rPr>
          <w:rFonts w:ascii="Times New Roman" w:hAnsi="Times New Roman" w:cs="Times New Roman"/>
          <w:sz w:val="24"/>
          <w:szCs w:val="24"/>
        </w:rPr>
        <w:t>clinical social workers</w:t>
      </w:r>
      <w:r w:rsidR="00AC7B7D">
        <w:rPr>
          <w:rFonts w:ascii="Times New Roman" w:hAnsi="Times New Roman" w:cs="Times New Roman"/>
          <w:sz w:val="24"/>
          <w:szCs w:val="24"/>
        </w:rPr>
        <w:t>,</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licensed marriage and family therapists,</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and</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 xml:space="preserve">licensed professional </w:t>
      </w:r>
      <w:r w:rsidRPr="00E26948">
        <w:rPr>
          <w:rFonts w:ascii="Times New Roman" w:hAnsi="Times New Roman" w:cs="Times New Roman"/>
          <w:sz w:val="24"/>
          <w:szCs w:val="24"/>
        </w:rPr>
        <w:t xml:space="preserve">counselors.  </w:t>
      </w:r>
    </w:p>
    <w:p w:rsidRPr="00E26948" w:rsidR="00A0523B" w:rsidP="00A0523B" w:rsidRDefault="0084577E" w14:paraId="0BABE61E" w14:textId="0596095D">
      <w:pPr>
        <w:rPr>
          <w:rFonts w:ascii="Times New Roman" w:hAnsi="Times New Roman" w:cs="Times New Roman"/>
          <w:sz w:val="24"/>
          <w:szCs w:val="24"/>
        </w:rPr>
      </w:pPr>
      <w:r>
        <w:rPr>
          <w:rFonts w:ascii="Times New Roman" w:hAnsi="Times New Roman" w:cs="Times New Roman"/>
          <w:sz w:val="24"/>
          <w:szCs w:val="24"/>
        </w:rPr>
        <w:t>A</w:t>
      </w:r>
      <w:r w:rsidR="00816589">
        <w:rPr>
          <w:rFonts w:ascii="Times New Roman" w:hAnsi="Times New Roman" w:cs="Times New Roman"/>
          <w:sz w:val="24"/>
          <w:szCs w:val="24"/>
        </w:rPr>
        <w:t xml:space="preserve"> computer-generated automated process </w:t>
      </w:r>
      <w:r>
        <w:rPr>
          <w:rFonts w:ascii="Times New Roman" w:hAnsi="Times New Roman" w:cs="Times New Roman"/>
          <w:sz w:val="24"/>
          <w:szCs w:val="24"/>
        </w:rPr>
        <w:t xml:space="preserve">will be used </w:t>
      </w:r>
      <w:r w:rsidR="00816589">
        <w:rPr>
          <w:rFonts w:ascii="Times New Roman" w:hAnsi="Times New Roman" w:cs="Times New Roman"/>
          <w:sz w:val="24"/>
          <w:szCs w:val="24"/>
        </w:rPr>
        <w:t>to</w:t>
      </w:r>
      <w:r w:rsidRPr="00E26948" w:rsidR="00A0523B">
        <w:rPr>
          <w:rFonts w:ascii="Times New Roman" w:hAnsi="Times New Roman" w:cs="Times New Roman"/>
          <w:sz w:val="24"/>
          <w:szCs w:val="24"/>
        </w:rPr>
        <w:t xml:space="preserve"> randomly select 1,250 invitees per profession drawing from </w:t>
      </w:r>
      <w:r w:rsidR="009F3A52">
        <w:rPr>
          <w:rFonts w:ascii="Times New Roman" w:hAnsi="Times New Roman" w:cs="Times New Roman"/>
          <w:sz w:val="24"/>
          <w:szCs w:val="24"/>
        </w:rPr>
        <w:t xml:space="preserve">the </w:t>
      </w:r>
      <w:r w:rsidR="00816589">
        <w:rPr>
          <w:rFonts w:ascii="Times New Roman" w:hAnsi="Times New Roman" w:cs="Times New Roman"/>
          <w:sz w:val="24"/>
          <w:szCs w:val="24"/>
        </w:rPr>
        <w:t xml:space="preserve">full list of licensed </w:t>
      </w:r>
      <w:r w:rsidR="009F0D0D">
        <w:rPr>
          <w:rFonts w:ascii="Times New Roman" w:hAnsi="Times New Roman" w:cs="Times New Roman"/>
          <w:sz w:val="24"/>
          <w:szCs w:val="24"/>
        </w:rPr>
        <w:t xml:space="preserve">clinical </w:t>
      </w:r>
      <w:r w:rsidR="00816589">
        <w:rPr>
          <w:rFonts w:ascii="Times New Roman" w:hAnsi="Times New Roman" w:cs="Times New Roman"/>
          <w:sz w:val="24"/>
          <w:szCs w:val="24"/>
        </w:rPr>
        <w:t>providers included in the</w:t>
      </w:r>
      <w:r w:rsidRPr="00E26948" w:rsidR="00A0523B">
        <w:rPr>
          <w:rFonts w:ascii="Times New Roman" w:hAnsi="Times New Roman" w:cs="Times New Roman"/>
          <w:sz w:val="24"/>
          <w:szCs w:val="24"/>
        </w:rPr>
        <w:t xml:space="preserve"> state licensing board lists </w:t>
      </w:r>
      <w:r w:rsidR="00816589">
        <w:rPr>
          <w:rFonts w:ascii="Times New Roman" w:hAnsi="Times New Roman" w:cs="Times New Roman"/>
          <w:sz w:val="24"/>
          <w:szCs w:val="24"/>
        </w:rPr>
        <w:t>where email addresses are available</w:t>
      </w:r>
      <w:r w:rsidR="009F0D0D">
        <w:rPr>
          <w:rFonts w:ascii="Times New Roman" w:hAnsi="Times New Roman" w:cs="Times New Roman"/>
          <w:sz w:val="24"/>
          <w:szCs w:val="24"/>
        </w:rPr>
        <w:t>.  To date</w:t>
      </w:r>
      <w:r>
        <w:rPr>
          <w:rFonts w:ascii="Times New Roman" w:hAnsi="Times New Roman" w:cs="Times New Roman"/>
          <w:sz w:val="24"/>
          <w:szCs w:val="24"/>
        </w:rPr>
        <w:t xml:space="preserve">, </w:t>
      </w:r>
      <w:r w:rsidR="009F0D0D">
        <w:rPr>
          <w:rFonts w:ascii="Times New Roman" w:hAnsi="Times New Roman" w:cs="Times New Roman"/>
          <w:sz w:val="24"/>
          <w:szCs w:val="24"/>
        </w:rPr>
        <w:t xml:space="preserve">emails </w:t>
      </w:r>
      <w:r>
        <w:rPr>
          <w:rFonts w:ascii="Times New Roman" w:hAnsi="Times New Roman" w:cs="Times New Roman"/>
          <w:sz w:val="24"/>
          <w:szCs w:val="24"/>
        </w:rPr>
        <w:t xml:space="preserve">are available </w:t>
      </w:r>
      <w:r w:rsidR="009F0D0D">
        <w:rPr>
          <w:rFonts w:ascii="Times New Roman" w:hAnsi="Times New Roman" w:cs="Times New Roman"/>
          <w:sz w:val="24"/>
          <w:szCs w:val="24"/>
        </w:rPr>
        <w:t xml:space="preserve">for the following states but more </w:t>
      </w:r>
      <w:r>
        <w:rPr>
          <w:rFonts w:ascii="Times New Roman" w:hAnsi="Times New Roman" w:cs="Times New Roman"/>
          <w:sz w:val="24"/>
          <w:szCs w:val="24"/>
        </w:rPr>
        <w:t xml:space="preserve">will be added </w:t>
      </w:r>
      <w:r w:rsidR="009F0D0D">
        <w:rPr>
          <w:rFonts w:ascii="Times New Roman" w:hAnsi="Times New Roman" w:cs="Times New Roman"/>
          <w:sz w:val="24"/>
          <w:szCs w:val="24"/>
        </w:rPr>
        <w:t>as data becomes available:</w:t>
      </w:r>
    </w:p>
    <w:p w:rsidRPr="00E26948" w:rsidR="00A0523B" w:rsidP="00A0523B" w:rsidRDefault="00A0523B" w14:paraId="5CA7B6EF" w14:textId="0DB0248F">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6</w:t>
      </w:r>
      <w:r w:rsidRPr="00E26948">
        <w:rPr>
          <w:rFonts w:ascii="Times New Roman" w:hAnsi="Times New Roman" w:cs="Times New Roman"/>
          <w:sz w:val="24"/>
          <w:szCs w:val="24"/>
        </w:rPr>
        <w:t xml:space="preserve"> states for </w:t>
      </w:r>
      <w:r w:rsidR="00962C60">
        <w:rPr>
          <w:rFonts w:ascii="Times New Roman" w:hAnsi="Times New Roman" w:cs="Times New Roman"/>
          <w:sz w:val="24"/>
          <w:szCs w:val="24"/>
        </w:rPr>
        <w:t xml:space="preserve">licensed </w:t>
      </w:r>
      <w:r w:rsidRPr="00E26948">
        <w:rPr>
          <w:rFonts w:ascii="Times New Roman" w:hAnsi="Times New Roman" w:cs="Times New Roman"/>
          <w:sz w:val="24"/>
          <w:szCs w:val="24"/>
        </w:rPr>
        <w:t xml:space="preserve">psychologists (AR,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MI, MN, MS, ND, NE, NY, OH, OR, RI, TX, UT, WI, WV)</w:t>
      </w:r>
    </w:p>
    <w:p w:rsidRPr="00E26948" w:rsidR="00A0523B" w:rsidP="00A0523B" w:rsidRDefault="00A0523B" w14:paraId="2921C4D8" w14:textId="34997173">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2</w:t>
      </w:r>
      <w:r w:rsidRPr="00E26948">
        <w:rPr>
          <w:rFonts w:ascii="Times New Roman" w:hAnsi="Times New Roman" w:cs="Times New Roman"/>
          <w:sz w:val="24"/>
          <w:szCs w:val="24"/>
        </w:rPr>
        <w:t xml:space="preserve"> states for </w:t>
      </w:r>
      <w:r>
        <w:rPr>
          <w:rFonts w:ascii="Times New Roman" w:hAnsi="Times New Roman" w:cs="Times New Roman"/>
          <w:sz w:val="24"/>
          <w:szCs w:val="24"/>
        </w:rPr>
        <w:t>licensed clinical social workers</w:t>
      </w:r>
      <w:r w:rsidRPr="00E26948">
        <w:rPr>
          <w:rFonts w:ascii="Times New Roman" w:hAnsi="Times New Roman" w:cs="Times New Roman"/>
          <w:sz w:val="24"/>
          <w:szCs w:val="24"/>
        </w:rPr>
        <w:t xml:space="preserve">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LA, MI, MN, NE, NY, OH, OR, RI, UT, WI)</w:t>
      </w:r>
    </w:p>
    <w:p w:rsidRPr="00E26948" w:rsidR="00A0523B" w:rsidP="00A0523B" w:rsidRDefault="00735C77" w14:paraId="0F895A07" w14:textId="62E213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10</w:t>
      </w:r>
      <w:r w:rsidRPr="00E26948" w:rsidR="00A0523B">
        <w:rPr>
          <w:rFonts w:ascii="Times New Roman" w:hAnsi="Times New Roman" w:cs="Times New Roman"/>
          <w:sz w:val="24"/>
          <w:szCs w:val="24"/>
        </w:rPr>
        <w:t xml:space="preserve"> states for licensed professional counselors (FL, </w:t>
      </w:r>
      <w:r>
        <w:rPr>
          <w:rFonts w:ascii="Times New Roman" w:hAnsi="Times New Roman" w:cs="Times New Roman"/>
          <w:sz w:val="24"/>
          <w:szCs w:val="24"/>
        </w:rPr>
        <w:t xml:space="preserve">KS, </w:t>
      </w:r>
      <w:r w:rsidRPr="00E26948" w:rsidR="00A0523B">
        <w:rPr>
          <w:rFonts w:ascii="Times New Roman" w:hAnsi="Times New Roman" w:cs="Times New Roman"/>
          <w:sz w:val="24"/>
          <w:szCs w:val="24"/>
        </w:rPr>
        <w:t>MI, NE, NY, OH, OR, RI, UT, WI)</w:t>
      </w:r>
    </w:p>
    <w:p w:rsidRPr="00E26948" w:rsidR="00A0523B" w:rsidP="00A0523B" w:rsidRDefault="00A0523B" w14:paraId="234F83EE" w14:textId="272E57C0">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1</w:t>
      </w:r>
      <w:r w:rsidRPr="00E26948">
        <w:rPr>
          <w:rFonts w:ascii="Times New Roman" w:hAnsi="Times New Roman" w:cs="Times New Roman"/>
          <w:sz w:val="24"/>
          <w:szCs w:val="24"/>
        </w:rPr>
        <w:t xml:space="preserve"> states for licensed marriage and family therapists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IA, MI, NE, NY, OH, OR, RI, UT, WI)</w:t>
      </w:r>
    </w:p>
    <w:p w:rsidR="00A0523B" w:rsidP="00A0523B" w:rsidRDefault="00A0523B" w14:paraId="3C84FC94" w14:textId="2833C2B4">
      <w:pPr>
        <w:rPr>
          <w:rFonts w:ascii="Times New Roman" w:hAnsi="Times New Roman" w:cs="Times New Roman"/>
          <w:sz w:val="24"/>
          <w:szCs w:val="24"/>
        </w:rPr>
      </w:pPr>
      <w:r>
        <w:rPr>
          <w:rFonts w:ascii="Times New Roman" w:hAnsi="Times New Roman" w:cs="Times New Roman"/>
          <w:sz w:val="24"/>
          <w:szCs w:val="24"/>
        </w:rPr>
        <w:t xml:space="preserve">Using all </w:t>
      </w:r>
      <w:r w:rsidR="00816589">
        <w:rPr>
          <w:rFonts w:ascii="Times New Roman" w:hAnsi="Times New Roman" w:cs="Times New Roman"/>
          <w:sz w:val="24"/>
          <w:szCs w:val="24"/>
        </w:rPr>
        <w:t xml:space="preserve">available </w:t>
      </w:r>
      <w:r w:rsidR="00FF2E64">
        <w:rPr>
          <w:rFonts w:ascii="Times New Roman" w:hAnsi="Times New Roman" w:cs="Times New Roman"/>
          <w:sz w:val="24"/>
          <w:szCs w:val="24"/>
        </w:rPr>
        <w:t xml:space="preserve">state </w:t>
      </w:r>
      <w:r>
        <w:rPr>
          <w:rFonts w:ascii="Times New Roman" w:hAnsi="Times New Roman" w:cs="Times New Roman"/>
          <w:sz w:val="24"/>
          <w:szCs w:val="24"/>
        </w:rPr>
        <w:t xml:space="preserve">licensure rosters that include email contact information </w:t>
      </w:r>
      <w:r w:rsidRPr="00E26948">
        <w:rPr>
          <w:rFonts w:ascii="Times New Roman" w:hAnsi="Times New Roman" w:cs="Times New Roman"/>
          <w:sz w:val="24"/>
          <w:szCs w:val="24"/>
        </w:rPr>
        <w:t xml:space="preserve">ensures the broadest geographic representation </w:t>
      </w:r>
      <w:r>
        <w:rPr>
          <w:rFonts w:ascii="Times New Roman" w:hAnsi="Times New Roman" w:cs="Times New Roman"/>
          <w:sz w:val="24"/>
          <w:szCs w:val="24"/>
        </w:rPr>
        <w:t>for the sampling frame for this email survey and</w:t>
      </w:r>
      <w:r w:rsidRPr="00E26948">
        <w:rPr>
          <w:rFonts w:ascii="Times New Roman" w:hAnsi="Times New Roman" w:cs="Times New Roman"/>
          <w:sz w:val="24"/>
          <w:szCs w:val="24"/>
        </w:rPr>
        <w:t xml:space="preserve"> will include </w:t>
      </w:r>
      <w:r>
        <w:rPr>
          <w:rFonts w:ascii="Times New Roman" w:hAnsi="Times New Roman" w:cs="Times New Roman"/>
          <w:sz w:val="24"/>
          <w:szCs w:val="24"/>
        </w:rPr>
        <w:t xml:space="preserve">potential respondents from </w:t>
      </w:r>
      <w:r w:rsidRPr="00E26948">
        <w:rPr>
          <w:rFonts w:ascii="Times New Roman" w:hAnsi="Times New Roman" w:cs="Times New Roman"/>
          <w:sz w:val="24"/>
          <w:szCs w:val="24"/>
        </w:rPr>
        <w:t xml:space="preserve">all of the U.S. Census regions.  Additionally, the survey will capture a range of scope of practice (SOP) guidelines and Medicaid reimbursement policies. For example, while Florida has liberal SOP guidelines for behavioral health counselors with the SOP explicitly allowing all four professions of interest – </w:t>
      </w:r>
      <w:r w:rsidR="00962C60">
        <w:rPr>
          <w:rFonts w:ascii="Times New Roman" w:hAnsi="Times New Roman" w:cs="Times New Roman"/>
          <w:sz w:val="24"/>
          <w:szCs w:val="24"/>
        </w:rPr>
        <w:t xml:space="preserve">licensed </w:t>
      </w:r>
      <w:r w:rsidR="0009246F">
        <w:rPr>
          <w:rFonts w:ascii="Times New Roman" w:hAnsi="Times New Roman" w:cs="Times New Roman"/>
          <w:sz w:val="24"/>
          <w:szCs w:val="24"/>
        </w:rPr>
        <w:t>p</w:t>
      </w:r>
      <w:r w:rsidRPr="00E26948" w:rsidR="0009246F">
        <w:rPr>
          <w:rFonts w:ascii="Times New Roman" w:hAnsi="Times New Roman" w:cs="Times New Roman"/>
          <w:sz w:val="24"/>
          <w:szCs w:val="24"/>
        </w:rPr>
        <w:t>sychologists, licensed clinical social workers (LCSW), marri</w:t>
      </w:r>
      <w:r w:rsidR="0009246F">
        <w:rPr>
          <w:rFonts w:ascii="Times New Roman" w:hAnsi="Times New Roman" w:cs="Times New Roman"/>
          <w:sz w:val="24"/>
          <w:szCs w:val="24"/>
        </w:rPr>
        <w:t>age and family therapists (MFT), and</w:t>
      </w:r>
      <w:r w:rsidRPr="00E26948" w:rsidR="0009246F">
        <w:rPr>
          <w:rFonts w:ascii="Times New Roman" w:hAnsi="Times New Roman" w:cs="Times New Roman"/>
          <w:sz w:val="24"/>
          <w:szCs w:val="24"/>
        </w:rPr>
        <w:t xml:space="preserve"> </w:t>
      </w:r>
      <w:r w:rsidRPr="00E26948">
        <w:rPr>
          <w:rFonts w:ascii="Times New Roman" w:hAnsi="Times New Roman" w:cs="Times New Roman"/>
          <w:sz w:val="24"/>
          <w:szCs w:val="24"/>
        </w:rPr>
        <w:t>licensed</w:t>
      </w:r>
      <w:r w:rsidR="0009246F">
        <w:rPr>
          <w:rFonts w:ascii="Times New Roman" w:hAnsi="Times New Roman" w:cs="Times New Roman"/>
          <w:sz w:val="24"/>
          <w:szCs w:val="24"/>
        </w:rPr>
        <w:t xml:space="preserve"> professional counselors (LPC</w:t>
      </w:r>
      <w:r w:rsidR="00E07BD8">
        <w:rPr>
          <w:rFonts w:ascii="Times New Roman" w:hAnsi="Times New Roman" w:cs="Times New Roman"/>
          <w:sz w:val="24"/>
          <w:szCs w:val="24"/>
        </w:rPr>
        <w:t>) -</w:t>
      </w:r>
      <w:r w:rsidRPr="00E26948">
        <w:rPr>
          <w:rFonts w:ascii="Times New Roman" w:hAnsi="Times New Roman" w:cs="Times New Roman"/>
          <w:sz w:val="24"/>
          <w:szCs w:val="24"/>
        </w:rPr>
        <w:t xml:space="preserve"> to diagnose, Michigan has more restrictive SOP guidelines, only explicitly allowing LCSWs and </w:t>
      </w:r>
      <w:r w:rsidR="0084577E">
        <w:rPr>
          <w:rFonts w:ascii="Times New Roman" w:hAnsi="Times New Roman" w:cs="Times New Roman"/>
          <w:sz w:val="24"/>
          <w:szCs w:val="24"/>
        </w:rPr>
        <w:t>p</w:t>
      </w:r>
      <w:r w:rsidRPr="00E26948">
        <w:rPr>
          <w:rFonts w:ascii="Times New Roman" w:hAnsi="Times New Roman" w:cs="Times New Roman"/>
          <w:sz w:val="24"/>
          <w:szCs w:val="24"/>
        </w:rPr>
        <w:t xml:space="preserve">sychologists to diagnose. Similarly, while some states reimburse several </w:t>
      </w:r>
      <w:r w:rsidRPr="00E26948">
        <w:rPr>
          <w:rFonts w:ascii="Times New Roman" w:hAnsi="Times New Roman" w:cs="Times New Roman"/>
          <w:sz w:val="24"/>
          <w:szCs w:val="24"/>
        </w:rPr>
        <w:lastRenderedPageBreak/>
        <w:t>of the four professions for diagnosis, other states do not reimburse any, and therefore surveying providers with emails across all</w:t>
      </w:r>
      <w:r w:rsidR="00FF2E64">
        <w:rPr>
          <w:rFonts w:ascii="Times New Roman" w:hAnsi="Times New Roman" w:cs="Times New Roman"/>
          <w:sz w:val="24"/>
          <w:szCs w:val="24"/>
        </w:rPr>
        <w:t xml:space="preserve"> available</w:t>
      </w:r>
      <w:r w:rsidRPr="00E26948">
        <w:rPr>
          <w:rFonts w:ascii="Times New Roman" w:hAnsi="Times New Roman" w:cs="Times New Roman"/>
          <w:sz w:val="24"/>
          <w:szCs w:val="24"/>
        </w:rPr>
        <w:t xml:space="preserve"> states will capture the diversity of Medicaid reimbursement policies. For example, Florida’s Medicaid guidelines allow reimbursement for diagnosis services for both LCSWs and </w:t>
      </w:r>
      <w:r w:rsidR="0084577E">
        <w:rPr>
          <w:rFonts w:ascii="Times New Roman" w:hAnsi="Times New Roman" w:cs="Times New Roman"/>
          <w:sz w:val="24"/>
          <w:szCs w:val="24"/>
        </w:rPr>
        <w:t>p</w:t>
      </w:r>
      <w:r w:rsidRPr="00E26948">
        <w:rPr>
          <w:rFonts w:ascii="Times New Roman" w:hAnsi="Times New Roman" w:cs="Times New Roman"/>
          <w:sz w:val="24"/>
          <w:szCs w:val="24"/>
        </w:rPr>
        <w:t xml:space="preserve">sychologists whereas Michigan’s Medicaid program does not reimburse any of the four professions for diagnosis. </w:t>
      </w:r>
    </w:p>
    <w:p w:rsidR="00A61DF4" w:rsidRDefault="00A61DF4" w14:paraId="33B13D86" w14:textId="77777777">
      <w:pPr>
        <w:rPr>
          <w:rFonts w:ascii="Times New Roman" w:hAnsi="Times New Roman"/>
          <w:sz w:val="24"/>
          <w:szCs w:val="24"/>
        </w:rPr>
      </w:pPr>
    </w:p>
    <w:p w:rsidRPr="00A61DF4" w:rsidR="00A27ABD" w:rsidRDefault="00A61DF4" w14:paraId="319209BC" w14:textId="77777777">
      <w:pPr>
        <w:rPr>
          <w:rFonts w:ascii="Times New Roman" w:hAnsi="Times New Roman"/>
          <w:b/>
          <w:sz w:val="24"/>
          <w:szCs w:val="24"/>
        </w:rPr>
      </w:pPr>
      <w:r w:rsidRPr="00A61DF4">
        <w:rPr>
          <w:rFonts w:ascii="Times New Roman" w:hAnsi="Times New Roman"/>
          <w:b/>
          <w:sz w:val="24"/>
          <w:szCs w:val="24"/>
        </w:rPr>
        <w:t>B2.  Information Collection Procedures</w:t>
      </w:r>
    </w:p>
    <w:p w:rsidRPr="00E26948" w:rsidR="00A0523B" w:rsidP="00A0523B" w:rsidRDefault="00A0523B" w14:paraId="13302F30" w14:textId="351D7CE3">
      <w:pPr>
        <w:rPr>
          <w:rFonts w:ascii="Times New Roman" w:hAnsi="Times New Roman" w:cs="Times New Roman"/>
          <w:sz w:val="24"/>
          <w:szCs w:val="24"/>
        </w:rPr>
      </w:pPr>
      <w:r w:rsidRPr="00E26948">
        <w:rPr>
          <w:rFonts w:ascii="Times New Roman" w:hAnsi="Times New Roman" w:cs="Times New Roman"/>
          <w:sz w:val="24"/>
          <w:szCs w:val="24"/>
        </w:rPr>
        <w:t xml:space="preserve">Eligible participants will be contacted via email using the email addresses obtained from: 1) NCBH for the </w:t>
      </w:r>
      <w:r w:rsidRPr="000D4E46" w:rsidR="000D4E46">
        <w:rPr>
          <w:rFonts w:ascii="Times New Roman" w:hAnsi="Times New Roman" w:cs="Times New Roman"/>
          <w:i/>
          <w:iCs/>
          <w:sz w:val="24"/>
          <w:szCs w:val="24"/>
        </w:rPr>
        <w:t>E</w:t>
      </w:r>
      <w:r w:rsidRPr="000D4E46">
        <w:rPr>
          <w:rFonts w:ascii="Times New Roman" w:hAnsi="Times New Roman" w:cs="Times New Roman"/>
          <w:i/>
          <w:iCs/>
          <w:sz w:val="24"/>
          <w:szCs w:val="24"/>
        </w:rPr>
        <w:t xml:space="preserve">mployer </w:t>
      </w:r>
      <w:r w:rsidRPr="000D4E46" w:rsidR="000D4E46">
        <w:rPr>
          <w:rFonts w:ascii="Times New Roman" w:hAnsi="Times New Roman" w:cs="Times New Roman"/>
          <w:i/>
          <w:iCs/>
          <w:sz w:val="24"/>
          <w:szCs w:val="24"/>
        </w:rPr>
        <w:t>S</w:t>
      </w:r>
      <w:r w:rsidRPr="000D4E46">
        <w:rPr>
          <w:rFonts w:ascii="Times New Roman" w:hAnsi="Times New Roman" w:cs="Times New Roman"/>
          <w:i/>
          <w:iCs/>
          <w:sz w:val="24"/>
          <w:szCs w:val="24"/>
        </w:rPr>
        <w:t>urvey</w:t>
      </w:r>
      <w:r w:rsidRPr="00E26948">
        <w:rPr>
          <w:rFonts w:ascii="Times New Roman" w:hAnsi="Times New Roman" w:cs="Times New Roman"/>
          <w:sz w:val="24"/>
          <w:szCs w:val="24"/>
        </w:rPr>
        <w:t xml:space="preserve"> and 2) state licensing boards for the </w:t>
      </w:r>
      <w:r w:rsidRPr="000D4E46" w:rsidR="000D4E46">
        <w:rPr>
          <w:rFonts w:ascii="Times New Roman" w:hAnsi="Times New Roman" w:cs="Times New Roman"/>
          <w:i/>
          <w:iCs/>
          <w:sz w:val="24"/>
          <w:szCs w:val="24"/>
        </w:rPr>
        <w:t>P</w:t>
      </w:r>
      <w:r w:rsidRPr="000D4E46">
        <w:rPr>
          <w:rFonts w:ascii="Times New Roman" w:hAnsi="Times New Roman" w:cs="Times New Roman"/>
          <w:i/>
          <w:iCs/>
          <w:sz w:val="24"/>
          <w:szCs w:val="24"/>
        </w:rPr>
        <w:t xml:space="preserve">rovider </w:t>
      </w:r>
      <w:r w:rsidRPr="000D4E46" w:rsidR="000D4E46">
        <w:rPr>
          <w:rFonts w:ascii="Times New Roman" w:hAnsi="Times New Roman" w:cs="Times New Roman"/>
          <w:i/>
          <w:iCs/>
          <w:sz w:val="24"/>
          <w:szCs w:val="24"/>
        </w:rPr>
        <w:t>S</w:t>
      </w:r>
      <w:r w:rsidRPr="000D4E46">
        <w:rPr>
          <w:rFonts w:ascii="Times New Roman" w:hAnsi="Times New Roman" w:cs="Times New Roman"/>
          <w:i/>
          <w:iCs/>
          <w:sz w:val="24"/>
          <w:szCs w:val="24"/>
        </w:rPr>
        <w:t>urvey</w:t>
      </w:r>
      <w:r w:rsidRPr="00E26948">
        <w:rPr>
          <w:rFonts w:ascii="Times New Roman" w:hAnsi="Times New Roman" w:cs="Times New Roman"/>
          <w:sz w:val="24"/>
          <w:szCs w:val="24"/>
        </w:rPr>
        <w:t>.  The surveys will be administered using Qualtrics, a secure survey software to conduct health workforce surveys (</w:t>
      </w:r>
      <w:r w:rsidRPr="00E07BD8">
        <w:rPr>
          <w:rFonts w:ascii="Times New Roman" w:hAnsi="Times New Roman" w:cs="Times New Roman"/>
          <w:sz w:val="24"/>
          <w:szCs w:val="24"/>
        </w:rPr>
        <w:t>https://www.qualtrics.com/</w:t>
      </w:r>
      <w:r w:rsidRPr="00E26948">
        <w:rPr>
          <w:rFonts w:ascii="Times New Roman" w:hAnsi="Times New Roman" w:cs="Times New Roman"/>
          <w:sz w:val="24"/>
          <w:szCs w:val="24"/>
        </w:rPr>
        <w:t>)</w:t>
      </w:r>
      <w:r w:rsidR="00F410E4">
        <w:rPr>
          <w:rFonts w:ascii="Times New Roman" w:hAnsi="Times New Roman" w:cs="Times New Roman"/>
          <w:sz w:val="24"/>
          <w:szCs w:val="24"/>
        </w:rPr>
        <w:t xml:space="preserve"> – and covers the full range of survey administration from initial outreach via email, </w:t>
      </w:r>
      <w:r w:rsidR="00FF4CCE">
        <w:rPr>
          <w:rFonts w:ascii="Times New Roman" w:hAnsi="Times New Roman" w:cs="Times New Roman"/>
          <w:sz w:val="24"/>
          <w:szCs w:val="24"/>
        </w:rPr>
        <w:t>tracking response rates</w:t>
      </w:r>
      <w:r w:rsidR="004F7EAF">
        <w:rPr>
          <w:rFonts w:ascii="Times New Roman" w:hAnsi="Times New Roman" w:cs="Times New Roman"/>
          <w:sz w:val="24"/>
          <w:szCs w:val="24"/>
        </w:rPr>
        <w:t xml:space="preserve">, </w:t>
      </w:r>
      <w:r w:rsidR="00FF4CCE">
        <w:rPr>
          <w:rFonts w:ascii="Times New Roman" w:hAnsi="Times New Roman" w:cs="Times New Roman"/>
          <w:sz w:val="24"/>
          <w:szCs w:val="24"/>
        </w:rPr>
        <w:t xml:space="preserve">targeting follow up emails only to those who have yet to complete the survey, and </w:t>
      </w:r>
      <w:r w:rsidR="00F410E4">
        <w:rPr>
          <w:rFonts w:ascii="Times New Roman" w:hAnsi="Times New Roman" w:cs="Times New Roman"/>
          <w:sz w:val="24"/>
          <w:szCs w:val="24"/>
        </w:rPr>
        <w:t xml:space="preserve">collecting the survey responses and storing them in a </w:t>
      </w:r>
      <w:r w:rsidR="00FF4CCE">
        <w:rPr>
          <w:rFonts w:ascii="Times New Roman" w:hAnsi="Times New Roman" w:cs="Times New Roman"/>
          <w:sz w:val="24"/>
          <w:szCs w:val="24"/>
        </w:rPr>
        <w:t xml:space="preserve">secure </w:t>
      </w:r>
      <w:r w:rsidR="00F410E4">
        <w:rPr>
          <w:rFonts w:ascii="Times New Roman" w:hAnsi="Times New Roman" w:cs="Times New Roman"/>
          <w:sz w:val="24"/>
          <w:szCs w:val="24"/>
        </w:rPr>
        <w:t xml:space="preserve">research ready </w:t>
      </w:r>
      <w:r w:rsidR="00FF4CCE">
        <w:rPr>
          <w:rFonts w:ascii="Times New Roman" w:hAnsi="Times New Roman" w:cs="Times New Roman"/>
          <w:sz w:val="24"/>
          <w:szCs w:val="24"/>
        </w:rPr>
        <w:t xml:space="preserve">file format </w:t>
      </w:r>
      <w:r w:rsidR="00F410E4">
        <w:rPr>
          <w:rFonts w:ascii="Times New Roman" w:hAnsi="Times New Roman" w:cs="Times New Roman"/>
          <w:sz w:val="24"/>
          <w:szCs w:val="24"/>
        </w:rPr>
        <w:t>that can be used for analysis</w:t>
      </w:r>
      <w:r w:rsidRPr="00E26948">
        <w:rPr>
          <w:rFonts w:ascii="Times New Roman" w:hAnsi="Times New Roman" w:cs="Times New Roman"/>
          <w:sz w:val="24"/>
          <w:szCs w:val="24"/>
        </w:rPr>
        <w:t xml:space="preserve">. The </w:t>
      </w:r>
      <w:r w:rsidR="00F410E4">
        <w:rPr>
          <w:rFonts w:ascii="Times New Roman" w:hAnsi="Times New Roman" w:cs="Times New Roman"/>
          <w:sz w:val="24"/>
          <w:szCs w:val="24"/>
        </w:rPr>
        <w:t xml:space="preserve">Qualtrics software will enable the research team to generate customized </w:t>
      </w:r>
      <w:r w:rsidRPr="00E26948">
        <w:rPr>
          <w:rFonts w:ascii="Times New Roman" w:hAnsi="Times New Roman" w:cs="Times New Roman"/>
          <w:sz w:val="24"/>
          <w:szCs w:val="24"/>
        </w:rPr>
        <w:t>email</w:t>
      </w:r>
      <w:r w:rsidR="00F410E4">
        <w:rPr>
          <w:rFonts w:ascii="Times New Roman" w:hAnsi="Times New Roman" w:cs="Times New Roman"/>
          <w:sz w:val="24"/>
          <w:szCs w:val="24"/>
        </w:rPr>
        <w:t xml:space="preserve">s for each respondent that </w:t>
      </w:r>
      <w:r w:rsidRPr="00E26948">
        <w:rPr>
          <w:rFonts w:ascii="Times New Roman" w:hAnsi="Times New Roman" w:cs="Times New Roman"/>
          <w:sz w:val="24"/>
          <w:szCs w:val="24"/>
        </w:rPr>
        <w:t>include</w:t>
      </w:r>
      <w:r w:rsidR="00FF4CCE">
        <w:rPr>
          <w:rFonts w:ascii="Times New Roman" w:hAnsi="Times New Roman" w:cs="Times New Roman"/>
          <w:sz w:val="24"/>
          <w:szCs w:val="24"/>
        </w:rPr>
        <w:t>s</w:t>
      </w:r>
      <w:r w:rsidRPr="00E26948">
        <w:rPr>
          <w:rFonts w:ascii="Times New Roman" w:hAnsi="Times New Roman" w:cs="Times New Roman"/>
          <w:sz w:val="24"/>
          <w:szCs w:val="24"/>
        </w:rPr>
        <w:t xml:space="preserve"> a unique, anonymous link that participants can either click on or paste into the browser and can be completed on a phone or over the internet.</w:t>
      </w:r>
      <w:r w:rsidR="00F410E4">
        <w:rPr>
          <w:rFonts w:ascii="Times New Roman" w:hAnsi="Times New Roman" w:cs="Times New Roman"/>
          <w:sz w:val="24"/>
          <w:szCs w:val="24"/>
        </w:rPr>
        <w:t xml:space="preserve">  </w:t>
      </w:r>
      <w:r w:rsidRPr="00E26948">
        <w:rPr>
          <w:rFonts w:ascii="Times New Roman" w:hAnsi="Times New Roman" w:cs="Times New Roman"/>
          <w:sz w:val="24"/>
          <w:szCs w:val="24"/>
        </w:rPr>
        <w:t xml:space="preserve">Using the Qualtrics email system, up to four reminders </w:t>
      </w:r>
      <w:r w:rsidR="0084577E">
        <w:rPr>
          <w:rFonts w:ascii="Times New Roman" w:hAnsi="Times New Roman" w:cs="Times New Roman"/>
          <w:sz w:val="24"/>
          <w:szCs w:val="24"/>
        </w:rPr>
        <w:t xml:space="preserve">will be sent </w:t>
      </w:r>
      <w:r w:rsidRPr="00E26948">
        <w:rPr>
          <w:rFonts w:ascii="Times New Roman" w:hAnsi="Times New Roman" w:cs="Times New Roman"/>
          <w:sz w:val="24"/>
          <w:szCs w:val="24"/>
        </w:rPr>
        <w:t>to non-respondents after the initial invitation. (Participants who have already responded will not receive these reminders.) The email invitations will include a description of participant rights, including the right not to participate in the survey. The first page of the online survey will include a more detailed description of participant rights and ask them to affirm that they agree to participate in the survey before proceeding to the questions.  Skip patterns will facilitate navigation through the survey by only displaying items that apply to the participant, based on information already entered in the system.</w:t>
      </w:r>
    </w:p>
    <w:p w:rsidRPr="00E26948" w:rsidR="00A0523B" w:rsidP="00A0523B" w:rsidRDefault="00A0523B" w14:paraId="3A8F0746" w14:textId="53EB7C89">
      <w:pPr>
        <w:rPr>
          <w:rFonts w:ascii="Times New Roman" w:hAnsi="Times New Roman" w:cs="Times New Roman"/>
          <w:color w:val="222222"/>
          <w:sz w:val="24"/>
          <w:szCs w:val="24"/>
          <w:shd w:val="clear" w:color="auto" w:fill="FFFFFF"/>
        </w:rPr>
      </w:pPr>
      <w:r w:rsidRPr="00E85C1C">
        <w:rPr>
          <w:rFonts w:ascii="Times New Roman" w:hAnsi="Times New Roman" w:cs="Times New Roman"/>
          <w:sz w:val="24"/>
          <w:szCs w:val="24"/>
        </w:rPr>
        <w:t xml:space="preserve">To increase response rates for the </w:t>
      </w:r>
      <w:r w:rsidRPr="00E85C1C" w:rsidR="00536A30">
        <w:rPr>
          <w:rFonts w:ascii="Times New Roman" w:hAnsi="Times New Roman" w:cs="Times New Roman"/>
          <w:i/>
          <w:iCs/>
          <w:sz w:val="24"/>
          <w:szCs w:val="24"/>
        </w:rPr>
        <w:t>P</w:t>
      </w:r>
      <w:r w:rsidRPr="00E85C1C">
        <w:rPr>
          <w:rFonts w:ascii="Times New Roman" w:hAnsi="Times New Roman" w:cs="Times New Roman"/>
          <w:i/>
          <w:iCs/>
          <w:sz w:val="24"/>
          <w:szCs w:val="24"/>
        </w:rPr>
        <w:t xml:space="preserve">rovider </w:t>
      </w:r>
      <w:r w:rsidRPr="00E85C1C" w:rsidR="00536A30">
        <w:rPr>
          <w:rFonts w:ascii="Times New Roman" w:hAnsi="Times New Roman" w:cs="Times New Roman"/>
          <w:i/>
          <w:iCs/>
          <w:sz w:val="24"/>
          <w:szCs w:val="24"/>
        </w:rPr>
        <w:t>S</w:t>
      </w:r>
      <w:r w:rsidRPr="00E85C1C">
        <w:rPr>
          <w:rFonts w:ascii="Times New Roman" w:hAnsi="Times New Roman" w:cs="Times New Roman"/>
          <w:i/>
          <w:iCs/>
          <w:sz w:val="24"/>
          <w:szCs w:val="24"/>
        </w:rPr>
        <w:t>urvey</w:t>
      </w:r>
      <w:r w:rsidRPr="00E85C1C">
        <w:rPr>
          <w:rFonts w:ascii="Times New Roman" w:hAnsi="Times New Roman" w:cs="Times New Roman"/>
          <w:sz w:val="24"/>
          <w:szCs w:val="24"/>
        </w:rPr>
        <w:t>, the email invitation will also note that the first</w:t>
      </w:r>
      <w:r w:rsidRPr="00E85C1C" w:rsidR="00F410E4">
        <w:rPr>
          <w:rFonts w:ascii="Times New Roman" w:hAnsi="Times New Roman" w:cs="Times New Roman"/>
          <w:sz w:val="24"/>
          <w:szCs w:val="24"/>
        </w:rPr>
        <w:t xml:space="preserve"> </w:t>
      </w:r>
      <w:r w:rsidRPr="00E85C1C">
        <w:rPr>
          <w:rFonts w:ascii="Times New Roman" w:hAnsi="Times New Roman" w:cs="Times New Roman"/>
          <w:sz w:val="24"/>
          <w:szCs w:val="24"/>
        </w:rPr>
        <w:t xml:space="preserve">1,500 respondents to complete the survey will receive a $20 </w:t>
      </w:r>
      <w:r w:rsidRPr="00E85C1C" w:rsidR="004F7EAF">
        <w:rPr>
          <w:rFonts w:ascii="Times New Roman" w:hAnsi="Times New Roman" w:cs="Times New Roman"/>
          <w:sz w:val="24"/>
          <w:szCs w:val="24"/>
        </w:rPr>
        <w:t>incentive</w:t>
      </w:r>
      <w:r w:rsidRPr="00E85C1C">
        <w:rPr>
          <w:rFonts w:ascii="Times New Roman" w:hAnsi="Times New Roman" w:cs="Times New Roman"/>
          <w:sz w:val="24"/>
          <w:szCs w:val="24"/>
        </w:rPr>
        <w:t xml:space="preserve"> as a thank you for participating. (There is no incentive for the </w:t>
      </w:r>
      <w:r w:rsidRPr="00E85C1C" w:rsidR="00536A30">
        <w:rPr>
          <w:rFonts w:ascii="Times New Roman" w:hAnsi="Times New Roman" w:cs="Times New Roman"/>
          <w:i/>
          <w:iCs/>
          <w:sz w:val="24"/>
          <w:szCs w:val="24"/>
        </w:rPr>
        <w:t>E</w:t>
      </w:r>
      <w:r w:rsidRPr="00E85C1C">
        <w:rPr>
          <w:rFonts w:ascii="Times New Roman" w:hAnsi="Times New Roman" w:cs="Times New Roman"/>
          <w:i/>
          <w:iCs/>
          <w:sz w:val="24"/>
          <w:szCs w:val="24"/>
        </w:rPr>
        <w:t xml:space="preserve">mployer </w:t>
      </w:r>
      <w:r w:rsidRPr="00E85C1C" w:rsidR="00536A30">
        <w:rPr>
          <w:rFonts w:ascii="Times New Roman" w:hAnsi="Times New Roman" w:cs="Times New Roman"/>
          <w:i/>
          <w:iCs/>
          <w:sz w:val="24"/>
          <w:szCs w:val="24"/>
        </w:rPr>
        <w:t>S</w:t>
      </w:r>
      <w:r w:rsidRPr="00E85C1C">
        <w:rPr>
          <w:rFonts w:ascii="Times New Roman" w:hAnsi="Times New Roman" w:cs="Times New Roman"/>
          <w:i/>
          <w:iCs/>
          <w:sz w:val="24"/>
          <w:szCs w:val="24"/>
        </w:rPr>
        <w:t>urvey</w:t>
      </w:r>
      <w:r w:rsidRPr="00E85C1C">
        <w:rPr>
          <w:rFonts w:ascii="Times New Roman" w:hAnsi="Times New Roman" w:cs="Times New Roman"/>
          <w:sz w:val="24"/>
          <w:szCs w:val="24"/>
        </w:rPr>
        <w:t>.)</w:t>
      </w:r>
      <w:r w:rsidRPr="00E26948">
        <w:rPr>
          <w:rFonts w:ascii="Times New Roman" w:hAnsi="Times New Roman" w:cs="Times New Roman"/>
          <w:sz w:val="24"/>
          <w:szCs w:val="24"/>
        </w:rPr>
        <w:t xml:space="preserve"> </w:t>
      </w:r>
      <w:r w:rsidRPr="00E26948">
        <w:rPr>
          <w:rFonts w:ascii="Times New Roman" w:hAnsi="Times New Roman" w:cs="Times New Roman"/>
          <w:color w:val="222222"/>
          <w:sz w:val="24"/>
          <w:szCs w:val="24"/>
          <w:shd w:val="clear" w:color="auto" w:fill="FFFFFF"/>
        </w:rPr>
        <w:t xml:space="preserve">The research team will use a system called </w:t>
      </w:r>
      <w:proofErr w:type="spellStart"/>
      <w:r w:rsidR="004F7581">
        <w:rPr>
          <w:rFonts w:ascii="Times New Roman" w:hAnsi="Times New Roman" w:cs="Times New Roman"/>
          <w:color w:val="222222"/>
          <w:sz w:val="24"/>
          <w:szCs w:val="24"/>
          <w:shd w:val="clear" w:color="auto" w:fill="FFFFFF"/>
        </w:rPr>
        <w:t>Rybbon</w:t>
      </w:r>
      <w:proofErr w:type="spellEnd"/>
      <w:r w:rsidRPr="00E26948">
        <w:rPr>
          <w:rFonts w:ascii="Times New Roman" w:hAnsi="Times New Roman" w:cs="Times New Roman"/>
          <w:color w:val="222222"/>
          <w:sz w:val="24"/>
          <w:szCs w:val="24"/>
          <w:shd w:val="clear" w:color="auto" w:fill="FFFFFF"/>
        </w:rPr>
        <w:t xml:space="preserve"> (</w:t>
      </w:r>
      <w:r w:rsidRPr="004F7581" w:rsidR="004F7581">
        <w:rPr>
          <w:rFonts w:ascii="Times New Roman" w:hAnsi="Times New Roman" w:cs="Times New Roman"/>
          <w:sz w:val="24"/>
          <w:szCs w:val="24"/>
          <w:shd w:val="clear" w:color="auto" w:fill="FFFFFF"/>
        </w:rPr>
        <w:t>https://www.rybbon.net/</w:t>
      </w:r>
      <w:r w:rsidRPr="00E26948">
        <w:rPr>
          <w:rFonts w:ascii="Times New Roman" w:hAnsi="Times New Roman" w:cs="Times New Roman"/>
          <w:color w:val="222222"/>
          <w:sz w:val="24"/>
          <w:szCs w:val="24"/>
          <w:shd w:val="clear" w:color="auto" w:fill="FFFFFF"/>
        </w:rPr>
        <w:t xml:space="preserve">), a secure online tool used by academic institutions and health systems for managing payments to research participants. Once a participant has successfully completed and submitted the survey, they will be redirected to the </w:t>
      </w:r>
      <w:proofErr w:type="spellStart"/>
      <w:r w:rsidR="004F7581">
        <w:rPr>
          <w:rFonts w:ascii="Times New Roman" w:hAnsi="Times New Roman" w:cs="Times New Roman"/>
          <w:color w:val="222222"/>
          <w:sz w:val="24"/>
          <w:szCs w:val="24"/>
          <w:shd w:val="clear" w:color="auto" w:fill="FFFFFF"/>
        </w:rPr>
        <w:t>Rybbon</w:t>
      </w:r>
      <w:proofErr w:type="spellEnd"/>
      <w:r w:rsidRPr="00E26948" w:rsidR="004F7581">
        <w:rPr>
          <w:rFonts w:ascii="Times New Roman" w:hAnsi="Times New Roman" w:cs="Times New Roman"/>
          <w:color w:val="222222"/>
          <w:sz w:val="24"/>
          <w:szCs w:val="24"/>
          <w:shd w:val="clear" w:color="auto" w:fill="FFFFFF"/>
        </w:rPr>
        <w:t xml:space="preserve"> </w:t>
      </w:r>
      <w:r w:rsidRPr="00E26948">
        <w:rPr>
          <w:rFonts w:ascii="Times New Roman" w:hAnsi="Times New Roman" w:cs="Times New Roman"/>
          <w:color w:val="222222"/>
          <w:sz w:val="24"/>
          <w:szCs w:val="24"/>
          <w:shd w:val="clear" w:color="auto" w:fill="FFFFFF"/>
        </w:rPr>
        <w:t>system to claim their gift card. If participants choose to withdraw from the study, they will no longer be eligible to receive the gift card incentive.</w:t>
      </w:r>
    </w:p>
    <w:p w:rsidRPr="007D0701" w:rsidR="00190010" w:rsidP="00441A69" w:rsidRDefault="00190010" w14:paraId="0974AC44" w14:textId="77777777">
      <w:pPr>
        <w:rPr>
          <w:rFonts w:ascii="Times New Roman" w:hAnsi="Times New Roman" w:cs="Times New Roman"/>
          <w:sz w:val="24"/>
          <w:szCs w:val="24"/>
        </w:rPr>
      </w:pPr>
    </w:p>
    <w:p w:rsidRPr="00AC7B7D" w:rsidR="00A61DF4" w:rsidP="00A61DF4" w:rsidRDefault="00A61DF4" w14:paraId="7F85196A" w14:textId="77777777">
      <w:pPr>
        <w:suppressLineNumbers/>
        <w:outlineLvl w:val="0"/>
        <w:rPr>
          <w:rStyle w:val="WP9BodyText"/>
          <w:rFonts w:ascii="Times New Roman" w:hAnsi="Times New Roman"/>
          <w:b/>
          <w:sz w:val="24"/>
          <w:szCs w:val="24"/>
        </w:rPr>
      </w:pPr>
      <w:r w:rsidRPr="00AC7B7D">
        <w:rPr>
          <w:rStyle w:val="WP9BodyText"/>
          <w:rFonts w:ascii="Times New Roman" w:hAnsi="Times New Roman"/>
          <w:b/>
          <w:sz w:val="24"/>
          <w:szCs w:val="24"/>
        </w:rPr>
        <w:t>Data Management</w:t>
      </w:r>
    </w:p>
    <w:p w:rsidRPr="00AE0C26" w:rsidR="00441A69" w:rsidP="00441A69" w:rsidRDefault="00441A69" w14:paraId="302CF3E4" w14:textId="1E969183">
      <w:pPr>
        <w:rPr>
          <w:rFonts w:ascii="Times New Roman" w:hAnsi="Times New Roman" w:cs="Times New Roman"/>
          <w:sz w:val="24"/>
          <w:szCs w:val="24"/>
        </w:rPr>
      </w:pPr>
      <w:r w:rsidRPr="00AE0C26">
        <w:rPr>
          <w:rFonts w:ascii="Times New Roman" w:hAnsi="Times New Roman" w:cs="Times New Roman"/>
          <w:sz w:val="24"/>
          <w:szCs w:val="24"/>
        </w:rPr>
        <w:t>This study poses minimal risk to subjects</w:t>
      </w:r>
      <w:r w:rsidR="004F7581">
        <w:rPr>
          <w:rFonts w:ascii="Times New Roman" w:hAnsi="Times New Roman" w:cs="Times New Roman"/>
          <w:sz w:val="24"/>
          <w:szCs w:val="24"/>
        </w:rPr>
        <w:t xml:space="preserve">, and it was reviewed and approved by the GW Office of Human Research </w:t>
      </w:r>
      <w:r w:rsidR="00856F8C">
        <w:rPr>
          <w:rFonts w:ascii="Times New Roman" w:hAnsi="Times New Roman" w:cs="Times New Roman"/>
          <w:sz w:val="24"/>
          <w:szCs w:val="24"/>
        </w:rPr>
        <w:t xml:space="preserve">on July 24, 2020 </w:t>
      </w:r>
      <w:r w:rsidR="004F7581">
        <w:rPr>
          <w:rFonts w:ascii="Times New Roman" w:hAnsi="Times New Roman" w:cs="Times New Roman"/>
          <w:sz w:val="24"/>
          <w:szCs w:val="24"/>
        </w:rPr>
        <w:t>(#</w:t>
      </w:r>
      <w:r w:rsidRPr="004F7581" w:rsidR="004F7581">
        <w:rPr>
          <w:rFonts w:ascii="Times New Roman" w:hAnsi="Times New Roman" w:cs="Times New Roman"/>
          <w:sz w:val="24"/>
          <w:szCs w:val="24"/>
        </w:rPr>
        <w:t>NCR202141</w:t>
      </w:r>
      <w:r w:rsidR="004F7581">
        <w:rPr>
          <w:rFonts w:ascii="Times New Roman" w:hAnsi="Times New Roman" w:cs="Times New Roman"/>
          <w:sz w:val="24"/>
          <w:szCs w:val="24"/>
        </w:rPr>
        <w:t>)</w:t>
      </w:r>
      <w:r w:rsidRPr="00AE0C26">
        <w:rPr>
          <w:rFonts w:ascii="Times New Roman" w:hAnsi="Times New Roman" w:cs="Times New Roman"/>
          <w:sz w:val="24"/>
          <w:szCs w:val="24"/>
        </w:rPr>
        <w:t xml:space="preserve">. However, a possible risk to subjects participating in the </w:t>
      </w:r>
      <w:r w:rsidR="00241CDC">
        <w:rPr>
          <w:rFonts w:ascii="Times New Roman" w:hAnsi="Times New Roman" w:cs="Times New Roman"/>
          <w:sz w:val="24"/>
          <w:szCs w:val="24"/>
        </w:rPr>
        <w:t xml:space="preserve">2021 </w:t>
      </w:r>
      <w:r w:rsidRPr="00AC7B7D">
        <w:rPr>
          <w:rFonts w:ascii="Times New Roman" w:hAnsi="Times New Roman"/>
          <w:sz w:val="24"/>
          <w:szCs w:val="24"/>
        </w:rPr>
        <w:t xml:space="preserve">Behavioral Health Workforce </w:t>
      </w:r>
      <w:r w:rsidRPr="00AC7B7D" w:rsidR="00241CDC">
        <w:rPr>
          <w:rFonts w:ascii="Times New Roman" w:hAnsi="Times New Roman"/>
          <w:sz w:val="24"/>
          <w:szCs w:val="24"/>
        </w:rPr>
        <w:t>Surveys</w:t>
      </w:r>
      <w:r>
        <w:rPr>
          <w:rFonts w:ascii="Times New Roman" w:hAnsi="Times New Roman"/>
        </w:rPr>
        <w:t xml:space="preserve"> </w:t>
      </w:r>
      <w:r w:rsidRPr="00AE0C26">
        <w:rPr>
          <w:rFonts w:ascii="Times New Roman" w:hAnsi="Times New Roman" w:cs="Times New Roman"/>
          <w:sz w:val="24"/>
          <w:szCs w:val="24"/>
        </w:rPr>
        <w:t>is the loss of privacy or confidentiality and the risk of identification.  The information being collected is not sensitive</w:t>
      </w:r>
      <w:r w:rsidR="004F7581">
        <w:rPr>
          <w:rFonts w:ascii="Times New Roman" w:hAnsi="Times New Roman" w:cs="Times New Roman"/>
          <w:sz w:val="24"/>
          <w:szCs w:val="24"/>
        </w:rPr>
        <w:t>,</w:t>
      </w:r>
      <w:r w:rsidRPr="00AE0C26">
        <w:rPr>
          <w:rFonts w:ascii="Times New Roman" w:hAnsi="Times New Roman" w:cs="Times New Roman"/>
          <w:sz w:val="24"/>
          <w:szCs w:val="24"/>
        </w:rPr>
        <w:t xml:space="preserve"> </w:t>
      </w:r>
      <w:r w:rsidR="00536A30">
        <w:rPr>
          <w:rFonts w:ascii="Times New Roman" w:hAnsi="Times New Roman" w:cs="Times New Roman"/>
          <w:sz w:val="24"/>
          <w:szCs w:val="24"/>
        </w:rPr>
        <w:t xml:space="preserve">and no personally identifiable information will be collected within the survey instrument. </w:t>
      </w:r>
      <w:r w:rsidR="00536A30">
        <w:rPr>
          <w:rFonts w:ascii="Times New Roman" w:hAnsi="Times New Roman" w:cs="Times New Roman"/>
          <w:sz w:val="24"/>
          <w:szCs w:val="24"/>
        </w:rPr>
        <w:lastRenderedPageBreak/>
        <w:t>I</w:t>
      </w:r>
      <w:r w:rsidRPr="00AE0C26">
        <w:rPr>
          <w:rFonts w:ascii="Times New Roman" w:hAnsi="Times New Roman" w:cs="Times New Roman"/>
          <w:sz w:val="24"/>
          <w:szCs w:val="24"/>
        </w:rPr>
        <w:t xml:space="preserve">dentifiers </w:t>
      </w:r>
      <w:r w:rsidR="00856F8C">
        <w:rPr>
          <w:rFonts w:ascii="Times New Roman" w:hAnsi="Times New Roman" w:cs="Times New Roman"/>
          <w:sz w:val="24"/>
          <w:szCs w:val="24"/>
        </w:rPr>
        <w:t xml:space="preserve">uploaded </w:t>
      </w:r>
      <w:r w:rsidR="00A42C25">
        <w:rPr>
          <w:rFonts w:ascii="Times New Roman" w:hAnsi="Times New Roman" w:cs="Times New Roman"/>
          <w:sz w:val="24"/>
          <w:szCs w:val="24"/>
        </w:rPr>
        <w:t>in</w:t>
      </w:r>
      <w:r w:rsidR="00856F8C">
        <w:rPr>
          <w:rFonts w:ascii="Times New Roman" w:hAnsi="Times New Roman" w:cs="Times New Roman"/>
          <w:sz w:val="24"/>
          <w:szCs w:val="24"/>
        </w:rPr>
        <w:t xml:space="preserve">to </w:t>
      </w:r>
      <w:r w:rsidR="00A42C25">
        <w:rPr>
          <w:rFonts w:ascii="Times New Roman" w:hAnsi="Times New Roman" w:cs="Times New Roman"/>
          <w:sz w:val="24"/>
          <w:szCs w:val="24"/>
        </w:rPr>
        <w:t xml:space="preserve">the </w:t>
      </w:r>
      <w:r w:rsidR="00856F8C">
        <w:rPr>
          <w:rFonts w:ascii="Times New Roman" w:hAnsi="Times New Roman" w:cs="Times New Roman"/>
          <w:sz w:val="24"/>
          <w:szCs w:val="24"/>
        </w:rPr>
        <w:t xml:space="preserve">Qualtrics </w:t>
      </w:r>
      <w:r w:rsidR="00536A30">
        <w:rPr>
          <w:rFonts w:ascii="Times New Roman" w:hAnsi="Times New Roman" w:cs="Times New Roman"/>
          <w:sz w:val="24"/>
          <w:szCs w:val="24"/>
        </w:rPr>
        <w:t>c</w:t>
      </w:r>
      <w:r w:rsidR="00A42C25">
        <w:rPr>
          <w:rFonts w:ascii="Times New Roman" w:hAnsi="Times New Roman" w:cs="Times New Roman"/>
          <w:sz w:val="24"/>
          <w:szCs w:val="24"/>
        </w:rPr>
        <w:t xml:space="preserve">ontact </w:t>
      </w:r>
      <w:r w:rsidR="00536A30">
        <w:rPr>
          <w:rFonts w:ascii="Times New Roman" w:hAnsi="Times New Roman" w:cs="Times New Roman"/>
          <w:sz w:val="24"/>
          <w:szCs w:val="24"/>
        </w:rPr>
        <w:t>l</w:t>
      </w:r>
      <w:r w:rsidR="00A42C25">
        <w:rPr>
          <w:rFonts w:ascii="Times New Roman" w:hAnsi="Times New Roman" w:cs="Times New Roman"/>
          <w:sz w:val="24"/>
          <w:szCs w:val="24"/>
        </w:rPr>
        <w:t xml:space="preserve">ist function </w:t>
      </w:r>
      <w:r w:rsidR="00856F8C">
        <w:rPr>
          <w:rFonts w:ascii="Times New Roman" w:hAnsi="Times New Roman" w:cs="Times New Roman"/>
          <w:sz w:val="24"/>
          <w:szCs w:val="24"/>
        </w:rPr>
        <w:t xml:space="preserve">for survey invitation distribution </w:t>
      </w:r>
      <w:r w:rsidRPr="00AE0C26">
        <w:rPr>
          <w:rFonts w:ascii="Times New Roman" w:hAnsi="Times New Roman" w:cs="Times New Roman"/>
          <w:sz w:val="24"/>
          <w:szCs w:val="24"/>
        </w:rPr>
        <w:t xml:space="preserve">will be removed </w:t>
      </w:r>
      <w:r w:rsidR="00A42C25">
        <w:rPr>
          <w:rFonts w:ascii="Times New Roman" w:hAnsi="Times New Roman" w:cs="Times New Roman"/>
          <w:sz w:val="24"/>
          <w:szCs w:val="24"/>
        </w:rPr>
        <w:t xml:space="preserve">from the data set immediately after the </w:t>
      </w:r>
      <w:r w:rsidR="00536A30">
        <w:rPr>
          <w:rFonts w:ascii="Times New Roman" w:hAnsi="Times New Roman" w:cs="Times New Roman"/>
          <w:sz w:val="24"/>
          <w:szCs w:val="24"/>
        </w:rPr>
        <w:t>raw</w:t>
      </w:r>
      <w:r w:rsidR="00A42C25">
        <w:rPr>
          <w:rFonts w:ascii="Times New Roman" w:hAnsi="Times New Roman" w:cs="Times New Roman"/>
          <w:sz w:val="24"/>
          <w:szCs w:val="24"/>
        </w:rPr>
        <w:t xml:space="preserve"> data are downloaded</w:t>
      </w:r>
      <w:r w:rsidRPr="00AE0C26">
        <w:rPr>
          <w:rFonts w:ascii="Times New Roman" w:hAnsi="Times New Roman" w:cs="Times New Roman"/>
          <w:sz w:val="24"/>
          <w:szCs w:val="24"/>
        </w:rPr>
        <w:t xml:space="preserve">. </w:t>
      </w:r>
      <w:r w:rsidR="00A42C25">
        <w:rPr>
          <w:rFonts w:ascii="Times New Roman" w:hAnsi="Times New Roman" w:cs="Times New Roman"/>
          <w:sz w:val="24"/>
          <w:szCs w:val="24"/>
        </w:rPr>
        <w:t xml:space="preserve">Any versions of the data set that contain </w:t>
      </w:r>
      <w:r w:rsidRPr="00AE0C26">
        <w:rPr>
          <w:rFonts w:ascii="Times New Roman" w:hAnsi="Times New Roman" w:cs="Times New Roman"/>
          <w:sz w:val="24"/>
          <w:szCs w:val="24"/>
        </w:rPr>
        <w:t xml:space="preserve">identifiable </w:t>
      </w:r>
      <w:r w:rsidR="00A42C25">
        <w:rPr>
          <w:rFonts w:ascii="Times New Roman" w:hAnsi="Times New Roman" w:cs="Times New Roman"/>
          <w:sz w:val="24"/>
          <w:szCs w:val="24"/>
        </w:rPr>
        <w:t>data from the Qualtrics contact list</w:t>
      </w:r>
      <w:r w:rsidRPr="00AE0C26" w:rsidR="00A42C25">
        <w:rPr>
          <w:rFonts w:ascii="Times New Roman" w:hAnsi="Times New Roman" w:cs="Times New Roman"/>
          <w:sz w:val="24"/>
          <w:szCs w:val="24"/>
        </w:rPr>
        <w:t xml:space="preserve"> </w:t>
      </w:r>
      <w:r w:rsidRPr="00AE0C26">
        <w:rPr>
          <w:rFonts w:ascii="Times New Roman" w:hAnsi="Times New Roman" w:cs="Times New Roman"/>
          <w:sz w:val="24"/>
          <w:szCs w:val="24"/>
        </w:rPr>
        <w:t>will be destroyed after we obtain the deidentified data set.</w:t>
      </w:r>
    </w:p>
    <w:p w:rsidRPr="00AE0C26" w:rsidR="00441A69" w:rsidP="00441A69" w:rsidRDefault="00441A69" w14:paraId="47953962" w14:textId="77777777">
      <w:pPr>
        <w:rPr>
          <w:rFonts w:ascii="Times New Roman" w:hAnsi="Times New Roman" w:cs="Times New Roman"/>
          <w:sz w:val="24"/>
          <w:szCs w:val="24"/>
        </w:rPr>
      </w:pPr>
      <w:r w:rsidRPr="00AE0C26">
        <w:rPr>
          <w:rFonts w:ascii="Times New Roman" w:hAnsi="Times New Roman" w:cs="Times New Roman"/>
          <w:sz w:val="24"/>
          <w:szCs w:val="24"/>
        </w:rPr>
        <w:t>Steps taken to minimize risks and to protect subjects’ welfare:</w:t>
      </w:r>
    </w:p>
    <w:p w:rsidRPr="00AE0C26" w:rsidR="00441A69" w:rsidP="00441A69" w:rsidRDefault="00441A69" w14:paraId="42C75059" w14:textId="77777777">
      <w:pPr>
        <w:pStyle w:val="ListParagraph"/>
        <w:numPr>
          <w:ilvl w:val="0"/>
          <w:numId w:val="1"/>
        </w:numPr>
        <w:rPr>
          <w:rFonts w:ascii="Times New Roman" w:hAnsi="Times New Roman" w:cs="Times New Roman"/>
          <w:sz w:val="24"/>
          <w:szCs w:val="24"/>
        </w:rPr>
      </w:pPr>
      <w:r w:rsidRPr="00AE0C26">
        <w:rPr>
          <w:rFonts w:ascii="Times New Roman" w:hAnsi="Times New Roman" w:cs="Times New Roman"/>
          <w:sz w:val="24"/>
          <w:szCs w:val="24"/>
        </w:rPr>
        <w:t xml:space="preserve">Data will be saved on GW Box, the university's enterprise file sharing service for online cloud storage. Only members of the research team on record with the IRB with a GW Net ID and password will have access to the Box folder. </w:t>
      </w:r>
    </w:p>
    <w:p w:rsidRPr="00AE0C26" w:rsidR="00441A69" w:rsidP="00441A69" w:rsidRDefault="00856F8C" w14:paraId="736247D0" w14:textId="25AA8C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Identifiable s</w:t>
      </w:r>
      <w:r w:rsidRPr="00AE0C26" w:rsidR="00441A69">
        <w:rPr>
          <w:rFonts w:ascii="Times New Roman" w:hAnsi="Times New Roman" w:cs="Times New Roman"/>
          <w:sz w:val="24"/>
          <w:szCs w:val="24"/>
        </w:rPr>
        <w:t xml:space="preserve">ubject information </w:t>
      </w:r>
      <w:r>
        <w:rPr>
          <w:rFonts w:ascii="Times New Roman" w:hAnsi="Times New Roman" w:cs="Times New Roman"/>
          <w:sz w:val="24"/>
          <w:szCs w:val="24"/>
        </w:rPr>
        <w:t xml:space="preserve">used for survey distribution </w:t>
      </w:r>
      <w:r w:rsidR="00A42C25">
        <w:rPr>
          <w:rFonts w:ascii="Times New Roman" w:hAnsi="Times New Roman" w:cs="Times New Roman"/>
          <w:sz w:val="24"/>
          <w:szCs w:val="24"/>
        </w:rPr>
        <w:t xml:space="preserve">(e.g., email addresses) </w:t>
      </w:r>
      <w:r>
        <w:rPr>
          <w:rFonts w:ascii="Times New Roman" w:hAnsi="Times New Roman" w:cs="Times New Roman"/>
          <w:sz w:val="24"/>
          <w:szCs w:val="24"/>
        </w:rPr>
        <w:t xml:space="preserve">and deidentified survey responses </w:t>
      </w:r>
      <w:r w:rsidRPr="00AE0C26" w:rsidR="00441A69">
        <w:rPr>
          <w:rFonts w:ascii="Times New Roman" w:hAnsi="Times New Roman" w:cs="Times New Roman"/>
          <w:sz w:val="24"/>
          <w:szCs w:val="24"/>
        </w:rPr>
        <w:t xml:space="preserve">will be kept in separate, encrypted files. Any personally identifiable information </w:t>
      </w:r>
      <w:r>
        <w:rPr>
          <w:rFonts w:ascii="Times New Roman" w:hAnsi="Times New Roman" w:cs="Times New Roman"/>
          <w:sz w:val="24"/>
          <w:szCs w:val="24"/>
        </w:rPr>
        <w:t xml:space="preserve">from the Qualtrics contact list that </w:t>
      </w:r>
      <w:r w:rsidR="00A42C25">
        <w:rPr>
          <w:rFonts w:ascii="Times New Roman" w:hAnsi="Times New Roman" w:cs="Times New Roman"/>
          <w:sz w:val="24"/>
          <w:szCs w:val="24"/>
        </w:rPr>
        <w:t>is included</w:t>
      </w:r>
      <w:r>
        <w:rPr>
          <w:rFonts w:ascii="Times New Roman" w:hAnsi="Times New Roman" w:cs="Times New Roman"/>
          <w:sz w:val="24"/>
          <w:szCs w:val="24"/>
        </w:rPr>
        <w:t xml:space="preserve"> in the downloadable survey dataset </w:t>
      </w:r>
      <w:r w:rsidRPr="00AE0C26" w:rsidR="00441A69">
        <w:rPr>
          <w:rFonts w:ascii="Times New Roman" w:hAnsi="Times New Roman" w:cs="Times New Roman"/>
          <w:sz w:val="24"/>
          <w:szCs w:val="24"/>
        </w:rPr>
        <w:t xml:space="preserve">will be </w:t>
      </w:r>
      <w:r>
        <w:rPr>
          <w:rFonts w:ascii="Times New Roman" w:hAnsi="Times New Roman" w:cs="Times New Roman"/>
          <w:sz w:val="24"/>
          <w:szCs w:val="24"/>
        </w:rPr>
        <w:t>stripped immediately by the survey research lead</w:t>
      </w:r>
      <w:r w:rsidRPr="00AE0C26" w:rsidR="00441A69">
        <w:rPr>
          <w:rFonts w:ascii="Times New Roman" w:hAnsi="Times New Roman" w:cs="Times New Roman"/>
          <w:sz w:val="24"/>
          <w:szCs w:val="24"/>
        </w:rPr>
        <w:t xml:space="preserve"> who will </w:t>
      </w:r>
      <w:r>
        <w:rPr>
          <w:rFonts w:ascii="Times New Roman" w:hAnsi="Times New Roman" w:cs="Times New Roman"/>
          <w:sz w:val="24"/>
          <w:szCs w:val="24"/>
        </w:rPr>
        <w:t>then store</w:t>
      </w:r>
      <w:r w:rsidRPr="00AE0C26" w:rsidR="00441A69">
        <w:rPr>
          <w:rFonts w:ascii="Times New Roman" w:hAnsi="Times New Roman" w:cs="Times New Roman"/>
          <w:sz w:val="24"/>
          <w:szCs w:val="24"/>
        </w:rPr>
        <w:t xml:space="preserve"> the </w:t>
      </w:r>
      <w:r>
        <w:rPr>
          <w:rFonts w:ascii="Times New Roman" w:hAnsi="Times New Roman" w:cs="Times New Roman"/>
          <w:sz w:val="24"/>
          <w:szCs w:val="24"/>
        </w:rPr>
        <w:t xml:space="preserve">deidentified </w:t>
      </w:r>
      <w:r w:rsidRPr="00AE0C26" w:rsidR="00441A69">
        <w:rPr>
          <w:rFonts w:ascii="Times New Roman" w:hAnsi="Times New Roman" w:cs="Times New Roman"/>
          <w:sz w:val="24"/>
          <w:szCs w:val="24"/>
        </w:rPr>
        <w:t>data in GW Box. Following the deidentification process, the survey research lead will destroy the raw</w:t>
      </w:r>
      <w:r w:rsidR="00536A30">
        <w:rPr>
          <w:rFonts w:ascii="Times New Roman" w:hAnsi="Times New Roman" w:cs="Times New Roman"/>
          <w:sz w:val="24"/>
          <w:szCs w:val="24"/>
        </w:rPr>
        <w:t xml:space="preserve"> data downloaded from Qualtrics</w:t>
      </w:r>
      <w:r w:rsidRPr="00AE0C26" w:rsidR="00441A69">
        <w:rPr>
          <w:rFonts w:ascii="Times New Roman" w:hAnsi="Times New Roman" w:cs="Times New Roman"/>
          <w:sz w:val="24"/>
          <w:szCs w:val="24"/>
        </w:rPr>
        <w:t>.</w:t>
      </w:r>
    </w:p>
    <w:p w:rsidRPr="00AE0C26" w:rsidR="00441A69" w:rsidP="00441A69" w:rsidRDefault="00441A69" w14:paraId="1C69DC78" w14:textId="77777777">
      <w:pPr>
        <w:pStyle w:val="ListParagraph"/>
        <w:numPr>
          <w:ilvl w:val="0"/>
          <w:numId w:val="1"/>
        </w:numPr>
        <w:rPr>
          <w:rFonts w:ascii="Times New Roman" w:hAnsi="Times New Roman" w:cs="Times New Roman"/>
          <w:sz w:val="24"/>
          <w:szCs w:val="24"/>
        </w:rPr>
      </w:pPr>
      <w:r w:rsidRPr="00AE0C26">
        <w:rPr>
          <w:rFonts w:ascii="Times New Roman" w:hAnsi="Times New Roman" w:cs="Times New Roman"/>
          <w:sz w:val="24"/>
          <w:szCs w:val="24"/>
        </w:rPr>
        <w:t>Survey results will only be reported at the aggregate level.</w:t>
      </w:r>
    </w:p>
    <w:p w:rsidR="00A61DF4" w:rsidRDefault="00A61DF4" w14:paraId="243B9C45" w14:textId="77777777"/>
    <w:p w:rsidRPr="00765002" w:rsidR="00A61DF4" w:rsidP="00A61DF4" w:rsidRDefault="00A61DF4" w14:paraId="1DE6D125"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B3.  Methods to Maximize Response Rates</w:t>
      </w:r>
    </w:p>
    <w:p w:rsidR="00190010" w:rsidRDefault="003E0C8B" w14:paraId="49025ADB" w14:textId="3CC1A713">
      <w:pPr>
        <w:rPr>
          <w:rFonts w:ascii="Times New Roman" w:hAnsi="Times New Roman" w:cs="Times New Roman"/>
          <w:sz w:val="24"/>
          <w:szCs w:val="24"/>
        </w:rPr>
      </w:pPr>
      <w:r w:rsidRPr="007D0701">
        <w:rPr>
          <w:rFonts w:ascii="Times New Roman" w:hAnsi="Times New Roman" w:cs="Times New Roman"/>
          <w:sz w:val="24"/>
          <w:szCs w:val="24"/>
        </w:rPr>
        <w:t>The survey</w:t>
      </w:r>
      <w:r w:rsidR="00190010">
        <w:rPr>
          <w:rFonts w:ascii="Times New Roman" w:hAnsi="Times New Roman" w:cs="Times New Roman"/>
          <w:sz w:val="24"/>
          <w:szCs w:val="24"/>
        </w:rPr>
        <w:t>s</w:t>
      </w:r>
      <w:r w:rsidRPr="007D0701">
        <w:rPr>
          <w:rFonts w:ascii="Times New Roman" w:hAnsi="Times New Roman" w:cs="Times New Roman"/>
          <w:sz w:val="24"/>
          <w:szCs w:val="24"/>
        </w:rPr>
        <w:t xml:space="preserve"> </w:t>
      </w:r>
      <w:r w:rsidRPr="007D0701" w:rsidR="00190010">
        <w:rPr>
          <w:rFonts w:ascii="Times New Roman" w:hAnsi="Times New Roman" w:cs="Times New Roman"/>
          <w:sz w:val="24"/>
          <w:szCs w:val="24"/>
        </w:rPr>
        <w:t>w</w:t>
      </w:r>
      <w:r w:rsidR="00190010">
        <w:rPr>
          <w:rFonts w:ascii="Times New Roman" w:hAnsi="Times New Roman" w:cs="Times New Roman"/>
          <w:sz w:val="24"/>
          <w:szCs w:val="24"/>
        </w:rPr>
        <w:t>ere</w:t>
      </w:r>
      <w:r w:rsidRPr="007D0701" w:rsidR="00190010">
        <w:rPr>
          <w:rFonts w:ascii="Times New Roman" w:hAnsi="Times New Roman" w:cs="Times New Roman"/>
          <w:sz w:val="24"/>
          <w:szCs w:val="24"/>
        </w:rPr>
        <w:t xml:space="preserve"> </w:t>
      </w:r>
      <w:r w:rsidRPr="007D0701" w:rsidR="00847110">
        <w:rPr>
          <w:rFonts w:ascii="Times New Roman" w:hAnsi="Times New Roman" w:cs="Times New Roman"/>
          <w:sz w:val="24"/>
          <w:szCs w:val="24"/>
        </w:rPr>
        <w:t xml:space="preserve">developed in partnership with </w:t>
      </w:r>
      <w:r w:rsidR="0084577E">
        <w:rPr>
          <w:rFonts w:ascii="Times New Roman" w:hAnsi="Times New Roman" w:cs="Times New Roman"/>
          <w:sz w:val="24"/>
          <w:szCs w:val="24"/>
        </w:rPr>
        <w:t>GW</w:t>
      </w:r>
      <w:r w:rsidRPr="007D0701" w:rsidR="00847110">
        <w:rPr>
          <w:rFonts w:ascii="Times New Roman" w:hAnsi="Times New Roman" w:cs="Times New Roman"/>
          <w:sz w:val="24"/>
          <w:szCs w:val="24"/>
        </w:rPr>
        <w:t xml:space="preserve">, </w:t>
      </w:r>
      <w:r w:rsidR="00965572">
        <w:rPr>
          <w:rFonts w:ascii="Times New Roman" w:hAnsi="Times New Roman" w:cs="Times New Roman"/>
          <w:sz w:val="24"/>
          <w:szCs w:val="24"/>
        </w:rPr>
        <w:t>NCBH</w:t>
      </w:r>
      <w:r w:rsidRPr="007D0701" w:rsidR="00847110">
        <w:rPr>
          <w:rFonts w:ascii="Times New Roman" w:hAnsi="Times New Roman" w:cs="Times New Roman"/>
          <w:sz w:val="24"/>
          <w:szCs w:val="24"/>
        </w:rPr>
        <w:t xml:space="preserve">, and the University of Michigan’s Behavioral Health Workforce Research Center who provided significant input to ensure </w:t>
      </w:r>
      <w:r w:rsidR="00190010">
        <w:rPr>
          <w:rFonts w:ascii="Times New Roman" w:hAnsi="Times New Roman" w:cs="Times New Roman"/>
          <w:sz w:val="24"/>
          <w:szCs w:val="24"/>
        </w:rPr>
        <w:t>both</w:t>
      </w:r>
      <w:r w:rsidRPr="007D0701" w:rsidR="00190010">
        <w:rPr>
          <w:rFonts w:ascii="Times New Roman" w:hAnsi="Times New Roman" w:cs="Times New Roman"/>
          <w:sz w:val="24"/>
          <w:szCs w:val="24"/>
        </w:rPr>
        <w:t xml:space="preserve"> </w:t>
      </w:r>
      <w:r w:rsidRPr="007D0701" w:rsidR="00847110">
        <w:rPr>
          <w:rFonts w:ascii="Times New Roman" w:hAnsi="Times New Roman" w:cs="Times New Roman"/>
          <w:sz w:val="24"/>
          <w:szCs w:val="24"/>
        </w:rPr>
        <w:t>survey</w:t>
      </w:r>
      <w:r w:rsidR="00190010">
        <w:rPr>
          <w:rFonts w:ascii="Times New Roman" w:hAnsi="Times New Roman" w:cs="Times New Roman"/>
          <w:sz w:val="24"/>
          <w:szCs w:val="24"/>
        </w:rPr>
        <w:t>s</w:t>
      </w:r>
      <w:r w:rsidRPr="007D0701" w:rsidR="00847110">
        <w:rPr>
          <w:rFonts w:ascii="Times New Roman" w:hAnsi="Times New Roman" w:cs="Times New Roman"/>
          <w:sz w:val="24"/>
          <w:szCs w:val="24"/>
        </w:rPr>
        <w:t xml:space="preserve"> only included highly relevant questions and that the questions were clear and straightforward to ensure respondents would be able to readily answer.  </w:t>
      </w:r>
    </w:p>
    <w:p w:rsidRPr="00D44F17" w:rsidR="00E85C1C" w:rsidP="00124D9B" w:rsidRDefault="00601A81" w14:paraId="4EF09AFB" w14:textId="442B42F3">
      <w:pPr>
        <w:rPr>
          <w:rFonts w:ascii="Times New Roman" w:hAnsi="Times New Roman"/>
        </w:rPr>
      </w:pPr>
      <w:r>
        <w:rPr>
          <w:rFonts w:ascii="Times New Roman" w:hAnsi="Times New Roman" w:cs="Times New Roman"/>
          <w:sz w:val="24"/>
          <w:szCs w:val="24"/>
        </w:rPr>
        <w:t>NCBH</w:t>
      </w:r>
      <w:r w:rsidRPr="007D0701" w:rsidR="00847110">
        <w:rPr>
          <w:rFonts w:ascii="Times New Roman" w:hAnsi="Times New Roman" w:cs="Times New Roman"/>
          <w:sz w:val="24"/>
          <w:szCs w:val="24"/>
        </w:rPr>
        <w:t xml:space="preserve">, who is providing the </w:t>
      </w:r>
      <w:r w:rsidR="00190010">
        <w:rPr>
          <w:rFonts w:ascii="Times New Roman" w:hAnsi="Times New Roman" w:cs="Times New Roman"/>
          <w:sz w:val="24"/>
          <w:szCs w:val="24"/>
        </w:rPr>
        <w:t xml:space="preserve">employer </w:t>
      </w:r>
      <w:r w:rsidRPr="007D0701" w:rsidR="00847110">
        <w:rPr>
          <w:rFonts w:ascii="Times New Roman" w:hAnsi="Times New Roman" w:cs="Times New Roman"/>
          <w:sz w:val="24"/>
          <w:szCs w:val="24"/>
        </w:rPr>
        <w:t>survey mailing list,</w:t>
      </w:r>
      <w:r w:rsidRPr="007D0701" w:rsidR="006E04C0">
        <w:rPr>
          <w:rFonts w:ascii="Times New Roman" w:hAnsi="Times New Roman" w:cs="Times New Roman"/>
          <w:sz w:val="24"/>
          <w:szCs w:val="24"/>
        </w:rPr>
        <w:t xml:space="preserve"> has historically had strong response rates for their member surveys</w:t>
      </w:r>
      <w:r w:rsidR="00E85C1C">
        <w:rPr>
          <w:rFonts w:ascii="Times New Roman" w:hAnsi="Times New Roman" w:cs="Times New Roman"/>
          <w:sz w:val="24"/>
          <w:szCs w:val="24"/>
        </w:rPr>
        <w:t xml:space="preserve"> – typically 50% or higher</w:t>
      </w:r>
      <w:r w:rsidRPr="007D0701" w:rsidR="006E04C0">
        <w:rPr>
          <w:rFonts w:ascii="Times New Roman" w:hAnsi="Times New Roman" w:cs="Times New Roman"/>
          <w:sz w:val="24"/>
          <w:szCs w:val="24"/>
        </w:rPr>
        <w:t xml:space="preserve">. </w:t>
      </w:r>
      <w:r w:rsidR="00E85C1C">
        <w:rPr>
          <w:rFonts w:ascii="Times New Roman" w:hAnsi="Times New Roman" w:cs="Times New Roman"/>
          <w:sz w:val="24"/>
          <w:szCs w:val="24"/>
        </w:rPr>
        <w:t xml:space="preserve">NCBH members are located in all 50 states </w:t>
      </w:r>
      <w:r w:rsidR="00E85C1C">
        <w:rPr>
          <w:rFonts w:ascii="Times New Roman" w:hAnsi="Times New Roman"/>
          <w:shd w:val="clear" w:color="auto" w:fill="FFFFFF"/>
        </w:rPr>
        <w:t>and include behavioral health provider organizations (e.g., community mental health centers, residential providers, rehabilitation programs); hospitals/health systems that provide behavioral health services; state and county behavioral health departments; managed care organizations; and local associations of behavioral health and human service providers.</w:t>
      </w:r>
    </w:p>
    <w:p w:rsidR="00A61DF4" w:rsidRDefault="00E85C1C" w14:paraId="3AF23642" w14:textId="3303FBC8">
      <w:pPr>
        <w:rPr>
          <w:rFonts w:ascii="Times New Roman" w:hAnsi="Times New Roman" w:cs="Times New Roman"/>
          <w:sz w:val="24"/>
          <w:szCs w:val="24"/>
        </w:rPr>
      </w:pPr>
      <w:r w:rsidDel="00E85C1C">
        <w:rPr>
          <w:rStyle w:val="CommentReference"/>
        </w:rPr>
        <w:t xml:space="preserve"> </w:t>
      </w:r>
      <w:r w:rsidRPr="007D0701" w:rsidR="00847110">
        <w:rPr>
          <w:rFonts w:ascii="Times New Roman" w:hAnsi="Times New Roman" w:cs="Times New Roman"/>
          <w:sz w:val="24"/>
          <w:szCs w:val="24"/>
        </w:rPr>
        <w:t xml:space="preserve">They have agreed to help promote the </w:t>
      </w:r>
      <w:r w:rsidR="00190010">
        <w:rPr>
          <w:rFonts w:ascii="Times New Roman" w:hAnsi="Times New Roman" w:cs="Times New Roman"/>
          <w:sz w:val="24"/>
          <w:szCs w:val="24"/>
        </w:rPr>
        <w:t xml:space="preserve">employer </w:t>
      </w:r>
      <w:r w:rsidRPr="007D0701" w:rsidR="00847110">
        <w:rPr>
          <w:rFonts w:ascii="Times New Roman" w:hAnsi="Times New Roman" w:cs="Times New Roman"/>
          <w:sz w:val="24"/>
          <w:szCs w:val="24"/>
        </w:rPr>
        <w:t>survey with their members to ensure their members are familiar with the survey and its value.</w:t>
      </w:r>
      <w:r w:rsidR="00B61EC2">
        <w:rPr>
          <w:rFonts w:ascii="Times New Roman" w:hAnsi="Times New Roman" w:cs="Times New Roman"/>
          <w:sz w:val="24"/>
          <w:szCs w:val="24"/>
        </w:rPr>
        <w:t xml:space="preserve"> </w:t>
      </w:r>
      <w:r w:rsidRPr="004F7581" w:rsidR="004F7581">
        <w:rPr>
          <w:rFonts w:ascii="Times New Roman" w:hAnsi="Times New Roman" w:cs="Times New Roman"/>
          <w:sz w:val="24"/>
          <w:szCs w:val="24"/>
        </w:rPr>
        <w:t xml:space="preserve">The survey will be administered using the </w:t>
      </w:r>
      <w:proofErr w:type="spellStart"/>
      <w:r w:rsidRPr="004F7581" w:rsidR="004F7581">
        <w:rPr>
          <w:rFonts w:ascii="Times New Roman" w:hAnsi="Times New Roman" w:cs="Times New Roman"/>
          <w:sz w:val="24"/>
          <w:szCs w:val="24"/>
        </w:rPr>
        <w:t>Dillman</w:t>
      </w:r>
      <w:proofErr w:type="spellEnd"/>
      <w:r w:rsidRPr="004F7581" w:rsidR="004F7581">
        <w:rPr>
          <w:rFonts w:ascii="Times New Roman" w:hAnsi="Times New Roman" w:cs="Times New Roman"/>
          <w:sz w:val="24"/>
          <w:szCs w:val="24"/>
        </w:rPr>
        <w:t xml:space="preserve"> approach of an initial survey </w:t>
      </w:r>
      <w:r w:rsidR="00A42C25">
        <w:rPr>
          <w:rFonts w:ascii="Times New Roman" w:hAnsi="Times New Roman" w:cs="Times New Roman"/>
          <w:sz w:val="24"/>
          <w:szCs w:val="24"/>
        </w:rPr>
        <w:t>invitation</w:t>
      </w:r>
      <w:r w:rsidRPr="004F7581" w:rsidR="004F7581">
        <w:rPr>
          <w:rFonts w:ascii="Times New Roman" w:hAnsi="Times New Roman" w:cs="Times New Roman"/>
          <w:sz w:val="24"/>
          <w:szCs w:val="24"/>
        </w:rPr>
        <w:t>, followed by up to three reminders with links to the survey.</w:t>
      </w:r>
      <w:r w:rsidR="00A42C25">
        <w:rPr>
          <w:rFonts w:ascii="Times New Roman" w:hAnsi="Times New Roman" w:cs="Times New Roman"/>
          <w:sz w:val="24"/>
          <w:szCs w:val="24"/>
        </w:rPr>
        <w:t xml:space="preserve"> We will use the Qualtrics email distribution function, which enables targeting of follow-up messages to non-respondents.</w:t>
      </w:r>
    </w:p>
    <w:p w:rsidRPr="00E26948" w:rsidR="00A0523B" w:rsidP="00A0523B" w:rsidRDefault="00A0523B" w14:paraId="020561BC" w14:textId="00D2BD47">
      <w:pPr>
        <w:rPr>
          <w:rFonts w:ascii="Times New Roman" w:hAnsi="Times New Roman" w:cs="Times New Roman"/>
          <w:sz w:val="24"/>
          <w:szCs w:val="24"/>
        </w:rPr>
      </w:pPr>
      <w:r w:rsidRPr="00E26948">
        <w:rPr>
          <w:rFonts w:ascii="Times New Roman" w:hAnsi="Times New Roman" w:cs="Times New Roman"/>
          <w:sz w:val="24"/>
          <w:szCs w:val="24"/>
        </w:rPr>
        <w:t>For the provider survey, the first 1,500 participants to complete the survey will receive a $20 incentive as an additional strategy for increasing response rates.</w:t>
      </w:r>
      <w:r w:rsidR="00FF4CCE">
        <w:rPr>
          <w:rFonts w:ascii="Times New Roman" w:hAnsi="Times New Roman" w:cs="Times New Roman"/>
          <w:sz w:val="24"/>
          <w:szCs w:val="24"/>
        </w:rPr>
        <w:t xml:space="preserve"> </w:t>
      </w:r>
      <w:r w:rsidR="00C13B47">
        <w:rPr>
          <w:rFonts w:ascii="Times New Roman" w:hAnsi="Times New Roman" w:cs="Times New Roman"/>
          <w:sz w:val="24"/>
          <w:szCs w:val="24"/>
        </w:rPr>
        <w:t xml:space="preserve">This amount has been shown be </w:t>
      </w:r>
      <w:r w:rsidR="004F7EAF">
        <w:rPr>
          <w:rFonts w:ascii="Times New Roman" w:hAnsi="Times New Roman" w:cs="Times New Roman"/>
          <w:sz w:val="24"/>
          <w:szCs w:val="24"/>
        </w:rPr>
        <w:t>a good level given the declining marginal improvement in response rates for higher incentives.</w:t>
      </w:r>
      <w:r w:rsidRPr="004F7EAF" w:rsidR="004F7EAF">
        <w:rPr>
          <w:rStyle w:val="FootnoteReference"/>
          <w:rFonts w:ascii="Times New Roman" w:hAnsi="Times New Roman" w:cs="Times New Roman"/>
          <w:sz w:val="24"/>
          <w:szCs w:val="24"/>
        </w:rPr>
        <w:t xml:space="preserve"> </w:t>
      </w:r>
      <w:r w:rsidR="004F7EAF">
        <w:rPr>
          <w:rStyle w:val="FootnoteReference"/>
          <w:rFonts w:ascii="Times New Roman" w:hAnsi="Times New Roman" w:cs="Times New Roman"/>
          <w:sz w:val="24"/>
          <w:szCs w:val="24"/>
        </w:rPr>
        <w:footnoteReference w:id="1"/>
      </w:r>
      <w:r w:rsidR="004F7EAF">
        <w:rPr>
          <w:rFonts w:ascii="Times New Roman" w:hAnsi="Times New Roman" w:cs="Times New Roman"/>
          <w:sz w:val="24"/>
          <w:szCs w:val="24"/>
        </w:rPr>
        <w:t xml:space="preserve">  </w:t>
      </w:r>
      <w:r w:rsidRPr="00E26948">
        <w:rPr>
          <w:rFonts w:ascii="Times New Roman" w:hAnsi="Times New Roman" w:cs="Times New Roman"/>
          <w:sz w:val="24"/>
          <w:szCs w:val="24"/>
        </w:rPr>
        <w:t xml:space="preserve">Past health workforce studies conducted by Mullan Institute research teams in collaboration with professional associations using $20 </w:t>
      </w:r>
      <w:r w:rsidR="00A42C25">
        <w:rPr>
          <w:rFonts w:ascii="Times New Roman" w:hAnsi="Times New Roman" w:cs="Times New Roman"/>
          <w:sz w:val="24"/>
          <w:szCs w:val="24"/>
        </w:rPr>
        <w:t xml:space="preserve">gift card </w:t>
      </w:r>
      <w:r w:rsidRPr="00E26948">
        <w:rPr>
          <w:rFonts w:ascii="Times New Roman" w:hAnsi="Times New Roman" w:cs="Times New Roman"/>
          <w:sz w:val="24"/>
          <w:szCs w:val="24"/>
        </w:rPr>
        <w:t>incentives have generated response rates of 25-35%</w:t>
      </w:r>
      <w:r w:rsidR="0084577E">
        <w:rPr>
          <w:rFonts w:ascii="Times New Roman" w:hAnsi="Times New Roman" w:cs="Times New Roman"/>
          <w:sz w:val="24"/>
          <w:szCs w:val="24"/>
        </w:rPr>
        <w:t xml:space="preserve">. </w:t>
      </w:r>
      <w:r w:rsidR="0084577E">
        <w:rPr>
          <w:rFonts w:ascii="Times New Roman" w:hAnsi="Times New Roman" w:cs="Times New Roman"/>
          <w:sz w:val="24"/>
          <w:szCs w:val="24"/>
        </w:rPr>
        <w:lastRenderedPageBreak/>
        <w:t xml:space="preserve">It is expected the </w:t>
      </w:r>
      <w:r w:rsidRPr="00E26948">
        <w:rPr>
          <w:rFonts w:ascii="Times New Roman" w:hAnsi="Times New Roman" w:cs="Times New Roman"/>
          <w:sz w:val="24"/>
          <w:szCs w:val="24"/>
        </w:rPr>
        <w:t>response rate to be similar for this survey.</w:t>
      </w:r>
      <w:r w:rsidR="001E635A">
        <w:rPr>
          <w:rFonts w:ascii="Times New Roman" w:hAnsi="Times New Roman" w:cs="Times New Roman"/>
          <w:sz w:val="24"/>
          <w:szCs w:val="24"/>
        </w:rPr>
        <w:t xml:space="preserve"> Qualtrics software will track which respondents have completed the survey so we can </w:t>
      </w:r>
      <w:r w:rsidR="00A42C25">
        <w:rPr>
          <w:rFonts w:ascii="Times New Roman" w:hAnsi="Times New Roman" w:cs="Times New Roman"/>
          <w:sz w:val="24"/>
          <w:szCs w:val="24"/>
        </w:rPr>
        <w:t xml:space="preserve">calculate </w:t>
      </w:r>
      <w:r w:rsidR="001E635A">
        <w:rPr>
          <w:rFonts w:ascii="Times New Roman" w:hAnsi="Times New Roman" w:cs="Times New Roman"/>
          <w:sz w:val="24"/>
          <w:szCs w:val="24"/>
        </w:rPr>
        <w:t>response rates.</w:t>
      </w:r>
    </w:p>
    <w:p w:rsidRPr="007D0701" w:rsidR="00190010" w:rsidRDefault="00190010" w14:paraId="541C7886" w14:textId="7ADF1727">
      <w:pPr>
        <w:rPr>
          <w:rFonts w:ascii="Times New Roman" w:hAnsi="Times New Roman" w:cs="Times New Roman"/>
          <w:sz w:val="24"/>
          <w:szCs w:val="24"/>
        </w:rPr>
      </w:pPr>
    </w:p>
    <w:p w:rsidRPr="00765002" w:rsidR="00A61DF4" w:rsidP="00A61DF4" w:rsidRDefault="00A61DF4" w14:paraId="79185631"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B4.  Tests of Procedures</w:t>
      </w:r>
    </w:p>
    <w:p w:rsidRPr="00AE0C26" w:rsidR="00441A69" w:rsidP="00441A69" w:rsidRDefault="00441A69" w14:paraId="35AF9C4C" w14:textId="2FB403CB">
      <w:pPr>
        <w:rPr>
          <w:rStyle w:val="WP9BodyText"/>
          <w:rFonts w:ascii="Times New Roman" w:hAnsi="Times New Roman" w:cs="Times New Roman"/>
          <w:sz w:val="24"/>
          <w:szCs w:val="24"/>
        </w:rPr>
      </w:pPr>
      <w:r w:rsidRPr="00AE0C26">
        <w:rPr>
          <w:rFonts w:ascii="Times New Roman" w:hAnsi="Times New Roman" w:cs="Times New Roman"/>
          <w:sz w:val="24"/>
          <w:szCs w:val="24"/>
        </w:rPr>
        <w:t>The survey</w:t>
      </w:r>
      <w:r w:rsidR="00B03563">
        <w:rPr>
          <w:rFonts w:ascii="Times New Roman" w:hAnsi="Times New Roman" w:cs="Times New Roman"/>
          <w:sz w:val="24"/>
          <w:szCs w:val="24"/>
        </w:rPr>
        <w:t>s</w:t>
      </w:r>
      <w:r w:rsidRPr="00AE0C26">
        <w:rPr>
          <w:rFonts w:ascii="Times New Roman" w:hAnsi="Times New Roman" w:cs="Times New Roman"/>
          <w:sz w:val="24"/>
          <w:szCs w:val="24"/>
        </w:rPr>
        <w:t xml:space="preserve"> </w:t>
      </w:r>
      <w:r w:rsidRPr="00AE0C26" w:rsidR="00B03563">
        <w:rPr>
          <w:rFonts w:ascii="Times New Roman" w:hAnsi="Times New Roman" w:cs="Times New Roman"/>
          <w:sz w:val="24"/>
          <w:szCs w:val="24"/>
        </w:rPr>
        <w:t>w</w:t>
      </w:r>
      <w:r w:rsidR="00B03563">
        <w:rPr>
          <w:rFonts w:ascii="Times New Roman" w:hAnsi="Times New Roman" w:cs="Times New Roman"/>
          <w:sz w:val="24"/>
          <w:szCs w:val="24"/>
        </w:rPr>
        <w:t>ere</w:t>
      </w:r>
      <w:r w:rsidRPr="00AE0C26" w:rsidR="00B03563">
        <w:rPr>
          <w:rFonts w:ascii="Times New Roman" w:hAnsi="Times New Roman" w:cs="Times New Roman"/>
          <w:sz w:val="24"/>
          <w:szCs w:val="24"/>
        </w:rPr>
        <w:t xml:space="preserve"> </w:t>
      </w:r>
      <w:r w:rsidRPr="00AE0C26">
        <w:rPr>
          <w:rFonts w:ascii="Times New Roman" w:hAnsi="Times New Roman" w:cs="Times New Roman"/>
          <w:sz w:val="24"/>
          <w:szCs w:val="24"/>
        </w:rPr>
        <w:t xml:space="preserve">reviewed by representatives of SAMHSA, </w:t>
      </w:r>
      <w:r w:rsidR="00965572">
        <w:rPr>
          <w:rFonts w:ascii="Times New Roman" w:hAnsi="Times New Roman" w:cs="Times New Roman"/>
          <w:sz w:val="24"/>
          <w:szCs w:val="24"/>
        </w:rPr>
        <w:t xml:space="preserve">NCBH </w:t>
      </w:r>
      <w:r w:rsidR="008C4547">
        <w:rPr>
          <w:rFonts w:ascii="Times New Roman" w:hAnsi="Times New Roman" w:cs="Times New Roman"/>
          <w:sz w:val="24"/>
          <w:szCs w:val="24"/>
        </w:rPr>
        <w:t>p</w:t>
      </w:r>
      <w:r w:rsidRPr="00AE0C26">
        <w:rPr>
          <w:rFonts w:ascii="Times New Roman" w:hAnsi="Times New Roman" w:cs="Times New Roman"/>
          <w:sz w:val="24"/>
          <w:szCs w:val="24"/>
        </w:rPr>
        <w:t>roviders, and the University of Michigan’s Behavioral Health Workforce Center</w:t>
      </w:r>
      <w:r w:rsidR="008C4547">
        <w:rPr>
          <w:rFonts w:ascii="Times New Roman" w:hAnsi="Times New Roman" w:cs="Times New Roman"/>
          <w:sz w:val="24"/>
          <w:szCs w:val="24"/>
        </w:rPr>
        <w:t xml:space="preserve"> Partner Consortium</w:t>
      </w:r>
      <w:r w:rsidRPr="00AE0C26">
        <w:rPr>
          <w:rFonts w:ascii="Times New Roman" w:hAnsi="Times New Roman" w:cs="Times New Roman"/>
          <w:sz w:val="24"/>
          <w:szCs w:val="24"/>
        </w:rPr>
        <w:t xml:space="preserve">.  Feedback helped </w:t>
      </w:r>
      <w:r w:rsidRPr="00AE0C26">
        <w:rPr>
          <w:rStyle w:val="WP9BodyText"/>
          <w:rFonts w:ascii="Times New Roman" w:hAnsi="Times New Roman" w:cs="Times New Roman"/>
          <w:sz w:val="24"/>
          <w:szCs w:val="24"/>
        </w:rPr>
        <w:t xml:space="preserve">to clarify terminology and language and eliminate unnecessary questions. </w:t>
      </w:r>
    </w:p>
    <w:p w:rsidRPr="00AE0C26" w:rsidR="00441A69" w:rsidP="00441A69" w:rsidRDefault="00441A69" w14:paraId="2D0BEB40" w14:textId="778E8108">
      <w:pPr>
        <w:suppressLineNumbers/>
        <w:ind w:right="144"/>
        <w:rPr>
          <w:rStyle w:val="WP9BodyText"/>
          <w:rFonts w:ascii="Times New Roman" w:hAnsi="Times New Roman" w:cs="Times New Roman"/>
          <w:sz w:val="24"/>
          <w:szCs w:val="24"/>
        </w:rPr>
      </w:pPr>
      <w:r w:rsidRPr="00AE0C26">
        <w:rPr>
          <w:rStyle w:val="WP9BodyText"/>
          <w:rFonts w:ascii="Times New Roman" w:hAnsi="Times New Roman" w:cs="Times New Roman"/>
          <w:sz w:val="24"/>
          <w:szCs w:val="24"/>
        </w:rPr>
        <w:t>The estimates of time to complete the newly revised instruments are based on pilot tests. The mean time-to-complete figures reported by each tester was used as the final burden estimate</w:t>
      </w:r>
      <w:r w:rsidR="00190010">
        <w:rPr>
          <w:rStyle w:val="WP9BodyText"/>
          <w:rFonts w:ascii="Times New Roman" w:hAnsi="Times New Roman" w:cs="Times New Roman"/>
          <w:sz w:val="24"/>
          <w:szCs w:val="24"/>
        </w:rPr>
        <w:t xml:space="preserve"> for both surveys</w:t>
      </w:r>
      <w:r w:rsidRPr="00AE0C26">
        <w:rPr>
          <w:rStyle w:val="WP9BodyText"/>
          <w:rFonts w:ascii="Times New Roman" w:hAnsi="Times New Roman" w:cs="Times New Roman"/>
          <w:sz w:val="24"/>
          <w:szCs w:val="24"/>
        </w:rPr>
        <w:t>, which was consistent with Qualtrics software estimate</w:t>
      </w:r>
      <w:r w:rsidR="00190010">
        <w:rPr>
          <w:rStyle w:val="WP9BodyText"/>
          <w:rFonts w:ascii="Times New Roman" w:hAnsi="Times New Roman" w:cs="Times New Roman"/>
          <w:sz w:val="24"/>
          <w:szCs w:val="24"/>
        </w:rPr>
        <w:t>s</w:t>
      </w:r>
      <w:r w:rsidRPr="00AE0C26">
        <w:rPr>
          <w:rStyle w:val="WP9BodyText"/>
          <w:rFonts w:ascii="Times New Roman" w:hAnsi="Times New Roman" w:cs="Times New Roman"/>
          <w:sz w:val="24"/>
          <w:szCs w:val="24"/>
        </w:rPr>
        <w:t xml:space="preserve"> of the time to complete.  </w:t>
      </w:r>
    </w:p>
    <w:p w:rsidR="00A61DF4" w:rsidRDefault="00A61DF4" w14:paraId="3D4CAF59" w14:textId="77777777"/>
    <w:p w:rsidRPr="00765002" w:rsidR="00A61DF4" w:rsidP="00A61DF4" w:rsidRDefault="00A61DF4" w14:paraId="41EFAC8B"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B5.  Statistical Consultants</w:t>
      </w:r>
    </w:p>
    <w:p w:rsidR="009A5CD3" w:rsidP="00E07BD8" w:rsidRDefault="001628D2" w14:paraId="5F8F9CD3" w14:textId="77777777">
      <w:pPr>
        <w:shd w:val="clear" w:color="auto" w:fill="FFFFFF"/>
        <w:spacing w:after="0"/>
        <w:rPr>
          <w:rFonts w:ascii="Times New Roman" w:hAnsi="Times New Roman" w:cs="Times New Roman"/>
          <w:sz w:val="24"/>
          <w:szCs w:val="24"/>
        </w:rPr>
      </w:pPr>
      <w:bookmarkStart w:name="_GoBack" w:id="1"/>
      <w:r w:rsidRPr="00AC7B7D">
        <w:rPr>
          <w:rFonts w:ascii="Times New Roman" w:hAnsi="Times New Roman" w:cs="Times New Roman"/>
          <w:sz w:val="24"/>
          <w:szCs w:val="24"/>
        </w:rPr>
        <w:t>Leah E. Masselink, PhD</w:t>
      </w:r>
    </w:p>
    <w:p w:rsidRPr="00AC7B7D" w:rsidR="001628D2" w:rsidP="00E07BD8" w:rsidRDefault="009A5CD3" w14:paraId="133389EA" w14:textId="01379B0B">
      <w:pPr>
        <w:shd w:val="clear" w:color="auto" w:fill="FFFFFF"/>
        <w:spacing w:after="0"/>
        <w:rPr>
          <w:rFonts w:ascii="Arial" w:hAnsi="Arial" w:cs="Arial"/>
          <w:color w:val="888888"/>
          <w:sz w:val="24"/>
          <w:szCs w:val="24"/>
        </w:rPr>
      </w:pPr>
      <w:r>
        <w:rPr>
          <w:rFonts w:ascii="Times New Roman" w:hAnsi="Times New Roman" w:cs="Times New Roman"/>
          <w:sz w:val="24"/>
          <w:szCs w:val="24"/>
        </w:rPr>
        <w:t>Survey Research Lead</w:t>
      </w:r>
      <w:r w:rsidRPr="00AC7B7D" w:rsidR="001628D2">
        <w:rPr>
          <w:rFonts w:ascii="Times New Roman" w:hAnsi="Times New Roman" w:cs="Times New Roman"/>
          <w:sz w:val="24"/>
          <w:szCs w:val="24"/>
        </w:rPr>
        <w:br/>
        <w:t>Assistant Professor</w:t>
      </w:r>
      <w:r w:rsidRPr="00AC7B7D" w:rsidR="001628D2">
        <w:rPr>
          <w:rFonts w:ascii="Times New Roman" w:hAnsi="Times New Roman" w:cs="Times New Roman"/>
          <w:sz w:val="24"/>
          <w:szCs w:val="24"/>
        </w:rPr>
        <w:br/>
        <w:t>Department of Health Policy and Management</w:t>
      </w:r>
      <w:r w:rsidRPr="00AC7B7D" w:rsidR="001628D2">
        <w:rPr>
          <w:rFonts w:ascii="Times New Roman" w:hAnsi="Times New Roman" w:cs="Times New Roman"/>
          <w:sz w:val="24"/>
          <w:szCs w:val="24"/>
        </w:rPr>
        <w:br/>
        <w:t>Milken Institute School of Public Health</w:t>
      </w:r>
      <w:r w:rsidRPr="00AC7B7D" w:rsidR="001628D2">
        <w:rPr>
          <w:rFonts w:ascii="Times New Roman" w:hAnsi="Times New Roman" w:cs="Times New Roman"/>
          <w:sz w:val="24"/>
          <w:szCs w:val="24"/>
        </w:rPr>
        <w:br/>
        <w:t>The George Washington University</w:t>
      </w:r>
      <w:r w:rsidRPr="00AC7B7D" w:rsidR="001628D2">
        <w:rPr>
          <w:rFonts w:ascii="Times New Roman" w:hAnsi="Times New Roman" w:cs="Times New Roman"/>
          <w:sz w:val="24"/>
          <w:szCs w:val="24"/>
        </w:rPr>
        <w:br/>
        <w:t>950 New Hampshire Avenue NW, Suite 600</w:t>
      </w:r>
      <w:r w:rsidRPr="00AC7B7D" w:rsidR="001628D2">
        <w:rPr>
          <w:rFonts w:ascii="Times New Roman" w:hAnsi="Times New Roman" w:cs="Times New Roman"/>
          <w:sz w:val="24"/>
          <w:szCs w:val="24"/>
        </w:rPr>
        <w:br/>
        <w:t>Washington, DC 20052</w:t>
      </w:r>
      <w:bookmarkEnd w:id="1"/>
      <w:r w:rsidRPr="00AC7B7D" w:rsidR="001628D2">
        <w:rPr>
          <w:rFonts w:ascii="Times New Roman" w:hAnsi="Times New Roman" w:cs="Times New Roman"/>
          <w:sz w:val="24"/>
          <w:szCs w:val="24"/>
        </w:rPr>
        <w:br/>
        <w:t>(p) 202.994.7183</w:t>
      </w:r>
      <w:r w:rsidRPr="00AC7B7D" w:rsidR="001628D2">
        <w:rPr>
          <w:rFonts w:ascii="Arial" w:hAnsi="Arial" w:cs="Arial"/>
          <w:color w:val="888888"/>
          <w:sz w:val="24"/>
          <w:szCs w:val="24"/>
        </w:rPr>
        <w:br/>
      </w:r>
      <w:hyperlink w:history="1" r:id="rId7">
        <w:r w:rsidRPr="00BE4863" w:rsidR="004F7581">
          <w:rPr>
            <w:rStyle w:val="Hyperlink"/>
            <w:rFonts w:ascii="Times New Roman" w:hAnsi="Times New Roman" w:cs="Times New Roman"/>
            <w:sz w:val="24"/>
            <w:szCs w:val="24"/>
          </w:rPr>
          <w:t>lmasselink@gwu.edu</w:t>
        </w:r>
      </w:hyperlink>
      <w:r w:rsidR="004F7581">
        <w:rPr>
          <w:rFonts w:ascii="Times New Roman" w:hAnsi="Times New Roman" w:cs="Times New Roman"/>
          <w:sz w:val="24"/>
          <w:szCs w:val="24"/>
        </w:rPr>
        <w:t xml:space="preserve"> </w:t>
      </w:r>
    </w:p>
    <w:p w:rsidR="00A61DF4" w:rsidP="001628D2" w:rsidRDefault="00A61DF4" w14:paraId="226B1B95"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A61D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AB1C7" w14:textId="77777777" w:rsidR="00B36643" w:rsidRDefault="00B36643" w:rsidP="00A0523B">
      <w:pPr>
        <w:spacing w:after="0" w:line="240" w:lineRule="auto"/>
      </w:pPr>
      <w:r>
        <w:separator/>
      </w:r>
    </w:p>
  </w:endnote>
  <w:endnote w:type="continuationSeparator" w:id="0">
    <w:p w14:paraId="1C2C4412" w14:textId="77777777" w:rsidR="00B36643" w:rsidRDefault="00B36643" w:rsidP="00A0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4A01" w14:textId="77777777" w:rsidR="00C37DB9" w:rsidRDefault="00C37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93035252"/>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0F3EB0BE" w14:textId="2540F21F" w:rsidR="00C26298" w:rsidRPr="00C37DB9" w:rsidRDefault="00C26298">
            <w:pPr>
              <w:pStyle w:val="Footer"/>
              <w:jc w:val="right"/>
              <w:rPr>
                <w:rFonts w:ascii="Times New Roman" w:hAnsi="Times New Roman" w:cs="Times New Roman"/>
              </w:rPr>
            </w:pPr>
            <w:r w:rsidRPr="00FA0D68">
              <w:rPr>
                <w:rFonts w:ascii="Times New Roman" w:hAnsi="Times New Roman" w:cs="Times New Roman"/>
              </w:rPr>
              <w:t xml:space="preserve">Page </w:t>
            </w:r>
            <w:r w:rsidRPr="00FA0D68">
              <w:rPr>
                <w:rFonts w:ascii="Times New Roman" w:hAnsi="Times New Roman" w:cs="Times New Roman"/>
                <w:bCs/>
              </w:rPr>
              <w:fldChar w:fldCharType="begin"/>
            </w:r>
            <w:r w:rsidRPr="00FA0D68">
              <w:rPr>
                <w:rFonts w:ascii="Times New Roman" w:hAnsi="Times New Roman" w:cs="Times New Roman"/>
                <w:bCs/>
              </w:rPr>
              <w:instrText xml:space="preserve"> PAGE </w:instrText>
            </w:r>
            <w:r w:rsidRPr="00FA0D68">
              <w:rPr>
                <w:rFonts w:ascii="Times New Roman" w:hAnsi="Times New Roman" w:cs="Times New Roman"/>
                <w:bCs/>
              </w:rPr>
              <w:fldChar w:fldCharType="separate"/>
            </w:r>
            <w:r w:rsidRPr="00FA0D68">
              <w:rPr>
                <w:rFonts w:ascii="Times New Roman" w:hAnsi="Times New Roman" w:cs="Times New Roman"/>
                <w:bCs/>
                <w:noProof/>
              </w:rPr>
              <w:t>2</w:t>
            </w:r>
            <w:r w:rsidRPr="00FA0D68">
              <w:rPr>
                <w:rFonts w:ascii="Times New Roman" w:hAnsi="Times New Roman" w:cs="Times New Roman"/>
                <w:bCs/>
              </w:rPr>
              <w:fldChar w:fldCharType="end"/>
            </w:r>
            <w:r w:rsidRPr="00FA0D68">
              <w:rPr>
                <w:rFonts w:ascii="Times New Roman" w:hAnsi="Times New Roman" w:cs="Times New Roman"/>
              </w:rPr>
              <w:t xml:space="preserve"> of </w:t>
            </w:r>
            <w:r w:rsidRPr="00FA0D68">
              <w:rPr>
                <w:rFonts w:ascii="Times New Roman" w:hAnsi="Times New Roman" w:cs="Times New Roman"/>
                <w:bCs/>
              </w:rPr>
              <w:fldChar w:fldCharType="begin"/>
            </w:r>
            <w:r w:rsidRPr="00FA0D68">
              <w:rPr>
                <w:rFonts w:ascii="Times New Roman" w:hAnsi="Times New Roman" w:cs="Times New Roman"/>
                <w:bCs/>
              </w:rPr>
              <w:instrText xml:space="preserve"> NUMPAGES  </w:instrText>
            </w:r>
            <w:r w:rsidRPr="00FA0D68">
              <w:rPr>
                <w:rFonts w:ascii="Times New Roman" w:hAnsi="Times New Roman" w:cs="Times New Roman"/>
                <w:bCs/>
              </w:rPr>
              <w:fldChar w:fldCharType="separate"/>
            </w:r>
            <w:r w:rsidRPr="00FA0D68">
              <w:rPr>
                <w:rFonts w:ascii="Times New Roman" w:hAnsi="Times New Roman" w:cs="Times New Roman"/>
                <w:bCs/>
                <w:noProof/>
              </w:rPr>
              <w:t>2</w:t>
            </w:r>
            <w:r w:rsidRPr="00FA0D68">
              <w:rPr>
                <w:rFonts w:ascii="Times New Roman" w:hAnsi="Times New Roman" w:cs="Times New Roman"/>
                <w:bCs/>
              </w:rPr>
              <w:fldChar w:fldCharType="end"/>
            </w:r>
          </w:p>
        </w:sdtContent>
      </w:sdt>
    </w:sdtContent>
  </w:sdt>
  <w:p w14:paraId="201FA07F" w14:textId="77777777" w:rsidR="00C26298" w:rsidRDefault="00C26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9AD99" w14:textId="77777777" w:rsidR="00C37DB9" w:rsidRDefault="00C37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BFCC" w14:textId="77777777" w:rsidR="00B36643" w:rsidRDefault="00B36643" w:rsidP="00A0523B">
      <w:pPr>
        <w:spacing w:after="0" w:line="240" w:lineRule="auto"/>
      </w:pPr>
      <w:r>
        <w:separator/>
      </w:r>
    </w:p>
  </w:footnote>
  <w:footnote w:type="continuationSeparator" w:id="0">
    <w:p w14:paraId="023BD9F9" w14:textId="77777777" w:rsidR="00B36643" w:rsidRDefault="00B36643" w:rsidP="00A0523B">
      <w:pPr>
        <w:spacing w:after="0" w:line="240" w:lineRule="auto"/>
      </w:pPr>
      <w:r>
        <w:continuationSeparator/>
      </w:r>
    </w:p>
  </w:footnote>
  <w:footnote w:id="1">
    <w:p w14:paraId="1BE70F32" w14:textId="66916755" w:rsidR="004F7EAF" w:rsidRPr="00E07BD8" w:rsidRDefault="004F7EAF" w:rsidP="004F7EAF">
      <w:pPr>
        <w:pStyle w:val="FootnoteText"/>
        <w:rPr>
          <w:rFonts w:ascii="Times New Roman" w:hAnsi="Times New Roman" w:cs="Times New Roman"/>
        </w:rPr>
      </w:pPr>
      <w:r w:rsidRPr="00E07BD8">
        <w:rPr>
          <w:rStyle w:val="FootnoteReference"/>
          <w:rFonts w:ascii="Times New Roman" w:hAnsi="Times New Roman" w:cs="Times New Roman"/>
        </w:rPr>
        <w:footnoteRef/>
      </w:r>
      <w:r w:rsidRPr="00E07BD8">
        <w:rPr>
          <w:rFonts w:ascii="Times New Roman" w:hAnsi="Times New Roman" w:cs="Times New Roman"/>
        </w:rPr>
        <w:t xml:space="preserve"> https://academic.oup.com/poq/article-abstract/56/4/442/1845084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4723" w14:textId="77777777" w:rsidR="00C37DB9" w:rsidRDefault="00C37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0998" w14:textId="77777777" w:rsidR="00C37DB9" w:rsidRDefault="00C3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0C7D" w14:textId="77777777" w:rsidR="00C37DB9" w:rsidRDefault="00C3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2A2A"/>
    <w:multiLevelType w:val="hybridMultilevel"/>
    <w:tmpl w:val="CD4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B73D8"/>
    <w:multiLevelType w:val="hybridMultilevel"/>
    <w:tmpl w:val="7662F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F4"/>
    <w:rsid w:val="0009246F"/>
    <w:rsid w:val="00097BCD"/>
    <w:rsid w:val="000A547A"/>
    <w:rsid w:val="000D4E46"/>
    <w:rsid w:val="0013566A"/>
    <w:rsid w:val="0014530A"/>
    <w:rsid w:val="001628D2"/>
    <w:rsid w:val="00190010"/>
    <w:rsid w:val="001B03EA"/>
    <w:rsid w:val="001E635A"/>
    <w:rsid w:val="00241CDC"/>
    <w:rsid w:val="00246C24"/>
    <w:rsid w:val="00257866"/>
    <w:rsid w:val="0028415A"/>
    <w:rsid w:val="002B494B"/>
    <w:rsid w:val="002E6554"/>
    <w:rsid w:val="002F632A"/>
    <w:rsid w:val="003E0C8B"/>
    <w:rsid w:val="00411DAD"/>
    <w:rsid w:val="004214B1"/>
    <w:rsid w:val="00441A69"/>
    <w:rsid w:val="0047102C"/>
    <w:rsid w:val="004A172E"/>
    <w:rsid w:val="004F7581"/>
    <w:rsid w:val="004F7EAF"/>
    <w:rsid w:val="00507D54"/>
    <w:rsid w:val="0053348E"/>
    <w:rsid w:val="00536A30"/>
    <w:rsid w:val="0058116C"/>
    <w:rsid w:val="00592E9E"/>
    <w:rsid w:val="00594448"/>
    <w:rsid w:val="00601A81"/>
    <w:rsid w:val="00616392"/>
    <w:rsid w:val="00691E93"/>
    <w:rsid w:val="006A4620"/>
    <w:rsid w:val="006D04BE"/>
    <w:rsid w:val="006E04C0"/>
    <w:rsid w:val="006F0CF2"/>
    <w:rsid w:val="00717204"/>
    <w:rsid w:val="00735C77"/>
    <w:rsid w:val="0075648B"/>
    <w:rsid w:val="00763FCC"/>
    <w:rsid w:val="00794D85"/>
    <w:rsid w:val="007D0701"/>
    <w:rsid w:val="00816589"/>
    <w:rsid w:val="0084577E"/>
    <w:rsid w:val="00847110"/>
    <w:rsid w:val="00856EDB"/>
    <w:rsid w:val="00856F8C"/>
    <w:rsid w:val="00874657"/>
    <w:rsid w:val="008C4547"/>
    <w:rsid w:val="008D4EC3"/>
    <w:rsid w:val="00947656"/>
    <w:rsid w:val="00962C60"/>
    <w:rsid w:val="00965572"/>
    <w:rsid w:val="009A5CD3"/>
    <w:rsid w:val="009F0D0D"/>
    <w:rsid w:val="009F3A52"/>
    <w:rsid w:val="00A02554"/>
    <w:rsid w:val="00A0523B"/>
    <w:rsid w:val="00A2144E"/>
    <w:rsid w:val="00A42C25"/>
    <w:rsid w:val="00A5067E"/>
    <w:rsid w:val="00A61DF4"/>
    <w:rsid w:val="00AC7B7D"/>
    <w:rsid w:val="00AF6FBC"/>
    <w:rsid w:val="00B03563"/>
    <w:rsid w:val="00B2538F"/>
    <w:rsid w:val="00B364C0"/>
    <w:rsid w:val="00B36643"/>
    <w:rsid w:val="00B521EF"/>
    <w:rsid w:val="00B61EC2"/>
    <w:rsid w:val="00C135C0"/>
    <w:rsid w:val="00C13B47"/>
    <w:rsid w:val="00C26298"/>
    <w:rsid w:val="00C37DB9"/>
    <w:rsid w:val="00C7368D"/>
    <w:rsid w:val="00CD2BCB"/>
    <w:rsid w:val="00D509C1"/>
    <w:rsid w:val="00DF0D63"/>
    <w:rsid w:val="00E0258E"/>
    <w:rsid w:val="00E07BD8"/>
    <w:rsid w:val="00E85C1C"/>
    <w:rsid w:val="00EC6483"/>
    <w:rsid w:val="00EF4738"/>
    <w:rsid w:val="00F32ED7"/>
    <w:rsid w:val="00F410E4"/>
    <w:rsid w:val="00FA0D68"/>
    <w:rsid w:val="00FC1AC7"/>
    <w:rsid w:val="00FF2E64"/>
    <w:rsid w:val="00FF4CCE"/>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3E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1DF4"/>
    <w:pPr>
      <w:keepNext/>
      <w:spacing w:before="240" w:after="60" w:line="240" w:lineRule="auto"/>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DF4"/>
    <w:rPr>
      <w:rFonts w:ascii="Cambria" w:eastAsia="Times New Roman" w:hAnsi="Cambria" w:cs="Times New Roman"/>
      <w:b/>
      <w:bCs/>
      <w:i/>
      <w:iCs/>
      <w:sz w:val="28"/>
      <w:szCs w:val="28"/>
      <w:lang w:bidi="en-US"/>
    </w:rPr>
  </w:style>
  <w:style w:type="character" w:customStyle="1" w:styleId="WP9BodyText">
    <w:name w:val="WP9_Body Text"/>
    <w:basedOn w:val="DefaultParagraphFont"/>
    <w:rsid w:val="00A61DF4"/>
  </w:style>
  <w:style w:type="character" w:styleId="CommentReference">
    <w:name w:val="annotation reference"/>
    <w:basedOn w:val="DefaultParagraphFont"/>
    <w:semiHidden/>
    <w:unhideWhenUsed/>
    <w:rsid w:val="00441A69"/>
    <w:rPr>
      <w:sz w:val="16"/>
      <w:szCs w:val="16"/>
    </w:rPr>
  </w:style>
  <w:style w:type="paragraph" w:styleId="CommentText">
    <w:name w:val="annotation text"/>
    <w:basedOn w:val="Normal"/>
    <w:link w:val="CommentTextChar"/>
    <w:semiHidden/>
    <w:unhideWhenUsed/>
    <w:rsid w:val="00441A69"/>
    <w:pPr>
      <w:spacing w:line="240" w:lineRule="auto"/>
    </w:pPr>
    <w:rPr>
      <w:sz w:val="20"/>
      <w:szCs w:val="20"/>
    </w:rPr>
  </w:style>
  <w:style w:type="character" w:customStyle="1" w:styleId="CommentTextChar">
    <w:name w:val="Comment Text Char"/>
    <w:basedOn w:val="DefaultParagraphFont"/>
    <w:link w:val="CommentText"/>
    <w:semiHidden/>
    <w:rsid w:val="00441A69"/>
    <w:rPr>
      <w:sz w:val="20"/>
      <w:szCs w:val="20"/>
    </w:rPr>
  </w:style>
  <w:style w:type="character" w:styleId="Hyperlink">
    <w:name w:val="Hyperlink"/>
    <w:basedOn w:val="DefaultParagraphFont"/>
    <w:uiPriority w:val="99"/>
    <w:unhideWhenUsed/>
    <w:rsid w:val="00441A69"/>
    <w:rPr>
      <w:color w:val="0563C1" w:themeColor="hyperlink"/>
      <w:u w:val="single"/>
    </w:rPr>
  </w:style>
  <w:style w:type="paragraph" w:styleId="BalloonText">
    <w:name w:val="Balloon Text"/>
    <w:basedOn w:val="Normal"/>
    <w:link w:val="BalloonTextChar"/>
    <w:uiPriority w:val="99"/>
    <w:semiHidden/>
    <w:unhideWhenUsed/>
    <w:rsid w:val="00441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69"/>
    <w:rPr>
      <w:rFonts w:ascii="Segoe UI" w:hAnsi="Segoe UI" w:cs="Segoe UI"/>
      <w:sz w:val="18"/>
      <w:szCs w:val="18"/>
    </w:rPr>
  </w:style>
  <w:style w:type="paragraph" w:styleId="ListParagraph">
    <w:name w:val="List Paragraph"/>
    <w:basedOn w:val="Normal"/>
    <w:uiPriority w:val="34"/>
    <w:qFormat/>
    <w:rsid w:val="00441A69"/>
    <w:pPr>
      <w:ind w:left="720"/>
      <w:contextualSpacing/>
    </w:pPr>
  </w:style>
  <w:style w:type="paragraph" w:styleId="CommentSubject">
    <w:name w:val="annotation subject"/>
    <w:basedOn w:val="CommentText"/>
    <w:next w:val="CommentText"/>
    <w:link w:val="CommentSubjectChar"/>
    <w:uiPriority w:val="99"/>
    <w:semiHidden/>
    <w:unhideWhenUsed/>
    <w:rsid w:val="00DF0D63"/>
    <w:rPr>
      <w:b/>
      <w:bCs/>
    </w:rPr>
  </w:style>
  <w:style w:type="character" w:customStyle="1" w:styleId="CommentSubjectChar">
    <w:name w:val="Comment Subject Char"/>
    <w:basedOn w:val="CommentTextChar"/>
    <w:link w:val="CommentSubject"/>
    <w:uiPriority w:val="99"/>
    <w:semiHidden/>
    <w:rsid w:val="00DF0D63"/>
    <w:rPr>
      <w:b/>
      <w:bCs/>
      <w:sz w:val="20"/>
      <w:szCs w:val="20"/>
    </w:rPr>
  </w:style>
  <w:style w:type="paragraph" w:styleId="FootnoteText">
    <w:name w:val="footnote text"/>
    <w:basedOn w:val="Normal"/>
    <w:link w:val="FootnoteTextChar"/>
    <w:uiPriority w:val="99"/>
    <w:semiHidden/>
    <w:unhideWhenUsed/>
    <w:rsid w:val="00A05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23B"/>
    <w:rPr>
      <w:sz w:val="20"/>
      <w:szCs w:val="20"/>
    </w:rPr>
  </w:style>
  <w:style w:type="character" w:styleId="FootnoteReference">
    <w:name w:val="footnote reference"/>
    <w:basedOn w:val="DefaultParagraphFont"/>
    <w:uiPriority w:val="99"/>
    <w:semiHidden/>
    <w:unhideWhenUsed/>
    <w:rsid w:val="00A0523B"/>
    <w:rPr>
      <w:vertAlign w:val="superscript"/>
    </w:rPr>
  </w:style>
  <w:style w:type="paragraph" w:styleId="Header">
    <w:name w:val="header"/>
    <w:basedOn w:val="Normal"/>
    <w:link w:val="HeaderChar"/>
    <w:uiPriority w:val="99"/>
    <w:unhideWhenUsed/>
    <w:rsid w:val="0076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CC"/>
  </w:style>
  <w:style w:type="paragraph" w:styleId="Footer">
    <w:name w:val="footer"/>
    <w:basedOn w:val="Normal"/>
    <w:link w:val="FooterChar"/>
    <w:uiPriority w:val="99"/>
    <w:unhideWhenUsed/>
    <w:rsid w:val="0076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CC"/>
  </w:style>
  <w:style w:type="paragraph" w:styleId="BodyText">
    <w:name w:val="Body Text"/>
    <w:aliases w:val="Body Text Char2 Char,Body Text Char1 Char Char,Body Text Char Char Char Char,Body Text Char1 Char Char Char Char,Body Text Char Char Char Char Char Char,Body Text Char Char1 Char Char,Body Text Char1 Char1 Char,Body Text Char2"/>
    <w:basedOn w:val="Normal"/>
    <w:link w:val="BodyTextChar"/>
    <w:rsid w:val="0013566A"/>
    <w:pPr>
      <w:spacing w:after="0" w:line="240" w:lineRule="auto"/>
      <w:jc w:val="both"/>
    </w:pPr>
    <w:rPr>
      <w:rFonts w:ascii="Calibri" w:eastAsia="Times New Roman" w:hAnsi="Calibri" w:cs="Times New Roman"/>
      <w:sz w:val="24"/>
      <w:szCs w:val="20"/>
      <w:lang w:bidi="en-US"/>
    </w:rPr>
  </w:style>
  <w:style w:type="character" w:customStyle="1" w:styleId="BodyTextChar">
    <w:name w:val="Body Text Char"/>
    <w:aliases w:val="Body Text Char2 Char Char,Body Text Char1 Char Char Char,Body Text Char Char Char Char Char,Body Text Char1 Char Char Char Char Char,Body Text Char Char Char Char Char Char Char,Body Text Char Char1 Char Char Char,Body Text Char2 Char1"/>
    <w:basedOn w:val="DefaultParagraphFont"/>
    <w:link w:val="BodyText"/>
    <w:rsid w:val="0013566A"/>
    <w:rPr>
      <w:rFonts w:ascii="Calibri" w:eastAsia="Times New Roman" w:hAnsi="Calibri" w:cs="Times New Roman"/>
      <w:sz w:val="24"/>
      <w:szCs w:val="20"/>
      <w:lang w:bidi="en-US"/>
    </w:rPr>
  </w:style>
  <w:style w:type="character" w:styleId="UnresolvedMention">
    <w:name w:val="Unresolved Mention"/>
    <w:basedOn w:val="DefaultParagraphFont"/>
    <w:uiPriority w:val="99"/>
    <w:semiHidden/>
    <w:unhideWhenUsed/>
    <w:rsid w:val="004F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052">
      <w:bodyDiv w:val="1"/>
      <w:marLeft w:val="0"/>
      <w:marRight w:val="0"/>
      <w:marTop w:val="0"/>
      <w:marBottom w:val="0"/>
      <w:divBdr>
        <w:top w:val="none" w:sz="0" w:space="0" w:color="auto"/>
        <w:left w:val="none" w:sz="0" w:space="0" w:color="auto"/>
        <w:bottom w:val="none" w:sz="0" w:space="0" w:color="auto"/>
        <w:right w:val="none" w:sz="0" w:space="0" w:color="auto"/>
      </w:divBdr>
      <w:divsChild>
        <w:div w:id="1684437839">
          <w:marLeft w:val="0"/>
          <w:marRight w:val="0"/>
          <w:marTop w:val="0"/>
          <w:marBottom w:val="0"/>
          <w:divBdr>
            <w:top w:val="none" w:sz="0" w:space="0" w:color="auto"/>
            <w:left w:val="none" w:sz="0" w:space="0" w:color="auto"/>
            <w:bottom w:val="none" w:sz="0" w:space="0" w:color="auto"/>
            <w:right w:val="none" w:sz="0" w:space="0" w:color="auto"/>
          </w:divBdr>
        </w:div>
        <w:div w:id="657997678">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1318219072">
      <w:bodyDiv w:val="1"/>
      <w:marLeft w:val="0"/>
      <w:marRight w:val="0"/>
      <w:marTop w:val="0"/>
      <w:marBottom w:val="0"/>
      <w:divBdr>
        <w:top w:val="none" w:sz="0" w:space="0" w:color="auto"/>
        <w:left w:val="none" w:sz="0" w:space="0" w:color="auto"/>
        <w:bottom w:val="none" w:sz="0" w:space="0" w:color="auto"/>
        <w:right w:val="none" w:sz="0" w:space="0" w:color="auto"/>
      </w:divBdr>
    </w:div>
    <w:div w:id="1827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masselink@gw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2021-07-14T18:15:00Z</dcterms:created>
  <dcterms:modified xsi:type="dcterms:W3CDTF">2021-07-14T18:15:00Z</dcterms:modified>
</cp:coreProperties>
</file>