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65B" w:rsidRDefault="005777F9">
      <w:pPr>
        <w:pStyle w:val="Heading1"/>
        <w:spacing w:line="569" w:lineRule="exact"/>
        <w:ind w:left="840"/>
      </w:pPr>
      <w:r>
        <w:t>The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CAHPS®</w:t>
      </w:r>
      <w:r>
        <w:rPr>
          <w:spacing w:val="-4"/>
        </w:rPr>
        <w:t xml:space="preserve"> </w:t>
      </w:r>
      <w:r>
        <w:t>Survey</w:t>
      </w:r>
    </w:p>
    <w:p w:rsidR="002F065B" w:rsidRDefault="005777F9">
      <w:pPr>
        <w:spacing w:before="414" w:line="360" w:lineRule="auto"/>
        <w:ind w:left="838" w:right="1112"/>
        <w:jc w:val="center"/>
        <w:rPr>
          <w:rFonts w:ascii="Calibri"/>
          <w:b/>
          <w:sz w:val="48"/>
        </w:rPr>
      </w:pPr>
      <w:r>
        <w:rPr>
          <w:rFonts w:ascii="Calibri"/>
          <w:b/>
          <w:sz w:val="48"/>
        </w:rPr>
        <w:t>Mode</w:t>
      </w:r>
      <w:r>
        <w:rPr>
          <w:rFonts w:ascii="Calibri"/>
          <w:b/>
          <w:spacing w:val="-5"/>
          <w:sz w:val="48"/>
        </w:rPr>
        <w:t xml:space="preserve"> </w:t>
      </w:r>
      <w:r>
        <w:rPr>
          <w:rFonts w:ascii="Calibri"/>
          <w:b/>
          <w:sz w:val="48"/>
        </w:rPr>
        <w:t>Experiment</w:t>
      </w:r>
      <w:r>
        <w:rPr>
          <w:rFonts w:ascii="Calibri"/>
          <w:b/>
          <w:spacing w:val="-1"/>
          <w:sz w:val="48"/>
        </w:rPr>
        <w:t xml:space="preserve"> </w:t>
      </w:r>
      <w:r>
        <w:rPr>
          <w:rFonts w:ascii="Calibri"/>
          <w:b/>
          <w:sz w:val="48"/>
        </w:rPr>
        <w:t>and</w:t>
      </w:r>
      <w:r>
        <w:rPr>
          <w:rFonts w:ascii="Calibri"/>
          <w:b/>
          <w:spacing w:val="-5"/>
          <w:sz w:val="48"/>
        </w:rPr>
        <w:t xml:space="preserve"> </w:t>
      </w:r>
      <w:r>
        <w:rPr>
          <w:rFonts w:ascii="Calibri"/>
          <w:b/>
          <w:sz w:val="48"/>
        </w:rPr>
        <w:t>Survey</w:t>
      </w:r>
      <w:r>
        <w:rPr>
          <w:rFonts w:ascii="Calibri"/>
          <w:b/>
          <w:spacing w:val="-3"/>
          <w:sz w:val="48"/>
        </w:rPr>
        <w:t xml:space="preserve"> </w:t>
      </w:r>
      <w:r>
        <w:rPr>
          <w:rFonts w:ascii="Calibri"/>
          <w:b/>
          <w:sz w:val="48"/>
        </w:rPr>
        <w:t>Analysis</w:t>
      </w:r>
      <w:r>
        <w:rPr>
          <w:rFonts w:ascii="Calibri"/>
          <w:b/>
          <w:spacing w:val="-106"/>
          <w:sz w:val="48"/>
        </w:rPr>
        <w:t xml:space="preserve"> </w:t>
      </w:r>
      <w:r>
        <w:rPr>
          <w:rFonts w:ascii="Calibri"/>
          <w:b/>
          <w:sz w:val="48"/>
        </w:rPr>
        <w:t>Part B</w:t>
      </w:r>
    </w:p>
    <w:p w:rsidR="002F065B" w:rsidRDefault="005777F9">
      <w:pPr>
        <w:pStyle w:val="Heading1"/>
        <w:spacing w:line="360" w:lineRule="auto"/>
        <w:ind w:left="1639" w:right="1913" w:firstLine="12"/>
      </w:pPr>
      <w:r>
        <w:t>Collection of Information</w:t>
      </w:r>
      <w:r>
        <w:rPr>
          <w:spacing w:val="1"/>
        </w:rPr>
        <w:t xml:space="preserve"> </w:t>
      </w:r>
      <w:r>
        <w:t>Employing</w:t>
      </w:r>
      <w:r>
        <w:rPr>
          <w:spacing w:val="-6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Methods</w:t>
      </w: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rPr>
          <w:rFonts w:ascii="Calibri"/>
          <w:b/>
          <w:sz w:val="20"/>
        </w:rPr>
      </w:pPr>
    </w:p>
    <w:p w:rsidR="002F065B" w:rsidRDefault="002F065B">
      <w:pPr>
        <w:pStyle w:val="BodyText"/>
        <w:spacing w:before="3"/>
        <w:rPr>
          <w:rFonts w:ascii="Calibri"/>
          <w:b/>
          <w:sz w:val="16"/>
        </w:rPr>
      </w:pPr>
    </w:p>
    <w:p w:rsidR="002F065B" w:rsidRDefault="005777F9">
      <w:pPr>
        <w:spacing w:before="60"/>
        <w:jc w:val="center"/>
        <w:rPr>
          <w:rFonts w:ascii="Calibri"/>
          <w:sz w:val="20"/>
        </w:rPr>
      </w:pPr>
      <w:r>
        <w:rPr>
          <w:rFonts w:ascii="Calibri"/>
          <w:sz w:val="20"/>
        </w:rPr>
        <w:t>i</w:t>
      </w:r>
    </w:p>
    <w:p w:rsidR="002F065B" w:rsidRDefault="002F065B">
      <w:pPr>
        <w:jc w:val="center"/>
        <w:rPr>
          <w:rFonts w:ascii="Calibri"/>
          <w:sz w:val="20"/>
        </w:rPr>
        <w:sectPr w:rsidR="002F065B">
          <w:type w:val="continuous"/>
          <w:pgSz w:w="12240" w:h="15840"/>
          <w:pgMar w:top="1460" w:right="1320" w:bottom="280" w:left="1320" w:header="720" w:footer="720" w:gutter="0"/>
          <w:cols w:space="720"/>
        </w:sectPr>
      </w:pPr>
    </w:p>
    <w:p w:rsidR="002F065B" w:rsidRDefault="005777F9">
      <w:pPr>
        <w:spacing w:before="21"/>
        <w:ind w:left="840" w:right="840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lastRenderedPageBreak/>
        <w:t>TABLE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CONTENTS</w:t>
      </w:r>
    </w:p>
    <w:p w:rsidR="002F065B" w:rsidRDefault="002F065B">
      <w:pPr>
        <w:pStyle w:val="BodyText"/>
        <w:spacing w:before="8"/>
        <w:rPr>
          <w:rFonts w:ascii="Calibri"/>
          <w:b/>
          <w:sz w:val="21"/>
        </w:rPr>
      </w:pPr>
    </w:p>
    <w:p w:rsidR="002F065B" w:rsidRDefault="005777F9">
      <w:pPr>
        <w:pStyle w:val="Heading2"/>
        <w:tabs>
          <w:tab w:val="left" w:pos="8870"/>
        </w:tabs>
        <w:ind w:firstLine="0"/>
        <w:jc w:val="center"/>
      </w:pPr>
      <w:r>
        <w:t>Section</w:t>
      </w:r>
      <w:r>
        <w:tab/>
        <w:t>Page</w:t>
      </w:r>
    </w:p>
    <w:p w:rsidR="002F065B" w:rsidRDefault="005777F9">
      <w:pPr>
        <w:pStyle w:val="ListParagraph"/>
        <w:numPr>
          <w:ilvl w:val="0"/>
          <w:numId w:val="3"/>
        </w:numPr>
        <w:tabs>
          <w:tab w:val="left" w:pos="840"/>
          <w:tab w:val="right" w:leader="dot" w:pos="9479"/>
        </w:tabs>
        <w:spacing w:before="265"/>
        <w:rPr>
          <w:sz w:val="24"/>
        </w:rPr>
      </w:pP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of 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Employing Statistical</w:t>
      </w:r>
      <w:r>
        <w:rPr>
          <w:spacing w:val="1"/>
          <w:sz w:val="24"/>
        </w:rPr>
        <w:t xml:space="preserve"> </w:t>
      </w:r>
      <w:r>
        <w:rPr>
          <w:sz w:val="24"/>
        </w:rPr>
        <w:t>Methods</w:t>
      </w:r>
      <w:r>
        <w:rPr>
          <w:sz w:val="24"/>
        </w:rPr>
        <w:tab/>
        <w:t>1</w:t>
      </w:r>
    </w:p>
    <w:p w:rsidR="002F065B" w:rsidRDefault="005777F9">
      <w:pPr>
        <w:pStyle w:val="ListParagraph"/>
        <w:numPr>
          <w:ilvl w:val="1"/>
          <w:numId w:val="3"/>
        </w:numPr>
        <w:tabs>
          <w:tab w:val="left" w:pos="1471"/>
          <w:tab w:val="left" w:pos="1472"/>
          <w:tab w:val="right" w:leader="dot" w:pos="9471"/>
        </w:tabs>
        <w:spacing w:before="139"/>
        <w:rPr>
          <w:sz w:val="24"/>
        </w:rPr>
      </w:pPr>
      <w:r>
        <w:rPr>
          <w:sz w:val="24"/>
        </w:rPr>
        <w:t>Potential Respondent</w:t>
      </w:r>
      <w:r>
        <w:rPr>
          <w:spacing w:val="1"/>
          <w:sz w:val="24"/>
        </w:rPr>
        <w:t xml:space="preserve"> </w:t>
      </w:r>
      <w:r>
        <w:rPr>
          <w:sz w:val="24"/>
        </w:rPr>
        <w:t>Universe and Sample</w:t>
      </w:r>
      <w:r>
        <w:rPr>
          <w:spacing w:val="1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Method</w:t>
      </w:r>
      <w:r>
        <w:rPr>
          <w:sz w:val="24"/>
        </w:rPr>
        <w:tab/>
        <w:t>1</w:t>
      </w:r>
    </w:p>
    <w:p w:rsidR="002F065B" w:rsidRDefault="005777F9">
      <w:pPr>
        <w:pStyle w:val="ListParagraph"/>
        <w:numPr>
          <w:ilvl w:val="1"/>
          <w:numId w:val="3"/>
        </w:numPr>
        <w:tabs>
          <w:tab w:val="left" w:pos="1471"/>
          <w:tab w:val="left" w:pos="1472"/>
          <w:tab w:val="right" w:leader="dot" w:pos="9471"/>
        </w:tabs>
        <w:spacing w:before="144"/>
        <w:rPr>
          <w:sz w:val="24"/>
        </w:rPr>
      </w:pP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Collection Procedures</w:t>
      </w:r>
      <w:r>
        <w:rPr>
          <w:sz w:val="24"/>
        </w:rPr>
        <w:tab/>
        <w:t>3</w:t>
      </w:r>
    </w:p>
    <w:p w:rsidR="002F065B" w:rsidRDefault="005777F9">
      <w:pPr>
        <w:pStyle w:val="ListParagraph"/>
        <w:numPr>
          <w:ilvl w:val="1"/>
          <w:numId w:val="3"/>
        </w:numPr>
        <w:tabs>
          <w:tab w:val="left" w:pos="1471"/>
          <w:tab w:val="left" w:pos="1472"/>
          <w:tab w:val="right" w:leader="dot" w:pos="9471"/>
        </w:tabs>
        <w:spacing w:before="140"/>
        <w:ind w:hanging="633"/>
        <w:rPr>
          <w:sz w:val="24"/>
        </w:rPr>
      </w:pP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to Maximize</w:t>
      </w:r>
      <w:r>
        <w:rPr>
          <w:spacing w:val="1"/>
          <w:sz w:val="24"/>
        </w:rPr>
        <w:t xml:space="preserve"> </w:t>
      </w:r>
      <w:r>
        <w:rPr>
          <w:sz w:val="24"/>
        </w:rPr>
        <w:t>Response</w:t>
      </w:r>
      <w:r>
        <w:rPr>
          <w:spacing w:val="1"/>
          <w:sz w:val="24"/>
        </w:rPr>
        <w:t xml:space="preserve"> </w:t>
      </w:r>
      <w:r>
        <w:rPr>
          <w:sz w:val="24"/>
        </w:rPr>
        <w:t>Rate</w:t>
      </w:r>
      <w:r>
        <w:rPr>
          <w:sz w:val="24"/>
        </w:rPr>
        <w:tab/>
        <w:t>3</w:t>
      </w:r>
    </w:p>
    <w:p w:rsidR="002F065B" w:rsidRDefault="005777F9">
      <w:pPr>
        <w:pStyle w:val="ListParagraph"/>
        <w:numPr>
          <w:ilvl w:val="1"/>
          <w:numId w:val="3"/>
        </w:numPr>
        <w:tabs>
          <w:tab w:val="left" w:pos="1471"/>
          <w:tab w:val="left" w:pos="1472"/>
          <w:tab w:val="right" w:leader="dot" w:pos="9471"/>
        </w:tabs>
        <w:spacing w:before="140"/>
        <w:ind w:hanging="633"/>
        <w:rPr>
          <w:sz w:val="24"/>
        </w:rPr>
      </w:pPr>
      <w:r>
        <w:rPr>
          <w:sz w:val="24"/>
        </w:rPr>
        <w:t>Tests</w:t>
      </w:r>
      <w:r>
        <w:rPr>
          <w:spacing w:val="-2"/>
          <w:sz w:val="24"/>
        </w:rPr>
        <w:t xml:space="preserve"> </w:t>
      </w:r>
      <w:r>
        <w:rPr>
          <w:sz w:val="24"/>
        </w:rPr>
        <w:t>of Procedures</w:t>
      </w:r>
      <w:r>
        <w:rPr>
          <w:sz w:val="24"/>
        </w:rPr>
        <w:tab/>
        <w:t>4</w:t>
      </w:r>
    </w:p>
    <w:p w:rsidR="002F065B" w:rsidRDefault="005777F9">
      <w:pPr>
        <w:pStyle w:val="ListParagraph"/>
        <w:numPr>
          <w:ilvl w:val="1"/>
          <w:numId w:val="3"/>
        </w:numPr>
        <w:tabs>
          <w:tab w:val="left" w:pos="1471"/>
          <w:tab w:val="left" w:pos="1472"/>
          <w:tab w:val="right" w:leader="dot" w:pos="9471"/>
        </w:tabs>
        <w:spacing w:before="144"/>
        <w:ind w:hanging="633"/>
        <w:rPr>
          <w:sz w:val="24"/>
        </w:rPr>
      </w:pPr>
      <w:r>
        <w:rPr>
          <w:sz w:val="24"/>
        </w:rPr>
        <w:t>Statistical Consultation and 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z w:val="24"/>
        </w:rPr>
        <w:tab/>
        <w:t>6</w:t>
      </w:r>
    </w:p>
    <w:p w:rsidR="002F065B" w:rsidRDefault="002F065B">
      <w:pPr>
        <w:rPr>
          <w:sz w:val="24"/>
        </w:rPr>
        <w:sectPr w:rsidR="002F065B">
          <w:footerReference w:type="default" r:id="rId7"/>
          <w:pgSz w:w="12240" w:h="15840"/>
          <w:pgMar w:top="1420" w:right="1320" w:bottom="1100" w:left="1320" w:header="0" w:footer="902" w:gutter="0"/>
          <w:cols w:space="720"/>
        </w:sectPr>
      </w:pPr>
    </w:p>
    <w:p w:rsidR="002F065B" w:rsidRDefault="005777F9">
      <w:pPr>
        <w:pStyle w:val="ListParagraph"/>
        <w:numPr>
          <w:ilvl w:val="0"/>
          <w:numId w:val="2"/>
        </w:numPr>
        <w:tabs>
          <w:tab w:val="left" w:pos="839"/>
          <w:tab w:val="left" w:pos="841"/>
        </w:tabs>
        <w:spacing w:before="81"/>
        <w:rPr>
          <w:rFonts w:ascii="Arial"/>
          <w:b/>
        </w:rPr>
      </w:pPr>
      <w:r>
        <w:rPr>
          <w:rFonts w:ascii="Arial"/>
          <w:b/>
        </w:rPr>
        <w:lastRenderedPageBreak/>
        <w:t>COLLECTION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INFORMATION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EMPLOYING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STATISTICAL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METHODS</w:t>
      </w:r>
    </w:p>
    <w:p w:rsidR="002F065B" w:rsidRDefault="005777F9">
      <w:pPr>
        <w:pStyle w:val="BodyText"/>
        <w:spacing w:before="138"/>
        <w:ind w:left="119" w:right="309" w:firstLine="720"/>
      </w:pPr>
      <w:r>
        <w:t>This information collection request seeks OMB approval to conduct a mode experiment</w:t>
      </w:r>
      <w:r>
        <w:rPr>
          <w:spacing w:val="-57"/>
        </w:rPr>
        <w:t xml:space="preserve"> </w:t>
      </w:r>
      <w:r>
        <w:t>to determine the feasibility of adding Web as a new data collection mode for the Home Health</w:t>
      </w:r>
      <w:r>
        <w:rPr>
          <w:spacing w:val="1"/>
        </w:rPr>
        <w:t xml:space="preserve"> </w:t>
      </w:r>
      <w:r>
        <w:t>Care Consumer Assessment of Healthcare Providers and Systems (HHCAHPS</w:t>
      </w:r>
      <w:r>
        <w:rPr>
          <w:vertAlign w:val="superscript"/>
        </w:rPr>
        <w:t>®</w:t>
      </w:r>
      <w:r>
        <w:t>) Survey. This</w:t>
      </w:r>
      <w:r>
        <w:rPr>
          <w:spacing w:val="1"/>
        </w:rPr>
        <w:t xml:space="preserve"> </w:t>
      </w:r>
      <w:r>
        <w:t>collection request has been extracted from the currently approved OMB Umbrella</w:t>
      </w:r>
      <w:r>
        <w:t xml:space="preserve"> Generic</w:t>
      </w:r>
      <w:r>
        <w:rPr>
          <w:spacing w:val="1"/>
        </w:rPr>
        <w:t xml:space="preserve"> </w:t>
      </w:r>
      <w:r>
        <w:t>Clearance (OMB Control</w:t>
      </w:r>
      <w:r>
        <w:rPr>
          <w:spacing w:val="1"/>
        </w:rPr>
        <w:t xml:space="preserve"> </w:t>
      </w:r>
      <w:r>
        <w:t>Number:</w:t>
      </w:r>
      <w:r>
        <w:rPr>
          <w:spacing w:val="1"/>
        </w:rPr>
        <w:t xml:space="preserve"> </w:t>
      </w:r>
      <w:r>
        <w:t>0938-1370).</w:t>
      </w:r>
    </w:p>
    <w:p w:rsidR="002F065B" w:rsidRDefault="005777F9">
      <w:pPr>
        <w:pStyle w:val="BodyText"/>
        <w:spacing w:before="120"/>
        <w:ind w:left="840"/>
      </w:pPr>
      <w:r>
        <w:t>The sampling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mode experiment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below.</w:t>
      </w:r>
    </w:p>
    <w:p w:rsidR="002F065B" w:rsidRDefault="005777F9">
      <w:pPr>
        <w:pStyle w:val="ListParagraph"/>
        <w:numPr>
          <w:ilvl w:val="1"/>
          <w:numId w:val="2"/>
        </w:numPr>
        <w:tabs>
          <w:tab w:val="left" w:pos="839"/>
          <w:tab w:val="left" w:pos="841"/>
        </w:tabs>
        <w:spacing w:before="122"/>
        <w:rPr>
          <w:rFonts w:ascii="Arial"/>
          <w:b/>
        </w:rPr>
      </w:pPr>
      <w:r>
        <w:rPr>
          <w:rFonts w:ascii="Arial"/>
          <w:b/>
        </w:rPr>
        <w:t>Potential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Respondent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Universe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Sample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Selection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Method</w:t>
      </w:r>
    </w:p>
    <w:p w:rsidR="002F065B" w:rsidRDefault="005777F9">
      <w:pPr>
        <w:pStyle w:val="BodyText"/>
        <w:spacing w:before="137"/>
        <w:ind w:left="120" w:right="361" w:firstLine="720"/>
      </w:pPr>
      <w:r>
        <w:t>The HHCAHPS respondent universe is patients 18 years old and older who received at</w:t>
      </w:r>
      <w:r>
        <w:rPr>
          <w:spacing w:val="-57"/>
        </w:rPr>
        <w:t xml:space="preserve"> </w:t>
      </w:r>
      <w:r>
        <w:t>l</w:t>
      </w:r>
      <w:r>
        <w:t>east one skilled visit in the sample month and two skilled visits over the look-back period of 2</w:t>
      </w:r>
      <w:r>
        <w:rPr>
          <w:spacing w:val="-57"/>
        </w:rPr>
        <w:t xml:space="preserve"> </w:t>
      </w:r>
      <w:r>
        <w:t>months, from a Medicare-certified home health agency (HHA) and who are not discharged to</w:t>
      </w:r>
      <w:r>
        <w:rPr>
          <w:spacing w:val="1"/>
        </w:rPr>
        <w:t xml:space="preserve"> </w:t>
      </w:r>
      <w:r>
        <w:t>hospice.</w:t>
      </w:r>
    </w:p>
    <w:p w:rsidR="002F065B" w:rsidRDefault="005777F9">
      <w:pPr>
        <w:pStyle w:val="BodyText"/>
        <w:spacing w:before="120"/>
        <w:ind w:left="120" w:right="129" w:firstLine="720"/>
      </w:pPr>
      <w:r>
        <w:t>We</w:t>
      </w:r>
      <w:r>
        <w:rPr>
          <w:spacing w:val="-1"/>
        </w:rPr>
        <w:t xml:space="preserve"> </w:t>
      </w:r>
      <w:r>
        <w:t>will use</w:t>
      </w:r>
      <w:r>
        <w:rPr>
          <w:spacing w:val="-4"/>
        </w:rPr>
        <w:t xml:space="preserve"> </w:t>
      </w:r>
      <w:r>
        <w:t>a two-stage</w:t>
      </w:r>
      <w:r>
        <w:rPr>
          <w:spacing w:val="-1"/>
        </w:rPr>
        <w:t xml:space="preserve"> </w:t>
      </w:r>
      <w:r>
        <w:t>sample selection</w:t>
      </w:r>
      <w:r>
        <w:rPr>
          <w:spacing w:val="-5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stage 1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HHAs</w:t>
      </w:r>
      <w:r>
        <w:rPr>
          <w:spacing w:val="-57"/>
        </w:rPr>
        <w:t xml:space="preserve"> </w:t>
      </w:r>
      <w:r>
        <w:t>and stage 2 is selection of patients within each agency. A total of 23,150 home health patients</w:t>
      </w:r>
      <w:r>
        <w:rPr>
          <w:spacing w:val="1"/>
        </w:rPr>
        <w:t xml:space="preserve"> </w:t>
      </w:r>
      <w:r>
        <w:t>will be sampled for the mode experiment. These will be divided into four modes: mail only,</w:t>
      </w:r>
      <w:r>
        <w:rPr>
          <w:spacing w:val="1"/>
        </w:rPr>
        <w:t xml:space="preserve"> </w:t>
      </w:r>
      <w:r>
        <w:t xml:space="preserve">telephone only, mail with telephone follow-up, and Web with mail follow-up of </w:t>
      </w:r>
      <w:proofErr w:type="spellStart"/>
      <w:r>
        <w:t>nonrespondents</w:t>
      </w:r>
      <w:proofErr w:type="spellEnd"/>
      <w:r>
        <w:rPr>
          <w:spacing w:val="1"/>
        </w:rPr>
        <w:t xml:space="preserve"> </w:t>
      </w:r>
      <w:r>
        <w:t>to the Web survey. We anticipate completing 6,280 surveys across all study arms, or 1,570</w:t>
      </w:r>
      <w:r>
        <w:rPr>
          <w:spacing w:val="1"/>
        </w:rPr>
        <w:t xml:space="preserve"> </w:t>
      </w:r>
      <w:r>
        <w:t>surveys</w:t>
      </w:r>
      <w:r>
        <w:rPr>
          <w:spacing w:val="-2"/>
        </w:rPr>
        <w:t xml:space="preserve"> </w:t>
      </w:r>
      <w:r>
        <w:t>per mode.</w:t>
      </w:r>
    </w:p>
    <w:p w:rsidR="002F065B" w:rsidRDefault="005777F9">
      <w:pPr>
        <w:pStyle w:val="BodyText"/>
        <w:spacing w:before="120"/>
        <w:ind w:left="120" w:right="148" w:firstLine="720"/>
      </w:pPr>
      <w:r>
        <w:t>RTI International, CMS’s federal contractor for the pro</w:t>
      </w:r>
      <w:r>
        <w:t>posed mode experiment, will</w:t>
      </w:r>
      <w:r>
        <w:rPr>
          <w:spacing w:val="1"/>
        </w:rPr>
        <w:t xml:space="preserve"> </w:t>
      </w:r>
      <w:r>
        <w:t>carefully</w:t>
      </w:r>
      <w:r>
        <w:rPr>
          <w:spacing w:val="1"/>
        </w:rPr>
        <w:t xml:space="preserve"> </w:t>
      </w:r>
      <w:r>
        <w:t>balance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mode</w:t>
      </w:r>
      <w:r>
        <w:rPr>
          <w:spacing w:val="2"/>
        </w:rPr>
        <w:t xml:space="preserve"> </w:t>
      </w:r>
      <w:r>
        <w:t>experiment</w:t>
      </w:r>
      <w:r>
        <w:rPr>
          <w:spacing w:val="3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mirror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national</w:t>
      </w:r>
      <w:r>
        <w:rPr>
          <w:spacing w:val="2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HHAs on</w:t>
      </w:r>
      <w:r>
        <w:rPr>
          <w:spacing w:val="1"/>
        </w:rPr>
        <w:t xml:space="preserve"> </w:t>
      </w:r>
      <w:r>
        <w:t>key agency characteristics and ensure that the sample is distributed over different regions. The</w:t>
      </w:r>
      <w:r>
        <w:rPr>
          <w:spacing w:val="1"/>
        </w:rPr>
        <w:t xml:space="preserve"> </w:t>
      </w:r>
      <w:r>
        <w:t>three key agency characteristics we wil</w:t>
      </w:r>
      <w:r>
        <w:t>l track during recruitment to ensure that they reflect the</w:t>
      </w:r>
      <w:r>
        <w:rPr>
          <w:spacing w:val="1"/>
        </w:rPr>
        <w:t xml:space="preserve"> </w:t>
      </w:r>
      <w:r>
        <w:t>universe of HHAs participating in the national HHCAHPS Survey are agency ownership, agency</w:t>
      </w:r>
      <w:r>
        <w:rPr>
          <w:spacing w:val="-57"/>
        </w:rPr>
        <w:t xml:space="preserve"> </w:t>
      </w:r>
      <w:r>
        <w:t>type, and location (urban/rural). Additionally, we will ensure that agency size and geographic</w:t>
      </w:r>
      <w:r>
        <w:rPr>
          <w:spacing w:val="1"/>
        </w:rPr>
        <w:t xml:space="preserve"> </w:t>
      </w:r>
      <w:r>
        <w:t>location mi</w:t>
      </w:r>
      <w:r>
        <w:t>rror the distribution of agencies that participate in the national implementation as</w:t>
      </w:r>
      <w:r>
        <w:rPr>
          <w:spacing w:val="1"/>
        </w:rPr>
        <w:t xml:space="preserve"> </w:t>
      </w:r>
      <w:r>
        <w:t>much as</w:t>
      </w:r>
      <w:r>
        <w:rPr>
          <w:spacing w:val="-2"/>
        </w:rPr>
        <w:t xml:space="preserve"> </w:t>
      </w:r>
      <w:r>
        <w:t>possible.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before="119"/>
        <w:rPr>
          <w:sz w:val="24"/>
        </w:rPr>
      </w:pP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Ownership: For-profit,</w:t>
      </w:r>
      <w:r>
        <w:rPr>
          <w:spacing w:val="-1"/>
          <w:sz w:val="24"/>
        </w:rPr>
        <w:t xml:space="preserve"> </w:t>
      </w:r>
      <w:r>
        <w:rPr>
          <w:sz w:val="24"/>
        </w:rPr>
        <w:t>Nonprofit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before="2" w:line="293" w:lineRule="exact"/>
        <w:rPr>
          <w:sz w:val="24"/>
        </w:rPr>
      </w:pP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Type: Institutional (i.e.,</w:t>
      </w:r>
      <w:r>
        <w:rPr>
          <w:spacing w:val="-1"/>
          <w:sz w:val="24"/>
        </w:rPr>
        <w:t xml:space="preserve"> </w:t>
      </w: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skilled</w:t>
      </w:r>
      <w:r>
        <w:rPr>
          <w:spacing w:val="-1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>facility-based),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line="292" w:lineRule="exact"/>
        <w:rPr>
          <w:sz w:val="24"/>
        </w:rPr>
      </w:pP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Location:</w:t>
      </w:r>
      <w:r>
        <w:rPr>
          <w:spacing w:val="1"/>
          <w:sz w:val="24"/>
        </w:rPr>
        <w:t xml:space="preserve"> </w:t>
      </w:r>
      <w:r>
        <w:rPr>
          <w:sz w:val="24"/>
        </w:rPr>
        <w:t>Urban,</w:t>
      </w:r>
      <w:r>
        <w:rPr>
          <w:spacing w:val="-1"/>
          <w:sz w:val="24"/>
        </w:rPr>
        <w:t xml:space="preserve"> </w:t>
      </w:r>
      <w:r>
        <w:rPr>
          <w:sz w:val="24"/>
        </w:rPr>
        <w:t>Rural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Size:</w:t>
      </w:r>
      <w:r>
        <w:rPr>
          <w:spacing w:val="-3"/>
          <w:sz w:val="24"/>
        </w:rPr>
        <w:t xml:space="preserve"> </w:t>
      </w:r>
      <w:r>
        <w:rPr>
          <w:sz w:val="24"/>
        </w:rPr>
        <w:t>Large, Medium, Small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before="2"/>
        <w:rPr>
          <w:sz w:val="24"/>
        </w:rPr>
      </w:pPr>
      <w:r>
        <w:rPr>
          <w:sz w:val="24"/>
        </w:rPr>
        <w:t>Geographic</w:t>
      </w:r>
      <w:r>
        <w:rPr>
          <w:spacing w:val="-1"/>
          <w:sz w:val="24"/>
        </w:rPr>
        <w:t xml:space="preserve"> </w:t>
      </w:r>
      <w:r>
        <w:rPr>
          <w:sz w:val="24"/>
        </w:rPr>
        <w:t>Location: Northeast,</w:t>
      </w:r>
      <w:r>
        <w:rPr>
          <w:spacing w:val="-1"/>
          <w:sz w:val="24"/>
        </w:rPr>
        <w:t xml:space="preserve"> </w:t>
      </w:r>
      <w:r>
        <w:rPr>
          <w:sz w:val="24"/>
        </w:rPr>
        <w:t>Midwest,</w:t>
      </w:r>
      <w:r>
        <w:rPr>
          <w:spacing w:val="-2"/>
          <w:sz w:val="24"/>
        </w:rPr>
        <w:t xml:space="preserve"> </w:t>
      </w:r>
      <w:r>
        <w:rPr>
          <w:sz w:val="24"/>
        </w:rPr>
        <w:t>South,</w:t>
      </w:r>
      <w:r>
        <w:rPr>
          <w:spacing w:val="-1"/>
          <w:sz w:val="24"/>
        </w:rPr>
        <w:t xml:space="preserve"> </w:t>
      </w:r>
      <w:r>
        <w:rPr>
          <w:sz w:val="24"/>
        </w:rPr>
        <w:t>West,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Puerto</w:t>
      </w:r>
      <w:r>
        <w:rPr>
          <w:spacing w:val="-2"/>
          <w:sz w:val="24"/>
        </w:rPr>
        <w:t xml:space="preserve"> </w:t>
      </w:r>
      <w:r>
        <w:rPr>
          <w:sz w:val="24"/>
        </w:rPr>
        <w:t>Rico</w:t>
      </w:r>
    </w:p>
    <w:p w:rsidR="002F065B" w:rsidRDefault="005777F9">
      <w:pPr>
        <w:pStyle w:val="BodyText"/>
        <w:spacing w:before="119"/>
        <w:ind w:left="120" w:right="361" w:firstLine="719"/>
      </w:pPr>
      <w:r>
        <w:t>We will select 23,150 patients from the 100 selected HHAs, which should yield 6,280</w:t>
      </w:r>
      <w:r>
        <w:rPr>
          <w:spacing w:val="1"/>
        </w:rPr>
        <w:t xml:space="preserve"> </w:t>
      </w:r>
      <w:r>
        <w:t>interviews based on our estimates of expected response rates. Since we propose to use leftover</w:t>
      </w:r>
      <w:r>
        <w:rPr>
          <w:spacing w:val="-57"/>
        </w:rPr>
        <w:t xml:space="preserve"> </w:t>
      </w:r>
      <w:r>
        <w:t>eligible sample obtained from each HHA’s current HHCAHPS Survey vendor, the sample we</w:t>
      </w:r>
      <w:r>
        <w:rPr>
          <w:spacing w:val="1"/>
        </w:rPr>
        <w:t xml:space="preserve"> </w:t>
      </w:r>
      <w:r>
        <w:t>receive will contain all the patient data needed for both fielding the surv</w:t>
      </w:r>
      <w:r>
        <w:t>ey and analyzing the</w:t>
      </w:r>
      <w:r>
        <w:rPr>
          <w:spacing w:val="1"/>
        </w:rPr>
        <w:t xml:space="preserve"> </w:t>
      </w:r>
      <w:r>
        <w:t>data. The HHA’s survey vendor will have reviewed the initial sample and will exclude any</w:t>
      </w:r>
      <w:r>
        <w:rPr>
          <w:spacing w:val="1"/>
        </w:rPr>
        <w:t xml:space="preserve"> </w:t>
      </w:r>
      <w:r>
        <w:t>patients who are not eligible to participate in the HHCAHPS Survey. Patients ineligible for the</w:t>
      </w:r>
      <w:r>
        <w:rPr>
          <w:spacing w:val="-57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who: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119" w:line="293" w:lineRule="exact"/>
        <w:ind w:hanging="361"/>
        <w:rPr>
          <w:sz w:val="24"/>
        </w:rPr>
      </w:pP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receiving hospice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discharged to</w:t>
      </w:r>
      <w:r>
        <w:rPr>
          <w:spacing w:val="-4"/>
          <w:sz w:val="24"/>
        </w:rPr>
        <w:t xml:space="preserve"> </w:t>
      </w:r>
      <w:r>
        <w:rPr>
          <w:sz w:val="24"/>
        </w:rPr>
        <w:t>hospice,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are deceased when</w:t>
      </w:r>
      <w:r>
        <w:rPr>
          <w:spacing w:val="-4"/>
          <w:sz w:val="24"/>
        </w:rPr>
        <w:t xml:space="preserve"> </w:t>
      </w:r>
      <w:r>
        <w:rPr>
          <w:sz w:val="24"/>
        </w:rPr>
        <w:t>the sample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drawn,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are under 18 years</w:t>
      </w:r>
      <w:r>
        <w:rPr>
          <w:spacing w:val="-3"/>
          <w:sz w:val="24"/>
        </w:rPr>
        <w:t xml:space="preserve"> </w:t>
      </w:r>
      <w:r>
        <w:rPr>
          <w:sz w:val="24"/>
        </w:rPr>
        <w:t>of age</w:t>
      </w:r>
      <w:r>
        <w:rPr>
          <w:spacing w:val="-3"/>
          <w:sz w:val="24"/>
        </w:rPr>
        <w:t xml:space="preserve"> </w:t>
      </w:r>
      <w:r>
        <w:rPr>
          <w:sz w:val="24"/>
        </w:rPr>
        <w:t>at the</w:t>
      </w:r>
      <w:r>
        <w:rPr>
          <w:spacing w:val="1"/>
          <w:sz w:val="24"/>
        </w:rPr>
        <w:t xml:space="preserve"> </w:t>
      </w:r>
      <w:r>
        <w:rPr>
          <w:sz w:val="24"/>
        </w:rPr>
        <w:t>end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1"/>
          <w:sz w:val="24"/>
        </w:rPr>
        <w:t xml:space="preserve"> </w:t>
      </w:r>
      <w:r>
        <w:rPr>
          <w:sz w:val="24"/>
        </w:rPr>
        <w:t>month,</w:t>
      </w:r>
    </w:p>
    <w:p w:rsidR="002F065B" w:rsidRDefault="002F065B">
      <w:pPr>
        <w:spacing w:line="293" w:lineRule="exact"/>
        <w:rPr>
          <w:sz w:val="24"/>
        </w:rPr>
        <w:sectPr w:rsidR="002F065B">
          <w:footerReference w:type="default" r:id="rId8"/>
          <w:pgSz w:w="12240" w:h="15840"/>
          <w:pgMar w:top="1360" w:right="1320" w:bottom="1100" w:left="1320" w:header="0" w:footer="902" w:gutter="0"/>
          <w:pgNumType w:start="1"/>
          <w:cols w:space="720"/>
        </w:sectPr>
      </w:pPr>
    </w:p>
    <w:p w:rsidR="002F065B" w:rsidRDefault="005777F9">
      <w:pPr>
        <w:pStyle w:val="ListParagraph"/>
        <w:numPr>
          <w:ilvl w:val="2"/>
          <w:numId w:val="2"/>
        </w:numPr>
        <w:tabs>
          <w:tab w:val="left" w:pos="840"/>
        </w:tabs>
        <w:spacing w:before="78"/>
        <w:ind w:right="445"/>
        <w:jc w:val="both"/>
        <w:rPr>
          <w:sz w:val="24"/>
        </w:rPr>
      </w:pPr>
      <w:r>
        <w:rPr>
          <w:sz w:val="24"/>
        </w:rPr>
        <w:lastRenderedPageBreak/>
        <w:t>did not have at least one skilled home health visit in the sample month and at least two</w:t>
      </w:r>
      <w:r>
        <w:rPr>
          <w:spacing w:val="-57"/>
          <w:sz w:val="24"/>
        </w:rPr>
        <w:t xml:space="preserve"> </w:t>
      </w:r>
      <w:r>
        <w:rPr>
          <w:sz w:val="24"/>
        </w:rPr>
        <w:t>home health care visits during a 2-month look-back period covering the sample month</w:t>
      </w:r>
      <w:r>
        <w:rPr>
          <w:spacing w:val="-57"/>
          <w:sz w:val="24"/>
        </w:rPr>
        <w:t xml:space="preserve"> </w:t>
      </w:r>
      <w:r>
        <w:rPr>
          <w:sz w:val="24"/>
        </w:rPr>
        <w:t>and the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month,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40"/>
        </w:tabs>
        <w:spacing w:line="292" w:lineRule="exact"/>
        <w:jc w:val="both"/>
        <w:rPr>
          <w:sz w:val="24"/>
        </w:rPr>
      </w:pPr>
      <w:r>
        <w:rPr>
          <w:sz w:val="24"/>
        </w:rPr>
        <w:t>are maternity patients</w:t>
      </w:r>
      <w:r>
        <w:rPr>
          <w:spacing w:val="-3"/>
          <w:sz w:val="24"/>
        </w:rPr>
        <w:t xml:space="preserve"> </w:t>
      </w:r>
      <w:r>
        <w:rPr>
          <w:sz w:val="24"/>
        </w:rPr>
        <w:t>only,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2"/>
        <w:ind w:right="457"/>
        <w:rPr>
          <w:sz w:val="24"/>
        </w:rPr>
      </w:pPr>
      <w:r>
        <w:rPr>
          <w:sz w:val="24"/>
        </w:rPr>
        <w:t>are “no publicity” patients, (i.e., Patients who requested that the HHA not release their</w:t>
      </w:r>
      <w:r>
        <w:rPr>
          <w:spacing w:val="-57"/>
          <w:sz w:val="24"/>
        </w:rPr>
        <w:t xml:space="preserve"> </w:t>
      </w:r>
      <w:r>
        <w:rPr>
          <w:sz w:val="24"/>
        </w:rPr>
        <w:t>name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 to</w:t>
      </w:r>
      <w:r>
        <w:rPr>
          <w:spacing w:val="-4"/>
          <w:sz w:val="24"/>
        </w:rPr>
        <w:t xml:space="preserve"> </w:t>
      </w:r>
      <w:r>
        <w:rPr>
          <w:sz w:val="24"/>
        </w:rPr>
        <w:t>anyone</w:t>
      </w:r>
      <w:r>
        <w:rPr>
          <w:spacing w:val="2"/>
          <w:sz w:val="24"/>
        </w:rPr>
        <w:t xml:space="preserve"> </w:t>
      </w:r>
      <w:r>
        <w:rPr>
          <w:sz w:val="24"/>
        </w:rPr>
        <w:t>other than</w:t>
      </w:r>
      <w:r>
        <w:rPr>
          <w:spacing w:val="-4"/>
          <w:sz w:val="24"/>
        </w:rPr>
        <w:t xml:space="preserve"> </w:t>
      </w:r>
      <w:r>
        <w:rPr>
          <w:sz w:val="24"/>
        </w:rPr>
        <w:t>agency personnel),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line="291" w:lineRule="exact"/>
        <w:ind w:hanging="361"/>
        <w:rPr>
          <w:sz w:val="24"/>
        </w:rPr>
      </w:pPr>
      <w:r>
        <w:rPr>
          <w:sz w:val="24"/>
        </w:rPr>
        <w:t>are receiving</w:t>
      </w:r>
      <w:r>
        <w:rPr>
          <w:spacing w:val="-1"/>
          <w:sz w:val="24"/>
        </w:rPr>
        <w:t xml:space="preserve"> </w:t>
      </w:r>
      <w:r>
        <w:rPr>
          <w:sz w:val="24"/>
        </w:rPr>
        <w:t>only nonskilled</w:t>
      </w:r>
      <w:r>
        <w:rPr>
          <w:spacing w:val="-1"/>
          <w:sz w:val="24"/>
        </w:rPr>
        <w:t xml:space="preserve"> </w:t>
      </w:r>
      <w:r>
        <w:rPr>
          <w:sz w:val="24"/>
        </w:rPr>
        <w:t>(aide) care,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are state-regulated</w:t>
      </w:r>
      <w:r>
        <w:rPr>
          <w:spacing w:val="-1"/>
          <w:sz w:val="24"/>
        </w:rPr>
        <w:t xml:space="preserve"> </w:t>
      </w:r>
      <w:r>
        <w:rPr>
          <w:sz w:val="24"/>
        </w:rPr>
        <w:t>patients.</w:t>
      </w:r>
    </w:p>
    <w:p w:rsidR="002F065B" w:rsidRDefault="005777F9">
      <w:pPr>
        <w:spacing w:before="120"/>
        <w:ind w:left="839"/>
        <w:rPr>
          <w:b/>
          <w:i/>
          <w:sz w:val="24"/>
        </w:rPr>
      </w:pPr>
      <w:r>
        <w:rPr>
          <w:b/>
          <w:i/>
          <w:sz w:val="24"/>
        </w:rPr>
        <w:t>Mode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Experiment Patient Sampling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Specifics</w:t>
      </w:r>
    </w:p>
    <w:p w:rsidR="002F065B" w:rsidRDefault="005777F9">
      <w:pPr>
        <w:pStyle w:val="BodyText"/>
        <w:spacing w:before="120"/>
        <w:ind w:left="119" w:right="216" w:firstLine="720"/>
      </w:pPr>
      <w:r>
        <w:t>After HHAs are recruited, we will work with their authorized HHCAHPS Survey</w:t>
      </w:r>
      <w:r>
        <w:rPr>
          <w:spacing w:val="1"/>
        </w:rPr>
        <w:t xml:space="preserve"> </w:t>
      </w:r>
      <w:r>
        <w:t>vendor(s) to obtain unused sample for each month during the proposed 3-month data collection</w:t>
      </w:r>
      <w:r>
        <w:rPr>
          <w:spacing w:val="1"/>
        </w:rPr>
        <w:t xml:space="preserve"> </w:t>
      </w:r>
      <w:r>
        <w:t>period. We will use existing HHCAHPS eligibility criteria and construct a sampling frame of all</w:t>
      </w:r>
      <w:r>
        <w:rPr>
          <w:spacing w:val="-57"/>
        </w:rPr>
        <w:t xml:space="preserve"> </w:t>
      </w:r>
      <w:r>
        <w:t>eligible patients</w:t>
      </w:r>
      <w:r>
        <w:rPr>
          <w:spacing w:val="-2"/>
        </w:rPr>
        <w:t xml:space="preserve"> </w:t>
      </w:r>
      <w:r>
        <w:t>for each participating</w:t>
      </w:r>
      <w:r>
        <w:rPr>
          <w:spacing w:val="-5"/>
        </w:rPr>
        <w:t xml:space="preserve"> </w:t>
      </w:r>
      <w:r>
        <w:t>agency.</w:t>
      </w:r>
    </w:p>
    <w:p w:rsidR="002F065B" w:rsidRDefault="005777F9">
      <w:pPr>
        <w:pStyle w:val="BodyText"/>
        <w:spacing w:before="120"/>
        <w:ind w:left="119" w:right="196" w:firstLine="720"/>
      </w:pPr>
      <w:r>
        <w:rPr>
          <w:b/>
          <w:i/>
        </w:rPr>
        <w:t xml:space="preserve">Stratification. </w:t>
      </w:r>
      <w:r>
        <w:t>No</w:t>
      </w:r>
      <w:r>
        <w:t xml:space="preserve"> explicit stratification will be used, but to decrease the likelihood of a</w:t>
      </w:r>
      <w:r>
        <w:rPr>
          <w:spacing w:val="1"/>
        </w:rPr>
        <w:t xml:space="preserve"> </w:t>
      </w:r>
      <w:r>
        <w:t>random sample ending up by chance with a significantly different demographic distribution than</w:t>
      </w:r>
      <w:r>
        <w:rPr>
          <w:spacing w:val="-57"/>
        </w:rPr>
        <w:t xml:space="preserve"> </w:t>
      </w:r>
      <w:r>
        <w:t>the frame, age</w:t>
      </w:r>
      <w:r>
        <w:rPr>
          <w:spacing w:val="1"/>
        </w:rPr>
        <w:t xml:space="preserve"> </w:t>
      </w:r>
      <w:r>
        <w:t>group and</w:t>
      </w:r>
      <w:r>
        <w:rPr>
          <w:spacing w:val="-1"/>
        </w:rPr>
        <w:t xml:space="preserve"> </w:t>
      </w:r>
      <w:r>
        <w:t>gender 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 as</w:t>
      </w:r>
      <w:r>
        <w:rPr>
          <w:spacing w:val="-3"/>
        </w:rPr>
        <w:t xml:space="preserve"> </w:t>
      </w:r>
      <w:r>
        <w:t>sorting variables.</w:t>
      </w:r>
    </w:p>
    <w:p w:rsidR="002F065B" w:rsidRDefault="005777F9">
      <w:pPr>
        <w:pStyle w:val="BodyText"/>
        <w:spacing w:before="120"/>
        <w:ind w:left="119" w:right="141" w:firstLine="720"/>
      </w:pPr>
      <w:r>
        <w:rPr>
          <w:b/>
          <w:i/>
        </w:rPr>
        <w:t>Experimental Design</w:t>
      </w:r>
      <w:r>
        <w:rPr>
          <w:b/>
          <w:i/>
        </w:rPr>
        <w:t xml:space="preserve"> and Sample Sizes. </w:t>
      </w:r>
      <w:r>
        <w:t>Our goal is to complete 1,570 interviews for</w:t>
      </w:r>
      <w:r>
        <w:rPr>
          <w:spacing w:val="1"/>
        </w:rPr>
        <w:t xml:space="preserve"> </w:t>
      </w:r>
      <w:r>
        <w:t>each mode, which will allow us to have at least 80% power to detect a 5% difference for a binary</w:t>
      </w:r>
      <w:r>
        <w:rPr>
          <w:spacing w:val="-57"/>
        </w:rPr>
        <w:t xml:space="preserve"> </w:t>
      </w:r>
      <w:r>
        <w:t>survey outcome at the 0.05 significance level. We expect approximately a 27% response rate for</w:t>
      </w:r>
      <w:r>
        <w:rPr>
          <w:spacing w:val="1"/>
        </w:rPr>
        <w:t xml:space="preserve"> </w:t>
      </w:r>
      <w:r>
        <w:t>the mail-only mode, 25% for the phone-only mode, 32% for the mail with telephone follow-up</w:t>
      </w:r>
      <w:r>
        <w:rPr>
          <w:spacing w:val="1"/>
        </w:rPr>
        <w:t xml:space="preserve"> </w:t>
      </w:r>
      <w:r>
        <w:t>mode,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26%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Web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mail</w:t>
      </w:r>
      <w:r>
        <w:rPr>
          <w:spacing w:val="3"/>
        </w:rPr>
        <w:t xml:space="preserve"> </w:t>
      </w:r>
      <w:r>
        <w:t>follow-up</w:t>
      </w:r>
      <w:r>
        <w:rPr>
          <w:spacing w:val="2"/>
        </w:rPr>
        <w:t xml:space="preserve"> </w:t>
      </w:r>
      <w:r>
        <w:t>mode</w:t>
      </w:r>
      <w:r>
        <w:rPr>
          <w:spacing w:val="3"/>
        </w:rPr>
        <w:t xml:space="preserve"> </w:t>
      </w:r>
      <w:r>
        <w:t>(based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3"/>
        </w:rPr>
        <w:t xml:space="preserve"> </w:t>
      </w:r>
      <w:r>
        <w:t>HHCAHPS</w:t>
      </w:r>
      <w:r>
        <w:rPr>
          <w:spacing w:val="1"/>
        </w:rPr>
        <w:t xml:space="preserve"> </w:t>
      </w:r>
      <w:r>
        <w:t>national implementation response rates and anticipated participation rates for web a</w:t>
      </w:r>
      <w:r>
        <w:t>dministration</w:t>
      </w:r>
      <w:r>
        <w:rPr>
          <w:spacing w:val="-57"/>
        </w:rPr>
        <w:t xml:space="preserve"> </w:t>
      </w:r>
      <w:r>
        <w:t>based on the 2019 OAS CAHPS mode experiment). We will need samples of 5,810 for mail,</w:t>
      </w:r>
      <w:r>
        <w:rPr>
          <w:spacing w:val="1"/>
        </w:rPr>
        <w:t xml:space="preserve"> </w:t>
      </w:r>
      <w:r>
        <w:t>6,280 for phone, 4,910 for mail with phone follow-up, and 6,150 for Web with mail to achieve</w:t>
      </w:r>
      <w:r>
        <w:rPr>
          <w:spacing w:val="1"/>
        </w:rPr>
        <w:t xml:space="preserve"> </w:t>
      </w:r>
      <w:r>
        <w:t>1,570 completed interviews for each mode. We will select a rand</w:t>
      </w:r>
      <w:r>
        <w:t>om sample of approximately</w:t>
      </w:r>
      <w:r>
        <w:rPr>
          <w:spacing w:val="1"/>
        </w:rPr>
        <w:t xml:space="preserve"> </w:t>
      </w:r>
      <w:r>
        <w:t>7,717 patients per month for each of the 3 months in the mode experiment, using a systematic</w:t>
      </w:r>
      <w:r>
        <w:rPr>
          <w:spacing w:val="1"/>
        </w:rPr>
        <w:t xml:space="preserve"> </w:t>
      </w:r>
      <w:r>
        <w:t>random sampling method. The systematic sample is a leapfrog type sample where we take every</w:t>
      </w:r>
      <w:r>
        <w:rPr>
          <w:spacing w:val="1"/>
        </w:rPr>
        <w:t xml:space="preserve"> </w:t>
      </w:r>
      <w:r>
        <w:t>n</w:t>
      </w:r>
      <w:r>
        <w:rPr>
          <w:vertAlign w:val="superscript"/>
        </w:rPr>
        <w:t>th</w:t>
      </w:r>
      <w:r>
        <w:t xml:space="preserve"> patient on the list. We will sort the eligible patient list within HHA by age group and gender,</w:t>
      </w:r>
      <w:r>
        <w:rPr>
          <w:spacing w:val="1"/>
        </w:rPr>
        <w:t xml:space="preserve"> </w:t>
      </w:r>
      <w:r>
        <w:t>as noted</w:t>
      </w:r>
      <w:r>
        <w:rPr>
          <w:spacing w:val="2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then</w:t>
      </w:r>
      <w:r>
        <w:rPr>
          <w:spacing w:val="3"/>
        </w:rPr>
        <w:t xml:space="preserve"> </w:t>
      </w:r>
      <w:r>
        <w:t>sample</w:t>
      </w:r>
      <w:r>
        <w:rPr>
          <w:spacing w:val="3"/>
        </w:rPr>
        <w:t xml:space="preserve"> </w:t>
      </w:r>
      <w:r>
        <w:t>systematically</w:t>
      </w:r>
      <w:r>
        <w:rPr>
          <w:spacing w:val="2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HHA to</w:t>
      </w:r>
      <w:r>
        <w:rPr>
          <w:spacing w:val="2"/>
        </w:rPr>
        <w:t xml:space="preserve"> </w:t>
      </w:r>
      <w:r>
        <w:t>achieve a</w:t>
      </w:r>
      <w:r>
        <w:rPr>
          <w:spacing w:val="3"/>
        </w:rPr>
        <w:t xml:space="preserve"> </w:t>
      </w:r>
      <w:r>
        <w:t>representative</w:t>
      </w:r>
      <w:r>
        <w:rPr>
          <w:spacing w:val="4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at the agency level. We will then randomly assign sampled patients</w:t>
      </w:r>
      <w:r>
        <w:t xml:space="preserve"> within each HHA to each of</w:t>
      </w:r>
      <w:r>
        <w:rPr>
          <w:spacing w:val="1"/>
        </w:rPr>
        <w:t xml:space="preserve"> </w:t>
      </w:r>
      <w:r>
        <w:t>the four experimental modes using the inverse of the estimated response rates. The approximate</w:t>
      </w:r>
      <w:r>
        <w:rPr>
          <w:spacing w:val="1"/>
        </w:rPr>
        <w:t xml:space="preserve"> </w:t>
      </w:r>
      <w:r>
        <w:t>sample sizes, expected number of completed interviews, and expected response rates are</w:t>
      </w:r>
      <w:r>
        <w:rPr>
          <w:spacing w:val="1"/>
        </w:rPr>
        <w:t xml:space="preserve"> </w:t>
      </w:r>
      <w:r>
        <w:t>summarized by mode</w:t>
      </w:r>
      <w:r>
        <w:rPr>
          <w:spacing w:val="-3"/>
        </w:rPr>
        <w:t xml:space="preserve"> </w:t>
      </w:r>
      <w:r>
        <w:t xml:space="preserve">in </w:t>
      </w:r>
      <w:r>
        <w:rPr>
          <w:b/>
          <w:i/>
        </w:rPr>
        <w:t>Exhibit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</w:t>
      </w:r>
      <w:r>
        <w:t>.</w:t>
      </w:r>
    </w:p>
    <w:p w:rsidR="002F065B" w:rsidRDefault="005777F9">
      <w:pPr>
        <w:pStyle w:val="Heading2"/>
        <w:tabs>
          <w:tab w:val="left" w:pos="1387"/>
        </w:tabs>
        <w:spacing w:before="120" w:line="261" w:lineRule="auto"/>
        <w:ind w:left="1387" w:right="664"/>
      </w:pPr>
      <w:r>
        <w:t>Exhibit</w:t>
      </w:r>
      <w:r>
        <w:rPr>
          <w:spacing w:val="-1"/>
        </w:rPr>
        <w:t xml:space="preserve"> </w:t>
      </w:r>
      <w:r>
        <w:t>1.</w:t>
      </w:r>
      <w:r>
        <w:tab/>
        <w:t>Ap</w:t>
      </w:r>
      <w:r>
        <w:t>proximate sample sizes, expected number of completed interviews, and</w:t>
      </w:r>
      <w:r>
        <w:rPr>
          <w:spacing w:val="-57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mode</w:t>
      </w: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1654"/>
        <w:gridCol w:w="1538"/>
        <w:gridCol w:w="1455"/>
        <w:gridCol w:w="1464"/>
      </w:tblGrid>
      <w:tr w:rsidR="002F065B">
        <w:trPr>
          <w:trHeight w:val="621"/>
        </w:trPr>
        <w:tc>
          <w:tcPr>
            <w:tcW w:w="2808" w:type="dxa"/>
            <w:tcBorders>
              <w:top w:val="single" w:color="000000" w:sz="12" w:space="0"/>
              <w:bottom w:val="single" w:color="000000" w:sz="6" w:space="0"/>
            </w:tcBorders>
          </w:tcPr>
          <w:p w:rsidR="002F065B" w:rsidRDefault="002F065B">
            <w:pPr>
              <w:pStyle w:val="TableParagraph"/>
              <w:spacing w:before="7"/>
              <w:rPr>
                <w:b/>
                <w:sz w:val="26"/>
              </w:rPr>
            </w:pPr>
          </w:p>
          <w:p w:rsidR="002F065B" w:rsidRDefault="005777F9">
            <w:pPr>
              <w:pStyle w:val="TableParagraph"/>
              <w:spacing w:before="1"/>
              <w:ind w:left="923"/>
              <w:rPr>
                <w:sz w:val="20"/>
              </w:rPr>
            </w:pPr>
            <w:r>
              <w:rPr>
                <w:sz w:val="20"/>
              </w:rPr>
              <w:t>Characteristic</w:t>
            </w:r>
          </w:p>
        </w:tc>
        <w:tc>
          <w:tcPr>
            <w:tcW w:w="1654" w:type="dxa"/>
            <w:tcBorders>
              <w:top w:val="single" w:color="000000" w:sz="12" w:space="0"/>
              <w:bottom w:val="single" w:color="000000" w:sz="6" w:space="0"/>
            </w:tcBorders>
          </w:tcPr>
          <w:p w:rsidR="002F065B" w:rsidRDefault="002F065B">
            <w:pPr>
              <w:pStyle w:val="TableParagraph"/>
              <w:spacing w:before="7"/>
              <w:rPr>
                <w:b/>
                <w:sz w:val="26"/>
              </w:rPr>
            </w:pPr>
          </w:p>
          <w:p w:rsidR="002F065B" w:rsidRDefault="005777F9">
            <w:pPr>
              <w:pStyle w:val="TableParagraph"/>
              <w:spacing w:before="1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Mail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</w:p>
        </w:tc>
        <w:tc>
          <w:tcPr>
            <w:tcW w:w="1538" w:type="dxa"/>
            <w:tcBorders>
              <w:top w:val="single" w:color="000000" w:sz="12" w:space="0"/>
              <w:bottom w:val="single" w:color="000000" w:sz="6" w:space="0"/>
            </w:tcBorders>
          </w:tcPr>
          <w:p w:rsidR="002F065B" w:rsidRDefault="002F065B">
            <w:pPr>
              <w:pStyle w:val="TableParagraph"/>
              <w:spacing w:before="7"/>
              <w:rPr>
                <w:b/>
                <w:sz w:val="26"/>
              </w:rPr>
            </w:pPr>
          </w:p>
          <w:p w:rsidR="002F065B" w:rsidRDefault="005777F9">
            <w:pPr>
              <w:pStyle w:val="TableParagraph"/>
              <w:spacing w:before="1"/>
              <w:ind w:left="311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</w:p>
        </w:tc>
        <w:tc>
          <w:tcPr>
            <w:tcW w:w="1455" w:type="dxa"/>
            <w:tcBorders>
              <w:top w:val="single" w:color="000000" w:sz="12" w:space="0"/>
              <w:bottom w:val="single" w:color="000000" w:sz="6" w:space="0"/>
            </w:tcBorders>
          </w:tcPr>
          <w:p w:rsidR="002F065B" w:rsidRDefault="005777F9">
            <w:pPr>
              <w:pStyle w:val="TableParagraph"/>
              <w:spacing w:before="75" w:line="242" w:lineRule="auto"/>
              <w:ind w:left="461" w:right="334" w:hanging="144"/>
              <w:rPr>
                <w:sz w:val="20"/>
              </w:rPr>
            </w:pPr>
            <w:r>
              <w:rPr>
                <w:sz w:val="20"/>
              </w:rPr>
              <w:t>Mail 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</w:p>
        </w:tc>
        <w:tc>
          <w:tcPr>
            <w:tcW w:w="1464" w:type="dxa"/>
            <w:tcBorders>
              <w:top w:val="single" w:color="000000" w:sz="12" w:space="0"/>
              <w:bottom w:val="single" w:color="000000" w:sz="6" w:space="0"/>
            </w:tcBorders>
          </w:tcPr>
          <w:p w:rsidR="002F065B" w:rsidRDefault="005777F9">
            <w:pPr>
              <w:pStyle w:val="TableParagraph"/>
              <w:spacing w:before="75" w:line="242" w:lineRule="auto"/>
              <w:ind w:left="554" w:right="310" w:hanging="204"/>
              <w:rPr>
                <w:sz w:val="20"/>
              </w:rPr>
            </w:pPr>
            <w:r>
              <w:rPr>
                <w:sz w:val="20"/>
              </w:rPr>
              <w:t>Web 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</w:p>
        </w:tc>
      </w:tr>
      <w:tr w:rsidR="002F065B">
        <w:trPr>
          <w:trHeight w:val="315"/>
        </w:trPr>
        <w:tc>
          <w:tcPr>
            <w:tcW w:w="2808" w:type="dxa"/>
            <w:tcBorders>
              <w:top w:val="single" w:color="000000" w:sz="6" w:space="0"/>
            </w:tcBorders>
          </w:tcPr>
          <w:p w:rsidR="002F065B" w:rsidRDefault="005777F9">
            <w:pPr>
              <w:pStyle w:val="TableParagraph"/>
              <w:spacing w:before="34"/>
              <w:ind w:left="118"/>
              <w:rPr>
                <w:sz w:val="20"/>
              </w:rPr>
            </w:pPr>
            <w:r>
              <w:rPr>
                <w:sz w:val="20"/>
              </w:rPr>
              <w:t>Sample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</w:p>
        </w:tc>
        <w:tc>
          <w:tcPr>
            <w:tcW w:w="1654" w:type="dxa"/>
            <w:tcBorders>
              <w:top w:val="single" w:color="000000" w:sz="6" w:space="0"/>
            </w:tcBorders>
          </w:tcPr>
          <w:p w:rsidR="002F065B" w:rsidRDefault="005777F9">
            <w:pPr>
              <w:pStyle w:val="TableParagraph"/>
              <w:spacing w:before="34"/>
              <w:ind w:right="403"/>
              <w:jc w:val="right"/>
              <w:rPr>
                <w:sz w:val="20"/>
              </w:rPr>
            </w:pPr>
            <w:r>
              <w:rPr>
                <w:sz w:val="20"/>
              </w:rPr>
              <w:t>5,810</w:t>
            </w:r>
          </w:p>
        </w:tc>
        <w:tc>
          <w:tcPr>
            <w:tcW w:w="1538" w:type="dxa"/>
            <w:tcBorders>
              <w:top w:val="single" w:color="000000" w:sz="6" w:space="0"/>
            </w:tcBorders>
          </w:tcPr>
          <w:p w:rsidR="002F065B" w:rsidRDefault="005777F9">
            <w:pPr>
              <w:pStyle w:val="TableParagraph"/>
              <w:spacing w:before="34"/>
              <w:ind w:left="583"/>
              <w:rPr>
                <w:sz w:val="20"/>
              </w:rPr>
            </w:pPr>
            <w:r>
              <w:rPr>
                <w:sz w:val="20"/>
              </w:rPr>
              <w:t>6,280</w:t>
            </w:r>
          </w:p>
        </w:tc>
        <w:tc>
          <w:tcPr>
            <w:tcW w:w="1455" w:type="dxa"/>
            <w:tcBorders>
              <w:top w:val="single" w:color="000000" w:sz="6" w:space="0"/>
            </w:tcBorders>
          </w:tcPr>
          <w:p w:rsidR="002F065B" w:rsidRDefault="005777F9">
            <w:pPr>
              <w:pStyle w:val="TableParagraph"/>
              <w:spacing w:before="34"/>
              <w:ind w:right="428"/>
              <w:jc w:val="right"/>
              <w:rPr>
                <w:sz w:val="20"/>
              </w:rPr>
            </w:pPr>
            <w:r>
              <w:rPr>
                <w:sz w:val="20"/>
              </w:rPr>
              <w:t>4,910</w:t>
            </w:r>
          </w:p>
        </w:tc>
        <w:tc>
          <w:tcPr>
            <w:tcW w:w="1464" w:type="dxa"/>
            <w:tcBorders>
              <w:top w:val="single" w:color="000000" w:sz="6" w:space="0"/>
            </w:tcBorders>
          </w:tcPr>
          <w:p w:rsidR="002F065B" w:rsidRDefault="005777F9">
            <w:pPr>
              <w:pStyle w:val="TableParagraph"/>
              <w:spacing w:before="34"/>
              <w:ind w:right="448"/>
              <w:jc w:val="right"/>
              <w:rPr>
                <w:sz w:val="20"/>
              </w:rPr>
            </w:pPr>
            <w:r>
              <w:rPr>
                <w:sz w:val="20"/>
              </w:rPr>
              <w:t>6,150</w:t>
            </w:r>
          </w:p>
        </w:tc>
      </w:tr>
      <w:tr w:rsidR="002F065B">
        <w:trPr>
          <w:trHeight w:val="310"/>
        </w:trPr>
        <w:tc>
          <w:tcPr>
            <w:tcW w:w="2808" w:type="dxa"/>
          </w:tcPr>
          <w:p w:rsidR="002F065B" w:rsidRDefault="005777F9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Completed surveys: mail</w:t>
            </w:r>
          </w:p>
        </w:tc>
        <w:tc>
          <w:tcPr>
            <w:tcW w:w="1654" w:type="dxa"/>
          </w:tcPr>
          <w:p w:rsidR="002F065B" w:rsidRDefault="005777F9">
            <w:pPr>
              <w:pStyle w:val="TableParagraph"/>
              <w:ind w:right="403"/>
              <w:jc w:val="right"/>
              <w:rPr>
                <w:sz w:val="20"/>
              </w:rPr>
            </w:pPr>
            <w:r>
              <w:rPr>
                <w:sz w:val="20"/>
              </w:rPr>
              <w:t>1,570</w:t>
            </w:r>
          </w:p>
        </w:tc>
        <w:tc>
          <w:tcPr>
            <w:tcW w:w="1538" w:type="dxa"/>
          </w:tcPr>
          <w:p w:rsidR="002F065B" w:rsidRDefault="005777F9">
            <w:pPr>
              <w:pStyle w:val="TableParagraph"/>
              <w:ind w:left="747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455" w:type="dxa"/>
          </w:tcPr>
          <w:p w:rsidR="002F065B" w:rsidRDefault="005777F9"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1464" w:type="dxa"/>
          </w:tcPr>
          <w:p w:rsidR="002F065B" w:rsidRDefault="005777F9">
            <w:pPr>
              <w:pStyle w:val="TableParagraph"/>
              <w:ind w:right="448"/>
              <w:jc w:val="right"/>
              <w:rPr>
                <w:sz w:val="20"/>
              </w:rPr>
            </w:pPr>
            <w:r>
              <w:rPr>
                <w:sz w:val="20"/>
              </w:rPr>
              <w:t>1,144</w:t>
            </w:r>
          </w:p>
        </w:tc>
      </w:tr>
      <w:tr w:rsidR="002F065B">
        <w:trPr>
          <w:trHeight w:val="309"/>
        </w:trPr>
        <w:tc>
          <w:tcPr>
            <w:tcW w:w="2808" w:type="dxa"/>
          </w:tcPr>
          <w:p w:rsidR="002F065B" w:rsidRDefault="005777F9">
            <w:pPr>
              <w:pStyle w:val="TableParagraph"/>
              <w:spacing w:before="29"/>
              <w:ind w:left="118"/>
              <w:rPr>
                <w:sz w:val="20"/>
              </w:rPr>
            </w:pPr>
            <w:r>
              <w:rPr>
                <w:sz w:val="20"/>
              </w:rPr>
              <w:t>Completed surveys: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</w:p>
        </w:tc>
        <w:tc>
          <w:tcPr>
            <w:tcW w:w="1654" w:type="dxa"/>
          </w:tcPr>
          <w:p w:rsidR="002F065B" w:rsidRDefault="005777F9">
            <w:pPr>
              <w:pStyle w:val="TableParagraph"/>
              <w:spacing w:before="29"/>
              <w:ind w:right="403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538" w:type="dxa"/>
          </w:tcPr>
          <w:p w:rsidR="002F065B" w:rsidRDefault="005777F9">
            <w:pPr>
              <w:pStyle w:val="TableParagraph"/>
              <w:spacing w:before="29"/>
              <w:ind w:left="584"/>
              <w:rPr>
                <w:sz w:val="20"/>
              </w:rPr>
            </w:pPr>
            <w:r>
              <w:rPr>
                <w:sz w:val="20"/>
              </w:rPr>
              <w:t>1,570</w:t>
            </w:r>
          </w:p>
        </w:tc>
        <w:tc>
          <w:tcPr>
            <w:tcW w:w="1455" w:type="dxa"/>
          </w:tcPr>
          <w:p w:rsidR="002F065B" w:rsidRDefault="005777F9">
            <w:pPr>
              <w:pStyle w:val="TableParagraph"/>
              <w:spacing w:before="29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464" w:type="dxa"/>
          </w:tcPr>
          <w:p w:rsidR="002F065B" w:rsidRDefault="005777F9">
            <w:pPr>
              <w:pStyle w:val="TableParagraph"/>
              <w:spacing w:before="29"/>
              <w:ind w:right="448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2F065B">
        <w:trPr>
          <w:trHeight w:val="310"/>
        </w:trPr>
        <w:tc>
          <w:tcPr>
            <w:tcW w:w="2808" w:type="dxa"/>
          </w:tcPr>
          <w:p w:rsidR="002F065B" w:rsidRDefault="005777F9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Completed surveys: web</w:t>
            </w:r>
          </w:p>
        </w:tc>
        <w:tc>
          <w:tcPr>
            <w:tcW w:w="1654" w:type="dxa"/>
          </w:tcPr>
          <w:p w:rsidR="002F065B" w:rsidRDefault="005777F9">
            <w:pPr>
              <w:pStyle w:val="TableParagraph"/>
              <w:ind w:right="403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538" w:type="dxa"/>
          </w:tcPr>
          <w:p w:rsidR="002F065B" w:rsidRDefault="005777F9">
            <w:pPr>
              <w:pStyle w:val="TableParagraph"/>
              <w:ind w:left="748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455" w:type="dxa"/>
          </w:tcPr>
          <w:p w:rsidR="002F065B" w:rsidRDefault="005777F9">
            <w:pPr>
              <w:pStyle w:val="TableParagraph"/>
              <w:ind w:right="428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464" w:type="dxa"/>
          </w:tcPr>
          <w:p w:rsidR="002F065B" w:rsidRDefault="005777F9">
            <w:pPr>
              <w:pStyle w:val="TableParagraph"/>
              <w:ind w:right="447"/>
              <w:jc w:val="right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</w:tr>
      <w:tr w:rsidR="002F065B">
        <w:trPr>
          <w:trHeight w:val="310"/>
        </w:trPr>
        <w:tc>
          <w:tcPr>
            <w:tcW w:w="2808" w:type="dxa"/>
          </w:tcPr>
          <w:p w:rsidR="002F065B" w:rsidRDefault="005777F9">
            <w:pPr>
              <w:pStyle w:val="TableParagraph"/>
              <w:spacing w:before="29"/>
              <w:ind w:left="11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surveys</w:t>
            </w:r>
          </w:p>
        </w:tc>
        <w:tc>
          <w:tcPr>
            <w:tcW w:w="1654" w:type="dxa"/>
          </w:tcPr>
          <w:p w:rsidR="002F065B" w:rsidRDefault="005777F9">
            <w:pPr>
              <w:pStyle w:val="TableParagraph"/>
              <w:spacing w:before="29"/>
              <w:ind w:right="403"/>
              <w:jc w:val="right"/>
              <w:rPr>
                <w:sz w:val="20"/>
              </w:rPr>
            </w:pPr>
            <w:r>
              <w:rPr>
                <w:sz w:val="20"/>
              </w:rPr>
              <w:t>1,570</w:t>
            </w:r>
          </w:p>
        </w:tc>
        <w:tc>
          <w:tcPr>
            <w:tcW w:w="1538" w:type="dxa"/>
          </w:tcPr>
          <w:p w:rsidR="002F065B" w:rsidRDefault="005777F9">
            <w:pPr>
              <w:pStyle w:val="TableParagraph"/>
              <w:spacing w:before="29"/>
              <w:ind w:left="584"/>
              <w:rPr>
                <w:sz w:val="20"/>
              </w:rPr>
            </w:pPr>
            <w:r>
              <w:rPr>
                <w:sz w:val="20"/>
              </w:rPr>
              <w:t>1,570</w:t>
            </w:r>
          </w:p>
        </w:tc>
        <w:tc>
          <w:tcPr>
            <w:tcW w:w="1455" w:type="dxa"/>
          </w:tcPr>
          <w:p w:rsidR="002F065B" w:rsidRDefault="005777F9">
            <w:pPr>
              <w:pStyle w:val="TableParagraph"/>
              <w:spacing w:before="29"/>
              <w:ind w:right="428"/>
              <w:jc w:val="right"/>
              <w:rPr>
                <w:sz w:val="20"/>
              </w:rPr>
            </w:pPr>
            <w:r>
              <w:rPr>
                <w:sz w:val="20"/>
              </w:rPr>
              <w:t>1,570</w:t>
            </w:r>
          </w:p>
        </w:tc>
        <w:tc>
          <w:tcPr>
            <w:tcW w:w="1464" w:type="dxa"/>
          </w:tcPr>
          <w:p w:rsidR="002F065B" w:rsidRDefault="005777F9">
            <w:pPr>
              <w:pStyle w:val="TableParagraph"/>
              <w:spacing w:before="29"/>
              <w:ind w:right="448"/>
              <w:jc w:val="right"/>
              <w:rPr>
                <w:sz w:val="20"/>
              </w:rPr>
            </w:pPr>
            <w:r>
              <w:rPr>
                <w:sz w:val="20"/>
              </w:rPr>
              <w:t>1,570</w:t>
            </w:r>
          </w:p>
        </w:tc>
      </w:tr>
      <w:tr w:rsidR="002F065B">
        <w:trPr>
          <w:trHeight w:val="306"/>
        </w:trPr>
        <w:tc>
          <w:tcPr>
            <w:tcW w:w="2808" w:type="dxa"/>
            <w:tcBorders>
              <w:bottom w:val="single" w:color="000000" w:sz="12" w:space="0"/>
            </w:tcBorders>
          </w:tcPr>
          <w:p w:rsidR="002F065B" w:rsidRDefault="005777F9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Response rate</w:t>
            </w:r>
          </w:p>
        </w:tc>
        <w:tc>
          <w:tcPr>
            <w:tcW w:w="1654" w:type="dxa"/>
            <w:tcBorders>
              <w:bottom w:val="single" w:color="000000" w:sz="12" w:space="0"/>
            </w:tcBorders>
          </w:tcPr>
          <w:p w:rsidR="002F065B" w:rsidRDefault="005777F9">
            <w:pPr>
              <w:pStyle w:val="TableParagraph"/>
              <w:ind w:right="403"/>
              <w:jc w:val="right"/>
              <w:rPr>
                <w:sz w:val="20"/>
              </w:rPr>
            </w:pPr>
            <w:r>
              <w:rPr>
                <w:sz w:val="20"/>
              </w:rPr>
              <w:t>27%</w:t>
            </w:r>
          </w:p>
        </w:tc>
        <w:tc>
          <w:tcPr>
            <w:tcW w:w="1538" w:type="dxa"/>
            <w:tcBorders>
              <w:bottom w:val="single" w:color="000000" w:sz="12" w:space="0"/>
            </w:tcBorders>
          </w:tcPr>
          <w:p w:rsidR="002F065B" w:rsidRDefault="005777F9">
            <w:pPr>
              <w:pStyle w:val="TableParagraph"/>
              <w:ind w:left="668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455" w:type="dxa"/>
            <w:tcBorders>
              <w:bottom w:val="single" w:color="000000" w:sz="12" w:space="0"/>
            </w:tcBorders>
          </w:tcPr>
          <w:p w:rsidR="002F065B" w:rsidRDefault="005777F9">
            <w:pPr>
              <w:pStyle w:val="TableParagraph"/>
              <w:ind w:right="428"/>
              <w:jc w:val="right"/>
              <w:rPr>
                <w:sz w:val="20"/>
              </w:rPr>
            </w:pPr>
            <w:r>
              <w:rPr>
                <w:sz w:val="20"/>
              </w:rPr>
              <w:t>32%</w:t>
            </w:r>
          </w:p>
        </w:tc>
        <w:tc>
          <w:tcPr>
            <w:tcW w:w="1464" w:type="dxa"/>
            <w:tcBorders>
              <w:bottom w:val="single" w:color="000000" w:sz="12" w:space="0"/>
            </w:tcBorders>
          </w:tcPr>
          <w:p w:rsidR="002F065B" w:rsidRDefault="005777F9">
            <w:pPr>
              <w:pStyle w:val="TableParagraph"/>
              <w:ind w:right="448"/>
              <w:jc w:val="right"/>
              <w:rPr>
                <w:sz w:val="20"/>
              </w:rPr>
            </w:pPr>
            <w:r>
              <w:rPr>
                <w:sz w:val="20"/>
              </w:rPr>
              <w:t>26%</w:t>
            </w:r>
          </w:p>
        </w:tc>
      </w:tr>
    </w:tbl>
    <w:p w:rsidR="002F065B" w:rsidRDefault="002F065B">
      <w:pPr>
        <w:jc w:val="right"/>
        <w:rPr>
          <w:sz w:val="20"/>
        </w:rPr>
        <w:sectPr w:rsidR="002F065B">
          <w:pgSz w:w="12240" w:h="15840"/>
          <w:pgMar w:top="1360" w:right="1320" w:bottom="1100" w:left="1320" w:header="0" w:footer="902" w:gutter="0"/>
          <w:cols w:space="720"/>
        </w:sectPr>
      </w:pPr>
    </w:p>
    <w:p w:rsidR="002F065B" w:rsidRDefault="005777F9">
      <w:pPr>
        <w:pStyle w:val="ListParagraph"/>
        <w:numPr>
          <w:ilvl w:val="1"/>
          <w:numId w:val="2"/>
        </w:numPr>
        <w:tabs>
          <w:tab w:val="left" w:pos="839"/>
          <w:tab w:val="left" w:pos="841"/>
        </w:tabs>
        <w:spacing w:before="81"/>
        <w:rPr>
          <w:rFonts w:ascii="Arial"/>
          <w:b/>
        </w:rPr>
      </w:pPr>
      <w:r>
        <w:rPr>
          <w:rFonts w:ascii="Arial"/>
          <w:b/>
        </w:rPr>
        <w:lastRenderedPageBreak/>
        <w:t>Information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Collection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Procedures</w:t>
      </w:r>
    </w:p>
    <w:p w:rsidR="002F065B" w:rsidRDefault="005777F9">
      <w:pPr>
        <w:pStyle w:val="BodyText"/>
        <w:spacing w:before="138"/>
        <w:ind w:left="119" w:right="123" w:firstLine="720"/>
      </w:pPr>
      <w:r>
        <w:t>CMS proposes to test four modes of survey administration. Three of these modes are</w:t>
      </w:r>
      <w:r>
        <w:rPr>
          <w:spacing w:val="1"/>
        </w:rPr>
        <w:t xml:space="preserve"> </w:t>
      </w:r>
      <w:r>
        <w:t>currently approved for the national implementation of the HHCAHPS Survey and are shown first</w:t>
      </w:r>
      <w:r>
        <w:rPr>
          <w:spacing w:val="-58"/>
        </w:rPr>
        <w:t xml:space="preserve"> </w:t>
      </w:r>
      <w:r>
        <w:t>in the list below. The fourth, which is Web with mail follow-up, is the proposed</w:t>
      </w:r>
      <w:r>
        <w:t xml:space="preserve"> new mode. The</w:t>
      </w:r>
      <w:r>
        <w:rPr>
          <w:spacing w:val="1"/>
        </w:rPr>
        <w:t xml:space="preserve"> </w:t>
      </w:r>
      <w:r>
        <w:t>fielding period for each mode will be 42 days, for three consecutive sample months. Each of</w:t>
      </w:r>
      <w:r>
        <w:rPr>
          <w:spacing w:val="1"/>
        </w:rPr>
        <w:t xml:space="preserve"> </w:t>
      </w:r>
      <w:r>
        <w:t>these modes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described below: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before="119"/>
        <w:ind w:left="839" w:hanging="361"/>
        <w:rPr>
          <w:sz w:val="24"/>
        </w:rPr>
      </w:pPr>
      <w:r>
        <w:rPr>
          <w:sz w:val="24"/>
        </w:rPr>
        <w:t>Mail-only</w:t>
      </w:r>
      <w:r>
        <w:rPr>
          <w:spacing w:val="-1"/>
          <w:sz w:val="24"/>
        </w:rPr>
        <w:t xml:space="preserve"> </w:t>
      </w:r>
      <w:r>
        <w:rPr>
          <w:sz w:val="24"/>
        </w:rPr>
        <w:t>mode</w:t>
      </w:r>
    </w:p>
    <w:p w:rsidR="002F065B" w:rsidRDefault="005777F9">
      <w:pPr>
        <w:pStyle w:val="ListParagraph"/>
        <w:numPr>
          <w:ilvl w:val="3"/>
          <w:numId w:val="2"/>
        </w:numPr>
        <w:tabs>
          <w:tab w:val="left" w:pos="1199"/>
          <w:tab w:val="left" w:pos="1200"/>
        </w:tabs>
        <w:spacing w:before="3"/>
        <w:ind w:hanging="361"/>
        <w:rPr>
          <w:sz w:val="24"/>
        </w:rPr>
      </w:pPr>
      <w:r>
        <w:rPr>
          <w:sz w:val="24"/>
        </w:rPr>
        <w:t>Mailing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questionnaire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all sampled</w:t>
      </w:r>
      <w:r>
        <w:rPr>
          <w:spacing w:val="-1"/>
          <w:sz w:val="24"/>
        </w:rPr>
        <w:t xml:space="preserve"> </w:t>
      </w:r>
      <w:r>
        <w:rPr>
          <w:sz w:val="24"/>
        </w:rPr>
        <w:t>patients.</w:t>
      </w:r>
    </w:p>
    <w:p w:rsidR="002F065B" w:rsidRDefault="005777F9">
      <w:pPr>
        <w:pStyle w:val="ListParagraph"/>
        <w:numPr>
          <w:ilvl w:val="3"/>
          <w:numId w:val="2"/>
        </w:numPr>
        <w:tabs>
          <w:tab w:val="left" w:pos="1199"/>
          <w:tab w:val="left" w:pos="1200"/>
        </w:tabs>
        <w:ind w:right="199"/>
        <w:rPr>
          <w:sz w:val="24"/>
        </w:rPr>
      </w:pPr>
      <w:r>
        <w:rPr>
          <w:sz w:val="24"/>
        </w:rPr>
        <w:t>Second mailing of the questionn</w:t>
      </w:r>
      <w:r>
        <w:rPr>
          <w:sz w:val="24"/>
        </w:rPr>
        <w:t>aire with a cover letter to sample patients who do not</w:t>
      </w:r>
      <w:r>
        <w:rPr>
          <w:spacing w:val="-57"/>
          <w:sz w:val="24"/>
        </w:rPr>
        <w:t xml:space="preserve"> </w:t>
      </w:r>
      <w:r>
        <w:rPr>
          <w:sz w:val="24"/>
        </w:rPr>
        <w:t>respond to the first mailing within 3 weeks after the first questionnaire package is</w:t>
      </w:r>
      <w:r>
        <w:rPr>
          <w:spacing w:val="1"/>
          <w:sz w:val="24"/>
        </w:rPr>
        <w:t xml:space="preserve"> </w:t>
      </w:r>
      <w:r>
        <w:rPr>
          <w:sz w:val="24"/>
        </w:rPr>
        <w:t>mailed.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before="119" w:line="294" w:lineRule="exact"/>
        <w:ind w:left="839" w:hanging="361"/>
        <w:rPr>
          <w:sz w:val="24"/>
        </w:rPr>
      </w:pPr>
      <w:r>
        <w:rPr>
          <w:sz w:val="24"/>
        </w:rPr>
        <w:t>Telephone-only</w:t>
      </w:r>
      <w:r>
        <w:rPr>
          <w:spacing w:val="-1"/>
          <w:sz w:val="24"/>
        </w:rPr>
        <w:t xml:space="preserve"> </w:t>
      </w:r>
      <w:r>
        <w:rPr>
          <w:sz w:val="24"/>
        </w:rPr>
        <w:t>mode</w:t>
      </w:r>
    </w:p>
    <w:p w:rsidR="002F065B" w:rsidRDefault="005777F9">
      <w:pPr>
        <w:pStyle w:val="ListParagraph"/>
        <w:numPr>
          <w:ilvl w:val="3"/>
          <w:numId w:val="2"/>
        </w:numPr>
        <w:tabs>
          <w:tab w:val="left" w:pos="1199"/>
          <w:tab w:val="left" w:pos="1200"/>
        </w:tabs>
        <w:ind w:right="399"/>
        <w:rPr>
          <w:sz w:val="24"/>
        </w:rPr>
      </w:pPr>
      <w:r>
        <w:rPr>
          <w:sz w:val="24"/>
        </w:rPr>
        <w:t>A maximum of five telephone contact attempts per sampled patient to complete the</w:t>
      </w:r>
      <w:r>
        <w:rPr>
          <w:spacing w:val="-57"/>
          <w:sz w:val="24"/>
        </w:rPr>
        <w:t xml:space="preserve"> </w:t>
      </w:r>
      <w:r>
        <w:rPr>
          <w:sz w:val="24"/>
        </w:rPr>
        <w:t>survey.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before="118" w:line="294" w:lineRule="exact"/>
        <w:ind w:left="839" w:hanging="361"/>
        <w:rPr>
          <w:sz w:val="24"/>
        </w:rPr>
      </w:pPr>
      <w:r>
        <w:rPr>
          <w:sz w:val="24"/>
        </w:rPr>
        <w:t>Mail with</w:t>
      </w:r>
      <w:r>
        <w:rPr>
          <w:spacing w:val="-1"/>
          <w:sz w:val="24"/>
        </w:rPr>
        <w:t xml:space="preserve"> </w:t>
      </w:r>
      <w:r>
        <w:rPr>
          <w:sz w:val="24"/>
        </w:rPr>
        <w:t>telephone follow-up</w:t>
      </w:r>
      <w:r>
        <w:rPr>
          <w:spacing w:val="-1"/>
          <w:sz w:val="24"/>
        </w:rPr>
        <w:t xml:space="preserve"> </w:t>
      </w:r>
      <w:r>
        <w:rPr>
          <w:sz w:val="24"/>
        </w:rPr>
        <w:t>mode</w:t>
      </w:r>
    </w:p>
    <w:p w:rsidR="002F065B" w:rsidRDefault="005777F9">
      <w:pPr>
        <w:pStyle w:val="ListParagraph"/>
        <w:numPr>
          <w:ilvl w:val="3"/>
          <w:numId w:val="2"/>
        </w:numPr>
        <w:tabs>
          <w:tab w:val="left" w:pos="1199"/>
          <w:tab w:val="left" w:pos="1200"/>
        </w:tabs>
        <w:spacing w:line="276" w:lineRule="exact"/>
        <w:ind w:hanging="361"/>
        <w:rPr>
          <w:sz w:val="24"/>
        </w:rPr>
      </w:pPr>
      <w:r>
        <w:rPr>
          <w:sz w:val="24"/>
        </w:rPr>
        <w:t>Mailing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questionnaire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all sampled</w:t>
      </w:r>
      <w:r>
        <w:rPr>
          <w:spacing w:val="-1"/>
          <w:sz w:val="24"/>
        </w:rPr>
        <w:t xml:space="preserve"> </w:t>
      </w:r>
      <w:r>
        <w:rPr>
          <w:sz w:val="24"/>
        </w:rPr>
        <w:t>patients.</w:t>
      </w:r>
    </w:p>
    <w:p w:rsidR="002F065B" w:rsidRDefault="005777F9">
      <w:pPr>
        <w:pStyle w:val="ListParagraph"/>
        <w:numPr>
          <w:ilvl w:val="3"/>
          <w:numId w:val="2"/>
        </w:numPr>
        <w:tabs>
          <w:tab w:val="left" w:pos="1199"/>
          <w:tab w:val="left" w:pos="1200"/>
        </w:tabs>
        <w:ind w:right="811"/>
        <w:rPr>
          <w:sz w:val="24"/>
        </w:rPr>
      </w:pPr>
      <w:r>
        <w:rPr>
          <w:sz w:val="24"/>
        </w:rPr>
        <w:t>Telephone follow-up with all sampled patients who do not respond to the</w:t>
      </w:r>
      <w:r>
        <w:rPr>
          <w:spacing w:val="1"/>
          <w:sz w:val="24"/>
        </w:rPr>
        <w:t xml:space="preserve"> </w:t>
      </w:r>
      <w:r>
        <w:rPr>
          <w:sz w:val="24"/>
        </w:rPr>
        <w:t>questionnaire mailing by the third week. A maximum of five telephone contact</w:t>
      </w:r>
      <w:r>
        <w:rPr>
          <w:spacing w:val="-57"/>
          <w:sz w:val="24"/>
        </w:rPr>
        <w:t xml:space="preserve"> </w:t>
      </w:r>
      <w:r>
        <w:rPr>
          <w:sz w:val="24"/>
        </w:rPr>
        <w:t>attempts</w:t>
      </w:r>
      <w:r>
        <w:rPr>
          <w:spacing w:val="-3"/>
          <w:sz w:val="24"/>
        </w:rPr>
        <w:t xml:space="preserve"> </w:t>
      </w:r>
      <w:r>
        <w:rPr>
          <w:sz w:val="24"/>
        </w:rPr>
        <w:t>per patient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survey.</w:t>
      </w:r>
    </w:p>
    <w:p w:rsidR="002F065B" w:rsidRDefault="005777F9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before="119" w:line="294" w:lineRule="exact"/>
        <w:ind w:left="839" w:hanging="361"/>
        <w:rPr>
          <w:sz w:val="24"/>
        </w:rPr>
      </w:pP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mail</w:t>
      </w:r>
      <w:r>
        <w:rPr>
          <w:spacing w:val="1"/>
          <w:sz w:val="24"/>
        </w:rPr>
        <w:t xml:space="preserve"> </w:t>
      </w:r>
      <w:r>
        <w:rPr>
          <w:sz w:val="24"/>
        </w:rPr>
        <w:t>follow-up mode</w:t>
      </w:r>
    </w:p>
    <w:p w:rsidR="002F065B" w:rsidRDefault="005777F9">
      <w:pPr>
        <w:pStyle w:val="ListParagraph"/>
        <w:numPr>
          <w:ilvl w:val="3"/>
          <w:numId w:val="2"/>
        </w:numPr>
        <w:tabs>
          <w:tab w:val="left" w:pos="1199"/>
          <w:tab w:val="left" w:pos="1200"/>
        </w:tabs>
        <w:spacing w:line="276" w:lineRule="exact"/>
        <w:ind w:hanging="361"/>
        <w:rPr>
          <w:sz w:val="24"/>
        </w:rPr>
      </w:pPr>
      <w:r>
        <w:rPr>
          <w:sz w:val="24"/>
        </w:rPr>
        <w:t>Mailing and</w:t>
      </w:r>
      <w:r>
        <w:rPr>
          <w:spacing w:val="-5"/>
          <w:sz w:val="24"/>
        </w:rPr>
        <w:t xml:space="preserve"> </w:t>
      </w:r>
      <w:r>
        <w:rPr>
          <w:sz w:val="24"/>
        </w:rPr>
        <w:t>emailing</w:t>
      </w:r>
      <w:r>
        <w:rPr>
          <w:spacing w:val="-5"/>
          <w:sz w:val="24"/>
        </w:rPr>
        <w:t xml:space="preserve"> </w:t>
      </w:r>
      <w:r>
        <w:rPr>
          <w:sz w:val="24"/>
        </w:rPr>
        <w:t>Web survey</w:t>
      </w:r>
      <w:r>
        <w:rPr>
          <w:spacing w:val="-4"/>
          <w:sz w:val="24"/>
        </w:rPr>
        <w:t xml:space="preserve"> </w:t>
      </w:r>
      <w:r>
        <w:rPr>
          <w:sz w:val="24"/>
        </w:rPr>
        <w:t>invitation to all</w:t>
      </w:r>
      <w:r>
        <w:rPr>
          <w:spacing w:val="1"/>
          <w:sz w:val="24"/>
        </w:rPr>
        <w:t xml:space="preserve"> </w:t>
      </w:r>
      <w:r>
        <w:rPr>
          <w:sz w:val="24"/>
        </w:rPr>
        <w:t>sampled patients.</w:t>
      </w:r>
    </w:p>
    <w:p w:rsidR="002F065B" w:rsidRDefault="005777F9">
      <w:pPr>
        <w:pStyle w:val="ListParagraph"/>
        <w:numPr>
          <w:ilvl w:val="3"/>
          <w:numId w:val="2"/>
        </w:numPr>
        <w:tabs>
          <w:tab w:val="left" w:pos="1199"/>
          <w:tab w:val="left" w:pos="1200"/>
        </w:tabs>
        <w:ind w:right="823"/>
        <w:rPr>
          <w:sz w:val="24"/>
        </w:rPr>
      </w:pPr>
      <w:r>
        <w:rPr>
          <w:sz w:val="24"/>
        </w:rPr>
        <w:t>After 1 week, send a second email invitation to all sampled patients with email</w:t>
      </w:r>
      <w:r>
        <w:rPr>
          <w:spacing w:val="-57"/>
          <w:sz w:val="24"/>
        </w:rPr>
        <w:t xml:space="preserve"> </w:t>
      </w:r>
      <w:r>
        <w:rPr>
          <w:sz w:val="24"/>
        </w:rPr>
        <w:t>addresses</w:t>
      </w:r>
      <w:r>
        <w:rPr>
          <w:spacing w:val="-3"/>
          <w:sz w:val="24"/>
        </w:rPr>
        <w:t xml:space="preserve"> </w:t>
      </w:r>
      <w:r>
        <w:rPr>
          <w:sz w:val="24"/>
        </w:rPr>
        <w:t>who do not</w:t>
      </w:r>
      <w:r>
        <w:rPr>
          <w:spacing w:val="1"/>
          <w:sz w:val="24"/>
        </w:rPr>
        <w:t xml:space="preserve"> </w:t>
      </w:r>
      <w:r>
        <w:rPr>
          <w:sz w:val="24"/>
        </w:rPr>
        <w:t>respond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first</w:t>
      </w:r>
      <w:r>
        <w:rPr>
          <w:spacing w:val="1"/>
          <w:sz w:val="24"/>
        </w:rPr>
        <w:t xml:space="preserve"> </w:t>
      </w:r>
      <w:r>
        <w:rPr>
          <w:sz w:val="24"/>
        </w:rPr>
        <w:t>invitation.</w:t>
      </w:r>
    </w:p>
    <w:p w:rsidR="002F065B" w:rsidRDefault="005777F9">
      <w:pPr>
        <w:pStyle w:val="ListParagraph"/>
        <w:numPr>
          <w:ilvl w:val="3"/>
          <w:numId w:val="2"/>
        </w:numPr>
        <w:tabs>
          <w:tab w:val="left" w:pos="1199"/>
          <w:tab w:val="left" w:pos="1200"/>
        </w:tabs>
        <w:ind w:right="234"/>
        <w:rPr>
          <w:sz w:val="24"/>
        </w:rPr>
      </w:pPr>
      <w:r>
        <w:rPr>
          <w:sz w:val="24"/>
        </w:rPr>
        <w:t>At the start of the third week, send a hardcopy mail questionnaire with cover letter to</w:t>
      </w:r>
      <w:r>
        <w:rPr>
          <w:spacing w:val="-57"/>
          <w:sz w:val="24"/>
        </w:rPr>
        <w:t xml:space="preserve"> </w:t>
      </w:r>
      <w:r>
        <w:rPr>
          <w:sz w:val="24"/>
        </w:rPr>
        <w:t>all sampled patients</w:t>
      </w:r>
      <w:r>
        <w:rPr>
          <w:spacing w:val="-2"/>
          <w:sz w:val="24"/>
        </w:rPr>
        <w:t xml:space="preserve"> </w:t>
      </w:r>
      <w:r>
        <w:rPr>
          <w:sz w:val="24"/>
        </w:rPr>
        <w:t>who have</w:t>
      </w:r>
      <w:r>
        <w:rPr>
          <w:spacing w:val="1"/>
          <w:sz w:val="24"/>
        </w:rPr>
        <w:t xml:space="preserve"> </w:t>
      </w:r>
      <w:r>
        <w:rPr>
          <w:sz w:val="24"/>
        </w:rPr>
        <w:t>not responded to the</w:t>
      </w:r>
      <w:r>
        <w:rPr>
          <w:spacing w:val="-3"/>
          <w:sz w:val="24"/>
        </w:rPr>
        <w:t xml:space="preserve"> </w:t>
      </w:r>
      <w:r>
        <w:rPr>
          <w:sz w:val="24"/>
        </w:rPr>
        <w:t>Web survey</w:t>
      </w:r>
      <w:r>
        <w:rPr>
          <w:spacing w:val="-5"/>
          <w:sz w:val="24"/>
        </w:rPr>
        <w:t xml:space="preserve"> </w:t>
      </w:r>
      <w:r>
        <w:rPr>
          <w:sz w:val="24"/>
        </w:rPr>
        <w:t>invitations.</w:t>
      </w:r>
    </w:p>
    <w:p w:rsidR="002F065B" w:rsidRDefault="005777F9">
      <w:pPr>
        <w:pStyle w:val="ListParagraph"/>
        <w:numPr>
          <w:ilvl w:val="3"/>
          <w:numId w:val="2"/>
        </w:numPr>
        <w:tabs>
          <w:tab w:val="left" w:pos="1199"/>
          <w:tab w:val="left" w:pos="1200"/>
        </w:tabs>
        <w:ind w:right="237"/>
        <w:rPr>
          <w:sz w:val="24"/>
        </w:rPr>
      </w:pPr>
      <w:r>
        <w:rPr>
          <w:sz w:val="24"/>
        </w:rPr>
        <w:t>At the start of</w:t>
      </w:r>
      <w:r>
        <w:rPr>
          <w:spacing w:val="-5"/>
          <w:sz w:val="24"/>
        </w:rPr>
        <w:t xml:space="preserve"> </w:t>
      </w:r>
      <w:r>
        <w:rPr>
          <w:sz w:val="24"/>
        </w:rPr>
        <w:t>the fifth</w:t>
      </w:r>
      <w:r>
        <w:rPr>
          <w:spacing w:val="-1"/>
          <w:sz w:val="24"/>
        </w:rPr>
        <w:t xml:space="preserve"> </w:t>
      </w:r>
      <w:r>
        <w:rPr>
          <w:sz w:val="24"/>
        </w:rPr>
        <w:t>week,</w:t>
      </w:r>
      <w:r>
        <w:rPr>
          <w:spacing w:val="-1"/>
          <w:sz w:val="24"/>
        </w:rPr>
        <w:t xml:space="preserve"> </w:t>
      </w:r>
      <w:r>
        <w:rPr>
          <w:sz w:val="24"/>
        </w:rPr>
        <w:t>send</w:t>
      </w:r>
      <w:r>
        <w:rPr>
          <w:spacing w:val="-4"/>
          <w:sz w:val="24"/>
        </w:rPr>
        <w:t xml:space="preserve"> </w:t>
      </w:r>
      <w:r>
        <w:rPr>
          <w:sz w:val="24"/>
        </w:rPr>
        <w:t>a final</w:t>
      </w:r>
      <w:r>
        <w:rPr>
          <w:spacing w:val="-4"/>
          <w:sz w:val="24"/>
        </w:rPr>
        <w:t xml:space="preserve"> </w:t>
      </w:r>
      <w:r>
        <w:rPr>
          <w:sz w:val="24"/>
        </w:rPr>
        <w:t>email reminder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sampled</w:t>
      </w:r>
      <w:r>
        <w:rPr>
          <w:spacing w:val="-1"/>
          <w:sz w:val="24"/>
        </w:rPr>
        <w:t xml:space="preserve"> </w:t>
      </w:r>
      <w:r>
        <w:rPr>
          <w:sz w:val="24"/>
        </w:rPr>
        <w:t>patients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email addresses who have not responded to either the Web survey invitations or the</w:t>
      </w:r>
      <w:r>
        <w:rPr>
          <w:spacing w:val="1"/>
          <w:sz w:val="24"/>
        </w:rPr>
        <w:t xml:space="preserve"> </w:t>
      </w:r>
      <w:r>
        <w:rPr>
          <w:sz w:val="24"/>
        </w:rPr>
        <w:t>mail</w:t>
      </w:r>
      <w:r>
        <w:rPr>
          <w:spacing w:val="1"/>
          <w:sz w:val="24"/>
        </w:rPr>
        <w:t xml:space="preserve"> </w:t>
      </w:r>
      <w:r>
        <w:rPr>
          <w:sz w:val="24"/>
        </w:rPr>
        <w:t>questionnaire.</w:t>
      </w:r>
    </w:p>
    <w:p w:rsidR="002F065B" w:rsidRDefault="005777F9">
      <w:pPr>
        <w:pStyle w:val="ListParagraph"/>
        <w:numPr>
          <w:ilvl w:val="1"/>
          <w:numId w:val="2"/>
        </w:numPr>
        <w:tabs>
          <w:tab w:val="left" w:pos="839"/>
          <w:tab w:val="left" w:pos="841"/>
        </w:tabs>
        <w:spacing w:before="122"/>
        <w:rPr>
          <w:rFonts w:ascii="Arial"/>
          <w:b/>
        </w:rPr>
      </w:pPr>
      <w:r>
        <w:rPr>
          <w:rFonts w:ascii="Arial"/>
          <w:b/>
        </w:rPr>
        <w:t>Methods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Maximize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Response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Rate</w:t>
      </w:r>
    </w:p>
    <w:p w:rsidR="002F065B" w:rsidRDefault="005777F9">
      <w:pPr>
        <w:pStyle w:val="BodyText"/>
        <w:spacing w:before="141"/>
        <w:ind w:left="120" w:right="162" w:firstLine="720"/>
      </w:pPr>
      <w:r>
        <w:t>Every effort will be made to maximize patient response rates while retaining the</w:t>
      </w:r>
      <w:r>
        <w:rPr>
          <w:spacing w:val="1"/>
        </w:rPr>
        <w:t xml:space="preserve"> </w:t>
      </w:r>
      <w:r>
        <w:t>voluntary nature of the revised HHCAHPS Survey. Each questionnaire mailing will include a</w:t>
      </w:r>
      <w:r>
        <w:rPr>
          <w:spacing w:val="1"/>
        </w:rPr>
        <w:t xml:space="preserve"> </w:t>
      </w:r>
      <w:r>
        <w:t>cover letter explaining what the survey is about, who is conducting it and why, and the name and</w:t>
      </w:r>
      <w:r>
        <w:rPr>
          <w:spacing w:val="-57"/>
        </w:rPr>
        <w:t xml:space="preserve"> </w:t>
      </w:r>
      <w:r>
        <w:t xml:space="preserve">toll-free telephone number of a survey staff member who patients can </w:t>
      </w:r>
      <w:r>
        <w:t>contact if they have</w:t>
      </w:r>
      <w:r>
        <w:rPr>
          <w:spacing w:val="1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or need additional</w:t>
      </w:r>
      <w:r>
        <w:rPr>
          <w:spacing w:val="1"/>
        </w:rPr>
        <w:t xml:space="preserve"> </w:t>
      </w:r>
      <w:r>
        <w:t>information 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survey.</w:t>
      </w:r>
    </w:p>
    <w:p w:rsidR="002F065B" w:rsidRDefault="005777F9">
      <w:pPr>
        <w:pStyle w:val="BodyText"/>
        <w:spacing w:before="120"/>
        <w:ind w:left="119" w:right="265" w:firstLine="720"/>
      </w:pPr>
      <w:r>
        <w:t>For the mail-only mode of administration, we will use best practices in designing survey</w:t>
      </w:r>
      <w:r>
        <w:rPr>
          <w:spacing w:val="-57"/>
        </w:rPr>
        <w:t xml:space="preserve"> </w:t>
      </w:r>
      <w:r>
        <w:t xml:space="preserve">materials to enhance response rates. These include using a simple font no smaller than </w:t>
      </w:r>
      <w:r>
        <w:t>12-point</w:t>
      </w:r>
      <w:r>
        <w:rPr>
          <w:spacing w:val="1"/>
        </w:rPr>
        <w:t xml:space="preserve"> </w:t>
      </w:r>
      <w:r>
        <w:t>size in the survey cover letters, allowing ample white space between questions in the</w:t>
      </w:r>
      <w:r>
        <w:rPr>
          <w:spacing w:val="1"/>
        </w:rPr>
        <w:t xml:space="preserve"> </w:t>
      </w:r>
      <w:r>
        <w:t>questionnaire, avoiding a format that displays the questions as a matrix, using a unique subject</w:t>
      </w:r>
      <w:r>
        <w:rPr>
          <w:spacing w:val="1"/>
        </w:rPr>
        <w:t xml:space="preserve"> </w:t>
      </w:r>
      <w:r>
        <w:t xml:space="preserve">identification number on the questionnaire rather than printing </w:t>
      </w:r>
      <w:r>
        <w:t>the sample member’s name, and</w:t>
      </w:r>
      <w:r>
        <w:rPr>
          <w:spacing w:val="1"/>
        </w:rPr>
        <w:t xml:space="preserve"> </w:t>
      </w:r>
      <w:r>
        <w:t>displaying the OMB number and expiration date on the questionnaire. The second mailing for</w:t>
      </w:r>
      <w:r>
        <w:rPr>
          <w:spacing w:val="1"/>
        </w:rPr>
        <w:t xml:space="preserve"> </w:t>
      </w:r>
      <w:r>
        <w:t>the mail-only implementation is expected to increase the response rate, as is the telephone</w:t>
      </w:r>
      <w:r>
        <w:rPr>
          <w:spacing w:val="1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portion (or the mail</w:t>
      </w:r>
      <w:r>
        <w:rPr>
          <w:spacing w:val="1"/>
        </w:rPr>
        <w:t xml:space="preserve"> </w:t>
      </w:r>
      <w:r>
        <w:t>survey porti</w:t>
      </w:r>
      <w:r>
        <w:t>on)</w:t>
      </w:r>
      <w:r>
        <w:rPr>
          <w:spacing w:val="-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mixed-mode</w:t>
      </w:r>
      <w:r>
        <w:rPr>
          <w:spacing w:val="-4"/>
        </w:rPr>
        <w:t xml:space="preserve"> </w:t>
      </w:r>
      <w:r>
        <w:t>implementation.</w:t>
      </w:r>
    </w:p>
    <w:p w:rsidR="002F065B" w:rsidRDefault="002F065B">
      <w:pPr>
        <w:sectPr w:rsidR="002F065B">
          <w:pgSz w:w="12240" w:h="15840"/>
          <w:pgMar w:top="1360" w:right="1320" w:bottom="1100" w:left="1320" w:header="0" w:footer="902" w:gutter="0"/>
          <w:cols w:space="720"/>
        </w:sectPr>
      </w:pPr>
    </w:p>
    <w:p w:rsidR="002F065B" w:rsidRDefault="005777F9">
      <w:pPr>
        <w:pStyle w:val="BodyText"/>
        <w:spacing w:before="60"/>
        <w:ind w:left="119" w:right="103" w:firstLine="720"/>
      </w:pPr>
      <w:r>
        <w:lastRenderedPageBreak/>
        <w:t xml:space="preserve">For the telephone-only mode and follow-up of mail survey </w:t>
      </w:r>
      <w:proofErr w:type="spellStart"/>
      <w:r>
        <w:t>nonrespondents</w:t>
      </w:r>
      <w:proofErr w:type="spellEnd"/>
      <w:r>
        <w:t xml:space="preserve"> for mixed</w:t>
      </w:r>
      <w:r>
        <w:rPr>
          <w:spacing w:val="1"/>
        </w:rPr>
        <w:t xml:space="preserve"> </w:t>
      </w:r>
      <w:r>
        <w:t>mode, we will make up to five attempts to reach each sample patient, with those attempts varying</w:t>
      </w:r>
      <w:r>
        <w:rPr>
          <w:spacing w:val="-57"/>
        </w:rPr>
        <w:t xml:space="preserve"> </w:t>
      </w:r>
      <w:r>
        <w:t>by day of the week and time of day. Telephone interviewers will be trained on how to answer</w:t>
      </w:r>
      <w:r>
        <w:rPr>
          <w:spacing w:val="1"/>
        </w:rPr>
        <w:t xml:space="preserve"> </w:t>
      </w:r>
      <w:r>
        <w:t>questions that are most frequently asked by sample patients and to address any concerns that they</w:t>
      </w:r>
      <w:r>
        <w:rPr>
          <w:spacing w:val="-57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participating 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survey.</w:t>
      </w:r>
    </w:p>
    <w:p w:rsidR="002F065B" w:rsidRDefault="005777F9">
      <w:pPr>
        <w:pStyle w:val="BodyText"/>
        <w:spacing w:before="120"/>
        <w:ind w:left="120" w:right="175" w:firstLine="720"/>
      </w:pPr>
      <w:r>
        <w:t xml:space="preserve">For the Web mode, the </w:t>
      </w:r>
      <w:r>
        <w:t>instrument will be designed to be optimized for both</w:t>
      </w:r>
      <w:r>
        <w:rPr>
          <w:spacing w:val="1"/>
        </w:rPr>
        <w:t xml:space="preserve"> </w:t>
      </w:r>
      <w:r>
        <w:t>desktop/laptop computers and mobile devices. The Web survey design will be Section 508-</w:t>
      </w:r>
      <w:r>
        <w:rPr>
          <w:spacing w:val="1"/>
        </w:rPr>
        <w:t xml:space="preserve"> </w:t>
      </w:r>
      <w:r>
        <w:t>compliant. Up to three email invitations will be sent to sample members with email addresses, to</w:t>
      </w:r>
      <w:r>
        <w:rPr>
          <w:spacing w:val="-57"/>
        </w:rPr>
        <w:t xml:space="preserve"> </w:t>
      </w:r>
      <w:r>
        <w:t xml:space="preserve">maximize response </w:t>
      </w:r>
      <w:r>
        <w:t>rates without burdening sample members with survey requests. Sample</w:t>
      </w:r>
      <w:r>
        <w:rPr>
          <w:spacing w:val="1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without email</w:t>
      </w:r>
      <w:r>
        <w:rPr>
          <w:spacing w:val="-3"/>
        </w:rPr>
        <w:t xml:space="preserve"> </w:t>
      </w:r>
      <w:r>
        <w:t>addresses</w:t>
      </w:r>
      <w:r>
        <w:rPr>
          <w:spacing w:val="-2"/>
        </w:rPr>
        <w:t xml:space="preserve"> </w:t>
      </w:r>
      <w:r>
        <w:t>will receive an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and the follow-up mail survey.</w:t>
      </w:r>
    </w:p>
    <w:p w:rsidR="002F065B" w:rsidRDefault="005777F9">
      <w:pPr>
        <w:pStyle w:val="BodyText"/>
        <w:spacing w:before="120"/>
        <w:ind w:left="120" w:right="475" w:firstLine="719"/>
      </w:pPr>
      <w:r>
        <w:t>Additionally, we will conduct analyses to assess nonresponse bias using the following</w:t>
      </w:r>
      <w:r>
        <w:rPr>
          <w:spacing w:val="-58"/>
        </w:rPr>
        <w:t xml:space="preserve"> </w:t>
      </w:r>
      <w:r>
        <w:t>two appr</w:t>
      </w:r>
      <w:r>
        <w:t>oaches.</w:t>
      </w:r>
    </w:p>
    <w:p w:rsidR="002F065B" w:rsidRDefault="005777F9">
      <w:pPr>
        <w:pStyle w:val="BodyText"/>
        <w:spacing w:before="120"/>
        <w:ind w:left="120" w:right="195" w:firstLine="720"/>
      </w:pPr>
      <w:r>
        <w:rPr>
          <w:b/>
          <w:i/>
        </w:rPr>
        <w:t>Compare Distributions of Variables f</w:t>
      </w:r>
      <w:r>
        <w:rPr>
          <w:b/>
          <w:i/>
        </w:rPr>
        <w:t>rom All Selected Cases and Respondents</w:t>
      </w:r>
      <w:r>
        <w:t>. For the</w:t>
      </w:r>
      <w:r>
        <w:rPr>
          <w:spacing w:val="-57"/>
        </w:rPr>
        <w:t xml:space="preserve"> </w:t>
      </w:r>
      <w:r>
        <w:t>person-level variables available for both respondents and non-</w:t>
      </w:r>
      <w:r>
        <w:t>respondents, such as age, gender,</w:t>
      </w:r>
      <w:r>
        <w:rPr>
          <w:spacing w:val="1"/>
        </w:rPr>
        <w:t xml:space="preserve"> </w:t>
      </w:r>
      <w:r>
        <w:t xml:space="preserve">survey language, and Activities of Daily Living information, we will </w:t>
      </w:r>
      <w:r>
        <w:t>test whether the</w:t>
      </w:r>
      <w:r>
        <w:rPr>
          <w:spacing w:val="1"/>
        </w:rPr>
        <w:t xml:space="preserve"> </w:t>
      </w:r>
      <w:r>
        <w:t>distributions are statistically different. A significantly different distribution between all selected</w:t>
      </w:r>
      <w:r>
        <w:rPr>
          <w:spacing w:val="1"/>
        </w:rPr>
        <w:t xml:space="preserve"> </w:t>
      </w:r>
      <w:r>
        <w:t>patients and respondents may be an indication of nonresponse bias if there is a</w:t>
      </w:r>
      <w:r>
        <w:rPr>
          <w:spacing w:val="1"/>
        </w:rPr>
        <w:t xml:space="preserve"> </w:t>
      </w:r>
      <w:r>
        <w:t>meaningful/substantial difference.</w:t>
      </w:r>
    </w:p>
    <w:p w:rsidR="002F065B" w:rsidRDefault="005777F9">
      <w:pPr>
        <w:pStyle w:val="BodyText"/>
        <w:spacing w:before="120"/>
        <w:ind w:left="119" w:right="191" w:firstLine="720"/>
      </w:pPr>
      <w:r>
        <w:rPr>
          <w:b/>
          <w:i/>
        </w:rPr>
        <w:t>Conduct Statistical A</w:t>
      </w:r>
      <w:r>
        <w:rPr>
          <w:b/>
          <w:i/>
        </w:rPr>
        <w:t>nalyses on Nonresponse Bias</w:t>
      </w:r>
      <w:r>
        <w:t>. We will conduct a logistic</w:t>
      </w:r>
      <w:r>
        <w:rPr>
          <w:spacing w:val="1"/>
        </w:rPr>
        <w:t xml:space="preserve"> </w:t>
      </w:r>
      <w:r>
        <w:t>regression analysis to model survey response propensity using all administrative variables</w:t>
      </w:r>
      <w:r>
        <w:rPr>
          <w:spacing w:val="1"/>
        </w:rPr>
        <w:t xml:space="preserve"> </w:t>
      </w:r>
      <w:r>
        <w:t>feasible. The logistic regression analysis identifies the independent variables that significantly</w:t>
      </w:r>
      <w:r>
        <w:rPr>
          <w:spacing w:val="1"/>
        </w:rPr>
        <w:t xml:space="preserve"> </w:t>
      </w:r>
      <w:r>
        <w:t>affected t</w:t>
      </w:r>
      <w:r>
        <w:t>he binary dependent variable that represented survey response or nonresponse status. If</w:t>
      </w:r>
      <w:r>
        <w:rPr>
          <w:spacing w:val="-57"/>
        </w:rPr>
        <w:t xml:space="preserve"> </w:t>
      </w:r>
      <w:r>
        <w:t>the variable identified was not one we recommended for inclusion in the patient-mix adjustment</w:t>
      </w:r>
      <w:r>
        <w:rPr>
          <w:spacing w:val="-57"/>
        </w:rPr>
        <w:t xml:space="preserve"> </w:t>
      </w:r>
      <w:r>
        <w:t>we will determine a statistical course of action to adjust for it to comp</w:t>
      </w:r>
      <w:r>
        <w:t>letely account for</w:t>
      </w:r>
      <w:r>
        <w:rPr>
          <w:spacing w:val="1"/>
        </w:rPr>
        <w:t xml:space="preserve"> </w:t>
      </w:r>
      <w:r>
        <w:t>nonresponse bias.</w:t>
      </w:r>
    </w:p>
    <w:p w:rsidR="002F065B" w:rsidRDefault="005777F9">
      <w:pPr>
        <w:pStyle w:val="ListParagraph"/>
        <w:numPr>
          <w:ilvl w:val="1"/>
          <w:numId w:val="2"/>
        </w:numPr>
        <w:tabs>
          <w:tab w:val="left" w:pos="839"/>
          <w:tab w:val="left" w:pos="841"/>
        </w:tabs>
        <w:spacing w:before="122"/>
        <w:rPr>
          <w:rFonts w:ascii="Arial"/>
          <w:b/>
        </w:rPr>
      </w:pPr>
      <w:r>
        <w:rPr>
          <w:rFonts w:ascii="Arial"/>
          <w:b/>
        </w:rPr>
        <w:t>Tests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Procedures</w:t>
      </w:r>
    </w:p>
    <w:p w:rsidR="002F065B" w:rsidRDefault="005777F9">
      <w:pPr>
        <w:pStyle w:val="BodyText"/>
        <w:spacing w:before="137"/>
        <w:ind w:left="120" w:right="169" w:firstLine="720"/>
      </w:pPr>
      <w:r>
        <w:t>For CMS to assess the results of this mode experiment and ensure objective comparisons</w:t>
      </w:r>
      <w:r>
        <w:rPr>
          <w:spacing w:val="-57"/>
        </w:rPr>
        <w:t xml:space="preserve"> </w:t>
      </w:r>
      <w:r>
        <w:t>between HHAs, it must be able to identify and account for significant sources of variation</w:t>
      </w:r>
      <w:r>
        <w:rPr>
          <w:spacing w:val="1"/>
        </w:rPr>
        <w:t xml:space="preserve"> </w:t>
      </w:r>
      <w:r>
        <w:t>outside the control of the agencies. Known sources of variation include variability in patient-mix</w:t>
      </w:r>
      <w:r>
        <w:rPr>
          <w:spacing w:val="-57"/>
        </w:rPr>
        <w:t xml:space="preserve"> </w:t>
      </w:r>
      <w:r>
        <w:t>and response propensity across patients and HHAs, one of which is data collection mode. The</w:t>
      </w:r>
      <w:r>
        <w:rPr>
          <w:spacing w:val="1"/>
        </w:rPr>
        <w:t xml:space="preserve"> </w:t>
      </w:r>
      <w:r>
        <w:t>following analyses will be conducted using the mode experiment da</w:t>
      </w:r>
      <w:r>
        <w:t>ta: psychometric analysis,</w:t>
      </w:r>
      <w:r>
        <w:rPr>
          <w:spacing w:val="1"/>
        </w:rPr>
        <w:t xml:space="preserve"> </w:t>
      </w:r>
      <w:r>
        <w:t>mode and patient-mix analyses, and nonresponse analysis. These analyses are described in detail</w:t>
      </w:r>
      <w:r>
        <w:rPr>
          <w:spacing w:val="-57"/>
        </w:rPr>
        <w:t xml:space="preserve"> </w:t>
      </w:r>
      <w:r>
        <w:t>below.</w:t>
      </w:r>
    </w:p>
    <w:p w:rsidR="002F065B" w:rsidRDefault="005777F9">
      <w:pPr>
        <w:spacing w:before="120"/>
        <w:ind w:left="120"/>
        <w:rPr>
          <w:i/>
          <w:sz w:val="24"/>
        </w:rPr>
      </w:pPr>
      <w:r>
        <w:rPr>
          <w:i/>
          <w:sz w:val="24"/>
        </w:rPr>
        <w:t>Analyze Data 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Psychometric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Properties</w:t>
      </w:r>
    </w:p>
    <w:p w:rsidR="002F065B" w:rsidRDefault="005777F9">
      <w:pPr>
        <w:pStyle w:val="BodyText"/>
        <w:spacing w:before="120"/>
        <w:ind w:left="120" w:right="309" w:firstLine="720"/>
      </w:pPr>
      <w:r>
        <w:t>We will</w:t>
      </w:r>
      <w:r>
        <w:rPr>
          <w:spacing w:val="-4"/>
        </w:rPr>
        <w:t xml:space="preserve"> </w:t>
      </w:r>
      <w:r>
        <w:t>evaluate the psychometric properties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survey</w:t>
      </w:r>
      <w:r>
        <w:rPr>
          <w:spacing w:val="-1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composites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patient and agency levels. We will also finalize and report on the item and composite scores</w:t>
      </w:r>
      <w:r>
        <w:rPr>
          <w:spacing w:val="1"/>
        </w:rPr>
        <w:t xml:space="preserve"> </w:t>
      </w:r>
      <w:r>
        <w:t>derived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data, based 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inter-unit</w:t>
      </w:r>
      <w:r>
        <w:rPr>
          <w:spacing w:val="1"/>
        </w:rPr>
        <w:t xml:space="preserve"> </w:t>
      </w:r>
      <w:r>
        <w:t>reliability</w:t>
      </w:r>
      <w:r>
        <w:rPr>
          <w:spacing w:val="-5"/>
        </w:rPr>
        <w:t xml:space="preserve"> </w:t>
      </w:r>
      <w:r>
        <w:t>and validity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measures.</w:t>
      </w:r>
    </w:p>
    <w:p w:rsidR="002F065B" w:rsidRDefault="005777F9">
      <w:pPr>
        <w:pStyle w:val="BodyText"/>
        <w:spacing w:before="121"/>
        <w:ind w:left="120" w:right="103" w:firstLine="720"/>
      </w:pPr>
      <w:r>
        <w:t>We will compute survey item frequencies and percentages and</w:t>
      </w:r>
      <w:r>
        <w:t xml:space="preserve"> conduct outlier analyses to</w:t>
      </w:r>
      <w:r>
        <w:rPr>
          <w:spacing w:val="-58"/>
        </w:rPr>
        <w:t xml:space="preserve"> </w:t>
      </w:r>
      <w:r>
        <w:t>identify “ceiling” or “floor” effects, insufficient variance, severe bimodality, or high amounts of</w:t>
      </w:r>
      <w:r>
        <w:rPr>
          <w:spacing w:val="1"/>
        </w:rPr>
        <w:t xml:space="preserve"> </w:t>
      </w:r>
      <w:r>
        <w:t>missing data. We will fit confirmatory factor models to determine whether the items cluster into</w:t>
      </w:r>
      <w:r>
        <w:rPr>
          <w:spacing w:val="1"/>
        </w:rPr>
        <w:t xml:space="preserve"> </w:t>
      </w:r>
      <w:r>
        <w:t>composites as expected. We wil</w:t>
      </w:r>
      <w:r>
        <w:t>l then conduct item response theory analyses to assess the</w:t>
      </w:r>
      <w:r>
        <w:rPr>
          <w:spacing w:val="1"/>
        </w:rPr>
        <w:t xml:space="preserve"> </w:t>
      </w:r>
      <w:r>
        <w:t>performance of</w:t>
      </w:r>
      <w:r>
        <w:rPr>
          <w:spacing w:val="-1"/>
        </w:rPr>
        <w:t xml:space="preserve"> </w:t>
      </w:r>
      <w:r>
        <w:t>the individual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options.</w:t>
      </w:r>
      <w:r>
        <w:rPr>
          <w:spacing w:val="-1"/>
        </w:rPr>
        <w:t xml:space="preserve"> </w:t>
      </w:r>
      <w:r>
        <w:t>We will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for consistency</w:t>
      </w:r>
      <w:r>
        <w:rPr>
          <w:spacing w:val="-1"/>
        </w:rPr>
        <w:t xml:space="preserve"> </w:t>
      </w:r>
      <w:r>
        <w:t>in</w:t>
      </w:r>
    </w:p>
    <w:p w:rsidR="002F065B" w:rsidRDefault="002F065B">
      <w:pPr>
        <w:sectPr w:rsidR="002F065B">
          <w:pgSz w:w="12240" w:h="15840"/>
          <w:pgMar w:top="1380" w:right="1320" w:bottom="1100" w:left="1320" w:header="0" w:footer="902" w:gutter="0"/>
          <w:cols w:space="720"/>
        </w:sectPr>
      </w:pPr>
    </w:p>
    <w:p w:rsidR="002F065B" w:rsidRDefault="005777F9">
      <w:pPr>
        <w:pStyle w:val="BodyText"/>
        <w:spacing w:before="60"/>
        <w:ind w:left="120" w:right="1282"/>
      </w:pPr>
      <w:r>
        <w:lastRenderedPageBreak/>
        <w:t>item performance by patient subgroup (e.g., gender, race/ethnicity, age group) within</w:t>
      </w:r>
      <w:r>
        <w:rPr>
          <w:spacing w:val="-57"/>
        </w:rPr>
        <w:t xml:space="preserve"> </w:t>
      </w:r>
      <w:r>
        <w:t>composites.</w:t>
      </w:r>
    </w:p>
    <w:p w:rsidR="002F065B" w:rsidRDefault="005777F9">
      <w:pPr>
        <w:pStyle w:val="BodyText"/>
        <w:spacing w:before="120"/>
        <w:ind w:left="120" w:right="288" w:firstLine="720"/>
      </w:pPr>
      <w:r>
        <w:t>At the respondent level, we will compute Cronbach’s alphas to assess internal</w:t>
      </w:r>
      <w:r>
        <w:rPr>
          <w:spacing w:val="1"/>
        </w:rPr>
        <w:t xml:space="preserve"> </w:t>
      </w:r>
      <w:r>
        <w:t>consistency reliability; at the agency level, we will assess composite reliability using intraclass</w:t>
      </w:r>
      <w:r>
        <w:rPr>
          <w:spacing w:val="1"/>
        </w:rPr>
        <w:t xml:space="preserve"> </w:t>
      </w:r>
      <w:r>
        <w:t>correlations. We will assess discriminant validity by computing co</w:t>
      </w:r>
      <w:r>
        <w:t>rrelations of each item with</w:t>
      </w:r>
      <w:r>
        <w:rPr>
          <w:spacing w:val="1"/>
        </w:rPr>
        <w:t xml:space="preserve"> </w:t>
      </w:r>
      <w:r>
        <w:t>scores for its own composite relative to other composites. We will assess construct validity by</w:t>
      </w:r>
      <w:r>
        <w:rPr>
          <w:spacing w:val="1"/>
        </w:rPr>
        <w:t xml:space="preserve"> </w:t>
      </w:r>
      <w:r>
        <w:t>examining correlations of each composite with the two current HHCAHPS Survey global items</w:t>
      </w:r>
      <w:r>
        <w:rPr>
          <w:spacing w:val="-57"/>
        </w:rPr>
        <w:t xml:space="preserve"> </w:t>
      </w:r>
      <w:r>
        <w:t>of rating of care and recommending the ag</w:t>
      </w:r>
      <w:r>
        <w:t>ency to family or friends and potentially with other</w:t>
      </w:r>
      <w:r>
        <w:rPr>
          <w:spacing w:val="1"/>
        </w:rPr>
        <w:t xml:space="preserve"> </w:t>
      </w:r>
      <w:r>
        <w:t>survey measures.</w:t>
      </w:r>
    </w:p>
    <w:p w:rsidR="002F065B" w:rsidRDefault="005777F9">
      <w:pPr>
        <w:spacing w:before="120"/>
        <w:ind w:left="120"/>
        <w:rPr>
          <w:i/>
          <w:sz w:val="24"/>
        </w:rPr>
      </w:pPr>
      <w:r>
        <w:rPr>
          <w:i/>
          <w:sz w:val="24"/>
        </w:rPr>
        <w:t>Conduct Mode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Patient-mix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Analyses</w:t>
      </w:r>
    </w:p>
    <w:p w:rsidR="002F065B" w:rsidRDefault="005777F9">
      <w:pPr>
        <w:pStyle w:val="BodyText"/>
        <w:spacing w:before="120"/>
        <w:ind w:left="120" w:right="868" w:firstLine="720"/>
      </w:pPr>
      <w:r>
        <w:t>We will use descriptive statistics, correlation analysis, and multivariate regression</w:t>
      </w:r>
      <w:r>
        <w:rPr>
          <w:spacing w:val="-57"/>
        </w:rPr>
        <w:t xml:space="preserve"> </w:t>
      </w:r>
      <w:r>
        <w:t>analysis,</w:t>
      </w:r>
      <w:r>
        <w:rPr>
          <w:spacing w:val="-1"/>
        </w:rPr>
        <w:t xml:space="preserve"> </w:t>
      </w:r>
      <w:r>
        <w:t>conducted 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 order:</w:t>
      </w:r>
    </w:p>
    <w:p w:rsidR="002F065B" w:rsidRDefault="005777F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9"/>
        <w:ind w:right="244"/>
        <w:rPr>
          <w:sz w:val="24"/>
        </w:rPr>
      </w:pPr>
      <w:r>
        <w:rPr>
          <w:b/>
          <w:sz w:val="24"/>
        </w:rPr>
        <w:t>Define dependent v</w:t>
      </w:r>
      <w:r>
        <w:rPr>
          <w:b/>
          <w:sz w:val="24"/>
        </w:rPr>
        <w:t>ariable</w:t>
      </w:r>
      <w:r>
        <w:rPr>
          <w:sz w:val="24"/>
        </w:rPr>
        <w:t>. For global rating variables, we will use the “top box”</w:t>
      </w:r>
      <w:r>
        <w:rPr>
          <w:spacing w:val="1"/>
          <w:sz w:val="24"/>
        </w:rPr>
        <w:t xml:space="preserve"> </w:t>
      </w:r>
      <w:r>
        <w:rPr>
          <w:sz w:val="24"/>
        </w:rPr>
        <w:t>approach to code them as binary variables. For the Overall Rating variable, we will code</w:t>
      </w:r>
      <w:r>
        <w:rPr>
          <w:spacing w:val="-57"/>
          <w:sz w:val="24"/>
        </w:rPr>
        <w:t xml:space="preserve"> </w:t>
      </w:r>
      <w:r>
        <w:rPr>
          <w:sz w:val="24"/>
        </w:rPr>
        <w:t>as follows: 1 if responses are 9 or 10 and 0 if responses are 0–8. For the Willingness to</w:t>
      </w:r>
      <w:r>
        <w:rPr>
          <w:spacing w:val="1"/>
          <w:sz w:val="24"/>
        </w:rPr>
        <w:t xml:space="preserve"> </w:t>
      </w:r>
      <w:r>
        <w:rPr>
          <w:sz w:val="24"/>
        </w:rPr>
        <w:t>Recommend var</w:t>
      </w:r>
      <w:r>
        <w:rPr>
          <w:sz w:val="24"/>
        </w:rPr>
        <w:t>iable, we will code as follows: 1 if responses are “Definitely yes” and 0</w:t>
      </w:r>
      <w:r>
        <w:rPr>
          <w:spacing w:val="1"/>
          <w:sz w:val="24"/>
        </w:rPr>
        <w:t xml:space="preserve"> </w:t>
      </w:r>
      <w:r>
        <w:rPr>
          <w:sz w:val="24"/>
        </w:rPr>
        <w:t>for any other valid response. For composite measures, the score for all composite</w:t>
      </w:r>
      <w:r>
        <w:rPr>
          <w:spacing w:val="1"/>
          <w:sz w:val="24"/>
        </w:rPr>
        <w:t xml:space="preserve"> </w:t>
      </w:r>
      <w:r>
        <w:rPr>
          <w:sz w:val="24"/>
        </w:rPr>
        <w:t>measures will be calculated as the proportion of times the patient responded in the most</w:t>
      </w:r>
      <w:r>
        <w:rPr>
          <w:spacing w:val="1"/>
          <w:sz w:val="24"/>
        </w:rPr>
        <w:t xml:space="preserve"> </w:t>
      </w:r>
      <w:r>
        <w:rPr>
          <w:sz w:val="24"/>
        </w:rPr>
        <w:t>positive re</w:t>
      </w:r>
      <w:r>
        <w:rPr>
          <w:sz w:val="24"/>
        </w:rPr>
        <w:t>sponse category for HHCAHPS Survey questions that asked about related</w:t>
      </w:r>
      <w:r>
        <w:rPr>
          <w:spacing w:val="1"/>
          <w:sz w:val="24"/>
        </w:rPr>
        <w:t xml:space="preserve"> </w:t>
      </w:r>
      <w:r>
        <w:rPr>
          <w:sz w:val="24"/>
        </w:rPr>
        <w:t>topics or domains of care included in that composite. For individual rating questions, the</w:t>
      </w:r>
      <w:r>
        <w:rPr>
          <w:spacing w:val="-57"/>
          <w:sz w:val="24"/>
        </w:rPr>
        <w:t xml:space="preserve"> </w:t>
      </w:r>
      <w:r>
        <w:rPr>
          <w:sz w:val="24"/>
        </w:rPr>
        <w:t>most positive</w:t>
      </w:r>
      <w:r>
        <w:rPr>
          <w:spacing w:val="1"/>
          <w:sz w:val="24"/>
        </w:rPr>
        <w:t xml:space="preserve"> </w:t>
      </w:r>
      <w:r>
        <w:rPr>
          <w:sz w:val="24"/>
        </w:rPr>
        <w:t>response</w:t>
      </w:r>
      <w:r>
        <w:rPr>
          <w:spacing w:val="1"/>
          <w:sz w:val="24"/>
        </w:rPr>
        <w:t xml:space="preserve"> </w:t>
      </w:r>
      <w:r>
        <w:rPr>
          <w:sz w:val="24"/>
        </w:rPr>
        <w:t>category will be</w:t>
      </w:r>
      <w:r>
        <w:rPr>
          <w:spacing w:val="1"/>
          <w:sz w:val="24"/>
        </w:rPr>
        <w:t xml:space="preserve"> </w:t>
      </w:r>
      <w:r>
        <w:rPr>
          <w:sz w:val="24"/>
        </w:rPr>
        <w:t>used.</w:t>
      </w:r>
    </w:p>
    <w:p w:rsidR="002F065B" w:rsidRDefault="005777F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66"/>
        <w:rPr>
          <w:sz w:val="24"/>
        </w:rPr>
      </w:pPr>
      <w:r>
        <w:rPr>
          <w:b/>
          <w:sz w:val="24"/>
        </w:rPr>
        <w:t>Propose independent variable candidate for regression analysis</w:t>
      </w:r>
      <w:r>
        <w:rPr>
          <w:sz w:val="24"/>
        </w:rPr>
        <w:t>. Independent</w:t>
      </w:r>
      <w:r>
        <w:rPr>
          <w:spacing w:val="1"/>
          <w:sz w:val="24"/>
        </w:rPr>
        <w:t xml:space="preserve"> </w:t>
      </w:r>
      <w:r>
        <w:rPr>
          <w:sz w:val="24"/>
        </w:rPr>
        <w:t>variables are those hypothesized to affect the outcome measures and can thus be used as</w:t>
      </w:r>
      <w:r>
        <w:rPr>
          <w:spacing w:val="-57"/>
          <w:sz w:val="24"/>
        </w:rPr>
        <w:t xml:space="preserve"> </w:t>
      </w:r>
      <w:r>
        <w:rPr>
          <w:sz w:val="24"/>
        </w:rPr>
        <w:t>patient-mix adjusters for HHAs. The independent variables will include mode of survey</w:t>
      </w:r>
      <w:r>
        <w:rPr>
          <w:spacing w:val="-57"/>
          <w:sz w:val="24"/>
        </w:rPr>
        <w:t xml:space="preserve"> </w:t>
      </w:r>
      <w:r>
        <w:rPr>
          <w:sz w:val="24"/>
        </w:rPr>
        <w:t>admini</w:t>
      </w:r>
      <w:r>
        <w:rPr>
          <w:sz w:val="24"/>
        </w:rPr>
        <w:t>stration (mail only, telephone only, mail with telephone follow-up, and Web with</w:t>
      </w:r>
      <w:r>
        <w:rPr>
          <w:spacing w:val="-57"/>
          <w:sz w:val="24"/>
        </w:rPr>
        <w:t xml:space="preserve"> </w:t>
      </w:r>
      <w:r>
        <w:rPr>
          <w:sz w:val="24"/>
        </w:rPr>
        <w:t>mail follow-up), self-reported characteristics (e.g., health status, mental health status,</w:t>
      </w:r>
      <w:r>
        <w:rPr>
          <w:spacing w:val="1"/>
          <w:sz w:val="24"/>
        </w:rPr>
        <w:t xml:space="preserve"> </w:t>
      </w:r>
      <w:r>
        <w:rPr>
          <w:sz w:val="24"/>
        </w:rPr>
        <w:t>education, language spoken at home), and administrative data (e.g., age, gender, ICD</w:t>
      </w:r>
      <w:r>
        <w:rPr>
          <w:sz w:val="24"/>
        </w:rPr>
        <w:t>-10</w:t>
      </w:r>
      <w:r>
        <w:rPr>
          <w:spacing w:val="-57"/>
          <w:sz w:val="24"/>
        </w:rPr>
        <w:t xml:space="preserve"> </w:t>
      </w:r>
      <w:r>
        <w:rPr>
          <w:sz w:val="24"/>
        </w:rPr>
        <w:t>diagnosis</w:t>
      </w:r>
      <w:r>
        <w:rPr>
          <w:spacing w:val="-2"/>
          <w:sz w:val="24"/>
        </w:rPr>
        <w:t xml:space="preserve"> </w:t>
      </w:r>
      <w:r>
        <w:rPr>
          <w:sz w:val="24"/>
        </w:rPr>
        <w:t>codes).</w:t>
      </w:r>
    </w:p>
    <w:p w:rsidR="002F065B" w:rsidRDefault="005777F9">
      <w:pPr>
        <w:pStyle w:val="BodyText"/>
        <w:spacing w:before="117"/>
        <w:ind w:left="119" w:right="298" w:firstLine="720"/>
      </w:pPr>
      <w:r>
        <w:rPr>
          <w:b/>
          <w:i/>
        </w:rPr>
        <w:t>Conduct Descriptive Analysis</w:t>
      </w:r>
      <w:r>
        <w:t>. We will produce descriptive statistics for all dependent</w:t>
      </w:r>
      <w:r>
        <w:rPr>
          <w:spacing w:val="1"/>
        </w:rPr>
        <w:t xml:space="preserve"> </w:t>
      </w:r>
      <w:r>
        <w:t>and independent variables to check the mean value and percent of missing values for each</w:t>
      </w:r>
      <w:r>
        <w:rPr>
          <w:spacing w:val="1"/>
        </w:rPr>
        <w:t xml:space="preserve"> </w:t>
      </w:r>
      <w:r>
        <w:t>variable, the sufficiency of sample sizes in each response</w:t>
      </w:r>
      <w:r>
        <w:t xml:space="preserve"> category for the categorical variables,</w:t>
      </w:r>
      <w:r>
        <w:rPr>
          <w:spacing w:val="-57"/>
        </w:rPr>
        <w:t xml:space="preserve"> </w:t>
      </w:r>
      <w:r>
        <w:t>and the amount of variation for continuous variables. Descriptive statistics also provide a more</w:t>
      </w:r>
      <w:r>
        <w:rPr>
          <w:spacing w:val="1"/>
        </w:rPr>
        <w:t xml:space="preserve"> </w:t>
      </w:r>
      <w:r>
        <w:t>detailed understanding of the dependent and independent variables to aid in interpreting the</w:t>
      </w:r>
      <w:r>
        <w:rPr>
          <w:spacing w:val="1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multivaria</w:t>
      </w:r>
      <w:r>
        <w:t>te</w:t>
      </w:r>
      <w:r>
        <w:rPr>
          <w:spacing w:val="1"/>
        </w:rPr>
        <w:t xml:space="preserve"> </w:t>
      </w:r>
      <w:r>
        <w:t>regression analyses.</w:t>
      </w:r>
    </w:p>
    <w:p w:rsidR="002F065B" w:rsidRDefault="005777F9">
      <w:pPr>
        <w:pStyle w:val="BodyText"/>
        <w:spacing w:before="121"/>
        <w:ind w:left="119" w:right="624" w:firstLine="720"/>
      </w:pPr>
      <w:r>
        <w:rPr>
          <w:b/>
          <w:i/>
        </w:rPr>
        <w:t>Conduct Correlation Analysis Among Independent Variables</w:t>
      </w:r>
      <w:r>
        <w:t>. We will conduct</w:t>
      </w:r>
      <w:r>
        <w:rPr>
          <w:spacing w:val="1"/>
        </w:rPr>
        <w:t xml:space="preserve"> </w:t>
      </w:r>
      <w:r>
        <w:t>correlation analysis on all candidate-independent variables. Highly correlated independent</w:t>
      </w:r>
      <w:r>
        <w:rPr>
          <w:spacing w:val="1"/>
        </w:rPr>
        <w:t xml:space="preserve"> </w:t>
      </w:r>
      <w:r>
        <w:t xml:space="preserve">variables can cause problems for estimating regression models when </w:t>
      </w:r>
      <w:r>
        <w:t>two or more correlated</w:t>
      </w:r>
      <w:r>
        <w:rPr>
          <w:spacing w:val="-57"/>
        </w:rPr>
        <w:t xml:space="preserve"> </w:t>
      </w:r>
      <w:r>
        <w:t>variables are included in the models. This analysis will include calculating both Pearson</w:t>
      </w:r>
      <w:r>
        <w:rPr>
          <w:spacing w:val="1"/>
        </w:rPr>
        <w:t xml:space="preserve"> </w:t>
      </w:r>
      <w:r>
        <w:t>correlation</w:t>
      </w:r>
      <w:r>
        <w:rPr>
          <w:spacing w:val="-5"/>
        </w:rPr>
        <w:t xml:space="preserve"> </w:t>
      </w:r>
      <w:r>
        <w:t>coefficients</w:t>
      </w:r>
      <w:r>
        <w:rPr>
          <w:spacing w:val="-2"/>
        </w:rPr>
        <w:t xml:space="preserve"> </w:t>
      </w:r>
      <w:r>
        <w:t>and variance</w:t>
      </w:r>
      <w:r>
        <w:rPr>
          <w:spacing w:val="-3"/>
        </w:rPr>
        <w:t xml:space="preserve"> </w:t>
      </w:r>
      <w:r>
        <w:t>inflation factor statistics.</w:t>
      </w:r>
    </w:p>
    <w:p w:rsidR="002F065B" w:rsidRDefault="005777F9">
      <w:pPr>
        <w:pStyle w:val="BodyText"/>
        <w:spacing w:before="120"/>
        <w:ind w:left="119" w:right="298" w:firstLine="720"/>
      </w:pPr>
      <w:r>
        <w:rPr>
          <w:b/>
          <w:i/>
        </w:rPr>
        <w:t>Develop Multivariate Regression Models for Each Dependent Variable</w:t>
      </w:r>
      <w:r>
        <w:t>. We will</w:t>
      </w:r>
      <w:r>
        <w:rPr>
          <w:spacing w:val="1"/>
        </w:rPr>
        <w:t xml:space="preserve"> </w:t>
      </w:r>
      <w:r>
        <w:t>develop multivariate regression analysis models to assess the degree to which the HHCAHPS</w:t>
      </w:r>
      <w:r>
        <w:rPr>
          <w:spacing w:val="1"/>
        </w:rPr>
        <w:t xml:space="preserve"> </w:t>
      </w:r>
      <w:r>
        <w:t>outcome measures are affected by the mode and patient-mix characteristics. If the effects of the</w:t>
      </w:r>
      <w:r>
        <w:rPr>
          <w:spacing w:val="-57"/>
        </w:rPr>
        <w:t xml:space="preserve"> </w:t>
      </w:r>
      <w:r>
        <w:t>independent variables</w:t>
      </w:r>
      <w:r>
        <w:rPr>
          <w:spacing w:val="-3"/>
        </w:rPr>
        <w:t xml:space="preserve"> </w:t>
      </w:r>
      <w:r>
        <w:t>are of</w:t>
      </w:r>
      <w:r>
        <w:rPr>
          <w:spacing w:val="-1"/>
        </w:rPr>
        <w:t xml:space="preserve"> </w:t>
      </w:r>
      <w:r>
        <w:t>substantial size and</w:t>
      </w:r>
      <w:r>
        <w:rPr>
          <w:spacing w:val="-1"/>
        </w:rPr>
        <w:t xml:space="preserve"> </w:t>
      </w:r>
      <w:r>
        <w:t>statistically</w:t>
      </w:r>
      <w:r>
        <w:rPr>
          <w:spacing w:val="-1"/>
        </w:rPr>
        <w:t xml:space="preserve"> </w:t>
      </w:r>
      <w:r>
        <w:t>signi</w:t>
      </w:r>
      <w:r>
        <w:t>ficant,</w:t>
      </w:r>
      <w:r>
        <w:rPr>
          <w:spacing w:val="-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calculate</w:t>
      </w:r>
    </w:p>
    <w:p w:rsidR="002F065B" w:rsidRDefault="002F065B">
      <w:pPr>
        <w:sectPr w:rsidR="002F065B">
          <w:pgSz w:w="12240" w:h="15840"/>
          <w:pgMar w:top="1380" w:right="1320" w:bottom="1100" w:left="1320" w:header="0" w:footer="902" w:gutter="0"/>
          <w:cols w:space="720"/>
        </w:sectPr>
      </w:pPr>
    </w:p>
    <w:p w:rsidR="002F065B" w:rsidRDefault="005777F9">
      <w:pPr>
        <w:pStyle w:val="BodyText"/>
        <w:spacing w:before="60"/>
        <w:ind w:left="120" w:right="169"/>
      </w:pPr>
      <w:r>
        <w:lastRenderedPageBreak/>
        <w:t>adjustments for the ratings of HHAs for those independent variables that will affect their scores</w:t>
      </w:r>
      <w:r>
        <w:rPr>
          <w:spacing w:val="1"/>
        </w:rPr>
        <w:t xml:space="preserve"> </w:t>
      </w:r>
      <w:r>
        <w:t>on the HHCAHPS outcome measures. The coefficient estimates from the multivariate regression</w:t>
      </w:r>
      <w:r>
        <w:rPr>
          <w:spacing w:val="-57"/>
        </w:rPr>
        <w:t xml:space="preserve"> </w:t>
      </w:r>
      <w:r>
        <w:t>models quantify the change in the dependent variables related to the individual characteristics</w:t>
      </w:r>
      <w:r>
        <w:rPr>
          <w:spacing w:val="1"/>
        </w:rPr>
        <w:t xml:space="preserve"> </w:t>
      </w:r>
      <w:r>
        <w:t>represented by the independent variables. A separate model will be fit for each dependent</w:t>
      </w:r>
      <w:r>
        <w:rPr>
          <w:spacing w:val="1"/>
        </w:rPr>
        <w:t xml:space="preserve"> </w:t>
      </w:r>
      <w:r>
        <w:t>variable.</w:t>
      </w:r>
    </w:p>
    <w:p w:rsidR="002F065B" w:rsidRDefault="005777F9">
      <w:pPr>
        <w:pStyle w:val="BodyText"/>
        <w:spacing w:before="120"/>
        <w:ind w:left="119" w:right="103" w:firstLine="720"/>
      </w:pPr>
      <w:r>
        <w:t>We will use an ordinary least squares model to fit the data.</w:t>
      </w:r>
      <w:r>
        <w:t xml:space="preserve"> We will set mail-only mode as</w:t>
      </w:r>
      <w:r>
        <w:rPr>
          <w:spacing w:val="-57"/>
        </w:rPr>
        <w:t xml:space="preserve"> </w:t>
      </w:r>
      <w:r>
        <w:t>the reference mode. In the regression model for each outcome, the coefficients of the mode</w:t>
      </w:r>
      <w:r>
        <w:rPr>
          <w:spacing w:val="1"/>
        </w:rPr>
        <w:t xml:space="preserve"> </w:t>
      </w:r>
      <w:r>
        <w:t>dummy variables are the mode effects. In the 2009 HHCAHPS Survey mode experiment</w:t>
      </w:r>
      <w:r>
        <w:rPr>
          <w:spacing w:val="1"/>
        </w:rPr>
        <w:t xml:space="preserve"> </w:t>
      </w:r>
      <w:r>
        <w:t>(reference 0938-1066), we found that mode did not app</w:t>
      </w:r>
      <w:r>
        <w:t>reciably provide a consistent, sizeable</w:t>
      </w:r>
      <w:r>
        <w:rPr>
          <w:spacing w:val="1"/>
        </w:rPr>
        <w:t xml:space="preserve"> </w:t>
      </w:r>
      <w:r>
        <w:t>effect for use as an adjustor. We will assess potential mode effects anew, controlling for patient</w:t>
      </w:r>
      <w:r>
        <w:rPr>
          <w:spacing w:val="1"/>
        </w:rPr>
        <w:t xml:space="preserve"> </w:t>
      </w:r>
      <w:r>
        <w:t>characteristics, to see if results change from the first mode experiment, particularly because we</w:t>
      </w:r>
      <w:r>
        <w:rPr>
          <w:spacing w:val="1"/>
        </w:rPr>
        <w:t xml:space="preserve"> </w:t>
      </w:r>
      <w:r>
        <w:t>are including a new</w:t>
      </w:r>
      <w:r>
        <w:t xml:space="preserve"> web mode and a revised, shorter, survey. If an adjustment for mode is</w:t>
      </w:r>
      <w:r>
        <w:rPr>
          <w:spacing w:val="1"/>
        </w:rPr>
        <w:t xml:space="preserve"> </w:t>
      </w:r>
      <w:r>
        <w:t>needed,</w:t>
      </w:r>
      <w:r>
        <w:rPr>
          <w:spacing w:val="-1"/>
        </w:rPr>
        <w:t xml:space="preserve"> </w:t>
      </w:r>
      <w:r>
        <w:t>then we will</w:t>
      </w:r>
      <w:r>
        <w:rPr>
          <w:spacing w:val="1"/>
        </w:rPr>
        <w:t xml:space="preserve"> </w:t>
      </w:r>
      <w:r>
        <w:t>implement it</w:t>
      </w:r>
      <w:r>
        <w:rPr>
          <w:spacing w:val="1"/>
        </w:rPr>
        <w:t xml:space="preserve"> </w:t>
      </w:r>
      <w:r>
        <w:t>sequentially,</w:t>
      </w:r>
      <w:r>
        <w:rPr>
          <w:spacing w:val="-5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adjust for patient-mix.</w:t>
      </w:r>
    </w:p>
    <w:p w:rsidR="002F065B" w:rsidRDefault="005777F9">
      <w:pPr>
        <w:pStyle w:val="BodyText"/>
        <w:spacing w:before="120"/>
        <w:ind w:left="119" w:right="420" w:firstLine="720"/>
      </w:pPr>
      <w:r>
        <w:t>Based on the results and findings from the analyses outlined above, CMS will make a</w:t>
      </w:r>
      <w:r>
        <w:rPr>
          <w:spacing w:val="1"/>
        </w:rPr>
        <w:t xml:space="preserve"> </w:t>
      </w:r>
      <w:r>
        <w:t>decision on what pat</w:t>
      </w:r>
      <w:r>
        <w:t>ient-mix adjustors should be included in the model for national</w:t>
      </w:r>
      <w:r>
        <w:rPr>
          <w:spacing w:val="1"/>
        </w:rPr>
        <w:t xml:space="preserve"> </w:t>
      </w:r>
      <w:r>
        <w:t>implementation with this survey instr</w:t>
      </w:r>
      <w:bookmarkStart w:name="_GoBack" w:id="0"/>
      <w:bookmarkEnd w:id="0"/>
      <w:r>
        <w:t>ument, if CMS elects to propose this revised survey for</w:t>
      </w:r>
      <w:r>
        <w:rPr>
          <w:spacing w:val="1"/>
        </w:rPr>
        <w:t xml:space="preserve"> </w:t>
      </w:r>
      <w:r>
        <w:t>national implementation, and whether nonresponse bias needs to be addressed further after the</w:t>
      </w:r>
      <w:r>
        <w:rPr>
          <w:spacing w:val="-57"/>
        </w:rPr>
        <w:t xml:space="preserve"> </w:t>
      </w:r>
      <w:r>
        <w:t>patie</w:t>
      </w:r>
      <w:r>
        <w:t>nt-mix</w:t>
      </w:r>
      <w:r>
        <w:rPr>
          <w:spacing w:val="-5"/>
        </w:rPr>
        <w:t xml:space="preserve"> </w:t>
      </w:r>
      <w:r>
        <w:t>adjustment.</w:t>
      </w:r>
    </w:p>
    <w:p w:rsidR="002F065B" w:rsidRDefault="005777F9">
      <w:pPr>
        <w:pStyle w:val="ListParagraph"/>
        <w:numPr>
          <w:ilvl w:val="1"/>
          <w:numId w:val="2"/>
        </w:numPr>
        <w:tabs>
          <w:tab w:val="left" w:pos="839"/>
          <w:tab w:val="left" w:pos="841"/>
        </w:tabs>
        <w:spacing w:before="122"/>
        <w:rPr>
          <w:rFonts w:ascii="Arial"/>
          <w:b/>
        </w:rPr>
      </w:pPr>
      <w:r>
        <w:rPr>
          <w:rFonts w:ascii="Arial"/>
          <w:b/>
        </w:rPr>
        <w:t>Statistical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Consultation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Independent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Review</w:t>
      </w:r>
    </w:p>
    <w:p w:rsidR="002F065B" w:rsidRDefault="005777F9">
      <w:pPr>
        <w:pStyle w:val="BodyText"/>
        <w:spacing w:before="137"/>
        <w:ind w:left="120" w:right="288" w:firstLine="720"/>
      </w:pPr>
      <w:r>
        <w:t>This sampling and statistical plan was prepared by RTI International and reviewed by</w:t>
      </w:r>
      <w:r>
        <w:rPr>
          <w:spacing w:val="1"/>
        </w:rPr>
        <w:t xml:space="preserve"> </w:t>
      </w:r>
      <w:r>
        <w:t xml:space="preserve">CMS. RTI’s primary statistical point of contact is Mr. Harper </w:t>
      </w:r>
      <w:proofErr w:type="spellStart"/>
      <w:r>
        <w:t>Gordek</w:t>
      </w:r>
      <w:proofErr w:type="spellEnd"/>
      <w:r>
        <w:t>, MPH, RTI International,</w:t>
      </w:r>
      <w:r>
        <w:rPr>
          <w:spacing w:val="-57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T</w:t>
      </w:r>
      <w:r>
        <w:t>riangle</w:t>
      </w:r>
      <w:r>
        <w:rPr>
          <w:spacing w:val="1"/>
        </w:rPr>
        <w:t xml:space="preserve"> </w:t>
      </w:r>
      <w:r>
        <w:t>Park, NC (919) 541-1231.</w:t>
      </w:r>
    </w:p>
    <w:sectPr w:rsidR="002F065B">
      <w:pgSz w:w="12240" w:h="15840"/>
      <w:pgMar w:top="1380" w:right="1320" w:bottom="1100" w:left="1320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777F9">
      <w:r>
        <w:separator/>
      </w:r>
    </w:p>
  </w:endnote>
  <w:endnote w:type="continuationSeparator" w:id="0">
    <w:p w:rsidR="00000000" w:rsidRDefault="0057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65B" w:rsidRDefault="005777F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3.8pt;margin-top:735.9pt;width:4.3pt;height:12pt;z-index:-15876096;mso-position-horizontal-relative:page;mso-position-vertical-relative:page" filled="f" stroked="f">
          <v:textbox inset="0,0,0,0">
            <w:txbxContent>
              <w:p w:rsidR="002F065B" w:rsidRDefault="005777F9">
                <w:pPr>
                  <w:spacing w:line="224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65B" w:rsidRDefault="005777F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4pt;margin-top:735.9pt;width:11.1pt;height:12pt;z-index:-15875584;mso-position-horizontal-relative:page;mso-position-vertical-relative:page" filled="f" stroked="f">
          <v:textbox inset="0,0,0,0">
            <w:txbxContent>
              <w:p w:rsidR="002F065B" w:rsidRDefault="005777F9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777F9">
      <w:r>
        <w:separator/>
      </w:r>
    </w:p>
  </w:footnote>
  <w:footnote w:type="continuationSeparator" w:id="0">
    <w:p w:rsidR="00000000" w:rsidRDefault="00577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E6385"/>
    <w:multiLevelType w:val="hybridMultilevel"/>
    <w:tmpl w:val="791A67BE"/>
    <w:lvl w:ilvl="0" w:tplc="6630978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6F04B2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AFFCE27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CE88B9D4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6ECE6754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8618DAE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576A452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7706B34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4886B2A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AD5679"/>
    <w:multiLevelType w:val="multilevel"/>
    <w:tmpl w:val="1AFA67BC"/>
    <w:lvl w:ilvl="0">
      <w:start w:val="2"/>
      <w:numFmt w:val="upperLetter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71" w:hanging="6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82" w:hanging="6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84" w:hanging="6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86" w:hanging="6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8" w:hanging="6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1" w:hanging="6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3" w:hanging="6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5" w:hanging="632"/>
      </w:pPr>
      <w:rPr>
        <w:rFonts w:hint="default"/>
        <w:lang w:val="en-US" w:eastAsia="en-US" w:bidi="ar-SA"/>
      </w:rPr>
    </w:lvl>
  </w:abstractNum>
  <w:abstractNum w:abstractNumId="2" w15:restartNumberingAfterBreak="0">
    <w:nsid w:val="19C4360B"/>
    <w:multiLevelType w:val="multilevel"/>
    <w:tmpl w:val="38DCB95A"/>
    <w:lvl w:ilvl="0">
      <w:start w:val="2"/>
      <w:numFmt w:val="upperLetter"/>
      <w:lvlText w:val="%1."/>
      <w:lvlJc w:val="left"/>
      <w:pPr>
        <w:ind w:left="840" w:hanging="72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1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–"/>
      <w:lvlJc w:val="left"/>
      <w:pPr>
        <w:ind w:left="119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65B"/>
    <w:rsid w:val="002F065B"/>
    <w:rsid w:val="005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BF935"/>
  <w15:docId w15:val="{2F685FF7-39E2-4D98-AF0D-7061E526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38" w:right="1112"/>
      <w:jc w:val="center"/>
      <w:outlineLvl w:val="0"/>
    </w:pPr>
    <w:rPr>
      <w:rFonts w:ascii="Calibri" w:eastAsia="Calibri" w:hAnsi="Calibri" w:cs="Calibri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2" w:hanging="126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2663</Words>
  <Characters>15185</Characters>
  <Application>Microsoft Office Word</Application>
  <DocSecurity>0</DocSecurity>
  <Lines>126</Lines>
  <Paragraphs>35</Paragraphs>
  <ScaleCrop>false</ScaleCrop>
  <Company/>
  <LinksUpToDate>false</LinksUpToDate>
  <CharactersWithSpaces>17813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HHCAHPSSupportingStatementB.pdf</dc:title>
  <dc:subject>OMB Supporting Statement for Home Health Care CAHPS Survey</dc:subject>
  <dc:creator>Centers for Medicare &amp; Medicaid Services</dc:creator>
  <cp:keywords>CAHPS;home health care;sample;survey</cp:keywords>
  <cp:lastModifiedBy>Stephan McKenzie</cp:lastModifiedBy>
  <cp:revision>2</cp:revision>
  <dcterms:created xsi:type="dcterms:W3CDTF">2021-10-13T16:39:00Z</dcterms:created>
  <dcterms:modified xsi:type="dcterms:W3CDTF">2021-10-13T16:41:00Z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2021-10-13T00:00:00Z</vt:filetime>
  </property>
</Properties>
</file>