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1FF4" w:rsidP="00237E1F" w:rsidRDefault="00F107B7" w14:paraId="26A0BEB4" w14:textId="77777777">
      <w:pPr>
        <w:pStyle w:val="Heading1"/>
        <w:jc w:val="center"/>
        <w:rPr>
          <w:rFonts w:ascii="Times New Roman" w:hAnsi="Times New Roman" w:cs="Times New Roman"/>
        </w:rPr>
      </w:pPr>
      <w:r w:rsidRPr="00BC7F42">
        <w:rPr>
          <w:rFonts w:ascii="Times New Roman" w:hAnsi="Times New Roman" w:cs="Times New Roman"/>
        </w:rPr>
        <w:t xml:space="preserve">Supporting Statement for </w:t>
      </w:r>
      <w:r w:rsidR="00DD1FF4">
        <w:rPr>
          <w:rFonts w:ascii="Times New Roman" w:hAnsi="Times New Roman" w:cs="Times New Roman"/>
        </w:rPr>
        <w:t>Form SSA-3380-BK</w:t>
      </w:r>
    </w:p>
    <w:p w:rsidR="00237E1F" w:rsidP="00237E1F" w:rsidRDefault="00237E1F" w14:paraId="7FC0B662" w14:textId="77777777">
      <w:pPr>
        <w:pStyle w:val="Heading1"/>
        <w:jc w:val="center"/>
        <w:rPr>
          <w:rFonts w:ascii="Times New Roman" w:hAnsi="Times New Roman" w:cs="Times New Roman"/>
        </w:rPr>
      </w:pPr>
      <w:r>
        <w:rPr>
          <w:rFonts w:ascii="Times New Roman" w:hAnsi="Times New Roman" w:cs="Times New Roman"/>
        </w:rPr>
        <w:t>Function Report – Adult</w:t>
      </w:r>
      <w:r w:rsidR="00B57DA9">
        <w:rPr>
          <w:rFonts w:ascii="Times New Roman" w:hAnsi="Times New Roman" w:cs="Times New Roman"/>
        </w:rPr>
        <w:t xml:space="preserve"> Third Party</w:t>
      </w:r>
    </w:p>
    <w:p w:rsidRPr="00237E1F" w:rsidR="00237E1F" w:rsidP="00237E1F" w:rsidRDefault="004242B5" w14:paraId="1F21DA3F" w14:textId="77777777">
      <w:pPr>
        <w:pStyle w:val="Heading1"/>
        <w:jc w:val="center"/>
        <w:rPr>
          <w:rFonts w:ascii="Times New Roman" w:hAnsi="Times New Roman"/>
        </w:rPr>
      </w:pPr>
      <w:r>
        <w:rPr>
          <w:rFonts w:ascii="Times New Roman" w:hAnsi="Times New Roman"/>
        </w:rPr>
        <w:t xml:space="preserve">20 CFR </w:t>
      </w:r>
      <w:r w:rsidR="0070257C">
        <w:rPr>
          <w:rFonts w:ascii="Times New Roman" w:hAnsi="Times New Roman"/>
        </w:rPr>
        <w:t xml:space="preserve">404.1512, </w:t>
      </w:r>
      <w:r>
        <w:rPr>
          <w:rFonts w:ascii="Times New Roman" w:hAnsi="Times New Roman"/>
        </w:rPr>
        <w:t>404.1564</w:t>
      </w:r>
      <w:r w:rsidR="0070257C">
        <w:rPr>
          <w:rFonts w:ascii="Times New Roman" w:hAnsi="Times New Roman"/>
        </w:rPr>
        <w:t>,</w:t>
      </w:r>
      <w:r>
        <w:rPr>
          <w:rFonts w:ascii="Times New Roman" w:hAnsi="Times New Roman"/>
        </w:rPr>
        <w:t xml:space="preserve"> </w:t>
      </w:r>
      <w:r w:rsidR="0070257C">
        <w:rPr>
          <w:rFonts w:ascii="Times New Roman" w:hAnsi="Times New Roman"/>
        </w:rPr>
        <w:t xml:space="preserve">416.912, </w:t>
      </w:r>
      <w:r>
        <w:rPr>
          <w:rFonts w:ascii="Times New Roman" w:hAnsi="Times New Roman"/>
        </w:rPr>
        <w:t>and</w:t>
      </w:r>
      <w:r w:rsidR="0070257C">
        <w:rPr>
          <w:rFonts w:ascii="Times New Roman" w:hAnsi="Times New Roman"/>
        </w:rPr>
        <w:t xml:space="preserve"> </w:t>
      </w:r>
      <w:r>
        <w:rPr>
          <w:rFonts w:ascii="Times New Roman" w:hAnsi="Times New Roman"/>
        </w:rPr>
        <w:t>4</w:t>
      </w:r>
      <w:r w:rsidR="0070257C">
        <w:rPr>
          <w:rFonts w:ascii="Times New Roman" w:hAnsi="Times New Roman"/>
        </w:rPr>
        <w:t>16</w:t>
      </w:r>
      <w:r>
        <w:rPr>
          <w:rFonts w:ascii="Times New Roman" w:hAnsi="Times New Roman"/>
        </w:rPr>
        <w:t>.964</w:t>
      </w:r>
    </w:p>
    <w:p w:rsidRPr="00BC7F42" w:rsidR="00A45D82" w:rsidP="00A45D82" w:rsidRDefault="008B6774" w14:paraId="70BE541D"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B57DA9">
        <w:rPr>
          <w:rFonts w:ascii="Times New Roman" w:hAnsi="Times New Roman" w:cs="Times New Roman"/>
        </w:rPr>
        <w:t>0635</w:t>
      </w:r>
    </w:p>
    <w:p w:rsidR="00A45D82" w:rsidP="00A45D82" w:rsidRDefault="00A45D82" w14:paraId="50ADC356" w14:textId="77777777">
      <w:pPr>
        <w:pStyle w:val="Header"/>
        <w:tabs>
          <w:tab w:val="clear" w:pos="4320"/>
          <w:tab w:val="clear" w:pos="8640"/>
        </w:tabs>
        <w:rPr>
          <w:rFonts w:ascii="Times New Roman" w:hAnsi="Times New Roman"/>
        </w:rPr>
      </w:pPr>
    </w:p>
    <w:p w:rsidRPr="002321B0" w:rsidR="00A45D82" w:rsidP="00FA2AB3" w:rsidRDefault="00A45D82" w14:paraId="352B9C2D"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65132D55" w14:textId="77777777">
      <w:pPr>
        <w:pStyle w:val="Header"/>
        <w:tabs>
          <w:tab w:val="clear" w:pos="4320"/>
          <w:tab w:val="clear" w:pos="8640"/>
        </w:tabs>
        <w:rPr>
          <w:rFonts w:ascii="Times New Roman" w:hAnsi="Times New Roman"/>
        </w:rPr>
      </w:pPr>
    </w:p>
    <w:p w:rsidR="002321B0" w:rsidP="00FA2AB3" w:rsidRDefault="00811674" w14:paraId="2BBEFE8E" w14:textId="77777777">
      <w:pPr>
        <w:tabs>
          <w:tab w:val="left" w:pos="1440"/>
        </w:tabs>
        <w:ind w:left="1440" w:hanging="720"/>
        <w:rPr>
          <w:rFonts w:ascii="Times New Roman" w:hAnsi="Times New Roman"/>
          <w:b/>
        </w:rPr>
      </w:pPr>
      <w:r w:rsidRPr="00FB6196">
        <w:rPr>
          <w:rFonts w:ascii="Times New Roman" w:hAnsi="Times New Roman"/>
          <w:bCs/>
        </w:rPr>
        <w:t>1.</w:t>
      </w:r>
      <w:r>
        <w:rPr>
          <w:rFonts w:ascii="Times New Roman" w:hAnsi="Times New Roman"/>
          <w:b/>
        </w:rPr>
        <w:t xml:space="preserve">     </w:t>
      </w:r>
      <w:r>
        <w:rPr>
          <w:rFonts w:ascii="Times New Roman" w:hAnsi="Times New Roman"/>
          <w:b/>
        </w:rPr>
        <w:tab/>
      </w:r>
      <w:r w:rsidR="002E18CF">
        <w:rPr>
          <w:rFonts w:ascii="Times New Roman" w:hAnsi="Times New Roman"/>
          <w:b/>
        </w:rPr>
        <w:t>Introduction/</w:t>
      </w:r>
      <w:r w:rsidRPr="00BC7F42" w:rsidR="00A45D82">
        <w:rPr>
          <w:rFonts w:ascii="Times New Roman" w:hAnsi="Times New Roman"/>
          <w:b/>
        </w:rPr>
        <w:t>Authoring Laws and Regulations</w:t>
      </w:r>
    </w:p>
    <w:p w:rsidR="00DD1FF4" w:rsidP="00FA2AB3" w:rsidRDefault="00AB2AFB" w14:paraId="627782B1" w14:textId="345D000C">
      <w:pPr>
        <w:suppressAutoHyphens/>
        <w:ind w:left="1440"/>
        <w:rPr>
          <w:rFonts w:ascii="Times New Roman" w:hAnsi="Times New Roman"/>
        </w:rPr>
      </w:pPr>
      <w:r w:rsidRPr="00352794">
        <w:rPr>
          <w:rFonts w:ascii="Times New Roman" w:hAnsi="Times New Roman"/>
          <w:iCs/>
          <w:color w:val="000000"/>
        </w:rPr>
        <w:t>Sections</w:t>
      </w:r>
      <w:r w:rsidRPr="00352794">
        <w:rPr>
          <w:rFonts w:ascii="Times New Roman" w:hAnsi="Times New Roman"/>
          <w:i/>
          <w:color w:val="000000"/>
        </w:rPr>
        <w:t xml:space="preserve"> </w:t>
      </w:r>
      <w:r w:rsidRPr="008F0346">
        <w:rPr>
          <w:rFonts w:ascii="Times New Roman" w:hAnsi="Times New Roman"/>
          <w:i/>
          <w:iCs/>
          <w:color w:val="000000"/>
        </w:rPr>
        <w:t>205(a), 223(d)(5)(A), 1631(d)(1)</w:t>
      </w:r>
      <w:r w:rsidRPr="00E17183">
        <w:rPr>
          <w:rFonts w:ascii="Times New Roman" w:hAnsi="Times New Roman"/>
          <w:color w:val="000000"/>
        </w:rPr>
        <w:t xml:space="preserve">, </w:t>
      </w:r>
      <w:r w:rsidRPr="00E17183">
        <w:rPr>
          <w:rFonts w:ascii="Times New Roman" w:hAnsi="Times New Roman"/>
          <w:iCs/>
          <w:color w:val="000000"/>
        </w:rPr>
        <w:t xml:space="preserve">and </w:t>
      </w:r>
      <w:r w:rsidRPr="008F0346">
        <w:rPr>
          <w:rFonts w:ascii="Times New Roman" w:hAnsi="Times New Roman"/>
          <w:i/>
          <w:iCs/>
          <w:color w:val="000000"/>
        </w:rPr>
        <w:t>1631(e)(1)</w:t>
      </w:r>
      <w:r w:rsidRPr="00E17183">
        <w:rPr>
          <w:rFonts w:ascii="Times New Roman" w:hAnsi="Times New Roman"/>
          <w:iCs/>
          <w:color w:val="000000"/>
        </w:rPr>
        <w:t xml:space="preserve"> of the </w:t>
      </w:r>
      <w:r w:rsidRPr="00E17183">
        <w:rPr>
          <w:rFonts w:ascii="Times New Roman" w:hAnsi="Times New Roman"/>
          <w:color w:val="000000"/>
        </w:rPr>
        <w:t xml:space="preserve">Social Security Act (the Act) </w:t>
      </w:r>
      <w:r w:rsidRPr="00E17183">
        <w:rPr>
          <w:rFonts w:ascii="Times New Roman" w:hAnsi="Times New Roman"/>
          <w:iCs/>
          <w:color w:val="000000"/>
        </w:rPr>
        <w:t xml:space="preserve">require </w:t>
      </w:r>
      <w:r w:rsidR="00FB391C">
        <w:rPr>
          <w:rFonts w:ascii="Times New Roman" w:hAnsi="Times New Roman"/>
          <w:iCs/>
          <w:color w:val="000000"/>
        </w:rPr>
        <w:t>individuals receiving or applying</w:t>
      </w:r>
      <w:r w:rsidRPr="00E17183" w:rsidR="00FB391C">
        <w:rPr>
          <w:rFonts w:ascii="Times New Roman" w:hAnsi="Times New Roman"/>
          <w:iCs/>
          <w:color w:val="000000"/>
        </w:rPr>
        <w:t xml:space="preserve"> </w:t>
      </w:r>
      <w:r w:rsidRPr="00E17183">
        <w:rPr>
          <w:rFonts w:ascii="Times New Roman" w:hAnsi="Times New Roman"/>
          <w:iCs/>
          <w:color w:val="000000"/>
        </w:rPr>
        <w:t xml:space="preserve">for Social Security disability benefits to provide medical and other evidence of their disability.  These sections of the Act also grant the Social Security Administration (SSA) the authority to establish procedures for collecting and verifying this evidence.  </w:t>
      </w:r>
      <w:r w:rsidR="00E17183">
        <w:rPr>
          <w:rFonts w:ascii="Times New Roman" w:hAnsi="Times New Roman"/>
          <w:iCs/>
          <w:color w:val="000000"/>
        </w:rPr>
        <w:t xml:space="preserve">In our regulations, </w:t>
      </w:r>
      <w:r w:rsidRPr="008F0346" w:rsidR="00E17183">
        <w:rPr>
          <w:rFonts w:ascii="Times New Roman" w:hAnsi="Times New Roman"/>
          <w:i/>
        </w:rPr>
        <w:t>20 CFR 404.1512 and 416.912</w:t>
      </w:r>
      <w:r w:rsidRPr="00741C22" w:rsidR="00E17183">
        <w:rPr>
          <w:rFonts w:ascii="Times New Roman" w:hAnsi="Times New Roman"/>
          <w:iCs/>
        </w:rPr>
        <w:t xml:space="preserve"> </w:t>
      </w:r>
      <w:r w:rsidRPr="0032020E" w:rsidR="00E17183">
        <w:rPr>
          <w:rFonts w:ascii="Times New Roman" w:hAnsi="Times New Roman"/>
          <w:iCs/>
        </w:rPr>
        <w:t xml:space="preserve">provide detailed requirements </w:t>
      </w:r>
      <w:r w:rsidR="00FB391C">
        <w:rPr>
          <w:rFonts w:ascii="Times New Roman" w:hAnsi="Times New Roman"/>
          <w:iCs/>
        </w:rPr>
        <w:t>for</w:t>
      </w:r>
      <w:r w:rsidRPr="0032020E" w:rsidR="00FB391C">
        <w:rPr>
          <w:rFonts w:ascii="Times New Roman" w:hAnsi="Times New Roman"/>
          <w:iCs/>
        </w:rPr>
        <w:t xml:space="preserve"> </w:t>
      </w:r>
      <w:r w:rsidRPr="0032020E" w:rsidR="00E17183">
        <w:rPr>
          <w:rFonts w:ascii="Times New Roman" w:hAnsi="Times New Roman"/>
          <w:iCs/>
        </w:rPr>
        <w:t xml:space="preserve">the types of evidence Social Security disability claimants and beneficiaries must provide </w:t>
      </w:r>
      <w:r w:rsidR="00E17183">
        <w:rPr>
          <w:rFonts w:ascii="Times New Roman" w:hAnsi="Times New Roman"/>
        </w:rPr>
        <w:t>showing how their impairments affect</w:t>
      </w:r>
      <w:r w:rsidRPr="00A461ED" w:rsidR="00E17183">
        <w:rPr>
          <w:rFonts w:ascii="Times New Roman" w:hAnsi="Times New Roman"/>
        </w:rPr>
        <w:t xml:space="preserve"> the</w:t>
      </w:r>
      <w:r w:rsidR="00E17183">
        <w:rPr>
          <w:rFonts w:ascii="Times New Roman" w:hAnsi="Times New Roman"/>
        </w:rPr>
        <w:t>ir</w:t>
      </w:r>
      <w:r w:rsidRPr="00A461ED" w:rsidR="00E17183">
        <w:rPr>
          <w:rFonts w:ascii="Times New Roman" w:hAnsi="Times New Roman"/>
        </w:rPr>
        <w:t xml:space="preserve"> ability to work</w:t>
      </w:r>
      <w:r w:rsidR="00E17183">
        <w:rPr>
          <w:rFonts w:ascii="Times New Roman" w:hAnsi="Times New Roman"/>
        </w:rPr>
        <w:t xml:space="preserve"> </w:t>
      </w:r>
      <w:r w:rsidRPr="0032020E" w:rsidR="00E17183">
        <w:rPr>
          <w:rFonts w:ascii="Times New Roman" w:hAnsi="Times New Roman"/>
          <w:iCs/>
        </w:rPr>
        <w:t xml:space="preserve">(e.g., </w:t>
      </w:r>
      <w:r w:rsidRPr="0032020E" w:rsidR="00E17183">
        <w:rPr>
          <w:rFonts w:ascii="Times New Roman" w:hAnsi="Times New Roman"/>
        </w:rPr>
        <w:t>evidence</w:t>
      </w:r>
      <w:r w:rsidR="00E17183">
        <w:rPr>
          <w:rFonts w:ascii="Times New Roman" w:hAnsi="Times New Roman"/>
        </w:rPr>
        <w:t xml:space="preserve"> of age; education and training; work experience; daily activities; efforts to work</w:t>
      </w:r>
      <w:r w:rsidRPr="0032020E" w:rsidR="00E17183">
        <w:rPr>
          <w:rFonts w:ascii="Times New Roman" w:hAnsi="Times New Roman"/>
        </w:rPr>
        <w:t>)</w:t>
      </w:r>
      <w:r w:rsidR="00E17183">
        <w:rPr>
          <w:rFonts w:ascii="Times New Roman" w:hAnsi="Times New Roman"/>
        </w:rPr>
        <w:t>.  SSA</w:t>
      </w:r>
      <w:r w:rsidRPr="0032020E" w:rsidR="00E17183">
        <w:rPr>
          <w:rFonts w:ascii="Times New Roman" w:hAnsi="Times New Roman"/>
        </w:rPr>
        <w:t xml:space="preserve"> use</w:t>
      </w:r>
      <w:r w:rsidR="00E17183">
        <w:rPr>
          <w:rFonts w:ascii="Times New Roman" w:hAnsi="Times New Roman"/>
        </w:rPr>
        <w:t>s Form SSA-3380</w:t>
      </w:r>
      <w:r w:rsidR="008F0346">
        <w:rPr>
          <w:rFonts w:ascii="Times New Roman" w:hAnsi="Times New Roman"/>
        </w:rPr>
        <w:t>,</w:t>
      </w:r>
      <w:r w:rsidR="00E17183">
        <w:rPr>
          <w:rFonts w:ascii="Times New Roman" w:hAnsi="Times New Roman"/>
        </w:rPr>
        <w:t xml:space="preserve"> </w:t>
      </w:r>
      <w:r w:rsidRPr="008F0346" w:rsidR="00E17183">
        <w:rPr>
          <w:rFonts w:ascii="Times New Roman" w:hAnsi="Times New Roman"/>
          <w:iCs/>
        </w:rPr>
        <w:t>Function Report Adult</w:t>
      </w:r>
      <w:r w:rsidRPr="008F0346" w:rsidR="00670058">
        <w:rPr>
          <w:rFonts w:ascii="Times New Roman" w:hAnsi="Times New Roman"/>
          <w:iCs/>
        </w:rPr>
        <w:t>-</w:t>
      </w:r>
      <w:r w:rsidRPr="008F0346" w:rsidR="00E17183">
        <w:rPr>
          <w:rFonts w:ascii="Times New Roman" w:hAnsi="Times New Roman"/>
          <w:iCs/>
        </w:rPr>
        <w:t>Third Party</w:t>
      </w:r>
      <w:r w:rsidR="008F0346">
        <w:rPr>
          <w:rFonts w:ascii="Times New Roman" w:hAnsi="Times New Roman"/>
          <w:iCs/>
        </w:rPr>
        <w:t>,</w:t>
      </w:r>
      <w:r w:rsidR="00E17183">
        <w:rPr>
          <w:rFonts w:ascii="Times New Roman" w:hAnsi="Times New Roman"/>
        </w:rPr>
        <w:t xml:space="preserve"> </w:t>
      </w:r>
      <w:r w:rsidRPr="0032020E" w:rsidR="00E17183">
        <w:rPr>
          <w:rFonts w:ascii="Times New Roman" w:hAnsi="Times New Roman"/>
        </w:rPr>
        <w:t>to collect the information for adult disability cases.</w:t>
      </w:r>
    </w:p>
    <w:p w:rsidR="002E18CF" w:rsidP="00FA2AB3" w:rsidRDefault="002E18CF" w14:paraId="3EB35E46" w14:textId="77777777">
      <w:pPr>
        <w:ind w:left="1440"/>
        <w:rPr>
          <w:rFonts w:ascii="Times New Roman" w:hAnsi="Times New Roman"/>
        </w:rPr>
      </w:pPr>
    </w:p>
    <w:p w:rsidRPr="00E17183" w:rsidR="00E17183" w:rsidP="00E17183" w:rsidRDefault="00F56A74" w14:paraId="310A2D07" w14:textId="270B5715">
      <w:pPr>
        <w:numPr>
          <w:ilvl w:val="0"/>
          <w:numId w:val="20"/>
        </w:numPr>
        <w:tabs>
          <w:tab w:val="left" w:pos="1440"/>
        </w:tabs>
        <w:ind w:firstLine="0"/>
        <w:rPr>
          <w:rFonts w:ascii="Times New Roman" w:hAnsi="Times New Roman"/>
        </w:rPr>
      </w:pPr>
      <w:r>
        <w:rPr>
          <w:rFonts w:ascii="Times New Roman" w:hAnsi="Times New Roman"/>
          <w:b/>
        </w:rPr>
        <w:t xml:space="preserve">Description of Collection </w:t>
      </w:r>
    </w:p>
    <w:p w:rsidR="00540E6D" w:rsidP="00670058" w:rsidRDefault="00670058" w14:paraId="1702F04F" w14:textId="5E20B4E8">
      <w:pPr>
        <w:pStyle w:val="ListParagraph"/>
        <w:tabs>
          <w:tab w:val="left" w:pos="1350"/>
        </w:tabs>
        <w:autoSpaceDE w:val="0"/>
        <w:autoSpaceDN w:val="0"/>
        <w:adjustRightInd w:val="0"/>
        <w:ind w:left="1440"/>
        <w:rPr>
          <w:rFonts w:ascii="Times New Roman" w:hAnsi="Times New Roman" w:eastAsia="Melior-Italic"/>
        </w:rPr>
      </w:pPr>
      <w:r w:rsidRPr="00670058">
        <w:rPr>
          <w:rFonts w:ascii="Times New Roman" w:hAnsi="Times New Roman"/>
          <w:iCs/>
          <w:color w:val="000000"/>
        </w:rPr>
        <w:t>Individuals receiving or applying for Social Security Disability Insurance (SSDI) or Supplemental Security Income (SSI) provide SSA with medical evidence and other proof SSA requires to prove their disability.  SSA, and Disability Determination Services (DDS) on our behalf, collect this information using Form SSA-3380-BK.  We use the information to document how claimant’s disabilities affect their ability to function, and to determine eligibility for SSI and SSDI claims.  The respondents are third parties familiar with the functional limitations (or lack thereof) of claimants who apply for SSI and SSDI benefits.</w:t>
      </w:r>
      <w:r w:rsidRPr="00670058">
        <w:rPr>
          <w:rFonts w:ascii="Times New Roman" w:hAnsi="Times New Roman" w:eastAsia="Melior-Italic"/>
        </w:rPr>
        <w:tab/>
      </w:r>
    </w:p>
    <w:p w:rsidRPr="002E18CF" w:rsidR="00670058" w:rsidP="00670058" w:rsidRDefault="00670058" w14:paraId="27C92051" w14:textId="77777777">
      <w:pPr>
        <w:pStyle w:val="ListParagraph"/>
        <w:tabs>
          <w:tab w:val="left" w:pos="1350"/>
        </w:tabs>
        <w:autoSpaceDE w:val="0"/>
        <w:autoSpaceDN w:val="0"/>
        <w:adjustRightInd w:val="0"/>
        <w:ind w:left="1440"/>
        <w:rPr>
          <w:rFonts w:ascii="Times New Roman" w:hAnsi="Times New Roman"/>
        </w:rPr>
      </w:pPr>
    </w:p>
    <w:p w:rsidRPr="0036696D" w:rsidR="0036696D" w:rsidP="00FA2AB3" w:rsidRDefault="00A45D82" w14:paraId="66C9BD2C" w14:textId="77777777">
      <w:pPr>
        <w:numPr>
          <w:ilvl w:val="0"/>
          <w:numId w:val="20"/>
        </w:numPr>
        <w:tabs>
          <w:tab w:val="left" w:pos="1440"/>
        </w:tabs>
        <w:ind w:firstLine="0"/>
        <w:rPr>
          <w:rFonts w:ascii="Times New Roman" w:hAnsi="Times New Roman"/>
        </w:rPr>
      </w:pPr>
      <w:r w:rsidRPr="00BC7F42">
        <w:rPr>
          <w:rFonts w:ascii="Times New Roman" w:hAnsi="Times New Roman"/>
          <w:b/>
        </w:rPr>
        <w:t>Use of Information Technology to Collect the Information</w:t>
      </w:r>
    </w:p>
    <w:p w:rsidR="001A0218" w:rsidP="001A0218" w:rsidRDefault="0004237D" w14:paraId="65589CEB" w14:textId="6D978C18">
      <w:pPr>
        <w:ind w:left="1440"/>
        <w:rPr>
          <w:rFonts w:ascii="Times New Roman" w:hAnsi="Times New Roman"/>
          <w:color w:val="000000" w:themeColor="text1"/>
        </w:rPr>
      </w:pPr>
      <w:r>
        <w:rPr>
          <w:rFonts w:ascii="Times New Roman" w:hAnsi="Times New Roman"/>
        </w:rPr>
        <w:t xml:space="preserve">Form SSA-3380 is available as a </w:t>
      </w:r>
      <w:r w:rsidR="0027721C">
        <w:rPr>
          <w:rFonts w:ascii="Times New Roman" w:hAnsi="Times New Roman"/>
        </w:rPr>
        <w:t>fillable</w:t>
      </w:r>
      <w:r>
        <w:rPr>
          <w:rFonts w:ascii="Times New Roman" w:hAnsi="Times New Roman"/>
        </w:rPr>
        <w:t xml:space="preserve"> PDF on SSA’s website, which the </w:t>
      </w:r>
      <w:r w:rsidR="00EA75D5">
        <w:rPr>
          <w:rFonts w:ascii="Times New Roman" w:hAnsi="Times New Roman"/>
        </w:rPr>
        <w:t xml:space="preserve">respondent </w:t>
      </w:r>
      <w:r w:rsidR="0027721C">
        <w:rPr>
          <w:rFonts w:ascii="Times New Roman" w:hAnsi="Times New Roman"/>
        </w:rPr>
        <w:t xml:space="preserve">completes, </w:t>
      </w:r>
      <w:r w:rsidR="00EA75D5">
        <w:rPr>
          <w:rFonts w:ascii="Times New Roman" w:hAnsi="Times New Roman"/>
        </w:rPr>
        <w:t>prints</w:t>
      </w:r>
      <w:r>
        <w:rPr>
          <w:rFonts w:ascii="Times New Roman" w:hAnsi="Times New Roman"/>
        </w:rPr>
        <w:t>, and mails to SSA.</w:t>
      </w:r>
      <w:r w:rsidR="00EA75D5">
        <w:rPr>
          <w:rFonts w:ascii="Times New Roman" w:hAnsi="Times New Roman"/>
        </w:rPr>
        <w:t xml:space="preserve">  The</w:t>
      </w:r>
      <w:r w:rsidR="00240927">
        <w:rPr>
          <w:rFonts w:ascii="Times New Roman" w:hAnsi="Times New Roman"/>
        </w:rPr>
        <w:t xml:space="preserve"> DDS also </w:t>
      </w:r>
      <w:r w:rsidR="00EA75D5">
        <w:rPr>
          <w:rFonts w:ascii="Times New Roman" w:hAnsi="Times New Roman"/>
        </w:rPr>
        <w:t>mails the form to the respondent</w:t>
      </w:r>
      <w:r w:rsidR="00240927">
        <w:rPr>
          <w:rFonts w:ascii="Times New Roman" w:hAnsi="Times New Roman"/>
        </w:rPr>
        <w:t xml:space="preserve"> to complete and </w:t>
      </w:r>
      <w:r w:rsidR="00EE2987">
        <w:rPr>
          <w:rFonts w:ascii="Times New Roman" w:hAnsi="Times New Roman"/>
        </w:rPr>
        <w:t>return</w:t>
      </w:r>
      <w:r w:rsidR="00240927">
        <w:rPr>
          <w:rFonts w:ascii="Times New Roman" w:hAnsi="Times New Roman"/>
        </w:rPr>
        <w:t>.</w:t>
      </w:r>
      <w:r w:rsidR="008F0346">
        <w:rPr>
          <w:rFonts w:ascii="Times New Roman" w:hAnsi="Times New Roman"/>
        </w:rPr>
        <w:t xml:space="preserve">  </w:t>
      </w:r>
      <w:r w:rsidRPr="007C36BA" w:rsidR="001A0218">
        <w:rPr>
          <w:rFonts w:ascii="Times New Roman" w:hAnsi="Times New Roman"/>
          <w:color w:val="000000" w:themeColor="text1"/>
        </w:rPr>
        <w:t>This collection does not currently have a fully public-facing Internet version, as we prioritized other information collections for full electronic conversions.</w:t>
      </w:r>
      <w:r w:rsidR="001A0218">
        <w:rPr>
          <w:rFonts w:ascii="Times New Roman" w:hAnsi="Times New Roman"/>
          <w:color w:val="000000" w:themeColor="text1"/>
        </w:rPr>
        <w:t xml:space="preserve">  </w:t>
      </w:r>
      <w:r w:rsidRPr="007C36BA" w:rsidR="001A0218">
        <w:rPr>
          <w:rFonts w:ascii="Times New Roman" w:hAnsi="Times New Roman"/>
          <w:color w:val="000000" w:themeColor="text1"/>
        </w:rPr>
        <w:t xml:space="preserve">Given that IT Mod programming is an ongoing, dynamic project, we cannot provide specific timelines for when we will be able to make any </w:t>
      </w:r>
      <w:proofErr w:type="gramStart"/>
      <w:r w:rsidRPr="007C36BA" w:rsidR="001A0218">
        <w:rPr>
          <w:rFonts w:ascii="Times New Roman" w:hAnsi="Times New Roman"/>
          <w:color w:val="000000" w:themeColor="text1"/>
        </w:rPr>
        <w:t>particular ICR</w:t>
      </w:r>
      <w:proofErr w:type="gramEnd"/>
      <w:r w:rsidRPr="007C36BA" w:rsidR="001A0218">
        <w:rPr>
          <w:rFonts w:ascii="Times New Roman" w:hAnsi="Times New Roman"/>
          <w:color w:val="000000" w:themeColor="text1"/>
        </w:rPr>
        <w:t xml:space="preserve"> available via Internet web-based application.  We will ultimately convert most existing ICRs to full electronic versions depending on how they fall within our overall IT Mod schema, but this may be unconnected to the PRA approval lifecycle.  In the interim, we evaluated this collection for conversion to a submittable PDF and intend to make this conversion within the next 3-6 years.</w:t>
      </w:r>
      <w:r w:rsidR="001A0218">
        <w:rPr>
          <w:rFonts w:ascii="Times New Roman" w:hAnsi="Times New Roman"/>
          <w:color w:val="000000" w:themeColor="text1"/>
        </w:rPr>
        <w:t xml:space="preserve">  </w:t>
      </w:r>
      <w:r w:rsidRPr="007C36BA" w:rsidR="001A0218">
        <w:rPr>
          <w:rFonts w:ascii="Times New Roman" w:hAnsi="Times New Roman"/>
          <w:color w:val="000000" w:themeColor="text1"/>
        </w:rPr>
        <w:t>Once we have the submittable PDF ready for implementation, we will submit a Change Request to OMB for prior approval.</w:t>
      </w:r>
    </w:p>
    <w:p w:rsidR="00A45D82" w:rsidP="00FA2AB3" w:rsidRDefault="00A45D82" w14:paraId="7C3E7ED4" w14:textId="69E66628">
      <w:pPr>
        <w:rPr>
          <w:rFonts w:ascii="Times New Roman" w:hAnsi="Times New Roman"/>
        </w:rPr>
      </w:pPr>
    </w:p>
    <w:p w:rsidRPr="00BC7F42" w:rsidR="008F0346" w:rsidP="00FA2AB3" w:rsidRDefault="008F0346" w14:paraId="46EA0D08" w14:textId="77777777">
      <w:pPr>
        <w:rPr>
          <w:rFonts w:ascii="Times New Roman" w:hAnsi="Times New Roman"/>
        </w:rPr>
      </w:pPr>
    </w:p>
    <w:p w:rsidRPr="001C47C6" w:rsidR="00A45D82" w:rsidP="00FA2AB3" w:rsidRDefault="00A45D82" w14:paraId="04948E98" w14:textId="77777777">
      <w:pPr>
        <w:numPr>
          <w:ilvl w:val="0"/>
          <w:numId w:val="20"/>
        </w:numPr>
        <w:tabs>
          <w:tab w:val="left" w:pos="1440"/>
        </w:tabs>
        <w:ind w:firstLine="0"/>
        <w:rPr>
          <w:rFonts w:ascii="Times New Roman" w:hAnsi="Times New Roman"/>
        </w:rPr>
      </w:pPr>
      <w:r w:rsidRPr="001C47C6">
        <w:rPr>
          <w:rFonts w:ascii="Times New Roman" w:hAnsi="Times New Roman"/>
          <w:b/>
        </w:rPr>
        <w:lastRenderedPageBreak/>
        <w:t xml:space="preserve">Why </w:t>
      </w:r>
      <w:r w:rsidRPr="001C47C6" w:rsidR="000C1D18">
        <w:rPr>
          <w:rFonts w:ascii="Times New Roman" w:hAnsi="Times New Roman"/>
          <w:b/>
        </w:rPr>
        <w:t>We Cannot Use Duplicate Information</w:t>
      </w:r>
    </w:p>
    <w:p w:rsidRPr="001C47C6" w:rsidR="00A45D82" w:rsidP="00FA2AB3" w:rsidRDefault="00B0738C" w14:paraId="522F0F32" w14:textId="77777777">
      <w:pPr>
        <w:ind w:left="1440"/>
        <w:rPr>
          <w:rFonts w:ascii="Times New Roman" w:hAnsi="Times New Roman"/>
        </w:rPr>
      </w:pPr>
      <w:r w:rsidRPr="00B0738C">
        <w:rPr>
          <w:rFonts w:ascii="Times New Roman" w:hAnsi="Times New Roman"/>
          <w:bCs/>
        </w:rPr>
        <w:t xml:space="preserve">The nature of the information we collect and the </w:t>
      </w:r>
      <w:proofErr w:type="gramStart"/>
      <w:r w:rsidRPr="00B0738C">
        <w:rPr>
          <w:rFonts w:ascii="Times New Roman" w:hAnsi="Times New Roman"/>
          <w:bCs/>
        </w:rPr>
        <w:t>manner in which</w:t>
      </w:r>
      <w:proofErr w:type="gramEnd"/>
      <w:r w:rsidRPr="00B0738C">
        <w:rPr>
          <w:rFonts w:ascii="Times New Roman" w:hAnsi="Times New Roman"/>
          <w:bCs/>
        </w:rPr>
        <w:t xml:space="preserve"> we collect it preclude duplication.  SSA does not use another collection instrument to obtain similar data</w:t>
      </w:r>
      <w:r w:rsidRPr="001C47C6" w:rsidR="00077E0E">
        <w:rPr>
          <w:rFonts w:ascii="Times New Roman" w:hAnsi="Times New Roman"/>
        </w:rPr>
        <w:t xml:space="preserve">.  </w:t>
      </w:r>
    </w:p>
    <w:p w:rsidR="00A45D82" w:rsidP="00FA2AB3" w:rsidRDefault="00A45D82" w14:paraId="7266D0EB" w14:textId="77777777">
      <w:pPr>
        <w:pStyle w:val="Header"/>
        <w:tabs>
          <w:tab w:val="clear" w:pos="4320"/>
          <w:tab w:val="clear" w:pos="8640"/>
        </w:tabs>
        <w:ind w:left="1440"/>
        <w:rPr>
          <w:rFonts w:ascii="Times New Roman" w:hAnsi="Times New Roman"/>
        </w:rPr>
      </w:pPr>
    </w:p>
    <w:p w:rsidRPr="00077E0E" w:rsidR="00077E0E" w:rsidP="00FA2AB3" w:rsidRDefault="00077E0E" w14:paraId="6D69CCD1" w14:textId="77777777">
      <w:pPr>
        <w:numPr>
          <w:ilvl w:val="0"/>
          <w:numId w:val="28"/>
        </w:numPr>
        <w:tabs>
          <w:tab w:val="clear" w:pos="360"/>
          <w:tab w:val="left" w:pos="1440"/>
        </w:tabs>
        <w:ind w:left="720" w:firstLine="0"/>
        <w:rPr>
          <w:rFonts w:ascii="Times New Roman" w:hAnsi="Times New Roman"/>
        </w:rPr>
      </w:pPr>
      <w:r>
        <w:rPr>
          <w:rFonts w:ascii="Times New Roman" w:hAnsi="Times New Roman"/>
          <w:b/>
        </w:rPr>
        <w:t>Minimizing Burden on Small Respondents</w:t>
      </w:r>
    </w:p>
    <w:p w:rsidR="00E75DB0" w:rsidP="00FA2AB3" w:rsidRDefault="00811674" w14:paraId="0EE35B1A" w14:textId="29DEC0E0">
      <w:pPr>
        <w:ind w:left="720"/>
        <w:rPr>
          <w:rFonts w:ascii="Times New Roman" w:hAnsi="Times New Roman"/>
        </w:rPr>
      </w:pPr>
      <w:r>
        <w:rPr>
          <w:rFonts w:ascii="Times New Roman" w:hAnsi="Times New Roman"/>
        </w:rPr>
        <w:tab/>
      </w:r>
      <w:r w:rsidRPr="001C47C6" w:rsidR="00077E0E">
        <w:rPr>
          <w:rFonts w:ascii="Times New Roman" w:hAnsi="Times New Roman"/>
        </w:rPr>
        <w:t>This collection does not affect small businesses or other small entities</w:t>
      </w:r>
      <w:r w:rsidRPr="001C47C6" w:rsidR="00EF4071">
        <w:rPr>
          <w:rFonts w:ascii="Times New Roman" w:hAnsi="Times New Roman"/>
        </w:rPr>
        <w:t>.</w:t>
      </w:r>
    </w:p>
    <w:p w:rsidRPr="00077E0E" w:rsidR="00E75DB0" w:rsidP="00FA2AB3" w:rsidRDefault="00E75DB0" w14:paraId="432A9A95" w14:textId="77777777">
      <w:pPr>
        <w:ind w:left="720"/>
        <w:rPr>
          <w:rFonts w:ascii="Times New Roman" w:hAnsi="Times New Roman"/>
          <w:b/>
          <w:u w:val="single"/>
        </w:rPr>
      </w:pPr>
    </w:p>
    <w:p w:rsidRPr="004C4CB7" w:rsidR="00A45D82" w:rsidP="00FA2AB3" w:rsidRDefault="00A45D82" w14:paraId="5479316D" w14:textId="2EE1CF53">
      <w:pPr>
        <w:tabs>
          <w:tab w:val="left" w:pos="1440"/>
        </w:tabs>
        <w:ind w:left="1440" w:hanging="720"/>
        <w:rPr>
          <w:rFonts w:ascii="Times New Roman" w:hAnsi="Times New Roman"/>
        </w:rPr>
      </w:pPr>
      <w:r w:rsidRPr="00FB6196">
        <w:rPr>
          <w:rFonts w:ascii="Times New Roman" w:hAnsi="Times New Roman"/>
          <w:bCs/>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r w:rsidRPr="004C4CB7" w:rsidR="00DB48E5">
        <w:rPr>
          <w:rFonts w:ascii="Times New Roman" w:hAnsi="Times New Roman"/>
        </w:rPr>
        <w:t xml:space="preserve">If SSA did </w:t>
      </w:r>
      <w:r w:rsidR="00DB48E5">
        <w:rPr>
          <w:rFonts w:ascii="Times New Roman" w:hAnsi="Times New Roman"/>
        </w:rPr>
        <w:t>not collect this information, we would be unable to adjudicate many new claims for disability benefits or make determinations on continuing eligibility for benefits, leaving us</w:t>
      </w:r>
      <w:r w:rsidRPr="004C4CB7" w:rsidR="00DB48E5">
        <w:rPr>
          <w:rFonts w:ascii="Times New Roman" w:hAnsi="Times New Roman"/>
        </w:rPr>
        <w:t xml:space="preserve"> </w:t>
      </w:r>
      <w:r w:rsidR="00DB48E5">
        <w:rPr>
          <w:rFonts w:ascii="Times New Roman" w:hAnsi="Times New Roman"/>
        </w:rPr>
        <w:t>unable to fulfill our mandate to make payments</w:t>
      </w:r>
      <w:r w:rsidRPr="004C4CB7" w:rsidR="00DB48E5">
        <w:rPr>
          <w:rFonts w:ascii="Times New Roman" w:hAnsi="Times New Roman"/>
        </w:rPr>
        <w:t xml:space="preserve"> to those who are disabled.  </w:t>
      </w:r>
      <w:r w:rsidR="00DB48E5">
        <w:rPr>
          <w:rFonts w:ascii="Times New Roman" w:hAnsi="Times New Roman"/>
        </w:rPr>
        <w:t>Because we ask the</w:t>
      </w:r>
      <w:r w:rsidRPr="004C4CB7" w:rsidR="00DB48E5">
        <w:rPr>
          <w:rFonts w:ascii="Times New Roman" w:hAnsi="Times New Roman"/>
        </w:rPr>
        <w:t xml:space="preserve"> </w:t>
      </w:r>
      <w:r w:rsidR="00DB48E5">
        <w:rPr>
          <w:rFonts w:ascii="Times New Roman" w:hAnsi="Times New Roman"/>
        </w:rPr>
        <w:t xml:space="preserve">respondents to complete the form only </w:t>
      </w:r>
      <w:r w:rsidRPr="004C4CB7" w:rsidR="00DB48E5">
        <w:rPr>
          <w:rFonts w:ascii="Times New Roman" w:hAnsi="Times New Roman"/>
        </w:rPr>
        <w:t xml:space="preserve">once for an initial </w:t>
      </w:r>
      <w:r w:rsidR="00DB48E5">
        <w:rPr>
          <w:rFonts w:ascii="Times New Roman" w:hAnsi="Times New Roman"/>
        </w:rPr>
        <w:t>adult claim for benefits and occasionally again in the case of a continuing disability review or appeal, we cannot collect the information</w:t>
      </w:r>
      <w:r w:rsidRPr="004C4CB7" w:rsidR="00DB48E5">
        <w:rPr>
          <w:rFonts w:ascii="Times New Roman" w:hAnsi="Times New Roman"/>
        </w:rPr>
        <w:t xml:space="preserve"> less frequently</w:t>
      </w:r>
      <w:r w:rsidR="00DB48E5">
        <w:rPr>
          <w:rFonts w:ascii="Times New Roman" w:hAnsi="Times New Roman"/>
        </w:rPr>
        <w:t>.</w:t>
      </w:r>
    </w:p>
    <w:p w:rsidRPr="00BC7F42" w:rsidR="00A45D82" w:rsidP="00FA2AB3" w:rsidRDefault="00A45D82" w14:paraId="486A00A2" w14:textId="77777777">
      <w:pPr>
        <w:ind w:left="1440"/>
        <w:rPr>
          <w:rFonts w:ascii="Times New Roman" w:hAnsi="Times New Roman"/>
        </w:rPr>
      </w:pPr>
    </w:p>
    <w:p w:rsidR="00127980" w:rsidP="00FA2AB3" w:rsidRDefault="00A45D82" w14:paraId="25A71F1E" w14:textId="77777777">
      <w:pPr>
        <w:tabs>
          <w:tab w:val="left" w:pos="1440"/>
        </w:tabs>
        <w:ind w:left="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Pr="004C4CB7" w:rsidR="00A45D82" w:rsidP="00FA2AB3" w:rsidRDefault="00811674" w14:paraId="17619AB1" w14:textId="77777777">
      <w:pPr>
        <w:ind w:left="720"/>
        <w:rPr>
          <w:rFonts w:ascii="Times New Roman" w:hAnsi="Times New Roman"/>
        </w:rPr>
      </w:pPr>
      <w:r>
        <w:rPr>
          <w:rFonts w:ascii="Times New Roman" w:hAnsi="Times New Roman"/>
        </w:rPr>
        <w:tab/>
      </w:r>
      <w:r w:rsidRPr="004C4CB7" w:rsidR="00A45D82">
        <w:rPr>
          <w:rFonts w:ascii="Times New Roman" w:hAnsi="Times New Roman"/>
        </w:rPr>
        <w:t xml:space="preserve">There are no special circumstances that would cause </w:t>
      </w:r>
      <w:r w:rsidRPr="004C4CB7" w:rsidR="002A4C30">
        <w:rPr>
          <w:rFonts w:ascii="Times New Roman" w:hAnsi="Times New Roman"/>
        </w:rPr>
        <w:t xml:space="preserve">SSA to conduct this </w:t>
      </w:r>
      <w:r>
        <w:rPr>
          <w:rFonts w:ascii="Times New Roman" w:hAnsi="Times New Roman"/>
        </w:rPr>
        <w:tab/>
      </w:r>
      <w:r w:rsidRPr="004C4CB7" w:rsidR="002A4C30">
        <w:rPr>
          <w:rFonts w:ascii="Times New Roman" w:hAnsi="Times New Roman"/>
        </w:rPr>
        <w:t xml:space="preserve">information collection in a manner inconsistent with </w:t>
      </w:r>
      <w:r w:rsidRPr="001A0218" w:rsidR="00A45D82">
        <w:rPr>
          <w:rFonts w:ascii="Times New Roman" w:hAnsi="Times New Roman"/>
          <w:i/>
          <w:iCs/>
        </w:rPr>
        <w:t>5 CFR 1320.5</w:t>
      </w:r>
      <w:r w:rsidRPr="004C4CB7" w:rsidR="00A45D82">
        <w:rPr>
          <w:rFonts w:ascii="Times New Roman" w:hAnsi="Times New Roman"/>
        </w:rPr>
        <w:t>.</w:t>
      </w:r>
    </w:p>
    <w:p w:rsidRPr="00BC7F42" w:rsidR="00A45D82" w:rsidP="00FA2AB3" w:rsidRDefault="00A45D82" w14:paraId="16783525" w14:textId="77777777">
      <w:pPr>
        <w:rPr>
          <w:rFonts w:ascii="Times New Roman" w:hAnsi="Times New Roman"/>
          <w:b/>
          <w:i/>
        </w:rPr>
      </w:pPr>
    </w:p>
    <w:p w:rsidRPr="00730331" w:rsidR="00A45D82" w:rsidP="00FA2AB3" w:rsidRDefault="00A45D82" w14:paraId="1C9B92CD" w14:textId="77777777">
      <w:pPr>
        <w:numPr>
          <w:ilvl w:val="0"/>
          <w:numId w:val="14"/>
        </w:numPr>
        <w:tabs>
          <w:tab w:val="clear" w:pos="720"/>
          <w:tab w:val="left" w:pos="1440"/>
        </w:tabs>
        <w:ind w:firstLine="0"/>
        <w:rPr>
          <w:rFonts w:ascii="Times New Roman" w:hAnsi="Times New Roman"/>
        </w:rPr>
      </w:pPr>
      <w:r w:rsidRPr="006B2109">
        <w:rPr>
          <w:rFonts w:ascii="Times New Roman" w:hAnsi="Times New Roman"/>
          <w:b/>
        </w:rPr>
        <w:t xml:space="preserve">Solicitation of Public Comment and Other Consultations with the Public </w:t>
      </w:r>
    </w:p>
    <w:p w:rsidR="008B63DF" w:rsidP="00622FCA" w:rsidRDefault="00622FCA" w14:paraId="41CE00B6" w14:textId="77777777">
      <w:pPr>
        <w:pStyle w:val="ListParagraph"/>
        <w:ind w:left="1440"/>
        <w:rPr>
          <w:rFonts w:ascii="Times New Roman" w:hAnsi="Times New Roman"/>
        </w:rPr>
      </w:pPr>
      <w:r w:rsidRPr="00622FCA">
        <w:rPr>
          <w:rFonts w:ascii="Times New Roman" w:hAnsi="Times New Roman"/>
        </w:rPr>
        <w:t xml:space="preserve">The 60-day advance Federal Register Notice published on </w:t>
      </w:r>
      <w:r w:rsidR="008B63DF">
        <w:rPr>
          <w:rFonts w:ascii="Times New Roman" w:hAnsi="Times New Roman"/>
        </w:rPr>
        <w:t>August 20, 2021</w:t>
      </w:r>
      <w:r w:rsidRPr="00622FCA">
        <w:rPr>
          <w:rFonts w:ascii="Times New Roman" w:hAnsi="Times New Roman"/>
        </w:rPr>
        <w:t xml:space="preserve">, at </w:t>
      </w:r>
    </w:p>
    <w:p w:rsidR="00953120" w:rsidP="008B63DF" w:rsidRDefault="008B63DF" w14:paraId="3A8C5D8F" w14:textId="2A7A9FEF">
      <w:pPr>
        <w:pStyle w:val="ListParagraph"/>
        <w:ind w:left="1440"/>
        <w:rPr>
          <w:rFonts w:ascii="Times New Roman" w:hAnsi="Times New Roman"/>
          <w:iCs/>
        </w:rPr>
      </w:pPr>
      <w:r>
        <w:rPr>
          <w:rFonts w:ascii="Times New Roman" w:hAnsi="Times New Roman"/>
        </w:rPr>
        <w:t>86 FR 46897</w:t>
      </w:r>
      <w:r w:rsidRPr="00622FCA" w:rsidR="00622FCA">
        <w:rPr>
          <w:rFonts w:ascii="Times New Roman" w:hAnsi="Times New Roman"/>
        </w:rPr>
        <w:t xml:space="preserve">, and we received no public comments.  The 30-day FRN published </w:t>
      </w:r>
      <w:r w:rsidR="005E7297">
        <w:rPr>
          <w:rFonts w:ascii="Times New Roman" w:hAnsi="Times New Roman"/>
        </w:rPr>
        <w:t xml:space="preserve">on October 26, 2021 </w:t>
      </w:r>
      <w:r w:rsidRPr="00271236" w:rsidR="005E7297">
        <w:rPr>
          <w:rFonts w:ascii="Times New Roman" w:hAnsi="Times New Roman"/>
        </w:rPr>
        <w:t xml:space="preserve">at </w:t>
      </w:r>
      <w:r w:rsidR="005E7297">
        <w:rPr>
          <w:rFonts w:ascii="Times New Roman" w:hAnsi="Times New Roman"/>
        </w:rPr>
        <w:t xml:space="preserve">86 FR 59262.  </w:t>
      </w:r>
      <w:r w:rsidRPr="00622FCA" w:rsidR="00622FCA">
        <w:rPr>
          <w:rFonts w:ascii="Times New Roman" w:hAnsi="Times New Roman"/>
        </w:rPr>
        <w:t xml:space="preserve">If we receive any comments in response to this Notice, we will forward them to OMB.  </w:t>
      </w:r>
      <w:r w:rsidRPr="008B63DF">
        <w:rPr>
          <w:rFonts w:ascii="Times New Roman" w:hAnsi="Times New Roman"/>
          <w:iCs/>
        </w:rPr>
        <w:t>We did not consult with the public in the</w:t>
      </w:r>
      <w:r>
        <w:rPr>
          <w:rFonts w:ascii="Times New Roman" w:hAnsi="Times New Roman"/>
          <w:iCs/>
        </w:rPr>
        <w:t xml:space="preserve"> revision of this form.</w:t>
      </w:r>
      <w:r w:rsidRPr="008B63DF">
        <w:rPr>
          <w:rFonts w:ascii="Times New Roman" w:hAnsi="Times New Roman"/>
          <w:iCs/>
        </w:rPr>
        <w:t xml:space="preserve"> </w:t>
      </w:r>
      <w:r>
        <w:rPr>
          <w:rFonts w:ascii="Times New Roman" w:hAnsi="Times New Roman"/>
          <w:iCs/>
        </w:rPr>
        <w:t xml:space="preserve"> </w:t>
      </w:r>
    </w:p>
    <w:p w:rsidRPr="00622FCA" w:rsidR="008B63DF" w:rsidP="008B63DF" w:rsidRDefault="008B63DF" w14:paraId="365183C6" w14:textId="77777777">
      <w:pPr>
        <w:pStyle w:val="ListParagraph"/>
        <w:ind w:left="1440"/>
        <w:rPr>
          <w:rFonts w:ascii="Times New Roman" w:hAnsi="Times New Roman"/>
        </w:rPr>
      </w:pPr>
    </w:p>
    <w:p w:rsidR="00640A26" w:rsidP="00FA2AB3" w:rsidRDefault="007F1D08" w14:paraId="12F6464A" w14:textId="77777777">
      <w:pPr>
        <w:numPr>
          <w:ilvl w:val="0"/>
          <w:numId w:val="14"/>
        </w:numPr>
        <w:tabs>
          <w:tab w:val="left" w:pos="1440"/>
        </w:tabs>
        <w:ind w:firstLine="0"/>
        <w:rPr>
          <w:rFonts w:ascii="Times New Roman" w:hAnsi="Times New Roman"/>
          <w:b/>
        </w:rPr>
      </w:pPr>
      <w:r>
        <w:rPr>
          <w:rFonts w:ascii="Times New Roman" w:hAnsi="Times New Roman"/>
          <w:b/>
        </w:rPr>
        <w:t>Payment or Gifts to Respondents</w:t>
      </w:r>
    </w:p>
    <w:p w:rsidRPr="00BC7F42" w:rsidR="00A45D82" w:rsidP="00FA2AB3" w:rsidRDefault="00811674" w14:paraId="0CF34B8B" w14:textId="77777777">
      <w:pPr>
        <w:ind w:left="720"/>
        <w:rPr>
          <w:rFonts w:ascii="Times New Roman" w:hAnsi="Times New Roman"/>
          <w:i/>
        </w:rPr>
      </w:pPr>
      <w:r>
        <w:rPr>
          <w:rFonts w:ascii="Times New Roman" w:hAnsi="Times New Roman"/>
        </w:rPr>
        <w:tab/>
      </w:r>
      <w:r w:rsidRPr="001F6689" w:rsidR="001F6689">
        <w:rPr>
          <w:rFonts w:ascii="Times New Roman" w:hAnsi="Times New Roman"/>
        </w:rPr>
        <w:t>SSA</w:t>
      </w:r>
      <w:r w:rsidR="00AD68B1">
        <w:rPr>
          <w:rFonts w:ascii="Times New Roman" w:hAnsi="Times New Roman"/>
        </w:rPr>
        <w:t xml:space="preserve"> does not provide</w:t>
      </w:r>
      <w:r w:rsidRPr="001F6689" w:rsidR="001F6689">
        <w:rPr>
          <w:rFonts w:ascii="Times New Roman" w:hAnsi="Times New Roman"/>
        </w:rPr>
        <w:t xml:space="preserve"> payment</w:t>
      </w:r>
      <w:r w:rsidR="00AD68B1">
        <w:rPr>
          <w:rFonts w:ascii="Times New Roman" w:hAnsi="Times New Roman"/>
        </w:rPr>
        <w:t>s</w:t>
      </w:r>
      <w:r w:rsidRPr="001F6689" w:rsidR="001F6689">
        <w:rPr>
          <w:rFonts w:ascii="Times New Roman" w:hAnsi="Times New Roman"/>
        </w:rPr>
        <w:t xml:space="preserve"> or gifts to the respondents.</w:t>
      </w:r>
      <w:r w:rsidRPr="00BC7F42" w:rsidR="00A45D82">
        <w:rPr>
          <w:rFonts w:ascii="Times New Roman" w:hAnsi="Times New Roman"/>
          <w:i/>
        </w:rPr>
        <w:t xml:space="preserve"> </w:t>
      </w:r>
    </w:p>
    <w:p w:rsidRPr="00BC7F42" w:rsidR="00A45D82" w:rsidP="00FA2AB3" w:rsidRDefault="00A45D82" w14:paraId="6CA5D1FC" w14:textId="77777777">
      <w:pPr>
        <w:rPr>
          <w:rFonts w:ascii="Times New Roman" w:hAnsi="Times New Roman"/>
        </w:rPr>
      </w:pPr>
    </w:p>
    <w:p w:rsidR="00795BAB" w:rsidP="00FA2AB3" w:rsidRDefault="00A45D82" w14:paraId="30759D1F" w14:textId="77777777">
      <w:pPr>
        <w:numPr>
          <w:ilvl w:val="0"/>
          <w:numId w:val="14"/>
        </w:numPr>
        <w:tabs>
          <w:tab w:val="left" w:pos="1440"/>
        </w:tabs>
        <w:ind w:firstLine="0"/>
        <w:rPr>
          <w:rFonts w:ascii="Times New Roman" w:hAnsi="Times New Roman"/>
          <w:b/>
        </w:rPr>
      </w:pPr>
      <w:r w:rsidRPr="00BC7F42">
        <w:rPr>
          <w:rFonts w:ascii="Times New Roman" w:hAnsi="Times New Roman"/>
          <w:b/>
        </w:rPr>
        <w:t>Assurances of Confidentiality</w:t>
      </w:r>
    </w:p>
    <w:p w:rsidRPr="00953120" w:rsidR="00A45D82" w:rsidP="00FA2AB3" w:rsidRDefault="00086128" w14:paraId="2B196962" w14:textId="77777777">
      <w:pPr>
        <w:ind w:left="1440"/>
        <w:rPr>
          <w:rFonts w:ascii="Times New Roman" w:hAnsi="Times New Roman"/>
        </w:rPr>
      </w:pPr>
      <w:r w:rsidRPr="00953120">
        <w:rPr>
          <w:rFonts w:ascii="Times New Roman" w:hAnsi="Times New Roman"/>
          <w:iCs/>
        </w:rPr>
        <w:t xml:space="preserve">SSA protects and holds confidential the information it collects in accordance with </w:t>
      </w:r>
      <w:r w:rsidRPr="008F0346">
        <w:rPr>
          <w:rFonts w:ascii="Times New Roman" w:hAnsi="Times New Roman"/>
          <w:i/>
        </w:rPr>
        <w:t>42 U.S.C. 1306, 20 CFR 401</w:t>
      </w:r>
      <w:r w:rsidRPr="00953120">
        <w:rPr>
          <w:rFonts w:ascii="Times New Roman" w:hAnsi="Times New Roman"/>
          <w:iCs/>
        </w:rPr>
        <w:t xml:space="preserve"> and </w:t>
      </w:r>
      <w:r w:rsidRPr="008F0346">
        <w:rPr>
          <w:rFonts w:ascii="Times New Roman" w:hAnsi="Times New Roman"/>
          <w:i/>
        </w:rPr>
        <w:t>402, 5 U.S.C. 552</w:t>
      </w:r>
      <w:r w:rsidRPr="00953120">
        <w:rPr>
          <w:rFonts w:ascii="Times New Roman" w:hAnsi="Times New Roman"/>
          <w:iCs/>
        </w:rPr>
        <w:t xml:space="preserve"> (Freedom of Information Act), </w:t>
      </w:r>
      <w:r w:rsidRPr="008F0346">
        <w:rPr>
          <w:rFonts w:ascii="Times New Roman" w:hAnsi="Times New Roman"/>
          <w:i/>
        </w:rPr>
        <w:t>5 U.S.C. 552a</w:t>
      </w:r>
      <w:r w:rsidRPr="00953120">
        <w:rPr>
          <w:rFonts w:ascii="Times New Roman" w:hAnsi="Times New Roman"/>
          <w:iCs/>
        </w:rPr>
        <w:t xml:space="preserve"> (Privacy Act of 1974), and OMB Circular No. A-130</w:t>
      </w:r>
      <w:r w:rsidRPr="00953120" w:rsidR="00A45D82">
        <w:rPr>
          <w:rFonts w:ascii="Times New Roman" w:hAnsi="Times New Roman"/>
          <w:color w:val="0000FF"/>
        </w:rPr>
        <w:t>.</w:t>
      </w:r>
    </w:p>
    <w:p w:rsidRPr="00BC7F42" w:rsidR="00086128" w:rsidP="00FA2AB3" w:rsidRDefault="00086128" w14:paraId="76FC041D" w14:textId="69CAE0FA">
      <w:pPr>
        <w:pStyle w:val="Header"/>
        <w:tabs>
          <w:tab w:val="clear" w:pos="4320"/>
          <w:tab w:val="clear" w:pos="8640"/>
        </w:tabs>
        <w:rPr>
          <w:rFonts w:ascii="Times New Roman" w:hAnsi="Times New Roman"/>
        </w:rPr>
      </w:pPr>
    </w:p>
    <w:p w:rsidR="00D0011E" w:rsidP="00FA2AB3" w:rsidRDefault="00A45D82" w14:paraId="3D36C0F9" w14:textId="77777777">
      <w:pPr>
        <w:numPr>
          <w:ilvl w:val="0"/>
          <w:numId w:val="14"/>
        </w:numPr>
        <w:tabs>
          <w:tab w:val="left" w:pos="1440"/>
        </w:tabs>
        <w:ind w:firstLine="0"/>
        <w:rPr>
          <w:rFonts w:ascii="Times New Roman" w:hAnsi="Times New Roman"/>
          <w:b/>
        </w:rPr>
      </w:pPr>
      <w:r w:rsidRPr="00BC7F42">
        <w:rPr>
          <w:rFonts w:ascii="Times New Roman" w:hAnsi="Times New Roman"/>
          <w:b/>
        </w:rPr>
        <w:t>Justification for Sensitive Questions</w:t>
      </w:r>
    </w:p>
    <w:p w:rsidR="00A45D82" w:rsidP="00FA2AB3" w:rsidRDefault="00AD68B1" w14:paraId="7895F4C8"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ab/>
      </w:r>
      <w:r w:rsidRPr="00915F1A" w:rsidR="00A45D82">
        <w:rPr>
          <w:rFonts w:ascii="Times New Roman" w:hAnsi="Times New Roman"/>
          <w:b w:val="0"/>
          <w:i w:val="0"/>
        </w:rPr>
        <w:t>Th</w:t>
      </w:r>
      <w:r w:rsidR="00086128">
        <w:rPr>
          <w:rFonts w:ascii="Times New Roman" w:hAnsi="Times New Roman"/>
          <w:b w:val="0"/>
          <w:i w:val="0"/>
        </w:rPr>
        <w:t>is</w:t>
      </w:r>
      <w:r w:rsidRPr="00915F1A" w:rsidR="00A45D82">
        <w:rPr>
          <w:rFonts w:ascii="Times New Roman" w:hAnsi="Times New Roman"/>
          <w:b w:val="0"/>
          <w:i w:val="0"/>
        </w:rPr>
        <w:t xml:space="preserve"> information collection does not contain any questions of a sensitive nature.</w:t>
      </w:r>
    </w:p>
    <w:p w:rsidR="00560810" w:rsidP="00953120" w:rsidRDefault="00560810" w14:paraId="45B271F7" w14:textId="3F9D18C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Pr="00FB6196" w:rsidR="00CA07F8" w:rsidP="00150F12" w:rsidRDefault="00A45D82" w14:paraId="4D6FD648" w14:textId="7BB0FCE3">
      <w:pPr>
        <w:numPr>
          <w:ilvl w:val="0"/>
          <w:numId w:val="14"/>
        </w:numPr>
        <w:tabs>
          <w:tab w:val="left" w:pos="1440"/>
        </w:tabs>
        <w:ind w:firstLine="0"/>
        <w:rPr>
          <w:rFonts w:ascii="Times New Roman" w:hAnsi="Times New Roman"/>
          <w:b/>
        </w:rPr>
      </w:pPr>
      <w:r w:rsidRPr="00FB6196">
        <w:rPr>
          <w:rFonts w:ascii="Times New Roman" w:hAnsi="Times New Roman"/>
          <w:b/>
        </w:rPr>
        <w:t>Estimates of Public Reporting Burden</w:t>
      </w:r>
    </w:p>
    <w:tbl>
      <w:tblPr>
        <w:tblpPr w:leftFromText="180" w:rightFromText="180" w:vertAnchor="text" w:horzAnchor="margin" w:tblpY="84"/>
        <w:tblW w:w="10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24"/>
        <w:gridCol w:w="1523"/>
        <w:gridCol w:w="1310"/>
        <w:gridCol w:w="1190"/>
        <w:gridCol w:w="1256"/>
        <w:gridCol w:w="1389"/>
        <w:gridCol w:w="1776"/>
      </w:tblGrid>
      <w:tr w:rsidRPr="00CA07F8" w:rsidR="00CA07F8" w:rsidTr="00FB6196" w14:paraId="1B1CCF70" w14:textId="77777777">
        <w:tc>
          <w:tcPr>
            <w:tcW w:w="1724" w:type="dxa"/>
          </w:tcPr>
          <w:p w:rsidRPr="00CA07F8" w:rsidR="00CA07F8" w:rsidP="00FB6196" w:rsidRDefault="00CA07F8" w14:paraId="6BA65248" w14:textId="77777777">
            <w:pPr>
              <w:widowControl/>
              <w:spacing w:after="240"/>
              <w:contextualSpacing/>
              <w:rPr>
                <w:rFonts w:ascii="Times New Roman" w:hAnsi="Times New Roman"/>
                <w:b/>
                <w:snapToGrid/>
                <w:szCs w:val="20"/>
              </w:rPr>
            </w:pPr>
            <w:r w:rsidRPr="00CA07F8">
              <w:rPr>
                <w:rFonts w:ascii="Times New Roman" w:hAnsi="Times New Roman"/>
                <w:b/>
                <w:snapToGrid/>
                <w:szCs w:val="20"/>
              </w:rPr>
              <w:t>Modality of Completion</w:t>
            </w:r>
          </w:p>
        </w:tc>
        <w:tc>
          <w:tcPr>
            <w:tcW w:w="1523" w:type="dxa"/>
          </w:tcPr>
          <w:p w:rsidRPr="00CA07F8" w:rsidR="00CA07F8" w:rsidP="00FB6196" w:rsidRDefault="00CA07F8" w14:paraId="66AF8452" w14:textId="77777777">
            <w:pPr>
              <w:widowControl/>
              <w:spacing w:after="240"/>
              <w:contextualSpacing/>
              <w:rPr>
                <w:rFonts w:ascii="Times New Roman" w:hAnsi="Times New Roman"/>
                <w:b/>
                <w:snapToGrid/>
                <w:szCs w:val="20"/>
              </w:rPr>
            </w:pPr>
            <w:r w:rsidRPr="00CA07F8">
              <w:rPr>
                <w:rFonts w:ascii="Times New Roman" w:hAnsi="Times New Roman"/>
                <w:b/>
                <w:snapToGrid/>
                <w:szCs w:val="20"/>
              </w:rPr>
              <w:t>Number of Respondents</w:t>
            </w:r>
          </w:p>
        </w:tc>
        <w:tc>
          <w:tcPr>
            <w:tcW w:w="1310" w:type="dxa"/>
          </w:tcPr>
          <w:p w:rsidRPr="00CA07F8" w:rsidR="00CA07F8" w:rsidP="00FB6196" w:rsidRDefault="00CA07F8" w14:paraId="76743AD7" w14:textId="77777777">
            <w:pPr>
              <w:widowControl/>
              <w:spacing w:after="240"/>
              <w:contextualSpacing/>
              <w:rPr>
                <w:rFonts w:ascii="Times New Roman" w:hAnsi="Times New Roman"/>
                <w:b/>
                <w:snapToGrid/>
                <w:szCs w:val="20"/>
              </w:rPr>
            </w:pPr>
            <w:r w:rsidRPr="00CA07F8">
              <w:rPr>
                <w:rFonts w:ascii="Times New Roman" w:hAnsi="Times New Roman"/>
                <w:b/>
                <w:snapToGrid/>
                <w:szCs w:val="20"/>
              </w:rPr>
              <w:t>Frequency of Response</w:t>
            </w:r>
          </w:p>
        </w:tc>
        <w:tc>
          <w:tcPr>
            <w:tcW w:w="1190" w:type="dxa"/>
          </w:tcPr>
          <w:p w:rsidRPr="00CA07F8" w:rsidR="00CA07F8" w:rsidP="00FB6196" w:rsidRDefault="00CA07F8" w14:paraId="64025060" w14:textId="77777777">
            <w:pPr>
              <w:widowControl/>
              <w:spacing w:after="240"/>
              <w:contextualSpacing/>
              <w:rPr>
                <w:rFonts w:ascii="Times New Roman" w:hAnsi="Times New Roman"/>
                <w:b/>
                <w:snapToGrid/>
                <w:szCs w:val="20"/>
              </w:rPr>
            </w:pPr>
            <w:r w:rsidRPr="00CA07F8">
              <w:rPr>
                <w:rFonts w:ascii="Times New Roman" w:hAnsi="Times New Roman"/>
                <w:b/>
                <w:snapToGrid/>
                <w:szCs w:val="20"/>
              </w:rPr>
              <w:t>Average Burden Per Response (minutes)</w:t>
            </w:r>
          </w:p>
        </w:tc>
        <w:tc>
          <w:tcPr>
            <w:tcW w:w="1256" w:type="dxa"/>
            <w:shd w:val="clear" w:color="auto" w:fill="auto"/>
          </w:tcPr>
          <w:p w:rsidRPr="00CA07F8" w:rsidR="00CA07F8" w:rsidP="00FB6196" w:rsidRDefault="00CA07F8" w14:paraId="47D25FE5" w14:textId="77777777">
            <w:pPr>
              <w:widowControl/>
              <w:spacing w:after="240"/>
              <w:contextualSpacing/>
              <w:rPr>
                <w:rFonts w:ascii="Times New Roman" w:hAnsi="Times New Roman"/>
                <w:b/>
                <w:snapToGrid/>
                <w:szCs w:val="20"/>
              </w:rPr>
            </w:pPr>
            <w:r w:rsidRPr="00CA07F8">
              <w:rPr>
                <w:rFonts w:ascii="Times New Roman" w:hAnsi="Times New Roman"/>
                <w:b/>
                <w:snapToGrid/>
                <w:szCs w:val="20"/>
              </w:rPr>
              <w:t>Estimated Annual Burden (hours)</w:t>
            </w:r>
          </w:p>
        </w:tc>
        <w:tc>
          <w:tcPr>
            <w:tcW w:w="1389" w:type="dxa"/>
          </w:tcPr>
          <w:p w:rsidRPr="00CA07F8" w:rsidR="00CA07F8" w:rsidP="00FB6196" w:rsidRDefault="00CA07F8" w14:paraId="6CB5B90B" w14:textId="77777777">
            <w:pPr>
              <w:widowControl/>
              <w:spacing w:after="240"/>
              <w:contextualSpacing/>
              <w:rPr>
                <w:rFonts w:ascii="Times New Roman" w:hAnsi="Times New Roman"/>
                <w:b/>
                <w:snapToGrid/>
                <w:szCs w:val="20"/>
              </w:rPr>
            </w:pPr>
            <w:r w:rsidRPr="00CA07F8">
              <w:rPr>
                <w:rFonts w:ascii="Times New Roman" w:hAnsi="Times New Roman"/>
                <w:b/>
                <w:snapToGrid/>
                <w:szCs w:val="20"/>
              </w:rPr>
              <w:t>Average Theoretical Hourly Cost Amount (dollar)*</w:t>
            </w:r>
          </w:p>
        </w:tc>
        <w:tc>
          <w:tcPr>
            <w:tcW w:w="1776" w:type="dxa"/>
          </w:tcPr>
          <w:p w:rsidRPr="00CA07F8" w:rsidR="00CA07F8" w:rsidP="00FB6196" w:rsidRDefault="00CA07F8" w14:paraId="245CE729" w14:textId="4DA95C79">
            <w:pPr>
              <w:widowControl/>
              <w:spacing w:after="240"/>
              <w:contextualSpacing/>
              <w:rPr>
                <w:rFonts w:ascii="Times New Roman" w:hAnsi="Times New Roman"/>
                <w:b/>
                <w:snapToGrid/>
                <w:szCs w:val="20"/>
              </w:rPr>
            </w:pPr>
            <w:r w:rsidRPr="00CA07F8">
              <w:rPr>
                <w:rFonts w:ascii="Times New Roman" w:hAnsi="Times New Roman"/>
                <w:b/>
                <w:snapToGrid/>
                <w:szCs w:val="20"/>
              </w:rPr>
              <w:t>Total Annual Opportunity Cost (dollars)**</w:t>
            </w:r>
          </w:p>
        </w:tc>
      </w:tr>
      <w:tr w:rsidRPr="00CA07F8" w:rsidR="00CA07F8" w:rsidTr="00FB6196" w14:paraId="1FBABA9B" w14:textId="77777777">
        <w:tc>
          <w:tcPr>
            <w:tcW w:w="1724" w:type="dxa"/>
          </w:tcPr>
          <w:p w:rsidRPr="00CA07F8" w:rsidR="00CA07F8" w:rsidP="00FB6196" w:rsidRDefault="00CA07F8" w14:paraId="3B4EB05D" w14:textId="77777777">
            <w:pPr>
              <w:widowControl/>
              <w:spacing w:after="240"/>
              <w:contextualSpacing/>
              <w:rPr>
                <w:rFonts w:ascii="Times New Roman" w:hAnsi="Times New Roman"/>
                <w:snapToGrid/>
                <w:szCs w:val="20"/>
              </w:rPr>
            </w:pPr>
            <w:r w:rsidRPr="00CA07F8">
              <w:rPr>
                <w:rFonts w:ascii="Times New Roman" w:hAnsi="Times New Roman"/>
                <w:snapToGrid/>
                <w:szCs w:val="20"/>
              </w:rPr>
              <w:lastRenderedPageBreak/>
              <w:t xml:space="preserve">SSA-3380-BK </w:t>
            </w:r>
          </w:p>
        </w:tc>
        <w:tc>
          <w:tcPr>
            <w:tcW w:w="1523" w:type="dxa"/>
          </w:tcPr>
          <w:p w:rsidRPr="00CA07F8" w:rsidR="00CA07F8" w:rsidP="00FB6196" w:rsidRDefault="00CA07F8" w14:paraId="54D0ADDC" w14:textId="77777777">
            <w:pPr>
              <w:widowControl/>
              <w:spacing w:after="240"/>
              <w:contextualSpacing/>
              <w:jc w:val="right"/>
              <w:rPr>
                <w:rFonts w:ascii="Times New Roman" w:hAnsi="Times New Roman"/>
                <w:snapToGrid/>
                <w:szCs w:val="20"/>
              </w:rPr>
            </w:pPr>
            <w:r w:rsidRPr="00CA07F8">
              <w:rPr>
                <w:rFonts w:ascii="Times New Roman" w:hAnsi="Times New Roman"/>
                <w:snapToGrid/>
                <w:szCs w:val="20"/>
              </w:rPr>
              <w:t>709,700</w:t>
            </w:r>
          </w:p>
        </w:tc>
        <w:tc>
          <w:tcPr>
            <w:tcW w:w="1310" w:type="dxa"/>
          </w:tcPr>
          <w:p w:rsidRPr="00CA07F8" w:rsidR="00CA07F8" w:rsidP="00FB6196" w:rsidRDefault="00CA07F8" w14:paraId="64AAB519" w14:textId="77777777">
            <w:pPr>
              <w:widowControl/>
              <w:spacing w:after="240"/>
              <w:contextualSpacing/>
              <w:jc w:val="right"/>
              <w:rPr>
                <w:rFonts w:ascii="Times New Roman" w:hAnsi="Times New Roman"/>
                <w:snapToGrid/>
                <w:szCs w:val="20"/>
              </w:rPr>
            </w:pPr>
            <w:r w:rsidRPr="00CA07F8">
              <w:rPr>
                <w:rFonts w:ascii="Times New Roman" w:hAnsi="Times New Roman"/>
                <w:snapToGrid/>
                <w:szCs w:val="20"/>
              </w:rPr>
              <w:t>1</w:t>
            </w:r>
          </w:p>
        </w:tc>
        <w:tc>
          <w:tcPr>
            <w:tcW w:w="1190" w:type="dxa"/>
          </w:tcPr>
          <w:p w:rsidRPr="00CA07F8" w:rsidR="00CA07F8" w:rsidP="00FB6196" w:rsidRDefault="00CA07F8" w14:paraId="03F27AAB" w14:textId="77777777">
            <w:pPr>
              <w:widowControl/>
              <w:spacing w:after="240"/>
              <w:contextualSpacing/>
              <w:jc w:val="right"/>
              <w:rPr>
                <w:rFonts w:ascii="Times New Roman" w:hAnsi="Times New Roman"/>
                <w:snapToGrid/>
                <w:szCs w:val="20"/>
              </w:rPr>
            </w:pPr>
            <w:r w:rsidRPr="00CA07F8">
              <w:rPr>
                <w:rFonts w:ascii="Times New Roman" w:hAnsi="Times New Roman"/>
                <w:snapToGrid/>
                <w:szCs w:val="20"/>
              </w:rPr>
              <w:t>61</w:t>
            </w:r>
          </w:p>
        </w:tc>
        <w:tc>
          <w:tcPr>
            <w:tcW w:w="1256" w:type="dxa"/>
            <w:shd w:val="clear" w:color="auto" w:fill="auto"/>
          </w:tcPr>
          <w:p w:rsidRPr="00CA07F8" w:rsidR="00CA07F8" w:rsidP="00FB6196" w:rsidRDefault="00CA07F8" w14:paraId="0858ABE5" w14:textId="77777777">
            <w:pPr>
              <w:widowControl/>
              <w:spacing w:after="240"/>
              <w:contextualSpacing/>
              <w:jc w:val="right"/>
              <w:rPr>
                <w:rFonts w:ascii="Times New Roman" w:hAnsi="Times New Roman"/>
                <w:snapToGrid/>
                <w:szCs w:val="20"/>
              </w:rPr>
            </w:pPr>
            <w:r w:rsidRPr="00CA07F8">
              <w:rPr>
                <w:rFonts w:ascii="Times New Roman" w:hAnsi="Times New Roman"/>
                <w:snapToGrid/>
                <w:szCs w:val="20"/>
              </w:rPr>
              <w:t>721,528</w:t>
            </w:r>
          </w:p>
        </w:tc>
        <w:tc>
          <w:tcPr>
            <w:tcW w:w="1389" w:type="dxa"/>
          </w:tcPr>
          <w:p w:rsidRPr="00CA07F8" w:rsidR="00CA07F8" w:rsidP="00FB6196" w:rsidRDefault="00CA07F8" w14:paraId="4CC72564" w14:textId="77777777">
            <w:pPr>
              <w:widowControl/>
              <w:spacing w:after="240"/>
              <w:contextualSpacing/>
              <w:jc w:val="right"/>
              <w:rPr>
                <w:rFonts w:ascii="Times New Roman" w:hAnsi="Times New Roman"/>
                <w:snapToGrid/>
                <w:szCs w:val="20"/>
              </w:rPr>
            </w:pPr>
            <w:r w:rsidRPr="00CA07F8">
              <w:rPr>
                <w:rFonts w:ascii="Times New Roman" w:hAnsi="Times New Roman"/>
                <w:snapToGrid/>
                <w:szCs w:val="20"/>
              </w:rPr>
              <w:t>$27.07*</w:t>
            </w:r>
          </w:p>
        </w:tc>
        <w:tc>
          <w:tcPr>
            <w:tcW w:w="1776" w:type="dxa"/>
          </w:tcPr>
          <w:p w:rsidRPr="00CA07F8" w:rsidR="00CA07F8" w:rsidP="00FB6196" w:rsidRDefault="00CA07F8" w14:paraId="7F6D509E" w14:textId="1CEAAA70">
            <w:pPr>
              <w:widowControl/>
              <w:spacing w:after="240"/>
              <w:contextualSpacing/>
              <w:jc w:val="right"/>
              <w:rPr>
                <w:rFonts w:ascii="Times New Roman" w:hAnsi="Times New Roman"/>
                <w:snapToGrid/>
                <w:szCs w:val="20"/>
              </w:rPr>
            </w:pPr>
            <w:r w:rsidRPr="00CA07F8">
              <w:rPr>
                <w:rFonts w:ascii="Times New Roman" w:hAnsi="Times New Roman"/>
                <w:snapToGrid/>
                <w:szCs w:val="20"/>
              </w:rPr>
              <w:t>$</w:t>
            </w:r>
            <w:r w:rsidR="008F0346">
              <w:rPr>
                <w:rFonts w:ascii="Times New Roman" w:hAnsi="Times New Roman"/>
                <w:snapToGrid/>
                <w:szCs w:val="20"/>
              </w:rPr>
              <w:t>19,531,763</w:t>
            </w:r>
            <w:r w:rsidRPr="00CA07F8">
              <w:rPr>
                <w:rFonts w:ascii="Times New Roman" w:hAnsi="Times New Roman"/>
                <w:snapToGrid/>
                <w:szCs w:val="20"/>
              </w:rPr>
              <w:t>**</w:t>
            </w:r>
          </w:p>
        </w:tc>
      </w:tr>
    </w:tbl>
    <w:p w:rsidR="00CA07F8" w:rsidP="00FB6196" w:rsidRDefault="00CA07F8" w14:paraId="7C18986F" w14:textId="601ECA8A">
      <w:pPr>
        <w:tabs>
          <w:tab w:val="left" w:pos="916"/>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rPr>
      </w:pPr>
      <w:r w:rsidRPr="009C1817">
        <w:rPr>
          <w:rFonts w:ascii="Times New Roman" w:hAnsi="Times New Roman"/>
        </w:rPr>
        <w:t xml:space="preserve">* </w:t>
      </w:r>
      <w:r w:rsidRPr="009C1817">
        <w:rPr>
          <w:rFonts w:ascii="Times New Roman" w:hAnsi="Times New Roman" w:eastAsia="Calibri"/>
        </w:rPr>
        <w:t xml:space="preserve">We based </w:t>
      </w:r>
      <w:r w:rsidRPr="009C1817">
        <w:rPr>
          <w:rFonts w:ascii="Times New Roman" w:hAnsi="Times New Roman"/>
        </w:rPr>
        <w:t xml:space="preserve">this figure on </w:t>
      </w:r>
      <w:r w:rsidRPr="009C1817">
        <w:rPr>
          <w:rFonts w:ascii="Times New Roman" w:hAnsi="Times New Roman" w:eastAsia="Calibri"/>
        </w:rPr>
        <w:t>the average DI payments based on SSA's current FY 2021 data (</w:t>
      </w:r>
      <w:hyperlink w:history="1" r:id="rId8">
        <w:r w:rsidRPr="009C1817">
          <w:rPr>
            <w:rFonts w:ascii="Times New Roman" w:hAnsi="Times New Roman"/>
            <w:color w:val="0000FF"/>
            <w:u w:val="single"/>
          </w:rPr>
          <w:t>https://www.ssa.gov/legislation/2021FactSheet.pdf</w:t>
        </w:r>
      </w:hyperlink>
      <w:r w:rsidRPr="009C1817">
        <w:rPr>
          <w:rFonts w:ascii="Times New Roman" w:hAnsi="Times New Roman" w:eastAsia="Calibri"/>
        </w:rPr>
        <w:t>)</w:t>
      </w:r>
      <w:r w:rsidRPr="009C1817">
        <w:rPr>
          <w:rStyle w:val="Hyperlink"/>
          <w:rFonts w:ascii="Times New Roman" w:hAnsi="Times New Roman"/>
        </w:rPr>
        <w:t xml:space="preserve"> </w:t>
      </w:r>
      <w:r w:rsidRPr="009C1817">
        <w:rPr>
          <w:rFonts w:ascii="Times New Roman" w:hAnsi="Times New Roman"/>
          <w:bCs/>
        </w:rPr>
        <w:t xml:space="preserve">and </w:t>
      </w:r>
      <w:r w:rsidRPr="009C1817">
        <w:rPr>
          <w:rFonts w:ascii="Times New Roman" w:hAnsi="Times New Roman"/>
        </w:rPr>
        <w:t>on the average U.S. worker’s hourly wages, as reported by Bureau of Labor Statistics data (</w:t>
      </w:r>
      <w:hyperlink w:history="1" w:anchor="00-0000" r:id="rId9">
        <w:r w:rsidRPr="009C1817">
          <w:rPr>
            <w:rFonts w:ascii="Times New Roman" w:hAnsi="Times New Roman"/>
            <w:color w:val="0000FF"/>
            <w:u w:val="single"/>
          </w:rPr>
          <w:t>https://www.bls.gov/oes/current/oes_nat.htm#00-0000</w:t>
        </w:r>
      </w:hyperlink>
      <w:r w:rsidRPr="009C1817">
        <w:rPr>
          <w:rFonts w:ascii="Times New Roman" w:hAnsi="Times New Roman"/>
        </w:rPr>
        <w:t>).</w:t>
      </w:r>
    </w:p>
    <w:p w:rsidRPr="009C1817" w:rsidR="00CA07F8" w:rsidP="00FB6196" w:rsidRDefault="00CA07F8" w14:paraId="184D094B" w14:textId="77777777">
      <w:pPr>
        <w:tabs>
          <w:tab w:val="left" w:pos="916"/>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rPr>
      </w:pPr>
    </w:p>
    <w:p w:rsidR="00CA07F8" w:rsidP="00FB6196" w:rsidRDefault="00CA07F8" w14:paraId="569CDE1F" w14:textId="4BFBB43F">
      <w:pPr>
        <w:ind w:left="1440"/>
        <w:rPr>
          <w:rFonts w:ascii="Times New Roman" w:hAnsi="Times New Roman"/>
          <w:b/>
          <w:bCs/>
          <w:u w:val="single"/>
        </w:rPr>
      </w:pPr>
      <w:r w:rsidRPr="009C1817">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9C1817">
        <w:rPr>
          <w:rFonts w:ascii="Times New Roman" w:hAnsi="Times New Roman"/>
          <w:b/>
          <w:u w:val="single"/>
        </w:rPr>
        <w:t>There is no actual charge to respondents to complete the application</w:t>
      </w:r>
      <w:r w:rsidRPr="009C1817">
        <w:rPr>
          <w:rFonts w:ascii="Times New Roman" w:hAnsi="Times New Roman"/>
          <w:b/>
          <w:bCs/>
          <w:u w:val="single"/>
        </w:rPr>
        <w:t>.</w:t>
      </w:r>
    </w:p>
    <w:p w:rsidR="00911956" w:rsidP="00FB6196" w:rsidRDefault="00911956" w14:paraId="123EA942" w14:textId="08F010B0">
      <w:pPr>
        <w:ind w:left="1440"/>
        <w:rPr>
          <w:rFonts w:ascii="Times New Roman" w:hAnsi="Times New Roman"/>
          <w:b/>
          <w:bCs/>
          <w:u w:val="single"/>
        </w:rPr>
      </w:pPr>
    </w:p>
    <w:p w:rsidRPr="009C1817" w:rsidR="00911956" w:rsidP="00FB6196" w:rsidRDefault="00911956" w14:paraId="7CBCDCE4" w14:textId="6ACA5635">
      <w:pPr>
        <w:ind w:left="1440"/>
        <w:rPr>
          <w:rFonts w:ascii="Times New Roman" w:hAnsi="Times New Roman"/>
          <w:b/>
          <w:bCs/>
        </w:rPr>
      </w:pPr>
      <w:bookmarkStart w:name="_Hlk75507070" w:id="0"/>
      <w:r w:rsidRPr="00455EE0">
        <w:rPr>
          <w:rFonts w:ascii="Times New Roman" w:hAnsi="Times New Roman" w:eastAsia="Calibri"/>
          <w:color w:val="000000"/>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eastAsia="Calibri"/>
          <w:color w:val="000000"/>
        </w:rPr>
        <w:t>the average time in minutes listed in the chart above</w:t>
      </w:r>
      <w:r w:rsidRPr="00455EE0">
        <w:rPr>
          <w:rFonts w:ascii="Times New Roman" w:hAnsi="Times New Roman" w:eastAsia="Calibri"/>
          <w:color w:val="000000"/>
        </w:rPr>
        <w:t xml:space="preserve"> accurately show</w:t>
      </w:r>
      <w:r>
        <w:rPr>
          <w:rFonts w:ascii="Times New Roman" w:hAnsi="Times New Roman" w:eastAsia="Calibri"/>
          <w:color w:val="000000"/>
        </w:rPr>
        <w:t xml:space="preserve">s </w:t>
      </w:r>
      <w:r w:rsidRPr="00455EE0">
        <w:rPr>
          <w:rFonts w:ascii="Times New Roman" w:hAnsi="Times New Roman" w:eastAsia="Calibri"/>
          <w:color w:val="000000"/>
        </w:rPr>
        <w:t xml:space="preserve">the average burden per response for reading the </w:t>
      </w:r>
      <w:r w:rsidRPr="00455EE0">
        <w:rPr>
          <w:rFonts w:ascii="Times New Roman" w:hAnsi="Times New Roman" w:eastAsia="Calibri"/>
        </w:rPr>
        <w:t>instructions, gathering the facts, and answering the questions</w:t>
      </w:r>
      <w:r w:rsidRPr="00455EE0">
        <w:rPr>
          <w:rFonts w:ascii="Times New Roman" w:hAnsi="Times New Roman" w:eastAsia="Calibri"/>
          <w:color w:val="000000"/>
        </w:rPr>
        <w:t>.</w:t>
      </w:r>
      <w:r>
        <w:rPr>
          <w:rFonts w:eastAsia="Calibri"/>
          <w:color w:val="000000"/>
        </w:rPr>
        <w:t xml:space="preserve">  </w:t>
      </w:r>
      <w:r w:rsidRPr="00455EE0">
        <w:rPr>
          <w:rFonts w:ascii="Times New Roman" w:hAnsi="Times New Roman" w:eastAsia="Calibri"/>
          <w:color w:val="000000"/>
        </w:rPr>
        <w:t>Based on our current management information data, the current burden information we provided is accurate</w:t>
      </w:r>
      <w:bookmarkEnd w:id="0"/>
      <w:r w:rsidRPr="00455EE0">
        <w:rPr>
          <w:rFonts w:ascii="Times New Roman" w:hAnsi="Times New Roman" w:eastAsia="Calibri"/>
          <w:color w:val="000000"/>
        </w:rPr>
        <w:t xml:space="preserve">.  </w:t>
      </w:r>
      <w:r w:rsidRPr="00455EE0">
        <w:rPr>
          <w:rFonts w:ascii="Times New Roman" w:hAnsi="Times New Roman"/>
        </w:rPr>
        <w:t>The</w:t>
      </w:r>
      <w:r w:rsidRPr="002F73DF">
        <w:rPr>
          <w:rFonts w:ascii="Times New Roman" w:hAnsi="Times New Roman"/>
        </w:rPr>
        <w:t xml:space="preserve"> total burden for this ICR is </w:t>
      </w:r>
      <w:r w:rsidRPr="00911956">
        <w:rPr>
          <w:rFonts w:ascii="Times New Roman" w:hAnsi="Times New Roman"/>
          <w:b/>
          <w:bCs/>
        </w:rPr>
        <w:t>721,528</w:t>
      </w:r>
      <w:r w:rsidRPr="00F32977">
        <w:rPr>
          <w:rFonts w:ascii="Times New Roman" w:hAnsi="Times New Roman"/>
          <w:b/>
        </w:rPr>
        <w:t xml:space="preserve"> </w:t>
      </w:r>
      <w:r w:rsidRPr="00F32977">
        <w:rPr>
          <w:rFonts w:ascii="Times New Roman" w:hAnsi="Times New Roman"/>
        </w:rPr>
        <w:t xml:space="preserve">burden hours (reflecting SSA management information data), which results in an associated theoretical (not actual) opportunity cost financial burden of </w:t>
      </w:r>
      <w:r w:rsidRPr="00F32977">
        <w:rPr>
          <w:rFonts w:ascii="Times New Roman" w:hAnsi="Times New Roman"/>
          <w:b/>
        </w:rPr>
        <w:t>$</w:t>
      </w:r>
      <w:r>
        <w:rPr>
          <w:rFonts w:ascii="Times New Roman" w:hAnsi="Times New Roman"/>
          <w:b/>
        </w:rPr>
        <w:t>19,531,763</w:t>
      </w:r>
      <w:r w:rsidRPr="00F32977">
        <w:rPr>
          <w:rFonts w:ascii="Times New Roman" w:hAnsi="Times New Roman"/>
        </w:rPr>
        <w:t>.  SSA does not charge respondents to complete our applications.</w:t>
      </w:r>
    </w:p>
    <w:p w:rsidR="00EB0E13" w:rsidRDefault="00CA07F8" w14:paraId="20764C60" w14:textId="3A831270">
      <w:pPr>
        <w:widowControl/>
        <w:rPr>
          <w:rFonts w:ascii="Times New Roman" w:hAnsi="Times New Roman"/>
        </w:rPr>
      </w:pPr>
      <w:r>
        <w:rPr>
          <w:rFonts w:ascii="Times New Roman" w:hAnsi="Times New Roman"/>
          <w:kern w:val="1"/>
          <w:lang w:eastAsia="ar-SA"/>
        </w:rPr>
        <w:t xml:space="preserve"> </w:t>
      </w:r>
    </w:p>
    <w:p w:rsidRPr="00BC7F42" w:rsidR="00A45D82" w:rsidP="00574EAD" w:rsidRDefault="00A45D82" w14:paraId="6EBE2DA1" w14:textId="77777777">
      <w:pPr>
        <w:ind w:left="720" w:firstLine="9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467322" w:rsidR="00A45D82" w:rsidP="00574EAD" w:rsidRDefault="00574EAD" w14:paraId="10E963D1" w14:textId="77777777">
      <w:pPr>
        <w:tabs>
          <w:tab w:val="left" w:pos="1440"/>
        </w:tabs>
        <w:ind w:left="720"/>
        <w:rPr>
          <w:rFonts w:ascii="Times New Roman" w:hAnsi="Times New Roman"/>
        </w:rPr>
      </w:pPr>
      <w:r>
        <w:rPr>
          <w:rFonts w:ascii="Times New Roman" w:hAnsi="Times New Roman"/>
        </w:rPr>
        <w:tab/>
      </w:r>
      <w:r w:rsidRPr="00467322" w:rsidR="00A45D82">
        <w:rPr>
          <w:rFonts w:ascii="Times New Roman" w:hAnsi="Times New Roman"/>
        </w:rPr>
        <w:t>Th</w:t>
      </w:r>
      <w:r w:rsidRPr="00467322" w:rsidR="00121032">
        <w:rPr>
          <w:rFonts w:ascii="Times New Roman" w:hAnsi="Times New Roman"/>
        </w:rPr>
        <w:t xml:space="preserve">is collection does not impose a known cost burden </w:t>
      </w:r>
      <w:r w:rsidRPr="00467322" w:rsidR="00AC39FD">
        <w:rPr>
          <w:rFonts w:ascii="Times New Roman" w:hAnsi="Times New Roman"/>
        </w:rPr>
        <w:t>on</w:t>
      </w:r>
      <w:r w:rsidRPr="00467322" w:rsidR="00121032">
        <w:rPr>
          <w:rFonts w:ascii="Times New Roman" w:hAnsi="Times New Roman"/>
        </w:rPr>
        <w:t xml:space="preserve"> the respondents. </w:t>
      </w:r>
      <w:r w:rsidRPr="00467322" w:rsidR="00A45D82">
        <w:rPr>
          <w:rFonts w:ascii="Times New Roman" w:hAnsi="Times New Roman"/>
        </w:rPr>
        <w:t xml:space="preserve">  </w:t>
      </w:r>
    </w:p>
    <w:p w:rsidRPr="00BC7F42" w:rsidR="00A45D82" w:rsidP="00A45D82" w:rsidRDefault="00A45D82" w14:paraId="64A6FE59" w14:textId="77777777">
      <w:pPr>
        <w:rPr>
          <w:rFonts w:ascii="Times New Roman" w:hAnsi="Times New Roman"/>
        </w:rPr>
      </w:pPr>
    </w:p>
    <w:p w:rsidRPr="00121032" w:rsidR="00121032" w:rsidP="00574EAD" w:rsidRDefault="00086128" w14:paraId="757889B9" w14:textId="77777777">
      <w:pPr>
        <w:numPr>
          <w:ilvl w:val="0"/>
          <w:numId w:val="27"/>
        </w:numPr>
        <w:tabs>
          <w:tab w:val="clear" w:pos="360"/>
          <w:tab w:val="left" w:pos="720"/>
        </w:tabs>
        <w:ind w:left="720" w:firstLine="90"/>
        <w:rPr>
          <w:rFonts w:ascii="Times New Roman" w:hAnsi="Times New Roman"/>
        </w:rPr>
      </w:pPr>
      <w:r>
        <w:rPr>
          <w:rFonts w:ascii="Times New Roman" w:hAnsi="Times New Roman"/>
          <w:b/>
        </w:rPr>
        <w:t>Annual Cost t</w:t>
      </w:r>
      <w:r w:rsidRPr="00BC7F42" w:rsidR="00A45D82">
        <w:rPr>
          <w:rFonts w:ascii="Times New Roman" w:hAnsi="Times New Roman"/>
          <w:b/>
        </w:rPr>
        <w:t>o Federal Government</w:t>
      </w:r>
    </w:p>
    <w:p w:rsidRPr="00816F81" w:rsidR="00816F81" w:rsidP="00816F81" w:rsidRDefault="00816F81" w14:paraId="2FA97233" w14:textId="2F58DC15">
      <w:pPr>
        <w:pStyle w:val="ListParagraph"/>
        <w:ind w:left="1440"/>
        <w:rPr>
          <w:rFonts w:ascii="Times New Roman" w:hAnsi="Times New Roman"/>
          <w:color w:val="000000"/>
        </w:rPr>
      </w:pPr>
      <w:r w:rsidRPr="00816F81">
        <w:rPr>
          <w:rFonts w:ascii="Times New Roman" w:hAnsi="Times New Roman"/>
        </w:rPr>
        <w:t xml:space="preserve">The annual cost to the Federal Government is approximately </w:t>
      </w:r>
      <w:r w:rsidRPr="00816F81">
        <w:rPr>
          <w:rFonts w:ascii="Times New Roman" w:hAnsi="Times New Roman"/>
          <w:b/>
        </w:rPr>
        <w:t>$</w:t>
      </w:r>
      <w:r w:rsidR="004A5665">
        <w:rPr>
          <w:rFonts w:ascii="Times New Roman" w:hAnsi="Times New Roman"/>
          <w:b/>
          <w:bCs/>
          <w:color w:val="000000"/>
        </w:rPr>
        <w:t>15,536,687</w:t>
      </w:r>
      <w:r w:rsidRPr="00816F81">
        <w:rPr>
          <w:rFonts w:ascii="Times New Roman" w:hAnsi="Times New Roman"/>
        </w:rPr>
        <w:t xml:space="preserve">.  </w:t>
      </w:r>
      <w:r w:rsidRPr="00816F81">
        <w:rPr>
          <w:rFonts w:ascii="Times New Roman" w:hAnsi="Times New Roman"/>
          <w:color w:val="000000"/>
        </w:rPr>
        <w:t>This estimate accounts for costs from the following areas:</w:t>
      </w:r>
    </w:p>
    <w:p w:rsidRPr="00816F81" w:rsidR="00816F81" w:rsidP="00816F81" w:rsidRDefault="00816F81" w14:paraId="128EE825" w14:textId="77777777">
      <w:pPr>
        <w:pStyle w:val="ListParagraph"/>
        <w:ind w:left="1440"/>
        <w:rPr>
          <w:rFonts w:ascii="Times New Roman" w:hAnsi="Times New Roman"/>
          <w:color w:val="000000"/>
        </w:rPr>
      </w:pPr>
      <w:r w:rsidRPr="00816F81">
        <w:rPr>
          <w:rFonts w:ascii="Times New Roman" w:hAnsi="Times New Roman"/>
          <w:color w:val="000000"/>
        </w:rPr>
        <w:t xml:space="preserve">  </w:t>
      </w:r>
    </w:p>
    <w:tbl>
      <w:tblPr>
        <w:tblStyle w:val="TableGrid"/>
        <w:tblW w:w="8190" w:type="dxa"/>
        <w:tblInd w:w="1435" w:type="dxa"/>
        <w:tblLook w:val="04A0" w:firstRow="1" w:lastRow="0" w:firstColumn="1" w:lastColumn="0" w:noHBand="0" w:noVBand="1"/>
      </w:tblPr>
      <w:tblGrid>
        <w:gridCol w:w="2984"/>
        <w:gridCol w:w="3117"/>
        <w:gridCol w:w="2089"/>
      </w:tblGrid>
      <w:tr w:rsidR="00816F81" w:rsidTr="004A5665" w14:paraId="3D5B4F55" w14:textId="77777777">
        <w:tc>
          <w:tcPr>
            <w:tcW w:w="2984" w:type="dxa"/>
            <w:tcBorders>
              <w:top w:val="single" w:color="auto" w:sz="4" w:space="0"/>
              <w:left w:val="single" w:color="auto" w:sz="4" w:space="0"/>
              <w:bottom w:val="single" w:color="auto" w:sz="4" w:space="0"/>
              <w:right w:val="single" w:color="auto" w:sz="4" w:space="0"/>
            </w:tcBorders>
            <w:hideMark/>
          </w:tcPr>
          <w:p w:rsidR="00816F81" w:rsidP="00AE04CD" w:rsidRDefault="00816F81" w14:paraId="0F6C9036" w14:textId="77777777">
            <w:pPr>
              <w:pStyle w:val="ListParagraph"/>
              <w:ind w:left="0"/>
              <w:rPr>
                <w:rFonts w:ascii="Times New Roman" w:hAnsi="Times New Roman"/>
                <w:b/>
                <w:bCs/>
                <w:color w:val="000000"/>
              </w:rPr>
            </w:pPr>
            <w:r>
              <w:rPr>
                <w:rFonts w:ascii="Times New Roman" w:hAnsi="Times New Roman"/>
                <w:b/>
                <w:bCs/>
                <w:color w:val="000000"/>
              </w:rPr>
              <w:t>Description of Cost Factor</w:t>
            </w:r>
          </w:p>
        </w:tc>
        <w:tc>
          <w:tcPr>
            <w:tcW w:w="3117" w:type="dxa"/>
            <w:tcBorders>
              <w:top w:val="single" w:color="auto" w:sz="4" w:space="0"/>
              <w:left w:val="single" w:color="auto" w:sz="4" w:space="0"/>
              <w:bottom w:val="single" w:color="auto" w:sz="4" w:space="0"/>
              <w:right w:val="single" w:color="auto" w:sz="4" w:space="0"/>
            </w:tcBorders>
            <w:hideMark/>
          </w:tcPr>
          <w:p w:rsidR="00816F81" w:rsidP="00AE04CD" w:rsidRDefault="00816F81" w14:paraId="52E52701" w14:textId="77777777">
            <w:pPr>
              <w:pStyle w:val="ListParagraph"/>
              <w:ind w:left="0"/>
              <w:rPr>
                <w:rFonts w:ascii="Times New Roman" w:hAnsi="Times New Roman"/>
                <w:b/>
                <w:bCs/>
                <w:color w:val="000000"/>
              </w:rPr>
            </w:pPr>
            <w:r>
              <w:rPr>
                <w:rFonts w:ascii="Times New Roman" w:hAnsi="Times New Roman"/>
                <w:b/>
                <w:bCs/>
                <w:color w:val="000000"/>
              </w:rPr>
              <w:t>Methodology for Estimating Cost</w:t>
            </w:r>
          </w:p>
        </w:tc>
        <w:tc>
          <w:tcPr>
            <w:tcW w:w="2089" w:type="dxa"/>
            <w:tcBorders>
              <w:top w:val="single" w:color="auto" w:sz="4" w:space="0"/>
              <w:left w:val="single" w:color="auto" w:sz="4" w:space="0"/>
              <w:bottom w:val="single" w:color="auto" w:sz="4" w:space="0"/>
              <w:right w:val="single" w:color="auto" w:sz="4" w:space="0"/>
            </w:tcBorders>
            <w:hideMark/>
          </w:tcPr>
          <w:p w:rsidR="00816F81" w:rsidP="00AE04CD" w:rsidRDefault="00816F81" w14:paraId="3C1644D4" w14:textId="77777777">
            <w:pPr>
              <w:pStyle w:val="ListParagraph"/>
              <w:ind w:left="0"/>
              <w:rPr>
                <w:rFonts w:ascii="Times New Roman" w:hAnsi="Times New Roman"/>
                <w:b/>
                <w:bCs/>
                <w:color w:val="000000"/>
              </w:rPr>
            </w:pPr>
            <w:r>
              <w:rPr>
                <w:rFonts w:ascii="Times New Roman" w:hAnsi="Times New Roman"/>
                <w:b/>
                <w:bCs/>
                <w:color w:val="000000"/>
              </w:rPr>
              <w:t>Cost in Dollars*</w:t>
            </w:r>
          </w:p>
        </w:tc>
      </w:tr>
      <w:tr w:rsidR="00816F81" w:rsidTr="004A5665" w14:paraId="396108EE" w14:textId="77777777">
        <w:tc>
          <w:tcPr>
            <w:tcW w:w="2984" w:type="dxa"/>
            <w:tcBorders>
              <w:top w:val="single" w:color="auto" w:sz="4" w:space="0"/>
              <w:left w:val="single" w:color="auto" w:sz="4" w:space="0"/>
              <w:bottom w:val="single" w:color="auto" w:sz="4" w:space="0"/>
              <w:right w:val="single" w:color="auto" w:sz="4" w:space="0"/>
            </w:tcBorders>
            <w:hideMark/>
          </w:tcPr>
          <w:p w:rsidR="00816F81" w:rsidP="00AE04CD" w:rsidRDefault="00816F81" w14:paraId="72FF534E" w14:textId="77777777">
            <w:pPr>
              <w:pStyle w:val="ListParagraph"/>
              <w:ind w:left="0"/>
              <w:rPr>
                <w:rFonts w:ascii="Times New Roman" w:hAnsi="Times New Roman"/>
                <w:color w:val="000000"/>
              </w:rPr>
            </w:pPr>
            <w:r w:rsidRPr="007C66A1">
              <w:rPr>
                <w:rFonts w:ascii="Times New Roman" w:hAnsi="Times New Roman"/>
                <w:color w:val="000000"/>
              </w:rPr>
              <w:t>Designing</w:t>
            </w:r>
            <w:r>
              <w:rPr>
                <w:rFonts w:ascii="Times New Roman" w:hAnsi="Times New Roman"/>
                <w:color w:val="000000"/>
              </w:rPr>
              <w:t xml:space="preserve"> and Printing the Form</w:t>
            </w:r>
          </w:p>
        </w:tc>
        <w:tc>
          <w:tcPr>
            <w:tcW w:w="3117" w:type="dxa"/>
            <w:tcBorders>
              <w:top w:val="single" w:color="auto" w:sz="4" w:space="0"/>
              <w:left w:val="single" w:color="auto" w:sz="4" w:space="0"/>
              <w:bottom w:val="single" w:color="auto" w:sz="4" w:space="0"/>
              <w:right w:val="single" w:color="auto" w:sz="4" w:space="0"/>
            </w:tcBorders>
            <w:hideMark/>
          </w:tcPr>
          <w:p w:rsidR="00816F81" w:rsidP="00AE04CD" w:rsidRDefault="00816F81" w14:paraId="482BD8F6" w14:textId="77777777">
            <w:pPr>
              <w:pStyle w:val="ListParagraph"/>
              <w:ind w:left="0"/>
              <w:rPr>
                <w:rFonts w:ascii="Times New Roman" w:hAnsi="Times New Roman"/>
                <w:color w:val="000000"/>
              </w:rPr>
            </w:pPr>
            <w:r>
              <w:rPr>
                <w:rFonts w:ascii="Times New Roman" w:hAnsi="Times New Roman"/>
                <w:color w:val="000000"/>
              </w:rPr>
              <w:t>Design Cost + Printing Cost</w:t>
            </w:r>
          </w:p>
        </w:tc>
        <w:tc>
          <w:tcPr>
            <w:tcW w:w="2089" w:type="dxa"/>
            <w:tcBorders>
              <w:top w:val="single" w:color="auto" w:sz="4" w:space="0"/>
              <w:left w:val="single" w:color="auto" w:sz="4" w:space="0"/>
              <w:bottom w:val="single" w:color="auto" w:sz="4" w:space="0"/>
              <w:right w:val="single" w:color="auto" w:sz="4" w:space="0"/>
            </w:tcBorders>
          </w:tcPr>
          <w:p w:rsidR="00816F81" w:rsidP="004A5665" w:rsidRDefault="00FB6196" w14:paraId="552F387F" w14:textId="198D468C">
            <w:pPr>
              <w:pStyle w:val="ListParagraph"/>
              <w:ind w:left="0"/>
              <w:jc w:val="right"/>
              <w:rPr>
                <w:rFonts w:ascii="Times New Roman" w:hAnsi="Times New Roman"/>
                <w:color w:val="000000"/>
              </w:rPr>
            </w:pPr>
            <w:r>
              <w:rPr>
                <w:rFonts w:ascii="Times New Roman" w:hAnsi="Times New Roman"/>
                <w:color w:val="000000"/>
              </w:rPr>
              <w:t>$1,684</w:t>
            </w:r>
          </w:p>
          <w:p w:rsidR="00816F81" w:rsidP="004A5665" w:rsidRDefault="00FB6196" w14:paraId="0F9745E5" w14:textId="0D36DBBF">
            <w:pPr>
              <w:pStyle w:val="ListParagraph"/>
              <w:ind w:left="0"/>
              <w:jc w:val="right"/>
              <w:rPr>
                <w:rFonts w:ascii="Times New Roman" w:hAnsi="Times New Roman"/>
                <w:color w:val="000000"/>
              </w:rPr>
            </w:pPr>
            <w:r>
              <w:rPr>
                <w:rFonts w:ascii="Times New Roman" w:hAnsi="Times New Roman"/>
                <w:color w:val="000000"/>
              </w:rPr>
              <w:t xml:space="preserve"> </w:t>
            </w:r>
          </w:p>
        </w:tc>
      </w:tr>
      <w:tr w:rsidR="00816F81" w:rsidTr="004A5665" w14:paraId="345FC793" w14:textId="77777777">
        <w:tc>
          <w:tcPr>
            <w:tcW w:w="2984" w:type="dxa"/>
            <w:tcBorders>
              <w:top w:val="single" w:color="auto" w:sz="4" w:space="0"/>
              <w:left w:val="single" w:color="auto" w:sz="4" w:space="0"/>
              <w:bottom w:val="single" w:color="auto" w:sz="4" w:space="0"/>
              <w:right w:val="single" w:color="auto" w:sz="4" w:space="0"/>
            </w:tcBorders>
            <w:hideMark/>
          </w:tcPr>
          <w:p w:rsidR="00816F81" w:rsidP="00AE04CD" w:rsidRDefault="00816F81" w14:paraId="5AA068C7" w14:textId="77777777">
            <w:pPr>
              <w:pStyle w:val="ListParagraph"/>
              <w:ind w:left="0"/>
              <w:rPr>
                <w:rFonts w:ascii="Times New Roman" w:hAnsi="Times New Roman"/>
                <w:color w:val="000000"/>
              </w:rPr>
            </w:pPr>
            <w:r>
              <w:rPr>
                <w:rFonts w:ascii="Times New Roman" w:hAnsi="Times New Roman"/>
                <w:color w:val="000000"/>
              </w:rPr>
              <w:t>Distributing, Shipping, and Material Costs for the Form</w:t>
            </w:r>
          </w:p>
        </w:tc>
        <w:tc>
          <w:tcPr>
            <w:tcW w:w="3117" w:type="dxa"/>
            <w:tcBorders>
              <w:top w:val="single" w:color="auto" w:sz="4" w:space="0"/>
              <w:left w:val="single" w:color="auto" w:sz="4" w:space="0"/>
              <w:bottom w:val="single" w:color="auto" w:sz="4" w:space="0"/>
              <w:right w:val="single" w:color="auto" w:sz="4" w:space="0"/>
            </w:tcBorders>
            <w:hideMark/>
          </w:tcPr>
          <w:p w:rsidR="00816F81" w:rsidP="00AE04CD" w:rsidRDefault="00816F81" w14:paraId="56E07DB9" w14:textId="77777777">
            <w:pPr>
              <w:pStyle w:val="ListParagraph"/>
              <w:ind w:left="0"/>
              <w:rPr>
                <w:rFonts w:ascii="Times New Roman" w:hAnsi="Times New Roman"/>
                <w:color w:val="000000"/>
              </w:rPr>
            </w:pPr>
            <w:r>
              <w:rPr>
                <w:rFonts w:ascii="Times New Roman" w:hAnsi="Times New Roman"/>
                <w:color w:val="000000"/>
              </w:rPr>
              <w:t>Distribution + Shipping + Material Cost</w:t>
            </w:r>
          </w:p>
        </w:tc>
        <w:tc>
          <w:tcPr>
            <w:tcW w:w="2089" w:type="dxa"/>
            <w:tcBorders>
              <w:top w:val="single" w:color="auto" w:sz="4" w:space="0"/>
              <w:left w:val="single" w:color="auto" w:sz="4" w:space="0"/>
              <w:bottom w:val="single" w:color="auto" w:sz="4" w:space="0"/>
              <w:right w:val="single" w:color="auto" w:sz="4" w:space="0"/>
            </w:tcBorders>
          </w:tcPr>
          <w:p w:rsidR="00816F81" w:rsidP="004A5665" w:rsidRDefault="00EB0E13" w14:paraId="7D43FD77" w14:textId="08CD71B9">
            <w:pPr>
              <w:pStyle w:val="ListParagraph"/>
              <w:ind w:left="0"/>
              <w:jc w:val="right"/>
              <w:rPr>
                <w:rFonts w:ascii="Times New Roman" w:hAnsi="Times New Roman"/>
                <w:color w:val="000000"/>
              </w:rPr>
            </w:pPr>
            <w:r>
              <w:rPr>
                <w:rFonts w:ascii="Times New Roman" w:hAnsi="Times New Roman"/>
                <w:color w:val="000000"/>
              </w:rPr>
              <w:t>$0</w:t>
            </w:r>
            <w:r w:rsidR="008F0346">
              <w:rPr>
                <w:rFonts w:ascii="Times New Roman" w:hAnsi="Times New Roman"/>
                <w:color w:val="000000"/>
              </w:rPr>
              <w:t>*</w:t>
            </w:r>
          </w:p>
        </w:tc>
      </w:tr>
      <w:tr w:rsidR="00816F81" w:rsidTr="004A5665" w14:paraId="3C340413" w14:textId="77777777">
        <w:tc>
          <w:tcPr>
            <w:tcW w:w="2984" w:type="dxa"/>
            <w:tcBorders>
              <w:top w:val="single" w:color="auto" w:sz="4" w:space="0"/>
              <w:left w:val="single" w:color="auto" w:sz="4" w:space="0"/>
              <w:bottom w:val="single" w:color="auto" w:sz="4" w:space="0"/>
              <w:right w:val="single" w:color="auto" w:sz="4" w:space="0"/>
            </w:tcBorders>
            <w:hideMark/>
          </w:tcPr>
          <w:p w:rsidR="00816F81" w:rsidP="00AE04CD" w:rsidRDefault="00816F81" w14:paraId="59782A4B" w14:textId="77777777">
            <w:pPr>
              <w:pStyle w:val="ListParagraph"/>
              <w:ind w:left="0"/>
              <w:rPr>
                <w:rFonts w:ascii="Times New Roman" w:hAnsi="Times New Roman"/>
                <w:color w:val="000000"/>
              </w:rPr>
            </w:pPr>
            <w:r>
              <w:rPr>
                <w:rFonts w:ascii="Times New Roman" w:hAnsi="Times New Roman"/>
                <w:color w:val="000000"/>
              </w:rPr>
              <w:t>SSA Employee (e.g., field office, 800 number, DDS staff) Information Collection and Processing Time</w:t>
            </w:r>
          </w:p>
        </w:tc>
        <w:tc>
          <w:tcPr>
            <w:tcW w:w="3117" w:type="dxa"/>
            <w:tcBorders>
              <w:top w:val="single" w:color="auto" w:sz="4" w:space="0"/>
              <w:left w:val="single" w:color="auto" w:sz="4" w:space="0"/>
              <w:bottom w:val="single" w:color="auto" w:sz="4" w:space="0"/>
              <w:right w:val="single" w:color="auto" w:sz="4" w:space="0"/>
            </w:tcBorders>
            <w:hideMark/>
          </w:tcPr>
          <w:p w:rsidR="00816F81" w:rsidP="00AE04CD" w:rsidRDefault="00EB0E13" w14:paraId="0170639E" w14:textId="214EFAAD">
            <w:pPr>
              <w:pStyle w:val="ListParagraph"/>
              <w:ind w:left="0"/>
              <w:rPr>
                <w:rFonts w:ascii="Times New Roman" w:hAnsi="Times New Roman"/>
                <w:color w:val="000000"/>
              </w:rPr>
            </w:pPr>
            <w:r>
              <w:rPr>
                <w:rFonts w:ascii="Times New Roman" w:hAnsi="Times New Roman"/>
                <w:color w:val="000000"/>
              </w:rPr>
              <w:t>GS-11 employee x # of responses x processing time</w:t>
            </w:r>
          </w:p>
        </w:tc>
        <w:tc>
          <w:tcPr>
            <w:tcW w:w="2089" w:type="dxa"/>
            <w:tcBorders>
              <w:top w:val="single" w:color="auto" w:sz="4" w:space="0"/>
              <w:left w:val="single" w:color="auto" w:sz="4" w:space="0"/>
              <w:bottom w:val="single" w:color="auto" w:sz="4" w:space="0"/>
              <w:right w:val="single" w:color="auto" w:sz="4" w:space="0"/>
            </w:tcBorders>
          </w:tcPr>
          <w:p w:rsidR="00816F81" w:rsidP="004A5665" w:rsidRDefault="00EB0E13" w14:paraId="562210BA" w14:textId="60CBF364">
            <w:pPr>
              <w:pStyle w:val="ListParagraph"/>
              <w:ind w:left="0"/>
              <w:jc w:val="right"/>
              <w:rPr>
                <w:rFonts w:ascii="Times New Roman" w:hAnsi="Times New Roman"/>
                <w:color w:val="000000"/>
              </w:rPr>
            </w:pPr>
            <w:r>
              <w:rPr>
                <w:rFonts w:ascii="Times New Roman" w:hAnsi="Times New Roman"/>
                <w:color w:val="000000"/>
              </w:rPr>
              <w:t>$</w:t>
            </w:r>
            <w:r w:rsidR="00FB6196">
              <w:rPr>
                <w:rFonts w:ascii="Times New Roman" w:hAnsi="Times New Roman"/>
                <w:color w:val="000000"/>
              </w:rPr>
              <w:t>15,531,763</w:t>
            </w:r>
          </w:p>
          <w:p w:rsidR="00816F81" w:rsidP="004A5665" w:rsidRDefault="00816F81" w14:paraId="73E891F3" w14:textId="77777777">
            <w:pPr>
              <w:pStyle w:val="ListParagraph"/>
              <w:ind w:left="0"/>
              <w:jc w:val="right"/>
              <w:rPr>
                <w:rFonts w:ascii="Times New Roman" w:hAnsi="Times New Roman"/>
                <w:color w:val="000000"/>
              </w:rPr>
            </w:pPr>
          </w:p>
        </w:tc>
      </w:tr>
      <w:tr w:rsidR="00816F81" w:rsidTr="004A5665" w14:paraId="3C74128C" w14:textId="77777777">
        <w:tc>
          <w:tcPr>
            <w:tcW w:w="2984" w:type="dxa"/>
            <w:tcBorders>
              <w:top w:val="single" w:color="auto" w:sz="4" w:space="0"/>
              <w:left w:val="single" w:color="auto" w:sz="4" w:space="0"/>
              <w:bottom w:val="single" w:color="auto" w:sz="4" w:space="0"/>
              <w:right w:val="single" w:color="auto" w:sz="4" w:space="0"/>
            </w:tcBorders>
            <w:hideMark/>
          </w:tcPr>
          <w:p w:rsidR="00816F81" w:rsidP="00AE04CD" w:rsidRDefault="00816F81" w14:paraId="328D1CDA" w14:textId="77777777">
            <w:pPr>
              <w:pStyle w:val="ListParagraph"/>
              <w:ind w:left="0"/>
              <w:rPr>
                <w:rFonts w:ascii="Times New Roman" w:hAnsi="Times New Roman"/>
                <w:color w:val="000000"/>
              </w:rPr>
            </w:pPr>
            <w:r>
              <w:rPr>
                <w:rFonts w:ascii="Times New Roman" w:hAnsi="Times New Roman"/>
                <w:color w:val="000000"/>
              </w:rPr>
              <w:t>Full-Time Equivalent Costs</w:t>
            </w:r>
          </w:p>
        </w:tc>
        <w:tc>
          <w:tcPr>
            <w:tcW w:w="3117" w:type="dxa"/>
            <w:tcBorders>
              <w:top w:val="single" w:color="auto" w:sz="4" w:space="0"/>
              <w:left w:val="single" w:color="auto" w:sz="4" w:space="0"/>
              <w:bottom w:val="single" w:color="auto" w:sz="4" w:space="0"/>
              <w:right w:val="single" w:color="auto" w:sz="4" w:space="0"/>
            </w:tcBorders>
            <w:hideMark/>
          </w:tcPr>
          <w:p w:rsidR="00816F81" w:rsidP="00AE04CD" w:rsidRDefault="00816F81" w14:paraId="6A98A9C4" w14:textId="77777777">
            <w:pPr>
              <w:pStyle w:val="ListParagraph"/>
              <w:ind w:left="0"/>
              <w:rPr>
                <w:rFonts w:ascii="Times New Roman" w:hAnsi="Times New Roman"/>
                <w:color w:val="000000"/>
              </w:rPr>
            </w:pPr>
            <w:r>
              <w:rPr>
                <w:rFonts w:ascii="Times New Roman" w:hAnsi="Times New Roman"/>
                <w:color w:val="000000"/>
              </w:rPr>
              <w:t>Out of pocket costs + Other expenses for providing this service</w:t>
            </w:r>
          </w:p>
        </w:tc>
        <w:tc>
          <w:tcPr>
            <w:tcW w:w="2089" w:type="dxa"/>
            <w:tcBorders>
              <w:top w:val="single" w:color="auto" w:sz="4" w:space="0"/>
              <w:left w:val="single" w:color="auto" w:sz="4" w:space="0"/>
              <w:bottom w:val="single" w:color="auto" w:sz="4" w:space="0"/>
              <w:right w:val="single" w:color="auto" w:sz="4" w:space="0"/>
            </w:tcBorders>
          </w:tcPr>
          <w:p w:rsidR="00816F81" w:rsidP="004A5665" w:rsidRDefault="00EB0E13" w14:paraId="7DB5A47C" w14:textId="4C90878B">
            <w:pPr>
              <w:pStyle w:val="ListParagraph"/>
              <w:ind w:left="0"/>
              <w:jc w:val="right"/>
              <w:rPr>
                <w:rFonts w:ascii="Times New Roman" w:hAnsi="Times New Roman"/>
                <w:color w:val="000000"/>
              </w:rPr>
            </w:pPr>
            <w:r>
              <w:rPr>
                <w:rFonts w:ascii="Times New Roman" w:hAnsi="Times New Roman"/>
                <w:color w:val="000000"/>
              </w:rPr>
              <w:t>$0</w:t>
            </w:r>
            <w:r w:rsidR="008F0346">
              <w:rPr>
                <w:rFonts w:ascii="Times New Roman" w:hAnsi="Times New Roman"/>
                <w:color w:val="000000"/>
              </w:rPr>
              <w:t>*</w:t>
            </w:r>
          </w:p>
        </w:tc>
      </w:tr>
      <w:tr w:rsidR="00816F81" w:rsidTr="004A5665" w14:paraId="355FA0B2" w14:textId="77777777">
        <w:tc>
          <w:tcPr>
            <w:tcW w:w="2984" w:type="dxa"/>
            <w:tcBorders>
              <w:top w:val="single" w:color="auto" w:sz="4" w:space="0"/>
              <w:left w:val="single" w:color="auto" w:sz="4" w:space="0"/>
              <w:bottom w:val="single" w:color="auto" w:sz="4" w:space="0"/>
              <w:right w:val="single" w:color="auto" w:sz="4" w:space="0"/>
            </w:tcBorders>
            <w:hideMark/>
          </w:tcPr>
          <w:p w:rsidR="00816F81" w:rsidP="00AE04CD" w:rsidRDefault="00816F81" w14:paraId="4BF8551B" w14:textId="77777777">
            <w:pPr>
              <w:pStyle w:val="ListParagraph"/>
              <w:ind w:left="0"/>
              <w:rPr>
                <w:rFonts w:ascii="Times New Roman" w:hAnsi="Times New Roman"/>
                <w:color w:val="000000"/>
              </w:rPr>
            </w:pPr>
            <w:r w:rsidRPr="00062683">
              <w:rPr>
                <w:rFonts w:ascii="Times New Roman" w:hAnsi="Times New Roman"/>
                <w:color w:val="000000"/>
              </w:rPr>
              <w:t xml:space="preserve">Systems Development, </w:t>
            </w:r>
            <w:r w:rsidRPr="00062683">
              <w:rPr>
                <w:rFonts w:ascii="Times New Roman" w:hAnsi="Times New Roman"/>
                <w:color w:val="000000"/>
              </w:rPr>
              <w:lastRenderedPageBreak/>
              <w:t>Updating, and Maintenance</w:t>
            </w:r>
          </w:p>
        </w:tc>
        <w:tc>
          <w:tcPr>
            <w:tcW w:w="3117" w:type="dxa"/>
            <w:tcBorders>
              <w:top w:val="single" w:color="auto" w:sz="4" w:space="0"/>
              <w:left w:val="single" w:color="auto" w:sz="4" w:space="0"/>
              <w:bottom w:val="single" w:color="auto" w:sz="4" w:space="0"/>
              <w:right w:val="single" w:color="auto" w:sz="4" w:space="0"/>
            </w:tcBorders>
            <w:hideMark/>
          </w:tcPr>
          <w:p w:rsidR="00816F81" w:rsidP="00AE04CD" w:rsidRDefault="00816F81" w14:paraId="10E5DB42" w14:textId="77777777">
            <w:pPr>
              <w:pStyle w:val="ListParagraph"/>
              <w:ind w:left="0"/>
              <w:rPr>
                <w:rFonts w:ascii="Times New Roman" w:hAnsi="Times New Roman"/>
                <w:color w:val="000000"/>
              </w:rPr>
            </w:pPr>
            <w:r>
              <w:rPr>
                <w:rFonts w:ascii="Times New Roman" w:hAnsi="Times New Roman"/>
                <w:color w:val="000000"/>
              </w:rPr>
              <w:lastRenderedPageBreak/>
              <w:t xml:space="preserve">GS-9 employee x man hours </w:t>
            </w:r>
            <w:r>
              <w:rPr>
                <w:rFonts w:ascii="Times New Roman" w:hAnsi="Times New Roman"/>
                <w:color w:val="000000"/>
              </w:rPr>
              <w:lastRenderedPageBreak/>
              <w:t>for development, updating, maintenance</w:t>
            </w:r>
          </w:p>
        </w:tc>
        <w:tc>
          <w:tcPr>
            <w:tcW w:w="2089" w:type="dxa"/>
            <w:tcBorders>
              <w:top w:val="single" w:color="auto" w:sz="4" w:space="0"/>
              <w:left w:val="single" w:color="auto" w:sz="4" w:space="0"/>
              <w:bottom w:val="single" w:color="auto" w:sz="4" w:space="0"/>
              <w:right w:val="single" w:color="auto" w:sz="4" w:space="0"/>
            </w:tcBorders>
          </w:tcPr>
          <w:p w:rsidR="00816F81" w:rsidP="004A5665" w:rsidRDefault="00EB0E13" w14:paraId="3BA7F49B" w14:textId="0EB98A2C">
            <w:pPr>
              <w:pStyle w:val="ListParagraph"/>
              <w:ind w:left="0"/>
              <w:jc w:val="right"/>
              <w:rPr>
                <w:rFonts w:ascii="Times New Roman" w:hAnsi="Times New Roman"/>
                <w:color w:val="000000"/>
              </w:rPr>
            </w:pPr>
            <w:r>
              <w:rPr>
                <w:rFonts w:ascii="Times New Roman" w:hAnsi="Times New Roman"/>
                <w:color w:val="000000"/>
              </w:rPr>
              <w:lastRenderedPageBreak/>
              <w:t>$3,240</w:t>
            </w:r>
          </w:p>
        </w:tc>
      </w:tr>
      <w:tr w:rsidR="00816F81" w:rsidTr="004A5665" w14:paraId="43A99D3A" w14:textId="77777777">
        <w:tc>
          <w:tcPr>
            <w:tcW w:w="2984" w:type="dxa"/>
            <w:tcBorders>
              <w:top w:val="single" w:color="auto" w:sz="4" w:space="0"/>
              <w:left w:val="single" w:color="auto" w:sz="4" w:space="0"/>
              <w:bottom w:val="single" w:color="auto" w:sz="4" w:space="0"/>
              <w:right w:val="single" w:color="auto" w:sz="4" w:space="0"/>
            </w:tcBorders>
            <w:hideMark/>
          </w:tcPr>
          <w:p w:rsidR="00816F81" w:rsidP="00AE04CD" w:rsidRDefault="00816F81" w14:paraId="30A4A3F5" w14:textId="77777777">
            <w:pPr>
              <w:pStyle w:val="ListParagraph"/>
              <w:ind w:left="0"/>
              <w:rPr>
                <w:rFonts w:ascii="Times New Roman" w:hAnsi="Times New Roman"/>
                <w:color w:val="000000"/>
              </w:rPr>
            </w:pPr>
            <w:r>
              <w:rPr>
                <w:rFonts w:ascii="Times New Roman" w:hAnsi="Times New Roman"/>
                <w:color w:val="000000"/>
              </w:rPr>
              <w:t>Quantifiable IT Costs</w:t>
            </w:r>
          </w:p>
        </w:tc>
        <w:tc>
          <w:tcPr>
            <w:tcW w:w="3117" w:type="dxa"/>
            <w:tcBorders>
              <w:top w:val="single" w:color="auto" w:sz="4" w:space="0"/>
              <w:left w:val="single" w:color="auto" w:sz="4" w:space="0"/>
              <w:bottom w:val="single" w:color="auto" w:sz="4" w:space="0"/>
              <w:right w:val="single" w:color="auto" w:sz="4" w:space="0"/>
            </w:tcBorders>
            <w:hideMark/>
          </w:tcPr>
          <w:p w:rsidR="00816F81" w:rsidP="00AE04CD" w:rsidRDefault="00816F81" w14:paraId="3732B8EF" w14:textId="77777777">
            <w:pPr>
              <w:pStyle w:val="ListParagraph"/>
              <w:ind w:left="0"/>
              <w:rPr>
                <w:rFonts w:ascii="Times New Roman" w:hAnsi="Times New Roman"/>
                <w:color w:val="000000"/>
              </w:rPr>
            </w:pPr>
            <w:r>
              <w:rPr>
                <w:rFonts w:ascii="Times New Roman" w:hAnsi="Times New Roman"/>
                <w:color w:val="000000"/>
              </w:rPr>
              <w:t>Any additional IT costs</w:t>
            </w:r>
          </w:p>
        </w:tc>
        <w:tc>
          <w:tcPr>
            <w:tcW w:w="2089" w:type="dxa"/>
            <w:tcBorders>
              <w:top w:val="single" w:color="auto" w:sz="4" w:space="0"/>
              <w:left w:val="single" w:color="auto" w:sz="4" w:space="0"/>
              <w:bottom w:val="single" w:color="auto" w:sz="4" w:space="0"/>
              <w:right w:val="single" w:color="auto" w:sz="4" w:space="0"/>
            </w:tcBorders>
          </w:tcPr>
          <w:p w:rsidR="00816F81" w:rsidP="004A5665" w:rsidRDefault="00EB0E13" w14:paraId="2FED74E1" w14:textId="5FACC852">
            <w:pPr>
              <w:pStyle w:val="ListParagraph"/>
              <w:ind w:left="0"/>
              <w:jc w:val="right"/>
              <w:rPr>
                <w:rFonts w:ascii="Times New Roman" w:hAnsi="Times New Roman"/>
                <w:color w:val="000000"/>
              </w:rPr>
            </w:pPr>
            <w:r>
              <w:rPr>
                <w:rFonts w:ascii="Times New Roman" w:hAnsi="Times New Roman"/>
                <w:color w:val="000000"/>
              </w:rPr>
              <w:t>$0</w:t>
            </w:r>
            <w:r w:rsidR="008F0346">
              <w:rPr>
                <w:rFonts w:ascii="Times New Roman" w:hAnsi="Times New Roman"/>
                <w:color w:val="000000"/>
              </w:rPr>
              <w:t>*</w:t>
            </w:r>
          </w:p>
        </w:tc>
      </w:tr>
      <w:tr w:rsidR="00816F81" w:rsidTr="004A5665" w14:paraId="4B7F1A35" w14:textId="77777777">
        <w:tc>
          <w:tcPr>
            <w:tcW w:w="2984" w:type="dxa"/>
            <w:tcBorders>
              <w:top w:val="single" w:color="auto" w:sz="4" w:space="0"/>
              <w:left w:val="single" w:color="auto" w:sz="4" w:space="0"/>
              <w:bottom w:val="single" w:color="auto" w:sz="4" w:space="0"/>
              <w:right w:val="single" w:color="auto" w:sz="4" w:space="0"/>
            </w:tcBorders>
            <w:hideMark/>
          </w:tcPr>
          <w:p w:rsidRPr="0020344C" w:rsidR="00816F81" w:rsidP="00AE04CD" w:rsidRDefault="00816F81" w14:paraId="3796CE6E" w14:textId="77777777">
            <w:pPr>
              <w:pStyle w:val="ListParagraph"/>
              <w:ind w:left="0"/>
              <w:rPr>
                <w:rFonts w:ascii="Times New Roman" w:hAnsi="Times New Roman"/>
                <w:b/>
                <w:bCs/>
                <w:color w:val="000000"/>
              </w:rPr>
            </w:pPr>
            <w:r w:rsidRPr="0020344C">
              <w:rPr>
                <w:rFonts w:ascii="Times New Roman" w:hAnsi="Times New Roman"/>
                <w:b/>
                <w:bCs/>
                <w:color w:val="000000"/>
              </w:rPr>
              <w:t>Total</w:t>
            </w:r>
          </w:p>
        </w:tc>
        <w:tc>
          <w:tcPr>
            <w:tcW w:w="3117" w:type="dxa"/>
            <w:tcBorders>
              <w:top w:val="single" w:color="auto" w:sz="4" w:space="0"/>
              <w:left w:val="single" w:color="auto" w:sz="4" w:space="0"/>
              <w:bottom w:val="single" w:color="auto" w:sz="4" w:space="0"/>
              <w:right w:val="single" w:color="auto" w:sz="4" w:space="0"/>
            </w:tcBorders>
          </w:tcPr>
          <w:p w:rsidR="00816F81" w:rsidP="00AE04CD" w:rsidRDefault="00816F81" w14:paraId="2F7A1180" w14:textId="77777777">
            <w:pPr>
              <w:pStyle w:val="ListParagraph"/>
              <w:ind w:left="0"/>
              <w:rPr>
                <w:rFonts w:ascii="Times New Roman" w:hAnsi="Times New Roman"/>
                <w:b/>
                <w:bCs/>
                <w:color w:val="000000"/>
              </w:rPr>
            </w:pPr>
          </w:p>
        </w:tc>
        <w:tc>
          <w:tcPr>
            <w:tcW w:w="2089" w:type="dxa"/>
            <w:tcBorders>
              <w:top w:val="single" w:color="auto" w:sz="4" w:space="0"/>
              <w:left w:val="single" w:color="auto" w:sz="4" w:space="0"/>
              <w:bottom w:val="single" w:color="auto" w:sz="4" w:space="0"/>
              <w:right w:val="single" w:color="auto" w:sz="4" w:space="0"/>
            </w:tcBorders>
          </w:tcPr>
          <w:p w:rsidRPr="0020344C" w:rsidR="00816F81" w:rsidP="004A5665" w:rsidRDefault="00816F81" w14:paraId="78FE3689" w14:textId="14126977">
            <w:pPr>
              <w:pStyle w:val="ListParagraph"/>
              <w:ind w:left="0"/>
              <w:jc w:val="right"/>
              <w:rPr>
                <w:rFonts w:ascii="Times New Roman" w:hAnsi="Times New Roman"/>
                <w:b/>
                <w:bCs/>
                <w:color w:val="000000"/>
              </w:rPr>
            </w:pPr>
            <w:r w:rsidRPr="0020344C">
              <w:rPr>
                <w:rFonts w:ascii="Times New Roman" w:hAnsi="Times New Roman"/>
                <w:b/>
                <w:bCs/>
                <w:color w:val="000000"/>
              </w:rPr>
              <w:t>$</w:t>
            </w:r>
            <w:r w:rsidR="00FB6196">
              <w:rPr>
                <w:rFonts w:ascii="Times New Roman" w:hAnsi="Times New Roman"/>
                <w:b/>
                <w:bCs/>
                <w:color w:val="000000"/>
              </w:rPr>
              <w:t>15,536,687</w:t>
            </w:r>
          </w:p>
        </w:tc>
      </w:tr>
    </w:tbl>
    <w:p w:rsidR="00816F81" w:rsidP="004A5665" w:rsidRDefault="00816F81" w14:paraId="25463007" w14:textId="7887A124">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816F81" w:rsidP="004A5665" w:rsidRDefault="00816F81" w14:paraId="10AD339E" w14:textId="289DBD35">
      <w:pPr>
        <w:ind w:left="1440"/>
        <w:rPr>
          <w:rFonts w:ascii="Times New Roman" w:hAnsi="Times New Roman"/>
          <w:color w:val="000000"/>
        </w:rPr>
      </w:pPr>
      <w:r>
        <w:rPr>
          <w:rFonts w:ascii="Times New Roman" w:hAnsi="Times New Roman"/>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the field office employee (GS-</w:t>
      </w:r>
      <w:r w:rsidR="00FB6196">
        <w:rPr>
          <w:rFonts w:ascii="Times New Roman" w:hAnsi="Times New Roman"/>
          <w:color w:val="000000"/>
        </w:rPr>
        <w:t>9</w:t>
      </w:r>
      <w:r>
        <w:rPr>
          <w:rFonts w:ascii="Times New Roman" w:hAnsi="Times New Roman"/>
          <w:color w:val="000000"/>
        </w:rPr>
        <w:t xml:space="preserve">) who completes this form for these calculations.  </w:t>
      </w:r>
    </w:p>
    <w:p w:rsidR="00816F81" w:rsidP="00816F81" w:rsidRDefault="00816F81" w14:paraId="5FA1FB47" w14:textId="69A525BC"/>
    <w:p w:rsidR="00816F81" w:rsidP="004A5665" w:rsidRDefault="00816F81" w14:paraId="6431CC8D" w14:textId="1F05292E">
      <w:pPr>
        <w:ind w:left="1440"/>
        <w:rPr>
          <w:rFonts w:ascii="Times New Roman" w:hAnsi="Times New Roman"/>
          <w:color w:val="000000"/>
        </w:rPr>
      </w:pPr>
      <w:r>
        <w:rPr>
          <w:rFonts w:ascii="Times New Roman" w:hAnsi="Times New Roman"/>
          <w:color w:val="000000"/>
        </w:rPr>
        <w:t>However, we have calculated these costs as accurately as possible based on the information we collect for creating, updating, and maintaining these information collections.</w:t>
      </w:r>
    </w:p>
    <w:p w:rsidRPr="00816F81" w:rsidR="00CA6CAE" w:rsidP="00086128" w:rsidRDefault="00CA6CAE" w14:paraId="2C4885E7" w14:textId="359EFF00">
      <w:pPr>
        <w:ind w:left="1440"/>
        <w:rPr>
          <w:rFonts w:ascii="Times New Roman" w:hAnsi="Times New Roman"/>
          <w:b/>
        </w:rPr>
      </w:pPr>
    </w:p>
    <w:p w:rsidR="00063A05" w:rsidP="00574EAD" w:rsidRDefault="00A45D82" w14:paraId="10EE8F41" w14:textId="77777777">
      <w:pPr>
        <w:ind w:left="720" w:firstLine="90"/>
        <w:rPr>
          <w:rFonts w:ascii="Times New Roman" w:hAnsi="Times New Roman"/>
          <w:b/>
        </w:rPr>
      </w:pPr>
      <w:r w:rsidRPr="004A5665">
        <w:rPr>
          <w:rFonts w:ascii="Times New Roman" w:hAnsi="Times New Roman"/>
          <w:bCs/>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107DEF" w:rsidP="00D57E7F" w:rsidRDefault="00816F81" w14:paraId="2AFA79F8" w14:textId="27DB5E6C">
      <w:pPr>
        <w:ind w:left="1440"/>
        <w:rPr>
          <w:rFonts w:ascii="Times New Roman" w:hAnsi="Times New Roman"/>
        </w:rPr>
      </w:pPr>
      <w:r>
        <w:rPr>
          <w:rFonts w:ascii="Times New Roman" w:hAnsi="Times New Roman"/>
        </w:rPr>
        <w:t>There are no changes to the public reporting burden.  We have not changed the time estimate for this collection, nor have we significantly changed the form</w:t>
      </w:r>
      <w:r w:rsidR="0040453F">
        <w:rPr>
          <w:rFonts w:ascii="Times New Roman" w:hAnsi="Times New Roman"/>
        </w:rPr>
        <w:t>. Consequently,</w:t>
      </w:r>
      <w:r>
        <w:rPr>
          <w:rFonts w:ascii="Times New Roman" w:hAnsi="Times New Roman"/>
        </w:rPr>
        <w:t xml:space="preserve"> the average burden per response remains the same.</w:t>
      </w:r>
    </w:p>
    <w:p w:rsidRPr="00BC7F42" w:rsidR="00AF28BA" w:rsidP="00051279" w:rsidRDefault="00AF28BA" w14:paraId="6625F243" w14:textId="77777777">
      <w:pPr>
        <w:ind w:left="720"/>
        <w:rPr>
          <w:rFonts w:ascii="Times New Roman" w:hAnsi="Times New Roman"/>
        </w:rPr>
      </w:pPr>
    </w:p>
    <w:p w:rsidR="00063A05" w:rsidP="00AF28BA" w:rsidRDefault="00A45D82" w14:paraId="58CBE601" w14:textId="77777777">
      <w:pPr>
        <w:ind w:left="720" w:firstLine="90"/>
        <w:rPr>
          <w:rFonts w:ascii="Times New Roman" w:hAnsi="Times New Roman"/>
        </w:rPr>
      </w:pPr>
      <w:r w:rsidRPr="004A5665">
        <w:rPr>
          <w:rFonts w:ascii="Times New Roman" w:hAnsi="Times New Roman"/>
          <w:bCs/>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3B30B4" w:rsidRDefault="00AF28BA" w14:paraId="2143A342" w14:textId="77777777">
      <w:pPr>
        <w:pStyle w:val="NoSpacing"/>
        <w:ind w:firstLine="720"/>
        <w:rPr>
          <w:bCs/>
          <w:iCs/>
        </w:rPr>
      </w:pPr>
      <w:r>
        <w:rPr>
          <w:bCs/>
          <w:iCs/>
        </w:rPr>
        <w:tab/>
      </w:r>
      <w:r w:rsidRPr="00364463" w:rsidR="003B30B4">
        <w:rPr>
          <w:bCs/>
          <w:iCs/>
        </w:rPr>
        <w:t>SSA will not publish the results of the information collection.</w:t>
      </w:r>
    </w:p>
    <w:p w:rsidRPr="00BC7F42" w:rsidR="00A45D82" w:rsidP="00A45D82" w:rsidRDefault="00A45D82" w14:paraId="7BF1D2FA" w14:textId="2094E239">
      <w:pPr>
        <w:pStyle w:val="Header"/>
        <w:tabs>
          <w:tab w:val="clear" w:pos="4320"/>
          <w:tab w:val="clear" w:pos="8640"/>
        </w:tabs>
        <w:rPr>
          <w:rFonts w:ascii="Times New Roman" w:hAnsi="Times New Roman"/>
        </w:rPr>
      </w:pPr>
    </w:p>
    <w:p w:rsidR="003B30B4" w:rsidP="00AF28BA" w:rsidRDefault="00A45D82" w14:paraId="0737AB99" w14:textId="77777777">
      <w:pPr>
        <w:ind w:left="720" w:firstLine="90"/>
        <w:rPr>
          <w:rFonts w:ascii="Times New Roman" w:hAnsi="Times New Roman"/>
        </w:rPr>
      </w:pPr>
      <w:r w:rsidRPr="004A5665">
        <w:rPr>
          <w:rFonts w:ascii="Times New Roman" w:hAnsi="Times New Roman"/>
          <w:bCs/>
        </w:rPr>
        <w:t>17.</w:t>
      </w:r>
      <w:r w:rsidRPr="00BC7F42">
        <w:rPr>
          <w:rFonts w:ascii="Times New Roman" w:hAnsi="Times New Roman"/>
        </w:rPr>
        <w:tab/>
      </w:r>
      <w:r w:rsidR="003B30B4">
        <w:rPr>
          <w:rFonts w:ascii="Times New Roman" w:hAnsi="Times New Roman"/>
          <w:b/>
        </w:rPr>
        <w:t>Displaying the OMB Approval Expiration Date</w:t>
      </w:r>
    </w:p>
    <w:p w:rsidRPr="00AF28BA" w:rsidR="00AF28BA" w:rsidP="00AF28BA" w:rsidRDefault="00AF28BA" w14:paraId="7DBEB9E9" w14:textId="77777777">
      <w:pPr>
        <w:pStyle w:val="NoSpacing"/>
        <w:ind w:left="720"/>
        <w:rPr>
          <w:bCs/>
          <w:iCs/>
        </w:rPr>
      </w:pPr>
      <w:r>
        <w:rPr>
          <w:bCs/>
          <w:iCs/>
        </w:rPr>
        <w:tab/>
      </w:r>
      <w:r w:rsidRPr="00AF28BA">
        <w:rPr>
          <w:bCs/>
          <w:iCs/>
        </w:rPr>
        <w:t xml:space="preserve">OMB granted SSA an exemption from the requirement to print the OMB </w:t>
      </w:r>
      <w:r>
        <w:rPr>
          <w:bCs/>
          <w:iCs/>
        </w:rPr>
        <w:tab/>
      </w:r>
      <w:r w:rsidRPr="00AF28BA">
        <w:rPr>
          <w:bCs/>
          <w:iCs/>
        </w:rPr>
        <w:t xml:space="preserve">expiration date on its program forms.  SSA produces millions of public-use forms </w:t>
      </w:r>
      <w:r>
        <w:rPr>
          <w:bCs/>
          <w:iCs/>
        </w:rPr>
        <w:tab/>
      </w:r>
      <w:r w:rsidRPr="00AF28BA">
        <w:rPr>
          <w:bCs/>
          <w:iCs/>
        </w:rPr>
        <w:t xml:space="preserve">with life cycles exceeding those of an OMB approval.  Since SSA does not </w:t>
      </w:r>
      <w:r>
        <w:rPr>
          <w:bCs/>
          <w:iCs/>
        </w:rPr>
        <w:tab/>
      </w:r>
      <w:r w:rsidRPr="00AF28BA">
        <w:rPr>
          <w:bCs/>
          <w:iCs/>
        </w:rPr>
        <w:t xml:space="preserve">periodically revise and reprint its public-use forms (e.g., on an annual basis), </w:t>
      </w:r>
      <w:r>
        <w:rPr>
          <w:bCs/>
          <w:iCs/>
        </w:rPr>
        <w:tab/>
      </w:r>
      <w:r w:rsidRPr="00AF28BA">
        <w:rPr>
          <w:bCs/>
          <w:iCs/>
        </w:rPr>
        <w:t xml:space="preserve">OMB granted this exemption so SSA would not have to destroy stocks of </w:t>
      </w:r>
      <w:r>
        <w:rPr>
          <w:bCs/>
          <w:iCs/>
        </w:rPr>
        <w:tab/>
      </w:r>
      <w:r w:rsidRPr="00AF28BA">
        <w:rPr>
          <w:bCs/>
          <w:iCs/>
        </w:rPr>
        <w:t xml:space="preserve">otherwise useable forms with expired OMB approval dates, avoiding Government </w:t>
      </w:r>
      <w:r>
        <w:rPr>
          <w:bCs/>
          <w:iCs/>
        </w:rPr>
        <w:tab/>
      </w:r>
      <w:r w:rsidRPr="00AF28BA">
        <w:rPr>
          <w:bCs/>
          <w:iCs/>
        </w:rPr>
        <w:t xml:space="preserve">waste. </w:t>
      </w:r>
    </w:p>
    <w:p w:rsidRPr="00BC7F42" w:rsidR="00A45D82" w:rsidP="00A45D82" w:rsidRDefault="00A45D82" w14:paraId="18EF1BBA"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P="00AF28BA" w:rsidRDefault="00A45D82" w14:paraId="2807809E" w14:textId="77777777">
      <w:pPr>
        <w:numPr>
          <w:ilvl w:val="0"/>
          <w:numId w:val="43"/>
        </w:numPr>
        <w:ind w:hanging="90"/>
        <w:rPr>
          <w:rFonts w:ascii="Times New Roman" w:hAnsi="Times New Roman"/>
          <w:b/>
        </w:rPr>
      </w:pPr>
      <w:r w:rsidRPr="00BC7F42">
        <w:rPr>
          <w:rFonts w:ascii="Times New Roman" w:hAnsi="Times New Roman"/>
          <w:b/>
        </w:rPr>
        <w:t>Exceptions to Certification Statement</w:t>
      </w:r>
    </w:p>
    <w:p w:rsidR="004A5665" w:rsidP="00086128" w:rsidRDefault="00086128" w14:paraId="6470504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eastAsia="Times New Roman"/>
          <w:b w:val="0"/>
          <w:i w:val="0"/>
        </w:rPr>
      </w:pPr>
      <w:r w:rsidRPr="00816F81">
        <w:rPr>
          <w:rFonts w:ascii="Times New Roman" w:hAnsi="Times New Roman" w:eastAsia="Times New Roman"/>
          <w:b w:val="0"/>
          <w:i w:val="0"/>
        </w:rPr>
        <w:t xml:space="preserve">SSA is not requesting an exception to the certification requirements in </w:t>
      </w:r>
    </w:p>
    <w:p w:rsidRPr="00816F81" w:rsidR="0041131C" w:rsidP="00086128" w:rsidRDefault="00086128" w14:paraId="42DE0344" w14:textId="1662B96D">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8F0346">
        <w:rPr>
          <w:rFonts w:ascii="Times New Roman" w:hAnsi="Times New Roman" w:eastAsia="Times New Roman"/>
          <w:b w:val="0"/>
          <w:iCs w:val="0"/>
        </w:rPr>
        <w:t>5 CFR 1320.9</w:t>
      </w:r>
      <w:r w:rsidRPr="00816F81">
        <w:rPr>
          <w:rFonts w:ascii="Times New Roman" w:hAnsi="Times New Roman" w:eastAsia="Times New Roman"/>
          <w:b w:val="0"/>
          <w:i w:val="0"/>
        </w:rPr>
        <w:t xml:space="preserve"> and related provisions in </w:t>
      </w:r>
      <w:r w:rsidRPr="008F0346">
        <w:rPr>
          <w:rFonts w:ascii="Times New Roman" w:hAnsi="Times New Roman" w:eastAsia="Times New Roman"/>
          <w:b w:val="0"/>
          <w:iCs w:val="0"/>
        </w:rPr>
        <w:t>5 CFR 1320.8(b)(3)</w:t>
      </w:r>
      <w:r w:rsidRPr="00816F81" w:rsidR="0041131C">
        <w:rPr>
          <w:rFonts w:ascii="Times New Roman" w:hAnsi="Times New Roman"/>
          <w:b w:val="0"/>
          <w:i w:val="0"/>
        </w:rPr>
        <w:t xml:space="preserve">. </w:t>
      </w:r>
    </w:p>
    <w:p w:rsidRPr="00BC7F42" w:rsidR="00A45D82" w:rsidP="00A45D82" w:rsidRDefault="00A45D82" w14:paraId="5A3027AF" w14:textId="77777777">
      <w:pPr>
        <w:rPr>
          <w:rFonts w:ascii="Times New Roman" w:hAnsi="Times New Roman"/>
        </w:rPr>
      </w:pPr>
    </w:p>
    <w:p w:rsidR="00A45D82" w:rsidP="00FA2AB3" w:rsidRDefault="00A45D82" w14:paraId="046F5891" w14:textId="77777777">
      <w:pPr>
        <w:ind w:left="720" w:hanging="540"/>
        <w:rPr>
          <w:rFonts w:ascii="Times New Roman" w:hAnsi="Times New Roman"/>
          <w:b/>
          <w:u w:val="single"/>
        </w:rPr>
      </w:pPr>
      <w:r w:rsidRPr="0041131C">
        <w:rPr>
          <w:rFonts w:ascii="Times New Roman" w:hAnsi="Times New Roman"/>
          <w:b/>
        </w:rPr>
        <w:t xml:space="preserve">B. </w:t>
      </w:r>
      <w:r w:rsidR="008C5B68">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FA2AB3" w:rsidP="00782195" w:rsidRDefault="0041131C" w14:paraId="3EA56D0C" w14:textId="77777777">
      <w:pPr>
        <w:rPr>
          <w:rFonts w:ascii="Times New Roman" w:hAnsi="Times New Roman"/>
        </w:rPr>
      </w:pPr>
      <w:r>
        <w:rPr>
          <w:rFonts w:ascii="Times New Roman" w:hAnsi="Times New Roman"/>
        </w:rPr>
        <w:tab/>
      </w:r>
      <w:r w:rsidR="00AF28BA">
        <w:rPr>
          <w:rFonts w:ascii="Times New Roman" w:hAnsi="Times New Roman"/>
        </w:rPr>
        <w:tab/>
      </w:r>
    </w:p>
    <w:p w:rsidRPr="00BC7F42" w:rsidR="00F832E5" w:rsidP="00FA2AB3" w:rsidRDefault="0041131C" w14:paraId="6B552BF1" w14:textId="77777777">
      <w:pPr>
        <w:tabs>
          <w:tab w:val="left" w:pos="1440"/>
        </w:tabs>
        <w:ind w:left="1440"/>
        <w:rPr>
          <w:rFonts w:ascii="Times New Roman" w:hAnsi="Times New Roman"/>
        </w:rPr>
      </w:pPr>
      <w:r w:rsidRPr="003F5FB4">
        <w:rPr>
          <w:rFonts w:ascii="Times New Roman" w:hAnsi="Times New Roman"/>
        </w:rPr>
        <w:t>SSA does not use statistical methods for this information collection.</w:t>
      </w:r>
    </w:p>
    <w:sectPr w:rsidRPr="00BC7F42" w:rsidR="00F832E5" w:rsidSect="00FA2A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8ECB2" w14:textId="77777777" w:rsidR="00973D7E" w:rsidRDefault="00973D7E">
      <w:r>
        <w:separator/>
      </w:r>
    </w:p>
  </w:endnote>
  <w:endnote w:type="continuationSeparator" w:id="0">
    <w:p w14:paraId="34BA0AC1" w14:textId="77777777" w:rsidR="00973D7E" w:rsidRDefault="0097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lior-Italic">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0F54E" w14:textId="77777777" w:rsidR="00973D7E" w:rsidRDefault="00973D7E">
      <w:r>
        <w:separator/>
      </w:r>
    </w:p>
  </w:footnote>
  <w:footnote w:type="continuationSeparator" w:id="0">
    <w:p w14:paraId="3BE7E288" w14:textId="77777777" w:rsidR="00973D7E" w:rsidRDefault="00973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2"/>
      <w:numFmt w:val="decimal"/>
      <w:lvlText w:val="%1."/>
      <w:lvlJc w:val="left"/>
      <w:pPr>
        <w:tabs>
          <w:tab w:val="num" w:pos="1440"/>
        </w:tabs>
        <w:ind w:left="1440" w:hanging="720"/>
      </w:pPr>
    </w:lvl>
  </w:abstractNum>
  <w:abstractNum w:abstractNumId="2" w15:restartNumberingAfterBreak="0">
    <w:nsid w:val="044631A7"/>
    <w:multiLevelType w:val="hybridMultilevel"/>
    <w:tmpl w:val="C66225B2"/>
    <w:lvl w:ilvl="0" w:tplc="A294B266">
      <w:start w:val="18"/>
      <w:numFmt w:val="decimal"/>
      <w:lvlText w:val="%1."/>
      <w:lvlJc w:val="left"/>
      <w:pPr>
        <w:tabs>
          <w:tab w:val="num" w:pos="900"/>
        </w:tabs>
        <w:ind w:left="900" w:hanging="720"/>
      </w:pPr>
      <w:rPr>
        <w:rFonts w:hint="default"/>
        <w:b w:val="0"/>
        <w:bCs/>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62D3DF1"/>
    <w:multiLevelType w:val="hybridMultilevel"/>
    <w:tmpl w:val="75CC8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9"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9965636"/>
    <w:multiLevelType w:val="hybridMultilevel"/>
    <w:tmpl w:val="C8F60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A605A35"/>
    <w:multiLevelType w:val="singleLevel"/>
    <w:tmpl w:val="A462C6B0"/>
    <w:lvl w:ilvl="0">
      <w:start w:val="5"/>
      <w:numFmt w:val="decimal"/>
      <w:lvlText w:val="%1."/>
      <w:lvlJc w:val="left"/>
      <w:pPr>
        <w:tabs>
          <w:tab w:val="num" w:pos="360"/>
        </w:tabs>
        <w:ind w:left="360" w:hanging="360"/>
      </w:pPr>
      <w:rPr>
        <w:rFonts w:hint="default"/>
        <w:b w:val="0"/>
        <w:bCs w:val="0"/>
      </w:rPr>
    </w:lvl>
  </w:abstractNum>
  <w:abstractNum w:abstractNumId="33"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5"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7"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4"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66410B"/>
    <w:multiLevelType w:val="singleLevel"/>
    <w:tmpl w:val="B542236C"/>
    <w:lvl w:ilvl="0">
      <w:start w:val="2"/>
      <w:numFmt w:val="decimal"/>
      <w:lvlText w:val="%1."/>
      <w:lvlJc w:val="left"/>
      <w:pPr>
        <w:tabs>
          <w:tab w:val="num" w:pos="720"/>
        </w:tabs>
        <w:ind w:left="720" w:hanging="720"/>
      </w:pPr>
      <w:rPr>
        <w:rFonts w:hint="default"/>
        <w:b w:val="0"/>
        <w:bCs/>
      </w:rPr>
    </w:lvl>
  </w:abstractNum>
  <w:abstractNum w:abstractNumId="48" w15:restartNumberingAfterBreak="0">
    <w:nsid w:val="7A9B5E7D"/>
    <w:multiLevelType w:val="singleLevel"/>
    <w:tmpl w:val="E6FCE8DA"/>
    <w:lvl w:ilvl="0">
      <w:start w:val="8"/>
      <w:numFmt w:val="decimal"/>
      <w:lvlText w:val="%1."/>
      <w:lvlJc w:val="left"/>
      <w:pPr>
        <w:tabs>
          <w:tab w:val="num" w:pos="720"/>
        </w:tabs>
        <w:ind w:left="720" w:hanging="720"/>
      </w:pPr>
      <w:rPr>
        <w:rFonts w:hint="default"/>
        <w:b w:val="0"/>
        <w:bCs/>
      </w:rPr>
    </w:lvl>
  </w:abstractNum>
  <w:abstractNum w:abstractNumId="49"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6"/>
  </w:num>
  <w:num w:numId="2">
    <w:abstractNumId w:val="27"/>
  </w:num>
  <w:num w:numId="3">
    <w:abstractNumId w:val="4"/>
  </w:num>
  <w:num w:numId="4">
    <w:abstractNumId w:val="20"/>
  </w:num>
  <w:num w:numId="5">
    <w:abstractNumId w:val="44"/>
  </w:num>
  <w:num w:numId="6">
    <w:abstractNumId w:val="8"/>
  </w:num>
  <w:num w:numId="7">
    <w:abstractNumId w:val="30"/>
  </w:num>
  <w:num w:numId="8">
    <w:abstractNumId w:val="36"/>
  </w:num>
  <w:num w:numId="9">
    <w:abstractNumId w:val="42"/>
  </w:num>
  <w:num w:numId="10">
    <w:abstractNumId w:val="5"/>
  </w:num>
  <w:num w:numId="11">
    <w:abstractNumId w:val="3"/>
  </w:num>
  <w:num w:numId="12">
    <w:abstractNumId w:val="17"/>
  </w:num>
  <w:num w:numId="13">
    <w:abstractNumId w:val="21"/>
  </w:num>
  <w:num w:numId="14">
    <w:abstractNumId w:val="48"/>
  </w:num>
  <w:num w:numId="15">
    <w:abstractNumId w:val="11"/>
  </w:num>
  <w:num w:numId="16">
    <w:abstractNumId w:val="15"/>
  </w:num>
  <w:num w:numId="17">
    <w:abstractNumId w:val="34"/>
  </w:num>
  <w:num w:numId="18">
    <w:abstractNumId w:val="7"/>
  </w:num>
  <w:num w:numId="19">
    <w:abstractNumId w:val="6"/>
  </w:num>
  <w:num w:numId="20">
    <w:abstractNumId w:val="47"/>
  </w:num>
  <w:num w:numId="21">
    <w:abstractNumId w:val="18"/>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1"/>
  </w:num>
  <w:num w:numId="24">
    <w:abstractNumId w:val="39"/>
  </w:num>
  <w:num w:numId="25">
    <w:abstractNumId w:val="24"/>
  </w:num>
  <w:num w:numId="26">
    <w:abstractNumId w:val="22"/>
  </w:num>
  <w:num w:numId="27">
    <w:abstractNumId w:val="43"/>
  </w:num>
  <w:num w:numId="28">
    <w:abstractNumId w:val="32"/>
  </w:num>
  <w:num w:numId="29">
    <w:abstractNumId w:val="29"/>
  </w:num>
  <w:num w:numId="30">
    <w:abstractNumId w:val="40"/>
  </w:num>
  <w:num w:numId="31">
    <w:abstractNumId w:val="38"/>
  </w:num>
  <w:num w:numId="32">
    <w:abstractNumId w:val="14"/>
  </w:num>
  <w:num w:numId="33">
    <w:abstractNumId w:val="26"/>
  </w:num>
  <w:num w:numId="34">
    <w:abstractNumId w:val="35"/>
  </w:num>
  <w:num w:numId="35">
    <w:abstractNumId w:val="49"/>
  </w:num>
  <w:num w:numId="36">
    <w:abstractNumId w:val="45"/>
  </w:num>
  <w:num w:numId="37">
    <w:abstractNumId w:val="19"/>
  </w:num>
  <w:num w:numId="38">
    <w:abstractNumId w:val="37"/>
  </w:num>
  <w:num w:numId="39">
    <w:abstractNumId w:val="10"/>
  </w:num>
  <w:num w:numId="40">
    <w:abstractNumId w:val="31"/>
  </w:num>
  <w:num w:numId="41">
    <w:abstractNumId w:val="23"/>
  </w:num>
  <w:num w:numId="42">
    <w:abstractNumId w:val="9"/>
  </w:num>
  <w:num w:numId="43">
    <w:abstractNumId w:val="2"/>
  </w:num>
  <w:num w:numId="44">
    <w:abstractNumId w:val="13"/>
  </w:num>
  <w:num w:numId="45">
    <w:abstractNumId w:val="46"/>
  </w:num>
  <w:num w:numId="46">
    <w:abstractNumId w:val="25"/>
  </w:num>
  <w:num w:numId="47">
    <w:abstractNumId w:val="33"/>
  </w:num>
  <w:num w:numId="48">
    <w:abstractNumId w:val="28"/>
  </w:num>
  <w:num w:numId="49">
    <w:abstractNumId w:val="1"/>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4608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2D97"/>
    <w:rsid w:val="00013228"/>
    <w:rsid w:val="000222A7"/>
    <w:rsid w:val="00025216"/>
    <w:rsid w:val="0002677F"/>
    <w:rsid w:val="00031624"/>
    <w:rsid w:val="000330C3"/>
    <w:rsid w:val="0004237D"/>
    <w:rsid w:val="00043670"/>
    <w:rsid w:val="00051279"/>
    <w:rsid w:val="00063A05"/>
    <w:rsid w:val="0006715D"/>
    <w:rsid w:val="0007189E"/>
    <w:rsid w:val="0007210F"/>
    <w:rsid w:val="00077720"/>
    <w:rsid w:val="00077E0E"/>
    <w:rsid w:val="00085C79"/>
    <w:rsid w:val="00086128"/>
    <w:rsid w:val="00086E84"/>
    <w:rsid w:val="000934DC"/>
    <w:rsid w:val="000958AA"/>
    <w:rsid w:val="000A2A9B"/>
    <w:rsid w:val="000A6AE3"/>
    <w:rsid w:val="000B2B68"/>
    <w:rsid w:val="000B3B12"/>
    <w:rsid w:val="000C151C"/>
    <w:rsid w:val="000C1D18"/>
    <w:rsid w:val="000C56AC"/>
    <w:rsid w:val="000D5F5C"/>
    <w:rsid w:val="00107DEF"/>
    <w:rsid w:val="00121032"/>
    <w:rsid w:val="00122EE2"/>
    <w:rsid w:val="00127980"/>
    <w:rsid w:val="00137D81"/>
    <w:rsid w:val="00146275"/>
    <w:rsid w:val="0015576E"/>
    <w:rsid w:val="00160944"/>
    <w:rsid w:val="00161D3C"/>
    <w:rsid w:val="0018253F"/>
    <w:rsid w:val="00192897"/>
    <w:rsid w:val="001A0218"/>
    <w:rsid w:val="001A3317"/>
    <w:rsid w:val="001A65F9"/>
    <w:rsid w:val="001B6D55"/>
    <w:rsid w:val="001B7CF4"/>
    <w:rsid w:val="001C47C6"/>
    <w:rsid w:val="001C6D3A"/>
    <w:rsid w:val="001D0651"/>
    <w:rsid w:val="001E1076"/>
    <w:rsid w:val="001F6689"/>
    <w:rsid w:val="00206B27"/>
    <w:rsid w:val="002318C9"/>
    <w:rsid w:val="002321B0"/>
    <w:rsid w:val="00237E1F"/>
    <w:rsid w:val="00240927"/>
    <w:rsid w:val="00246836"/>
    <w:rsid w:val="0026052B"/>
    <w:rsid w:val="00276AAF"/>
    <w:rsid w:val="0027721C"/>
    <w:rsid w:val="002801F8"/>
    <w:rsid w:val="00291D31"/>
    <w:rsid w:val="00296D91"/>
    <w:rsid w:val="002A4C30"/>
    <w:rsid w:val="002B0820"/>
    <w:rsid w:val="002B5578"/>
    <w:rsid w:val="002B6792"/>
    <w:rsid w:val="002D1D0A"/>
    <w:rsid w:val="002E18CF"/>
    <w:rsid w:val="002E3DC2"/>
    <w:rsid w:val="002E464D"/>
    <w:rsid w:val="002F12C4"/>
    <w:rsid w:val="002F1C11"/>
    <w:rsid w:val="00302545"/>
    <w:rsid w:val="003132FE"/>
    <w:rsid w:val="00323C0C"/>
    <w:rsid w:val="00331821"/>
    <w:rsid w:val="0033645E"/>
    <w:rsid w:val="003465DC"/>
    <w:rsid w:val="003469CA"/>
    <w:rsid w:val="00352794"/>
    <w:rsid w:val="003643B8"/>
    <w:rsid w:val="00364463"/>
    <w:rsid w:val="00365B77"/>
    <w:rsid w:val="0036696D"/>
    <w:rsid w:val="003710CD"/>
    <w:rsid w:val="0038050B"/>
    <w:rsid w:val="003821A1"/>
    <w:rsid w:val="00391979"/>
    <w:rsid w:val="00394D80"/>
    <w:rsid w:val="003A0856"/>
    <w:rsid w:val="003B15EC"/>
    <w:rsid w:val="003B30B4"/>
    <w:rsid w:val="003C0E79"/>
    <w:rsid w:val="003C10BD"/>
    <w:rsid w:val="003E145C"/>
    <w:rsid w:val="003F5FB4"/>
    <w:rsid w:val="0040453F"/>
    <w:rsid w:val="00405548"/>
    <w:rsid w:val="0041131C"/>
    <w:rsid w:val="004242B5"/>
    <w:rsid w:val="00447EE9"/>
    <w:rsid w:val="0045065A"/>
    <w:rsid w:val="004509AD"/>
    <w:rsid w:val="00462FB0"/>
    <w:rsid w:val="00467322"/>
    <w:rsid w:val="00475350"/>
    <w:rsid w:val="00481B44"/>
    <w:rsid w:val="00484662"/>
    <w:rsid w:val="004915B5"/>
    <w:rsid w:val="0049323E"/>
    <w:rsid w:val="004A5665"/>
    <w:rsid w:val="004C4AF3"/>
    <w:rsid w:val="004C4CB7"/>
    <w:rsid w:val="004D094A"/>
    <w:rsid w:val="004E146D"/>
    <w:rsid w:val="004F6A79"/>
    <w:rsid w:val="0050197F"/>
    <w:rsid w:val="005040EC"/>
    <w:rsid w:val="00506486"/>
    <w:rsid w:val="00524FED"/>
    <w:rsid w:val="00540E6D"/>
    <w:rsid w:val="00560810"/>
    <w:rsid w:val="00560EDE"/>
    <w:rsid w:val="0056163C"/>
    <w:rsid w:val="005721D4"/>
    <w:rsid w:val="00574EAD"/>
    <w:rsid w:val="00576E2C"/>
    <w:rsid w:val="00593A36"/>
    <w:rsid w:val="005A1198"/>
    <w:rsid w:val="005B15E5"/>
    <w:rsid w:val="005C2C39"/>
    <w:rsid w:val="005C723B"/>
    <w:rsid w:val="005C78DD"/>
    <w:rsid w:val="005D4107"/>
    <w:rsid w:val="005E5357"/>
    <w:rsid w:val="005E6241"/>
    <w:rsid w:val="005E7297"/>
    <w:rsid w:val="005F208A"/>
    <w:rsid w:val="006002DD"/>
    <w:rsid w:val="00600990"/>
    <w:rsid w:val="006013A3"/>
    <w:rsid w:val="006075ED"/>
    <w:rsid w:val="006114F1"/>
    <w:rsid w:val="006160ED"/>
    <w:rsid w:val="00622FCA"/>
    <w:rsid w:val="006245C6"/>
    <w:rsid w:val="00626C22"/>
    <w:rsid w:val="00631F1B"/>
    <w:rsid w:val="0063304D"/>
    <w:rsid w:val="00637AF5"/>
    <w:rsid w:val="00640A26"/>
    <w:rsid w:val="00663881"/>
    <w:rsid w:val="00664553"/>
    <w:rsid w:val="00670058"/>
    <w:rsid w:val="006806E1"/>
    <w:rsid w:val="0069205D"/>
    <w:rsid w:val="0069667B"/>
    <w:rsid w:val="006A0C58"/>
    <w:rsid w:val="006B173F"/>
    <w:rsid w:val="006B17EF"/>
    <w:rsid w:val="006B2109"/>
    <w:rsid w:val="006B297F"/>
    <w:rsid w:val="006F053E"/>
    <w:rsid w:val="006F2B8B"/>
    <w:rsid w:val="006F4D0F"/>
    <w:rsid w:val="00700B41"/>
    <w:rsid w:val="0070257C"/>
    <w:rsid w:val="00712F1B"/>
    <w:rsid w:val="007245C9"/>
    <w:rsid w:val="007256B3"/>
    <w:rsid w:val="00730331"/>
    <w:rsid w:val="00734A18"/>
    <w:rsid w:val="007377B3"/>
    <w:rsid w:val="00742B56"/>
    <w:rsid w:val="00745462"/>
    <w:rsid w:val="00764365"/>
    <w:rsid w:val="007721D9"/>
    <w:rsid w:val="007758DF"/>
    <w:rsid w:val="00782195"/>
    <w:rsid w:val="007837A3"/>
    <w:rsid w:val="00795BAB"/>
    <w:rsid w:val="007A08D1"/>
    <w:rsid w:val="007A1639"/>
    <w:rsid w:val="007A2DEE"/>
    <w:rsid w:val="007B007C"/>
    <w:rsid w:val="007B0A50"/>
    <w:rsid w:val="007B0FF6"/>
    <w:rsid w:val="007B131D"/>
    <w:rsid w:val="007B6AF8"/>
    <w:rsid w:val="007C4EAA"/>
    <w:rsid w:val="007D061D"/>
    <w:rsid w:val="007D22EB"/>
    <w:rsid w:val="007D5CB9"/>
    <w:rsid w:val="007E17BD"/>
    <w:rsid w:val="007E74AF"/>
    <w:rsid w:val="007F1D08"/>
    <w:rsid w:val="007F56D4"/>
    <w:rsid w:val="00806984"/>
    <w:rsid w:val="00810485"/>
    <w:rsid w:val="00811674"/>
    <w:rsid w:val="00814772"/>
    <w:rsid w:val="00816F81"/>
    <w:rsid w:val="00824D72"/>
    <w:rsid w:val="00825B97"/>
    <w:rsid w:val="0084775D"/>
    <w:rsid w:val="0086463A"/>
    <w:rsid w:val="00864A0A"/>
    <w:rsid w:val="008714E1"/>
    <w:rsid w:val="008719DA"/>
    <w:rsid w:val="008754ED"/>
    <w:rsid w:val="00891CA8"/>
    <w:rsid w:val="00892E12"/>
    <w:rsid w:val="008A7821"/>
    <w:rsid w:val="008B63DF"/>
    <w:rsid w:val="008B6774"/>
    <w:rsid w:val="008C5B68"/>
    <w:rsid w:val="008D158E"/>
    <w:rsid w:val="008D398A"/>
    <w:rsid w:val="008E3A3A"/>
    <w:rsid w:val="008F0346"/>
    <w:rsid w:val="0090514C"/>
    <w:rsid w:val="00906892"/>
    <w:rsid w:val="00911956"/>
    <w:rsid w:val="00915F1A"/>
    <w:rsid w:val="009252AB"/>
    <w:rsid w:val="00951258"/>
    <w:rsid w:val="00952C5B"/>
    <w:rsid w:val="00953120"/>
    <w:rsid w:val="00955EC4"/>
    <w:rsid w:val="00960551"/>
    <w:rsid w:val="00973D7E"/>
    <w:rsid w:val="009748B6"/>
    <w:rsid w:val="00975DD8"/>
    <w:rsid w:val="009A086B"/>
    <w:rsid w:val="009A0B16"/>
    <w:rsid w:val="009A5158"/>
    <w:rsid w:val="009C5CED"/>
    <w:rsid w:val="009D6FA5"/>
    <w:rsid w:val="009E3C50"/>
    <w:rsid w:val="009F23D6"/>
    <w:rsid w:val="009F7BB3"/>
    <w:rsid w:val="00A05F2F"/>
    <w:rsid w:val="00A337E4"/>
    <w:rsid w:val="00A33C65"/>
    <w:rsid w:val="00A34222"/>
    <w:rsid w:val="00A45D82"/>
    <w:rsid w:val="00A6243D"/>
    <w:rsid w:val="00A64BD8"/>
    <w:rsid w:val="00A651A7"/>
    <w:rsid w:val="00A67D76"/>
    <w:rsid w:val="00A706B8"/>
    <w:rsid w:val="00A94BF3"/>
    <w:rsid w:val="00AA06A4"/>
    <w:rsid w:val="00AA0858"/>
    <w:rsid w:val="00AA0C27"/>
    <w:rsid w:val="00AA2FA8"/>
    <w:rsid w:val="00AB0CA7"/>
    <w:rsid w:val="00AB2AFB"/>
    <w:rsid w:val="00AB3C7F"/>
    <w:rsid w:val="00AB4A1E"/>
    <w:rsid w:val="00AC39FD"/>
    <w:rsid w:val="00AD0977"/>
    <w:rsid w:val="00AD68B1"/>
    <w:rsid w:val="00AD78BD"/>
    <w:rsid w:val="00AE0527"/>
    <w:rsid w:val="00AF28BA"/>
    <w:rsid w:val="00B007C5"/>
    <w:rsid w:val="00B01D57"/>
    <w:rsid w:val="00B0738C"/>
    <w:rsid w:val="00B10064"/>
    <w:rsid w:val="00B250DE"/>
    <w:rsid w:val="00B25511"/>
    <w:rsid w:val="00B41333"/>
    <w:rsid w:val="00B57DA9"/>
    <w:rsid w:val="00B62C92"/>
    <w:rsid w:val="00B70822"/>
    <w:rsid w:val="00B741F6"/>
    <w:rsid w:val="00B92550"/>
    <w:rsid w:val="00BA1653"/>
    <w:rsid w:val="00BA401A"/>
    <w:rsid w:val="00BC04DD"/>
    <w:rsid w:val="00BC5531"/>
    <w:rsid w:val="00BC7F42"/>
    <w:rsid w:val="00BE4E89"/>
    <w:rsid w:val="00BF026F"/>
    <w:rsid w:val="00C0290B"/>
    <w:rsid w:val="00C071DB"/>
    <w:rsid w:val="00C22097"/>
    <w:rsid w:val="00C25FDC"/>
    <w:rsid w:val="00C33951"/>
    <w:rsid w:val="00C34A91"/>
    <w:rsid w:val="00C377BC"/>
    <w:rsid w:val="00C5104E"/>
    <w:rsid w:val="00C60E61"/>
    <w:rsid w:val="00C659BC"/>
    <w:rsid w:val="00C67C8A"/>
    <w:rsid w:val="00C67F83"/>
    <w:rsid w:val="00C73E45"/>
    <w:rsid w:val="00C84F86"/>
    <w:rsid w:val="00C941E2"/>
    <w:rsid w:val="00CA07F8"/>
    <w:rsid w:val="00CA0B15"/>
    <w:rsid w:val="00CA5F75"/>
    <w:rsid w:val="00CA6CAE"/>
    <w:rsid w:val="00CB7253"/>
    <w:rsid w:val="00CB7557"/>
    <w:rsid w:val="00CC2ABC"/>
    <w:rsid w:val="00CD07B4"/>
    <w:rsid w:val="00CD585D"/>
    <w:rsid w:val="00CD667A"/>
    <w:rsid w:val="00CE23C1"/>
    <w:rsid w:val="00D0011E"/>
    <w:rsid w:val="00D03E8A"/>
    <w:rsid w:val="00D17D92"/>
    <w:rsid w:val="00D30775"/>
    <w:rsid w:val="00D42EFE"/>
    <w:rsid w:val="00D44900"/>
    <w:rsid w:val="00D471DE"/>
    <w:rsid w:val="00D5531A"/>
    <w:rsid w:val="00D57E7F"/>
    <w:rsid w:val="00D621C1"/>
    <w:rsid w:val="00D63232"/>
    <w:rsid w:val="00D65837"/>
    <w:rsid w:val="00D678F8"/>
    <w:rsid w:val="00D83D9A"/>
    <w:rsid w:val="00DB1DB4"/>
    <w:rsid w:val="00DB48E5"/>
    <w:rsid w:val="00DD1FF4"/>
    <w:rsid w:val="00DD494D"/>
    <w:rsid w:val="00DE6186"/>
    <w:rsid w:val="00DE7462"/>
    <w:rsid w:val="00DF5F37"/>
    <w:rsid w:val="00E0137B"/>
    <w:rsid w:val="00E065DA"/>
    <w:rsid w:val="00E13D04"/>
    <w:rsid w:val="00E17183"/>
    <w:rsid w:val="00E20824"/>
    <w:rsid w:val="00E3164F"/>
    <w:rsid w:val="00E32AFA"/>
    <w:rsid w:val="00E37554"/>
    <w:rsid w:val="00E41A22"/>
    <w:rsid w:val="00E437C5"/>
    <w:rsid w:val="00E5204B"/>
    <w:rsid w:val="00E672D1"/>
    <w:rsid w:val="00E67895"/>
    <w:rsid w:val="00E70559"/>
    <w:rsid w:val="00E75DB0"/>
    <w:rsid w:val="00E80456"/>
    <w:rsid w:val="00E956F3"/>
    <w:rsid w:val="00EA75D5"/>
    <w:rsid w:val="00EB0E13"/>
    <w:rsid w:val="00EB0EF3"/>
    <w:rsid w:val="00EC4AC8"/>
    <w:rsid w:val="00EC7EFD"/>
    <w:rsid w:val="00ED36D8"/>
    <w:rsid w:val="00EE2987"/>
    <w:rsid w:val="00EE6086"/>
    <w:rsid w:val="00EE7568"/>
    <w:rsid w:val="00EF4071"/>
    <w:rsid w:val="00EF765F"/>
    <w:rsid w:val="00F028DE"/>
    <w:rsid w:val="00F0585C"/>
    <w:rsid w:val="00F107B7"/>
    <w:rsid w:val="00F11F57"/>
    <w:rsid w:val="00F15EF8"/>
    <w:rsid w:val="00F23625"/>
    <w:rsid w:val="00F35ADB"/>
    <w:rsid w:val="00F36E53"/>
    <w:rsid w:val="00F4316C"/>
    <w:rsid w:val="00F46176"/>
    <w:rsid w:val="00F5149E"/>
    <w:rsid w:val="00F55AE9"/>
    <w:rsid w:val="00F56A74"/>
    <w:rsid w:val="00F57AD9"/>
    <w:rsid w:val="00F832E5"/>
    <w:rsid w:val="00F870A3"/>
    <w:rsid w:val="00F91762"/>
    <w:rsid w:val="00F9405B"/>
    <w:rsid w:val="00FA0FE2"/>
    <w:rsid w:val="00FA2AB3"/>
    <w:rsid w:val="00FA34E8"/>
    <w:rsid w:val="00FA48DD"/>
    <w:rsid w:val="00FA598F"/>
    <w:rsid w:val="00FA7D4E"/>
    <w:rsid w:val="00FB391C"/>
    <w:rsid w:val="00FB6196"/>
    <w:rsid w:val="00FB6307"/>
    <w:rsid w:val="00FC4FBF"/>
    <w:rsid w:val="00FD549D"/>
    <w:rsid w:val="00FD6374"/>
    <w:rsid w:val="00FE2B8B"/>
    <w:rsid w:val="00FF1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6E2145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TxBrp3">
    <w:name w:val="TxBr_p3"/>
    <w:basedOn w:val="Normal"/>
    <w:rsid w:val="00734A18"/>
    <w:pPr>
      <w:widowControl/>
      <w:autoSpaceDE w:val="0"/>
      <w:autoSpaceDN w:val="0"/>
      <w:spacing w:line="277" w:lineRule="atLeast"/>
      <w:ind w:left="1451" w:hanging="703"/>
    </w:pPr>
    <w:rPr>
      <w:rFonts w:ascii="Times New Roman" w:eastAsiaTheme="minorHAnsi" w:hAnsi="Times New Roman"/>
      <w:snapToGrid/>
    </w:rPr>
  </w:style>
  <w:style w:type="table" w:customStyle="1" w:styleId="TableGrid3">
    <w:name w:val="Table Grid3"/>
    <w:basedOn w:val="TableNormal"/>
    <w:next w:val="TableGrid"/>
    <w:uiPriority w:val="39"/>
    <w:rsid w:val="003132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76916">
      <w:bodyDiv w:val="1"/>
      <w:marLeft w:val="0"/>
      <w:marRight w:val="0"/>
      <w:marTop w:val="0"/>
      <w:marBottom w:val="0"/>
      <w:divBdr>
        <w:top w:val="none" w:sz="0" w:space="0" w:color="auto"/>
        <w:left w:val="none" w:sz="0" w:space="0" w:color="auto"/>
        <w:bottom w:val="none" w:sz="0" w:space="0" w:color="auto"/>
        <w:right w:val="none" w:sz="0" w:space="0" w:color="auto"/>
      </w:divBdr>
    </w:div>
    <w:div w:id="192808964">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41875793">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1Fact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5A2F4-28A6-486A-A559-0C3DAA831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1461</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2021-11-01T19:10:00Z</dcterms:created>
  <dcterms:modified xsi:type="dcterms:W3CDTF">2021-11-01T19:10:00Z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-1691718548</vt:i4>
  </property>
  <property fmtid="{D5CDD505-2E9C-101B-9397-08002B2CF9AE}" pid="3" name="_NewReviewCycle">
    <vt:lpwstr/>
  </property>
  <property fmtid="{D5CDD505-2E9C-101B-9397-08002B2CF9AE}" pid="4" name="_PreviousAdHocReviewCycleID">
    <vt:i4>-765335504</vt:i4>
  </property>
  <property fmtid="{D5CDD505-2E9C-101B-9397-08002B2CF9AE}" pid="5" name="_ReviewingToolsShownOnce">
    <vt:lpwstr/>
  </property>
</Properties>
</file>