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6ADE" w:rsidR="005A78AB" w:rsidP="00557499" w:rsidRDefault="005A78AB" w14:paraId="343A9A43" w14:textId="48A15ECD">
      <w:pPr>
        <w:spacing w:after="120"/>
        <w:ind w:left="1440" w:hanging="1440"/>
        <w:rPr>
          <w:rFonts w:ascii="Times New Roman" w:hAnsi="Times New Roman" w:eastAsia="Calibri" w:cs="Times New Roman"/>
        </w:rPr>
      </w:pPr>
      <w:r w:rsidRPr="00986ADE">
        <w:rPr>
          <w:rFonts w:ascii="Times New Roman" w:hAnsi="Times New Roman" w:eastAsia="Calibri" w:cs="Times New Roman"/>
        </w:rPr>
        <w:t>DATE:</w:t>
      </w:r>
      <w:r w:rsidRPr="00986ADE">
        <w:rPr>
          <w:rFonts w:ascii="Times New Roman" w:hAnsi="Times New Roman" w:eastAsia="Calibri" w:cs="Times New Roman"/>
        </w:rPr>
        <w:tab/>
      </w:r>
      <w:r w:rsidR="009C185F">
        <w:rPr>
          <w:rFonts w:ascii="Times New Roman" w:hAnsi="Times New Roman" w:eastAsia="Calibri" w:cs="Times New Roman"/>
        </w:rPr>
        <w:t xml:space="preserve">October </w:t>
      </w:r>
      <w:r w:rsidR="00322A24">
        <w:rPr>
          <w:rFonts w:ascii="Times New Roman" w:hAnsi="Times New Roman" w:eastAsia="Calibri" w:cs="Times New Roman"/>
        </w:rPr>
        <w:t>1</w:t>
      </w:r>
      <w:r w:rsidR="00DF1D04">
        <w:rPr>
          <w:rFonts w:ascii="Times New Roman" w:hAnsi="Times New Roman" w:eastAsia="Calibri" w:cs="Times New Roman"/>
        </w:rPr>
        <w:t>4</w:t>
      </w:r>
      <w:r w:rsidR="008A3E54">
        <w:rPr>
          <w:rFonts w:ascii="Times New Roman" w:hAnsi="Times New Roman" w:eastAsia="Calibri" w:cs="Times New Roman"/>
        </w:rPr>
        <w:t>,</w:t>
      </w:r>
      <w:r w:rsidR="003E09B9">
        <w:rPr>
          <w:rFonts w:ascii="Times New Roman" w:hAnsi="Times New Roman" w:eastAsia="Calibri" w:cs="Times New Roman"/>
        </w:rPr>
        <w:t xml:space="preserve"> 2021</w:t>
      </w:r>
    </w:p>
    <w:p w:rsidRPr="00986ADE" w:rsidR="005A78AB" w:rsidP="00557499" w:rsidRDefault="005A78AB" w14:paraId="473CB908" w14:textId="3585B330">
      <w:pPr>
        <w:spacing w:after="0"/>
        <w:rPr>
          <w:rFonts w:ascii="Times New Roman" w:hAnsi="Times New Roman" w:eastAsia="Calibri" w:cs="Times New Roman"/>
        </w:rPr>
      </w:pPr>
      <w:r w:rsidRPr="00986ADE">
        <w:rPr>
          <w:rFonts w:ascii="Times New Roman" w:hAnsi="Times New Roman" w:eastAsia="Calibri" w:cs="Times New Roman"/>
        </w:rPr>
        <w:t>TO:</w:t>
      </w:r>
      <w:r w:rsidRPr="00986ADE">
        <w:rPr>
          <w:rFonts w:ascii="Times New Roman" w:hAnsi="Times New Roman" w:eastAsia="Calibri" w:cs="Times New Roman"/>
        </w:rPr>
        <w:tab/>
      </w:r>
      <w:r w:rsidRPr="00986ADE">
        <w:rPr>
          <w:rFonts w:ascii="Times New Roman" w:hAnsi="Times New Roman" w:eastAsia="Calibri" w:cs="Times New Roman"/>
        </w:rPr>
        <w:tab/>
      </w:r>
      <w:r w:rsidRPr="00986ADE" w:rsidR="00986ADE">
        <w:rPr>
          <w:rFonts w:ascii="Times New Roman" w:hAnsi="Times New Roman" w:eastAsia="Calibri" w:cs="Times New Roman"/>
        </w:rPr>
        <w:t>Jo</w:t>
      </w:r>
      <w:r w:rsidR="0061697E">
        <w:rPr>
          <w:rFonts w:ascii="Times New Roman" w:hAnsi="Times New Roman" w:eastAsia="Calibri" w:cs="Times New Roman"/>
        </w:rPr>
        <w:t>rdan</w:t>
      </w:r>
      <w:r w:rsidRPr="00986ADE" w:rsidR="00986ADE">
        <w:rPr>
          <w:rFonts w:ascii="Times New Roman" w:hAnsi="Times New Roman" w:eastAsia="Calibri" w:cs="Times New Roman"/>
        </w:rPr>
        <w:t xml:space="preserve"> </w:t>
      </w:r>
      <w:r w:rsidR="0061697E">
        <w:rPr>
          <w:rFonts w:ascii="Times New Roman" w:hAnsi="Times New Roman" w:eastAsia="Calibri" w:cs="Times New Roman"/>
        </w:rPr>
        <w:t>Cohen</w:t>
      </w:r>
      <w:r w:rsidRPr="00986ADE" w:rsidR="000E099C">
        <w:rPr>
          <w:rFonts w:ascii="Times New Roman" w:hAnsi="Times New Roman" w:eastAsia="Calibri" w:cs="Times New Roman"/>
        </w:rPr>
        <w:t xml:space="preserve"> </w:t>
      </w:r>
    </w:p>
    <w:p w:rsidRPr="00986ADE" w:rsidR="005A78AB" w:rsidP="00557499" w:rsidRDefault="005A78AB" w14:paraId="7F9346B0" w14:textId="77777777">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Information and Regulatory Affairs (OIRA)</w:t>
      </w:r>
    </w:p>
    <w:p w:rsidRPr="00986ADE" w:rsidR="005A78AB" w:rsidP="00557499" w:rsidRDefault="005A78AB" w14:paraId="500BC586" w14:textId="77777777">
      <w:pPr>
        <w:spacing w:after="120"/>
        <w:ind w:left="720" w:firstLine="720"/>
        <w:rPr>
          <w:rStyle w:val="Strong"/>
          <w:rFonts w:ascii="Times New Roman" w:hAnsi="Times New Roman" w:cs="Times New Roman"/>
          <w:b w:val="0"/>
        </w:rPr>
      </w:pPr>
      <w:r w:rsidRPr="00986ADE">
        <w:rPr>
          <w:rFonts w:ascii="Times New Roman" w:hAnsi="Times New Roman" w:eastAsia="Calibri" w:cs="Times New Roman"/>
        </w:rPr>
        <w:t>Office of Management and Budget (OMB)</w:t>
      </w:r>
    </w:p>
    <w:p w:rsidRPr="00986ADE" w:rsidR="005A78AB" w:rsidP="000E099C" w:rsidRDefault="005A78AB" w14:paraId="6EA57B9F" w14:textId="742BB588">
      <w:pPr>
        <w:spacing w:after="0"/>
        <w:rPr>
          <w:rFonts w:ascii="Times New Roman" w:hAnsi="Times New Roman" w:eastAsia="Calibri" w:cs="Times New Roman"/>
        </w:rPr>
      </w:pPr>
      <w:r w:rsidRPr="00986ADE">
        <w:rPr>
          <w:rFonts w:ascii="Times New Roman" w:hAnsi="Times New Roman" w:eastAsia="Calibri" w:cs="Times New Roman"/>
        </w:rPr>
        <w:t>FROM:</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Nicole Constance</w:t>
      </w:r>
      <w:r w:rsidR="0061697E">
        <w:rPr>
          <w:rFonts w:ascii="Times New Roman" w:hAnsi="Times New Roman" w:eastAsia="Calibri" w:cs="Times New Roman"/>
        </w:rPr>
        <w:t xml:space="preserve"> and</w:t>
      </w:r>
      <w:r w:rsidR="003A0CA8">
        <w:rPr>
          <w:rFonts w:ascii="Times New Roman" w:hAnsi="Times New Roman" w:eastAsia="Calibri" w:cs="Times New Roman"/>
        </w:rPr>
        <w:t xml:space="preserve"> </w:t>
      </w:r>
      <w:r w:rsidR="00B64E56">
        <w:rPr>
          <w:rFonts w:ascii="Times New Roman" w:hAnsi="Times New Roman" w:eastAsia="Calibri" w:cs="Times New Roman"/>
        </w:rPr>
        <w:t>Lisa Zingman</w:t>
      </w:r>
    </w:p>
    <w:p w:rsidRPr="00986ADE" w:rsidR="005A78AB" w:rsidP="00557499" w:rsidRDefault="005A78AB" w14:paraId="5D8469B6" w14:textId="2144A341">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Planning, Research</w:t>
      </w:r>
      <w:r w:rsidRPr="00986ADE" w:rsidR="000E099C">
        <w:rPr>
          <w:rFonts w:ascii="Times New Roman" w:hAnsi="Times New Roman" w:eastAsia="Calibri" w:cs="Times New Roman"/>
        </w:rPr>
        <w:t>,</w:t>
      </w:r>
      <w:r w:rsidRPr="00986ADE">
        <w:rPr>
          <w:rFonts w:ascii="Times New Roman" w:hAnsi="Times New Roman" w:eastAsia="Calibri" w:cs="Times New Roman"/>
        </w:rPr>
        <w:t xml:space="preserve"> and Evaluation (OPRE)</w:t>
      </w:r>
    </w:p>
    <w:p w:rsidRPr="00986ADE" w:rsidR="005A78AB" w:rsidP="00557499" w:rsidRDefault="005A78AB" w14:paraId="3BD85B23" w14:textId="77777777">
      <w:pPr>
        <w:spacing w:after="120"/>
        <w:ind w:left="720" w:firstLine="720"/>
        <w:rPr>
          <w:rFonts w:ascii="Times New Roman" w:hAnsi="Times New Roman" w:eastAsia="Calibri" w:cs="Times New Roman"/>
        </w:rPr>
      </w:pPr>
      <w:r w:rsidRPr="00986ADE">
        <w:rPr>
          <w:rFonts w:ascii="Times New Roman" w:hAnsi="Times New Roman" w:eastAsia="Calibri" w:cs="Times New Roman"/>
        </w:rPr>
        <w:t>Administration for Children and Families (ACF)</w:t>
      </w:r>
    </w:p>
    <w:p w:rsidRPr="00986ADE" w:rsidR="00FD3C33" w:rsidP="00FD3C33" w:rsidRDefault="005A78AB" w14:paraId="762D1664" w14:textId="1AAF36E4">
      <w:pPr>
        <w:spacing w:after="120"/>
        <w:ind w:left="1440" w:hanging="1440"/>
        <w:rPr>
          <w:rFonts w:ascii="Times New Roman" w:hAnsi="Times New Roman" w:eastAsia="Calibri" w:cs="Times New Roman"/>
        </w:rPr>
      </w:pPr>
      <w:r w:rsidRPr="00986ADE">
        <w:rPr>
          <w:rFonts w:ascii="Times New Roman" w:hAnsi="Times New Roman" w:eastAsia="Calibri" w:cs="Times New Roman"/>
        </w:rPr>
        <w:t>SUBJECT:</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Request for Non-Substantive Change</w:t>
      </w:r>
      <w:r w:rsidR="006D681B">
        <w:rPr>
          <w:rFonts w:ascii="Times New Roman" w:hAnsi="Times New Roman" w:eastAsia="Calibri" w:cs="Times New Roman"/>
        </w:rPr>
        <w:t>s</w:t>
      </w:r>
      <w:r w:rsidRPr="00986ADE" w:rsidR="00FD3C33">
        <w:rPr>
          <w:rFonts w:ascii="Times New Roman" w:hAnsi="Times New Roman" w:eastAsia="Calibri" w:cs="Times New Roman"/>
        </w:rPr>
        <w:t xml:space="preserve"> to </w:t>
      </w:r>
      <w:r w:rsidR="001F579F">
        <w:rPr>
          <w:rFonts w:ascii="Times New Roman" w:hAnsi="Times New Roman" w:eastAsia="Calibri" w:cs="Times New Roman"/>
        </w:rPr>
        <w:t>the National and Tribal Evaluation of the 2</w:t>
      </w:r>
      <w:r w:rsidRPr="00E03742"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986ADE" w:rsidR="00FD3C33">
        <w:rPr>
          <w:rFonts w:ascii="Times New Roman" w:hAnsi="Times New Roman" w:eastAsia="Calibri" w:cs="Times New Roman"/>
        </w:rPr>
        <w:t xml:space="preserve">Health Profession Opportunity Grants </w:t>
      </w:r>
      <w:r w:rsidRPr="00986ADE" w:rsidR="005A1FBB">
        <w:rPr>
          <w:rFonts w:ascii="Times New Roman" w:hAnsi="Times New Roman" w:eastAsia="Calibri" w:cs="Times New Roman"/>
        </w:rPr>
        <w:t>(HPOG</w:t>
      </w:r>
      <w:r w:rsidR="00E061EE">
        <w:rPr>
          <w:rFonts w:ascii="Times New Roman" w:hAnsi="Times New Roman" w:eastAsia="Calibri" w:cs="Times New Roman"/>
        </w:rPr>
        <w:t xml:space="preserve"> 2.0</w:t>
      </w:r>
      <w:r w:rsidRPr="00986ADE" w:rsidR="005A1FBB">
        <w:rPr>
          <w:rFonts w:ascii="Times New Roman" w:hAnsi="Times New Roman" w:eastAsia="Calibri" w:cs="Times New Roman"/>
        </w:rPr>
        <w:t xml:space="preserve">) </w:t>
      </w:r>
      <w:r w:rsidRPr="00986ADE" w:rsidR="00FD3C33">
        <w:rPr>
          <w:rFonts w:ascii="Times New Roman" w:hAnsi="Times New Roman" w:eastAsia="Calibri" w:cs="Times New Roman"/>
        </w:rPr>
        <w:t xml:space="preserve">(OMB </w:t>
      </w:r>
      <w:r w:rsidR="0062300F">
        <w:rPr>
          <w:rFonts w:ascii="Times New Roman" w:hAnsi="Times New Roman" w:eastAsia="Calibri" w:cs="Times New Roman"/>
        </w:rPr>
        <w:t>#</w:t>
      </w:r>
      <w:r w:rsidRPr="00986ADE" w:rsidR="00FD3C33">
        <w:rPr>
          <w:rFonts w:ascii="Times New Roman" w:hAnsi="Times New Roman" w:eastAsia="Calibri" w:cs="Times New Roman"/>
        </w:rPr>
        <w:t>0970-0462)</w:t>
      </w:r>
    </w:p>
    <w:p w:rsidRPr="005E43D4" w:rsidR="005A78AB" w:rsidP="00557499" w:rsidRDefault="005A78AB" w14:paraId="3AC101E0" w14:textId="77777777">
      <w:pPr>
        <w:spacing w:after="120"/>
        <w:ind w:left="1440" w:hanging="1440"/>
        <w:rPr>
          <w:rFonts w:ascii="Arial" w:hAnsi="Arial" w:eastAsia="Calibri" w:cs="Arial"/>
        </w:rPr>
      </w:pPr>
    </w:p>
    <w:p w:rsidRPr="00490547" w:rsidR="00986ADE" w:rsidP="00E26BC1" w:rsidRDefault="00986ADE" w14:paraId="1246344F" w14:textId="19AD25CB">
      <w:pPr>
        <w:rPr>
          <w:rFonts w:ascii="Times New Roman" w:hAnsi="Times New Roman" w:eastAsia="Calibri" w:cs="Times New Roman"/>
        </w:rPr>
      </w:pPr>
      <w:r w:rsidRPr="00490547">
        <w:rPr>
          <w:rFonts w:ascii="Times New Roman" w:hAnsi="Times New Roman" w:cs="Times New Roman"/>
        </w:rPr>
        <w:t xml:space="preserve">This memo requests approval of </w:t>
      </w:r>
      <w:r w:rsidR="00190874">
        <w:rPr>
          <w:rFonts w:ascii="Times New Roman" w:hAnsi="Times New Roman" w:cs="Times New Roman"/>
        </w:rPr>
        <w:t xml:space="preserve">three </w:t>
      </w:r>
      <w:r w:rsidR="003E09B9">
        <w:rPr>
          <w:rFonts w:ascii="Times New Roman" w:hAnsi="Times New Roman" w:cs="Times New Roman"/>
        </w:rPr>
        <w:t>non-substantive change</w:t>
      </w:r>
      <w:r w:rsidR="006D681B">
        <w:rPr>
          <w:rFonts w:ascii="Times New Roman" w:hAnsi="Times New Roman" w:cs="Times New Roman"/>
        </w:rPr>
        <w:t>s</w:t>
      </w:r>
      <w:r w:rsidR="003E09B9">
        <w:rPr>
          <w:rFonts w:ascii="Times New Roman" w:hAnsi="Times New Roman" w:cs="Times New Roman"/>
        </w:rPr>
        <w:t xml:space="preserve"> to recently approved information</w:t>
      </w:r>
      <w:r w:rsidRPr="00490547">
        <w:rPr>
          <w:rFonts w:ascii="Times New Roman" w:hAnsi="Times New Roman" w:cs="Times New Roman"/>
        </w:rPr>
        <w:t xml:space="preserve"> collection</w:t>
      </w:r>
      <w:r w:rsidR="00395A58">
        <w:rPr>
          <w:rFonts w:ascii="Times New Roman" w:hAnsi="Times New Roman" w:cs="Times New Roman"/>
        </w:rPr>
        <w:t xml:space="preserve">s </w:t>
      </w:r>
      <w:r w:rsidR="001F579F">
        <w:rPr>
          <w:rFonts w:ascii="Times New Roman" w:hAnsi="Times New Roman" w:cs="Times New Roman"/>
        </w:rPr>
        <w:t>for the</w:t>
      </w:r>
      <w:r w:rsidRPr="00490547">
        <w:rPr>
          <w:rFonts w:ascii="Times New Roman" w:hAnsi="Times New Roman" w:cs="Times New Roman"/>
        </w:rPr>
        <w:t xml:space="preserve"> </w:t>
      </w:r>
      <w:r w:rsidR="001F579F">
        <w:rPr>
          <w:rFonts w:ascii="Times New Roman" w:hAnsi="Times New Roman" w:eastAsia="Calibri" w:cs="Times New Roman"/>
        </w:rPr>
        <w:t>National and Tribal Evaluation of the 2</w:t>
      </w:r>
      <w:r w:rsidRPr="00BC16AD"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490547">
        <w:rPr>
          <w:rFonts w:ascii="Times New Roman" w:hAnsi="Times New Roman" w:eastAsia="Calibri" w:cs="Times New Roman"/>
        </w:rPr>
        <w:t>Health Profession Opportunity Grants (HPOG</w:t>
      </w:r>
      <w:r w:rsidR="001F579F">
        <w:rPr>
          <w:rFonts w:ascii="Times New Roman" w:hAnsi="Times New Roman" w:eastAsia="Calibri" w:cs="Times New Roman"/>
        </w:rPr>
        <w:t xml:space="preserve"> 2.0</w:t>
      </w:r>
      <w:r w:rsidRPr="00490547">
        <w:rPr>
          <w:rFonts w:ascii="Times New Roman" w:hAnsi="Times New Roman" w:eastAsia="Calibri" w:cs="Times New Roman"/>
        </w:rPr>
        <w:t xml:space="preserve">) (OMB </w:t>
      </w:r>
      <w:r w:rsidR="0062300F">
        <w:rPr>
          <w:rFonts w:ascii="Times New Roman" w:hAnsi="Times New Roman" w:eastAsia="Calibri" w:cs="Times New Roman"/>
        </w:rPr>
        <w:t>#</w:t>
      </w:r>
      <w:r w:rsidRPr="00490547">
        <w:rPr>
          <w:rFonts w:ascii="Times New Roman" w:hAnsi="Times New Roman" w:eastAsia="Calibri" w:cs="Times New Roman"/>
        </w:rPr>
        <w:t xml:space="preserve"> 0970-0462).</w:t>
      </w:r>
    </w:p>
    <w:p w:rsidR="003C2F55" w:rsidP="003C2F55" w:rsidRDefault="003C2F55" w14:paraId="2015A011" w14:textId="47B6EF24">
      <w:pPr>
        <w:pStyle w:val="Heading1"/>
      </w:pPr>
      <w:r>
        <w:t>Background</w:t>
      </w:r>
      <w:r w:rsidR="00154780">
        <w:t xml:space="preserve"> </w:t>
      </w:r>
    </w:p>
    <w:p w:rsidR="0062300F" w:rsidP="00DD4DAD" w:rsidRDefault="0062300F" w14:paraId="786D36E8" w14:textId="5D67608C">
      <w:pPr>
        <w:rPr>
          <w:rFonts w:ascii="Times New Roman" w:hAnsi="Times New Roman" w:eastAsia="Calibri" w:cs="Times New Roman"/>
        </w:rPr>
      </w:pPr>
      <w:r>
        <w:rPr>
          <w:rFonts w:ascii="Times New Roman" w:hAnsi="Times New Roman" w:eastAsia="Calibri" w:cs="Times New Roman"/>
        </w:rPr>
        <w:t xml:space="preserve">Between August 2015 and July 2019, </w:t>
      </w:r>
      <w:r>
        <w:rPr>
          <w:rFonts w:ascii="Times New Roman" w:hAnsi="Times New Roman" w:cs="Times New Roman"/>
        </w:rPr>
        <w:t xml:space="preserve">OMB </w:t>
      </w:r>
      <w:r w:rsidRPr="00395A58" w:rsidR="00395A58">
        <w:rPr>
          <w:rFonts w:ascii="Times New Roman" w:hAnsi="Times New Roman" w:cs="Times New Roman"/>
        </w:rPr>
        <w:t xml:space="preserve">has approved several information </w:t>
      </w:r>
      <w:proofErr w:type="gramStart"/>
      <w:r w:rsidRPr="00395A58" w:rsidR="00395A58">
        <w:rPr>
          <w:rFonts w:ascii="Times New Roman" w:hAnsi="Times New Roman" w:cs="Times New Roman"/>
        </w:rPr>
        <w:t>collection</w:t>
      </w:r>
      <w:proofErr w:type="gramEnd"/>
      <w:r w:rsidRPr="00395A58" w:rsidR="00395A58">
        <w:rPr>
          <w:rFonts w:ascii="Times New Roman" w:hAnsi="Times New Roman" w:cs="Times New Roman"/>
        </w:rPr>
        <w:t xml:space="preserve"> instruments, procedures and supporting materials </w:t>
      </w:r>
      <w:r w:rsidR="00395A58">
        <w:rPr>
          <w:rFonts w:ascii="Times New Roman" w:hAnsi="Times New Roman" w:cs="Times New Roman"/>
        </w:rPr>
        <w:t xml:space="preserve">in support </w:t>
      </w:r>
      <w:r w:rsidR="00D24316">
        <w:rPr>
          <w:rFonts w:ascii="Times New Roman" w:hAnsi="Times New Roman" w:cs="Times New Roman"/>
        </w:rPr>
        <w:t xml:space="preserve">of </w:t>
      </w:r>
      <w:r w:rsidR="005C6A5F">
        <w:rPr>
          <w:rFonts w:ascii="Times New Roman" w:hAnsi="Times New Roman" w:cs="Times New Roman"/>
        </w:rPr>
        <w:t xml:space="preserve">the </w:t>
      </w:r>
      <w:r w:rsidRPr="00490547" w:rsidR="00395A58">
        <w:rPr>
          <w:rFonts w:ascii="Times New Roman" w:hAnsi="Times New Roman" w:eastAsia="Calibri" w:cs="Times New Roman"/>
        </w:rPr>
        <w:t>HPOG</w:t>
      </w:r>
      <w:r w:rsidR="00395A58">
        <w:rPr>
          <w:rFonts w:ascii="Times New Roman" w:hAnsi="Times New Roman" w:eastAsia="Calibri" w:cs="Times New Roman"/>
        </w:rPr>
        <w:t xml:space="preserve"> 2.0</w:t>
      </w:r>
      <w:r w:rsidR="005C6A5F">
        <w:rPr>
          <w:rFonts w:ascii="Times New Roman" w:hAnsi="Times New Roman" w:eastAsia="Calibri" w:cs="Times New Roman"/>
        </w:rPr>
        <w:t xml:space="preserve"> National and Tribal Evaluation</w:t>
      </w:r>
      <w:r w:rsidR="00395A58">
        <w:rPr>
          <w:rFonts w:ascii="Times New Roman" w:hAnsi="Times New Roman" w:eastAsia="Calibri" w:cs="Times New Roman"/>
        </w:rPr>
        <w:t>.</w:t>
      </w:r>
      <w:r w:rsidRPr="00490547" w:rsidR="00395A58">
        <w:rPr>
          <w:rFonts w:ascii="Times New Roman" w:hAnsi="Times New Roman" w:eastAsia="Calibri" w:cs="Times New Roman"/>
        </w:rPr>
        <w:t xml:space="preserve"> </w:t>
      </w:r>
      <w:r>
        <w:rPr>
          <w:rFonts w:ascii="Times New Roman" w:hAnsi="Times New Roman" w:eastAsia="Calibri" w:cs="Times New Roman"/>
        </w:rPr>
        <w:t xml:space="preserve">These include baseline data collection from </w:t>
      </w:r>
      <w:r w:rsidR="009C185F">
        <w:rPr>
          <w:rFonts w:ascii="Times New Roman" w:hAnsi="Times New Roman" w:cs="Times New Roman"/>
        </w:rPr>
        <w:t xml:space="preserve">all </w:t>
      </w:r>
      <w:r w:rsidRPr="001B71F1">
        <w:rPr>
          <w:rFonts w:ascii="Times New Roman" w:hAnsi="Times New Roman" w:cs="Times New Roman"/>
        </w:rPr>
        <w:t>study participants</w:t>
      </w:r>
      <w:r w:rsidR="001346A3">
        <w:rPr>
          <w:rFonts w:ascii="Times New Roman" w:hAnsi="Times New Roman" w:cs="Times New Roman"/>
        </w:rPr>
        <w:t xml:space="preserve">, </w:t>
      </w:r>
      <w:r w:rsidRPr="00D2747A" w:rsidR="001346A3">
        <w:rPr>
          <w:rFonts w:ascii="Times New Roman" w:hAnsi="Times New Roman" w:cs="Times New Roman"/>
        </w:rPr>
        <w:t>data collection protocols and procedures for the HPOG 2.0 Tribal Evaluation</w:t>
      </w:r>
      <w:r w:rsidR="001346A3">
        <w:rPr>
          <w:rFonts w:ascii="Times New Roman" w:hAnsi="Times New Roman" w:cs="Times New Roman"/>
        </w:rPr>
        <w:t xml:space="preserve">, and several instruments in support of the National Evaluation, including </w:t>
      </w:r>
      <w:r w:rsidR="005C6A5F">
        <w:rPr>
          <w:rFonts w:ascii="Times New Roman" w:hAnsi="Times New Roman" w:cs="Times New Roman"/>
        </w:rPr>
        <w:t xml:space="preserve">Short-Term and </w:t>
      </w:r>
      <w:r w:rsidR="001346A3">
        <w:rPr>
          <w:rFonts w:ascii="Times New Roman" w:hAnsi="Times New Roman" w:cs="Times New Roman"/>
        </w:rPr>
        <w:t>Intermediate Follow-up Survey</w:t>
      </w:r>
      <w:r w:rsidR="005C6A5F">
        <w:rPr>
          <w:rFonts w:ascii="Times New Roman" w:hAnsi="Times New Roman" w:cs="Times New Roman"/>
        </w:rPr>
        <w:t>s</w:t>
      </w:r>
      <w:r w:rsidR="001346A3">
        <w:rPr>
          <w:rFonts w:ascii="Times New Roman" w:hAnsi="Times New Roman" w:cs="Times New Roman"/>
        </w:rPr>
        <w:t xml:space="preserve"> </w:t>
      </w:r>
      <w:r w:rsidRPr="001B71F1" w:rsidR="001346A3">
        <w:rPr>
          <w:rFonts w:ascii="Times New Roman" w:hAnsi="Times New Roman" w:cs="Times New Roman"/>
        </w:rPr>
        <w:t>to support the HPOG 2.0 National Evaluation</w:t>
      </w:r>
      <w:r w:rsidR="001346A3">
        <w:rPr>
          <w:rFonts w:ascii="Times New Roman" w:hAnsi="Times New Roman" w:cs="Times New Roman"/>
        </w:rPr>
        <w:t xml:space="preserve"> impact study.</w:t>
      </w:r>
      <w:r w:rsidR="003E09B9">
        <w:rPr>
          <w:rFonts w:ascii="Times New Roman" w:hAnsi="Times New Roman" w:cs="Times New Roman"/>
        </w:rPr>
        <w:t xml:space="preserve"> In July 2021, OMB approved </w:t>
      </w:r>
      <w:r w:rsidR="003E2F8F">
        <w:rPr>
          <w:rFonts w:ascii="Times New Roman" w:hAnsi="Times New Roman" w:cs="Times New Roman"/>
        </w:rPr>
        <w:t>Instrument 12a</w:t>
      </w:r>
      <w:r w:rsidR="003E09B9">
        <w:rPr>
          <w:rFonts w:ascii="Times New Roman" w:hAnsi="Times New Roman" w:cs="Times New Roman"/>
        </w:rPr>
        <w:t xml:space="preserve"> COVID-Cohort Short-term Survey </w:t>
      </w:r>
      <w:r w:rsidR="0046086D">
        <w:rPr>
          <w:rFonts w:ascii="Times New Roman" w:hAnsi="Times New Roman" w:cs="Times New Roman"/>
        </w:rPr>
        <w:t>(</w:t>
      </w:r>
      <w:r w:rsidR="003E2F8F">
        <w:rPr>
          <w:rFonts w:ascii="Times New Roman" w:hAnsi="Times New Roman" w:cs="Times New Roman"/>
        </w:rPr>
        <w:t>COVID-19 Cohort STS)</w:t>
      </w:r>
      <w:r w:rsidR="003E09B9">
        <w:rPr>
          <w:rFonts w:ascii="Times New Roman" w:hAnsi="Times New Roman" w:cs="Times New Roman"/>
        </w:rPr>
        <w:t xml:space="preserve"> and supporting materials. </w:t>
      </w:r>
    </w:p>
    <w:p w:rsidR="006D681B" w:rsidP="00190874" w:rsidRDefault="006D681B" w14:paraId="66613FA6" w14:textId="4BD44F0D">
      <w:pPr>
        <w:pStyle w:val="BodyText"/>
        <w:spacing w:after="120" w:line="276" w:lineRule="auto"/>
        <w:rPr>
          <w:szCs w:val="22"/>
        </w:rPr>
      </w:pPr>
      <w:r>
        <w:rPr>
          <w:szCs w:val="22"/>
        </w:rPr>
        <w:t>Since approval, the following events have led to the need for minor changes so some of the current</w:t>
      </w:r>
      <w:r w:rsidR="00C82881">
        <w:rPr>
          <w:szCs w:val="22"/>
        </w:rPr>
        <w:t>ly</w:t>
      </w:r>
      <w:r>
        <w:rPr>
          <w:szCs w:val="22"/>
        </w:rPr>
        <w:t xml:space="preserve"> approved </w:t>
      </w:r>
      <w:r w:rsidR="00C82881">
        <w:rPr>
          <w:szCs w:val="22"/>
        </w:rPr>
        <w:t>information collection</w:t>
      </w:r>
      <w:r>
        <w:rPr>
          <w:szCs w:val="22"/>
        </w:rPr>
        <w:t xml:space="preserve">. </w:t>
      </w:r>
    </w:p>
    <w:p w:rsidRPr="006D681B" w:rsidR="006D681B" w:rsidP="00190874" w:rsidRDefault="006D681B" w14:paraId="70021F54" w14:textId="186F7865">
      <w:pPr>
        <w:pStyle w:val="BodyText"/>
        <w:numPr>
          <w:ilvl w:val="0"/>
          <w:numId w:val="45"/>
        </w:numPr>
        <w:spacing w:after="60" w:line="276" w:lineRule="auto"/>
      </w:pPr>
      <w:r>
        <w:rPr>
          <w:szCs w:val="22"/>
        </w:rPr>
        <w:t xml:space="preserve">OPRE’s Privacy Analyst reviewed the advance letter (Attachment K) and requested changes. </w:t>
      </w:r>
    </w:p>
    <w:p w:rsidR="006D681B" w:rsidP="00190874" w:rsidRDefault="006D681B" w14:paraId="24BB9AD2" w14:textId="77777777">
      <w:pPr>
        <w:pStyle w:val="BodyText"/>
        <w:numPr>
          <w:ilvl w:val="0"/>
          <w:numId w:val="45"/>
        </w:numPr>
        <w:spacing w:after="60" w:line="276" w:lineRule="auto"/>
      </w:pPr>
      <w:r>
        <w:rPr>
          <w:szCs w:val="22"/>
        </w:rPr>
        <w:t xml:space="preserve">While preparing to program the </w:t>
      </w:r>
      <w:r w:rsidRPr="00E9495B">
        <w:t>COVID-19 Cohort STS</w:t>
      </w:r>
      <w:r>
        <w:t xml:space="preserve"> (Instrument 12a), the team identified revisions to language that would help with the clarity of the request. The team also had a change in staffing resulting in a necessary update to contact information. </w:t>
      </w:r>
    </w:p>
    <w:p w:rsidRPr="006D623D" w:rsidR="006D623D" w:rsidP="00190874" w:rsidRDefault="00C82881" w14:paraId="1C7A3BBE" w14:textId="23CFCBBD">
      <w:pPr>
        <w:pStyle w:val="BodyText"/>
        <w:numPr>
          <w:ilvl w:val="0"/>
          <w:numId w:val="45"/>
        </w:numPr>
        <w:spacing w:after="200" w:line="276" w:lineRule="auto"/>
      </w:pPr>
      <w:r>
        <w:rPr>
          <w:szCs w:val="22"/>
        </w:rPr>
        <w:t>T</w:t>
      </w:r>
      <w:r w:rsidR="00620568">
        <w:rPr>
          <w:szCs w:val="22"/>
        </w:rPr>
        <w:t>he success of the Intermediate Follow-up Survey Critical Items Only (Instrument 18a)</w:t>
      </w:r>
      <w:r w:rsidR="003265F2">
        <w:rPr>
          <w:szCs w:val="22"/>
        </w:rPr>
        <w:t xml:space="preserve">—which was still underway at the time the COVID-19 Cohort STS was submitted </w:t>
      </w:r>
      <w:r w:rsidR="003E2F8F">
        <w:rPr>
          <w:szCs w:val="22"/>
        </w:rPr>
        <w:t xml:space="preserve">to OMB </w:t>
      </w:r>
      <w:r w:rsidR="003265F2">
        <w:rPr>
          <w:szCs w:val="22"/>
        </w:rPr>
        <w:t>for review and approval</w:t>
      </w:r>
      <w:r>
        <w:rPr>
          <w:szCs w:val="22"/>
        </w:rPr>
        <w:t xml:space="preserve"> – led the team to create a </w:t>
      </w:r>
      <w:r>
        <w:t xml:space="preserve">similar Critical Items Instrument for the </w:t>
      </w:r>
      <w:r w:rsidRPr="00D8261E">
        <w:t>COVID-19 Cohort STS</w:t>
      </w:r>
      <w:r w:rsidR="001A2F27">
        <w:rPr>
          <w:szCs w:val="22"/>
        </w:rPr>
        <w:t xml:space="preserve">. </w:t>
      </w:r>
    </w:p>
    <w:p w:rsidR="002B05AF" w:rsidP="00C14BB0" w:rsidRDefault="002B05AF" w14:paraId="0C73FA51" w14:textId="782473EC">
      <w:pPr>
        <w:pStyle w:val="Heading1"/>
        <w:spacing w:after="120"/>
      </w:pPr>
      <w:r w:rsidRPr="0005680D">
        <w:lastRenderedPageBreak/>
        <w:t>Overview of Requested Changes</w:t>
      </w:r>
    </w:p>
    <w:p w:rsidRPr="00D244FD" w:rsidR="00B70B82" w:rsidP="00D244FD" w:rsidRDefault="008B3664" w14:paraId="489E1D74" w14:textId="19B8CB68">
      <w:pPr>
        <w:rPr>
          <w:rFonts w:ascii="Times New Roman" w:hAnsi="Times New Roman" w:cs="Times New Roman"/>
        </w:rPr>
      </w:pPr>
      <w:r w:rsidRPr="00D244FD">
        <w:rPr>
          <w:rFonts w:ascii="Times New Roman" w:hAnsi="Times New Roman" w:cs="Times New Roman"/>
        </w:rPr>
        <w:t xml:space="preserve">This section summarizes the specific changes for which </w:t>
      </w:r>
      <w:r w:rsidR="00D244FD">
        <w:rPr>
          <w:rFonts w:ascii="Times New Roman" w:hAnsi="Times New Roman" w:cs="Times New Roman"/>
        </w:rPr>
        <w:t>ACF</w:t>
      </w:r>
      <w:r w:rsidRPr="00D244FD">
        <w:rPr>
          <w:rFonts w:ascii="Times New Roman" w:hAnsi="Times New Roman" w:cs="Times New Roman"/>
        </w:rPr>
        <w:t xml:space="preserve"> seeks approval</w:t>
      </w:r>
      <w:r w:rsidRPr="00D244FD" w:rsidR="00376842">
        <w:rPr>
          <w:rFonts w:ascii="Times New Roman" w:hAnsi="Times New Roman" w:cs="Times New Roman"/>
        </w:rPr>
        <w:t xml:space="preserve"> and</w:t>
      </w:r>
      <w:r w:rsidRPr="00D244FD">
        <w:rPr>
          <w:rFonts w:ascii="Times New Roman" w:hAnsi="Times New Roman" w:cs="Times New Roman"/>
        </w:rPr>
        <w:t xml:space="preserve"> the expected benefits.</w:t>
      </w:r>
      <w:r w:rsidRPr="00D244FD" w:rsidR="00B70B82">
        <w:rPr>
          <w:rFonts w:ascii="Times New Roman" w:hAnsi="Times New Roman" w:cs="Times New Roman"/>
          <w:i/>
        </w:rPr>
        <w:t xml:space="preserve"> </w:t>
      </w:r>
    </w:p>
    <w:p w:rsidR="00B916A1" w:rsidP="00C14BB0" w:rsidRDefault="00B86F69" w14:paraId="54D0D04E" w14:textId="141230C9">
      <w:pPr>
        <w:pStyle w:val="Heading4"/>
        <w:spacing w:after="120"/>
      </w:pPr>
      <w:r w:rsidRPr="002E7203">
        <w:t>#</w:t>
      </w:r>
      <w:r w:rsidRPr="002E7203" w:rsidR="00AF71D5">
        <w:t>1</w:t>
      </w:r>
      <w:r w:rsidRPr="002E7203">
        <w:t xml:space="preserve">— </w:t>
      </w:r>
      <w:r w:rsidR="0029105F">
        <w:t xml:space="preserve">Revision to </w:t>
      </w:r>
      <w:r w:rsidR="00863F95">
        <w:t>Supporting Material-Attachment K</w:t>
      </w:r>
      <w:r w:rsidR="009C185F">
        <w:t>-Revised</w:t>
      </w:r>
      <w:r w:rsidR="00863F95">
        <w:t xml:space="preserve"> COVID-19 Short-term Survey Advance Letter</w:t>
      </w:r>
    </w:p>
    <w:p w:rsidR="00D52E04" w:rsidP="00181DE6" w:rsidRDefault="00181DE6" w14:paraId="1A960066" w14:textId="378C6933">
      <w:pPr>
        <w:spacing w:after="0"/>
        <w:rPr>
          <w:rFonts w:ascii="Times New Roman" w:hAnsi="Times New Roman" w:cs="Times New Roman"/>
        </w:rPr>
      </w:pPr>
      <w:r>
        <w:rPr>
          <w:rFonts w:ascii="Times New Roman" w:hAnsi="Times New Roman" w:cs="Times New Roman"/>
        </w:rPr>
        <w:t>In reviewing the materials to be used in support of this information collection</w:t>
      </w:r>
      <w:r w:rsidR="00D52E04">
        <w:rPr>
          <w:rFonts w:ascii="Times New Roman" w:hAnsi="Times New Roman" w:cs="Times New Roman"/>
        </w:rPr>
        <w:t xml:space="preserve"> and the longer follow-up period</w:t>
      </w:r>
      <w:r>
        <w:rPr>
          <w:rFonts w:ascii="Times New Roman" w:hAnsi="Times New Roman" w:cs="Times New Roman"/>
        </w:rPr>
        <w:t xml:space="preserve">, </w:t>
      </w:r>
      <w:r w:rsidR="009A2948">
        <w:rPr>
          <w:rFonts w:ascii="Times New Roman" w:hAnsi="Times New Roman" w:cs="Times New Roman"/>
        </w:rPr>
        <w:t>OPRE’s Privacy Analyst</w:t>
      </w:r>
      <w:r>
        <w:rPr>
          <w:rFonts w:ascii="Times New Roman" w:hAnsi="Times New Roman" w:cs="Times New Roman"/>
        </w:rPr>
        <w:t xml:space="preserve"> requested a revision to the advance letter. </w:t>
      </w:r>
      <w:r w:rsidR="00D52E04">
        <w:rPr>
          <w:rFonts w:ascii="Times New Roman" w:hAnsi="Times New Roman" w:cs="Times New Roman"/>
        </w:rPr>
        <w:t>The request was to drop one sentence from the previously approved advance letter (Attachment K</w:t>
      </w:r>
      <w:r w:rsidR="009C185F">
        <w:rPr>
          <w:rFonts w:ascii="Times New Roman" w:hAnsi="Times New Roman" w:cs="Times New Roman"/>
        </w:rPr>
        <w:t>-Revised</w:t>
      </w:r>
      <w:r w:rsidR="00B64E56">
        <w:rPr>
          <w:rFonts w:ascii="Times New Roman" w:hAnsi="Times New Roman" w:cs="Times New Roman"/>
        </w:rPr>
        <w:t>.</w:t>
      </w:r>
      <w:r w:rsidR="00D52E04">
        <w:rPr>
          <w:rFonts w:ascii="Times New Roman" w:hAnsi="Times New Roman" w:cs="Times New Roman"/>
        </w:rPr>
        <w:t>)</w:t>
      </w:r>
      <w:r w:rsidR="009C185F">
        <w:rPr>
          <w:rFonts w:ascii="Times New Roman" w:hAnsi="Times New Roman" w:cs="Times New Roman"/>
        </w:rPr>
        <w:t xml:space="preserve"> </w:t>
      </w:r>
      <w:r w:rsidR="003E2F8F">
        <w:rPr>
          <w:rFonts w:ascii="Times New Roman" w:hAnsi="Times New Roman" w:cs="Times New Roman"/>
        </w:rPr>
        <w:t xml:space="preserve">OPRE’s Privacy Analyst requested the deletion of the last sentence in the paragraph noted below to ensure that </w:t>
      </w:r>
      <w:r w:rsidR="003E2F8F">
        <w:rPr>
          <w:rFonts w:ascii="Times New Roman" w:hAnsi="Times New Roman" w:eastAsia="Times New Roman" w:cs="Times New Roman"/>
        </w:rPr>
        <w:t>OPRE and other researchers have access to the data for potential research in the future</w:t>
      </w:r>
      <w:r w:rsidR="00AF2CB3">
        <w:rPr>
          <w:rFonts w:ascii="Times New Roman" w:hAnsi="Times New Roman" w:eastAsia="Times New Roman" w:cs="Times New Roman"/>
        </w:rPr>
        <w:t xml:space="preserve">. </w:t>
      </w:r>
      <w:r w:rsidR="000C7AC5">
        <w:rPr>
          <w:rFonts w:ascii="Times New Roman" w:hAnsi="Times New Roman" w:eastAsia="Times New Roman" w:cs="Times New Roman"/>
        </w:rPr>
        <w:t xml:space="preserve">The letter retains the statement that information will be kept </w:t>
      </w:r>
      <w:r w:rsidR="007B29CA">
        <w:rPr>
          <w:rFonts w:ascii="Times New Roman" w:hAnsi="Times New Roman" w:eastAsia="Times New Roman" w:cs="Times New Roman"/>
        </w:rPr>
        <w:t xml:space="preserve">private to the extent allowed by law. </w:t>
      </w:r>
      <w:r w:rsidR="000C7AC5">
        <w:rPr>
          <w:rFonts w:ascii="Times New Roman" w:hAnsi="Times New Roman" w:eastAsia="Times New Roman" w:cs="Times New Roman"/>
        </w:rPr>
        <w:t>Additional a</w:t>
      </w:r>
      <w:r w:rsidR="00AF2CB3">
        <w:rPr>
          <w:rFonts w:ascii="Times New Roman" w:hAnsi="Times New Roman" w:eastAsia="Times New Roman" w:cs="Times New Roman"/>
        </w:rPr>
        <w:t xml:space="preserve">ssurances that identifiable information won’t be shared or revealed in any reports are </w:t>
      </w:r>
      <w:r w:rsidR="000C7AC5">
        <w:rPr>
          <w:rFonts w:ascii="Times New Roman" w:hAnsi="Times New Roman" w:eastAsia="Times New Roman" w:cs="Times New Roman"/>
        </w:rPr>
        <w:t>included in the survey introduction</w:t>
      </w:r>
      <w:r w:rsidR="007B29CA">
        <w:rPr>
          <w:rFonts w:ascii="Times New Roman" w:hAnsi="Times New Roman" w:eastAsia="Times New Roman" w:cs="Times New Roman"/>
        </w:rPr>
        <w:t>, where a trained interviewer can address any questions in real time</w:t>
      </w:r>
      <w:r w:rsidR="003E2F8F">
        <w:rPr>
          <w:rFonts w:ascii="Times New Roman" w:hAnsi="Times New Roman" w:eastAsia="Times New Roman" w:cs="Times New Roman"/>
        </w:rPr>
        <w:t>.</w:t>
      </w:r>
    </w:p>
    <w:p w:rsidR="00D52E04" w:rsidP="00181DE6" w:rsidRDefault="00D52E04" w14:paraId="3CA45A9C" w14:textId="77777777">
      <w:pPr>
        <w:spacing w:after="0"/>
        <w:rPr>
          <w:rFonts w:ascii="Times New Roman" w:hAnsi="Times New Roman" w:cs="Times New Roman"/>
        </w:rPr>
      </w:pPr>
    </w:p>
    <w:p w:rsidRPr="00D52E04" w:rsidR="00181DE6" w:rsidP="00BC428B" w:rsidRDefault="00D52E04" w14:paraId="4088E05A" w14:textId="1FC036A7">
      <w:pPr>
        <w:spacing w:after="0"/>
        <w:rPr>
          <w:rFonts w:asciiTheme="majorBidi" w:hAnsiTheme="majorBidi" w:cstheme="majorBidi"/>
          <w:i/>
          <w:iCs/>
        </w:rPr>
      </w:pPr>
      <w:r>
        <w:rPr>
          <w:rFonts w:asciiTheme="majorBidi" w:hAnsiTheme="majorBidi" w:cstheme="majorBidi"/>
          <w:i/>
          <w:iCs/>
        </w:rPr>
        <w:t>“</w:t>
      </w:r>
      <w:r w:rsidRPr="00D52E04" w:rsidR="00181DE6">
        <w:rPr>
          <w:rFonts w:asciiTheme="majorBidi" w:hAnsiTheme="majorBidi" w:cstheme="majorBidi"/>
          <w:i/>
          <w:iCs/>
        </w:rPr>
        <w:t>Whether you choose to participate in the survey or not will not affect any assistance that you may receive now or in the future. If you choose to participate, any information you provide to us will be kept private to the extent allowed by law.</w:t>
      </w:r>
      <w:r w:rsidR="00E55A21">
        <w:rPr>
          <w:rFonts w:asciiTheme="majorBidi" w:hAnsiTheme="majorBidi" w:cstheme="majorBidi"/>
          <w:i/>
          <w:iCs/>
        </w:rPr>
        <w:t xml:space="preserve"> </w:t>
      </w:r>
      <w:r w:rsidRPr="00E55A21" w:rsidR="00BC428B">
        <w:rPr>
          <w:rFonts w:asciiTheme="majorBidi" w:hAnsiTheme="majorBidi" w:cstheme="majorBidi"/>
          <w:i/>
          <w:iCs/>
          <w:strike/>
        </w:rPr>
        <w:t>Only the researchers involved in this study will see your responses.</w:t>
      </w:r>
      <w:r>
        <w:rPr>
          <w:rFonts w:asciiTheme="majorBidi" w:hAnsiTheme="majorBidi" w:cstheme="majorBidi"/>
          <w:i/>
          <w:iCs/>
        </w:rPr>
        <w:t>”</w:t>
      </w:r>
    </w:p>
    <w:p w:rsidR="0046086D" w:rsidP="0046086D" w:rsidRDefault="0046086D" w14:paraId="054D10D6" w14:textId="2390796D">
      <w:pPr>
        <w:pStyle w:val="Heading4"/>
        <w:spacing w:after="120"/>
      </w:pPr>
      <w:r>
        <w:t>#2</w:t>
      </w:r>
      <w:r w:rsidRPr="002E7203">
        <w:t xml:space="preserve">— </w:t>
      </w:r>
      <w:r>
        <w:t xml:space="preserve">Revision </w:t>
      </w:r>
      <w:r w:rsidR="001124A4">
        <w:t>to</w:t>
      </w:r>
      <w:r w:rsidR="00E9495B">
        <w:t xml:space="preserve"> </w:t>
      </w:r>
      <w:r>
        <w:t xml:space="preserve">Instrument 12a COVID-19 Short-term Survey </w:t>
      </w:r>
    </w:p>
    <w:p w:rsidR="0046086D" w:rsidP="0046086D" w:rsidRDefault="0046086D" w14:paraId="788B9571" w14:textId="431531AA">
      <w:pPr>
        <w:spacing w:after="0"/>
        <w:rPr>
          <w:rFonts w:ascii="Times New Roman" w:hAnsi="Times New Roman" w:cs="Times New Roman"/>
        </w:rPr>
      </w:pPr>
      <w:r>
        <w:rPr>
          <w:rFonts w:ascii="Times New Roman" w:hAnsi="Times New Roman" w:cs="Times New Roman"/>
        </w:rPr>
        <w:t xml:space="preserve">In reviewing the </w:t>
      </w:r>
      <w:r w:rsidRPr="00E9495B" w:rsidR="001124A4">
        <w:rPr>
          <w:rFonts w:ascii="Times New Roman" w:hAnsi="Times New Roman" w:cs="Times New Roman"/>
        </w:rPr>
        <w:t>COVID-19 Cohort STS</w:t>
      </w:r>
      <w:r w:rsidRPr="00E9495B" w:rsidDel="00E9495B" w:rsidR="001124A4">
        <w:rPr>
          <w:rFonts w:ascii="Times New Roman" w:hAnsi="Times New Roman" w:cs="Times New Roman"/>
        </w:rPr>
        <w:t xml:space="preserve"> </w:t>
      </w:r>
      <w:r>
        <w:rPr>
          <w:rFonts w:ascii="Times New Roman" w:hAnsi="Times New Roman" w:cs="Times New Roman"/>
        </w:rPr>
        <w:t xml:space="preserve">in preparation for programming, the evaluation team identified </w:t>
      </w:r>
      <w:r w:rsidR="00AC12B9">
        <w:rPr>
          <w:rFonts w:ascii="Times New Roman" w:hAnsi="Times New Roman" w:cs="Times New Roman"/>
        </w:rPr>
        <w:t xml:space="preserve">one question (question I4b) that requires minor wording </w:t>
      </w:r>
      <w:r w:rsidR="00045795">
        <w:rPr>
          <w:rFonts w:ascii="Times New Roman" w:hAnsi="Times New Roman" w:cs="Times New Roman"/>
        </w:rPr>
        <w:t xml:space="preserve">changes </w:t>
      </w:r>
      <w:r w:rsidR="001124A4">
        <w:rPr>
          <w:rFonts w:ascii="Times New Roman" w:hAnsi="Times New Roman" w:cs="Times New Roman"/>
        </w:rPr>
        <w:t>for better clarity</w:t>
      </w:r>
      <w:r w:rsidR="00045795">
        <w:rPr>
          <w:rFonts w:ascii="Times New Roman" w:hAnsi="Times New Roman" w:cs="Times New Roman"/>
        </w:rPr>
        <w:t>. We also updated the name and contact information in the Introduction to reflect the change in contact person from Gretchen Locke to Radha Roy.</w:t>
      </w:r>
    </w:p>
    <w:p w:rsidR="00131A0D" w:rsidP="00C14BB0" w:rsidRDefault="00131A0D" w14:paraId="21FAB875" w14:textId="587A26CD">
      <w:pPr>
        <w:pStyle w:val="Heading4"/>
        <w:spacing w:after="120"/>
      </w:pPr>
      <w:r w:rsidRPr="002E7203">
        <w:t>#</w:t>
      </w:r>
      <w:r w:rsidR="0046086D">
        <w:t>3</w:t>
      </w:r>
      <w:r w:rsidRPr="002E7203">
        <w:t xml:space="preserve">— </w:t>
      </w:r>
      <w:r w:rsidR="008E360A">
        <w:t xml:space="preserve">Adding a new version of </w:t>
      </w:r>
      <w:r w:rsidRPr="002E7203">
        <w:t>Instrument 1</w:t>
      </w:r>
      <w:r w:rsidR="00D52E04">
        <w:t>2a</w:t>
      </w:r>
      <w:r w:rsidRPr="002E7203">
        <w:t xml:space="preserve">: </w:t>
      </w:r>
      <w:r w:rsidR="00D52E04">
        <w:t>COVID-Cohort Short-term</w:t>
      </w:r>
      <w:r w:rsidRPr="00B916A1">
        <w:t xml:space="preserve"> Follow-up Survey </w:t>
      </w:r>
    </w:p>
    <w:p w:rsidR="00B641A6" w:rsidP="005916C1" w:rsidRDefault="008E360A" w14:paraId="208DD2D7" w14:textId="7509C6A4">
      <w:pPr>
        <w:pStyle w:val="BodyText"/>
      </w:pPr>
      <w:r>
        <w:t xml:space="preserve">In June 2020, </w:t>
      </w:r>
      <w:r w:rsidR="005916C1">
        <w:t>OMB approved</w:t>
      </w:r>
      <w:r w:rsidR="00F25659">
        <w:t xml:space="preserve"> </w:t>
      </w:r>
      <w:r w:rsidR="00B641A6">
        <w:t xml:space="preserve">a </w:t>
      </w:r>
      <w:r w:rsidR="005916C1">
        <w:t>shorter version of the Intermediate Follow-up Survey, one that captured critical items only, and could be administered in much less time than the full survey</w:t>
      </w:r>
      <w:r w:rsidR="00F25659">
        <w:t xml:space="preserve"> (Instrument 18a)</w:t>
      </w:r>
      <w:r w:rsidR="005916C1">
        <w:t>. This shorter version of the instrument</w:t>
      </w:r>
      <w:r w:rsidR="00F25659">
        <w:t xml:space="preserve"> was deployed</w:t>
      </w:r>
      <w:r w:rsidR="00DD609C">
        <w:t xml:space="preserve"> when </w:t>
      </w:r>
      <w:r w:rsidR="00D8261E">
        <w:t xml:space="preserve">a </w:t>
      </w:r>
      <w:r w:rsidR="00DD609C">
        <w:t>case would otherwise be classified as a final nonrespondent</w:t>
      </w:r>
      <w:r w:rsidR="00F25659">
        <w:t xml:space="preserve"> and </w:t>
      </w:r>
      <w:r w:rsidR="00B641A6">
        <w:t xml:space="preserve">was </w:t>
      </w:r>
      <w:r w:rsidR="00F25659">
        <w:t xml:space="preserve">a </w:t>
      </w:r>
      <w:bookmarkStart w:name="_Hlk83985275" w:id="0"/>
      <w:r w:rsidR="005916C1">
        <w:t xml:space="preserve">very successful </w:t>
      </w:r>
      <w:r w:rsidR="00F25659">
        <w:t>tool</w:t>
      </w:r>
      <w:r w:rsidR="00FC4616">
        <w:t>,</w:t>
      </w:r>
      <w:r w:rsidR="00F25659">
        <w:t xml:space="preserve"> increasing</w:t>
      </w:r>
      <w:r w:rsidR="005916C1">
        <w:t xml:space="preserve"> the overall survey </w:t>
      </w:r>
      <w:r w:rsidR="001124A4">
        <w:t>response rate</w:t>
      </w:r>
      <w:r w:rsidR="005916C1">
        <w:t xml:space="preserve"> </w:t>
      </w:r>
      <w:r w:rsidR="00B641A6">
        <w:t xml:space="preserve">for the Intermediate Follow-up Survey </w:t>
      </w:r>
      <w:r w:rsidR="005916C1">
        <w:t xml:space="preserve">by 9.2 percentage points. </w:t>
      </w:r>
      <w:r w:rsidR="006E4255">
        <w:t xml:space="preserve">The shorter instrument also helped to reduce the differential in response rates between the treatment and control groups—from 7.0 percentage points to 3.6 percentage points. </w:t>
      </w:r>
      <w:bookmarkEnd w:id="0"/>
    </w:p>
    <w:p w:rsidR="00B641A6" w:rsidP="005916C1" w:rsidRDefault="00B641A6" w14:paraId="17B19BAE" w14:textId="42D03581">
      <w:pPr>
        <w:pStyle w:val="BodyText"/>
      </w:pPr>
    </w:p>
    <w:p w:rsidR="0059580E" w:rsidP="00503105" w:rsidRDefault="0059580E" w14:paraId="116A6122" w14:textId="3BF5EF8E">
      <w:pPr>
        <w:pStyle w:val="BodyText"/>
        <w:spacing w:after="200" w:line="276" w:lineRule="auto"/>
      </w:pPr>
      <w:r>
        <w:t>Given the success of the first Critical Items Instrument</w:t>
      </w:r>
      <w:r w:rsidR="00F03B8F">
        <w:t xml:space="preserve">, </w:t>
      </w:r>
      <w:r w:rsidR="005916C1">
        <w:t>AC</w:t>
      </w:r>
      <w:r w:rsidR="00503105">
        <w:t xml:space="preserve">F </w:t>
      </w:r>
      <w:r w:rsidR="005916C1">
        <w:t xml:space="preserve">is requesting approval to include a </w:t>
      </w:r>
      <w:r w:rsidR="00F03B8F">
        <w:t xml:space="preserve">similar </w:t>
      </w:r>
      <w:r w:rsidR="005916C1">
        <w:t xml:space="preserve">Critical Items Instrument for the </w:t>
      </w:r>
      <w:r w:rsidRPr="00D8261E" w:rsidR="00FC4616">
        <w:t>COVID-19 Cohort STS</w:t>
      </w:r>
      <w:r w:rsidR="005916C1">
        <w:t xml:space="preserve">. This shorter instrument would be </w:t>
      </w:r>
      <w:r w:rsidR="00FC4616">
        <w:t xml:space="preserve">used </w:t>
      </w:r>
      <w:r w:rsidR="00F03B8F">
        <w:t xml:space="preserve">only when </w:t>
      </w:r>
      <w:r w:rsidR="00FC4616">
        <w:t xml:space="preserve">a </w:t>
      </w:r>
      <w:r w:rsidR="00F03B8F">
        <w:t>case would otherwise be classified as a final nonrespondent</w:t>
      </w:r>
      <w:r w:rsidR="005916C1">
        <w:t xml:space="preserve">. </w:t>
      </w:r>
      <w:r w:rsidR="00F03B8F">
        <w:t>Although</w:t>
      </w:r>
      <w:r>
        <w:t xml:space="preserve"> </w:t>
      </w:r>
      <w:bookmarkStart w:name="_Hlk83986823" w:id="1"/>
      <w:r>
        <w:t xml:space="preserve">ACF is mindful of </w:t>
      </w:r>
      <w:r w:rsidR="00F03B8F">
        <w:t>contextual effects that might be caused by shortening the instrument relative to the original STS, we are also concerned about the potential for increased nonresponse bias</w:t>
      </w:r>
      <w:r>
        <w:t xml:space="preserve"> given the </w:t>
      </w:r>
      <w:bookmarkStart w:name="_Hlk84265697" w:id="2"/>
      <w:r>
        <w:t xml:space="preserve">resurgence of COVID in </w:t>
      </w:r>
      <w:r>
        <w:lastRenderedPageBreak/>
        <w:t>many communities</w:t>
      </w:r>
      <w:bookmarkEnd w:id="2"/>
      <w:r w:rsidR="00F03B8F">
        <w:t xml:space="preserve">. By fielding the short instrument as a last </w:t>
      </w:r>
      <w:r w:rsidR="00B77136">
        <w:t>resort</w:t>
      </w:r>
      <w:r w:rsidR="00F03B8F">
        <w:t xml:space="preserve">, we hope to </w:t>
      </w:r>
      <w:r w:rsidR="00DD609C">
        <w:t>minimize</w:t>
      </w:r>
      <w:r w:rsidR="00F03B8F">
        <w:t xml:space="preserve"> </w:t>
      </w:r>
      <w:r w:rsidR="00DD609C">
        <w:t xml:space="preserve">both </w:t>
      </w:r>
      <w:r w:rsidR="00F03B8F">
        <w:t xml:space="preserve">contextual effects and changes in nonresponse bias that would cloud comparisons of short-term impacts in the pre-COVID and COVID eras. </w:t>
      </w:r>
      <w:r>
        <w:t>The analysis team will run sensitivity tests to assess how the Critical Items Only</w:t>
      </w:r>
      <w:r w:rsidR="009254B9">
        <w:t xml:space="preserve"> </w:t>
      </w:r>
      <w:r>
        <w:t xml:space="preserve">version affected comparability between the original Short-term and </w:t>
      </w:r>
      <w:r w:rsidRPr="009254B9" w:rsidR="009254B9">
        <w:t>COVID-19 Cohort STS</w:t>
      </w:r>
      <w:r>
        <w:t>, in addition to using the same nonresponse analyses and adjustments to minimize contextual effects.</w:t>
      </w:r>
      <w:r w:rsidR="00620568">
        <w:rPr>
          <w:rStyle w:val="FootnoteReference"/>
        </w:rPr>
        <w:footnoteReference w:id="2"/>
      </w:r>
    </w:p>
    <w:bookmarkEnd w:id="1"/>
    <w:p w:rsidR="00503105" w:rsidP="00D630B8" w:rsidRDefault="00503105" w14:paraId="6AF0ECFA" w14:textId="139B06AC">
      <w:pPr>
        <w:pStyle w:val="CommentText"/>
        <w:rPr>
          <w:iCs/>
        </w:rPr>
      </w:pPr>
      <w:r w:rsidRPr="00D630B8">
        <w:rPr>
          <w:rFonts w:asciiTheme="majorBidi" w:hAnsiTheme="majorBidi" w:cstheme="majorBidi"/>
          <w:sz w:val="22"/>
          <w:szCs w:val="22"/>
        </w:rPr>
        <w:t>The requested changes to the full instrument are included in</w:t>
      </w:r>
      <w:r w:rsidRPr="00D630B8" w:rsidR="00D630B8">
        <w:rPr>
          <w:rFonts w:asciiTheme="majorBidi" w:hAnsiTheme="majorBidi" w:cstheme="majorBidi"/>
          <w:sz w:val="22"/>
          <w:szCs w:val="22"/>
        </w:rPr>
        <w:t xml:space="preserve"> </w:t>
      </w:r>
      <w:r w:rsidRPr="00D630B8" w:rsidR="00D630B8">
        <w:rPr>
          <w:rFonts w:asciiTheme="majorBidi" w:hAnsiTheme="majorBidi" w:cstheme="majorBidi"/>
          <w:i/>
          <w:iCs/>
          <w:sz w:val="22"/>
          <w:szCs w:val="22"/>
        </w:rPr>
        <w:t>Instrument 12a_COVID-19_CohortShortTermSurvey_Revised</w:t>
      </w:r>
      <w:r w:rsidR="00D630B8">
        <w:rPr>
          <w:rFonts w:asciiTheme="majorBidi" w:hAnsiTheme="majorBidi" w:cstheme="majorBidi"/>
          <w:i/>
          <w:iCs/>
          <w:sz w:val="22"/>
          <w:szCs w:val="22"/>
        </w:rPr>
        <w:t xml:space="preserve"> </w:t>
      </w:r>
      <w:r w:rsidRPr="00D630B8" w:rsidR="00D630B8">
        <w:rPr>
          <w:rFonts w:asciiTheme="majorBidi" w:hAnsiTheme="majorBidi" w:cstheme="majorBidi"/>
          <w:i/>
          <w:iCs/>
          <w:sz w:val="22"/>
          <w:szCs w:val="22"/>
        </w:rPr>
        <w:t>and</w:t>
      </w:r>
      <w:r w:rsidRPr="00D630B8">
        <w:rPr>
          <w:rFonts w:asciiTheme="majorBidi" w:hAnsiTheme="majorBidi" w:cstheme="majorBidi"/>
          <w:sz w:val="22"/>
          <w:szCs w:val="22"/>
        </w:rPr>
        <w:t xml:space="preserve"> </w:t>
      </w:r>
      <w:r w:rsidRPr="00D630B8">
        <w:rPr>
          <w:rFonts w:asciiTheme="majorBidi" w:hAnsiTheme="majorBidi" w:cstheme="majorBidi"/>
          <w:i/>
          <w:sz w:val="22"/>
          <w:szCs w:val="22"/>
        </w:rPr>
        <w:t>Instrument 12b COVID-Cohort</w:t>
      </w:r>
      <w:r w:rsidRPr="00D630B8" w:rsidR="00D630B8">
        <w:rPr>
          <w:rFonts w:asciiTheme="majorBidi" w:hAnsiTheme="majorBidi" w:cstheme="majorBidi"/>
          <w:i/>
          <w:sz w:val="22"/>
          <w:szCs w:val="22"/>
        </w:rPr>
        <w:t xml:space="preserve"> </w:t>
      </w:r>
      <w:r w:rsidRPr="00D630B8">
        <w:rPr>
          <w:rFonts w:asciiTheme="majorBidi" w:hAnsiTheme="majorBidi" w:cstheme="majorBidi"/>
          <w:i/>
          <w:sz w:val="22"/>
          <w:szCs w:val="22"/>
        </w:rPr>
        <w:t>Short-Term Survey_Critical Items.</w:t>
      </w:r>
      <w:r w:rsidRPr="00D630B8" w:rsidR="00F03B8F">
        <w:rPr>
          <w:rFonts w:asciiTheme="majorBidi" w:hAnsiTheme="majorBidi" w:cstheme="majorBidi"/>
          <w:iCs/>
          <w:sz w:val="22"/>
          <w:szCs w:val="22"/>
        </w:rPr>
        <w:t xml:space="preserve"> </w:t>
      </w:r>
      <w:r w:rsidRPr="00D630B8" w:rsidR="009E2282">
        <w:rPr>
          <w:rFonts w:asciiTheme="majorBidi" w:hAnsiTheme="majorBidi" w:cstheme="majorBidi"/>
          <w:iCs/>
          <w:sz w:val="22"/>
          <w:szCs w:val="22"/>
        </w:rPr>
        <w:t>The short instrument is very similar to the short instrument approved for the Interm</w:t>
      </w:r>
      <w:r w:rsidRPr="00D630B8" w:rsidR="009A2948">
        <w:rPr>
          <w:rFonts w:asciiTheme="majorBidi" w:hAnsiTheme="majorBidi" w:cstheme="majorBidi"/>
          <w:iCs/>
          <w:sz w:val="22"/>
          <w:szCs w:val="22"/>
        </w:rPr>
        <w:t>ediate</w:t>
      </w:r>
      <w:r w:rsidRPr="00D630B8" w:rsidR="009E2282">
        <w:rPr>
          <w:rFonts w:asciiTheme="majorBidi" w:hAnsiTheme="majorBidi" w:cstheme="majorBidi"/>
          <w:iCs/>
          <w:sz w:val="22"/>
          <w:szCs w:val="22"/>
        </w:rPr>
        <w:t xml:space="preserve"> Follow-up Survey.</w:t>
      </w:r>
      <w:r w:rsidRPr="00D630B8" w:rsidR="0040650E">
        <w:rPr>
          <w:rFonts w:asciiTheme="majorBidi" w:hAnsiTheme="majorBidi" w:cstheme="majorBidi"/>
          <w:iCs/>
          <w:sz w:val="22"/>
          <w:szCs w:val="22"/>
        </w:rPr>
        <w:t xml:space="preserve"> </w:t>
      </w:r>
      <w:r w:rsidRPr="00D630B8" w:rsidR="0059580E">
        <w:rPr>
          <w:rFonts w:asciiTheme="majorBidi" w:hAnsiTheme="majorBidi" w:cstheme="majorBidi"/>
          <w:iCs/>
          <w:sz w:val="22"/>
          <w:szCs w:val="22"/>
        </w:rPr>
        <w:t>T</w:t>
      </w:r>
      <w:r w:rsidRPr="00D630B8" w:rsidR="0040650E">
        <w:rPr>
          <w:rFonts w:asciiTheme="majorBidi" w:hAnsiTheme="majorBidi" w:cstheme="majorBidi"/>
          <w:iCs/>
          <w:sz w:val="22"/>
          <w:szCs w:val="22"/>
        </w:rPr>
        <w:t xml:space="preserve">here is one question in </w:t>
      </w:r>
      <w:r w:rsidRPr="00D630B8" w:rsidR="0059580E">
        <w:rPr>
          <w:rFonts w:asciiTheme="majorBidi" w:hAnsiTheme="majorBidi" w:cstheme="majorBidi"/>
          <w:iCs/>
          <w:sz w:val="22"/>
          <w:szCs w:val="22"/>
        </w:rPr>
        <w:t>Instrument 12b that does not appear in Instrument 12a:</w:t>
      </w:r>
      <w:r w:rsidRPr="00D630B8" w:rsidR="0040650E">
        <w:rPr>
          <w:rFonts w:asciiTheme="majorBidi" w:hAnsiTheme="majorBidi" w:cstheme="majorBidi"/>
          <w:iCs/>
          <w:sz w:val="22"/>
          <w:szCs w:val="22"/>
        </w:rPr>
        <w:t xml:space="preserve"> question A3a. </w:t>
      </w:r>
      <w:r w:rsidRPr="00D630B8" w:rsidR="00E0595F">
        <w:rPr>
          <w:rFonts w:asciiTheme="majorBidi" w:hAnsiTheme="majorBidi" w:cstheme="majorBidi"/>
          <w:iCs/>
          <w:sz w:val="22"/>
          <w:szCs w:val="22"/>
        </w:rPr>
        <w:t>To</w:t>
      </w:r>
      <w:r w:rsidRPr="00D630B8" w:rsidR="0040650E">
        <w:rPr>
          <w:rFonts w:asciiTheme="majorBidi" w:hAnsiTheme="majorBidi" w:cstheme="majorBidi"/>
          <w:iCs/>
          <w:sz w:val="22"/>
          <w:szCs w:val="22"/>
        </w:rPr>
        <w:t xml:space="preserve"> determine if the respondent was answering questions in Section D about their current or most recent job, we </w:t>
      </w:r>
      <w:r w:rsidRPr="00D630B8" w:rsidR="0059580E">
        <w:rPr>
          <w:rFonts w:asciiTheme="majorBidi" w:hAnsiTheme="majorBidi" w:cstheme="majorBidi"/>
          <w:iCs/>
          <w:sz w:val="22"/>
          <w:szCs w:val="22"/>
        </w:rPr>
        <w:t xml:space="preserve">need </w:t>
      </w:r>
      <w:r w:rsidRPr="00D630B8" w:rsidR="0040650E">
        <w:rPr>
          <w:rFonts w:asciiTheme="majorBidi" w:hAnsiTheme="majorBidi" w:cstheme="majorBidi"/>
          <w:iCs/>
          <w:sz w:val="22"/>
          <w:szCs w:val="22"/>
        </w:rPr>
        <w:t xml:space="preserve">to ascertain if they </w:t>
      </w:r>
      <w:r w:rsidRPr="00D630B8" w:rsidR="0059580E">
        <w:rPr>
          <w:rFonts w:asciiTheme="majorBidi" w:hAnsiTheme="majorBidi" w:cstheme="majorBidi"/>
          <w:iCs/>
          <w:sz w:val="22"/>
          <w:szCs w:val="22"/>
        </w:rPr>
        <w:t xml:space="preserve">are </w:t>
      </w:r>
      <w:r w:rsidRPr="00D630B8" w:rsidR="0040650E">
        <w:rPr>
          <w:rFonts w:asciiTheme="majorBidi" w:hAnsiTheme="majorBidi" w:cstheme="majorBidi"/>
          <w:iCs/>
          <w:sz w:val="22"/>
          <w:szCs w:val="22"/>
        </w:rPr>
        <w:t>currently working</w:t>
      </w:r>
      <w:r w:rsidRPr="00D630B8" w:rsidR="00E0595F">
        <w:rPr>
          <w:rFonts w:asciiTheme="majorBidi" w:hAnsiTheme="majorBidi" w:cstheme="majorBidi"/>
          <w:iCs/>
          <w:sz w:val="22"/>
          <w:szCs w:val="22"/>
        </w:rPr>
        <w:t>.</w:t>
      </w:r>
      <w:r w:rsidR="00E0595F">
        <w:rPr>
          <w:iCs/>
        </w:rPr>
        <w:t xml:space="preserve"> </w:t>
      </w:r>
    </w:p>
    <w:p w:rsidRPr="004949EC" w:rsidR="00C82881" w:rsidP="00503105" w:rsidRDefault="00C82881" w14:paraId="4C05F484" w14:textId="222771F3">
      <w:pPr>
        <w:pStyle w:val="BodyText"/>
        <w:spacing w:after="200" w:line="276" w:lineRule="auto"/>
        <w:rPr>
          <w:iCs/>
        </w:rPr>
      </w:pPr>
      <w:r>
        <w:rPr>
          <w:iCs/>
        </w:rPr>
        <w:t xml:space="preserve">We have updated the supporting statements to reflect these changes. We have also removed burden related to </w:t>
      </w:r>
      <w:r w:rsidR="00DF1D04">
        <w:rPr>
          <w:rFonts w:cstheme="minorHAnsi"/>
        </w:rPr>
        <w:t xml:space="preserve">Instrument 1 (PAGES Participant-level baseline data collection, tribal and non-tribal grantees) </w:t>
      </w:r>
      <w:r w:rsidR="00DF1D04">
        <w:rPr>
          <w:rFonts w:cstheme="minorHAnsi"/>
        </w:rPr>
        <w:t xml:space="preserve">and </w:t>
      </w:r>
      <w:r>
        <w:rPr>
          <w:iCs/>
        </w:rPr>
        <w:t xml:space="preserve">the </w:t>
      </w:r>
      <w:r>
        <w:t>Intermediate Follow-up Surveys (Instruments 18 and 18a), as those data collections are complete.</w:t>
      </w:r>
    </w:p>
    <w:p w:rsidRPr="004037FA" w:rsidR="00A9770B" w:rsidP="00A9770B" w:rsidRDefault="00A9770B" w14:paraId="52EA8428" w14:textId="77777777">
      <w:pPr>
        <w:pStyle w:val="Heading1"/>
      </w:pPr>
      <w:r w:rsidRPr="004037FA">
        <w:t xml:space="preserve">Time Sensitivities </w:t>
      </w:r>
    </w:p>
    <w:p w:rsidRPr="007F35D1" w:rsidR="00A9770B" w:rsidP="00C14BB0" w:rsidRDefault="007739DE" w14:paraId="09DCC2B5" w14:textId="1743DA83">
      <w:pPr>
        <w:pStyle w:val="ListParagraph"/>
        <w:spacing w:after="100" w:afterAutospacing="1" w:line="276" w:lineRule="auto"/>
        <w:ind w:left="0"/>
        <w:contextualSpacing/>
        <w:rPr>
          <w:sz w:val="22"/>
          <w:szCs w:val="22"/>
        </w:rPr>
      </w:pPr>
      <w:r>
        <w:rPr>
          <w:sz w:val="22"/>
          <w:szCs w:val="22"/>
        </w:rPr>
        <w:t>ACF requests</w:t>
      </w:r>
      <w:r w:rsidRPr="007F35D1" w:rsidR="00A9770B">
        <w:rPr>
          <w:sz w:val="22"/>
          <w:szCs w:val="22"/>
        </w:rPr>
        <w:t xml:space="preserve"> </w:t>
      </w:r>
      <w:r w:rsidR="00D87E2B">
        <w:rPr>
          <w:sz w:val="22"/>
          <w:szCs w:val="22"/>
        </w:rPr>
        <w:t>a response about</w:t>
      </w:r>
      <w:r w:rsidRPr="007F35D1" w:rsidR="00A9770B">
        <w:rPr>
          <w:sz w:val="22"/>
          <w:szCs w:val="22"/>
        </w:rPr>
        <w:t xml:space="preserve"> these changes </w:t>
      </w:r>
      <w:r w:rsidR="008354CB">
        <w:rPr>
          <w:sz w:val="22"/>
          <w:szCs w:val="22"/>
        </w:rPr>
        <w:t>as quickly as possible</w:t>
      </w:r>
      <w:r w:rsidR="00DD609C">
        <w:rPr>
          <w:sz w:val="22"/>
          <w:szCs w:val="22"/>
        </w:rPr>
        <w:t xml:space="preserve">. A prompt response will </w:t>
      </w:r>
      <w:r w:rsidRPr="007F35D1" w:rsidR="00A9770B">
        <w:rPr>
          <w:sz w:val="22"/>
          <w:szCs w:val="22"/>
        </w:rPr>
        <w:t xml:space="preserve">allow the </w:t>
      </w:r>
      <w:r w:rsidRPr="009254B9" w:rsidR="009254B9">
        <w:rPr>
          <w:sz w:val="22"/>
          <w:szCs w:val="22"/>
        </w:rPr>
        <w:t xml:space="preserve">COVID-19 Cohort STS </w:t>
      </w:r>
      <w:r w:rsidR="00863F95">
        <w:rPr>
          <w:sz w:val="22"/>
          <w:szCs w:val="22"/>
        </w:rPr>
        <w:t>data collection to remain on schedule</w:t>
      </w:r>
      <w:r w:rsidR="00DD609C">
        <w:rPr>
          <w:sz w:val="22"/>
          <w:szCs w:val="22"/>
        </w:rPr>
        <w:t>, including</w:t>
      </w:r>
      <w:r w:rsidRPr="007F35D1" w:rsidR="00A9770B">
        <w:rPr>
          <w:sz w:val="22"/>
          <w:szCs w:val="22"/>
        </w:rPr>
        <w:t xml:space="preserve"> ample time for the evaluation contractor to program </w:t>
      </w:r>
      <w:r w:rsidRPr="007F35D1" w:rsidR="00AB3F03">
        <w:rPr>
          <w:sz w:val="22"/>
          <w:szCs w:val="22"/>
        </w:rPr>
        <w:t xml:space="preserve">the </w:t>
      </w:r>
      <w:r w:rsidR="00AB3F03">
        <w:rPr>
          <w:sz w:val="22"/>
          <w:szCs w:val="22"/>
        </w:rPr>
        <w:t xml:space="preserve">full survey </w:t>
      </w:r>
      <w:r w:rsidRPr="007F35D1" w:rsidR="00AB3F03">
        <w:rPr>
          <w:sz w:val="22"/>
          <w:szCs w:val="22"/>
        </w:rPr>
        <w:t xml:space="preserve">instrument and </w:t>
      </w:r>
      <w:r w:rsidR="00AB3F03">
        <w:rPr>
          <w:sz w:val="22"/>
          <w:szCs w:val="22"/>
        </w:rPr>
        <w:t xml:space="preserve">the shorter critical items only version </w:t>
      </w:r>
      <w:r w:rsidR="00DD609C">
        <w:rPr>
          <w:sz w:val="22"/>
          <w:szCs w:val="22"/>
        </w:rPr>
        <w:t>into its CAPI system and</w:t>
      </w:r>
      <w:r w:rsidR="00863F95">
        <w:rPr>
          <w:sz w:val="22"/>
          <w:szCs w:val="22"/>
        </w:rPr>
        <w:t xml:space="preserve"> </w:t>
      </w:r>
      <w:r w:rsidRPr="007F35D1" w:rsidR="00A9770B">
        <w:rPr>
          <w:sz w:val="22"/>
          <w:szCs w:val="22"/>
        </w:rPr>
        <w:t xml:space="preserve">test the programming logic </w:t>
      </w:r>
      <w:r>
        <w:rPr>
          <w:sz w:val="22"/>
          <w:szCs w:val="22"/>
        </w:rPr>
        <w:t xml:space="preserve">before survey administration begins in </w:t>
      </w:r>
      <w:r w:rsidR="00863F95">
        <w:rPr>
          <w:sz w:val="22"/>
          <w:szCs w:val="22"/>
        </w:rPr>
        <w:t>December 2021</w:t>
      </w:r>
      <w:r w:rsidRPr="007F35D1" w:rsidR="00A9770B">
        <w:rPr>
          <w:sz w:val="22"/>
          <w:szCs w:val="22"/>
        </w:rPr>
        <w:t>.</w:t>
      </w:r>
      <w:r w:rsidR="00863F95">
        <w:rPr>
          <w:sz w:val="22"/>
          <w:szCs w:val="22"/>
        </w:rPr>
        <w:t xml:space="preserve"> </w:t>
      </w:r>
    </w:p>
    <w:p w:rsidRPr="00A9770B" w:rsidR="00ED603F" w:rsidP="005E2677" w:rsidRDefault="00ED603F" w14:paraId="3525E360" w14:textId="77777777">
      <w:pPr>
        <w:pStyle w:val="BodyText"/>
        <w:spacing w:after="100" w:afterAutospacing="1" w:line="240" w:lineRule="auto"/>
        <w:rPr>
          <w:szCs w:val="22"/>
        </w:rPr>
      </w:pPr>
    </w:p>
    <w:sectPr w:rsidRPr="00A9770B" w:rsidR="00ED603F" w:rsidSect="00296C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246C8" w14:textId="77777777" w:rsidR="009844FA" w:rsidRDefault="009844FA" w:rsidP="005A78AB">
      <w:pPr>
        <w:spacing w:after="0" w:line="240" w:lineRule="auto"/>
      </w:pPr>
      <w:r>
        <w:separator/>
      </w:r>
    </w:p>
  </w:endnote>
  <w:endnote w:type="continuationSeparator" w:id="0">
    <w:p w14:paraId="0C19F9D0" w14:textId="77777777" w:rsidR="009844FA" w:rsidRDefault="009844FA" w:rsidP="005A78AB">
      <w:pPr>
        <w:spacing w:after="0" w:line="240" w:lineRule="auto"/>
      </w:pPr>
      <w:r>
        <w:continuationSeparator/>
      </w:r>
    </w:p>
  </w:endnote>
  <w:endnote w:type="continuationNotice" w:id="1">
    <w:p w14:paraId="745CD241" w14:textId="77777777" w:rsidR="009844FA" w:rsidRDefault="00984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547D" w14:textId="77777777" w:rsidR="00256A49" w:rsidRDefault="00256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120206"/>
      <w:docPartObj>
        <w:docPartGallery w:val="Page Numbers (Bottom of Page)"/>
        <w:docPartUnique/>
      </w:docPartObj>
    </w:sdtPr>
    <w:sdtEndPr>
      <w:rPr>
        <w:noProof/>
      </w:rPr>
    </w:sdtEndPr>
    <w:sdtContent>
      <w:p w14:paraId="7D8C8CAB" w14:textId="2D6627BF" w:rsidR="00393DE8" w:rsidRDefault="00393DE8" w:rsidP="005A78AB">
        <w:pPr>
          <w:pStyle w:val="Footer"/>
          <w:jc w:val="center"/>
        </w:pPr>
        <w:r>
          <w:fldChar w:fldCharType="begin"/>
        </w:r>
        <w:r>
          <w:instrText xml:space="preserve"> PAGE   \* MERGEFORMAT </w:instrText>
        </w:r>
        <w:r>
          <w:fldChar w:fldCharType="separate"/>
        </w:r>
        <w:r w:rsidR="001258CF">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DA39" w14:textId="77777777" w:rsidR="00256A49" w:rsidRDefault="0025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71544" w14:textId="77777777" w:rsidR="009844FA" w:rsidRDefault="009844FA" w:rsidP="005A78AB">
      <w:pPr>
        <w:spacing w:after="0" w:line="240" w:lineRule="auto"/>
      </w:pPr>
      <w:r>
        <w:separator/>
      </w:r>
    </w:p>
  </w:footnote>
  <w:footnote w:type="continuationSeparator" w:id="0">
    <w:p w14:paraId="61656F2E" w14:textId="77777777" w:rsidR="009844FA" w:rsidRDefault="009844FA" w:rsidP="005A78AB">
      <w:pPr>
        <w:spacing w:after="0" w:line="240" w:lineRule="auto"/>
      </w:pPr>
      <w:r>
        <w:continuationSeparator/>
      </w:r>
    </w:p>
  </w:footnote>
  <w:footnote w:type="continuationNotice" w:id="1">
    <w:p w14:paraId="10466FCA" w14:textId="77777777" w:rsidR="009844FA" w:rsidRDefault="009844FA">
      <w:pPr>
        <w:spacing w:after="0" w:line="240" w:lineRule="auto"/>
      </w:pPr>
    </w:p>
  </w:footnote>
  <w:footnote w:id="2">
    <w:p w14:paraId="062524FA" w14:textId="58D9DA78" w:rsidR="00620568" w:rsidRPr="00FC4616" w:rsidRDefault="00620568">
      <w:pPr>
        <w:pStyle w:val="FootnoteText"/>
        <w:rPr>
          <w:rFonts w:asciiTheme="majorBidi" w:hAnsiTheme="majorBidi" w:cstheme="majorBidi"/>
        </w:rPr>
      </w:pPr>
      <w:r w:rsidRPr="00FC4616">
        <w:rPr>
          <w:rStyle w:val="FootnoteReference"/>
          <w:rFonts w:asciiTheme="majorBidi" w:hAnsiTheme="majorBidi" w:cstheme="majorBidi"/>
        </w:rPr>
        <w:footnoteRef/>
      </w:r>
      <w:r w:rsidRPr="00FC4616">
        <w:rPr>
          <w:rFonts w:asciiTheme="majorBidi" w:hAnsiTheme="majorBidi" w:cstheme="majorBidi"/>
        </w:rPr>
        <w:t xml:space="preserve"> The ability to use the shorter instrument </w:t>
      </w:r>
      <w:r w:rsidR="00D8261E" w:rsidRPr="00FC4616">
        <w:rPr>
          <w:rFonts w:asciiTheme="majorBidi" w:hAnsiTheme="majorBidi" w:cstheme="majorBidi"/>
        </w:rPr>
        <w:t xml:space="preserve">when </w:t>
      </w:r>
      <w:r w:rsidRPr="00FC4616">
        <w:rPr>
          <w:rFonts w:asciiTheme="majorBidi" w:hAnsiTheme="majorBidi" w:cstheme="majorBidi"/>
        </w:rPr>
        <w:t xml:space="preserve">needed may also </w:t>
      </w:r>
      <w:r w:rsidR="00D8261E" w:rsidRPr="00FC4616">
        <w:rPr>
          <w:rFonts w:asciiTheme="majorBidi" w:hAnsiTheme="majorBidi" w:cstheme="majorBidi"/>
        </w:rPr>
        <w:t xml:space="preserve">encourage survey completion during </w:t>
      </w:r>
      <w:r w:rsidR="0032209A" w:rsidRPr="00FC4616">
        <w:rPr>
          <w:rFonts w:asciiTheme="majorBidi" w:hAnsiTheme="majorBidi" w:cstheme="majorBidi"/>
        </w:rPr>
        <w:t xml:space="preserve">a </w:t>
      </w:r>
      <w:r w:rsidR="009254B9" w:rsidRPr="009254B9">
        <w:rPr>
          <w:rFonts w:asciiTheme="majorBidi" w:hAnsiTheme="majorBidi" w:cstheme="majorBidi"/>
        </w:rPr>
        <w:t>resurgence of COVID</w:t>
      </w:r>
      <w:r w:rsidR="009254B9">
        <w:rPr>
          <w:rFonts w:asciiTheme="majorBidi" w:hAnsiTheme="majorBidi" w:cstheme="majorBidi"/>
        </w:rPr>
        <w:t>-19</w:t>
      </w:r>
      <w:r w:rsidR="009254B9" w:rsidRPr="009254B9">
        <w:rPr>
          <w:rFonts w:asciiTheme="majorBidi" w:hAnsiTheme="majorBidi" w:cstheme="majorBidi"/>
        </w:rPr>
        <w:t xml:space="preserve"> in </w:t>
      </w:r>
      <w:r w:rsidR="009254B9">
        <w:rPr>
          <w:rFonts w:asciiTheme="majorBidi" w:hAnsiTheme="majorBidi" w:cstheme="majorBidi"/>
        </w:rPr>
        <w:t>some</w:t>
      </w:r>
      <w:r w:rsidR="009254B9" w:rsidRPr="009254B9">
        <w:rPr>
          <w:rFonts w:asciiTheme="majorBidi" w:hAnsiTheme="majorBidi" w:cstheme="majorBidi"/>
        </w:rPr>
        <w:t xml:space="preserve"> communities</w:t>
      </w:r>
      <w:r w:rsidR="009254B9" w:rsidRPr="009254B9" w:rsidDel="009254B9">
        <w:rPr>
          <w:rFonts w:asciiTheme="majorBidi" w:hAnsiTheme="majorBidi" w:cstheme="majorBidi"/>
        </w:rPr>
        <w:t xml:space="preserve"> </w:t>
      </w:r>
      <w:r w:rsidR="0032209A" w:rsidRPr="00FC4616">
        <w:rPr>
          <w:rFonts w:asciiTheme="majorBidi" w:hAnsiTheme="majorBidi" w:cstheme="majorBidi"/>
        </w:rPr>
        <w:t>or</w:t>
      </w:r>
      <w:r w:rsidR="009254B9">
        <w:rPr>
          <w:rFonts w:asciiTheme="majorBidi" w:hAnsiTheme="majorBidi" w:cstheme="majorBidi"/>
        </w:rPr>
        <w:t xml:space="preserve"> to mitigate</w:t>
      </w:r>
      <w:r w:rsidR="0032209A" w:rsidRPr="00FC4616">
        <w:rPr>
          <w:rFonts w:asciiTheme="majorBidi" w:hAnsiTheme="majorBidi" w:cstheme="majorBidi"/>
        </w:rPr>
        <w:t xml:space="preserve"> </w:t>
      </w:r>
      <w:r w:rsidR="00D8261E">
        <w:rPr>
          <w:rFonts w:asciiTheme="majorBidi" w:hAnsiTheme="majorBidi" w:cstheme="majorBidi"/>
        </w:rPr>
        <w:t xml:space="preserve">COVID-19 related </w:t>
      </w:r>
      <w:r w:rsidR="00D8261E" w:rsidRPr="00FC4616">
        <w:rPr>
          <w:rFonts w:asciiTheme="majorBidi" w:hAnsiTheme="majorBidi" w:cstheme="majorBidi"/>
        </w:rPr>
        <w:t>hesitan</w:t>
      </w:r>
      <w:r w:rsidR="00D8261E">
        <w:rPr>
          <w:rFonts w:asciiTheme="majorBidi" w:hAnsiTheme="majorBidi" w:cstheme="majorBidi"/>
        </w:rPr>
        <w:t>cy from</w:t>
      </w:r>
      <w:r w:rsidR="009254B9">
        <w:rPr>
          <w:rFonts w:asciiTheme="majorBidi" w:hAnsiTheme="majorBidi" w:cstheme="majorBidi"/>
        </w:rPr>
        <w:t xml:space="preserve"> </w:t>
      </w:r>
      <w:r w:rsidR="0032209A" w:rsidRPr="00FC4616">
        <w:rPr>
          <w:rFonts w:asciiTheme="majorBidi" w:hAnsiTheme="majorBidi" w:cstheme="majorBidi"/>
        </w:rPr>
        <w:t xml:space="preserve">study members </w:t>
      </w:r>
      <w:r w:rsidR="00D8261E" w:rsidRPr="00FC4616">
        <w:rPr>
          <w:rFonts w:asciiTheme="majorBidi" w:hAnsiTheme="majorBidi" w:cstheme="majorBidi"/>
        </w:rPr>
        <w:t>or</w:t>
      </w:r>
      <w:r w:rsidR="0032209A" w:rsidRPr="00FC4616">
        <w:rPr>
          <w:rFonts w:asciiTheme="majorBidi" w:hAnsiTheme="majorBidi" w:cstheme="majorBidi"/>
        </w:rPr>
        <w:t xml:space="preserve"> local data collectors </w:t>
      </w:r>
      <w:r w:rsidR="00D8261E" w:rsidRPr="00FC4616">
        <w:rPr>
          <w:rFonts w:asciiTheme="majorBidi" w:hAnsiTheme="majorBidi" w:cstheme="majorBidi"/>
        </w:rPr>
        <w:t xml:space="preserve">that </w:t>
      </w:r>
      <w:r w:rsidR="0032209A" w:rsidRPr="00FC4616">
        <w:rPr>
          <w:rFonts w:asciiTheme="majorBidi" w:hAnsiTheme="majorBidi" w:cstheme="majorBidi"/>
        </w:rPr>
        <w:t xml:space="preserve">may pose challenges to planned in-person data collection efforts. </w:t>
      </w:r>
      <w:r w:rsidR="0032209A" w:rsidRPr="00FC4616">
        <w:rPr>
          <w:rStyle w:val="CommentReference"/>
          <w:rFonts w:asciiTheme="majorBidi" w:hAnsiTheme="majorBidi" w:cstheme="majorBidi"/>
        </w:rPr>
        <w:t/>
      </w:r>
      <w:r w:rsidR="0032209A" w:rsidRPr="00FC4616">
        <w:rPr>
          <w:rStyle w:val="CommentReference"/>
          <w:rFonts w:asciiTheme="majorBidi" w:hAnsiTheme="majorBidi" w:cstheme="majorBidi"/>
        </w:r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87C0" w14:textId="77777777" w:rsidR="00256A49" w:rsidRDefault="00256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41116" w14:textId="77777777" w:rsidR="00393DE8" w:rsidRDefault="00393DE8">
    <w:pPr>
      <w:pStyle w:val="Header"/>
    </w:pPr>
    <w:r>
      <w:rPr>
        <w:noProof/>
      </w:rPr>
      <w:drawing>
        <wp:inline distT="0" distB="0" distL="0" distR="0" wp14:anchorId="433AA7CC" wp14:editId="3C441C0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A80498B" w14:textId="77777777" w:rsidR="00393DE8" w:rsidRDefault="00393DE8" w:rsidP="008551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1219" w14:textId="77777777" w:rsidR="00256A49" w:rsidRDefault="0025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1AD3"/>
    <w:multiLevelType w:val="hybridMultilevel"/>
    <w:tmpl w:val="7AFA4B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746FD"/>
    <w:multiLevelType w:val="hybridMultilevel"/>
    <w:tmpl w:val="311A1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270C"/>
    <w:multiLevelType w:val="hybridMultilevel"/>
    <w:tmpl w:val="445E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06A9E"/>
    <w:multiLevelType w:val="hybridMultilevel"/>
    <w:tmpl w:val="03CE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8013B"/>
    <w:multiLevelType w:val="hybridMultilevel"/>
    <w:tmpl w:val="DD3C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F2F61"/>
    <w:multiLevelType w:val="hybridMultilevel"/>
    <w:tmpl w:val="5DCE2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4590A"/>
    <w:multiLevelType w:val="hybridMultilevel"/>
    <w:tmpl w:val="2F3C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97915"/>
    <w:multiLevelType w:val="hybridMultilevel"/>
    <w:tmpl w:val="D6BE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F3289"/>
    <w:multiLevelType w:val="hybridMultilevel"/>
    <w:tmpl w:val="DCD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0391E"/>
    <w:multiLevelType w:val="hybridMultilevel"/>
    <w:tmpl w:val="FFA870E0"/>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7" w15:restartNumberingAfterBreak="0">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B0CA2"/>
    <w:multiLevelType w:val="hybridMultilevel"/>
    <w:tmpl w:val="55D0A8FC"/>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3413F"/>
    <w:multiLevelType w:val="hybridMultilevel"/>
    <w:tmpl w:val="B02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002B1"/>
    <w:multiLevelType w:val="hybridMultilevel"/>
    <w:tmpl w:val="FAB2018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2E213A"/>
    <w:multiLevelType w:val="hybridMultilevel"/>
    <w:tmpl w:val="6B529CA8"/>
    <w:lvl w:ilvl="0" w:tplc="0409000F">
      <w:start w:val="1"/>
      <w:numFmt w:val="decimal"/>
      <w:lvlText w:val="%1."/>
      <w:lvlJc w:val="left"/>
      <w:pPr>
        <w:ind w:left="720" w:hanging="360"/>
      </w:pPr>
      <w:rPr>
        <w:rFonts w:hint="default"/>
      </w:rPr>
    </w:lvl>
    <w:lvl w:ilvl="1" w:tplc="0409000F">
      <w:start w:val="1"/>
      <w:numFmt w:val="decimal"/>
      <w:lvlText w:val="%2."/>
      <w:lvlJc w:val="left"/>
      <w:pPr>
        <w:ind w:left="1710" w:hanging="360"/>
      </w:pPr>
      <w:rPr>
        <w:rFont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A4162"/>
    <w:multiLevelType w:val="hybridMultilevel"/>
    <w:tmpl w:val="35C8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B7BAA"/>
    <w:multiLevelType w:val="hybridMultilevel"/>
    <w:tmpl w:val="1166C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5E13"/>
    <w:multiLevelType w:val="hybridMultilevel"/>
    <w:tmpl w:val="770E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B06BED"/>
    <w:multiLevelType w:val="hybridMultilevel"/>
    <w:tmpl w:val="105623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B5A2D33"/>
    <w:multiLevelType w:val="hybridMultilevel"/>
    <w:tmpl w:val="8CC29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38" w15:restartNumberingAfterBreak="0">
    <w:nsid w:val="730F67A9"/>
    <w:multiLevelType w:val="hybridMultilevel"/>
    <w:tmpl w:val="C33E9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D6F8E"/>
    <w:multiLevelType w:val="hybridMultilevel"/>
    <w:tmpl w:val="5DCE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44" w15:restartNumberingAfterBreak="0">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5"/>
  </w:num>
  <w:num w:numId="3">
    <w:abstractNumId w:val="29"/>
  </w:num>
  <w:num w:numId="4">
    <w:abstractNumId w:val="7"/>
  </w:num>
  <w:num w:numId="5">
    <w:abstractNumId w:val="19"/>
  </w:num>
  <w:num w:numId="6">
    <w:abstractNumId w:val="3"/>
  </w:num>
  <w:num w:numId="7">
    <w:abstractNumId w:val="17"/>
  </w:num>
  <w:num w:numId="8">
    <w:abstractNumId w:val="46"/>
  </w:num>
  <w:num w:numId="9">
    <w:abstractNumId w:val="45"/>
  </w:num>
  <w:num w:numId="10">
    <w:abstractNumId w:val="31"/>
  </w:num>
  <w:num w:numId="11">
    <w:abstractNumId w:val="24"/>
  </w:num>
  <w:num w:numId="12">
    <w:abstractNumId w:val="33"/>
  </w:num>
  <w:num w:numId="13">
    <w:abstractNumId w:val="27"/>
  </w:num>
  <w:num w:numId="14">
    <w:abstractNumId w:val="12"/>
  </w:num>
  <w:num w:numId="15">
    <w:abstractNumId w:val="39"/>
  </w:num>
  <w:num w:numId="16">
    <w:abstractNumId w:val="37"/>
  </w:num>
  <w:num w:numId="17">
    <w:abstractNumId w:val="32"/>
  </w:num>
  <w:num w:numId="18">
    <w:abstractNumId w:val="43"/>
  </w:num>
  <w:num w:numId="19">
    <w:abstractNumId w:val="18"/>
  </w:num>
  <w:num w:numId="20">
    <w:abstractNumId w:val="34"/>
  </w:num>
  <w:num w:numId="21">
    <w:abstractNumId w:val="13"/>
  </w:num>
  <w:num w:numId="22">
    <w:abstractNumId w:val="42"/>
  </w:num>
  <w:num w:numId="23">
    <w:abstractNumId w:val="44"/>
  </w:num>
  <w:num w:numId="24">
    <w:abstractNumId w:val="14"/>
  </w:num>
  <w:num w:numId="25">
    <w:abstractNumId w:val="11"/>
  </w:num>
  <w:num w:numId="26">
    <w:abstractNumId w:val="28"/>
  </w:num>
  <w:num w:numId="27">
    <w:abstractNumId w:val="3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1"/>
  </w:num>
  <w:num w:numId="31">
    <w:abstractNumId w:val="30"/>
  </w:num>
  <w:num w:numId="32">
    <w:abstractNumId w:val="40"/>
  </w:num>
  <w:num w:numId="33">
    <w:abstractNumId w:val="8"/>
  </w:num>
  <w:num w:numId="34">
    <w:abstractNumId w:val="26"/>
  </w:num>
  <w:num w:numId="35">
    <w:abstractNumId w:val="16"/>
  </w:num>
  <w:num w:numId="36">
    <w:abstractNumId w:val="10"/>
  </w:num>
  <w:num w:numId="37">
    <w:abstractNumId w:val="25"/>
  </w:num>
  <w:num w:numId="38">
    <w:abstractNumId w:val="15"/>
  </w:num>
  <w:num w:numId="39">
    <w:abstractNumId w:val="36"/>
  </w:num>
  <w:num w:numId="40">
    <w:abstractNumId w:val="9"/>
  </w:num>
  <w:num w:numId="41">
    <w:abstractNumId w:val="4"/>
  </w:num>
  <w:num w:numId="42">
    <w:abstractNumId w:val="22"/>
  </w:num>
  <w:num w:numId="43">
    <w:abstractNumId w:val="23"/>
  </w:num>
  <w:num w:numId="44">
    <w:abstractNumId w:val="1"/>
  </w:num>
  <w:num w:numId="45">
    <w:abstractNumId w:val="20"/>
  </w:num>
  <w:num w:numId="46">
    <w:abstractNumId w:val="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93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6C"/>
    <w:rsid w:val="00006E01"/>
    <w:rsid w:val="000070F1"/>
    <w:rsid w:val="00012C64"/>
    <w:rsid w:val="000209CF"/>
    <w:rsid w:val="0002299E"/>
    <w:rsid w:val="00022CC6"/>
    <w:rsid w:val="00024279"/>
    <w:rsid w:val="00026D98"/>
    <w:rsid w:val="00034863"/>
    <w:rsid w:val="00041436"/>
    <w:rsid w:val="00044182"/>
    <w:rsid w:val="00045795"/>
    <w:rsid w:val="000501DB"/>
    <w:rsid w:val="00052E88"/>
    <w:rsid w:val="00053D3B"/>
    <w:rsid w:val="0006324A"/>
    <w:rsid w:val="000645AB"/>
    <w:rsid w:val="00071457"/>
    <w:rsid w:val="00072909"/>
    <w:rsid w:val="000729D7"/>
    <w:rsid w:val="00073948"/>
    <w:rsid w:val="00076439"/>
    <w:rsid w:val="0007763E"/>
    <w:rsid w:val="0008387A"/>
    <w:rsid w:val="000A2200"/>
    <w:rsid w:val="000A47E7"/>
    <w:rsid w:val="000A4C50"/>
    <w:rsid w:val="000B1CA6"/>
    <w:rsid w:val="000B38F8"/>
    <w:rsid w:val="000B4183"/>
    <w:rsid w:val="000B6B9A"/>
    <w:rsid w:val="000C2C04"/>
    <w:rsid w:val="000C3CC7"/>
    <w:rsid w:val="000C3D12"/>
    <w:rsid w:val="000C4D6B"/>
    <w:rsid w:val="000C7AC5"/>
    <w:rsid w:val="000D0AD3"/>
    <w:rsid w:val="000D1740"/>
    <w:rsid w:val="000D19AB"/>
    <w:rsid w:val="000D5A69"/>
    <w:rsid w:val="000E0185"/>
    <w:rsid w:val="000E099C"/>
    <w:rsid w:val="000E350A"/>
    <w:rsid w:val="000E7974"/>
    <w:rsid w:val="000E7B87"/>
    <w:rsid w:val="000F0564"/>
    <w:rsid w:val="000F0936"/>
    <w:rsid w:val="000F0F5E"/>
    <w:rsid w:val="000F477D"/>
    <w:rsid w:val="000F5594"/>
    <w:rsid w:val="000F5B5F"/>
    <w:rsid w:val="000F72C0"/>
    <w:rsid w:val="00103F67"/>
    <w:rsid w:val="00105C4A"/>
    <w:rsid w:val="00110390"/>
    <w:rsid w:val="001124A4"/>
    <w:rsid w:val="00113C8E"/>
    <w:rsid w:val="00114BBF"/>
    <w:rsid w:val="001258CF"/>
    <w:rsid w:val="00126B1F"/>
    <w:rsid w:val="00131A0D"/>
    <w:rsid w:val="00132818"/>
    <w:rsid w:val="001346A3"/>
    <w:rsid w:val="00134C11"/>
    <w:rsid w:val="001406B9"/>
    <w:rsid w:val="00142CA7"/>
    <w:rsid w:val="001460D6"/>
    <w:rsid w:val="00152F78"/>
    <w:rsid w:val="00153535"/>
    <w:rsid w:val="00153A65"/>
    <w:rsid w:val="00154780"/>
    <w:rsid w:val="00155B2B"/>
    <w:rsid w:val="0016301F"/>
    <w:rsid w:val="00172301"/>
    <w:rsid w:val="0017425A"/>
    <w:rsid w:val="00175C57"/>
    <w:rsid w:val="00177AC0"/>
    <w:rsid w:val="00181DE6"/>
    <w:rsid w:val="00183F84"/>
    <w:rsid w:val="00184BE8"/>
    <w:rsid w:val="00186971"/>
    <w:rsid w:val="00190874"/>
    <w:rsid w:val="0019201D"/>
    <w:rsid w:val="00195445"/>
    <w:rsid w:val="00195D95"/>
    <w:rsid w:val="0019633E"/>
    <w:rsid w:val="001A1C05"/>
    <w:rsid w:val="001A2F27"/>
    <w:rsid w:val="001A399F"/>
    <w:rsid w:val="001A4D8C"/>
    <w:rsid w:val="001A7FE4"/>
    <w:rsid w:val="001B2693"/>
    <w:rsid w:val="001B3E87"/>
    <w:rsid w:val="001B70CE"/>
    <w:rsid w:val="001B71F1"/>
    <w:rsid w:val="001C15A9"/>
    <w:rsid w:val="001D05AA"/>
    <w:rsid w:val="001D3A24"/>
    <w:rsid w:val="001D58B5"/>
    <w:rsid w:val="001D6EF2"/>
    <w:rsid w:val="001E05E9"/>
    <w:rsid w:val="001E317E"/>
    <w:rsid w:val="001F3E82"/>
    <w:rsid w:val="001F547D"/>
    <w:rsid w:val="001F579F"/>
    <w:rsid w:val="002079DD"/>
    <w:rsid w:val="00207B6F"/>
    <w:rsid w:val="00212A8D"/>
    <w:rsid w:val="00213B09"/>
    <w:rsid w:val="00214890"/>
    <w:rsid w:val="00215EFA"/>
    <w:rsid w:val="002171AD"/>
    <w:rsid w:val="00227B48"/>
    <w:rsid w:val="00227B63"/>
    <w:rsid w:val="002323F2"/>
    <w:rsid w:val="00234A48"/>
    <w:rsid w:val="002364B4"/>
    <w:rsid w:val="0025025C"/>
    <w:rsid w:val="0025088C"/>
    <w:rsid w:val="0025112D"/>
    <w:rsid w:val="00255456"/>
    <w:rsid w:val="00256613"/>
    <w:rsid w:val="00256A49"/>
    <w:rsid w:val="00261BDA"/>
    <w:rsid w:val="00262254"/>
    <w:rsid w:val="00266189"/>
    <w:rsid w:val="002716CE"/>
    <w:rsid w:val="00272B71"/>
    <w:rsid w:val="002777E7"/>
    <w:rsid w:val="00281CE1"/>
    <w:rsid w:val="00282CDB"/>
    <w:rsid w:val="002842C5"/>
    <w:rsid w:val="0028489C"/>
    <w:rsid w:val="0029105F"/>
    <w:rsid w:val="00296C0A"/>
    <w:rsid w:val="00296D7E"/>
    <w:rsid w:val="0029734B"/>
    <w:rsid w:val="002A005F"/>
    <w:rsid w:val="002A3F0E"/>
    <w:rsid w:val="002B05AF"/>
    <w:rsid w:val="002B10EA"/>
    <w:rsid w:val="002B3C1E"/>
    <w:rsid w:val="002B4C9B"/>
    <w:rsid w:val="002B55BF"/>
    <w:rsid w:val="002B55EB"/>
    <w:rsid w:val="002B5B2B"/>
    <w:rsid w:val="002B614F"/>
    <w:rsid w:val="002C2484"/>
    <w:rsid w:val="002C3DE8"/>
    <w:rsid w:val="002C697B"/>
    <w:rsid w:val="002D1D85"/>
    <w:rsid w:val="002D2AB4"/>
    <w:rsid w:val="002D4A52"/>
    <w:rsid w:val="002E1765"/>
    <w:rsid w:val="002E7203"/>
    <w:rsid w:val="002F0323"/>
    <w:rsid w:val="002F1D78"/>
    <w:rsid w:val="002F2E72"/>
    <w:rsid w:val="002F49F4"/>
    <w:rsid w:val="002F5D3B"/>
    <w:rsid w:val="00305F97"/>
    <w:rsid w:val="003118E2"/>
    <w:rsid w:val="003122DF"/>
    <w:rsid w:val="00321B64"/>
    <w:rsid w:val="0032209A"/>
    <w:rsid w:val="00322A24"/>
    <w:rsid w:val="003259AF"/>
    <w:rsid w:val="003265F2"/>
    <w:rsid w:val="003273FA"/>
    <w:rsid w:val="00327EA9"/>
    <w:rsid w:val="00331868"/>
    <w:rsid w:val="00331E23"/>
    <w:rsid w:val="00332AA1"/>
    <w:rsid w:val="00341320"/>
    <w:rsid w:val="00341843"/>
    <w:rsid w:val="00341F85"/>
    <w:rsid w:val="00344600"/>
    <w:rsid w:val="00345E31"/>
    <w:rsid w:val="003478E0"/>
    <w:rsid w:val="003505E1"/>
    <w:rsid w:val="00350E15"/>
    <w:rsid w:val="00353BC6"/>
    <w:rsid w:val="00354715"/>
    <w:rsid w:val="00354972"/>
    <w:rsid w:val="00362717"/>
    <w:rsid w:val="00362FA1"/>
    <w:rsid w:val="00364FA5"/>
    <w:rsid w:val="003650F6"/>
    <w:rsid w:val="003711DC"/>
    <w:rsid w:val="003724E8"/>
    <w:rsid w:val="00375003"/>
    <w:rsid w:val="00376842"/>
    <w:rsid w:val="00380131"/>
    <w:rsid w:val="00384771"/>
    <w:rsid w:val="003909B1"/>
    <w:rsid w:val="003938E8"/>
    <w:rsid w:val="00393DE8"/>
    <w:rsid w:val="00395A58"/>
    <w:rsid w:val="003A0CA8"/>
    <w:rsid w:val="003A240D"/>
    <w:rsid w:val="003A52DB"/>
    <w:rsid w:val="003A5F7E"/>
    <w:rsid w:val="003A689B"/>
    <w:rsid w:val="003B0B9E"/>
    <w:rsid w:val="003B1E5D"/>
    <w:rsid w:val="003B3AF0"/>
    <w:rsid w:val="003C2666"/>
    <w:rsid w:val="003C2F55"/>
    <w:rsid w:val="003C481A"/>
    <w:rsid w:val="003C7E53"/>
    <w:rsid w:val="003C7FE0"/>
    <w:rsid w:val="003D4718"/>
    <w:rsid w:val="003E09B9"/>
    <w:rsid w:val="003E0C90"/>
    <w:rsid w:val="003E0F8F"/>
    <w:rsid w:val="003E1364"/>
    <w:rsid w:val="003E14BE"/>
    <w:rsid w:val="003E1F88"/>
    <w:rsid w:val="003E2F8F"/>
    <w:rsid w:val="003E5FC7"/>
    <w:rsid w:val="003F0B52"/>
    <w:rsid w:val="003F42AB"/>
    <w:rsid w:val="003F44F6"/>
    <w:rsid w:val="00402A64"/>
    <w:rsid w:val="004037FA"/>
    <w:rsid w:val="004042EC"/>
    <w:rsid w:val="00406313"/>
    <w:rsid w:val="0040650E"/>
    <w:rsid w:val="004157F7"/>
    <w:rsid w:val="004243C2"/>
    <w:rsid w:val="00427282"/>
    <w:rsid w:val="00431A28"/>
    <w:rsid w:val="00432E08"/>
    <w:rsid w:val="004342D0"/>
    <w:rsid w:val="004371BF"/>
    <w:rsid w:val="00451A4F"/>
    <w:rsid w:val="0045431F"/>
    <w:rsid w:val="004576BF"/>
    <w:rsid w:val="0046086D"/>
    <w:rsid w:val="0046465A"/>
    <w:rsid w:val="004652A2"/>
    <w:rsid w:val="0046707B"/>
    <w:rsid w:val="00473557"/>
    <w:rsid w:val="00475BD3"/>
    <w:rsid w:val="0048573E"/>
    <w:rsid w:val="00487417"/>
    <w:rsid w:val="00490547"/>
    <w:rsid w:val="00493FFF"/>
    <w:rsid w:val="0049499E"/>
    <w:rsid w:val="004949EC"/>
    <w:rsid w:val="004975D9"/>
    <w:rsid w:val="004A637B"/>
    <w:rsid w:val="004B134B"/>
    <w:rsid w:val="004B48E9"/>
    <w:rsid w:val="004B60D0"/>
    <w:rsid w:val="004C0071"/>
    <w:rsid w:val="004C2E05"/>
    <w:rsid w:val="004C74B3"/>
    <w:rsid w:val="004D0428"/>
    <w:rsid w:val="004E6ED3"/>
    <w:rsid w:val="004F4531"/>
    <w:rsid w:val="004F5B08"/>
    <w:rsid w:val="00503105"/>
    <w:rsid w:val="00506B07"/>
    <w:rsid w:val="00507C91"/>
    <w:rsid w:val="00511E04"/>
    <w:rsid w:val="005137DE"/>
    <w:rsid w:val="0051748E"/>
    <w:rsid w:val="005219A6"/>
    <w:rsid w:val="00523E73"/>
    <w:rsid w:val="00523FDE"/>
    <w:rsid w:val="005303FE"/>
    <w:rsid w:val="00534527"/>
    <w:rsid w:val="00540C4C"/>
    <w:rsid w:val="00541782"/>
    <w:rsid w:val="00543137"/>
    <w:rsid w:val="0054360C"/>
    <w:rsid w:val="0055149A"/>
    <w:rsid w:val="00551CA5"/>
    <w:rsid w:val="00551E47"/>
    <w:rsid w:val="00557499"/>
    <w:rsid w:val="00564F8F"/>
    <w:rsid w:val="00571AF4"/>
    <w:rsid w:val="0057377C"/>
    <w:rsid w:val="0057584C"/>
    <w:rsid w:val="00577B89"/>
    <w:rsid w:val="00583457"/>
    <w:rsid w:val="005860D3"/>
    <w:rsid w:val="005916C1"/>
    <w:rsid w:val="0059580E"/>
    <w:rsid w:val="0059721D"/>
    <w:rsid w:val="005A1FBB"/>
    <w:rsid w:val="005A3EA8"/>
    <w:rsid w:val="005A5705"/>
    <w:rsid w:val="005A78AB"/>
    <w:rsid w:val="005B0BE2"/>
    <w:rsid w:val="005B22F7"/>
    <w:rsid w:val="005B5C8D"/>
    <w:rsid w:val="005B6AB1"/>
    <w:rsid w:val="005C16F1"/>
    <w:rsid w:val="005C3C06"/>
    <w:rsid w:val="005C5222"/>
    <w:rsid w:val="005C5825"/>
    <w:rsid w:val="005C6A5F"/>
    <w:rsid w:val="005D2DEC"/>
    <w:rsid w:val="005D554F"/>
    <w:rsid w:val="005E135E"/>
    <w:rsid w:val="005E1B67"/>
    <w:rsid w:val="005E2677"/>
    <w:rsid w:val="005E38E8"/>
    <w:rsid w:val="005E43D4"/>
    <w:rsid w:val="005E468C"/>
    <w:rsid w:val="005E4970"/>
    <w:rsid w:val="005E57C4"/>
    <w:rsid w:val="005E7B5E"/>
    <w:rsid w:val="005F0DB4"/>
    <w:rsid w:val="005F591B"/>
    <w:rsid w:val="0060546D"/>
    <w:rsid w:val="00605D9E"/>
    <w:rsid w:val="00605E58"/>
    <w:rsid w:val="0061697E"/>
    <w:rsid w:val="00620568"/>
    <w:rsid w:val="0062069A"/>
    <w:rsid w:val="0062300F"/>
    <w:rsid w:val="00623A5D"/>
    <w:rsid w:val="00624277"/>
    <w:rsid w:val="00632D09"/>
    <w:rsid w:val="00644A27"/>
    <w:rsid w:val="0064543B"/>
    <w:rsid w:val="006457FA"/>
    <w:rsid w:val="00676FDE"/>
    <w:rsid w:val="0069069C"/>
    <w:rsid w:val="00690B37"/>
    <w:rsid w:val="00696D63"/>
    <w:rsid w:val="00697C0D"/>
    <w:rsid w:val="006A2742"/>
    <w:rsid w:val="006A3167"/>
    <w:rsid w:val="006A6FD2"/>
    <w:rsid w:val="006B4F40"/>
    <w:rsid w:val="006C12CD"/>
    <w:rsid w:val="006C32B3"/>
    <w:rsid w:val="006C597A"/>
    <w:rsid w:val="006D0830"/>
    <w:rsid w:val="006D102C"/>
    <w:rsid w:val="006D4B4F"/>
    <w:rsid w:val="006D623D"/>
    <w:rsid w:val="006D669A"/>
    <w:rsid w:val="006D681B"/>
    <w:rsid w:val="006E1D73"/>
    <w:rsid w:val="006E4255"/>
    <w:rsid w:val="006E4725"/>
    <w:rsid w:val="006E615D"/>
    <w:rsid w:val="006F118C"/>
    <w:rsid w:val="006F623D"/>
    <w:rsid w:val="006F71E8"/>
    <w:rsid w:val="00700681"/>
    <w:rsid w:val="00705792"/>
    <w:rsid w:val="00705BE6"/>
    <w:rsid w:val="00720F2E"/>
    <w:rsid w:val="0072176A"/>
    <w:rsid w:val="0072732A"/>
    <w:rsid w:val="007302EA"/>
    <w:rsid w:val="0073673F"/>
    <w:rsid w:val="0073716A"/>
    <w:rsid w:val="007373CE"/>
    <w:rsid w:val="00742313"/>
    <w:rsid w:val="00742DE0"/>
    <w:rsid w:val="007432BC"/>
    <w:rsid w:val="007446FA"/>
    <w:rsid w:val="00744E84"/>
    <w:rsid w:val="00745EB8"/>
    <w:rsid w:val="00747DBE"/>
    <w:rsid w:val="007500BC"/>
    <w:rsid w:val="00750BBD"/>
    <w:rsid w:val="0075558F"/>
    <w:rsid w:val="007565F7"/>
    <w:rsid w:val="00756E95"/>
    <w:rsid w:val="007627A7"/>
    <w:rsid w:val="007634A9"/>
    <w:rsid w:val="007676C3"/>
    <w:rsid w:val="00771FF6"/>
    <w:rsid w:val="007739DE"/>
    <w:rsid w:val="0077579D"/>
    <w:rsid w:val="00776DE4"/>
    <w:rsid w:val="00777281"/>
    <w:rsid w:val="00780FCC"/>
    <w:rsid w:val="00783FB2"/>
    <w:rsid w:val="00785A3B"/>
    <w:rsid w:val="00797F78"/>
    <w:rsid w:val="007A1058"/>
    <w:rsid w:val="007A5CA7"/>
    <w:rsid w:val="007B0A61"/>
    <w:rsid w:val="007B29CA"/>
    <w:rsid w:val="007B4F0D"/>
    <w:rsid w:val="007E05EA"/>
    <w:rsid w:val="007E1FBF"/>
    <w:rsid w:val="007E43E2"/>
    <w:rsid w:val="007E6014"/>
    <w:rsid w:val="007F35D1"/>
    <w:rsid w:val="007F4C27"/>
    <w:rsid w:val="007F62CF"/>
    <w:rsid w:val="007F7198"/>
    <w:rsid w:val="0080486C"/>
    <w:rsid w:val="00804D8C"/>
    <w:rsid w:val="00806E70"/>
    <w:rsid w:val="0080788C"/>
    <w:rsid w:val="008106E4"/>
    <w:rsid w:val="00810927"/>
    <w:rsid w:val="008109A1"/>
    <w:rsid w:val="00810A83"/>
    <w:rsid w:val="0081161F"/>
    <w:rsid w:val="00823E3D"/>
    <w:rsid w:val="008305BD"/>
    <w:rsid w:val="008348F9"/>
    <w:rsid w:val="008354CB"/>
    <w:rsid w:val="00835710"/>
    <w:rsid w:val="00836DE0"/>
    <w:rsid w:val="008453B5"/>
    <w:rsid w:val="0084744C"/>
    <w:rsid w:val="00853E04"/>
    <w:rsid w:val="0085511B"/>
    <w:rsid w:val="008551A3"/>
    <w:rsid w:val="00855BEF"/>
    <w:rsid w:val="00861330"/>
    <w:rsid w:val="0086220F"/>
    <w:rsid w:val="00863F95"/>
    <w:rsid w:val="00870CA1"/>
    <w:rsid w:val="008756AC"/>
    <w:rsid w:val="00877F83"/>
    <w:rsid w:val="00881002"/>
    <w:rsid w:val="00881069"/>
    <w:rsid w:val="00887953"/>
    <w:rsid w:val="00892AEA"/>
    <w:rsid w:val="00896313"/>
    <w:rsid w:val="00897A89"/>
    <w:rsid w:val="008A04AE"/>
    <w:rsid w:val="008A3E54"/>
    <w:rsid w:val="008B3664"/>
    <w:rsid w:val="008B3A7D"/>
    <w:rsid w:val="008B510B"/>
    <w:rsid w:val="008B57B7"/>
    <w:rsid w:val="008C2C44"/>
    <w:rsid w:val="008C4CE0"/>
    <w:rsid w:val="008C5E6B"/>
    <w:rsid w:val="008C71ED"/>
    <w:rsid w:val="008C7735"/>
    <w:rsid w:val="008C7C22"/>
    <w:rsid w:val="008D1F11"/>
    <w:rsid w:val="008D312B"/>
    <w:rsid w:val="008D33E0"/>
    <w:rsid w:val="008D5212"/>
    <w:rsid w:val="008E360A"/>
    <w:rsid w:val="008E5027"/>
    <w:rsid w:val="008F1F60"/>
    <w:rsid w:val="008F1FA6"/>
    <w:rsid w:val="008F49C3"/>
    <w:rsid w:val="00900465"/>
    <w:rsid w:val="009018B6"/>
    <w:rsid w:val="009039FD"/>
    <w:rsid w:val="00906048"/>
    <w:rsid w:val="00906762"/>
    <w:rsid w:val="00910A0F"/>
    <w:rsid w:val="0091640F"/>
    <w:rsid w:val="00923FA1"/>
    <w:rsid w:val="009254B9"/>
    <w:rsid w:val="00926D87"/>
    <w:rsid w:val="00931BB0"/>
    <w:rsid w:val="0093419E"/>
    <w:rsid w:val="00934346"/>
    <w:rsid w:val="009359EA"/>
    <w:rsid w:val="00937421"/>
    <w:rsid w:val="0094457D"/>
    <w:rsid w:val="00944BEF"/>
    <w:rsid w:val="009463C9"/>
    <w:rsid w:val="00954D7E"/>
    <w:rsid w:val="00955535"/>
    <w:rsid w:val="009612BA"/>
    <w:rsid w:val="00962707"/>
    <w:rsid w:val="00965E39"/>
    <w:rsid w:val="00966223"/>
    <w:rsid w:val="0097062B"/>
    <w:rsid w:val="00973FEF"/>
    <w:rsid w:val="00976B0D"/>
    <w:rsid w:val="00977586"/>
    <w:rsid w:val="009801FB"/>
    <w:rsid w:val="00983561"/>
    <w:rsid w:val="009844FA"/>
    <w:rsid w:val="00984AF3"/>
    <w:rsid w:val="00986ADE"/>
    <w:rsid w:val="009872A8"/>
    <w:rsid w:val="00990B30"/>
    <w:rsid w:val="009916F8"/>
    <w:rsid w:val="00996BDA"/>
    <w:rsid w:val="00997B6C"/>
    <w:rsid w:val="009A0188"/>
    <w:rsid w:val="009A2948"/>
    <w:rsid w:val="009A7B78"/>
    <w:rsid w:val="009B0855"/>
    <w:rsid w:val="009B30E9"/>
    <w:rsid w:val="009B5939"/>
    <w:rsid w:val="009B5EC8"/>
    <w:rsid w:val="009C185F"/>
    <w:rsid w:val="009D1C0B"/>
    <w:rsid w:val="009D2268"/>
    <w:rsid w:val="009D3DFF"/>
    <w:rsid w:val="009D5695"/>
    <w:rsid w:val="009E0372"/>
    <w:rsid w:val="009E219A"/>
    <w:rsid w:val="009E2282"/>
    <w:rsid w:val="009E23AA"/>
    <w:rsid w:val="009E4B90"/>
    <w:rsid w:val="009E576E"/>
    <w:rsid w:val="009E5C91"/>
    <w:rsid w:val="009F4AFD"/>
    <w:rsid w:val="009F6CE7"/>
    <w:rsid w:val="00A03746"/>
    <w:rsid w:val="00A05789"/>
    <w:rsid w:val="00A06204"/>
    <w:rsid w:val="00A0680B"/>
    <w:rsid w:val="00A12722"/>
    <w:rsid w:val="00A14DDC"/>
    <w:rsid w:val="00A16256"/>
    <w:rsid w:val="00A168EA"/>
    <w:rsid w:val="00A24A9A"/>
    <w:rsid w:val="00A25DC1"/>
    <w:rsid w:val="00A270C0"/>
    <w:rsid w:val="00A31AD0"/>
    <w:rsid w:val="00A3303F"/>
    <w:rsid w:val="00A44BE7"/>
    <w:rsid w:val="00A46E30"/>
    <w:rsid w:val="00A47309"/>
    <w:rsid w:val="00A47BB4"/>
    <w:rsid w:val="00A50BCC"/>
    <w:rsid w:val="00A546ED"/>
    <w:rsid w:val="00A55DFC"/>
    <w:rsid w:val="00A56C41"/>
    <w:rsid w:val="00A65430"/>
    <w:rsid w:val="00A70D73"/>
    <w:rsid w:val="00A763F0"/>
    <w:rsid w:val="00A76959"/>
    <w:rsid w:val="00A8017F"/>
    <w:rsid w:val="00A81996"/>
    <w:rsid w:val="00A90ECF"/>
    <w:rsid w:val="00A912AB"/>
    <w:rsid w:val="00A975D1"/>
    <w:rsid w:val="00A9770B"/>
    <w:rsid w:val="00A97A74"/>
    <w:rsid w:val="00AA03FD"/>
    <w:rsid w:val="00AA50B4"/>
    <w:rsid w:val="00AA530C"/>
    <w:rsid w:val="00AA6E84"/>
    <w:rsid w:val="00AA778F"/>
    <w:rsid w:val="00AA7E6F"/>
    <w:rsid w:val="00AB0B3A"/>
    <w:rsid w:val="00AB0CFB"/>
    <w:rsid w:val="00AB3F03"/>
    <w:rsid w:val="00AB48BD"/>
    <w:rsid w:val="00AB5167"/>
    <w:rsid w:val="00AB53B5"/>
    <w:rsid w:val="00AC12B9"/>
    <w:rsid w:val="00AC61B0"/>
    <w:rsid w:val="00AD0E4A"/>
    <w:rsid w:val="00AE1CF1"/>
    <w:rsid w:val="00AE7984"/>
    <w:rsid w:val="00AF1AF2"/>
    <w:rsid w:val="00AF2920"/>
    <w:rsid w:val="00AF2CB3"/>
    <w:rsid w:val="00AF4E99"/>
    <w:rsid w:val="00AF6DC2"/>
    <w:rsid w:val="00AF71D5"/>
    <w:rsid w:val="00B00087"/>
    <w:rsid w:val="00B008BD"/>
    <w:rsid w:val="00B03532"/>
    <w:rsid w:val="00B063C4"/>
    <w:rsid w:val="00B122BF"/>
    <w:rsid w:val="00B15458"/>
    <w:rsid w:val="00B22F2F"/>
    <w:rsid w:val="00B237B5"/>
    <w:rsid w:val="00B2495D"/>
    <w:rsid w:val="00B32D3A"/>
    <w:rsid w:val="00B33074"/>
    <w:rsid w:val="00B350EF"/>
    <w:rsid w:val="00B40220"/>
    <w:rsid w:val="00B4124A"/>
    <w:rsid w:val="00B4288F"/>
    <w:rsid w:val="00B5314B"/>
    <w:rsid w:val="00B558A4"/>
    <w:rsid w:val="00B56E2F"/>
    <w:rsid w:val="00B6214E"/>
    <w:rsid w:val="00B62CA8"/>
    <w:rsid w:val="00B6366B"/>
    <w:rsid w:val="00B641A6"/>
    <w:rsid w:val="00B64E56"/>
    <w:rsid w:val="00B64EC7"/>
    <w:rsid w:val="00B70B82"/>
    <w:rsid w:val="00B70E69"/>
    <w:rsid w:val="00B7399C"/>
    <w:rsid w:val="00B752DF"/>
    <w:rsid w:val="00B76266"/>
    <w:rsid w:val="00B770D5"/>
    <w:rsid w:val="00B77136"/>
    <w:rsid w:val="00B80DF5"/>
    <w:rsid w:val="00B86F69"/>
    <w:rsid w:val="00B916A1"/>
    <w:rsid w:val="00B916E1"/>
    <w:rsid w:val="00B9413F"/>
    <w:rsid w:val="00B94C3B"/>
    <w:rsid w:val="00B95488"/>
    <w:rsid w:val="00B95E96"/>
    <w:rsid w:val="00B96140"/>
    <w:rsid w:val="00BA4162"/>
    <w:rsid w:val="00BA5534"/>
    <w:rsid w:val="00BA6457"/>
    <w:rsid w:val="00BA7260"/>
    <w:rsid w:val="00BB2748"/>
    <w:rsid w:val="00BB5EEF"/>
    <w:rsid w:val="00BB7C56"/>
    <w:rsid w:val="00BC028A"/>
    <w:rsid w:val="00BC09E6"/>
    <w:rsid w:val="00BC2A05"/>
    <w:rsid w:val="00BC428B"/>
    <w:rsid w:val="00BC7E75"/>
    <w:rsid w:val="00BD4E5D"/>
    <w:rsid w:val="00BD510C"/>
    <w:rsid w:val="00BF4852"/>
    <w:rsid w:val="00BF49D6"/>
    <w:rsid w:val="00C01B8F"/>
    <w:rsid w:val="00C077F7"/>
    <w:rsid w:val="00C10958"/>
    <w:rsid w:val="00C10EFC"/>
    <w:rsid w:val="00C1385D"/>
    <w:rsid w:val="00C14BB0"/>
    <w:rsid w:val="00C227B2"/>
    <w:rsid w:val="00C2302E"/>
    <w:rsid w:val="00C24B6F"/>
    <w:rsid w:val="00C26739"/>
    <w:rsid w:val="00C307A3"/>
    <w:rsid w:val="00C336C7"/>
    <w:rsid w:val="00C3453D"/>
    <w:rsid w:val="00C348FD"/>
    <w:rsid w:val="00C36163"/>
    <w:rsid w:val="00C429FC"/>
    <w:rsid w:val="00C457A2"/>
    <w:rsid w:val="00C45BE4"/>
    <w:rsid w:val="00C5072B"/>
    <w:rsid w:val="00C52B64"/>
    <w:rsid w:val="00C52EFD"/>
    <w:rsid w:val="00C669AB"/>
    <w:rsid w:val="00C673DB"/>
    <w:rsid w:val="00C71661"/>
    <w:rsid w:val="00C73AAA"/>
    <w:rsid w:val="00C75ECA"/>
    <w:rsid w:val="00C76B03"/>
    <w:rsid w:val="00C82881"/>
    <w:rsid w:val="00C852C4"/>
    <w:rsid w:val="00C90AAE"/>
    <w:rsid w:val="00CA2D66"/>
    <w:rsid w:val="00CA3D5F"/>
    <w:rsid w:val="00CB5526"/>
    <w:rsid w:val="00CB6F8F"/>
    <w:rsid w:val="00CB754E"/>
    <w:rsid w:val="00CC186B"/>
    <w:rsid w:val="00CC56D9"/>
    <w:rsid w:val="00CC58AF"/>
    <w:rsid w:val="00CD2269"/>
    <w:rsid w:val="00CD26B8"/>
    <w:rsid w:val="00CE23EA"/>
    <w:rsid w:val="00CE2C22"/>
    <w:rsid w:val="00CF2F98"/>
    <w:rsid w:val="00D00BBA"/>
    <w:rsid w:val="00D022FA"/>
    <w:rsid w:val="00D04782"/>
    <w:rsid w:val="00D11389"/>
    <w:rsid w:val="00D15145"/>
    <w:rsid w:val="00D16DF6"/>
    <w:rsid w:val="00D24316"/>
    <w:rsid w:val="00D244FD"/>
    <w:rsid w:val="00D26FDF"/>
    <w:rsid w:val="00D273AB"/>
    <w:rsid w:val="00D2747A"/>
    <w:rsid w:val="00D34EC9"/>
    <w:rsid w:val="00D35D48"/>
    <w:rsid w:val="00D37507"/>
    <w:rsid w:val="00D41026"/>
    <w:rsid w:val="00D41B86"/>
    <w:rsid w:val="00D5104E"/>
    <w:rsid w:val="00D52E04"/>
    <w:rsid w:val="00D54C69"/>
    <w:rsid w:val="00D630B8"/>
    <w:rsid w:val="00D6372D"/>
    <w:rsid w:val="00D656C1"/>
    <w:rsid w:val="00D65DC3"/>
    <w:rsid w:val="00D76836"/>
    <w:rsid w:val="00D80557"/>
    <w:rsid w:val="00D8261E"/>
    <w:rsid w:val="00D82B5C"/>
    <w:rsid w:val="00D835CC"/>
    <w:rsid w:val="00D8418C"/>
    <w:rsid w:val="00D87E2B"/>
    <w:rsid w:val="00D95F04"/>
    <w:rsid w:val="00DB1214"/>
    <w:rsid w:val="00DB37B5"/>
    <w:rsid w:val="00DB3DF9"/>
    <w:rsid w:val="00DC2139"/>
    <w:rsid w:val="00DC3A41"/>
    <w:rsid w:val="00DC5051"/>
    <w:rsid w:val="00DC6B94"/>
    <w:rsid w:val="00DD4DAD"/>
    <w:rsid w:val="00DD609C"/>
    <w:rsid w:val="00DD65DA"/>
    <w:rsid w:val="00DE0886"/>
    <w:rsid w:val="00DE3A07"/>
    <w:rsid w:val="00DE460B"/>
    <w:rsid w:val="00DE76A1"/>
    <w:rsid w:val="00DF1D04"/>
    <w:rsid w:val="00DF6A9D"/>
    <w:rsid w:val="00DF77C7"/>
    <w:rsid w:val="00E02DF0"/>
    <w:rsid w:val="00E03742"/>
    <w:rsid w:val="00E0595F"/>
    <w:rsid w:val="00E061EE"/>
    <w:rsid w:val="00E129E1"/>
    <w:rsid w:val="00E13B4D"/>
    <w:rsid w:val="00E14D54"/>
    <w:rsid w:val="00E17B8D"/>
    <w:rsid w:val="00E2468C"/>
    <w:rsid w:val="00E25F3F"/>
    <w:rsid w:val="00E26640"/>
    <w:rsid w:val="00E26BC1"/>
    <w:rsid w:val="00E30D90"/>
    <w:rsid w:val="00E3367F"/>
    <w:rsid w:val="00E340C4"/>
    <w:rsid w:val="00E37D56"/>
    <w:rsid w:val="00E43ACD"/>
    <w:rsid w:val="00E43CCD"/>
    <w:rsid w:val="00E46189"/>
    <w:rsid w:val="00E51663"/>
    <w:rsid w:val="00E51D1B"/>
    <w:rsid w:val="00E54B95"/>
    <w:rsid w:val="00E55A21"/>
    <w:rsid w:val="00E60629"/>
    <w:rsid w:val="00E61240"/>
    <w:rsid w:val="00E63882"/>
    <w:rsid w:val="00E67DBC"/>
    <w:rsid w:val="00E67F5F"/>
    <w:rsid w:val="00E709ED"/>
    <w:rsid w:val="00E74201"/>
    <w:rsid w:val="00E77FC1"/>
    <w:rsid w:val="00E86698"/>
    <w:rsid w:val="00E874A9"/>
    <w:rsid w:val="00E90F18"/>
    <w:rsid w:val="00E91709"/>
    <w:rsid w:val="00E92742"/>
    <w:rsid w:val="00E9376E"/>
    <w:rsid w:val="00E9495B"/>
    <w:rsid w:val="00EA422B"/>
    <w:rsid w:val="00EB0305"/>
    <w:rsid w:val="00EB046A"/>
    <w:rsid w:val="00EB138F"/>
    <w:rsid w:val="00EB28A5"/>
    <w:rsid w:val="00EB2929"/>
    <w:rsid w:val="00EB3A86"/>
    <w:rsid w:val="00EB3F6D"/>
    <w:rsid w:val="00EC2ACD"/>
    <w:rsid w:val="00EC3D0A"/>
    <w:rsid w:val="00EC4128"/>
    <w:rsid w:val="00EC424E"/>
    <w:rsid w:val="00ED2206"/>
    <w:rsid w:val="00ED2D60"/>
    <w:rsid w:val="00ED603F"/>
    <w:rsid w:val="00ED704D"/>
    <w:rsid w:val="00ED78C6"/>
    <w:rsid w:val="00EE309B"/>
    <w:rsid w:val="00EE359E"/>
    <w:rsid w:val="00EE3851"/>
    <w:rsid w:val="00EE4C0F"/>
    <w:rsid w:val="00EF20AE"/>
    <w:rsid w:val="00EF62D0"/>
    <w:rsid w:val="00EF7A4A"/>
    <w:rsid w:val="00F03B8F"/>
    <w:rsid w:val="00F14315"/>
    <w:rsid w:val="00F215F5"/>
    <w:rsid w:val="00F25659"/>
    <w:rsid w:val="00F32BE2"/>
    <w:rsid w:val="00F351DA"/>
    <w:rsid w:val="00F367D1"/>
    <w:rsid w:val="00F400D0"/>
    <w:rsid w:val="00F4049E"/>
    <w:rsid w:val="00F41E1F"/>
    <w:rsid w:val="00F44ACA"/>
    <w:rsid w:val="00F4788C"/>
    <w:rsid w:val="00F608ED"/>
    <w:rsid w:val="00F6636A"/>
    <w:rsid w:val="00F731B7"/>
    <w:rsid w:val="00F759F8"/>
    <w:rsid w:val="00F76167"/>
    <w:rsid w:val="00F91EAA"/>
    <w:rsid w:val="00F938B8"/>
    <w:rsid w:val="00F94F4D"/>
    <w:rsid w:val="00F97EC6"/>
    <w:rsid w:val="00FA07D4"/>
    <w:rsid w:val="00FA07E5"/>
    <w:rsid w:val="00FA1BD9"/>
    <w:rsid w:val="00FA2865"/>
    <w:rsid w:val="00FA381D"/>
    <w:rsid w:val="00FB1E39"/>
    <w:rsid w:val="00FB5351"/>
    <w:rsid w:val="00FB566B"/>
    <w:rsid w:val="00FB69BD"/>
    <w:rsid w:val="00FB740E"/>
    <w:rsid w:val="00FC4616"/>
    <w:rsid w:val="00FC6144"/>
    <w:rsid w:val="00FD21EE"/>
    <w:rsid w:val="00FD3C33"/>
    <w:rsid w:val="00FD4F36"/>
    <w:rsid w:val="00FE220F"/>
    <w:rsid w:val="00FE678C"/>
    <w:rsid w:val="00FF2B07"/>
    <w:rsid w:val="00FF4927"/>
    <w:rsid w:val="00FF4971"/>
    <w:rsid w:val="00FF5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BDF49D0"/>
  <w15:docId w15:val="{C4C09CDA-5A45-41A0-B19C-3BFEFF3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267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E46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AB48BD"/>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AB48BD"/>
    <w:rPr>
      <w:sz w:val="20"/>
      <w:szCs w:val="20"/>
    </w:rPr>
  </w:style>
  <w:style w:type="character" w:styleId="FootnoteReference">
    <w:name w:val="footnote reference"/>
    <w:aliases w:val="*Footnote Reference,*Footnote Reference ALT-R"/>
    <w:basedOn w:val="DefaultParagraphFont"/>
    <w:unhideWhenUsed/>
    <w:qFormat/>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ExhibitColumnHeader">
    <w:name w:val="Exhibit Column Header"/>
    <w:basedOn w:val="Normal"/>
    <w:qFormat/>
    <w:rsid w:val="001D3A24"/>
    <w:pPr>
      <w:keepNext/>
      <w:spacing w:after="0" w:line="240" w:lineRule="auto"/>
      <w:jc w:val="center"/>
    </w:pPr>
    <w:rPr>
      <w:rFonts w:ascii="Arial" w:eastAsia="Times New Roman" w:hAnsi="Arial" w:cs="Arial"/>
      <w:b/>
      <w:color w:val="000000" w:themeColor="text1"/>
      <w:sz w:val="18"/>
      <w:szCs w:val="20"/>
    </w:rPr>
  </w:style>
  <w:style w:type="paragraph" w:customStyle="1" w:styleId="Bullets2">
    <w:name w:val="Bullets2"/>
    <w:basedOn w:val="BodyText"/>
    <w:qFormat/>
    <w:rsid w:val="00041436"/>
    <w:pPr>
      <w:numPr>
        <w:numId w:val="30"/>
      </w:numPr>
      <w:tabs>
        <w:tab w:val="clear" w:pos="720"/>
        <w:tab w:val="clear" w:pos="1440"/>
        <w:tab w:val="clear" w:pos="1800"/>
      </w:tabs>
      <w:spacing w:after="120"/>
      <w:ind w:left="720"/>
    </w:pPr>
  </w:style>
  <w:style w:type="paragraph" w:styleId="Revision">
    <w:name w:val="Revision"/>
    <w:hidden/>
    <w:uiPriority w:val="99"/>
    <w:semiHidden/>
    <w:rsid w:val="0073716A"/>
    <w:pPr>
      <w:spacing w:after="0" w:line="240" w:lineRule="auto"/>
    </w:pPr>
  </w:style>
  <w:style w:type="character" w:styleId="Hyperlink">
    <w:name w:val="Hyperlink"/>
    <w:basedOn w:val="DefaultParagraphFont"/>
    <w:uiPriority w:val="99"/>
    <w:semiHidden/>
    <w:unhideWhenUsed/>
    <w:rsid w:val="00A546ED"/>
    <w:rPr>
      <w:color w:val="0563C1"/>
      <w:u w:val="single"/>
    </w:rPr>
  </w:style>
  <w:style w:type="character" w:styleId="FollowedHyperlink">
    <w:name w:val="FollowedHyperlink"/>
    <w:basedOn w:val="DefaultParagraphFont"/>
    <w:uiPriority w:val="99"/>
    <w:semiHidden/>
    <w:unhideWhenUsed/>
    <w:rsid w:val="00234A48"/>
    <w:rPr>
      <w:color w:val="800080" w:themeColor="followedHyperlink"/>
      <w:u w:val="single"/>
    </w:rPr>
  </w:style>
  <w:style w:type="character" w:customStyle="1" w:styleId="Heading5Char">
    <w:name w:val="Heading 5 Char"/>
    <w:basedOn w:val="DefaultParagraphFont"/>
    <w:link w:val="Heading5"/>
    <w:uiPriority w:val="9"/>
    <w:rsid w:val="005E2677"/>
    <w:rPr>
      <w:rFonts w:asciiTheme="majorHAnsi" w:eastAsiaTheme="majorEastAsia" w:hAnsiTheme="majorHAnsi" w:cstheme="majorBidi"/>
      <w:color w:val="365F91" w:themeColor="accent1" w:themeShade="BF"/>
    </w:rPr>
  </w:style>
  <w:style w:type="character" w:customStyle="1" w:styleId="ListParagraphChar">
    <w:name w:val="List Paragraph Char"/>
    <w:link w:val="ListParagraph"/>
    <w:uiPriority w:val="34"/>
    <w:locked/>
    <w:rsid w:val="00A44BE7"/>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rsid w:val="005E468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77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574626188">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697000542">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920021726">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08644924">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17340868">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3367-92C4-433E-82DB-A89F5D54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Locke</dc:creator>
  <cp:keywords/>
  <dc:description/>
  <cp:lastModifiedBy>Jones, Molly (ACF)</cp:lastModifiedBy>
  <cp:revision>2</cp:revision>
  <dcterms:created xsi:type="dcterms:W3CDTF">2021-10-14T18:42:00Z</dcterms:created>
  <dcterms:modified xsi:type="dcterms:W3CDTF">2021-10-14T18:42:00Z</dcterms:modified>
</cp:coreProperties>
</file>