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395CF6" w14:paraId="670B57C7" w14:textId="5CA80E46">
      <w:pPr>
        <w:pStyle w:val="ReportCover-Title"/>
        <w:jc w:val="center"/>
        <w:rPr>
          <w:rFonts w:ascii="Arial" w:hAnsi="Arial" w:cs="Arial"/>
          <w:color w:val="auto"/>
        </w:rPr>
      </w:pPr>
      <w:r w:rsidRPr="00395CF6">
        <w:rPr>
          <w:rFonts w:ascii="Arial" w:hAnsi="Arial" w:eastAsia="Arial Unicode MS" w:cs="Arial"/>
          <w:noProof/>
          <w:color w:val="auto"/>
        </w:rPr>
        <w:t>ACF-901 – American Rescue Plan (ARP) Stabilization Grants Provider-Level Data</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20AA87F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395CF6">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5D3EF4" w14:paraId="76FA23BE" w14:textId="5507900E">
      <w:pPr>
        <w:pStyle w:val="ReportCover-Date"/>
        <w:jc w:val="center"/>
        <w:rPr>
          <w:rFonts w:ascii="Arial" w:hAnsi="Arial" w:cs="Arial"/>
          <w:color w:val="auto"/>
        </w:rPr>
      </w:pPr>
      <w:r>
        <w:rPr>
          <w:rFonts w:ascii="Arial" w:hAnsi="Arial" w:cs="Arial"/>
          <w:color w:val="auto"/>
        </w:rPr>
        <w:t>October</w:t>
      </w:r>
      <w:r w:rsidR="00395CF6">
        <w:rPr>
          <w:rFonts w:ascii="Arial" w:hAnsi="Arial" w:cs="Arial"/>
          <w:color w:val="auto"/>
        </w:rPr>
        <w:t xml:space="preserve">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395CF6" w14:paraId="54195924" w14:textId="21DF2DA7">
      <w:pPr>
        <w:jc w:val="center"/>
        <w:rPr>
          <w:rFonts w:ascii="Arial" w:hAnsi="Arial" w:cs="Arial"/>
        </w:rPr>
      </w:pPr>
      <w:r>
        <w:rPr>
          <w:rFonts w:ascii="Arial" w:hAnsi="Arial" w:cs="Arial"/>
        </w:rPr>
        <w:t>Office of Child Care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00160621" w:rsidP="00160621" w:rsidRDefault="00160621" w14:paraId="346CDF4E" w14:textId="5B1F0C75">
      <w:pPr>
        <w:jc w:val="center"/>
        <w:rPr>
          <w:rFonts w:ascii="Arial" w:hAnsi="Arial" w:cs="Arial"/>
        </w:rPr>
      </w:pPr>
    </w:p>
    <w:p w:rsidRPr="002C4F75" w:rsidR="009448F7" w:rsidP="00160621" w:rsidRDefault="009448F7" w14:paraId="512DBAF8" w14:textId="77777777">
      <w:pPr>
        <w:jc w:val="center"/>
        <w:rPr>
          <w:rFonts w:ascii="Arial" w:hAnsi="Arial" w:cs="Arial"/>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00790D2C" w:rsidP="00D7443D" w:rsidRDefault="00687046" w14:paraId="398DDEC3" w14:textId="42019087">
      <w:pPr>
        <w:widowControl/>
        <w:tabs>
          <w:tab w:val="num" w:pos="360"/>
        </w:tabs>
        <w:ind w:left="360"/>
        <w:rPr>
          <w:rFonts w:ascii="Times New Roman" w:hAnsi="Times New Roman"/>
          <w:snapToGrid/>
          <w:sz w:val="24"/>
          <w:szCs w:val="24"/>
        </w:rPr>
      </w:pPr>
      <w:r w:rsidRPr="00687046">
        <w:rPr>
          <w:rFonts w:ascii="Times New Roman" w:hAnsi="Times New Roman"/>
          <w:snapToGrid/>
          <w:sz w:val="24"/>
          <w:szCs w:val="24"/>
        </w:rPr>
        <w:t>This is a mandatory collection</w:t>
      </w:r>
      <w:r>
        <w:rPr>
          <w:rFonts w:ascii="Times New Roman" w:hAnsi="Times New Roman"/>
          <w:snapToGrid/>
          <w:sz w:val="24"/>
          <w:szCs w:val="24"/>
        </w:rPr>
        <w:t xml:space="preserve"> </w:t>
      </w:r>
      <w:r w:rsidRPr="00687046">
        <w:rPr>
          <w:rFonts w:ascii="Times New Roman" w:hAnsi="Times New Roman"/>
          <w:snapToGrid/>
          <w:sz w:val="24"/>
          <w:szCs w:val="24"/>
        </w:rPr>
        <w:t>of information that is related to and funded by the Child Care and Development Block Grant (CCDBG)</w:t>
      </w:r>
      <w:r>
        <w:rPr>
          <w:rFonts w:ascii="Times New Roman" w:hAnsi="Times New Roman"/>
          <w:snapToGrid/>
          <w:sz w:val="24"/>
          <w:szCs w:val="24"/>
        </w:rPr>
        <w:t xml:space="preserve"> </w:t>
      </w:r>
      <w:r w:rsidRPr="00687046">
        <w:rPr>
          <w:rFonts w:ascii="Times New Roman" w:hAnsi="Times New Roman"/>
          <w:snapToGrid/>
          <w:sz w:val="24"/>
          <w:szCs w:val="24"/>
        </w:rPr>
        <w:t>Act (42 U.S.C. 9857 et seq.) and the American Rescue Plan (ARP) Act of 2021 (Sec. 2202, Public Law 117-</w:t>
      </w:r>
      <w:r>
        <w:rPr>
          <w:rFonts w:ascii="Times New Roman" w:hAnsi="Times New Roman"/>
          <w:snapToGrid/>
          <w:sz w:val="24"/>
          <w:szCs w:val="24"/>
        </w:rPr>
        <w:t xml:space="preserve"> </w:t>
      </w:r>
      <w:r w:rsidRPr="00687046">
        <w:rPr>
          <w:rFonts w:ascii="Times New Roman" w:hAnsi="Times New Roman"/>
          <w:snapToGrid/>
          <w:sz w:val="24"/>
          <w:szCs w:val="24"/>
        </w:rPr>
        <w:t>2).</w:t>
      </w:r>
    </w:p>
    <w:p w:rsidR="00DE529D" w:rsidP="00D7443D" w:rsidRDefault="00DE529D" w14:paraId="5548F0DE" w14:textId="14C534A7">
      <w:pPr>
        <w:widowControl/>
        <w:tabs>
          <w:tab w:val="num" w:pos="360"/>
        </w:tabs>
        <w:ind w:left="360"/>
        <w:rPr>
          <w:rFonts w:ascii="Times New Roman" w:hAnsi="Times New Roman"/>
          <w:snapToGrid/>
          <w:sz w:val="24"/>
          <w:szCs w:val="24"/>
        </w:rPr>
      </w:pPr>
    </w:p>
    <w:p w:rsidR="00687046" w:rsidP="00CA2198" w:rsidRDefault="00687046" w14:paraId="129BFEBD" w14:textId="17E0ADBA">
      <w:pPr>
        <w:widowControl/>
        <w:tabs>
          <w:tab w:val="num" w:pos="360"/>
        </w:tabs>
        <w:ind w:left="360"/>
        <w:rPr>
          <w:rFonts w:ascii="Times New Roman" w:hAnsi="Times New Roman"/>
          <w:snapToGrid/>
          <w:sz w:val="24"/>
          <w:szCs w:val="24"/>
        </w:rPr>
      </w:pPr>
      <w:r w:rsidRPr="00687046">
        <w:rPr>
          <w:rFonts w:ascii="Times New Roman" w:hAnsi="Times New Roman"/>
          <w:snapToGrid/>
          <w:sz w:val="24"/>
          <w:szCs w:val="24"/>
        </w:rPr>
        <w:t>Through this</w:t>
      </w:r>
      <w:r>
        <w:rPr>
          <w:rFonts w:ascii="Times New Roman" w:hAnsi="Times New Roman"/>
          <w:snapToGrid/>
          <w:sz w:val="24"/>
          <w:szCs w:val="24"/>
        </w:rPr>
        <w:t xml:space="preserve"> </w:t>
      </w:r>
      <w:r w:rsidRPr="00687046">
        <w:rPr>
          <w:rFonts w:ascii="Times New Roman" w:hAnsi="Times New Roman"/>
          <w:snapToGrid/>
          <w:sz w:val="24"/>
          <w:szCs w:val="24"/>
        </w:rPr>
        <w:t xml:space="preserve">information collection, </w:t>
      </w:r>
      <w:r w:rsidR="00C3445A">
        <w:rPr>
          <w:rFonts w:ascii="Times New Roman" w:hAnsi="Times New Roman"/>
          <w:snapToGrid/>
          <w:sz w:val="24"/>
          <w:szCs w:val="24"/>
        </w:rPr>
        <w:t xml:space="preserve">the Office of Child Care (OCC), Administration for Children and Families </w:t>
      </w:r>
      <w:r w:rsidRPr="00687046">
        <w:rPr>
          <w:rFonts w:ascii="Times New Roman" w:hAnsi="Times New Roman"/>
          <w:snapToGrid/>
          <w:sz w:val="24"/>
          <w:szCs w:val="24"/>
        </w:rPr>
        <w:t>is obtaining data from Child Care and Development Fund (CCDF) State and</w:t>
      </w:r>
      <w:r>
        <w:rPr>
          <w:rFonts w:ascii="Times New Roman" w:hAnsi="Times New Roman"/>
          <w:snapToGrid/>
          <w:sz w:val="24"/>
          <w:szCs w:val="24"/>
        </w:rPr>
        <w:t xml:space="preserve"> </w:t>
      </w:r>
      <w:r w:rsidRPr="00687046">
        <w:rPr>
          <w:rFonts w:ascii="Times New Roman" w:hAnsi="Times New Roman"/>
          <w:snapToGrid/>
          <w:sz w:val="24"/>
          <w:szCs w:val="24"/>
        </w:rPr>
        <w:t xml:space="preserve">Territory Lead </w:t>
      </w:r>
      <w:r w:rsidR="00C3445A">
        <w:rPr>
          <w:rFonts w:ascii="Times New Roman" w:hAnsi="Times New Roman"/>
          <w:snapToGrid/>
          <w:sz w:val="24"/>
          <w:szCs w:val="24"/>
        </w:rPr>
        <w:t>A</w:t>
      </w:r>
      <w:r w:rsidRPr="00687046">
        <w:rPr>
          <w:rFonts w:ascii="Times New Roman" w:hAnsi="Times New Roman"/>
          <w:snapToGrid/>
          <w:sz w:val="24"/>
          <w:szCs w:val="24"/>
        </w:rPr>
        <w:t>gencies</w:t>
      </w:r>
      <w:r w:rsidR="00851C3F">
        <w:rPr>
          <w:rFonts w:ascii="Times New Roman" w:hAnsi="Times New Roman"/>
          <w:snapToGrid/>
          <w:sz w:val="24"/>
          <w:szCs w:val="24"/>
        </w:rPr>
        <w:t>,</w:t>
      </w:r>
      <w:r w:rsidRPr="00687046">
        <w:rPr>
          <w:rFonts w:ascii="Times New Roman" w:hAnsi="Times New Roman"/>
          <w:snapToGrid/>
          <w:sz w:val="24"/>
          <w:szCs w:val="24"/>
        </w:rPr>
        <w:t xml:space="preserve"> </w:t>
      </w:r>
      <w:r w:rsidR="00851C3F">
        <w:rPr>
          <w:rFonts w:ascii="Times New Roman" w:hAnsi="Times New Roman"/>
          <w:snapToGrid/>
          <w:sz w:val="24"/>
          <w:szCs w:val="24"/>
        </w:rPr>
        <w:t xml:space="preserve">who are </w:t>
      </w:r>
      <w:r w:rsidRPr="00D56F32" w:rsidR="00851C3F">
        <w:rPr>
          <w:rFonts w:ascii="Times New Roman" w:hAnsi="Times New Roman"/>
          <w:snapToGrid/>
          <w:sz w:val="24"/>
          <w:szCs w:val="24"/>
        </w:rPr>
        <w:t>administering the $24 billion in stabilization funding</w:t>
      </w:r>
      <w:r w:rsidR="00C3445A">
        <w:rPr>
          <w:rFonts w:ascii="Times New Roman" w:hAnsi="Times New Roman"/>
          <w:snapToGrid/>
          <w:sz w:val="24"/>
          <w:szCs w:val="24"/>
        </w:rPr>
        <w:t>,</w:t>
      </w:r>
      <w:r w:rsidRPr="00687046" w:rsidR="00851C3F">
        <w:rPr>
          <w:rFonts w:ascii="Times New Roman" w:hAnsi="Times New Roman"/>
          <w:snapToGrid/>
          <w:sz w:val="24"/>
          <w:szCs w:val="24"/>
        </w:rPr>
        <w:t xml:space="preserve"> </w:t>
      </w:r>
      <w:r w:rsidR="00851C3F">
        <w:rPr>
          <w:rFonts w:ascii="Times New Roman" w:hAnsi="Times New Roman"/>
          <w:snapToGrid/>
          <w:sz w:val="24"/>
          <w:szCs w:val="24"/>
        </w:rPr>
        <w:t xml:space="preserve">with </w:t>
      </w:r>
      <w:r w:rsidRPr="00687046">
        <w:rPr>
          <w:rFonts w:ascii="Times New Roman" w:hAnsi="Times New Roman"/>
          <w:snapToGrid/>
          <w:sz w:val="24"/>
          <w:szCs w:val="24"/>
        </w:rPr>
        <w:t>their efforts to award ARP stabilization grants to child</w:t>
      </w:r>
      <w:r>
        <w:rPr>
          <w:rFonts w:ascii="Times New Roman" w:hAnsi="Times New Roman"/>
          <w:snapToGrid/>
          <w:sz w:val="24"/>
          <w:szCs w:val="24"/>
        </w:rPr>
        <w:t xml:space="preserve"> </w:t>
      </w:r>
      <w:r w:rsidRPr="00687046">
        <w:rPr>
          <w:rFonts w:ascii="Times New Roman" w:hAnsi="Times New Roman"/>
          <w:snapToGrid/>
          <w:sz w:val="24"/>
          <w:szCs w:val="24"/>
        </w:rPr>
        <w:t xml:space="preserve">care providers in their state/territory. </w:t>
      </w:r>
      <w:r w:rsidR="00CA2198">
        <w:rPr>
          <w:rFonts w:ascii="Times New Roman" w:hAnsi="Times New Roman"/>
          <w:snapToGrid/>
          <w:sz w:val="24"/>
          <w:szCs w:val="24"/>
        </w:rPr>
        <w:t xml:space="preserve"> </w:t>
      </w:r>
      <w:r w:rsidRPr="00CA2198" w:rsidR="00CA2198">
        <w:rPr>
          <w:rFonts w:ascii="Times New Roman" w:hAnsi="Times New Roman"/>
          <w:snapToGrid/>
          <w:sz w:val="24"/>
          <w:szCs w:val="24"/>
        </w:rPr>
        <w:t xml:space="preserve">This information will be included in </w:t>
      </w:r>
      <w:r w:rsidR="00CA2198">
        <w:rPr>
          <w:rFonts w:ascii="Times New Roman" w:hAnsi="Times New Roman"/>
          <w:snapToGrid/>
          <w:sz w:val="24"/>
          <w:szCs w:val="24"/>
        </w:rPr>
        <w:t xml:space="preserve">any </w:t>
      </w:r>
      <w:r w:rsidRPr="00CA2198" w:rsidR="00CA2198">
        <w:rPr>
          <w:rFonts w:ascii="Times New Roman" w:hAnsi="Times New Roman"/>
          <w:snapToGrid/>
          <w:sz w:val="24"/>
          <w:szCs w:val="24"/>
        </w:rPr>
        <w:t>Report</w:t>
      </w:r>
      <w:r w:rsidR="00CA2198">
        <w:rPr>
          <w:rFonts w:ascii="Times New Roman" w:hAnsi="Times New Roman"/>
          <w:snapToGrid/>
          <w:sz w:val="24"/>
          <w:szCs w:val="24"/>
        </w:rPr>
        <w:t>s</w:t>
      </w:r>
      <w:r w:rsidRPr="00CA2198" w:rsidR="00CA2198">
        <w:rPr>
          <w:rFonts w:ascii="Times New Roman" w:hAnsi="Times New Roman"/>
          <w:snapToGrid/>
          <w:sz w:val="24"/>
          <w:szCs w:val="24"/>
        </w:rPr>
        <w:t xml:space="preserve"> to Congress, </w:t>
      </w:r>
      <w:r w:rsidR="00CA2198">
        <w:rPr>
          <w:rFonts w:ascii="Times New Roman" w:hAnsi="Times New Roman"/>
          <w:snapToGrid/>
          <w:sz w:val="24"/>
          <w:szCs w:val="24"/>
        </w:rPr>
        <w:t xml:space="preserve">and other reports </w:t>
      </w:r>
      <w:r w:rsidRPr="00CA2198" w:rsidR="00CA2198">
        <w:rPr>
          <w:rFonts w:ascii="Times New Roman" w:hAnsi="Times New Roman"/>
          <w:snapToGrid/>
          <w:sz w:val="24"/>
          <w:szCs w:val="24"/>
        </w:rPr>
        <w:t>as appropriate</w:t>
      </w:r>
      <w:r w:rsidR="00CA2198">
        <w:rPr>
          <w:rFonts w:ascii="Times New Roman" w:hAnsi="Times New Roman"/>
          <w:snapToGrid/>
          <w:sz w:val="24"/>
          <w:szCs w:val="24"/>
        </w:rPr>
        <w:t>.</w:t>
      </w:r>
      <w:r w:rsidR="00851C3F">
        <w:rPr>
          <w:rFonts w:ascii="Times New Roman" w:hAnsi="Times New Roman"/>
          <w:snapToGrid/>
          <w:sz w:val="24"/>
          <w:szCs w:val="24"/>
        </w:rPr>
        <w:t xml:space="preserve">  </w:t>
      </w:r>
    </w:p>
    <w:p w:rsidR="0036315E" w:rsidP="00D7443D" w:rsidRDefault="0036315E" w14:paraId="2CFB1445" w14:textId="086274EF">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7A2F97" w:rsidP="007A2F97" w:rsidRDefault="00347E98" w14:paraId="64282D55" w14:textId="0DF4410F">
      <w:pPr>
        <w:widowControl/>
        <w:tabs>
          <w:tab w:val="num" w:pos="360"/>
        </w:tabs>
        <w:ind w:left="360"/>
        <w:rPr>
          <w:rFonts w:ascii="Times New Roman" w:hAnsi="Times New Roman"/>
          <w:snapToGrid/>
          <w:sz w:val="24"/>
          <w:szCs w:val="24"/>
        </w:rPr>
      </w:pPr>
      <w:r w:rsidRPr="00347E98">
        <w:rPr>
          <w:rFonts w:ascii="Times New Roman" w:hAnsi="Times New Roman"/>
          <w:snapToGrid/>
          <w:sz w:val="24"/>
          <w:szCs w:val="24"/>
        </w:rPr>
        <w:t xml:space="preserve">The OCC established a new data collection form, the ACF-901 – American Rescue Plan (ARP) Stabilization Grants Provider-Level Data to collect information about the numbers and characteristics of child care providers receiving stabilization grant awards, including whether funds have been distributed equitably and are reaching historically underserved communities. All Lead Agencies in the States, the District of Columbia, and Territories (Puerto Rico, American Samoa, Guam, Northern Marianna Islands, and the U.S. Virgin Islands) are responsible for collecting and reporting provider-level stabilization grants data </w:t>
      </w:r>
      <w:r w:rsidR="007A2F97">
        <w:rPr>
          <w:rFonts w:ascii="Times New Roman" w:hAnsi="Times New Roman"/>
          <w:snapToGrid/>
          <w:sz w:val="24"/>
          <w:szCs w:val="24"/>
        </w:rPr>
        <w:t xml:space="preserve">using the </w:t>
      </w:r>
      <w:r w:rsidRPr="00347E98">
        <w:rPr>
          <w:rFonts w:ascii="Times New Roman" w:hAnsi="Times New Roman"/>
          <w:snapToGrid/>
          <w:sz w:val="24"/>
          <w:szCs w:val="24"/>
        </w:rPr>
        <w:t>ACF-901</w:t>
      </w:r>
      <w:r w:rsidR="007A2F97">
        <w:rPr>
          <w:rFonts w:ascii="Times New Roman" w:hAnsi="Times New Roman"/>
          <w:snapToGrid/>
          <w:sz w:val="24"/>
          <w:szCs w:val="24"/>
        </w:rPr>
        <w:t xml:space="preserve"> form</w:t>
      </w:r>
      <w:r w:rsidRPr="00347E98">
        <w:rPr>
          <w:rFonts w:ascii="Times New Roman" w:hAnsi="Times New Roman"/>
          <w:snapToGrid/>
          <w:sz w:val="24"/>
          <w:szCs w:val="24"/>
        </w:rPr>
        <w:t xml:space="preserve">. </w:t>
      </w:r>
    </w:p>
    <w:p w:rsidR="007A2F97" w:rsidP="007A2F97" w:rsidRDefault="007A2F97" w14:paraId="1F7397E8" w14:textId="77777777">
      <w:pPr>
        <w:widowControl/>
        <w:tabs>
          <w:tab w:val="num" w:pos="360"/>
        </w:tabs>
        <w:ind w:left="360"/>
        <w:rPr>
          <w:rFonts w:ascii="Times New Roman" w:hAnsi="Times New Roman"/>
          <w:snapToGrid/>
          <w:sz w:val="24"/>
          <w:szCs w:val="24"/>
        </w:rPr>
      </w:pPr>
    </w:p>
    <w:p w:rsidR="007A2F97" w:rsidP="007A2F97" w:rsidRDefault="00347E98" w14:paraId="3A1A9975" w14:textId="1DA58141">
      <w:pPr>
        <w:widowControl/>
        <w:tabs>
          <w:tab w:val="num" w:pos="360"/>
        </w:tabs>
        <w:ind w:left="360"/>
        <w:rPr>
          <w:rFonts w:ascii="Times New Roman" w:hAnsi="Times New Roman"/>
          <w:snapToGrid/>
          <w:sz w:val="24"/>
          <w:szCs w:val="24"/>
        </w:rPr>
      </w:pPr>
      <w:r w:rsidRPr="00347E98">
        <w:rPr>
          <w:rFonts w:ascii="Times New Roman" w:hAnsi="Times New Roman"/>
          <w:snapToGrid/>
          <w:sz w:val="24"/>
          <w:szCs w:val="24"/>
        </w:rPr>
        <w:t xml:space="preserve">Lead Agencies </w:t>
      </w:r>
      <w:r w:rsidR="007A2F97">
        <w:rPr>
          <w:rFonts w:ascii="Times New Roman" w:hAnsi="Times New Roman"/>
          <w:snapToGrid/>
          <w:sz w:val="24"/>
          <w:szCs w:val="24"/>
        </w:rPr>
        <w:t xml:space="preserve">will </w:t>
      </w:r>
      <w:r w:rsidRPr="00347E98">
        <w:rPr>
          <w:rFonts w:ascii="Times New Roman" w:hAnsi="Times New Roman"/>
          <w:snapToGrid/>
          <w:sz w:val="24"/>
          <w:szCs w:val="24"/>
        </w:rPr>
        <w:t>report the ACF-901 data quarterly, due 30 days after the end each quarter (i.e., October to December data will be due January 30).</w:t>
      </w:r>
      <w:r w:rsidR="00CA2198">
        <w:rPr>
          <w:rFonts w:ascii="Times New Roman" w:hAnsi="Times New Roman"/>
          <w:snapToGrid/>
          <w:sz w:val="24"/>
          <w:szCs w:val="24"/>
        </w:rPr>
        <w:t xml:space="preserve">  </w:t>
      </w:r>
    </w:p>
    <w:p w:rsidR="007A2F97" w:rsidP="007A2F97" w:rsidRDefault="007A2F97" w14:paraId="5F6189D5" w14:textId="77777777">
      <w:pPr>
        <w:widowControl/>
        <w:tabs>
          <w:tab w:val="num" w:pos="360"/>
        </w:tabs>
        <w:ind w:left="360"/>
        <w:rPr>
          <w:rFonts w:ascii="Times New Roman" w:hAnsi="Times New Roman"/>
          <w:snapToGrid/>
          <w:sz w:val="24"/>
          <w:szCs w:val="24"/>
        </w:rPr>
      </w:pPr>
    </w:p>
    <w:p w:rsidR="00790D2C" w:rsidP="00D077D6" w:rsidRDefault="00CA2198" w14:paraId="4C1BFBD8" w14:textId="028067DE">
      <w:pPr>
        <w:widowControl/>
        <w:tabs>
          <w:tab w:val="num" w:pos="360"/>
        </w:tabs>
        <w:spacing w:after="60"/>
        <w:ind w:left="360"/>
        <w:rPr>
          <w:rFonts w:ascii="Times New Roman" w:hAnsi="Times New Roman"/>
          <w:snapToGrid/>
          <w:sz w:val="24"/>
          <w:szCs w:val="24"/>
        </w:rPr>
      </w:pPr>
      <w:r>
        <w:rPr>
          <w:rFonts w:ascii="Times New Roman" w:hAnsi="Times New Roman"/>
          <w:snapToGrid/>
          <w:sz w:val="24"/>
          <w:szCs w:val="24"/>
        </w:rPr>
        <w:t xml:space="preserve">OCC </w:t>
      </w:r>
      <w:r w:rsidR="007A2F97">
        <w:rPr>
          <w:rFonts w:ascii="Times New Roman" w:hAnsi="Times New Roman"/>
          <w:snapToGrid/>
          <w:sz w:val="24"/>
          <w:szCs w:val="24"/>
        </w:rPr>
        <w:t>plans to use the data to</w:t>
      </w:r>
      <w:r>
        <w:rPr>
          <w:rFonts w:ascii="Times New Roman" w:hAnsi="Times New Roman"/>
          <w:snapToGrid/>
          <w:sz w:val="24"/>
          <w:szCs w:val="24"/>
        </w:rPr>
        <w:t xml:space="preserve"> report on the </w:t>
      </w:r>
      <w:r w:rsidRPr="00CA2198">
        <w:rPr>
          <w:rFonts w:ascii="Times New Roman" w:hAnsi="Times New Roman"/>
          <w:snapToGrid/>
          <w:sz w:val="24"/>
          <w:szCs w:val="24"/>
        </w:rPr>
        <w:t xml:space="preserve">results of ARP stabilization grant awards and </w:t>
      </w:r>
      <w:r w:rsidR="007A2F97">
        <w:rPr>
          <w:rFonts w:ascii="Times New Roman" w:hAnsi="Times New Roman"/>
          <w:snapToGrid/>
          <w:sz w:val="24"/>
          <w:szCs w:val="24"/>
        </w:rPr>
        <w:t xml:space="preserve">to </w:t>
      </w:r>
      <w:r w:rsidRPr="00CA2198">
        <w:rPr>
          <w:rFonts w:ascii="Times New Roman" w:hAnsi="Times New Roman"/>
          <w:snapToGrid/>
          <w:sz w:val="24"/>
          <w:szCs w:val="24"/>
        </w:rPr>
        <w:t xml:space="preserve">provide data </w:t>
      </w:r>
      <w:r>
        <w:rPr>
          <w:rFonts w:ascii="Times New Roman" w:hAnsi="Times New Roman"/>
          <w:snapToGrid/>
          <w:sz w:val="24"/>
          <w:szCs w:val="24"/>
        </w:rPr>
        <w:t xml:space="preserve">to Congress </w:t>
      </w:r>
      <w:r w:rsidRPr="00CA2198">
        <w:rPr>
          <w:rFonts w:ascii="Times New Roman" w:hAnsi="Times New Roman"/>
          <w:snapToGrid/>
          <w:sz w:val="24"/>
          <w:szCs w:val="24"/>
        </w:rPr>
        <w:t>to</w:t>
      </w:r>
      <w:r w:rsidR="007A2F97">
        <w:rPr>
          <w:rFonts w:ascii="Times New Roman" w:hAnsi="Times New Roman"/>
          <w:snapToGrid/>
          <w:sz w:val="24"/>
          <w:szCs w:val="24"/>
        </w:rPr>
        <w:t xml:space="preserve"> answer</w:t>
      </w:r>
      <w:r w:rsidRPr="00CA2198">
        <w:rPr>
          <w:rFonts w:ascii="Times New Roman" w:hAnsi="Times New Roman"/>
          <w:snapToGrid/>
          <w:sz w:val="24"/>
          <w:szCs w:val="24"/>
        </w:rPr>
        <w:t xml:space="preserve"> questions </w:t>
      </w:r>
      <w:r>
        <w:rPr>
          <w:rFonts w:ascii="Times New Roman" w:hAnsi="Times New Roman"/>
          <w:snapToGrid/>
          <w:sz w:val="24"/>
          <w:szCs w:val="24"/>
        </w:rPr>
        <w:t>such as</w:t>
      </w:r>
      <w:r w:rsidRPr="00CA2198">
        <w:rPr>
          <w:rFonts w:ascii="Times New Roman" w:hAnsi="Times New Roman"/>
          <w:snapToGrid/>
          <w:sz w:val="24"/>
          <w:szCs w:val="24"/>
        </w:rPr>
        <w:t>:</w:t>
      </w:r>
    </w:p>
    <w:p w:rsidRPr="00CA2198" w:rsidR="00CA2198" w:rsidP="007A2F97" w:rsidRDefault="00CA2198" w14:paraId="207DF1E8" w14:textId="77777777">
      <w:pPr>
        <w:widowControl/>
        <w:numPr>
          <w:ilvl w:val="1"/>
          <w:numId w:val="23"/>
        </w:numPr>
        <w:rPr>
          <w:rFonts w:ascii="Times New Roman" w:hAnsi="Times New Roman"/>
          <w:snapToGrid/>
          <w:sz w:val="24"/>
          <w:szCs w:val="24"/>
        </w:rPr>
      </w:pPr>
      <w:r w:rsidRPr="00CA2198">
        <w:rPr>
          <w:rFonts w:ascii="Times New Roman" w:hAnsi="Times New Roman"/>
          <w:snapToGrid/>
          <w:sz w:val="24"/>
          <w:szCs w:val="24"/>
        </w:rPr>
        <w:t>How many providers by type received at least one stabilization grant by State?</w:t>
      </w:r>
    </w:p>
    <w:p w:rsidRPr="00CA2198" w:rsidR="00CA2198" w:rsidP="007A2F97" w:rsidRDefault="00CA2198" w14:paraId="1AB61C70" w14:textId="77777777">
      <w:pPr>
        <w:widowControl/>
        <w:numPr>
          <w:ilvl w:val="1"/>
          <w:numId w:val="23"/>
        </w:numPr>
        <w:rPr>
          <w:rFonts w:ascii="Times New Roman" w:hAnsi="Times New Roman"/>
          <w:snapToGrid/>
          <w:sz w:val="24"/>
          <w:szCs w:val="24"/>
        </w:rPr>
      </w:pPr>
      <w:r w:rsidRPr="00CA2198">
        <w:rPr>
          <w:rFonts w:ascii="Times New Roman" w:hAnsi="Times New Roman"/>
          <w:snapToGrid/>
          <w:sz w:val="24"/>
          <w:szCs w:val="24"/>
        </w:rPr>
        <w:t>How many stabilization grants were awarded and what was the average grant amount by State?</w:t>
      </w:r>
    </w:p>
    <w:p w:rsidRPr="00CA2198" w:rsidR="00CA2198" w:rsidP="007A2F97" w:rsidRDefault="00CA2198" w14:paraId="576DAF48" w14:textId="710949F9">
      <w:pPr>
        <w:widowControl/>
        <w:numPr>
          <w:ilvl w:val="1"/>
          <w:numId w:val="23"/>
        </w:numPr>
        <w:rPr>
          <w:rFonts w:ascii="Times New Roman" w:hAnsi="Times New Roman"/>
          <w:snapToGrid/>
          <w:sz w:val="24"/>
          <w:szCs w:val="24"/>
        </w:rPr>
      </w:pPr>
      <w:r w:rsidRPr="00CA2198">
        <w:rPr>
          <w:rFonts w:ascii="Times New Roman" w:hAnsi="Times New Roman"/>
          <w:snapToGrid/>
          <w:sz w:val="24"/>
          <w:szCs w:val="24"/>
        </w:rPr>
        <w:t xml:space="preserve">What were the most frequent intended use of the stabilization grants by </w:t>
      </w:r>
      <w:r w:rsidR="003C0C2C">
        <w:rPr>
          <w:rFonts w:ascii="Times New Roman" w:hAnsi="Times New Roman"/>
          <w:snapToGrid/>
          <w:sz w:val="24"/>
          <w:szCs w:val="24"/>
        </w:rPr>
        <w:t>S</w:t>
      </w:r>
      <w:r w:rsidRPr="00CA2198">
        <w:rPr>
          <w:rFonts w:ascii="Times New Roman" w:hAnsi="Times New Roman"/>
          <w:snapToGrid/>
          <w:sz w:val="24"/>
          <w:szCs w:val="24"/>
        </w:rPr>
        <w:t>tate?</w:t>
      </w:r>
    </w:p>
    <w:p w:rsidR="00CA2198" w:rsidP="00D7443D" w:rsidRDefault="00CA2198" w14:paraId="0DB2D40F" w14:textId="77777777">
      <w:pPr>
        <w:widowControl/>
        <w:tabs>
          <w:tab w:val="num" w:pos="360"/>
        </w:tabs>
        <w:ind w:left="360"/>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9C2DE1" w:rsidP="0060761C" w:rsidRDefault="0060761C" w14:paraId="1AA42E31" w14:textId="31770DDC">
      <w:pPr>
        <w:widowControl/>
        <w:tabs>
          <w:tab w:val="num" w:pos="360"/>
        </w:tabs>
        <w:ind w:left="360"/>
        <w:rPr>
          <w:rFonts w:ascii="Times New Roman" w:hAnsi="Times New Roman"/>
          <w:snapToGrid/>
          <w:sz w:val="24"/>
          <w:szCs w:val="24"/>
        </w:rPr>
      </w:pPr>
      <w:r w:rsidRPr="0060761C">
        <w:rPr>
          <w:rFonts w:ascii="Times New Roman" w:hAnsi="Times New Roman"/>
          <w:snapToGrid/>
          <w:sz w:val="24"/>
          <w:szCs w:val="24"/>
        </w:rPr>
        <w:t>States</w:t>
      </w:r>
      <w:r w:rsidR="00EB6F2B">
        <w:rPr>
          <w:rFonts w:ascii="Times New Roman" w:hAnsi="Times New Roman"/>
          <w:snapToGrid/>
          <w:sz w:val="24"/>
          <w:szCs w:val="24"/>
        </w:rPr>
        <w:t>, the District of Columbia, and Territories</w:t>
      </w:r>
      <w:r w:rsidRPr="0060761C">
        <w:rPr>
          <w:rFonts w:ascii="Times New Roman" w:hAnsi="Times New Roman"/>
          <w:snapToGrid/>
          <w:sz w:val="24"/>
          <w:szCs w:val="24"/>
        </w:rPr>
        <w:t xml:space="preserve"> </w:t>
      </w:r>
      <w:r w:rsidR="00EB6F2B">
        <w:rPr>
          <w:rFonts w:ascii="Times New Roman" w:hAnsi="Times New Roman"/>
          <w:snapToGrid/>
          <w:sz w:val="24"/>
          <w:szCs w:val="24"/>
        </w:rPr>
        <w:t xml:space="preserve">will </w:t>
      </w:r>
      <w:r w:rsidRPr="0060761C">
        <w:rPr>
          <w:rFonts w:ascii="Times New Roman" w:hAnsi="Times New Roman"/>
          <w:snapToGrid/>
          <w:sz w:val="24"/>
          <w:szCs w:val="24"/>
        </w:rPr>
        <w:t>submit their</w:t>
      </w:r>
      <w:r>
        <w:rPr>
          <w:rFonts w:ascii="Times New Roman" w:hAnsi="Times New Roman"/>
          <w:snapToGrid/>
          <w:sz w:val="24"/>
          <w:szCs w:val="24"/>
        </w:rPr>
        <w:t xml:space="preserve"> </w:t>
      </w:r>
      <w:r w:rsidRPr="0060761C">
        <w:rPr>
          <w:rFonts w:ascii="Times New Roman" w:hAnsi="Times New Roman"/>
          <w:snapToGrid/>
          <w:sz w:val="24"/>
          <w:szCs w:val="24"/>
        </w:rPr>
        <w:t>provider-level records electronically to the Child Care Automated Reporting System</w:t>
      </w:r>
      <w:r>
        <w:rPr>
          <w:rFonts w:ascii="Times New Roman" w:hAnsi="Times New Roman"/>
          <w:snapToGrid/>
          <w:sz w:val="24"/>
          <w:szCs w:val="24"/>
        </w:rPr>
        <w:t xml:space="preserve"> (CARS), which is a new system </w:t>
      </w:r>
      <w:r w:rsidRPr="0060761C">
        <w:rPr>
          <w:rFonts w:ascii="Times New Roman" w:hAnsi="Times New Roman"/>
          <w:snapToGrid/>
          <w:sz w:val="24"/>
          <w:szCs w:val="24"/>
        </w:rPr>
        <w:t>currently</w:t>
      </w:r>
      <w:r>
        <w:rPr>
          <w:rFonts w:ascii="Times New Roman" w:hAnsi="Times New Roman"/>
          <w:snapToGrid/>
          <w:sz w:val="24"/>
          <w:szCs w:val="24"/>
        </w:rPr>
        <w:t xml:space="preserve"> being rolled out</w:t>
      </w:r>
      <w:r w:rsidRPr="0060761C">
        <w:rPr>
          <w:rFonts w:ascii="Times New Roman" w:hAnsi="Times New Roman"/>
          <w:snapToGrid/>
          <w:sz w:val="24"/>
          <w:szCs w:val="24"/>
        </w:rPr>
        <w:t>.</w:t>
      </w:r>
      <w:r>
        <w:rPr>
          <w:rFonts w:ascii="Times New Roman" w:hAnsi="Times New Roman"/>
          <w:snapToGrid/>
          <w:sz w:val="24"/>
          <w:szCs w:val="24"/>
        </w:rPr>
        <w:t xml:space="preserve">  </w:t>
      </w:r>
      <w:r w:rsidRPr="00372EA9" w:rsidR="00372EA9">
        <w:rPr>
          <w:rFonts w:ascii="Times New Roman" w:hAnsi="Times New Roman"/>
          <w:snapToGrid/>
          <w:sz w:val="24"/>
          <w:szCs w:val="24"/>
        </w:rPr>
        <w:t xml:space="preserve">CARS is a web-based, password-protected application that checks </w:t>
      </w:r>
      <w:r w:rsidR="00372EA9">
        <w:rPr>
          <w:rFonts w:ascii="Times New Roman" w:hAnsi="Times New Roman"/>
          <w:snapToGrid/>
          <w:sz w:val="24"/>
          <w:szCs w:val="24"/>
        </w:rPr>
        <w:t xml:space="preserve">for </w:t>
      </w:r>
      <w:r w:rsidRPr="00372EA9" w:rsidR="00372EA9">
        <w:rPr>
          <w:rFonts w:ascii="Times New Roman" w:hAnsi="Times New Roman"/>
          <w:snapToGrid/>
          <w:sz w:val="24"/>
          <w:szCs w:val="24"/>
        </w:rPr>
        <w:t xml:space="preserve">data compliance with data standards at the time of submission. </w:t>
      </w:r>
      <w:r w:rsidR="00372EA9">
        <w:rPr>
          <w:rFonts w:ascii="Times New Roman" w:hAnsi="Times New Roman"/>
          <w:snapToGrid/>
          <w:sz w:val="24"/>
          <w:szCs w:val="24"/>
        </w:rPr>
        <w:t xml:space="preserve"> </w:t>
      </w:r>
      <w:r w:rsidRPr="00372EA9" w:rsidR="00372EA9">
        <w:rPr>
          <w:rFonts w:ascii="Times New Roman" w:hAnsi="Times New Roman"/>
          <w:snapToGrid/>
          <w:sz w:val="24"/>
          <w:szCs w:val="24"/>
        </w:rPr>
        <w:t>These built-in, edit-checking features make it easier</w:t>
      </w:r>
      <w:r w:rsidR="00372EA9">
        <w:rPr>
          <w:rFonts w:ascii="Times New Roman" w:hAnsi="Times New Roman"/>
          <w:snapToGrid/>
          <w:sz w:val="24"/>
          <w:szCs w:val="24"/>
        </w:rPr>
        <w:t xml:space="preserve"> </w:t>
      </w:r>
      <w:r w:rsidRPr="00372EA9" w:rsidR="00372EA9">
        <w:rPr>
          <w:rFonts w:ascii="Times New Roman" w:hAnsi="Times New Roman"/>
          <w:snapToGrid/>
          <w:sz w:val="24"/>
          <w:szCs w:val="24"/>
        </w:rPr>
        <w:t xml:space="preserve">to identify and correct errors. </w:t>
      </w:r>
      <w:r w:rsidR="00C3445A">
        <w:rPr>
          <w:rFonts w:ascii="Times New Roman" w:hAnsi="Times New Roman"/>
          <w:snapToGrid/>
          <w:sz w:val="24"/>
          <w:szCs w:val="24"/>
        </w:rPr>
        <w:t xml:space="preserve"> </w:t>
      </w:r>
      <w:r w:rsidRPr="00372EA9" w:rsidR="00372EA9">
        <w:rPr>
          <w:rFonts w:ascii="Times New Roman" w:hAnsi="Times New Roman"/>
          <w:snapToGrid/>
          <w:sz w:val="24"/>
          <w:szCs w:val="24"/>
        </w:rPr>
        <w:t>Use of the paperless Internet data entry site streamlines submission processing and improves data quality.</w:t>
      </w:r>
      <w:r w:rsidR="00372EA9">
        <w:rPr>
          <w:rFonts w:ascii="Times New Roman" w:hAnsi="Times New Roman"/>
          <w:snapToGrid/>
          <w:sz w:val="24"/>
          <w:szCs w:val="24"/>
        </w:rPr>
        <w:t xml:space="preserve">  </w:t>
      </w:r>
      <w:r w:rsidRPr="0060761C">
        <w:rPr>
          <w:rFonts w:ascii="Times New Roman" w:hAnsi="Times New Roman"/>
          <w:snapToGrid/>
          <w:sz w:val="24"/>
          <w:szCs w:val="24"/>
        </w:rPr>
        <w:t xml:space="preserve">OCC </w:t>
      </w:r>
      <w:r w:rsidRPr="0060761C">
        <w:rPr>
          <w:rFonts w:ascii="Times New Roman" w:hAnsi="Times New Roman"/>
          <w:snapToGrid/>
          <w:sz w:val="24"/>
          <w:szCs w:val="24"/>
        </w:rPr>
        <w:lastRenderedPageBreak/>
        <w:t>plans to provide additional technical format guidance to states and territories in the form of</w:t>
      </w:r>
      <w:r>
        <w:rPr>
          <w:rFonts w:ascii="Times New Roman" w:hAnsi="Times New Roman"/>
          <w:snapToGrid/>
          <w:sz w:val="24"/>
          <w:szCs w:val="24"/>
        </w:rPr>
        <w:t xml:space="preserve"> </w:t>
      </w:r>
      <w:r w:rsidRPr="0060761C">
        <w:rPr>
          <w:rFonts w:ascii="Times New Roman" w:hAnsi="Times New Roman"/>
          <w:snapToGrid/>
          <w:sz w:val="24"/>
          <w:szCs w:val="24"/>
        </w:rPr>
        <w:t>a Technical Bulletin, which will describe the format of each data element (such as, guidance on</w:t>
      </w:r>
      <w:r>
        <w:rPr>
          <w:rFonts w:ascii="Times New Roman" w:hAnsi="Times New Roman"/>
          <w:snapToGrid/>
          <w:sz w:val="24"/>
          <w:szCs w:val="24"/>
        </w:rPr>
        <w:t xml:space="preserve"> </w:t>
      </w:r>
      <w:r w:rsidRPr="0060761C">
        <w:rPr>
          <w:rFonts w:ascii="Times New Roman" w:hAnsi="Times New Roman"/>
          <w:snapToGrid/>
          <w:sz w:val="24"/>
          <w:szCs w:val="24"/>
        </w:rPr>
        <w:t>the format of a date field, or the length of a numeric field).</w:t>
      </w:r>
    </w:p>
    <w:p w:rsidR="009C2DE1" w:rsidP="00022586" w:rsidRDefault="009C2DE1" w14:paraId="278CCB05" w14:textId="4DF19BD3">
      <w:pPr>
        <w:widowControl/>
        <w:tabs>
          <w:tab w:val="num" w:pos="360"/>
        </w:tabs>
        <w:ind w:left="360"/>
        <w:rPr>
          <w:rFonts w:ascii="Times New Roman" w:hAnsi="Times New Roman"/>
          <w:snapToGrid/>
          <w:sz w:val="24"/>
          <w:szCs w:val="24"/>
        </w:rPr>
      </w:pPr>
    </w:p>
    <w:p w:rsidR="005B10AA" w:rsidP="00022586" w:rsidRDefault="005B10AA" w14:paraId="48F3DAD3"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022586" w:rsidRDefault="002C6980" w14:paraId="64082C42" w14:textId="2DAC9F4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is a new information collection.  Similar questions are being asked </w:t>
      </w:r>
      <w:r w:rsidR="00CA2198">
        <w:rPr>
          <w:rFonts w:ascii="Times New Roman" w:hAnsi="Times New Roman"/>
          <w:snapToGrid/>
          <w:sz w:val="24"/>
          <w:szCs w:val="24"/>
        </w:rPr>
        <w:t>on ACF-218</w:t>
      </w:r>
      <w:r w:rsidR="008E4B3D">
        <w:rPr>
          <w:rFonts w:ascii="Times New Roman" w:hAnsi="Times New Roman"/>
          <w:snapToGrid/>
          <w:sz w:val="24"/>
          <w:szCs w:val="24"/>
        </w:rPr>
        <w:t>: Quality Progress Report (</w:t>
      </w:r>
      <w:r w:rsidR="00CA2198">
        <w:rPr>
          <w:rFonts w:ascii="Times New Roman" w:hAnsi="Times New Roman"/>
          <w:snapToGrid/>
          <w:sz w:val="24"/>
          <w:szCs w:val="24"/>
        </w:rPr>
        <w:t>QPR)</w:t>
      </w:r>
      <w:r w:rsidR="00BB1DC1">
        <w:rPr>
          <w:rFonts w:ascii="Times New Roman" w:hAnsi="Times New Roman"/>
          <w:snapToGrid/>
          <w:sz w:val="24"/>
          <w:szCs w:val="24"/>
        </w:rPr>
        <w:t>, which a</w:t>
      </w:r>
      <w:r w:rsidRPr="00BB1DC1" w:rsidR="00BB1DC1">
        <w:rPr>
          <w:rFonts w:ascii="Times New Roman" w:hAnsi="Times New Roman"/>
          <w:snapToGrid/>
          <w:sz w:val="24"/>
          <w:szCs w:val="24"/>
        </w:rPr>
        <w:t xml:space="preserve">dded aggregate reporting activities related to ARP </w:t>
      </w:r>
      <w:r w:rsidR="00851C3F">
        <w:rPr>
          <w:rFonts w:ascii="Times New Roman" w:hAnsi="Times New Roman"/>
          <w:snapToGrid/>
          <w:sz w:val="24"/>
          <w:szCs w:val="24"/>
        </w:rPr>
        <w:t>s</w:t>
      </w:r>
      <w:r w:rsidRPr="00BB1DC1" w:rsidR="00BB1DC1">
        <w:rPr>
          <w:rFonts w:ascii="Times New Roman" w:hAnsi="Times New Roman"/>
          <w:snapToGrid/>
          <w:sz w:val="24"/>
          <w:szCs w:val="24"/>
        </w:rPr>
        <w:t xml:space="preserve">tabilization </w:t>
      </w:r>
      <w:r w:rsidR="00851C3F">
        <w:rPr>
          <w:rFonts w:ascii="Times New Roman" w:hAnsi="Times New Roman"/>
          <w:snapToGrid/>
          <w:sz w:val="24"/>
          <w:szCs w:val="24"/>
        </w:rPr>
        <w:t>g</w:t>
      </w:r>
      <w:r w:rsidRPr="00BB1DC1" w:rsidR="00BB1DC1">
        <w:rPr>
          <w:rFonts w:ascii="Times New Roman" w:hAnsi="Times New Roman"/>
          <w:snapToGrid/>
          <w:sz w:val="24"/>
          <w:szCs w:val="24"/>
        </w:rPr>
        <w:t>rants</w:t>
      </w:r>
      <w:r w:rsidR="00BB1DC1">
        <w:rPr>
          <w:rFonts w:ascii="Times New Roman" w:hAnsi="Times New Roman"/>
          <w:snapToGrid/>
          <w:sz w:val="24"/>
          <w:szCs w:val="24"/>
        </w:rPr>
        <w:t>.</w:t>
      </w:r>
      <w:r w:rsidR="001A5726">
        <w:rPr>
          <w:rFonts w:ascii="Times New Roman" w:hAnsi="Times New Roman"/>
          <w:snapToGrid/>
          <w:sz w:val="24"/>
          <w:szCs w:val="24"/>
        </w:rPr>
        <w:t xml:space="preserve">  </w:t>
      </w:r>
      <w:r w:rsidR="005934DD">
        <w:rPr>
          <w:rFonts w:ascii="Times New Roman" w:hAnsi="Times New Roman"/>
          <w:snapToGrid/>
          <w:sz w:val="24"/>
          <w:szCs w:val="24"/>
        </w:rPr>
        <w:t>T</w:t>
      </w:r>
      <w:r w:rsidR="00387652">
        <w:rPr>
          <w:rFonts w:ascii="Times New Roman" w:hAnsi="Times New Roman"/>
          <w:snapToGrid/>
          <w:sz w:val="24"/>
          <w:szCs w:val="24"/>
        </w:rPr>
        <w:t>he ACF-901 was developed in conjunction with the ACF-218 to avoid duplication of effort and will be used as complementary data sources.</w:t>
      </w:r>
    </w:p>
    <w:p w:rsidR="00022586" w:rsidP="00022586" w:rsidRDefault="00022586" w14:paraId="3A8002CC" w14:textId="31EF79CC">
      <w:pPr>
        <w:widowControl/>
        <w:tabs>
          <w:tab w:val="num" w:pos="360"/>
        </w:tabs>
        <w:ind w:left="360"/>
        <w:rPr>
          <w:rFonts w:ascii="Times New Roman" w:hAnsi="Times New Roman"/>
          <w:snapToGrid/>
          <w:sz w:val="24"/>
          <w:szCs w:val="24"/>
        </w:rPr>
      </w:pPr>
    </w:p>
    <w:p w:rsidRPr="004F7B95" w:rsidR="00503EE1" w:rsidP="00022586" w:rsidRDefault="00503EE1" w14:paraId="4B20520A"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51579A" w14:paraId="70D79D82" w14:textId="52C82EAE">
      <w:pPr>
        <w:widowControl/>
        <w:tabs>
          <w:tab w:val="num" w:pos="360"/>
        </w:tabs>
        <w:ind w:left="360"/>
        <w:rPr>
          <w:rFonts w:ascii="Times New Roman" w:hAnsi="Times New Roman"/>
          <w:snapToGrid/>
          <w:sz w:val="24"/>
          <w:szCs w:val="24"/>
        </w:rPr>
      </w:pPr>
      <w:r w:rsidRPr="00551B23">
        <w:rPr>
          <w:rFonts w:ascii="Times New Roman" w:hAnsi="Times New Roman"/>
          <w:sz w:val="24"/>
          <w:szCs w:val="24"/>
        </w:rPr>
        <w:t>The collection of the information does not involve small businesses or other small entities.</w:t>
      </w:r>
    </w:p>
    <w:p w:rsidR="00D60543" w:rsidP="00022586" w:rsidRDefault="00D60543" w14:paraId="7A03161C" w14:textId="113A7272">
      <w:pPr>
        <w:widowControl/>
        <w:tabs>
          <w:tab w:val="num" w:pos="360"/>
        </w:tabs>
        <w:ind w:left="360"/>
        <w:rPr>
          <w:rFonts w:ascii="Times New Roman" w:hAnsi="Times New Roman"/>
          <w:snapToGrid/>
          <w:sz w:val="24"/>
          <w:szCs w:val="24"/>
        </w:rPr>
      </w:pPr>
    </w:p>
    <w:p w:rsidRPr="004F7B95" w:rsidR="005B10AA" w:rsidP="00022586" w:rsidRDefault="005B10AA" w14:paraId="0A4548C6"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56F32" w:rsidP="00C3445A" w:rsidRDefault="00661636" w14:paraId="42E0A8F9" w14:textId="30DEAC9B">
      <w:pPr>
        <w:widowControl/>
        <w:tabs>
          <w:tab w:val="num" w:pos="360"/>
        </w:tabs>
        <w:ind w:left="360"/>
        <w:rPr>
          <w:rFonts w:ascii="Times New Roman" w:hAnsi="Times New Roman"/>
          <w:snapToGrid/>
          <w:sz w:val="24"/>
          <w:szCs w:val="24"/>
        </w:rPr>
      </w:pPr>
      <w:r>
        <w:rPr>
          <w:rFonts w:ascii="Times New Roman" w:hAnsi="Times New Roman"/>
          <w:snapToGrid/>
          <w:sz w:val="24"/>
          <w:szCs w:val="24"/>
        </w:rPr>
        <w:t>This data</w:t>
      </w:r>
      <w:r w:rsidR="008E4B3D">
        <w:rPr>
          <w:rFonts w:ascii="Times New Roman" w:hAnsi="Times New Roman"/>
          <w:snapToGrid/>
          <w:sz w:val="24"/>
          <w:szCs w:val="24"/>
        </w:rPr>
        <w:t xml:space="preserve"> will be </w:t>
      </w:r>
      <w:r>
        <w:rPr>
          <w:rFonts w:ascii="Times New Roman" w:hAnsi="Times New Roman"/>
          <w:snapToGrid/>
          <w:sz w:val="24"/>
          <w:szCs w:val="24"/>
        </w:rPr>
        <w:t>collected quarterly</w:t>
      </w:r>
      <w:r w:rsidR="005C0F29">
        <w:rPr>
          <w:rFonts w:ascii="Times New Roman" w:hAnsi="Times New Roman"/>
          <w:snapToGrid/>
          <w:sz w:val="24"/>
          <w:szCs w:val="24"/>
        </w:rPr>
        <w:t>, instead of monthly</w:t>
      </w:r>
      <w:r>
        <w:rPr>
          <w:rFonts w:ascii="Times New Roman" w:hAnsi="Times New Roman"/>
          <w:snapToGrid/>
          <w:sz w:val="24"/>
          <w:szCs w:val="24"/>
        </w:rPr>
        <w:t xml:space="preserve">.  </w:t>
      </w:r>
      <w:r w:rsidRPr="008E4B3D" w:rsidR="008E4B3D">
        <w:rPr>
          <w:rFonts w:ascii="Times New Roman" w:hAnsi="Times New Roman"/>
          <w:snapToGrid/>
          <w:sz w:val="24"/>
          <w:szCs w:val="24"/>
        </w:rPr>
        <w:t xml:space="preserve">This </w:t>
      </w:r>
      <w:r w:rsidR="005C0F29">
        <w:rPr>
          <w:rFonts w:ascii="Times New Roman" w:hAnsi="Times New Roman"/>
          <w:snapToGrid/>
          <w:sz w:val="24"/>
          <w:szCs w:val="24"/>
        </w:rPr>
        <w:t>reduces the burden on states to extract provider data monthly, and it allows states more time to process provider applications and disperse funds.</w:t>
      </w:r>
      <w:r w:rsidR="00684FF1">
        <w:rPr>
          <w:rFonts w:ascii="Times New Roman" w:hAnsi="Times New Roman"/>
          <w:snapToGrid/>
          <w:sz w:val="24"/>
          <w:szCs w:val="24"/>
        </w:rPr>
        <w:t xml:space="preserve">  </w:t>
      </w:r>
    </w:p>
    <w:p w:rsidR="00D56F32" w:rsidP="00022586" w:rsidRDefault="00D56F32" w14:paraId="25D6B553" w14:textId="1F0580BD">
      <w:pPr>
        <w:widowControl/>
        <w:tabs>
          <w:tab w:val="num" w:pos="360"/>
        </w:tabs>
        <w:ind w:left="360"/>
        <w:rPr>
          <w:rFonts w:ascii="Times New Roman" w:hAnsi="Times New Roman"/>
          <w:snapToGrid/>
          <w:sz w:val="24"/>
          <w:szCs w:val="24"/>
        </w:rPr>
      </w:pPr>
    </w:p>
    <w:p w:rsidR="005B10AA" w:rsidP="00022586" w:rsidRDefault="005B10AA" w14:paraId="31289DF7"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rsidRDefault="0021267F" w14:paraId="2936D2FA" w14:textId="092DDBDE">
      <w:pPr>
        <w:widowControl/>
        <w:tabs>
          <w:tab w:val="num" w:pos="360"/>
        </w:tabs>
        <w:ind w:left="360"/>
        <w:rPr>
          <w:rFonts w:ascii="Times New Roman" w:hAnsi="Times New Roman"/>
          <w:snapToGrid/>
          <w:sz w:val="24"/>
          <w:szCs w:val="24"/>
        </w:rPr>
      </w:pPr>
      <w:r w:rsidRPr="00551B23">
        <w:rPr>
          <w:rFonts w:ascii="Times New Roman" w:hAnsi="Times New Roman"/>
          <w:sz w:val="24"/>
          <w:szCs w:val="24"/>
        </w:rPr>
        <w:t>The collection of information will be conducted in accordance with 5 CFR 1320.5</w:t>
      </w:r>
    </w:p>
    <w:p w:rsidR="00DE529D" w:rsidP="00022586" w:rsidRDefault="00DE529D" w14:paraId="37489B7C"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A20A51" w:rsidP="00260DC2" w:rsidRDefault="0084609A" w14:paraId="381D6633" w14:textId="6990940B">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bookmarkStart w:name="_Hlk82613601" w:id="0"/>
      <w:r w:rsidRPr="004F7B95">
        <w:rPr>
          <w:rFonts w:ascii="Times New Roman" w:hAnsi="Times New Roman"/>
          <w:sz w:val="24"/>
          <w:szCs w:val="24"/>
        </w:rPr>
        <w:t xml:space="preserve">This notice was published on </w:t>
      </w:r>
      <w:r w:rsidR="009F08ED">
        <w:rPr>
          <w:rFonts w:ascii="Times New Roman" w:hAnsi="Times New Roman"/>
          <w:sz w:val="24"/>
          <w:szCs w:val="24"/>
        </w:rPr>
        <w:t>July 22, 2021</w:t>
      </w:r>
      <w:r w:rsidRPr="004F7B95">
        <w:rPr>
          <w:rFonts w:ascii="Times New Roman" w:hAnsi="Times New Roman"/>
          <w:sz w:val="24"/>
          <w:szCs w:val="24"/>
        </w:rPr>
        <w:t>, Volume</w:t>
      </w:r>
      <w:r w:rsidR="009F08ED">
        <w:rPr>
          <w:rFonts w:ascii="Times New Roman" w:hAnsi="Times New Roman"/>
          <w:sz w:val="24"/>
          <w:szCs w:val="24"/>
        </w:rPr>
        <w:t xml:space="preserve"> 86</w:t>
      </w:r>
      <w:r w:rsidRPr="004F7B95">
        <w:rPr>
          <w:rFonts w:ascii="Times New Roman" w:hAnsi="Times New Roman"/>
          <w:sz w:val="24"/>
          <w:szCs w:val="24"/>
        </w:rPr>
        <w:t xml:space="preserve">, page </w:t>
      </w:r>
      <w:r w:rsidRPr="009F08ED" w:rsidR="009F08ED">
        <w:rPr>
          <w:rFonts w:ascii="Times New Roman" w:hAnsi="Times New Roman"/>
          <w:sz w:val="24"/>
          <w:szCs w:val="24"/>
        </w:rPr>
        <w:t>38722</w:t>
      </w:r>
      <w:r w:rsidRPr="004F7B95">
        <w:rPr>
          <w:rFonts w:ascii="Times New Roman" w:hAnsi="Times New Roman"/>
          <w:sz w:val="24"/>
          <w:szCs w:val="24"/>
        </w:rPr>
        <w:t xml:space="preserve">, and provided a sixty-day period for public comment.  During the notice and comment period, </w:t>
      </w:r>
      <w:r w:rsidRPr="00A20A51" w:rsidR="00EB6F2B">
        <w:rPr>
          <w:rFonts w:ascii="Times New Roman" w:hAnsi="Times New Roman"/>
          <w:sz w:val="24"/>
          <w:szCs w:val="24"/>
        </w:rPr>
        <w:t>three</w:t>
      </w:r>
      <w:r w:rsidRPr="00A20A51">
        <w:rPr>
          <w:rFonts w:ascii="Times New Roman" w:hAnsi="Times New Roman"/>
          <w:sz w:val="24"/>
          <w:szCs w:val="24"/>
        </w:rPr>
        <w:t xml:space="preserve"> </w:t>
      </w:r>
      <w:r w:rsidRPr="00A20A51" w:rsidR="00AD06E9">
        <w:rPr>
          <w:rFonts w:ascii="Times New Roman" w:hAnsi="Times New Roman"/>
          <w:sz w:val="24"/>
          <w:szCs w:val="24"/>
        </w:rPr>
        <w:t>(3</w:t>
      </w:r>
      <w:r w:rsidRPr="00A20A51" w:rsidR="000C7393">
        <w:rPr>
          <w:rFonts w:ascii="Times New Roman" w:hAnsi="Times New Roman"/>
          <w:sz w:val="24"/>
          <w:szCs w:val="24"/>
        </w:rPr>
        <w:t>)</w:t>
      </w:r>
      <w:r w:rsidRPr="00A20A51" w:rsidR="00AD06E9">
        <w:rPr>
          <w:rFonts w:ascii="Times New Roman" w:hAnsi="Times New Roman"/>
          <w:sz w:val="24"/>
          <w:szCs w:val="24"/>
        </w:rPr>
        <w:t xml:space="preserve"> </w:t>
      </w:r>
      <w:r w:rsidRPr="00A20A51">
        <w:rPr>
          <w:rFonts w:ascii="Times New Roman" w:hAnsi="Times New Roman"/>
          <w:sz w:val="24"/>
          <w:szCs w:val="24"/>
        </w:rPr>
        <w:t>comments</w:t>
      </w:r>
      <w:r w:rsidRPr="00A20A51" w:rsidR="00FD70BF">
        <w:rPr>
          <w:rFonts w:ascii="Times New Roman" w:hAnsi="Times New Roman"/>
          <w:sz w:val="24"/>
          <w:szCs w:val="24"/>
        </w:rPr>
        <w:t xml:space="preserve"> </w:t>
      </w:r>
      <w:r w:rsidRPr="00A20A51">
        <w:rPr>
          <w:rFonts w:ascii="Times New Roman" w:hAnsi="Times New Roman"/>
          <w:sz w:val="24"/>
          <w:szCs w:val="24"/>
        </w:rPr>
        <w:t xml:space="preserve">were received, which </w:t>
      </w:r>
      <w:r w:rsidRPr="00A20A51" w:rsidR="003F6F46">
        <w:rPr>
          <w:rFonts w:ascii="Times New Roman" w:hAnsi="Times New Roman"/>
          <w:sz w:val="24"/>
          <w:szCs w:val="24"/>
        </w:rPr>
        <w:t>are</w:t>
      </w:r>
      <w:r w:rsidRPr="00A20A51">
        <w:rPr>
          <w:rFonts w:ascii="Times New Roman" w:hAnsi="Times New Roman"/>
          <w:sz w:val="24"/>
          <w:szCs w:val="24"/>
        </w:rPr>
        <w:t xml:space="preserve"> attached</w:t>
      </w:r>
      <w:r w:rsidRPr="00A20A51" w:rsidR="0021267F">
        <w:rPr>
          <w:rFonts w:ascii="Times New Roman" w:hAnsi="Times New Roman"/>
          <w:sz w:val="24"/>
          <w:szCs w:val="24"/>
        </w:rPr>
        <w:t xml:space="preserve">.  </w:t>
      </w:r>
      <w:bookmarkEnd w:id="0"/>
      <w:r w:rsidR="003C2392">
        <w:rPr>
          <w:rFonts w:ascii="Times New Roman" w:hAnsi="Times New Roman"/>
          <w:sz w:val="24"/>
          <w:szCs w:val="24"/>
        </w:rPr>
        <w:t xml:space="preserve">Based on the comments we </w:t>
      </w:r>
      <w:r w:rsidR="00307DBC">
        <w:rPr>
          <w:rFonts w:ascii="Times New Roman" w:hAnsi="Times New Roman"/>
          <w:sz w:val="24"/>
          <w:szCs w:val="24"/>
        </w:rPr>
        <w:t xml:space="preserve">received, OCC will provide technical assistance (TA) needs to lead agencies to better understand the reporting requirements, and OCC </w:t>
      </w:r>
      <w:r w:rsidR="00387652">
        <w:rPr>
          <w:rFonts w:ascii="Times New Roman" w:hAnsi="Times New Roman"/>
          <w:sz w:val="24"/>
          <w:szCs w:val="24"/>
        </w:rPr>
        <w:t>made</w:t>
      </w:r>
      <w:r w:rsidR="00307DBC">
        <w:rPr>
          <w:rFonts w:ascii="Times New Roman" w:hAnsi="Times New Roman"/>
          <w:sz w:val="24"/>
          <w:szCs w:val="24"/>
        </w:rPr>
        <w:t xml:space="preserve"> small clarification</w:t>
      </w:r>
      <w:r w:rsidR="003C2392">
        <w:rPr>
          <w:rFonts w:ascii="Times New Roman" w:hAnsi="Times New Roman"/>
          <w:sz w:val="24"/>
          <w:szCs w:val="24"/>
        </w:rPr>
        <w:t>s</w:t>
      </w:r>
      <w:r w:rsidR="00307DBC">
        <w:rPr>
          <w:rFonts w:ascii="Times New Roman" w:hAnsi="Times New Roman"/>
          <w:sz w:val="24"/>
          <w:szCs w:val="24"/>
        </w:rPr>
        <w:t xml:space="preserve"> to the ACF-901 instructions.  </w:t>
      </w:r>
      <w:r w:rsidR="00A20A51">
        <w:rPr>
          <w:rFonts w:ascii="Times New Roman" w:hAnsi="Times New Roman"/>
          <w:sz w:val="24"/>
          <w:szCs w:val="24"/>
        </w:rPr>
        <w:t xml:space="preserve">OCC </w:t>
      </w:r>
      <w:r w:rsidRPr="00A20A51" w:rsidR="00A20A51">
        <w:rPr>
          <w:rFonts w:ascii="Times New Roman" w:hAnsi="Times New Roman"/>
          <w:sz w:val="24"/>
          <w:szCs w:val="24"/>
        </w:rPr>
        <w:t>made clarifying changes to the instructions for “award amount” and “award date” to include the amount that should be reported is the grant amount that was dispersed to the provider on the award date, and not the grant amount at the time the grant is approved.</w:t>
      </w:r>
      <w:r w:rsidR="00902326">
        <w:rPr>
          <w:rFonts w:ascii="Times New Roman" w:hAnsi="Times New Roman"/>
          <w:sz w:val="24"/>
          <w:szCs w:val="24"/>
        </w:rPr>
        <w:t xml:space="preserve"> </w:t>
      </w:r>
      <w:r w:rsidR="00260DC2">
        <w:rPr>
          <w:rFonts w:ascii="Times New Roman" w:hAnsi="Times New Roman"/>
          <w:sz w:val="24"/>
          <w:szCs w:val="24"/>
        </w:rPr>
        <w:t xml:space="preserve"> OCC also made </w:t>
      </w:r>
      <w:r w:rsidR="007C5797">
        <w:rPr>
          <w:rFonts w:ascii="Times New Roman" w:hAnsi="Times New Roman"/>
          <w:sz w:val="24"/>
          <w:szCs w:val="24"/>
        </w:rPr>
        <w:t xml:space="preserve">a </w:t>
      </w:r>
      <w:r w:rsidR="00260DC2">
        <w:rPr>
          <w:rFonts w:ascii="Times New Roman" w:hAnsi="Times New Roman"/>
          <w:sz w:val="24"/>
          <w:szCs w:val="24"/>
        </w:rPr>
        <w:t>clarifying change in the instructions regarding t</w:t>
      </w:r>
      <w:r w:rsidRPr="00655BC1" w:rsidR="00260DC2">
        <w:rPr>
          <w:rFonts w:ascii="Times New Roman" w:hAnsi="Times New Roman"/>
          <w:sz w:val="24"/>
        </w:rPr>
        <w:t xml:space="preserve">he </w:t>
      </w:r>
      <w:r w:rsidR="00260DC2">
        <w:rPr>
          <w:rFonts w:ascii="Times New Roman" w:hAnsi="Times New Roman"/>
          <w:sz w:val="24"/>
        </w:rPr>
        <w:t xml:space="preserve">total </w:t>
      </w:r>
      <w:r w:rsidRPr="00655BC1" w:rsidR="00260DC2">
        <w:rPr>
          <w:rFonts w:ascii="Times New Roman" w:hAnsi="Times New Roman"/>
          <w:sz w:val="24"/>
        </w:rPr>
        <w:t xml:space="preserve">number of providers </w:t>
      </w:r>
      <w:r w:rsidR="00260DC2">
        <w:rPr>
          <w:rFonts w:ascii="Times New Roman" w:hAnsi="Times New Roman"/>
          <w:sz w:val="24"/>
        </w:rPr>
        <w:t xml:space="preserve">that received grants (funds were dispersed by the </w:t>
      </w:r>
      <w:r w:rsidR="00260DC2">
        <w:rPr>
          <w:rFonts w:ascii="Times New Roman" w:hAnsi="Times New Roman"/>
          <w:sz w:val="24"/>
        </w:rPr>
        <w:lastRenderedPageBreak/>
        <w:t xml:space="preserve">state/territory) during the quarter and </w:t>
      </w:r>
      <w:r w:rsidR="007C5797">
        <w:rPr>
          <w:rFonts w:ascii="Times New Roman" w:hAnsi="Times New Roman"/>
          <w:sz w:val="24"/>
        </w:rPr>
        <w:t xml:space="preserve">that </w:t>
      </w:r>
      <w:r w:rsidR="00260DC2">
        <w:rPr>
          <w:rFonts w:ascii="Times New Roman" w:hAnsi="Times New Roman"/>
          <w:sz w:val="24"/>
        </w:rPr>
        <w:t>it is NOT the number of providers that were approved for an award during the quarter but did not receive moneys dispersed by the state/territory during the quarter.</w:t>
      </w:r>
      <w:r w:rsidR="00260DC2">
        <w:rPr>
          <w:rFonts w:ascii="Times New Roman" w:hAnsi="Times New Roman"/>
          <w:sz w:val="24"/>
          <w:szCs w:val="24"/>
        </w:rPr>
        <w:t xml:space="preserve">  </w:t>
      </w:r>
      <w:r w:rsidR="00902326">
        <w:rPr>
          <w:rFonts w:ascii="Times New Roman" w:hAnsi="Times New Roman"/>
          <w:sz w:val="24"/>
          <w:szCs w:val="24"/>
        </w:rPr>
        <w:t xml:space="preserve">Other small technical changes </w:t>
      </w:r>
      <w:r w:rsidR="00260DC2">
        <w:rPr>
          <w:rFonts w:ascii="Times New Roman" w:hAnsi="Times New Roman"/>
          <w:sz w:val="24"/>
          <w:szCs w:val="24"/>
        </w:rPr>
        <w:t>include removing</w:t>
      </w:r>
      <w:r w:rsidRPr="00902326" w:rsidR="00902326">
        <w:rPr>
          <w:rFonts w:ascii="Times New Roman" w:hAnsi="Times New Roman"/>
          <w:sz w:val="24"/>
          <w:szCs w:val="24"/>
        </w:rPr>
        <w:t xml:space="preserve"> </w:t>
      </w:r>
      <w:r w:rsidR="00902326">
        <w:rPr>
          <w:rFonts w:ascii="Times New Roman" w:hAnsi="Times New Roman"/>
          <w:sz w:val="24"/>
          <w:szCs w:val="24"/>
        </w:rPr>
        <w:t xml:space="preserve">a technical guidance </w:t>
      </w:r>
      <w:r w:rsidRPr="00902326" w:rsidR="00902326">
        <w:rPr>
          <w:rFonts w:ascii="Times New Roman" w:hAnsi="Times New Roman"/>
          <w:sz w:val="24"/>
          <w:szCs w:val="24"/>
        </w:rPr>
        <w:t xml:space="preserve">reference as </w:t>
      </w:r>
      <w:r w:rsidR="00902326">
        <w:rPr>
          <w:rFonts w:ascii="Times New Roman" w:hAnsi="Times New Roman"/>
          <w:sz w:val="24"/>
          <w:szCs w:val="24"/>
        </w:rPr>
        <w:t>we</w:t>
      </w:r>
      <w:r w:rsidRPr="00902326" w:rsidR="00902326">
        <w:rPr>
          <w:rFonts w:ascii="Times New Roman" w:hAnsi="Times New Roman"/>
          <w:sz w:val="24"/>
          <w:szCs w:val="24"/>
        </w:rPr>
        <w:t xml:space="preserve"> plan to provide technical guidance </w:t>
      </w:r>
      <w:r w:rsidRPr="00902326" w:rsidR="007C5797">
        <w:rPr>
          <w:rFonts w:ascii="Times New Roman" w:hAnsi="Times New Roman"/>
          <w:sz w:val="24"/>
          <w:szCs w:val="24"/>
        </w:rPr>
        <w:t>separately</w:t>
      </w:r>
      <w:r w:rsidR="007C5797">
        <w:rPr>
          <w:rFonts w:ascii="Times New Roman" w:hAnsi="Times New Roman"/>
          <w:sz w:val="24"/>
          <w:szCs w:val="24"/>
        </w:rPr>
        <w:t xml:space="preserve">, </w:t>
      </w:r>
      <w:r w:rsidR="00902326">
        <w:rPr>
          <w:rFonts w:ascii="Times New Roman" w:hAnsi="Times New Roman"/>
          <w:sz w:val="24"/>
          <w:szCs w:val="24"/>
        </w:rPr>
        <w:t>add</w:t>
      </w:r>
      <w:r w:rsidR="008B75ED">
        <w:rPr>
          <w:rFonts w:ascii="Times New Roman" w:hAnsi="Times New Roman"/>
          <w:sz w:val="24"/>
          <w:szCs w:val="24"/>
        </w:rPr>
        <w:t>ing</w:t>
      </w:r>
      <w:r w:rsidR="00902326">
        <w:rPr>
          <w:rFonts w:ascii="Times New Roman" w:hAnsi="Times New Roman"/>
          <w:sz w:val="24"/>
          <w:szCs w:val="24"/>
        </w:rPr>
        <w:t xml:space="preserve"> “county” to FIPS code for clarity</w:t>
      </w:r>
      <w:r w:rsidR="004D1C9C">
        <w:rPr>
          <w:rFonts w:ascii="Times New Roman" w:hAnsi="Times New Roman"/>
          <w:sz w:val="24"/>
          <w:szCs w:val="24"/>
        </w:rPr>
        <w:t xml:space="preserve">, and </w:t>
      </w:r>
      <w:r w:rsidRPr="004D1C9C" w:rsidR="004D1C9C">
        <w:rPr>
          <w:rFonts w:ascii="Times New Roman" w:hAnsi="Times New Roman"/>
          <w:sz w:val="24"/>
          <w:szCs w:val="24"/>
        </w:rPr>
        <w:t>describ</w:t>
      </w:r>
      <w:r w:rsidR="008B75ED">
        <w:rPr>
          <w:rFonts w:ascii="Times New Roman" w:hAnsi="Times New Roman"/>
          <w:sz w:val="24"/>
          <w:szCs w:val="24"/>
        </w:rPr>
        <w:t xml:space="preserve">ing </w:t>
      </w:r>
      <w:r w:rsidRPr="004D1C9C" w:rsidR="004D1C9C">
        <w:rPr>
          <w:rFonts w:ascii="Times New Roman" w:hAnsi="Times New Roman"/>
          <w:sz w:val="24"/>
          <w:szCs w:val="24"/>
        </w:rPr>
        <w:t xml:space="preserve">the date format </w:t>
      </w:r>
      <w:r w:rsidR="004D1C9C">
        <w:rPr>
          <w:rFonts w:ascii="Times New Roman" w:hAnsi="Times New Roman"/>
          <w:sz w:val="24"/>
          <w:szCs w:val="24"/>
        </w:rPr>
        <w:t>(</w:t>
      </w:r>
      <w:r w:rsidRPr="004D1C9C" w:rsidR="004D1C9C">
        <w:rPr>
          <w:rFonts w:ascii="Times New Roman" w:hAnsi="Times New Roman"/>
          <w:sz w:val="24"/>
          <w:szCs w:val="24"/>
        </w:rPr>
        <w:t>YYYYMMDD</w:t>
      </w:r>
      <w:r w:rsidR="008B75ED">
        <w:rPr>
          <w:rFonts w:ascii="Times New Roman" w:hAnsi="Times New Roman"/>
          <w:sz w:val="24"/>
          <w:szCs w:val="24"/>
        </w:rPr>
        <w:t>)</w:t>
      </w:r>
      <w:r w:rsidRPr="004D1C9C" w:rsidR="004D1C9C">
        <w:rPr>
          <w:rFonts w:ascii="Times New Roman" w:hAnsi="Times New Roman"/>
          <w:sz w:val="24"/>
          <w:szCs w:val="24"/>
        </w:rPr>
        <w:t xml:space="preserve"> in the instructions.  </w:t>
      </w:r>
    </w:p>
    <w:p w:rsidR="003C2392" w:rsidP="00022586" w:rsidRDefault="003C2392" w14:paraId="1D485160" w14:textId="44BF5BAD">
      <w:pPr>
        <w:tabs>
          <w:tab w:val="num" w:pos="360"/>
        </w:tabs>
        <w:ind w:left="360"/>
        <w:rPr>
          <w:rFonts w:ascii="Times New Roman" w:hAnsi="Times New Roman"/>
          <w:sz w:val="24"/>
          <w:szCs w:val="24"/>
        </w:rPr>
      </w:pPr>
    </w:p>
    <w:p w:rsidR="00625647" w:rsidP="00022586" w:rsidRDefault="00625647" w14:paraId="24259B42" w14:textId="1E91ABEA">
      <w:pPr>
        <w:tabs>
          <w:tab w:val="num" w:pos="360"/>
        </w:tabs>
        <w:ind w:left="360"/>
        <w:rPr>
          <w:rFonts w:ascii="Times New Roman" w:hAnsi="Times New Roman"/>
          <w:sz w:val="24"/>
          <w:szCs w:val="24"/>
        </w:rPr>
      </w:pPr>
      <w:r>
        <w:rPr>
          <w:rFonts w:ascii="Times New Roman" w:hAnsi="Times New Roman"/>
          <w:sz w:val="24"/>
          <w:szCs w:val="24"/>
        </w:rPr>
        <w:t xml:space="preserve">The first set of comments </w:t>
      </w:r>
      <w:r w:rsidR="00472F35">
        <w:rPr>
          <w:rFonts w:ascii="Times New Roman" w:hAnsi="Times New Roman"/>
          <w:sz w:val="24"/>
          <w:szCs w:val="24"/>
        </w:rPr>
        <w:t xml:space="preserve">were regarding </w:t>
      </w:r>
      <w:r w:rsidR="003B1A7F">
        <w:rPr>
          <w:rFonts w:ascii="Times New Roman" w:hAnsi="Times New Roman"/>
          <w:sz w:val="24"/>
          <w:szCs w:val="24"/>
        </w:rPr>
        <w:t xml:space="preserve">reporting </w:t>
      </w:r>
      <w:r w:rsidR="00472F35">
        <w:rPr>
          <w:rFonts w:ascii="Times New Roman" w:hAnsi="Times New Roman"/>
          <w:sz w:val="24"/>
          <w:szCs w:val="24"/>
        </w:rPr>
        <w:t>provider characteristics, including unique ID</w:t>
      </w:r>
      <w:r w:rsidR="003B1A7F">
        <w:rPr>
          <w:rFonts w:ascii="Times New Roman" w:hAnsi="Times New Roman"/>
          <w:sz w:val="24"/>
          <w:szCs w:val="24"/>
        </w:rPr>
        <w:t>/FEIN</w:t>
      </w:r>
      <w:r w:rsidR="00472F35">
        <w:rPr>
          <w:rFonts w:ascii="Times New Roman" w:hAnsi="Times New Roman"/>
          <w:sz w:val="24"/>
          <w:szCs w:val="24"/>
        </w:rPr>
        <w:t xml:space="preserve"> for purposes of </w:t>
      </w:r>
      <w:r w:rsidRPr="003B1A7F" w:rsidR="00472F35">
        <w:rPr>
          <w:rFonts w:ascii="Times New Roman" w:hAnsi="Times New Roman"/>
          <w:sz w:val="24"/>
          <w:szCs w:val="24"/>
        </w:rPr>
        <w:t>reporting,</w:t>
      </w:r>
      <w:r w:rsidR="00472F35">
        <w:rPr>
          <w:rFonts w:ascii="Times New Roman" w:hAnsi="Times New Roman"/>
          <w:sz w:val="24"/>
          <w:szCs w:val="24"/>
        </w:rPr>
        <w:t xml:space="preserve"> </w:t>
      </w:r>
      <w:r w:rsidR="003B1A7F">
        <w:rPr>
          <w:rFonts w:ascii="Times New Roman" w:hAnsi="Times New Roman"/>
          <w:sz w:val="24"/>
          <w:szCs w:val="24"/>
        </w:rPr>
        <w:t xml:space="preserve">and </w:t>
      </w:r>
      <w:r w:rsidR="0043144B">
        <w:rPr>
          <w:rFonts w:ascii="Times New Roman" w:hAnsi="Times New Roman"/>
          <w:sz w:val="24"/>
          <w:szCs w:val="24"/>
        </w:rPr>
        <w:t xml:space="preserve">award amount and </w:t>
      </w:r>
      <w:r w:rsidR="003B1A7F">
        <w:rPr>
          <w:rFonts w:ascii="Times New Roman" w:hAnsi="Times New Roman"/>
          <w:sz w:val="24"/>
          <w:szCs w:val="24"/>
        </w:rPr>
        <w:t xml:space="preserve">award </w:t>
      </w:r>
      <w:r w:rsidR="0043144B">
        <w:rPr>
          <w:rFonts w:ascii="Times New Roman" w:hAnsi="Times New Roman"/>
          <w:sz w:val="24"/>
          <w:szCs w:val="24"/>
        </w:rPr>
        <w:t>date</w:t>
      </w:r>
      <w:r w:rsidR="003B1A7F">
        <w:rPr>
          <w:rFonts w:ascii="Times New Roman" w:hAnsi="Times New Roman"/>
          <w:sz w:val="24"/>
          <w:szCs w:val="24"/>
        </w:rPr>
        <w:t>.</w:t>
      </w:r>
      <w:r w:rsidR="00665679">
        <w:rPr>
          <w:rFonts w:ascii="Times New Roman" w:hAnsi="Times New Roman"/>
          <w:sz w:val="24"/>
          <w:szCs w:val="24"/>
        </w:rPr>
        <w:t xml:space="preserve"> </w:t>
      </w:r>
      <w:r w:rsidR="007B180C">
        <w:rPr>
          <w:rFonts w:ascii="Times New Roman" w:hAnsi="Times New Roman"/>
          <w:sz w:val="24"/>
          <w:szCs w:val="24"/>
        </w:rPr>
        <w:t xml:space="preserve"> OCC </w:t>
      </w:r>
      <w:r w:rsidR="003B1A7F">
        <w:rPr>
          <w:rFonts w:ascii="Times New Roman" w:hAnsi="Times New Roman"/>
          <w:sz w:val="24"/>
          <w:szCs w:val="24"/>
        </w:rPr>
        <w:t xml:space="preserve">will provide TA </w:t>
      </w:r>
      <w:r w:rsidR="00665679">
        <w:rPr>
          <w:rFonts w:ascii="Times New Roman" w:hAnsi="Times New Roman"/>
          <w:sz w:val="24"/>
          <w:szCs w:val="24"/>
        </w:rPr>
        <w:t xml:space="preserve">educating on and </w:t>
      </w:r>
      <w:r w:rsidR="003B1A7F">
        <w:rPr>
          <w:rFonts w:ascii="Times New Roman" w:hAnsi="Times New Roman"/>
          <w:sz w:val="24"/>
          <w:szCs w:val="24"/>
        </w:rPr>
        <w:t xml:space="preserve">encouraging the unique ID approach.  OCC has given guidance on the award amount and </w:t>
      </w:r>
      <w:r w:rsidRPr="0013091D" w:rsidR="003B1A7F">
        <w:rPr>
          <w:rFonts w:ascii="Times New Roman" w:hAnsi="Times New Roman"/>
          <w:sz w:val="24"/>
          <w:szCs w:val="24"/>
        </w:rPr>
        <w:t>the award dat</w:t>
      </w:r>
      <w:r w:rsidR="003B1A7F">
        <w:rPr>
          <w:rFonts w:ascii="Times New Roman" w:hAnsi="Times New Roman"/>
          <w:sz w:val="24"/>
          <w:szCs w:val="24"/>
        </w:rPr>
        <w:t xml:space="preserve">e. </w:t>
      </w:r>
      <w:r w:rsidR="00665679">
        <w:rPr>
          <w:rFonts w:ascii="Times New Roman" w:hAnsi="Times New Roman"/>
          <w:sz w:val="24"/>
          <w:szCs w:val="24"/>
        </w:rPr>
        <w:t xml:space="preserve"> </w:t>
      </w:r>
      <w:r w:rsidR="003B1A7F">
        <w:rPr>
          <w:rFonts w:ascii="Times New Roman" w:hAnsi="Times New Roman"/>
          <w:sz w:val="24"/>
          <w:szCs w:val="24"/>
        </w:rPr>
        <w:t>OCC w</w:t>
      </w:r>
      <w:r w:rsidR="00494785">
        <w:rPr>
          <w:rFonts w:ascii="Times New Roman" w:hAnsi="Times New Roman"/>
          <w:sz w:val="24"/>
          <w:szCs w:val="24"/>
        </w:rPr>
        <w:t xml:space="preserve">ill </w:t>
      </w:r>
      <w:r w:rsidR="003B1A7F">
        <w:rPr>
          <w:rFonts w:ascii="Times New Roman" w:hAnsi="Times New Roman"/>
          <w:sz w:val="24"/>
          <w:szCs w:val="24"/>
        </w:rPr>
        <w:t xml:space="preserve">also </w:t>
      </w:r>
      <w:r w:rsidR="00494785">
        <w:rPr>
          <w:rFonts w:ascii="Times New Roman" w:hAnsi="Times New Roman"/>
          <w:sz w:val="24"/>
          <w:szCs w:val="24"/>
        </w:rPr>
        <w:t xml:space="preserve">reach out </w:t>
      </w:r>
      <w:r w:rsidR="0043144B">
        <w:rPr>
          <w:rFonts w:ascii="Times New Roman" w:hAnsi="Times New Roman"/>
          <w:sz w:val="24"/>
          <w:szCs w:val="24"/>
        </w:rPr>
        <w:t xml:space="preserve">with </w:t>
      </w:r>
      <w:r w:rsidR="00494785">
        <w:rPr>
          <w:rFonts w:ascii="Times New Roman" w:hAnsi="Times New Roman"/>
          <w:sz w:val="24"/>
          <w:szCs w:val="24"/>
        </w:rPr>
        <w:t xml:space="preserve">TA </w:t>
      </w:r>
      <w:r w:rsidR="0043144B">
        <w:rPr>
          <w:rFonts w:ascii="Times New Roman" w:hAnsi="Times New Roman"/>
          <w:sz w:val="24"/>
          <w:szCs w:val="24"/>
        </w:rPr>
        <w:t xml:space="preserve">regarding </w:t>
      </w:r>
      <w:r w:rsidR="00494785">
        <w:rPr>
          <w:rFonts w:ascii="Times New Roman" w:hAnsi="Times New Roman"/>
          <w:sz w:val="24"/>
          <w:szCs w:val="24"/>
        </w:rPr>
        <w:t>no</w:t>
      </w:r>
      <w:r w:rsidR="0043144B">
        <w:rPr>
          <w:rFonts w:ascii="Times New Roman" w:hAnsi="Times New Roman"/>
          <w:sz w:val="24"/>
          <w:szCs w:val="24"/>
        </w:rPr>
        <w:t>n-</w:t>
      </w:r>
      <w:r w:rsidR="00494785">
        <w:rPr>
          <w:rFonts w:ascii="Times New Roman" w:hAnsi="Times New Roman"/>
          <w:sz w:val="24"/>
          <w:szCs w:val="24"/>
        </w:rPr>
        <w:t xml:space="preserve">allowable uses when implementing ARP stabilization grants.  </w:t>
      </w:r>
    </w:p>
    <w:p w:rsidR="00401E63" w:rsidP="00022586" w:rsidRDefault="00401E63" w14:paraId="78F7FC5C" w14:textId="77777777">
      <w:pPr>
        <w:tabs>
          <w:tab w:val="num" w:pos="360"/>
        </w:tabs>
        <w:ind w:left="360"/>
        <w:rPr>
          <w:rFonts w:ascii="Times New Roman" w:hAnsi="Times New Roman"/>
          <w:sz w:val="24"/>
          <w:szCs w:val="24"/>
        </w:rPr>
      </w:pPr>
    </w:p>
    <w:p w:rsidRPr="00D83102" w:rsidR="00307DBC" w:rsidP="001364DB" w:rsidRDefault="00AD06E9" w14:paraId="5E83D66D" w14:textId="77777777">
      <w:pPr>
        <w:tabs>
          <w:tab w:val="num" w:pos="360"/>
        </w:tabs>
        <w:spacing w:after="60"/>
        <w:ind w:left="360"/>
        <w:rPr>
          <w:rFonts w:ascii="Times New Roman" w:hAnsi="Times New Roman"/>
          <w:sz w:val="24"/>
          <w:szCs w:val="24"/>
        </w:rPr>
      </w:pPr>
      <w:r>
        <w:rPr>
          <w:rFonts w:ascii="Times New Roman" w:hAnsi="Times New Roman"/>
          <w:sz w:val="24"/>
          <w:szCs w:val="24"/>
        </w:rPr>
        <w:t xml:space="preserve">The </w:t>
      </w:r>
      <w:r w:rsidR="00625647">
        <w:rPr>
          <w:rFonts w:ascii="Times New Roman" w:hAnsi="Times New Roman"/>
          <w:sz w:val="24"/>
          <w:szCs w:val="24"/>
        </w:rPr>
        <w:t>second</w:t>
      </w:r>
      <w:r>
        <w:rPr>
          <w:rFonts w:ascii="Times New Roman" w:hAnsi="Times New Roman"/>
          <w:sz w:val="24"/>
          <w:szCs w:val="24"/>
        </w:rPr>
        <w:t xml:space="preserve"> set of comments</w:t>
      </w:r>
      <w:r w:rsidR="003F6F46">
        <w:rPr>
          <w:rFonts w:ascii="Times New Roman" w:hAnsi="Times New Roman"/>
          <w:sz w:val="24"/>
          <w:szCs w:val="24"/>
        </w:rPr>
        <w:t xml:space="preserve"> were regarding the reporting deadline</w:t>
      </w:r>
      <w:r w:rsidR="0013091D">
        <w:rPr>
          <w:rFonts w:ascii="Times New Roman" w:hAnsi="Times New Roman"/>
          <w:sz w:val="24"/>
          <w:szCs w:val="24"/>
        </w:rPr>
        <w:t>;</w:t>
      </w:r>
      <w:r w:rsidR="003F6F46">
        <w:rPr>
          <w:rFonts w:ascii="Times New Roman" w:hAnsi="Times New Roman"/>
          <w:sz w:val="24"/>
          <w:szCs w:val="24"/>
        </w:rPr>
        <w:t xml:space="preserve"> </w:t>
      </w:r>
      <w:r w:rsidR="00F60478">
        <w:rPr>
          <w:rFonts w:ascii="Times New Roman" w:hAnsi="Times New Roman"/>
          <w:sz w:val="24"/>
          <w:szCs w:val="24"/>
        </w:rPr>
        <w:t>inf</w:t>
      </w:r>
      <w:r w:rsidR="003F6F46">
        <w:rPr>
          <w:rFonts w:ascii="Times New Roman" w:hAnsi="Times New Roman"/>
          <w:sz w:val="24"/>
          <w:szCs w:val="24"/>
        </w:rPr>
        <w:t>ormation collected, including provider characteristics and award amount and timing</w:t>
      </w:r>
      <w:r w:rsidR="0013091D">
        <w:rPr>
          <w:rFonts w:ascii="Times New Roman" w:hAnsi="Times New Roman"/>
          <w:sz w:val="24"/>
          <w:szCs w:val="24"/>
        </w:rPr>
        <w:t xml:space="preserve">; and </w:t>
      </w:r>
      <w:r w:rsidRPr="0013091D" w:rsidR="0013091D">
        <w:rPr>
          <w:rFonts w:ascii="Times New Roman" w:hAnsi="Times New Roman"/>
          <w:sz w:val="24"/>
          <w:szCs w:val="24"/>
        </w:rPr>
        <w:t xml:space="preserve">aligning the </w:t>
      </w:r>
      <w:r w:rsidR="0013091D">
        <w:rPr>
          <w:rFonts w:ascii="Times New Roman" w:hAnsi="Times New Roman"/>
          <w:sz w:val="24"/>
          <w:szCs w:val="24"/>
        </w:rPr>
        <w:t>ACF-</w:t>
      </w:r>
      <w:r w:rsidRPr="0013091D" w:rsidR="0013091D">
        <w:rPr>
          <w:rFonts w:ascii="Times New Roman" w:hAnsi="Times New Roman"/>
          <w:sz w:val="24"/>
          <w:szCs w:val="24"/>
        </w:rPr>
        <w:t>901 data elements with those in the sample applications</w:t>
      </w:r>
      <w:r w:rsidR="00050B01">
        <w:rPr>
          <w:rFonts w:ascii="Times New Roman" w:hAnsi="Times New Roman"/>
          <w:sz w:val="24"/>
          <w:szCs w:val="24"/>
        </w:rPr>
        <w:t xml:space="preserve">.  OCC will provide </w:t>
      </w:r>
      <w:r>
        <w:rPr>
          <w:rFonts w:ascii="Times New Roman" w:hAnsi="Times New Roman"/>
          <w:sz w:val="24"/>
          <w:szCs w:val="24"/>
        </w:rPr>
        <w:t xml:space="preserve">TA to </w:t>
      </w:r>
      <w:r w:rsidR="00050B01">
        <w:rPr>
          <w:rFonts w:ascii="Times New Roman" w:hAnsi="Times New Roman"/>
          <w:sz w:val="24"/>
          <w:szCs w:val="24"/>
        </w:rPr>
        <w:t xml:space="preserve">the </w:t>
      </w:r>
      <w:r>
        <w:rPr>
          <w:rFonts w:ascii="Times New Roman" w:hAnsi="Times New Roman"/>
          <w:sz w:val="24"/>
          <w:szCs w:val="24"/>
        </w:rPr>
        <w:t>lead agenc</w:t>
      </w:r>
      <w:r w:rsidR="00050B01">
        <w:rPr>
          <w:rFonts w:ascii="Times New Roman" w:hAnsi="Times New Roman"/>
          <w:sz w:val="24"/>
          <w:szCs w:val="24"/>
        </w:rPr>
        <w:t>y</w:t>
      </w:r>
      <w:r>
        <w:rPr>
          <w:rFonts w:ascii="Times New Roman" w:hAnsi="Times New Roman"/>
          <w:sz w:val="24"/>
          <w:szCs w:val="24"/>
        </w:rPr>
        <w:t xml:space="preserve"> to better understand the</w:t>
      </w:r>
      <w:r w:rsidR="003F6F46">
        <w:rPr>
          <w:rFonts w:ascii="Times New Roman" w:hAnsi="Times New Roman"/>
          <w:sz w:val="24"/>
          <w:szCs w:val="24"/>
        </w:rPr>
        <w:t>se</w:t>
      </w:r>
      <w:r>
        <w:rPr>
          <w:rFonts w:ascii="Times New Roman" w:hAnsi="Times New Roman"/>
          <w:sz w:val="24"/>
          <w:szCs w:val="24"/>
        </w:rPr>
        <w:t xml:space="preserve"> reporting requirements.</w:t>
      </w:r>
      <w:r w:rsidR="0013091D">
        <w:rPr>
          <w:rFonts w:ascii="Times New Roman" w:hAnsi="Times New Roman"/>
          <w:sz w:val="24"/>
          <w:szCs w:val="24"/>
        </w:rPr>
        <w:t xml:space="preserve">  </w:t>
      </w:r>
      <w:r w:rsidRPr="00D83102" w:rsidR="00307DBC">
        <w:rPr>
          <w:rFonts w:ascii="Times New Roman" w:hAnsi="Times New Roman"/>
          <w:sz w:val="24"/>
          <w:szCs w:val="24"/>
        </w:rPr>
        <w:t>OCC considered the request to extend the submission deadline, but determined to not implement such a change for the following reasons:</w:t>
      </w:r>
    </w:p>
    <w:p w:rsidRPr="001364DB" w:rsidR="005B10AA" w:rsidP="001364DB" w:rsidRDefault="00307DBC" w14:paraId="5686BD7D" w14:textId="0916A0E1">
      <w:pPr>
        <w:pStyle w:val="ListParagraph"/>
        <w:numPr>
          <w:ilvl w:val="2"/>
          <w:numId w:val="23"/>
        </w:numPr>
        <w:ind w:left="1080"/>
        <w:rPr>
          <w:rFonts w:ascii="Times New Roman" w:hAnsi="Times New Roman"/>
          <w:sz w:val="24"/>
          <w:szCs w:val="24"/>
        </w:rPr>
      </w:pPr>
      <w:r w:rsidRPr="001364DB">
        <w:rPr>
          <w:rFonts w:ascii="Times New Roman" w:hAnsi="Times New Roman"/>
          <w:sz w:val="24"/>
          <w:szCs w:val="24"/>
        </w:rPr>
        <w:t xml:space="preserve">the type of data to be reported (grant awards) could be made available soon after the end of the quarter, similarly to the requirement for CCDF quarterly financial reports  </w:t>
      </w:r>
    </w:p>
    <w:p w:rsidRPr="001364DB" w:rsidR="004E2E37" w:rsidP="001364DB" w:rsidRDefault="00307DBC" w14:paraId="72B2A0BE" w14:textId="73C28935">
      <w:pPr>
        <w:pStyle w:val="ListParagraph"/>
        <w:numPr>
          <w:ilvl w:val="2"/>
          <w:numId w:val="23"/>
        </w:numPr>
        <w:ind w:left="1080"/>
        <w:rPr>
          <w:rFonts w:ascii="Times New Roman" w:hAnsi="Times New Roman"/>
          <w:sz w:val="24"/>
          <w:szCs w:val="24"/>
        </w:rPr>
      </w:pPr>
      <w:r w:rsidRPr="001364DB">
        <w:rPr>
          <w:rFonts w:ascii="Times New Roman" w:hAnsi="Times New Roman"/>
          <w:sz w:val="24"/>
          <w:szCs w:val="24"/>
        </w:rPr>
        <w:t xml:space="preserve">the grant data requested from states will help answer questions on the impact of the ARP Act Stabilization funding to the </w:t>
      </w:r>
      <w:proofErr w:type="gramStart"/>
      <w:r w:rsidRPr="001364DB">
        <w:rPr>
          <w:rFonts w:ascii="Times New Roman" w:hAnsi="Times New Roman"/>
          <w:sz w:val="24"/>
          <w:szCs w:val="24"/>
        </w:rPr>
        <w:t>child care</w:t>
      </w:r>
      <w:proofErr w:type="gramEnd"/>
      <w:r w:rsidRPr="001364DB">
        <w:rPr>
          <w:rFonts w:ascii="Times New Roman" w:hAnsi="Times New Roman"/>
          <w:sz w:val="24"/>
          <w:szCs w:val="24"/>
        </w:rPr>
        <w:t xml:space="preserve"> market. Any delays in receiving the data would impact our ability to assess the infusion of funding in local communities and report to Congress timely.</w:t>
      </w:r>
      <w:r w:rsidRPr="001364DB" w:rsidR="004E2E37">
        <w:rPr>
          <w:rFonts w:ascii="Times New Roman" w:hAnsi="Times New Roman"/>
          <w:sz w:val="24"/>
          <w:szCs w:val="24"/>
        </w:rPr>
        <w:t xml:space="preserve"> </w:t>
      </w:r>
    </w:p>
    <w:p w:rsidR="005B10AA" w:rsidP="004E2E37" w:rsidRDefault="005B10AA" w14:paraId="13907CF3" w14:textId="77777777">
      <w:pPr>
        <w:tabs>
          <w:tab w:val="num" w:pos="360"/>
        </w:tabs>
        <w:ind w:left="360"/>
        <w:rPr>
          <w:rFonts w:ascii="Times New Roman" w:hAnsi="Times New Roman"/>
          <w:sz w:val="24"/>
          <w:szCs w:val="24"/>
        </w:rPr>
      </w:pPr>
    </w:p>
    <w:p w:rsidR="00AD06E9" w:rsidP="004E2E37" w:rsidRDefault="00A20A51" w14:paraId="1583DA42" w14:textId="0A2048AB">
      <w:pPr>
        <w:tabs>
          <w:tab w:val="num" w:pos="360"/>
        </w:tabs>
        <w:ind w:left="360"/>
        <w:rPr>
          <w:rFonts w:ascii="Times New Roman" w:hAnsi="Times New Roman"/>
          <w:sz w:val="24"/>
          <w:szCs w:val="24"/>
        </w:rPr>
      </w:pPr>
      <w:r w:rsidRPr="00A20A51">
        <w:rPr>
          <w:rFonts w:ascii="Times New Roman" w:hAnsi="Times New Roman"/>
          <w:sz w:val="24"/>
          <w:szCs w:val="24"/>
        </w:rPr>
        <w:t xml:space="preserve">As previously mentioned, we provided clarifying changes to the instructions for “award amount” and “award date”.  </w:t>
      </w:r>
      <w:r w:rsidR="000C7393">
        <w:rPr>
          <w:rFonts w:ascii="Times New Roman" w:hAnsi="Times New Roman"/>
          <w:sz w:val="24"/>
          <w:szCs w:val="24"/>
        </w:rPr>
        <w:t xml:space="preserve">In terms of aligning data elements with sample applications, OCC will reach out and provide TA, since the comments are based on the state not reading the information correctly. </w:t>
      </w:r>
    </w:p>
    <w:p w:rsidR="00D83102" w:rsidP="00022586" w:rsidRDefault="00D83102" w14:paraId="0546D9CD" w14:textId="1E9FD863">
      <w:pPr>
        <w:tabs>
          <w:tab w:val="num" w:pos="360"/>
        </w:tabs>
        <w:ind w:left="360"/>
        <w:rPr>
          <w:rFonts w:ascii="Times New Roman" w:hAnsi="Times New Roman"/>
          <w:sz w:val="24"/>
          <w:szCs w:val="24"/>
        </w:rPr>
      </w:pPr>
    </w:p>
    <w:p w:rsidR="00022586" w:rsidP="000C7393" w:rsidRDefault="00E51634" w14:paraId="1992C6A4" w14:textId="14E8E57C">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w:t>
      </w:r>
      <w:r w:rsidR="00F60478">
        <w:rPr>
          <w:rFonts w:ascii="Times New Roman" w:hAnsi="Times New Roman"/>
          <w:snapToGrid/>
          <w:sz w:val="24"/>
          <w:szCs w:val="24"/>
        </w:rPr>
        <w:t xml:space="preserve">third </w:t>
      </w:r>
      <w:r>
        <w:rPr>
          <w:rFonts w:ascii="Times New Roman" w:hAnsi="Times New Roman"/>
          <w:snapToGrid/>
          <w:sz w:val="24"/>
          <w:szCs w:val="24"/>
        </w:rPr>
        <w:t xml:space="preserve">set of comments were around the data elements for “total capacity” and </w:t>
      </w:r>
      <w:r w:rsidRPr="00050B01" w:rsidR="00050B01">
        <w:rPr>
          <w:rFonts w:ascii="Times New Roman" w:hAnsi="Times New Roman"/>
          <w:snapToGrid/>
          <w:sz w:val="24"/>
          <w:szCs w:val="24"/>
        </w:rPr>
        <w:t xml:space="preserve">identified capacity data </w:t>
      </w:r>
      <w:r>
        <w:rPr>
          <w:rFonts w:ascii="Times New Roman" w:hAnsi="Times New Roman"/>
          <w:snapToGrid/>
          <w:sz w:val="24"/>
          <w:szCs w:val="24"/>
        </w:rPr>
        <w:t xml:space="preserve">for </w:t>
      </w:r>
      <w:r w:rsidRPr="00050B01" w:rsidR="00050B01">
        <w:rPr>
          <w:rFonts w:ascii="Times New Roman" w:hAnsi="Times New Roman"/>
          <w:snapToGrid/>
          <w:sz w:val="24"/>
          <w:szCs w:val="24"/>
        </w:rPr>
        <w:t>license-exempt provider</w:t>
      </w:r>
      <w:r>
        <w:rPr>
          <w:rFonts w:ascii="Times New Roman" w:hAnsi="Times New Roman"/>
          <w:snapToGrid/>
          <w:sz w:val="24"/>
          <w:szCs w:val="24"/>
        </w:rPr>
        <w:t>s</w:t>
      </w:r>
      <w:r w:rsidR="000C7393">
        <w:rPr>
          <w:rFonts w:ascii="Times New Roman" w:hAnsi="Times New Roman"/>
          <w:snapToGrid/>
          <w:sz w:val="24"/>
          <w:szCs w:val="24"/>
        </w:rPr>
        <w:t>; response options</w:t>
      </w:r>
      <w:r w:rsidR="00486AD5">
        <w:rPr>
          <w:rFonts w:ascii="Times New Roman" w:hAnsi="Times New Roman"/>
          <w:snapToGrid/>
          <w:sz w:val="24"/>
          <w:szCs w:val="24"/>
        </w:rPr>
        <w:t>;</w:t>
      </w:r>
      <w:r w:rsidR="000C7393">
        <w:rPr>
          <w:rFonts w:ascii="Times New Roman" w:hAnsi="Times New Roman"/>
          <w:snapToGrid/>
          <w:sz w:val="24"/>
          <w:szCs w:val="24"/>
        </w:rPr>
        <w:t xml:space="preserve"> and allowing additional information by adding footnotes</w:t>
      </w:r>
      <w:r>
        <w:rPr>
          <w:rFonts w:ascii="Times New Roman" w:hAnsi="Times New Roman"/>
          <w:snapToGrid/>
          <w:sz w:val="24"/>
          <w:szCs w:val="24"/>
        </w:rPr>
        <w:t xml:space="preserve">. </w:t>
      </w:r>
      <w:r w:rsidR="00F60478">
        <w:rPr>
          <w:rFonts w:ascii="Times New Roman" w:hAnsi="Times New Roman"/>
          <w:snapToGrid/>
          <w:sz w:val="24"/>
          <w:szCs w:val="24"/>
        </w:rPr>
        <w:t xml:space="preserve"> OCC </w:t>
      </w:r>
      <w:r>
        <w:rPr>
          <w:rFonts w:ascii="Times New Roman" w:hAnsi="Times New Roman"/>
          <w:snapToGrid/>
          <w:sz w:val="24"/>
          <w:szCs w:val="24"/>
        </w:rPr>
        <w:t>will provide TA</w:t>
      </w:r>
      <w:r w:rsidR="000C7393">
        <w:rPr>
          <w:rFonts w:ascii="Times New Roman" w:hAnsi="Times New Roman"/>
          <w:snapToGrid/>
          <w:sz w:val="24"/>
          <w:szCs w:val="24"/>
        </w:rPr>
        <w:t xml:space="preserve"> around data </w:t>
      </w:r>
      <w:r w:rsidR="00486AD5">
        <w:rPr>
          <w:rFonts w:ascii="Times New Roman" w:hAnsi="Times New Roman"/>
          <w:snapToGrid/>
          <w:sz w:val="24"/>
          <w:szCs w:val="24"/>
        </w:rPr>
        <w:t>elements.</w:t>
      </w:r>
      <w:r>
        <w:rPr>
          <w:rFonts w:ascii="Times New Roman" w:hAnsi="Times New Roman"/>
          <w:snapToGrid/>
          <w:sz w:val="24"/>
          <w:szCs w:val="24"/>
        </w:rPr>
        <w:t xml:space="preserve">  OCC </w:t>
      </w:r>
      <w:r w:rsidRPr="00050B01">
        <w:rPr>
          <w:rFonts w:ascii="Times New Roman" w:hAnsi="Times New Roman"/>
          <w:snapToGrid/>
          <w:sz w:val="24"/>
          <w:szCs w:val="24"/>
        </w:rPr>
        <w:t xml:space="preserve">will provide TA </w:t>
      </w:r>
      <w:r w:rsidR="00F60478">
        <w:rPr>
          <w:rFonts w:ascii="Times New Roman" w:hAnsi="Times New Roman"/>
          <w:snapToGrid/>
          <w:sz w:val="24"/>
          <w:szCs w:val="24"/>
        </w:rPr>
        <w:t>on</w:t>
      </w:r>
      <w:r>
        <w:rPr>
          <w:rFonts w:ascii="Times New Roman" w:hAnsi="Times New Roman"/>
          <w:snapToGrid/>
          <w:sz w:val="24"/>
          <w:szCs w:val="24"/>
        </w:rPr>
        <w:t xml:space="preserve"> </w:t>
      </w:r>
      <w:r w:rsidRPr="00050B01">
        <w:rPr>
          <w:rFonts w:ascii="Times New Roman" w:hAnsi="Times New Roman"/>
          <w:snapToGrid/>
          <w:sz w:val="24"/>
          <w:szCs w:val="24"/>
        </w:rPr>
        <w:t xml:space="preserve">leaving </w:t>
      </w:r>
      <w:r>
        <w:rPr>
          <w:rFonts w:ascii="Times New Roman" w:hAnsi="Times New Roman"/>
          <w:snapToGrid/>
          <w:sz w:val="24"/>
          <w:szCs w:val="24"/>
        </w:rPr>
        <w:t xml:space="preserve">an answer </w:t>
      </w:r>
      <w:r w:rsidRPr="00050B01">
        <w:rPr>
          <w:rFonts w:ascii="Times New Roman" w:hAnsi="Times New Roman"/>
          <w:snapToGrid/>
          <w:sz w:val="24"/>
          <w:szCs w:val="24"/>
        </w:rPr>
        <w:t>blank v</w:t>
      </w:r>
      <w:r>
        <w:rPr>
          <w:rFonts w:ascii="Times New Roman" w:hAnsi="Times New Roman"/>
          <w:snapToGrid/>
          <w:sz w:val="24"/>
          <w:szCs w:val="24"/>
        </w:rPr>
        <w:t>ersus</w:t>
      </w:r>
      <w:r w:rsidRPr="00050B01">
        <w:rPr>
          <w:rFonts w:ascii="Times New Roman" w:hAnsi="Times New Roman"/>
          <w:snapToGrid/>
          <w:sz w:val="24"/>
          <w:szCs w:val="24"/>
        </w:rPr>
        <w:t xml:space="preserve"> adding “Unknown</w:t>
      </w:r>
      <w:r w:rsidR="00F60478">
        <w:rPr>
          <w:rFonts w:ascii="Times New Roman" w:hAnsi="Times New Roman"/>
          <w:snapToGrid/>
          <w:sz w:val="24"/>
          <w:szCs w:val="24"/>
        </w:rPr>
        <w:t>”</w:t>
      </w:r>
      <w:r>
        <w:rPr>
          <w:rFonts w:ascii="Times New Roman" w:hAnsi="Times New Roman"/>
          <w:snapToGrid/>
          <w:sz w:val="24"/>
          <w:szCs w:val="24"/>
        </w:rPr>
        <w:t xml:space="preserve"> </w:t>
      </w:r>
      <w:r w:rsidR="0043144B">
        <w:rPr>
          <w:rFonts w:ascii="Times New Roman" w:hAnsi="Times New Roman"/>
          <w:snapToGrid/>
          <w:sz w:val="24"/>
          <w:szCs w:val="24"/>
        </w:rPr>
        <w:t>on</w:t>
      </w:r>
      <w:r>
        <w:rPr>
          <w:rFonts w:ascii="Times New Roman" w:hAnsi="Times New Roman"/>
          <w:snapToGrid/>
          <w:sz w:val="24"/>
          <w:szCs w:val="24"/>
        </w:rPr>
        <w:t xml:space="preserve"> </w:t>
      </w:r>
      <w:r w:rsidR="0043144B">
        <w:rPr>
          <w:rFonts w:ascii="Times New Roman" w:hAnsi="Times New Roman"/>
          <w:snapToGrid/>
          <w:sz w:val="24"/>
          <w:szCs w:val="24"/>
        </w:rPr>
        <w:t>reporting temporary closures</w:t>
      </w:r>
      <w:r>
        <w:rPr>
          <w:rFonts w:ascii="Times New Roman" w:hAnsi="Times New Roman"/>
          <w:snapToGrid/>
          <w:sz w:val="24"/>
          <w:szCs w:val="24"/>
        </w:rPr>
        <w:t>.</w:t>
      </w:r>
      <w:r w:rsidR="000C7393">
        <w:rPr>
          <w:rFonts w:ascii="Times New Roman" w:hAnsi="Times New Roman"/>
          <w:snapToGrid/>
          <w:sz w:val="24"/>
          <w:szCs w:val="24"/>
        </w:rPr>
        <w:t xml:space="preserve">  </w:t>
      </w:r>
      <w:r w:rsidR="00F60478">
        <w:rPr>
          <w:rFonts w:ascii="Times New Roman" w:hAnsi="Times New Roman"/>
          <w:snapToGrid/>
          <w:sz w:val="24"/>
          <w:szCs w:val="24"/>
        </w:rPr>
        <w:t xml:space="preserve">Finally, OCC </w:t>
      </w:r>
      <w:r w:rsidRPr="00050B01" w:rsidR="00050B01">
        <w:rPr>
          <w:rFonts w:ascii="Times New Roman" w:hAnsi="Times New Roman"/>
          <w:snapToGrid/>
          <w:sz w:val="24"/>
          <w:szCs w:val="24"/>
        </w:rPr>
        <w:t xml:space="preserve">will be drafting technical guidance to states for formatting the data submission files and </w:t>
      </w:r>
      <w:r w:rsidR="00F60478">
        <w:rPr>
          <w:rFonts w:ascii="Times New Roman" w:hAnsi="Times New Roman"/>
          <w:snapToGrid/>
          <w:sz w:val="24"/>
          <w:szCs w:val="24"/>
        </w:rPr>
        <w:t xml:space="preserve">we </w:t>
      </w:r>
      <w:r w:rsidRPr="00050B01" w:rsidR="00050B01">
        <w:rPr>
          <w:rFonts w:ascii="Times New Roman" w:hAnsi="Times New Roman"/>
          <w:snapToGrid/>
          <w:sz w:val="24"/>
          <w:szCs w:val="24"/>
        </w:rPr>
        <w:t xml:space="preserve">will include guidance around footnotes, which is part of reporting and is not a reference in </w:t>
      </w:r>
      <w:r w:rsidR="00F60478">
        <w:rPr>
          <w:rFonts w:ascii="Times New Roman" w:hAnsi="Times New Roman"/>
          <w:snapToGrid/>
          <w:sz w:val="24"/>
          <w:szCs w:val="24"/>
        </w:rPr>
        <w:t xml:space="preserve">the </w:t>
      </w:r>
      <w:r w:rsidRPr="00050B01" w:rsidR="00050B01">
        <w:rPr>
          <w:rFonts w:ascii="Times New Roman" w:hAnsi="Times New Roman"/>
          <w:snapToGrid/>
          <w:sz w:val="24"/>
          <w:szCs w:val="24"/>
        </w:rPr>
        <w:t>data collection</w:t>
      </w:r>
      <w:r w:rsidR="00F60478">
        <w:rPr>
          <w:rFonts w:ascii="Times New Roman" w:hAnsi="Times New Roman"/>
          <w:snapToGrid/>
          <w:sz w:val="24"/>
          <w:szCs w:val="24"/>
        </w:rPr>
        <w:t xml:space="preserve"> tool</w:t>
      </w:r>
      <w:r w:rsidRPr="00050B01" w:rsidR="00050B01">
        <w:rPr>
          <w:rFonts w:ascii="Times New Roman" w:hAnsi="Times New Roman"/>
          <w:snapToGrid/>
          <w:sz w:val="24"/>
          <w:szCs w:val="24"/>
        </w:rPr>
        <w:t xml:space="preserve">.    </w:t>
      </w:r>
    </w:p>
    <w:p w:rsidR="00022586" w:rsidP="00022586" w:rsidRDefault="00022586" w14:paraId="2EDB417E" w14:textId="4BDCAD33">
      <w:pPr>
        <w:widowControl/>
        <w:tabs>
          <w:tab w:val="num" w:pos="360"/>
        </w:tabs>
        <w:ind w:left="360"/>
        <w:rPr>
          <w:rFonts w:ascii="Times New Roman" w:hAnsi="Times New Roman"/>
          <w:snapToGrid/>
          <w:sz w:val="24"/>
          <w:szCs w:val="24"/>
        </w:rPr>
      </w:pPr>
    </w:p>
    <w:p w:rsidRPr="004F7B95" w:rsidR="00C864F5" w:rsidP="00022586" w:rsidRDefault="00C864F5" w14:paraId="6145E667"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51579A" w:rsidP="00D83102" w:rsidRDefault="0051579A" w14:paraId="67AFAC88" w14:textId="77777777">
      <w:pPr>
        <w:tabs>
          <w:tab w:val="left" w:pos="360"/>
        </w:tabs>
        <w:ind w:left="360"/>
        <w:outlineLvl w:val="0"/>
        <w:rPr>
          <w:rFonts w:ascii="Times New Roman" w:hAnsi="Times New Roman"/>
          <w:snapToGrid/>
          <w:sz w:val="24"/>
          <w:szCs w:val="24"/>
        </w:rPr>
      </w:pPr>
      <w:r w:rsidRPr="00A767A3">
        <w:rPr>
          <w:rFonts w:ascii="Times New Roman" w:hAnsi="Times New Roman"/>
          <w:sz w:val="24"/>
          <w:szCs w:val="24"/>
        </w:rPr>
        <w:t>No payments or gifts are provided to respondents.</w:t>
      </w:r>
    </w:p>
    <w:p w:rsidR="00D60543" w:rsidP="00022586" w:rsidRDefault="00D60543" w14:paraId="07EE3689" w14:textId="44269D7F">
      <w:pPr>
        <w:widowControl/>
        <w:tabs>
          <w:tab w:val="num" w:pos="360"/>
        </w:tabs>
        <w:ind w:left="360"/>
        <w:rPr>
          <w:rFonts w:ascii="Times New Roman" w:hAnsi="Times New Roman"/>
          <w:snapToGrid/>
          <w:sz w:val="24"/>
          <w:szCs w:val="24"/>
        </w:rPr>
      </w:pPr>
    </w:p>
    <w:p w:rsidRPr="00075889" w:rsidR="002C3C4F" w:rsidP="001364DB"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Assurance of Confidentiality Provided to Respondents </w:t>
      </w:r>
    </w:p>
    <w:p w:rsidRPr="00E525DF" w:rsidR="0051579A" w:rsidP="00D83102" w:rsidRDefault="0051579A" w14:paraId="45D24BF6" w14:textId="2D5F57A8">
      <w:pPr>
        <w:tabs>
          <w:tab w:val="left" w:pos="360"/>
        </w:tabs>
        <w:ind w:left="360"/>
        <w:rPr>
          <w:rFonts w:ascii="Times New Roman" w:hAnsi="Times New Roman"/>
          <w:sz w:val="24"/>
          <w:szCs w:val="24"/>
        </w:rPr>
      </w:pPr>
      <w:r w:rsidRPr="00E525DF">
        <w:rPr>
          <w:rFonts w:ascii="Times New Roman" w:hAnsi="Times New Roman"/>
          <w:sz w:val="24"/>
          <w:szCs w:val="24"/>
        </w:rPr>
        <w:t>The ACF-</w:t>
      </w:r>
      <w:r>
        <w:rPr>
          <w:rFonts w:ascii="Times New Roman" w:hAnsi="Times New Roman"/>
          <w:sz w:val="24"/>
          <w:szCs w:val="24"/>
        </w:rPr>
        <w:t>901</w:t>
      </w:r>
      <w:r w:rsidRPr="00E525DF">
        <w:rPr>
          <w:rFonts w:ascii="Times New Roman" w:hAnsi="Times New Roman"/>
          <w:sz w:val="24"/>
          <w:szCs w:val="24"/>
        </w:rPr>
        <w:t xml:space="preserve"> form does not contain family</w:t>
      </w:r>
      <w:r>
        <w:rPr>
          <w:rFonts w:ascii="Times New Roman" w:hAnsi="Times New Roman"/>
          <w:sz w:val="24"/>
          <w:szCs w:val="24"/>
        </w:rPr>
        <w:t>/</w:t>
      </w:r>
      <w:r w:rsidRPr="00E525DF">
        <w:rPr>
          <w:rFonts w:ascii="Times New Roman" w:hAnsi="Times New Roman"/>
          <w:sz w:val="24"/>
          <w:szCs w:val="24"/>
        </w:rPr>
        <w:t>child</w:t>
      </w:r>
      <w:r>
        <w:rPr>
          <w:rFonts w:ascii="Times New Roman" w:hAnsi="Times New Roman"/>
          <w:sz w:val="24"/>
          <w:szCs w:val="24"/>
        </w:rPr>
        <w:t xml:space="preserve"> </w:t>
      </w:r>
      <w:r w:rsidRPr="00E525DF">
        <w:rPr>
          <w:rFonts w:ascii="Times New Roman" w:hAnsi="Times New Roman"/>
          <w:sz w:val="24"/>
          <w:szCs w:val="24"/>
        </w:rPr>
        <w:t>confidential information. Therefore, respondents will not be provided an assurance of confidentiality.</w:t>
      </w:r>
    </w:p>
    <w:p w:rsidR="00D60543" w:rsidP="00022586" w:rsidRDefault="00D60543" w14:paraId="15840E9A"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1364DB"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E525DF" w:rsidR="0051579A" w:rsidP="00EA7AA4" w:rsidRDefault="0051579A" w14:paraId="35EAC136" w14:textId="77777777">
      <w:pPr>
        <w:widowControl/>
        <w:tabs>
          <w:tab w:val="num" w:pos="360"/>
        </w:tabs>
        <w:ind w:left="360"/>
        <w:rPr>
          <w:rFonts w:ascii="Times New Roman" w:hAnsi="Times New Roman"/>
          <w:snapToGrid/>
          <w:sz w:val="24"/>
          <w:szCs w:val="24"/>
        </w:rPr>
      </w:pPr>
      <w:r w:rsidRPr="00E525DF">
        <w:rPr>
          <w:rFonts w:ascii="Times New Roman" w:hAnsi="Times New Roman"/>
          <w:sz w:val="24"/>
          <w:szCs w:val="24"/>
        </w:rPr>
        <w:t>There are no questions of a sensitive nature.</w:t>
      </w:r>
    </w:p>
    <w:p w:rsidRPr="004F7B95" w:rsidR="00CB1A12" w:rsidP="00022586" w:rsidRDefault="00CB1A12" w14:paraId="4BEEA08B" w14:textId="77777777">
      <w:pPr>
        <w:widowControl/>
        <w:tabs>
          <w:tab w:val="num" w:pos="360"/>
        </w:tabs>
        <w:ind w:left="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F7B95" w:rsidR="00CB1A12" w:rsidP="00DE529D" w:rsidRDefault="00CB1A12" w14:paraId="055034F3" w14:textId="77777777">
      <w:pPr>
        <w:widowControl/>
        <w:ind w:left="360"/>
        <w:rPr>
          <w:rFonts w:ascii="Times New Roman" w:hAnsi="Times New Roman"/>
          <w:snapToGrid/>
          <w:sz w:val="24"/>
          <w:szCs w:val="24"/>
        </w:rPr>
      </w:pPr>
    </w:p>
    <w:tbl>
      <w:tblPr>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75"/>
        <w:gridCol w:w="1260"/>
        <w:gridCol w:w="1440"/>
        <w:gridCol w:w="1059"/>
        <w:gridCol w:w="914"/>
        <w:gridCol w:w="1083"/>
        <w:gridCol w:w="23"/>
        <w:gridCol w:w="966"/>
      </w:tblGrid>
      <w:tr w:rsidRPr="004F7B95" w:rsidR="001364DB" w:rsidTr="005934DD" w14:paraId="230FE56D" w14:textId="77777777">
        <w:trPr>
          <w:jc w:val="center"/>
        </w:trPr>
        <w:tc>
          <w:tcPr>
            <w:tcW w:w="1975" w:type="dxa"/>
            <w:shd w:val="clear" w:color="auto" w:fill="BFBFBF"/>
            <w:vAlign w:val="center"/>
          </w:tcPr>
          <w:p w:rsidRPr="00405C10" w:rsidR="001364DB" w:rsidP="004110F5" w:rsidRDefault="001364DB"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Pr="00405C10" w:rsidR="001364DB" w:rsidP="004F7B95" w:rsidRDefault="001364DB" w14:paraId="755B72E5" w14:textId="59056361">
            <w:pPr>
              <w:jc w:val="center"/>
              <w:rPr>
                <w:rFonts w:ascii="Times New Roman" w:hAnsi="Times New Roman"/>
                <w:szCs w:val="24"/>
              </w:rPr>
            </w:pPr>
            <w:r w:rsidRPr="00405C10">
              <w:rPr>
                <w:rFonts w:ascii="Times New Roman" w:hAnsi="Times New Roman"/>
                <w:szCs w:val="24"/>
              </w:rPr>
              <w:t>Number of Respondents</w:t>
            </w:r>
          </w:p>
        </w:tc>
        <w:tc>
          <w:tcPr>
            <w:tcW w:w="1440" w:type="dxa"/>
            <w:shd w:val="clear" w:color="auto" w:fill="BFBFBF"/>
            <w:vAlign w:val="center"/>
          </w:tcPr>
          <w:p w:rsidRPr="00405C10" w:rsidR="001364DB" w:rsidP="004F7B95" w:rsidRDefault="001364DB" w14:paraId="5053A5D0" w14:textId="3EC25D26">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059" w:type="dxa"/>
            <w:shd w:val="clear" w:color="auto" w:fill="BFBFBF"/>
            <w:vAlign w:val="center"/>
          </w:tcPr>
          <w:p w:rsidRPr="00405C10" w:rsidR="001364DB" w:rsidP="004F7B95" w:rsidRDefault="001364DB"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14" w:type="dxa"/>
            <w:shd w:val="clear" w:color="auto" w:fill="BFBFBF"/>
            <w:vAlign w:val="center"/>
          </w:tcPr>
          <w:p w:rsidRPr="00405C10" w:rsidR="001364DB" w:rsidP="004F7B95" w:rsidRDefault="001364DB"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106" w:type="dxa"/>
            <w:gridSpan w:val="2"/>
            <w:shd w:val="clear" w:color="auto" w:fill="BFBFBF"/>
            <w:vAlign w:val="center"/>
          </w:tcPr>
          <w:p w:rsidRPr="00405C10" w:rsidR="001364DB" w:rsidP="004F7B95" w:rsidRDefault="001364DB"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vAlign w:val="center"/>
          </w:tcPr>
          <w:p w:rsidRPr="00405C10" w:rsidR="001364DB" w:rsidP="004F7B95" w:rsidRDefault="001364DB"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1364DB" w:rsidTr="005934DD" w14:paraId="5140B154" w14:textId="77777777">
        <w:trPr>
          <w:trHeight w:val="432"/>
          <w:jc w:val="center"/>
        </w:trPr>
        <w:tc>
          <w:tcPr>
            <w:tcW w:w="1975" w:type="dxa"/>
            <w:vAlign w:val="center"/>
          </w:tcPr>
          <w:p w:rsidRPr="00405C10" w:rsidR="001364DB" w:rsidP="004F7B95" w:rsidRDefault="001364DB" w14:paraId="33E13E32" w14:textId="622A9806">
            <w:pPr>
              <w:tabs>
                <w:tab w:val="center" w:pos="4320"/>
                <w:tab w:val="right" w:pos="8640"/>
              </w:tabs>
              <w:rPr>
                <w:rFonts w:ascii="Times New Roman" w:hAnsi="Times New Roman"/>
                <w:szCs w:val="24"/>
              </w:rPr>
            </w:pPr>
            <w:r w:rsidRPr="00F57239">
              <w:rPr>
                <w:rFonts w:ascii="Times New Roman" w:hAnsi="Times New Roman"/>
                <w:szCs w:val="24"/>
              </w:rPr>
              <w:t>ACF-901 – American Rescue Plan (ARP) Stabilization Grants Provider-Level Data</w:t>
            </w:r>
          </w:p>
        </w:tc>
        <w:tc>
          <w:tcPr>
            <w:tcW w:w="1260" w:type="dxa"/>
            <w:vAlign w:val="center"/>
          </w:tcPr>
          <w:p w:rsidRPr="00405C10" w:rsidR="001364DB" w:rsidP="004F7B95" w:rsidRDefault="001364DB" w14:paraId="631BD576" w14:textId="0666515A">
            <w:pPr>
              <w:tabs>
                <w:tab w:val="center" w:pos="4320"/>
                <w:tab w:val="right" w:pos="8640"/>
              </w:tabs>
              <w:jc w:val="center"/>
              <w:rPr>
                <w:rFonts w:ascii="Times New Roman" w:hAnsi="Times New Roman"/>
                <w:szCs w:val="24"/>
                <w:highlight w:val="yellow"/>
              </w:rPr>
            </w:pPr>
            <w:r w:rsidRPr="004D1C9C">
              <w:rPr>
                <w:rFonts w:ascii="Times New Roman" w:hAnsi="Times New Roman"/>
                <w:szCs w:val="24"/>
              </w:rPr>
              <w:t>56</w:t>
            </w:r>
          </w:p>
        </w:tc>
        <w:tc>
          <w:tcPr>
            <w:tcW w:w="1440" w:type="dxa"/>
            <w:vAlign w:val="center"/>
          </w:tcPr>
          <w:p w:rsidRPr="00405C10" w:rsidR="001364DB" w:rsidP="004F7B95" w:rsidRDefault="001364DB" w14:paraId="3DD8ECC7" w14:textId="1C50E0A8">
            <w:pPr>
              <w:tabs>
                <w:tab w:val="center" w:pos="4320"/>
                <w:tab w:val="right" w:pos="8640"/>
              </w:tabs>
              <w:jc w:val="center"/>
              <w:rPr>
                <w:rFonts w:ascii="Times New Roman" w:hAnsi="Times New Roman"/>
                <w:szCs w:val="24"/>
              </w:rPr>
            </w:pPr>
            <w:r>
              <w:rPr>
                <w:rFonts w:ascii="Times New Roman" w:hAnsi="Times New Roman"/>
                <w:szCs w:val="24"/>
              </w:rPr>
              <w:t>4</w:t>
            </w:r>
          </w:p>
        </w:tc>
        <w:tc>
          <w:tcPr>
            <w:tcW w:w="1059" w:type="dxa"/>
            <w:vAlign w:val="center"/>
          </w:tcPr>
          <w:p w:rsidRPr="00405C10" w:rsidR="001364DB" w:rsidP="004F7B95" w:rsidRDefault="001364DB" w14:paraId="46007120" w14:textId="2B2768B0">
            <w:pPr>
              <w:tabs>
                <w:tab w:val="center" w:pos="4320"/>
                <w:tab w:val="right" w:pos="8640"/>
              </w:tabs>
              <w:jc w:val="center"/>
              <w:rPr>
                <w:rFonts w:ascii="Times New Roman" w:hAnsi="Times New Roman"/>
                <w:szCs w:val="24"/>
              </w:rPr>
            </w:pPr>
            <w:r>
              <w:rPr>
                <w:rFonts w:ascii="Times New Roman" w:hAnsi="Times New Roman"/>
                <w:szCs w:val="24"/>
              </w:rPr>
              <w:t>20</w:t>
            </w:r>
          </w:p>
        </w:tc>
        <w:tc>
          <w:tcPr>
            <w:tcW w:w="914" w:type="dxa"/>
            <w:vAlign w:val="center"/>
          </w:tcPr>
          <w:p w:rsidRPr="00405C10" w:rsidR="001364DB" w:rsidP="004F7B95" w:rsidRDefault="001364DB" w14:paraId="25670C73" w14:textId="3AEE2031">
            <w:pPr>
              <w:tabs>
                <w:tab w:val="center" w:pos="4320"/>
                <w:tab w:val="right" w:pos="8640"/>
              </w:tabs>
              <w:jc w:val="center"/>
              <w:rPr>
                <w:rFonts w:ascii="Times New Roman" w:hAnsi="Times New Roman"/>
                <w:szCs w:val="24"/>
              </w:rPr>
            </w:pPr>
            <w:r>
              <w:rPr>
                <w:rFonts w:ascii="Times New Roman" w:hAnsi="Times New Roman"/>
                <w:szCs w:val="24"/>
              </w:rPr>
              <w:t>4,480</w:t>
            </w:r>
          </w:p>
        </w:tc>
        <w:tc>
          <w:tcPr>
            <w:tcW w:w="1106" w:type="dxa"/>
            <w:gridSpan w:val="2"/>
            <w:vAlign w:val="center"/>
          </w:tcPr>
          <w:p w:rsidRPr="00405C10" w:rsidR="001364DB" w:rsidP="004F7B95" w:rsidRDefault="001364DB" w14:paraId="7D556C98" w14:textId="74989202">
            <w:pPr>
              <w:tabs>
                <w:tab w:val="center" w:pos="4320"/>
                <w:tab w:val="right" w:pos="8640"/>
              </w:tabs>
              <w:jc w:val="center"/>
              <w:rPr>
                <w:rFonts w:ascii="Times New Roman" w:hAnsi="Times New Roman"/>
                <w:szCs w:val="24"/>
              </w:rPr>
            </w:pPr>
            <w:r>
              <w:rPr>
                <w:rFonts w:ascii="Times New Roman" w:hAnsi="Times New Roman"/>
                <w:szCs w:val="24"/>
              </w:rPr>
              <w:t>$36.76</w:t>
            </w:r>
          </w:p>
        </w:tc>
        <w:tc>
          <w:tcPr>
            <w:tcW w:w="966" w:type="dxa"/>
            <w:vAlign w:val="center"/>
          </w:tcPr>
          <w:p w:rsidRPr="00405C10" w:rsidR="001364DB" w:rsidP="004F7B95" w:rsidRDefault="001364DB" w14:paraId="5133F4BC" w14:textId="785A234A">
            <w:pPr>
              <w:tabs>
                <w:tab w:val="center" w:pos="4320"/>
                <w:tab w:val="right" w:pos="8640"/>
              </w:tabs>
              <w:jc w:val="center"/>
              <w:rPr>
                <w:rFonts w:ascii="Times New Roman" w:hAnsi="Times New Roman"/>
                <w:szCs w:val="24"/>
              </w:rPr>
            </w:pPr>
            <w:r>
              <w:rPr>
                <w:rFonts w:ascii="Times New Roman" w:hAnsi="Times New Roman"/>
                <w:szCs w:val="24"/>
              </w:rPr>
              <w:t>$164,685</w:t>
            </w:r>
          </w:p>
        </w:tc>
      </w:tr>
      <w:tr w:rsidRPr="004F7B95" w:rsidR="001364DB" w:rsidTr="005934DD" w14:paraId="68F71184" w14:textId="77777777">
        <w:trPr>
          <w:jc w:val="center"/>
        </w:trPr>
        <w:tc>
          <w:tcPr>
            <w:tcW w:w="5734" w:type="dxa"/>
            <w:gridSpan w:val="4"/>
            <w:vAlign w:val="center"/>
          </w:tcPr>
          <w:p w:rsidRPr="00405C10" w:rsidR="001364DB" w:rsidP="004F7B95" w:rsidRDefault="001364DB" w14:paraId="05707354" w14:textId="0548FF4F">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14" w:type="dxa"/>
            <w:vAlign w:val="center"/>
          </w:tcPr>
          <w:p w:rsidRPr="00405C10" w:rsidR="001364DB" w:rsidP="00B95560" w:rsidRDefault="001364DB" w14:paraId="29C85233" w14:textId="756B4B25">
            <w:pPr>
              <w:tabs>
                <w:tab w:val="center" w:pos="4320"/>
                <w:tab w:val="right" w:pos="8640"/>
              </w:tabs>
              <w:jc w:val="center"/>
              <w:rPr>
                <w:rFonts w:ascii="Times New Roman" w:hAnsi="Times New Roman"/>
                <w:b/>
                <w:szCs w:val="24"/>
              </w:rPr>
            </w:pPr>
            <w:r>
              <w:rPr>
                <w:rFonts w:ascii="Times New Roman" w:hAnsi="Times New Roman"/>
                <w:b/>
                <w:szCs w:val="24"/>
              </w:rPr>
              <w:t>4,480</w:t>
            </w:r>
          </w:p>
        </w:tc>
        <w:tc>
          <w:tcPr>
            <w:tcW w:w="1083" w:type="dxa"/>
          </w:tcPr>
          <w:p w:rsidRPr="00405C10" w:rsidR="001364DB" w:rsidP="004F7B95" w:rsidRDefault="001364DB"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89" w:type="dxa"/>
            <w:gridSpan w:val="2"/>
            <w:vAlign w:val="center"/>
          </w:tcPr>
          <w:p w:rsidRPr="00405C10" w:rsidR="001364DB" w:rsidP="00B95560" w:rsidRDefault="001364DB" w14:paraId="5B5863BC" w14:textId="242D7040">
            <w:pPr>
              <w:tabs>
                <w:tab w:val="center" w:pos="4320"/>
                <w:tab w:val="right" w:pos="8640"/>
              </w:tabs>
              <w:jc w:val="center"/>
              <w:rPr>
                <w:rFonts w:ascii="Times New Roman" w:hAnsi="Times New Roman"/>
                <w:b/>
                <w:szCs w:val="24"/>
              </w:rPr>
            </w:pPr>
            <w:r>
              <w:rPr>
                <w:rFonts w:ascii="Times New Roman" w:hAnsi="Times New Roman"/>
                <w:b/>
                <w:szCs w:val="24"/>
              </w:rPr>
              <w:t>$164,685</w:t>
            </w:r>
          </w:p>
        </w:tc>
      </w:tr>
    </w:tbl>
    <w:p w:rsidR="00CB1A12" w:rsidP="00DE529D" w:rsidRDefault="00CB1A12" w14:paraId="6967D635" w14:textId="77777777">
      <w:pPr>
        <w:widowControl/>
        <w:ind w:left="360"/>
        <w:rPr>
          <w:rFonts w:ascii="Times New Roman" w:hAnsi="Times New Roman"/>
          <w:snapToGrid/>
          <w:sz w:val="24"/>
          <w:szCs w:val="24"/>
        </w:rPr>
      </w:pPr>
    </w:p>
    <w:p w:rsidRPr="00EC26A5" w:rsidR="00D60543" w:rsidP="00DE529D" w:rsidRDefault="008F7221" w14:paraId="1B78795D" w14:textId="3E370696">
      <w:pPr>
        <w:widowControl/>
        <w:ind w:left="360"/>
        <w:rPr>
          <w:rFonts w:ascii="Times New Roman" w:hAnsi="Times New Roman"/>
          <w:snapToGrid/>
          <w:sz w:val="32"/>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w:t>
      </w:r>
      <w:r w:rsidRPr="00824240" w:rsidR="00E368FB">
        <w:rPr>
          <w:rFonts w:ascii="Times New Roman" w:hAnsi="Times New Roman"/>
          <w:snapToGrid/>
          <w:sz w:val="24"/>
          <w:szCs w:val="24"/>
        </w:rPr>
        <w:t>May 20</w:t>
      </w:r>
      <w:r w:rsidRPr="00824240" w:rsidR="006F18EA">
        <w:rPr>
          <w:rFonts w:ascii="Times New Roman" w:hAnsi="Times New Roman"/>
          <w:snapToGrid/>
          <w:sz w:val="24"/>
          <w:szCs w:val="24"/>
        </w:rPr>
        <w:t>20</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6F18EA">
        <w:rPr>
          <w:rFonts w:ascii="Times New Roman" w:hAnsi="Times New Roman"/>
          <w:snapToGrid/>
          <w:sz w:val="24"/>
          <w:szCs w:val="24"/>
        </w:rPr>
        <w:t>18.38</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sidR="007A0FBE">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6F18EA">
        <w:rPr>
          <w:rFonts w:ascii="Times New Roman" w:hAnsi="Times New Roman"/>
          <w:snapToGrid/>
          <w:sz w:val="24"/>
          <w:szCs w:val="24"/>
        </w:rPr>
        <w:t>36.76</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000B59BA">
        <w:rPr>
          <w:rFonts w:ascii="Times New Roman" w:hAnsi="Times New Roman"/>
          <w:snapToGrid/>
          <w:sz w:val="24"/>
          <w:szCs w:val="24"/>
        </w:rPr>
        <w:t xml:space="preserve">The estimated annual labor cost for all States and Territories (56) is $164,685. </w:t>
      </w:r>
      <w:r w:rsidR="000154D5">
        <w:rPr>
          <w:rFonts w:ascii="Times New Roman" w:hAnsi="Times New Roman"/>
          <w:snapToGrid/>
          <w:sz w:val="24"/>
          <w:szCs w:val="24"/>
        </w:rPr>
        <w:t xml:space="preserve"> </w:t>
      </w:r>
      <w:hyperlink w:history="1" r:id="rId1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7B61FF" w:rsidRDefault="007B61FF" w14:paraId="644A1DE1" w14:textId="02342798">
      <w:pPr>
        <w:ind w:left="360"/>
        <w:rPr>
          <w:rFonts w:ascii="Times New Roman" w:hAnsi="Times New Roman"/>
          <w:snapToGrid/>
          <w:sz w:val="24"/>
          <w:szCs w:val="24"/>
        </w:rPr>
      </w:pPr>
      <w:r w:rsidRPr="009B39BF">
        <w:rPr>
          <w:rFonts w:ascii="Times New Roman" w:hAnsi="Times New Roman"/>
          <w:snapToGrid/>
          <w:sz w:val="24"/>
          <w:szCs w:val="24"/>
        </w:rPr>
        <w:t>Operational cost</w:t>
      </w:r>
      <w:r>
        <w:rPr>
          <w:rFonts w:ascii="Times New Roman" w:hAnsi="Times New Roman"/>
          <w:snapToGrid/>
          <w:sz w:val="24"/>
          <w:szCs w:val="24"/>
        </w:rPr>
        <w:t>s</w:t>
      </w:r>
      <w:r w:rsidRPr="009B39BF">
        <w:rPr>
          <w:rFonts w:ascii="Times New Roman" w:hAnsi="Times New Roman"/>
          <w:snapToGrid/>
          <w:sz w:val="24"/>
          <w:szCs w:val="24"/>
        </w:rPr>
        <w:t xml:space="preserve"> for systems software </w:t>
      </w:r>
      <w:r>
        <w:rPr>
          <w:rFonts w:ascii="Times New Roman" w:hAnsi="Times New Roman"/>
          <w:snapToGrid/>
          <w:sz w:val="24"/>
          <w:szCs w:val="24"/>
        </w:rPr>
        <w:t>computer time w</w:t>
      </w:r>
      <w:r w:rsidRPr="009B39BF">
        <w:rPr>
          <w:rFonts w:ascii="Times New Roman" w:hAnsi="Times New Roman"/>
          <w:snapToGrid/>
          <w:sz w:val="24"/>
          <w:szCs w:val="24"/>
        </w:rPr>
        <w:t>ill average about $4,500 a year per State and Territory</w:t>
      </w:r>
      <w:r>
        <w:rPr>
          <w:rFonts w:ascii="Times New Roman" w:hAnsi="Times New Roman"/>
          <w:snapToGrid/>
          <w:sz w:val="24"/>
          <w:szCs w:val="24"/>
        </w:rPr>
        <w:t xml:space="preserve">, for a total of $252,000 for all States and Territories (56).  </w:t>
      </w:r>
      <w:r w:rsidRPr="009B39BF">
        <w:rPr>
          <w:rFonts w:ascii="Times New Roman" w:hAnsi="Times New Roman"/>
          <w:snapToGrid/>
          <w:sz w:val="24"/>
          <w:szCs w:val="24"/>
        </w:rPr>
        <w:t xml:space="preserve">The estimated </w:t>
      </w:r>
      <w:r>
        <w:rPr>
          <w:rFonts w:ascii="Times New Roman" w:hAnsi="Times New Roman"/>
          <w:snapToGrid/>
          <w:sz w:val="24"/>
          <w:szCs w:val="24"/>
        </w:rPr>
        <w:t xml:space="preserve">total annual cost, including burden hours, </w:t>
      </w:r>
      <w:r w:rsidRPr="009B39BF">
        <w:rPr>
          <w:rFonts w:ascii="Times New Roman" w:hAnsi="Times New Roman"/>
          <w:snapToGrid/>
          <w:sz w:val="24"/>
          <w:szCs w:val="24"/>
        </w:rPr>
        <w:t>for all States and Territories</w:t>
      </w:r>
      <w:r w:rsidR="00503EE1">
        <w:rPr>
          <w:rFonts w:ascii="Times New Roman" w:hAnsi="Times New Roman"/>
          <w:snapToGrid/>
          <w:sz w:val="24"/>
          <w:szCs w:val="24"/>
        </w:rPr>
        <w:t xml:space="preserve"> (56)</w:t>
      </w:r>
      <w:r w:rsidRPr="009B39BF">
        <w:rPr>
          <w:rFonts w:ascii="Times New Roman" w:hAnsi="Times New Roman"/>
          <w:snapToGrid/>
          <w:sz w:val="24"/>
          <w:szCs w:val="24"/>
        </w:rPr>
        <w:t xml:space="preserve"> is $</w:t>
      </w:r>
      <w:r>
        <w:rPr>
          <w:rFonts w:ascii="Times New Roman" w:hAnsi="Times New Roman"/>
          <w:snapToGrid/>
          <w:sz w:val="24"/>
          <w:szCs w:val="24"/>
        </w:rPr>
        <w:t>416</w:t>
      </w:r>
      <w:r w:rsidRPr="009B39BF">
        <w:rPr>
          <w:rFonts w:ascii="Times New Roman" w:hAnsi="Times New Roman"/>
          <w:snapToGrid/>
          <w:sz w:val="24"/>
          <w:szCs w:val="24"/>
        </w:rPr>
        <w:t>,</w:t>
      </w:r>
      <w:r>
        <w:rPr>
          <w:rFonts w:ascii="Times New Roman" w:hAnsi="Times New Roman"/>
          <w:snapToGrid/>
          <w:sz w:val="24"/>
          <w:szCs w:val="24"/>
        </w:rPr>
        <w:t>685 (i.e., $164,685 plus $252,000)</w:t>
      </w:r>
      <w:r w:rsidRPr="009B39BF">
        <w:rPr>
          <w:rFonts w:ascii="Times New Roman" w:hAnsi="Times New Roman"/>
          <w:snapToGrid/>
          <w:sz w:val="24"/>
          <w:szCs w:val="24"/>
        </w:rPr>
        <w:t>.</w:t>
      </w:r>
    </w:p>
    <w:p w:rsidR="00D60543" w:rsidP="00DE529D" w:rsidRDefault="00D60543" w14:paraId="00DF26E5" w14:textId="77777777">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FA53BA" w:rsidP="00B95560" w:rsidRDefault="00FA53BA" w14:paraId="37E9C6CA" w14:textId="4234314D">
      <w:pPr>
        <w:tabs>
          <w:tab w:val="left" w:pos="-720"/>
        </w:tabs>
        <w:ind w:left="360"/>
        <w:rPr>
          <w:rFonts w:ascii="Times New Roman" w:hAnsi="Times New Roman"/>
          <w:color w:val="000000"/>
          <w:sz w:val="24"/>
          <w:szCs w:val="24"/>
        </w:rPr>
      </w:pPr>
      <w:r w:rsidRPr="000E0E7B">
        <w:rPr>
          <w:rFonts w:ascii="Times New Roman" w:hAnsi="Times New Roman"/>
          <w:snapToGrid/>
          <w:sz w:val="24"/>
          <w:szCs w:val="24"/>
        </w:rPr>
        <w:t>ACF accepts ACF-</w:t>
      </w:r>
      <w:r>
        <w:rPr>
          <w:rFonts w:ascii="Times New Roman" w:hAnsi="Times New Roman"/>
          <w:snapToGrid/>
          <w:sz w:val="24"/>
          <w:szCs w:val="24"/>
        </w:rPr>
        <w:t>901</w:t>
      </w:r>
      <w:r w:rsidRPr="000E0E7B">
        <w:rPr>
          <w:rFonts w:ascii="Times New Roman" w:hAnsi="Times New Roman"/>
          <w:snapToGrid/>
          <w:sz w:val="24"/>
          <w:szCs w:val="24"/>
        </w:rPr>
        <w:t xml:space="preserve"> reports via a secure web submission site. </w:t>
      </w:r>
      <w:r w:rsidRPr="00510B12">
        <w:rPr>
          <w:rFonts w:ascii="Times New Roman" w:hAnsi="Times New Roman"/>
          <w:snapToGrid/>
          <w:sz w:val="24"/>
          <w:szCs w:val="24"/>
        </w:rPr>
        <w:t>The estimated annual Federal cost is $</w:t>
      </w:r>
      <w:r>
        <w:rPr>
          <w:rFonts w:ascii="Times New Roman" w:hAnsi="Times New Roman"/>
          <w:snapToGrid/>
          <w:sz w:val="24"/>
          <w:szCs w:val="24"/>
        </w:rPr>
        <w:t>568,000</w:t>
      </w:r>
      <w:r w:rsidRPr="00510B12">
        <w:rPr>
          <w:rFonts w:ascii="Times New Roman" w:hAnsi="Times New Roman"/>
          <w:snapToGrid/>
          <w:sz w:val="24"/>
          <w:szCs w:val="24"/>
        </w:rPr>
        <w:t>. This includes systems costs, including data base maintenance associated with the electronic system</w:t>
      </w:r>
      <w:r>
        <w:rPr>
          <w:rFonts w:ascii="Times New Roman" w:hAnsi="Times New Roman"/>
          <w:snapToGrid/>
          <w:sz w:val="24"/>
          <w:szCs w:val="24"/>
        </w:rPr>
        <w:t>,</w:t>
      </w:r>
      <w:r w:rsidRPr="00510B12">
        <w:rPr>
          <w:rFonts w:ascii="Times New Roman" w:hAnsi="Times New Roman"/>
          <w:snapToGrid/>
          <w:sz w:val="24"/>
          <w:szCs w:val="24"/>
        </w:rPr>
        <w:t xml:space="preserve"> </w:t>
      </w:r>
      <w:r w:rsidRPr="000E0E7B">
        <w:rPr>
          <w:rFonts w:ascii="Times New Roman" w:hAnsi="Times New Roman"/>
          <w:snapToGrid/>
          <w:sz w:val="24"/>
          <w:szCs w:val="24"/>
        </w:rPr>
        <w:t xml:space="preserve">provision of technical assistance/training to </w:t>
      </w:r>
      <w:r>
        <w:rPr>
          <w:rFonts w:ascii="Times New Roman" w:hAnsi="Times New Roman"/>
          <w:snapToGrid/>
          <w:sz w:val="24"/>
          <w:szCs w:val="24"/>
        </w:rPr>
        <w:t xml:space="preserve">lead </w:t>
      </w:r>
      <w:r>
        <w:rPr>
          <w:rFonts w:ascii="Times New Roman" w:hAnsi="Times New Roman"/>
          <w:snapToGrid/>
          <w:sz w:val="24"/>
          <w:szCs w:val="24"/>
        </w:rPr>
        <w:lastRenderedPageBreak/>
        <w:t xml:space="preserve">agencies </w:t>
      </w:r>
      <w:r w:rsidRPr="000E0E7B">
        <w:rPr>
          <w:rFonts w:ascii="Times New Roman" w:hAnsi="Times New Roman"/>
          <w:snapToGrid/>
          <w:sz w:val="24"/>
          <w:szCs w:val="24"/>
        </w:rPr>
        <w:t>for submitting the ACF-</w:t>
      </w:r>
      <w:r>
        <w:rPr>
          <w:rFonts w:ascii="Times New Roman" w:hAnsi="Times New Roman"/>
          <w:snapToGrid/>
          <w:sz w:val="24"/>
          <w:szCs w:val="24"/>
        </w:rPr>
        <w:t>901</w:t>
      </w:r>
      <w:r w:rsidRPr="000E0E7B">
        <w:rPr>
          <w:rFonts w:ascii="Times New Roman" w:hAnsi="Times New Roman"/>
          <w:snapToGrid/>
          <w:sz w:val="24"/>
          <w:szCs w:val="24"/>
        </w:rPr>
        <w:t xml:space="preserve"> report</w:t>
      </w:r>
      <w:r>
        <w:rPr>
          <w:rFonts w:ascii="Times New Roman" w:hAnsi="Times New Roman"/>
          <w:snapToGrid/>
          <w:sz w:val="24"/>
          <w:szCs w:val="24"/>
        </w:rPr>
        <w:t>, and data analysis efforts</w:t>
      </w:r>
      <w:r w:rsidRPr="000E0E7B">
        <w:rPr>
          <w:rFonts w:ascii="Times New Roman" w:hAnsi="Times New Roman"/>
          <w:snapToGrid/>
          <w:sz w:val="24"/>
          <w:szCs w:val="24"/>
        </w:rPr>
        <w:t xml:space="preserve">. </w:t>
      </w:r>
    </w:p>
    <w:p w:rsidR="007935D5" w:rsidP="00DE529D" w:rsidRDefault="007935D5" w14:paraId="61EB7859" w14:textId="1DB0928B">
      <w:pPr>
        <w:widowControl/>
        <w:ind w:left="360"/>
        <w:rPr>
          <w:rFonts w:ascii="Times New Roman" w:hAnsi="Times New Roman"/>
          <w:snapToGrid/>
          <w:sz w:val="24"/>
          <w:szCs w:val="24"/>
        </w:rPr>
      </w:pPr>
    </w:p>
    <w:p w:rsidRPr="004F7B95" w:rsidR="005934DD" w:rsidP="00DE529D" w:rsidRDefault="005934DD" w14:paraId="19F2A77B"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rsidRDefault="005D3EF4" w14:paraId="10D6D58F" w14:textId="32E60E8F">
      <w:pPr>
        <w:widowControl/>
        <w:ind w:left="360"/>
        <w:rPr>
          <w:rFonts w:ascii="Times New Roman" w:hAnsi="Times New Roman"/>
          <w:snapToGrid/>
          <w:sz w:val="24"/>
          <w:szCs w:val="24"/>
        </w:rPr>
      </w:pPr>
      <w:r>
        <w:rPr>
          <w:rFonts w:ascii="Times New Roman" w:hAnsi="Times New Roman"/>
          <w:snapToGrid/>
          <w:sz w:val="24"/>
          <w:szCs w:val="24"/>
        </w:rPr>
        <w:t xml:space="preserve">This is a new information </w:t>
      </w:r>
      <w:r w:rsidR="006F18EA">
        <w:rPr>
          <w:rFonts w:ascii="Times New Roman" w:hAnsi="Times New Roman"/>
          <w:snapToGrid/>
          <w:sz w:val="24"/>
          <w:szCs w:val="24"/>
        </w:rPr>
        <w:t xml:space="preserve">data </w:t>
      </w:r>
      <w:r>
        <w:rPr>
          <w:rFonts w:ascii="Times New Roman" w:hAnsi="Times New Roman"/>
          <w:snapToGrid/>
          <w:sz w:val="24"/>
          <w:szCs w:val="24"/>
        </w:rPr>
        <w:t>collection.</w:t>
      </w:r>
    </w:p>
    <w:p w:rsidR="00D60543" w:rsidP="004F7B95" w:rsidRDefault="00D60543" w14:paraId="1CCB7D8F" w14:textId="0D0FCA04">
      <w:pPr>
        <w:widowControl/>
        <w:ind w:left="360"/>
        <w:rPr>
          <w:rFonts w:ascii="Times New Roman" w:hAnsi="Times New Roman"/>
          <w:snapToGrid/>
          <w:sz w:val="24"/>
          <w:szCs w:val="24"/>
        </w:rPr>
      </w:pPr>
    </w:p>
    <w:p w:rsidR="005934DD" w:rsidP="004F7B95" w:rsidRDefault="005934DD" w14:paraId="31C5B500"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857897" w:rsidP="005934DD" w:rsidRDefault="00F57239" w14:paraId="2C023DF3" w14:textId="77777777">
      <w:pPr>
        <w:widowControl/>
        <w:spacing w:after="120"/>
        <w:ind w:left="360"/>
        <w:rPr>
          <w:rFonts w:ascii="Times New Roman" w:hAnsi="Times New Roman"/>
          <w:snapToGrid/>
          <w:sz w:val="24"/>
          <w:szCs w:val="24"/>
        </w:rPr>
      </w:pPr>
      <w:r w:rsidRPr="00F57239">
        <w:rPr>
          <w:rFonts w:ascii="Times New Roman" w:hAnsi="Times New Roman"/>
          <w:snapToGrid/>
          <w:sz w:val="24"/>
          <w:szCs w:val="24"/>
        </w:rPr>
        <w:t xml:space="preserve">The results of this information collection will be summarized and included in the annual CCDF Report to Congress, </w:t>
      </w:r>
      <w:r>
        <w:rPr>
          <w:rFonts w:ascii="Times New Roman" w:hAnsi="Times New Roman"/>
          <w:snapToGrid/>
          <w:sz w:val="24"/>
          <w:szCs w:val="24"/>
        </w:rPr>
        <w:t xml:space="preserve">and other reports </w:t>
      </w:r>
      <w:r w:rsidRPr="00F57239">
        <w:rPr>
          <w:rFonts w:ascii="Times New Roman" w:hAnsi="Times New Roman"/>
          <w:snapToGrid/>
          <w:sz w:val="24"/>
          <w:szCs w:val="24"/>
        </w:rPr>
        <w:t>as appropriate</w:t>
      </w:r>
      <w:r w:rsidR="00387652">
        <w:rPr>
          <w:rFonts w:ascii="Times New Roman" w:hAnsi="Times New Roman"/>
          <w:snapToGrid/>
          <w:sz w:val="24"/>
          <w:szCs w:val="24"/>
        </w:rPr>
        <w:t>, such as for the Department or the White House</w:t>
      </w:r>
      <w:r w:rsidRPr="00F57239">
        <w:rPr>
          <w:rFonts w:ascii="Times New Roman" w:hAnsi="Times New Roman"/>
          <w:snapToGrid/>
          <w:sz w:val="24"/>
          <w:szCs w:val="24"/>
        </w:rPr>
        <w:t xml:space="preserve">.  </w:t>
      </w:r>
      <w:r w:rsidR="00857897">
        <w:rPr>
          <w:rFonts w:ascii="Times New Roman" w:hAnsi="Times New Roman"/>
          <w:snapToGrid/>
          <w:sz w:val="24"/>
          <w:szCs w:val="24"/>
        </w:rPr>
        <w:t xml:space="preserve">This is an </w:t>
      </w:r>
      <w:r w:rsidRPr="008E4B3D" w:rsidR="00857897">
        <w:rPr>
          <w:rFonts w:ascii="Times New Roman" w:hAnsi="Times New Roman"/>
          <w:snapToGrid/>
          <w:sz w:val="24"/>
          <w:szCs w:val="24"/>
        </w:rPr>
        <w:t>unprecedented investment</w:t>
      </w:r>
      <w:r w:rsidR="00857897">
        <w:rPr>
          <w:rFonts w:ascii="Times New Roman" w:hAnsi="Times New Roman"/>
          <w:snapToGrid/>
          <w:sz w:val="24"/>
          <w:szCs w:val="24"/>
        </w:rPr>
        <w:t xml:space="preserve"> with stabilization grants, so potential public facing information may include:</w:t>
      </w:r>
    </w:p>
    <w:p w:rsidRPr="00CA2198" w:rsidR="00857897" w:rsidP="00857897" w:rsidRDefault="00857897" w14:paraId="6D0F52BD" w14:textId="77777777">
      <w:pPr>
        <w:widowControl/>
        <w:numPr>
          <w:ilvl w:val="1"/>
          <w:numId w:val="23"/>
        </w:numPr>
        <w:rPr>
          <w:rFonts w:ascii="Times New Roman" w:hAnsi="Times New Roman"/>
          <w:snapToGrid/>
          <w:sz w:val="24"/>
          <w:szCs w:val="24"/>
        </w:rPr>
      </w:pPr>
      <w:r w:rsidRPr="00CA2198">
        <w:rPr>
          <w:rFonts w:ascii="Times New Roman" w:hAnsi="Times New Roman"/>
          <w:snapToGrid/>
          <w:sz w:val="24"/>
          <w:szCs w:val="24"/>
        </w:rPr>
        <w:t>How many providers by type received at least one stabilization grant by State?</w:t>
      </w:r>
    </w:p>
    <w:p w:rsidRPr="00CA2198" w:rsidR="00857897" w:rsidP="00857897" w:rsidRDefault="00857897" w14:paraId="7FE61717" w14:textId="77777777">
      <w:pPr>
        <w:widowControl/>
        <w:numPr>
          <w:ilvl w:val="1"/>
          <w:numId w:val="23"/>
        </w:numPr>
        <w:rPr>
          <w:rFonts w:ascii="Times New Roman" w:hAnsi="Times New Roman"/>
          <w:snapToGrid/>
          <w:sz w:val="24"/>
          <w:szCs w:val="24"/>
        </w:rPr>
      </w:pPr>
      <w:r w:rsidRPr="00CA2198">
        <w:rPr>
          <w:rFonts w:ascii="Times New Roman" w:hAnsi="Times New Roman"/>
          <w:snapToGrid/>
          <w:sz w:val="24"/>
          <w:szCs w:val="24"/>
        </w:rPr>
        <w:t>How many stabilization grants were awarded and what was the average grant amount by State?</w:t>
      </w:r>
    </w:p>
    <w:p w:rsidRPr="00CA2198" w:rsidR="00857897" w:rsidP="00857897" w:rsidRDefault="00857897" w14:paraId="3910C611" w14:textId="77777777">
      <w:pPr>
        <w:widowControl/>
        <w:numPr>
          <w:ilvl w:val="1"/>
          <w:numId w:val="23"/>
        </w:numPr>
        <w:rPr>
          <w:rFonts w:ascii="Times New Roman" w:hAnsi="Times New Roman"/>
          <w:snapToGrid/>
          <w:sz w:val="24"/>
          <w:szCs w:val="24"/>
        </w:rPr>
      </w:pPr>
      <w:r w:rsidRPr="00CA2198">
        <w:rPr>
          <w:rFonts w:ascii="Times New Roman" w:hAnsi="Times New Roman"/>
          <w:snapToGrid/>
          <w:sz w:val="24"/>
          <w:szCs w:val="24"/>
        </w:rPr>
        <w:t xml:space="preserve">What were the most frequent intended use of the stabilization grants by </w:t>
      </w:r>
      <w:r>
        <w:rPr>
          <w:rFonts w:ascii="Times New Roman" w:hAnsi="Times New Roman"/>
          <w:snapToGrid/>
          <w:sz w:val="24"/>
          <w:szCs w:val="24"/>
        </w:rPr>
        <w:t>S</w:t>
      </w:r>
      <w:r w:rsidRPr="00CA2198">
        <w:rPr>
          <w:rFonts w:ascii="Times New Roman" w:hAnsi="Times New Roman"/>
          <w:snapToGrid/>
          <w:sz w:val="24"/>
          <w:szCs w:val="24"/>
        </w:rPr>
        <w:t>tate?</w:t>
      </w:r>
    </w:p>
    <w:p w:rsidR="007935D5" w:rsidP="00857897" w:rsidRDefault="007935D5" w14:paraId="6AAAC2FE" w14:textId="7540DE98">
      <w:pPr>
        <w:widowControl/>
        <w:ind w:left="360"/>
        <w:rPr>
          <w:rFonts w:ascii="Times New Roman" w:hAnsi="Times New Roman"/>
          <w:snapToGrid/>
          <w:sz w:val="24"/>
          <w:szCs w:val="24"/>
        </w:rPr>
      </w:pPr>
    </w:p>
    <w:p w:rsidR="00D60543" w:rsidP="00857897" w:rsidRDefault="00D60543" w14:paraId="1B626A1E" w14:textId="77777777">
      <w:pPr>
        <w:widowControl/>
        <w:ind w:left="360"/>
        <w:rPr>
          <w:rFonts w:ascii="Times New Roman" w:hAnsi="Times New Roman"/>
          <w:snapToGrid/>
          <w:sz w:val="24"/>
          <w:szCs w:val="24"/>
        </w:rPr>
      </w:pPr>
    </w:p>
    <w:p w:rsidRPr="00817E2B" w:rsidR="002C3C4F" w:rsidP="00857897"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A933AC" w:rsidR="0051579A" w:rsidP="001364DB" w:rsidRDefault="0051579A" w14:paraId="26A5FDD5" w14:textId="77777777">
      <w:pPr>
        <w:tabs>
          <w:tab w:val="left" w:pos="-720"/>
        </w:tabs>
        <w:ind w:left="360"/>
        <w:rPr>
          <w:rFonts w:ascii="Times New Roman" w:hAnsi="Times New Roman"/>
          <w:snapToGrid/>
          <w:sz w:val="24"/>
          <w:szCs w:val="24"/>
        </w:rPr>
      </w:pPr>
      <w:r w:rsidRPr="00A933AC">
        <w:rPr>
          <w:rFonts w:ascii="Times New Roman" w:hAnsi="Times New Roman"/>
          <w:snapToGrid/>
          <w:sz w:val="24"/>
          <w:szCs w:val="24"/>
        </w:rPr>
        <w:t>The expiration date for the OMB approval will be displayed on the information collection.</w:t>
      </w:r>
    </w:p>
    <w:p w:rsidR="00D60543" w:rsidP="00DE529D" w:rsidRDefault="00D60543" w14:paraId="30989008" w14:textId="08BD87A9">
      <w:pPr>
        <w:widowControl/>
        <w:ind w:left="360" w:hanging="90"/>
        <w:rPr>
          <w:rFonts w:ascii="Times New Roman" w:hAnsi="Times New Roman"/>
          <w:snapToGrid/>
          <w:sz w:val="24"/>
          <w:szCs w:val="24"/>
        </w:rPr>
      </w:pPr>
    </w:p>
    <w:p w:rsidR="005934DD" w:rsidP="00DE529D" w:rsidRDefault="005934DD" w14:paraId="6A0A1CE2"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A933AC" w:rsidR="0051579A" w:rsidP="001364DB" w:rsidRDefault="0051579A" w14:paraId="668D11A9" w14:textId="77777777">
      <w:pPr>
        <w:tabs>
          <w:tab w:val="left" w:pos="-720"/>
        </w:tabs>
        <w:ind w:left="360"/>
        <w:rPr>
          <w:rFonts w:ascii="Times New Roman" w:hAnsi="Times New Roman"/>
          <w:snapToGrid/>
          <w:sz w:val="24"/>
          <w:szCs w:val="24"/>
        </w:rPr>
      </w:pPr>
      <w:r w:rsidRPr="00A933AC">
        <w:rPr>
          <w:rFonts w:ascii="Times New Roman" w:hAnsi="Times New Roman"/>
          <w:snapToGrid/>
          <w:sz w:val="24"/>
          <w:szCs w:val="24"/>
        </w:rPr>
        <w:t>There are no exceptions to the certification for Paperwork Reduction Act submissions.</w:t>
      </w:r>
    </w:p>
    <w:p w:rsidRPr="005934DD" w:rsidR="0051579A" w:rsidP="005934DD" w:rsidRDefault="0051579A" w14:paraId="37D8A61C" w14:textId="21794A00">
      <w:pPr>
        <w:pStyle w:val="ReportCover-Title"/>
        <w:rPr>
          <w:rFonts w:ascii="Times New Roman" w:hAnsi="Times New Roman"/>
          <w:b w:val="0"/>
          <w:bCs/>
          <w:sz w:val="24"/>
          <w:szCs w:val="24"/>
        </w:rPr>
      </w:pPr>
    </w:p>
    <w:sectPr w:rsidRPr="005934DD" w:rsidR="0051579A"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B7E61" w14:textId="77777777" w:rsidR="007C5236" w:rsidRDefault="007C5236">
      <w:pPr>
        <w:spacing w:line="20" w:lineRule="exact"/>
        <w:rPr>
          <w:sz w:val="24"/>
        </w:rPr>
      </w:pPr>
    </w:p>
  </w:endnote>
  <w:endnote w:type="continuationSeparator" w:id="0">
    <w:p w14:paraId="33BD3EBC" w14:textId="77777777" w:rsidR="007C5236" w:rsidRDefault="007C5236">
      <w:r>
        <w:rPr>
          <w:sz w:val="24"/>
        </w:rPr>
        <w:t xml:space="preserve"> </w:t>
      </w:r>
    </w:p>
  </w:endnote>
  <w:endnote w:type="continuationNotice" w:id="1">
    <w:p w14:paraId="24285B34" w14:textId="77777777" w:rsidR="007C5236" w:rsidRDefault="007C523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CA2198" w:rsidRDefault="00CA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CA2198" w:rsidRDefault="00CA2198">
    <w:pPr>
      <w:spacing w:before="140" w:line="100" w:lineRule="exact"/>
      <w:rPr>
        <w:sz w:val="10"/>
      </w:rPr>
    </w:pPr>
  </w:p>
  <w:p w14:paraId="04F6D2D5" w14:textId="77777777" w:rsidR="00CA2198" w:rsidRDefault="00CA2198">
    <w:pPr>
      <w:tabs>
        <w:tab w:val="left" w:pos="-720"/>
      </w:tabs>
      <w:suppressAutoHyphens/>
      <w:rPr>
        <w:sz w:val="24"/>
      </w:rPr>
    </w:pPr>
  </w:p>
  <w:p w14:paraId="0C02EA95" w14:textId="4904B914" w:rsidR="00CA2198" w:rsidRDefault="00CA2198">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CA2198" w:rsidRDefault="00CA219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CA2198" w:rsidRDefault="00CA219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CA2198" w:rsidRDefault="00CA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B705C" w14:textId="77777777" w:rsidR="007C5236" w:rsidRDefault="007C5236">
      <w:r>
        <w:rPr>
          <w:sz w:val="24"/>
        </w:rPr>
        <w:separator/>
      </w:r>
    </w:p>
  </w:footnote>
  <w:footnote w:type="continuationSeparator" w:id="0">
    <w:p w14:paraId="3F4A2527" w14:textId="77777777" w:rsidR="007C5236" w:rsidRDefault="007C5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CA2198" w:rsidRDefault="00CA2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CA2198" w:rsidRDefault="00CA2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CA2198" w:rsidRDefault="00CA2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41FC3"/>
    <w:multiLevelType w:val="hybridMultilevel"/>
    <w:tmpl w:val="4C6E8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893E25"/>
    <w:multiLevelType w:val="hybridMultilevel"/>
    <w:tmpl w:val="C2B8C55C"/>
    <w:lvl w:ilvl="0" w:tplc="CE8A315E">
      <w:start w:val="1"/>
      <w:numFmt w:val="bullet"/>
      <w:lvlText w:val="o"/>
      <w:lvlJc w:val="left"/>
      <w:pPr>
        <w:tabs>
          <w:tab w:val="num" w:pos="720"/>
        </w:tabs>
        <w:ind w:left="720" w:hanging="360"/>
      </w:pPr>
      <w:rPr>
        <w:rFonts w:ascii="Courier New" w:hAnsi="Courier New" w:hint="default"/>
      </w:rPr>
    </w:lvl>
    <w:lvl w:ilvl="1" w:tplc="3E3AC97C">
      <w:start w:val="1"/>
      <w:numFmt w:val="bullet"/>
      <w:lvlText w:val="o"/>
      <w:lvlJc w:val="left"/>
      <w:pPr>
        <w:tabs>
          <w:tab w:val="num" w:pos="1440"/>
        </w:tabs>
        <w:ind w:left="1440" w:hanging="360"/>
      </w:pPr>
      <w:rPr>
        <w:rFonts w:ascii="Courier New" w:hAnsi="Courier New" w:hint="default"/>
      </w:rPr>
    </w:lvl>
    <w:lvl w:ilvl="2" w:tplc="4EC0B3FA" w:tentative="1">
      <w:start w:val="1"/>
      <w:numFmt w:val="bullet"/>
      <w:lvlText w:val="o"/>
      <w:lvlJc w:val="left"/>
      <w:pPr>
        <w:tabs>
          <w:tab w:val="num" w:pos="2160"/>
        </w:tabs>
        <w:ind w:left="2160" w:hanging="360"/>
      </w:pPr>
      <w:rPr>
        <w:rFonts w:ascii="Courier New" w:hAnsi="Courier New" w:hint="default"/>
      </w:rPr>
    </w:lvl>
    <w:lvl w:ilvl="3" w:tplc="329AB816" w:tentative="1">
      <w:start w:val="1"/>
      <w:numFmt w:val="bullet"/>
      <w:lvlText w:val="o"/>
      <w:lvlJc w:val="left"/>
      <w:pPr>
        <w:tabs>
          <w:tab w:val="num" w:pos="2880"/>
        </w:tabs>
        <w:ind w:left="2880" w:hanging="360"/>
      </w:pPr>
      <w:rPr>
        <w:rFonts w:ascii="Courier New" w:hAnsi="Courier New" w:hint="default"/>
      </w:rPr>
    </w:lvl>
    <w:lvl w:ilvl="4" w:tplc="98DCA9BC" w:tentative="1">
      <w:start w:val="1"/>
      <w:numFmt w:val="bullet"/>
      <w:lvlText w:val="o"/>
      <w:lvlJc w:val="left"/>
      <w:pPr>
        <w:tabs>
          <w:tab w:val="num" w:pos="3600"/>
        </w:tabs>
        <w:ind w:left="3600" w:hanging="360"/>
      </w:pPr>
      <w:rPr>
        <w:rFonts w:ascii="Courier New" w:hAnsi="Courier New" w:hint="default"/>
      </w:rPr>
    </w:lvl>
    <w:lvl w:ilvl="5" w:tplc="0FC2014A" w:tentative="1">
      <w:start w:val="1"/>
      <w:numFmt w:val="bullet"/>
      <w:lvlText w:val="o"/>
      <w:lvlJc w:val="left"/>
      <w:pPr>
        <w:tabs>
          <w:tab w:val="num" w:pos="4320"/>
        </w:tabs>
        <w:ind w:left="4320" w:hanging="360"/>
      </w:pPr>
      <w:rPr>
        <w:rFonts w:ascii="Courier New" w:hAnsi="Courier New" w:hint="default"/>
      </w:rPr>
    </w:lvl>
    <w:lvl w:ilvl="6" w:tplc="B3A67A8C" w:tentative="1">
      <w:start w:val="1"/>
      <w:numFmt w:val="bullet"/>
      <w:lvlText w:val="o"/>
      <w:lvlJc w:val="left"/>
      <w:pPr>
        <w:tabs>
          <w:tab w:val="num" w:pos="5040"/>
        </w:tabs>
        <w:ind w:left="5040" w:hanging="360"/>
      </w:pPr>
      <w:rPr>
        <w:rFonts w:ascii="Courier New" w:hAnsi="Courier New" w:hint="default"/>
      </w:rPr>
    </w:lvl>
    <w:lvl w:ilvl="7" w:tplc="F31051BE" w:tentative="1">
      <w:start w:val="1"/>
      <w:numFmt w:val="bullet"/>
      <w:lvlText w:val="o"/>
      <w:lvlJc w:val="left"/>
      <w:pPr>
        <w:tabs>
          <w:tab w:val="num" w:pos="5760"/>
        </w:tabs>
        <w:ind w:left="5760" w:hanging="360"/>
      </w:pPr>
      <w:rPr>
        <w:rFonts w:ascii="Courier New" w:hAnsi="Courier New" w:hint="default"/>
      </w:rPr>
    </w:lvl>
    <w:lvl w:ilvl="8" w:tplc="3DB822E0"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54151B"/>
    <w:multiLevelType w:val="hybridMultilevel"/>
    <w:tmpl w:val="5346F538"/>
    <w:lvl w:ilvl="0" w:tplc="CE8A315E">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F560E3FC">
      <w:numFmt w:val="bullet"/>
      <w:lvlText w:val="•"/>
      <w:lvlJc w:val="left"/>
      <w:pPr>
        <w:ind w:left="2160" w:hanging="360"/>
      </w:pPr>
      <w:rPr>
        <w:rFonts w:ascii="Times New Roman" w:eastAsia="Times New Roman" w:hAnsi="Times New Roman" w:cs="Times New Roman" w:hint="default"/>
      </w:rPr>
    </w:lvl>
    <w:lvl w:ilvl="3" w:tplc="329AB816" w:tentative="1">
      <w:start w:val="1"/>
      <w:numFmt w:val="bullet"/>
      <w:lvlText w:val="o"/>
      <w:lvlJc w:val="left"/>
      <w:pPr>
        <w:tabs>
          <w:tab w:val="num" w:pos="2880"/>
        </w:tabs>
        <w:ind w:left="2880" w:hanging="360"/>
      </w:pPr>
      <w:rPr>
        <w:rFonts w:ascii="Courier New" w:hAnsi="Courier New" w:hint="default"/>
      </w:rPr>
    </w:lvl>
    <w:lvl w:ilvl="4" w:tplc="98DCA9BC" w:tentative="1">
      <w:start w:val="1"/>
      <w:numFmt w:val="bullet"/>
      <w:lvlText w:val="o"/>
      <w:lvlJc w:val="left"/>
      <w:pPr>
        <w:tabs>
          <w:tab w:val="num" w:pos="3600"/>
        </w:tabs>
        <w:ind w:left="3600" w:hanging="360"/>
      </w:pPr>
      <w:rPr>
        <w:rFonts w:ascii="Courier New" w:hAnsi="Courier New" w:hint="default"/>
      </w:rPr>
    </w:lvl>
    <w:lvl w:ilvl="5" w:tplc="0FC2014A" w:tentative="1">
      <w:start w:val="1"/>
      <w:numFmt w:val="bullet"/>
      <w:lvlText w:val="o"/>
      <w:lvlJc w:val="left"/>
      <w:pPr>
        <w:tabs>
          <w:tab w:val="num" w:pos="4320"/>
        </w:tabs>
        <w:ind w:left="4320" w:hanging="360"/>
      </w:pPr>
      <w:rPr>
        <w:rFonts w:ascii="Courier New" w:hAnsi="Courier New" w:hint="default"/>
      </w:rPr>
    </w:lvl>
    <w:lvl w:ilvl="6" w:tplc="B3A67A8C" w:tentative="1">
      <w:start w:val="1"/>
      <w:numFmt w:val="bullet"/>
      <w:lvlText w:val="o"/>
      <w:lvlJc w:val="left"/>
      <w:pPr>
        <w:tabs>
          <w:tab w:val="num" w:pos="5040"/>
        </w:tabs>
        <w:ind w:left="5040" w:hanging="360"/>
      </w:pPr>
      <w:rPr>
        <w:rFonts w:ascii="Courier New" w:hAnsi="Courier New" w:hint="default"/>
      </w:rPr>
    </w:lvl>
    <w:lvl w:ilvl="7" w:tplc="F31051BE" w:tentative="1">
      <w:start w:val="1"/>
      <w:numFmt w:val="bullet"/>
      <w:lvlText w:val="o"/>
      <w:lvlJc w:val="left"/>
      <w:pPr>
        <w:tabs>
          <w:tab w:val="num" w:pos="5760"/>
        </w:tabs>
        <w:ind w:left="5760" w:hanging="360"/>
      </w:pPr>
      <w:rPr>
        <w:rFonts w:ascii="Courier New" w:hAnsi="Courier New" w:hint="default"/>
      </w:rPr>
    </w:lvl>
    <w:lvl w:ilvl="8" w:tplc="3DB822E0"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B027A"/>
    <w:multiLevelType w:val="hybridMultilevel"/>
    <w:tmpl w:val="3F2E3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18"/>
  </w:num>
  <w:num w:numId="4">
    <w:abstractNumId w:val="7"/>
  </w:num>
  <w:num w:numId="5">
    <w:abstractNumId w:val="10"/>
  </w:num>
  <w:num w:numId="6">
    <w:abstractNumId w:val="13"/>
  </w:num>
  <w:num w:numId="7">
    <w:abstractNumId w:val="2"/>
  </w:num>
  <w:num w:numId="8">
    <w:abstractNumId w:val="12"/>
  </w:num>
  <w:num w:numId="9">
    <w:abstractNumId w:val="19"/>
  </w:num>
  <w:num w:numId="10">
    <w:abstractNumId w:val="11"/>
  </w:num>
  <w:num w:numId="11">
    <w:abstractNumId w:val="9"/>
  </w:num>
  <w:num w:numId="12">
    <w:abstractNumId w:val="0"/>
  </w:num>
  <w:num w:numId="13">
    <w:abstractNumId w:val="21"/>
  </w:num>
  <w:num w:numId="14">
    <w:abstractNumId w:val="1"/>
  </w:num>
  <w:num w:numId="15">
    <w:abstractNumId w:val="5"/>
  </w:num>
  <w:num w:numId="16">
    <w:abstractNumId w:val="17"/>
  </w:num>
  <w:num w:numId="17">
    <w:abstractNumId w:val="22"/>
  </w:num>
  <w:num w:numId="18">
    <w:abstractNumId w:val="6"/>
  </w:num>
  <w:num w:numId="19">
    <w:abstractNumId w:val="23"/>
  </w:num>
  <w:num w:numId="20">
    <w:abstractNumId w:val="20"/>
  </w:num>
  <w:num w:numId="21">
    <w:abstractNumId w:val="4"/>
  </w:num>
  <w:num w:numId="22">
    <w:abstractNumId w:val="3"/>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54D5"/>
    <w:rsid w:val="00022586"/>
    <w:rsid w:val="00050B01"/>
    <w:rsid w:val="00056C4B"/>
    <w:rsid w:val="00075889"/>
    <w:rsid w:val="00081608"/>
    <w:rsid w:val="00084760"/>
    <w:rsid w:val="0009007E"/>
    <w:rsid w:val="000B59BA"/>
    <w:rsid w:val="000C7393"/>
    <w:rsid w:val="000C7851"/>
    <w:rsid w:val="000F069F"/>
    <w:rsid w:val="00102200"/>
    <w:rsid w:val="0013091D"/>
    <w:rsid w:val="001337B5"/>
    <w:rsid w:val="001364DB"/>
    <w:rsid w:val="0014145B"/>
    <w:rsid w:val="00160621"/>
    <w:rsid w:val="00186385"/>
    <w:rsid w:val="001A0CAB"/>
    <w:rsid w:val="001A5726"/>
    <w:rsid w:val="001C1E6C"/>
    <w:rsid w:val="001C483C"/>
    <w:rsid w:val="001C7FFE"/>
    <w:rsid w:val="001D1651"/>
    <w:rsid w:val="001D2E3C"/>
    <w:rsid w:val="0021267F"/>
    <w:rsid w:val="00222C7F"/>
    <w:rsid w:val="00226C42"/>
    <w:rsid w:val="00234235"/>
    <w:rsid w:val="002464EB"/>
    <w:rsid w:val="002509BD"/>
    <w:rsid w:val="00260DC2"/>
    <w:rsid w:val="00290A1C"/>
    <w:rsid w:val="0029589B"/>
    <w:rsid w:val="00296738"/>
    <w:rsid w:val="002C3C4F"/>
    <w:rsid w:val="002C6980"/>
    <w:rsid w:val="002E10D1"/>
    <w:rsid w:val="002F70B4"/>
    <w:rsid w:val="00307DBC"/>
    <w:rsid w:val="003405A4"/>
    <w:rsid w:val="00347E98"/>
    <w:rsid w:val="00354319"/>
    <w:rsid w:val="0036315E"/>
    <w:rsid w:val="00372EA9"/>
    <w:rsid w:val="0038209B"/>
    <w:rsid w:val="00387652"/>
    <w:rsid w:val="003917BE"/>
    <w:rsid w:val="00395CF6"/>
    <w:rsid w:val="003B1A7F"/>
    <w:rsid w:val="003B47BE"/>
    <w:rsid w:val="003B7A50"/>
    <w:rsid w:val="003C0C2C"/>
    <w:rsid w:val="003C1D6E"/>
    <w:rsid w:val="003C2392"/>
    <w:rsid w:val="003E4822"/>
    <w:rsid w:val="003E605C"/>
    <w:rsid w:val="003E6EA3"/>
    <w:rsid w:val="003F6F46"/>
    <w:rsid w:val="00401E63"/>
    <w:rsid w:val="00402D24"/>
    <w:rsid w:val="00405C10"/>
    <w:rsid w:val="004110F5"/>
    <w:rsid w:val="00422E1D"/>
    <w:rsid w:val="0043144B"/>
    <w:rsid w:val="004602FE"/>
    <w:rsid w:val="00467954"/>
    <w:rsid w:val="00472B49"/>
    <w:rsid w:val="00472F35"/>
    <w:rsid w:val="00476C1F"/>
    <w:rsid w:val="00480072"/>
    <w:rsid w:val="00486AD5"/>
    <w:rsid w:val="00490457"/>
    <w:rsid w:val="0049119A"/>
    <w:rsid w:val="00492257"/>
    <w:rsid w:val="004943E0"/>
    <w:rsid w:val="00494785"/>
    <w:rsid w:val="004D1C9C"/>
    <w:rsid w:val="004D2D3E"/>
    <w:rsid w:val="004E2E37"/>
    <w:rsid w:val="004E7555"/>
    <w:rsid w:val="004F45CE"/>
    <w:rsid w:val="004F7B95"/>
    <w:rsid w:val="00503EE1"/>
    <w:rsid w:val="0051278C"/>
    <w:rsid w:val="0051579A"/>
    <w:rsid w:val="00522C18"/>
    <w:rsid w:val="00541E51"/>
    <w:rsid w:val="005520C3"/>
    <w:rsid w:val="00556056"/>
    <w:rsid w:val="005824BD"/>
    <w:rsid w:val="005934DD"/>
    <w:rsid w:val="00597E7F"/>
    <w:rsid w:val="005B00FC"/>
    <w:rsid w:val="005B10AA"/>
    <w:rsid w:val="005B22D4"/>
    <w:rsid w:val="005C0F29"/>
    <w:rsid w:val="005C60F1"/>
    <w:rsid w:val="005D1B7E"/>
    <w:rsid w:val="005D274E"/>
    <w:rsid w:val="005D3EF4"/>
    <w:rsid w:val="005D61DB"/>
    <w:rsid w:val="005E0B35"/>
    <w:rsid w:val="005E4B86"/>
    <w:rsid w:val="005F0ED4"/>
    <w:rsid w:val="00603498"/>
    <w:rsid w:val="0060761C"/>
    <w:rsid w:val="00625647"/>
    <w:rsid w:val="00634E1D"/>
    <w:rsid w:val="00640565"/>
    <w:rsid w:val="00651F0F"/>
    <w:rsid w:val="00661636"/>
    <w:rsid w:val="00665679"/>
    <w:rsid w:val="00675BFD"/>
    <w:rsid w:val="00681E38"/>
    <w:rsid w:val="00684FF1"/>
    <w:rsid w:val="00687046"/>
    <w:rsid w:val="006B1006"/>
    <w:rsid w:val="006B2726"/>
    <w:rsid w:val="006D1643"/>
    <w:rsid w:val="006E602D"/>
    <w:rsid w:val="006E6629"/>
    <w:rsid w:val="006F18EA"/>
    <w:rsid w:val="006F589F"/>
    <w:rsid w:val="006F68BE"/>
    <w:rsid w:val="00707AFB"/>
    <w:rsid w:val="007109A1"/>
    <w:rsid w:val="007125E4"/>
    <w:rsid w:val="00762C40"/>
    <w:rsid w:val="00786793"/>
    <w:rsid w:val="00790D2C"/>
    <w:rsid w:val="007935D5"/>
    <w:rsid w:val="007A0FBE"/>
    <w:rsid w:val="007A2F97"/>
    <w:rsid w:val="007B180C"/>
    <w:rsid w:val="007B61FF"/>
    <w:rsid w:val="007C5236"/>
    <w:rsid w:val="007C5797"/>
    <w:rsid w:val="007E48CC"/>
    <w:rsid w:val="007F5A7A"/>
    <w:rsid w:val="0080325F"/>
    <w:rsid w:val="00817E2B"/>
    <w:rsid w:val="00824240"/>
    <w:rsid w:val="00837115"/>
    <w:rsid w:val="00841BDF"/>
    <w:rsid w:val="0084609A"/>
    <w:rsid w:val="00846E18"/>
    <w:rsid w:val="00851C3F"/>
    <w:rsid w:val="00857897"/>
    <w:rsid w:val="008900A8"/>
    <w:rsid w:val="00892865"/>
    <w:rsid w:val="008955AC"/>
    <w:rsid w:val="008B75ED"/>
    <w:rsid w:val="008D3995"/>
    <w:rsid w:val="008E4B3D"/>
    <w:rsid w:val="008E4FA2"/>
    <w:rsid w:val="008F7221"/>
    <w:rsid w:val="00902326"/>
    <w:rsid w:val="00907E18"/>
    <w:rsid w:val="009113FF"/>
    <w:rsid w:val="00936A53"/>
    <w:rsid w:val="009448F7"/>
    <w:rsid w:val="009451B1"/>
    <w:rsid w:val="00945B72"/>
    <w:rsid w:val="00957799"/>
    <w:rsid w:val="00962045"/>
    <w:rsid w:val="00966622"/>
    <w:rsid w:val="00975AC4"/>
    <w:rsid w:val="009A298D"/>
    <w:rsid w:val="009C2DE1"/>
    <w:rsid w:val="009C5213"/>
    <w:rsid w:val="009D1545"/>
    <w:rsid w:val="009D789F"/>
    <w:rsid w:val="009E6157"/>
    <w:rsid w:val="009F08ED"/>
    <w:rsid w:val="009F5543"/>
    <w:rsid w:val="009F58E1"/>
    <w:rsid w:val="00A0371C"/>
    <w:rsid w:val="00A04EF3"/>
    <w:rsid w:val="00A05B31"/>
    <w:rsid w:val="00A10C6E"/>
    <w:rsid w:val="00A160B5"/>
    <w:rsid w:val="00A20A51"/>
    <w:rsid w:val="00A309EA"/>
    <w:rsid w:val="00A61AC0"/>
    <w:rsid w:val="00A63FC2"/>
    <w:rsid w:val="00A74EB3"/>
    <w:rsid w:val="00A77AC0"/>
    <w:rsid w:val="00A81993"/>
    <w:rsid w:val="00A918E4"/>
    <w:rsid w:val="00AA7B9B"/>
    <w:rsid w:val="00AD06E9"/>
    <w:rsid w:val="00AD5ED7"/>
    <w:rsid w:val="00AF399C"/>
    <w:rsid w:val="00AF4347"/>
    <w:rsid w:val="00AF5FE7"/>
    <w:rsid w:val="00B14349"/>
    <w:rsid w:val="00B27347"/>
    <w:rsid w:val="00B54E5F"/>
    <w:rsid w:val="00B84243"/>
    <w:rsid w:val="00B95560"/>
    <w:rsid w:val="00BB1DC1"/>
    <w:rsid w:val="00BD378C"/>
    <w:rsid w:val="00BE3927"/>
    <w:rsid w:val="00BF3B89"/>
    <w:rsid w:val="00C021CE"/>
    <w:rsid w:val="00C02282"/>
    <w:rsid w:val="00C13BA6"/>
    <w:rsid w:val="00C22D3C"/>
    <w:rsid w:val="00C3445A"/>
    <w:rsid w:val="00C7450C"/>
    <w:rsid w:val="00C75606"/>
    <w:rsid w:val="00C824BD"/>
    <w:rsid w:val="00C864F5"/>
    <w:rsid w:val="00CA2198"/>
    <w:rsid w:val="00CB1A12"/>
    <w:rsid w:val="00CE53AB"/>
    <w:rsid w:val="00CE6182"/>
    <w:rsid w:val="00D02EF1"/>
    <w:rsid w:val="00D076A7"/>
    <w:rsid w:val="00D077D6"/>
    <w:rsid w:val="00D176EB"/>
    <w:rsid w:val="00D203FE"/>
    <w:rsid w:val="00D33E6F"/>
    <w:rsid w:val="00D344B2"/>
    <w:rsid w:val="00D37D9D"/>
    <w:rsid w:val="00D448FF"/>
    <w:rsid w:val="00D46CE3"/>
    <w:rsid w:val="00D5334B"/>
    <w:rsid w:val="00D56F32"/>
    <w:rsid w:val="00D60543"/>
    <w:rsid w:val="00D67D80"/>
    <w:rsid w:val="00D7443D"/>
    <w:rsid w:val="00D806D3"/>
    <w:rsid w:val="00D83102"/>
    <w:rsid w:val="00D9648C"/>
    <w:rsid w:val="00D9720E"/>
    <w:rsid w:val="00DA4D60"/>
    <w:rsid w:val="00DB2443"/>
    <w:rsid w:val="00DC1C23"/>
    <w:rsid w:val="00DD7E31"/>
    <w:rsid w:val="00DE529D"/>
    <w:rsid w:val="00E01B4E"/>
    <w:rsid w:val="00E06E40"/>
    <w:rsid w:val="00E368FB"/>
    <w:rsid w:val="00E4383A"/>
    <w:rsid w:val="00E51634"/>
    <w:rsid w:val="00E819E7"/>
    <w:rsid w:val="00E81ED6"/>
    <w:rsid w:val="00EA7AA4"/>
    <w:rsid w:val="00EB6F2B"/>
    <w:rsid w:val="00EC26A5"/>
    <w:rsid w:val="00EC698B"/>
    <w:rsid w:val="00ED782E"/>
    <w:rsid w:val="00F02021"/>
    <w:rsid w:val="00F10B17"/>
    <w:rsid w:val="00F210CA"/>
    <w:rsid w:val="00F57239"/>
    <w:rsid w:val="00F60478"/>
    <w:rsid w:val="00F673DB"/>
    <w:rsid w:val="00F83116"/>
    <w:rsid w:val="00FA5092"/>
    <w:rsid w:val="00FA53BA"/>
    <w:rsid w:val="00FB2920"/>
    <w:rsid w:val="00FB4221"/>
    <w:rsid w:val="00FB7547"/>
    <w:rsid w:val="00FC4C58"/>
    <w:rsid w:val="00FD36B1"/>
    <w:rsid w:val="00FD70BF"/>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A10C6E"/>
    <w:rPr>
      <w:color w:val="954F72" w:themeColor="followedHyperlink"/>
      <w:u w:val="single"/>
    </w:rPr>
  </w:style>
  <w:style w:type="character" w:styleId="UnresolvedMention">
    <w:name w:val="Unresolved Mention"/>
    <w:basedOn w:val="DefaultParagraphFont"/>
    <w:uiPriority w:val="99"/>
    <w:semiHidden/>
    <w:unhideWhenUsed/>
    <w:rsid w:val="00363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7106">
      <w:bodyDiv w:val="1"/>
      <w:marLeft w:val="0"/>
      <w:marRight w:val="0"/>
      <w:marTop w:val="0"/>
      <w:marBottom w:val="0"/>
      <w:divBdr>
        <w:top w:val="none" w:sz="0" w:space="0" w:color="auto"/>
        <w:left w:val="none" w:sz="0" w:space="0" w:color="auto"/>
        <w:bottom w:val="none" w:sz="0" w:space="0" w:color="auto"/>
        <w:right w:val="none" w:sz="0" w:space="0" w:color="auto"/>
      </w:divBdr>
      <w:divsChild>
        <w:div w:id="963462558">
          <w:marLeft w:val="605"/>
          <w:marRight w:val="0"/>
          <w:marTop w:val="40"/>
          <w:marBottom w:val="80"/>
          <w:divBdr>
            <w:top w:val="none" w:sz="0" w:space="0" w:color="auto"/>
            <w:left w:val="none" w:sz="0" w:space="0" w:color="auto"/>
            <w:bottom w:val="none" w:sz="0" w:space="0" w:color="auto"/>
            <w:right w:val="none" w:sz="0" w:space="0" w:color="auto"/>
          </w:divBdr>
        </w:div>
        <w:div w:id="1652440888">
          <w:marLeft w:val="605"/>
          <w:marRight w:val="0"/>
          <w:marTop w:val="40"/>
          <w:marBottom w:val="80"/>
          <w:divBdr>
            <w:top w:val="none" w:sz="0" w:space="0" w:color="auto"/>
            <w:left w:val="none" w:sz="0" w:space="0" w:color="auto"/>
            <w:bottom w:val="none" w:sz="0" w:space="0" w:color="auto"/>
            <w:right w:val="none" w:sz="0" w:space="0" w:color="auto"/>
          </w:divBdr>
        </w:div>
        <w:div w:id="529686164">
          <w:marLeft w:val="605"/>
          <w:marRight w:val="0"/>
          <w:marTop w:val="40"/>
          <w:marBottom w:val="80"/>
          <w:divBdr>
            <w:top w:val="none" w:sz="0" w:space="0" w:color="auto"/>
            <w:left w:val="none" w:sz="0" w:space="0" w:color="auto"/>
            <w:bottom w:val="none" w:sz="0" w:space="0" w:color="auto"/>
            <w:right w:val="none" w:sz="0" w:space="0" w:color="auto"/>
          </w:divBdr>
        </w:div>
      </w:divsChild>
    </w:div>
    <w:div w:id="140856264">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590815408">
      <w:bodyDiv w:val="1"/>
      <w:marLeft w:val="0"/>
      <w:marRight w:val="0"/>
      <w:marTop w:val="0"/>
      <w:marBottom w:val="0"/>
      <w:divBdr>
        <w:top w:val="none" w:sz="0" w:space="0" w:color="auto"/>
        <w:left w:val="none" w:sz="0" w:space="0" w:color="auto"/>
        <w:bottom w:val="none" w:sz="0" w:space="0" w:color="auto"/>
        <w:right w:val="none" w:sz="0" w:space="0" w:color="auto"/>
      </w:divBdr>
    </w:div>
    <w:div w:id="636881197">
      <w:bodyDiv w:val="1"/>
      <w:marLeft w:val="0"/>
      <w:marRight w:val="0"/>
      <w:marTop w:val="0"/>
      <w:marBottom w:val="0"/>
      <w:divBdr>
        <w:top w:val="none" w:sz="0" w:space="0" w:color="auto"/>
        <w:left w:val="none" w:sz="0" w:space="0" w:color="auto"/>
        <w:bottom w:val="none" w:sz="0" w:space="0" w:color="auto"/>
        <w:right w:val="none" w:sz="0" w:space="0" w:color="auto"/>
      </w:divBdr>
    </w:div>
    <w:div w:id="796145372">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678550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07724071">
      <w:bodyDiv w:val="1"/>
      <w:marLeft w:val="0"/>
      <w:marRight w:val="0"/>
      <w:marTop w:val="0"/>
      <w:marBottom w:val="0"/>
      <w:divBdr>
        <w:top w:val="none" w:sz="0" w:space="0" w:color="auto"/>
        <w:left w:val="none" w:sz="0" w:space="0" w:color="auto"/>
        <w:bottom w:val="none" w:sz="0" w:space="0" w:color="auto"/>
        <w:right w:val="none" w:sz="0" w:space="0" w:color="auto"/>
      </w:divBdr>
      <w:divsChild>
        <w:div w:id="1124036851">
          <w:marLeft w:val="605"/>
          <w:marRight w:val="0"/>
          <w:marTop w:val="40"/>
          <w:marBottom w:val="80"/>
          <w:divBdr>
            <w:top w:val="none" w:sz="0" w:space="0" w:color="auto"/>
            <w:left w:val="none" w:sz="0" w:space="0" w:color="auto"/>
            <w:bottom w:val="none" w:sz="0" w:space="0" w:color="auto"/>
            <w:right w:val="none" w:sz="0" w:space="0" w:color="auto"/>
          </w:divBdr>
        </w:div>
        <w:div w:id="650594471">
          <w:marLeft w:val="605"/>
          <w:marRight w:val="0"/>
          <w:marTop w:val="40"/>
          <w:marBottom w:val="80"/>
          <w:divBdr>
            <w:top w:val="none" w:sz="0" w:space="0" w:color="auto"/>
            <w:left w:val="none" w:sz="0" w:space="0" w:color="auto"/>
            <w:bottom w:val="none" w:sz="0" w:space="0" w:color="auto"/>
            <w:right w:val="none" w:sz="0" w:space="0" w:color="auto"/>
          </w:divBdr>
        </w:div>
        <w:div w:id="1912956931">
          <w:marLeft w:val="605"/>
          <w:marRight w:val="0"/>
          <w:marTop w:val="40"/>
          <w:marBottom w:val="80"/>
          <w:divBdr>
            <w:top w:val="none" w:sz="0" w:space="0" w:color="auto"/>
            <w:left w:val="none" w:sz="0" w:space="0" w:color="auto"/>
            <w:bottom w:val="none" w:sz="0" w:space="0" w:color="auto"/>
            <w:right w:val="none" w:sz="0" w:space="0" w:color="auto"/>
          </w:divBdr>
        </w:div>
      </w:divsChild>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777291464">
      <w:bodyDiv w:val="1"/>
      <w:marLeft w:val="0"/>
      <w:marRight w:val="0"/>
      <w:marTop w:val="0"/>
      <w:marBottom w:val="0"/>
      <w:divBdr>
        <w:top w:val="none" w:sz="0" w:space="0" w:color="auto"/>
        <w:left w:val="none" w:sz="0" w:space="0" w:color="auto"/>
        <w:bottom w:val="none" w:sz="0" w:space="0" w:color="auto"/>
        <w:right w:val="none" w:sz="0" w:space="0" w:color="auto"/>
      </w:divBdr>
    </w:div>
    <w:div w:id="194930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1687</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 Julie (ACF)</dc:creator>
  <cp:keywords/>
  <cp:lastModifiedBy>Jones, Molly (ACF)</cp:lastModifiedBy>
  <cp:revision>5</cp:revision>
  <dcterms:created xsi:type="dcterms:W3CDTF">2021-10-26T20:16:00Z</dcterms:created>
  <dcterms:modified xsi:type="dcterms:W3CDTF">2021-10-27T12:52:00Z</dcterms:modified>
</cp:coreProperties>
</file>