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719E" w:rsidR="0041753C" w:rsidRDefault="00FD54FD" w14:paraId="46A76E35" w14:textId="77777777">
      <w:pPr>
        <w:spacing w:before="79"/>
        <w:ind w:left="2016" w:right="2313"/>
        <w:jc w:val="center"/>
        <w:rPr>
          <w:bCs/>
          <w:sz w:val="24"/>
        </w:rPr>
      </w:pPr>
      <w:r w:rsidRPr="0067719E">
        <w:rPr>
          <w:bCs/>
          <w:sz w:val="24"/>
        </w:rPr>
        <w:t>Department</w:t>
      </w:r>
      <w:r w:rsidRPr="0067719E">
        <w:rPr>
          <w:bCs/>
          <w:spacing w:val="-3"/>
          <w:sz w:val="24"/>
        </w:rPr>
        <w:t xml:space="preserve"> </w:t>
      </w:r>
      <w:r w:rsidRPr="0067719E">
        <w:rPr>
          <w:bCs/>
          <w:sz w:val="24"/>
        </w:rPr>
        <w:t>of</w:t>
      </w:r>
      <w:r w:rsidRPr="0067719E">
        <w:rPr>
          <w:bCs/>
          <w:spacing w:val="1"/>
          <w:sz w:val="24"/>
        </w:rPr>
        <w:t xml:space="preserve"> </w:t>
      </w:r>
      <w:r w:rsidRPr="0067719E">
        <w:rPr>
          <w:bCs/>
          <w:sz w:val="24"/>
        </w:rPr>
        <w:t>Justice</w:t>
      </w:r>
    </w:p>
    <w:p w:rsidRPr="0067719E" w:rsidR="0041753C" w:rsidRDefault="00FD54FD" w14:paraId="203BC8BD" w14:textId="77777777">
      <w:pPr>
        <w:ind w:left="2016" w:right="2314"/>
        <w:jc w:val="center"/>
        <w:rPr>
          <w:bCs/>
          <w:sz w:val="24"/>
        </w:rPr>
      </w:pPr>
      <w:r w:rsidRPr="0067719E">
        <w:rPr>
          <w:bCs/>
          <w:sz w:val="24"/>
        </w:rPr>
        <w:t>Bureau of Alcohol, Tobacco, Firearms, and Explosives</w:t>
      </w:r>
      <w:r w:rsidRPr="0067719E">
        <w:rPr>
          <w:bCs/>
          <w:spacing w:val="-57"/>
          <w:sz w:val="24"/>
        </w:rPr>
        <w:t xml:space="preserve"> </w:t>
      </w:r>
      <w:r w:rsidRPr="0067719E">
        <w:rPr>
          <w:bCs/>
          <w:sz w:val="24"/>
        </w:rPr>
        <w:t>Information Collection</w:t>
      </w:r>
      <w:r w:rsidRPr="0067719E">
        <w:rPr>
          <w:bCs/>
          <w:spacing w:val="4"/>
          <w:sz w:val="24"/>
        </w:rPr>
        <w:t xml:space="preserve"> </w:t>
      </w:r>
      <w:r w:rsidRPr="0067719E">
        <w:rPr>
          <w:bCs/>
          <w:sz w:val="24"/>
        </w:rPr>
        <w:t>Request</w:t>
      </w:r>
    </w:p>
    <w:p w:rsidRPr="0067719E" w:rsidR="0041753C" w:rsidRDefault="00FD54FD" w14:paraId="3090BA33" w14:textId="77777777">
      <w:pPr>
        <w:ind w:left="2012" w:right="2314"/>
        <w:jc w:val="center"/>
        <w:rPr>
          <w:bCs/>
          <w:sz w:val="24"/>
        </w:rPr>
      </w:pPr>
      <w:r w:rsidRPr="0067719E">
        <w:rPr>
          <w:bCs/>
          <w:sz w:val="24"/>
        </w:rPr>
        <w:t>Supporting</w:t>
      </w:r>
      <w:r w:rsidRPr="0067719E">
        <w:rPr>
          <w:bCs/>
          <w:spacing w:val="-1"/>
          <w:sz w:val="24"/>
        </w:rPr>
        <w:t xml:space="preserve"> </w:t>
      </w:r>
      <w:r w:rsidRPr="0067719E">
        <w:rPr>
          <w:bCs/>
          <w:sz w:val="24"/>
        </w:rPr>
        <w:t>Statement</w:t>
      </w:r>
    </w:p>
    <w:p w:rsidRPr="0067719E" w:rsidR="0041753C" w:rsidRDefault="00FD54FD" w14:paraId="3B441191" w14:textId="09020CCC">
      <w:pPr>
        <w:ind w:left="2012" w:right="2314"/>
        <w:jc w:val="center"/>
        <w:rPr>
          <w:bCs/>
          <w:sz w:val="24"/>
        </w:rPr>
      </w:pPr>
      <w:r w:rsidRPr="0067719E">
        <w:rPr>
          <w:bCs/>
          <w:sz w:val="24"/>
        </w:rPr>
        <w:t>1140-0101</w:t>
      </w:r>
    </w:p>
    <w:p w:rsidRPr="0067719E" w:rsidR="0041753C" w:rsidRDefault="00FD54FD" w14:paraId="3D62B5C0" w14:textId="77777777">
      <w:pPr>
        <w:ind w:left="2010" w:right="2314"/>
        <w:jc w:val="center"/>
        <w:rPr>
          <w:bCs/>
          <w:sz w:val="24"/>
        </w:rPr>
      </w:pPr>
      <w:r w:rsidRPr="0067719E">
        <w:rPr>
          <w:bCs/>
          <w:sz w:val="24"/>
        </w:rPr>
        <w:t>National Firearms Act Division and Firearms and</w:t>
      </w:r>
      <w:r w:rsidRPr="0067719E">
        <w:rPr>
          <w:bCs/>
          <w:spacing w:val="1"/>
          <w:sz w:val="24"/>
        </w:rPr>
        <w:t xml:space="preserve"> </w:t>
      </w:r>
      <w:r w:rsidRPr="0067719E">
        <w:rPr>
          <w:bCs/>
          <w:sz w:val="24"/>
        </w:rPr>
        <w:t>Explosives</w:t>
      </w:r>
      <w:r w:rsidRPr="0067719E">
        <w:rPr>
          <w:bCs/>
          <w:spacing w:val="-11"/>
          <w:sz w:val="24"/>
        </w:rPr>
        <w:t xml:space="preserve"> </w:t>
      </w:r>
      <w:r w:rsidRPr="0067719E">
        <w:rPr>
          <w:bCs/>
          <w:sz w:val="24"/>
        </w:rPr>
        <w:t>Services</w:t>
      </w:r>
      <w:r w:rsidRPr="0067719E">
        <w:rPr>
          <w:bCs/>
          <w:spacing w:val="-10"/>
          <w:sz w:val="24"/>
        </w:rPr>
        <w:t xml:space="preserve"> </w:t>
      </w:r>
      <w:r w:rsidRPr="0067719E">
        <w:rPr>
          <w:bCs/>
          <w:sz w:val="24"/>
        </w:rPr>
        <w:t>Division</w:t>
      </w:r>
      <w:r w:rsidRPr="0067719E">
        <w:rPr>
          <w:bCs/>
          <w:spacing w:val="-11"/>
          <w:sz w:val="24"/>
        </w:rPr>
        <w:t xml:space="preserve"> </w:t>
      </w:r>
      <w:r w:rsidRPr="0067719E">
        <w:rPr>
          <w:bCs/>
          <w:sz w:val="24"/>
        </w:rPr>
        <w:t>Customer</w:t>
      </w:r>
      <w:r w:rsidRPr="0067719E">
        <w:rPr>
          <w:bCs/>
          <w:spacing w:val="-10"/>
          <w:sz w:val="24"/>
        </w:rPr>
        <w:t xml:space="preserve"> </w:t>
      </w:r>
      <w:r w:rsidRPr="0067719E">
        <w:rPr>
          <w:bCs/>
          <w:sz w:val="24"/>
        </w:rPr>
        <w:t>Service</w:t>
      </w:r>
      <w:r w:rsidRPr="0067719E">
        <w:rPr>
          <w:bCs/>
          <w:spacing w:val="-11"/>
          <w:sz w:val="24"/>
        </w:rPr>
        <w:t xml:space="preserve"> </w:t>
      </w:r>
      <w:r w:rsidRPr="0067719E">
        <w:rPr>
          <w:bCs/>
          <w:sz w:val="24"/>
        </w:rPr>
        <w:t>Survey</w:t>
      </w:r>
    </w:p>
    <w:p w:rsidRPr="0067719E" w:rsidR="0041753C" w:rsidRDefault="0041753C" w14:paraId="0EE36AEF" w14:textId="77777777">
      <w:pPr>
        <w:pStyle w:val="BodyText"/>
        <w:rPr>
          <w:bCs/>
        </w:rPr>
      </w:pPr>
    </w:p>
    <w:p w:rsidRPr="0067719E" w:rsidR="0041753C" w:rsidP="0067719E" w:rsidRDefault="00FD54FD" w14:paraId="458A00AE" w14:textId="6EEFD067">
      <w:pPr>
        <w:pStyle w:val="ListParagraph"/>
        <w:numPr>
          <w:ilvl w:val="0"/>
          <w:numId w:val="4"/>
        </w:numPr>
        <w:tabs>
          <w:tab w:val="left" w:pos="90"/>
        </w:tabs>
        <w:ind w:hanging="340"/>
        <w:rPr>
          <w:b/>
          <w:sz w:val="24"/>
        </w:rPr>
      </w:pPr>
      <w:r w:rsidRPr="0067719E">
        <w:rPr>
          <w:b/>
          <w:sz w:val="24"/>
          <w:u w:val="thick"/>
        </w:rPr>
        <w:t>Justification</w:t>
      </w:r>
    </w:p>
    <w:p w:rsidR="0041753C" w:rsidRDefault="0041753C" w14:paraId="5A48F358" w14:textId="77777777">
      <w:pPr>
        <w:pStyle w:val="BodyText"/>
        <w:spacing w:before="9"/>
        <w:rPr>
          <w:b/>
          <w:sz w:val="15"/>
        </w:rPr>
      </w:pPr>
    </w:p>
    <w:p w:rsidR="0041753C" w:rsidP="0067719E" w:rsidRDefault="00FD54FD" w14:paraId="3BAC5288" w14:textId="055D22F8">
      <w:pPr>
        <w:pStyle w:val="ListParagraph"/>
        <w:numPr>
          <w:ilvl w:val="0"/>
          <w:numId w:val="1"/>
        </w:numPr>
        <w:tabs>
          <w:tab w:val="left" w:pos="450"/>
          <w:tab w:val="left" w:pos="539"/>
          <w:tab w:val="left" w:pos="540"/>
        </w:tabs>
        <w:spacing w:before="90"/>
        <w:ind w:right="171" w:hanging="479"/>
        <w:rPr>
          <w:sz w:val="24"/>
        </w:rPr>
      </w:pPr>
      <w:r>
        <w:tab/>
      </w:r>
      <w:r>
        <w:rPr>
          <w:sz w:val="24"/>
        </w:rPr>
        <w:t>The National Firearms Act Division (NFA Division) and Firearms and Explosives Services</w:t>
      </w:r>
      <w:r>
        <w:rPr>
          <w:spacing w:val="1"/>
          <w:sz w:val="24"/>
        </w:rPr>
        <w:t xml:space="preserve"> </w:t>
      </w:r>
      <w:r>
        <w:rPr>
          <w:sz w:val="24"/>
        </w:rPr>
        <w:t>Division (FESD) provide services to the firearms and explosives industry regarding dealer</w:t>
      </w:r>
      <w:r>
        <w:rPr>
          <w:spacing w:val="1"/>
          <w:sz w:val="24"/>
        </w:rPr>
        <w:t xml:space="preserve"> </w:t>
      </w:r>
      <w:r>
        <w:rPr>
          <w:sz w:val="24"/>
        </w:rPr>
        <w:t>licensing,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transfers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weapons.</w:t>
      </w:r>
      <w:r w:rsidR="00B20927"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NFA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FESD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providing the highest level of customer satisfaction, a survey is provided to our customers to</w:t>
      </w:r>
      <w:r>
        <w:rPr>
          <w:spacing w:val="1"/>
          <w:sz w:val="24"/>
        </w:rPr>
        <w:t xml:space="preserve"> </w:t>
      </w:r>
      <w:r>
        <w:rPr>
          <w:sz w:val="24"/>
        </w:rPr>
        <w:t>acquire their feedback about their experience with our services.</w:t>
      </w:r>
      <w:r>
        <w:rPr>
          <w:spacing w:val="1"/>
          <w:sz w:val="24"/>
        </w:rPr>
        <w:t xml:space="preserve"> </w:t>
      </w:r>
      <w:r>
        <w:rPr>
          <w:sz w:val="24"/>
        </w:rPr>
        <w:t>Per the requirement of an</w:t>
      </w:r>
      <w:r>
        <w:rPr>
          <w:spacing w:val="1"/>
          <w:sz w:val="24"/>
        </w:rPr>
        <w:t xml:space="preserve"> </w:t>
      </w:r>
      <w:r>
        <w:rPr>
          <w:sz w:val="24"/>
        </w:rPr>
        <w:t>internal audit, the use of this anonymous National Firearms Act Division and Firearms and</w:t>
      </w:r>
      <w:r>
        <w:rPr>
          <w:spacing w:val="1"/>
          <w:sz w:val="24"/>
        </w:rPr>
        <w:t xml:space="preserve"> </w:t>
      </w:r>
      <w:r>
        <w:rPr>
          <w:sz w:val="24"/>
        </w:rPr>
        <w:t>Explosives Services Division Customer Service Survey allows NFA Division and FESD to</w:t>
      </w:r>
      <w:r>
        <w:rPr>
          <w:spacing w:val="1"/>
          <w:sz w:val="24"/>
        </w:rPr>
        <w:t xml:space="preserve"> </w:t>
      </w:r>
      <w:r>
        <w:rPr>
          <w:sz w:val="24"/>
        </w:rPr>
        <w:t>gauge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 w:rsidR="00AB21B3">
        <w:rPr>
          <w:sz w:val="24"/>
        </w:rPr>
        <w:t>satisfaction 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identify any</w:t>
      </w:r>
      <w:r>
        <w:rPr>
          <w:spacing w:val="-3"/>
          <w:sz w:val="24"/>
        </w:rPr>
        <w:t xml:space="preserve"> </w:t>
      </w:r>
      <w:r>
        <w:rPr>
          <w:sz w:val="24"/>
        </w:rPr>
        <w:t>deficiencies for</w:t>
      </w:r>
      <w:r>
        <w:rPr>
          <w:spacing w:val="2"/>
          <w:sz w:val="24"/>
        </w:rPr>
        <w:t xml:space="preserve"> </w:t>
      </w:r>
      <w:r>
        <w:rPr>
          <w:sz w:val="24"/>
        </w:rPr>
        <w:t>improvement.</w:t>
      </w:r>
    </w:p>
    <w:p w:rsidR="0041753C" w:rsidRDefault="0041753C" w14:paraId="258D55E3" w14:textId="77777777">
      <w:pPr>
        <w:pStyle w:val="BodyText"/>
        <w:rPr>
          <w:sz w:val="22"/>
        </w:rPr>
      </w:pPr>
    </w:p>
    <w:p w:rsidRPr="0067719E" w:rsidR="0041753C" w:rsidP="0067719E" w:rsidRDefault="00FD54FD" w14:paraId="2E58EA2F" w14:textId="51F0575E">
      <w:pPr>
        <w:pStyle w:val="ListParagraph"/>
        <w:numPr>
          <w:ilvl w:val="0"/>
          <w:numId w:val="1"/>
        </w:numPr>
        <w:tabs>
          <w:tab w:val="left" w:pos="450"/>
        </w:tabs>
        <w:ind w:right="117" w:hanging="360"/>
        <w:rPr>
          <w:sz w:val="26"/>
        </w:rPr>
      </w:pPr>
      <w:r>
        <w:tab/>
      </w:r>
      <w:r>
        <w:rPr>
          <w:sz w:val="24"/>
        </w:rPr>
        <w:t>The National Firearms Act Division and Firearms and Explosives Services Division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lesser</w:t>
      </w:r>
      <w:r>
        <w:rPr>
          <w:spacing w:val="-1"/>
          <w:sz w:val="24"/>
        </w:rPr>
        <w:t xml:space="preserve"> </w:t>
      </w:r>
      <w:r>
        <w:rPr>
          <w:sz w:val="24"/>
        </w:rPr>
        <w:t>extent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form,</w:t>
      </w:r>
      <w:r>
        <w:rPr>
          <w:spacing w:val="-3"/>
          <w:sz w:val="24"/>
        </w:rPr>
        <w:t xml:space="preserve"> </w:t>
      </w:r>
      <w:r>
        <w:rPr>
          <w:sz w:val="24"/>
        </w:rPr>
        <w:t>upon request</w:t>
      </w:r>
      <w:r>
        <w:rPr>
          <w:spacing w:val="-57"/>
          <w:sz w:val="24"/>
        </w:rPr>
        <w:t xml:space="preserve"> </w:t>
      </w:r>
      <w:r>
        <w:rPr>
          <w:sz w:val="24"/>
        </w:rPr>
        <w:t>by respondents.</w:t>
      </w:r>
      <w:r>
        <w:rPr>
          <w:spacing w:val="1"/>
          <w:sz w:val="24"/>
        </w:rPr>
        <w:t xml:space="preserve"> </w:t>
      </w:r>
      <w:r>
        <w:rPr>
          <w:sz w:val="24"/>
        </w:rPr>
        <w:t>Responses are submitted anonymously unless a respondent willingly furnishes</w:t>
      </w:r>
      <w:r>
        <w:rPr>
          <w:spacing w:val="1"/>
          <w:sz w:val="24"/>
        </w:rPr>
        <w:t xml:space="preserve"> </w:t>
      </w:r>
      <w:r>
        <w:rPr>
          <w:sz w:val="24"/>
        </w:rPr>
        <w:t>their name and contact information, so that NFA Division and FESD management can contact</w:t>
      </w:r>
      <w:r>
        <w:rPr>
          <w:spacing w:val="1"/>
          <w:sz w:val="24"/>
        </w:rPr>
        <w:t xml:space="preserve"> </w:t>
      </w:r>
      <w:r>
        <w:rPr>
          <w:sz w:val="24"/>
        </w:rPr>
        <w:t>them directly them regarding any concerns raised.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in this survey is strictly</w:t>
      </w:r>
      <w:r>
        <w:rPr>
          <w:spacing w:val="1"/>
          <w:sz w:val="24"/>
        </w:rPr>
        <w:t xml:space="preserve"> </w:t>
      </w:r>
      <w:r w:rsidR="00AB21B3">
        <w:rPr>
          <w:sz w:val="24"/>
        </w:rPr>
        <w:t>voluntary and</w:t>
      </w:r>
      <w:r>
        <w:rPr>
          <w:sz w:val="24"/>
        </w:rPr>
        <w:t xml:space="preserve"> does not impact the service respondents receives from NFA Division or FESD.</w:t>
      </w:r>
      <w:r>
        <w:rPr>
          <w:spacing w:val="1"/>
          <w:sz w:val="24"/>
        </w:rPr>
        <w:t xml:space="preserve"> </w:t>
      </w:r>
      <w:r>
        <w:rPr>
          <w:sz w:val="24"/>
        </w:rPr>
        <w:t>This survey is intended gather information about customer service provided by NFA Division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FESD throughout the firearms and explosives </w:t>
      </w:r>
      <w:r w:rsidR="002253CB">
        <w:rPr>
          <w:sz w:val="24"/>
        </w:rPr>
        <w:t>industry and</w:t>
      </w:r>
      <w:r>
        <w:rPr>
          <w:sz w:val="24"/>
        </w:rPr>
        <w:t xml:space="preserve"> improve customer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satisfaction.</w:t>
      </w:r>
    </w:p>
    <w:p w:rsidR="0041753C" w:rsidRDefault="0041753C" w14:paraId="241CCB7E" w14:textId="77777777">
      <w:pPr>
        <w:pStyle w:val="BodyText"/>
        <w:rPr>
          <w:sz w:val="22"/>
        </w:rPr>
      </w:pPr>
    </w:p>
    <w:p w:rsidR="0041753C" w:rsidP="0067719E" w:rsidRDefault="00FD54FD" w14:paraId="7FB76002" w14:textId="178E0FBC">
      <w:pPr>
        <w:pStyle w:val="ListParagraph"/>
        <w:numPr>
          <w:ilvl w:val="0"/>
          <w:numId w:val="1"/>
        </w:numPr>
        <w:tabs>
          <w:tab w:val="left" w:pos="450"/>
        </w:tabs>
        <w:ind w:right="118" w:hanging="360"/>
        <w:rPr>
          <w:sz w:val="24"/>
        </w:rPr>
      </w:pPr>
      <w:r>
        <w:tab/>
      </w:r>
      <w:r>
        <w:rPr>
          <w:sz w:val="24"/>
        </w:rPr>
        <w:t>Responses to the National Firearms Act Division and Firearms and Explosives Services</w:t>
      </w:r>
      <w:r>
        <w:rPr>
          <w:spacing w:val="1"/>
          <w:sz w:val="24"/>
        </w:rPr>
        <w:t xml:space="preserve"> </w:t>
      </w:r>
      <w:r>
        <w:rPr>
          <w:sz w:val="24"/>
        </w:rPr>
        <w:t>Division Customer Service Survey are collected online, through a link on either the National</w:t>
      </w:r>
      <w:r>
        <w:rPr>
          <w:spacing w:val="1"/>
          <w:sz w:val="24"/>
        </w:rPr>
        <w:t xml:space="preserve"> </w:t>
      </w:r>
      <w:r>
        <w:rPr>
          <w:sz w:val="24"/>
        </w:rPr>
        <w:t>Firearms Act Division page or the Service Centers Contact page of the ATF.GOV public</w:t>
      </w:r>
      <w:r>
        <w:rPr>
          <w:spacing w:val="1"/>
          <w:sz w:val="24"/>
        </w:rPr>
        <w:t xml:space="preserve"> </w:t>
      </w:r>
      <w:r>
        <w:rPr>
          <w:sz w:val="24"/>
        </w:rPr>
        <w:t>website.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that allows the</w:t>
      </w:r>
      <w:r>
        <w:rPr>
          <w:spacing w:val="1"/>
          <w:sz w:val="24"/>
        </w:rPr>
        <w:t xml:space="preserve"> </w:t>
      </w:r>
      <w:r>
        <w:rPr>
          <w:sz w:val="24"/>
        </w:rPr>
        <w:t>collection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sorting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public</w:t>
      </w:r>
      <w:r>
        <w:rPr>
          <w:spacing w:val="2"/>
          <w:sz w:val="24"/>
        </w:rPr>
        <w:t xml:space="preserve"> </w:t>
      </w:r>
      <w:r>
        <w:rPr>
          <w:sz w:val="24"/>
        </w:rPr>
        <w:t>responses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2"/>
          <w:sz w:val="24"/>
        </w:rPr>
        <w:t xml:space="preserve"> </w:t>
      </w:r>
      <w:r>
        <w:rPr>
          <w:sz w:val="24"/>
        </w:rPr>
        <w:t>NFA</w:t>
      </w:r>
      <w:r>
        <w:rPr>
          <w:spacing w:val="1"/>
          <w:sz w:val="24"/>
        </w:rPr>
        <w:t xml:space="preserve"> </w:t>
      </w:r>
      <w:r>
        <w:rPr>
          <w:sz w:val="24"/>
        </w:rPr>
        <w:t>Division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FESD</w:t>
      </w:r>
      <w:r>
        <w:rPr>
          <w:spacing w:val="2"/>
          <w:sz w:val="24"/>
        </w:rPr>
        <w:t xml:space="preserve"> </w:t>
      </w:r>
      <w:r>
        <w:rPr>
          <w:sz w:val="24"/>
        </w:rPr>
        <w:t>branches.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 an electronic remission process allows all compiled survey responses to be easily sorted,</w:t>
      </w:r>
      <w:r>
        <w:rPr>
          <w:spacing w:val="1"/>
          <w:sz w:val="24"/>
        </w:rPr>
        <w:t xml:space="preserve"> </w:t>
      </w:r>
      <w:r>
        <w:rPr>
          <w:sz w:val="24"/>
        </w:rPr>
        <w:t>reviewed, and summarized for resolution by NFA Division and FESD.</w:t>
      </w:r>
      <w:r>
        <w:rPr>
          <w:spacing w:val="1"/>
          <w:sz w:val="24"/>
        </w:rPr>
        <w:t xml:space="preserve"> </w:t>
      </w:r>
      <w:r>
        <w:rPr>
          <w:sz w:val="24"/>
        </w:rPr>
        <w:t>The use of an electronic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reduces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burden,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3"/>
          <w:sz w:val="24"/>
        </w:rPr>
        <w:t xml:space="preserve"> </w:t>
      </w:r>
      <w:r w:rsidR="00AB21B3">
        <w:rPr>
          <w:sz w:val="24"/>
        </w:rPr>
        <w:t>hand</w:t>
      </w:r>
      <w:r w:rsidR="00AB21B3">
        <w:rPr>
          <w:spacing w:val="-3"/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responses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57"/>
          <w:sz w:val="24"/>
        </w:rPr>
        <w:t xml:space="preserve"> </w:t>
      </w:r>
      <w:r>
        <w:rPr>
          <w:sz w:val="24"/>
        </w:rPr>
        <w:t>for preparing and mailing these responses are eliminated.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Additionally, electronic submission</w:t>
      </w:r>
      <w:r>
        <w:rPr>
          <w:spacing w:val="1"/>
          <w:sz w:val="24"/>
        </w:rPr>
        <w:t xml:space="preserve"> </w:t>
      </w:r>
      <w:r>
        <w:rPr>
          <w:sz w:val="24"/>
        </w:rPr>
        <w:t>capability reduces both the Federal government costs associated with printing and mailing paper</w:t>
      </w:r>
      <w:r>
        <w:rPr>
          <w:spacing w:val="-57"/>
          <w:sz w:val="24"/>
        </w:rPr>
        <w:t xml:space="preserve"> </w:t>
      </w:r>
      <w:r>
        <w:rPr>
          <w:sz w:val="24"/>
        </w:rPr>
        <w:t>surveys,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manpower hours</w:t>
      </w:r>
      <w:r>
        <w:rPr>
          <w:spacing w:val="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review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responses.</w:t>
      </w:r>
    </w:p>
    <w:p w:rsidR="0041753C" w:rsidRDefault="0041753C" w14:paraId="38EB389E" w14:textId="77777777">
      <w:pPr>
        <w:pStyle w:val="BodyText"/>
      </w:pPr>
    </w:p>
    <w:p w:rsidR="0041753C" w:rsidP="0067719E" w:rsidRDefault="00FD54FD" w14:paraId="32E7E409" w14:textId="6DF18015">
      <w:pPr>
        <w:pStyle w:val="ListParagraph"/>
        <w:numPr>
          <w:ilvl w:val="0"/>
          <w:numId w:val="1"/>
        </w:numPr>
        <w:tabs>
          <w:tab w:val="left" w:pos="450"/>
        </w:tabs>
        <w:spacing w:before="1"/>
        <w:ind w:right="253" w:hanging="360"/>
        <w:jc w:val="both"/>
        <w:rPr>
          <w:sz w:val="24"/>
        </w:rPr>
      </w:pPr>
      <w:r>
        <w:tab/>
      </w:r>
      <w:r>
        <w:rPr>
          <w:sz w:val="24"/>
        </w:rPr>
        <w:t>ATF uses a uniform subject classification system to identify duplication and to ensure that any</w:t>
      </w:r>
      <w:r>
        <w:rPr>
          <w:spacing w:val="-57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6"/>
          <w:sz w:val="24"/>
        </w:rPr>
        <w:t xml:space="preserve"> </w:t>
      </w:r>
      <w:r>
        <w:rPr>
          <w:sz w:val="24"/>
        </w:rPr>
        <w:t>available,</w:t>
      </w:r>
      <w:r>
        <w:rPr>
          <w:spacing w:val="-4"/>
          <w:sz w:val="24"/>
        </w:rPr>
        <w:t xml:space="preserve"> </w:t>
      </w:r>
      <w:r>
        <w:rPr>
          <w:sz w:val="24"/>
        </w:rPr>
        <w:t>cannot 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or modified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 w:rsidR="002B7595">
        <w:rPr>
          <w:sz w:val="24"/>
        </w:rPr>
        <w:t xml:space="preserve"> (IC)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No other surveys</w:t>
      </w:r>
      <w:r>
        <w:rPr>
          <w:spacing w:val="2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exist that meet this requirement.</w:t>
      </w:r>
    </w:p>
    <w:p w:rsidR="0041753C" w:rsidRDefault="0041753C" w14:paraId="0523F08F" w14:textId="77777777">
      <w:pPr>
        <w:jc w:val="both"/>
        <w:rPr>
          <w:sz w:val="24"/>
        </w:rPr>
        <w:sectPr w:rsidR="0041753C">
          <w:type w:val="continuous"/>
          <w:pgSz w:w="12240" w:h="15840"/>
          <w:pgMar w:top="1360" w:right="1020" w:bottom="280" w:left="1320" w:header="720" w:footer="720" w:gutter="0"/>
          <w:cols w:space="720"/>
        </w:sectPr>
      </w:pPr>
    </w:p>
    <w:p w:rsidR="0041753C" w:rsidRDefault="00FD54FD" w14:paraId="60C8F21D" w14:textId="53A97D36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lastRenderedPageBreak/>
        <w:t>Th</w:t>
      </w:r>
      <w:r w:rsidR="00B20927"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businesses.</w:t>
      </w:r>
    </w:p>
    <w:p w:rsidR="0041753C" w:rsidRDefault="0041753C" w14:paraId="17FD267E" w14:textId="77777777">
      <w:pPr>
        <w:pStyle w:val="BodyText"/>
      </w:pPr>
    </w:p>
    <w:p w:rsidRPr="002B7595" w:rsidR="0041753C" w:rsidP="0067719E" w:rsidRDefault="002253CB" w14:paraId="3C448B7D" w14:textId="190DDFF8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</w:pPr>
      <w:r w:rsidRPr="0067719E">
        <w:rPr>
          <w:sz w:val="24"/>
          <w:szCs w:val="24"/>
        </w:rPr>
        <w:t>C</w:t>
      </w:r>
      <w:r w:rsidRPr="0067719E" w:rsidR="00FD54FD">
        <w:rPr>
          <w:sz w:val="24"/>
          <w:szCs w:val="24"/>
        </w:rPr>
        <w:t>ustomer</w:t>
      </w:r>
      <w:r w:rsidRPr="0067719E" w:rsidR="00FD54FD">
        <w:rPr>
          <w:spacing w:val="-1"/>
          <w:sz w:val="24"/>
          <w:szCs w:val="24"/>
        </w:rPr>
        <w:t xml:space="preserve"> </w:t>
      </w:r>
      <w:r w:rsidRPr="0067719E" w:rsidR="00FD54FD">
        <w:rPr>
          <w:sz w:val="24"/>
          <w:szCs w:val="24"/>
        </w:rPr>
        <w:t>service</w:t>
      </w:r>
      <w:r w:rsidRPr="0067719E" w:rsidR="00FD54FD">
        <w:rPr>
          <w:spacing w:val="-1"/>
          <w:sz w:val="24"/>
          <w:szCs w:val="24"/>
        </w:rPr>
        <w:t xml:space="preserve"> </w:t>
      </w:r>
      <w:r w:rsidRPr="0067719E" w:rsidR="00FD54FD">
        <w:rPr>
          <w:sz w:val="24"/>
          <w:szCs w:val="24"/>
        </w:rPr>
        <w:t>delivery</w:t>
      </w:r>
      <w:r w:rsidRPr="0067719E" w:rsidR="00FD54FD">
        <w:rPr>
          <w:spacing w:val="-5"/>
          <w:sz w:val="24"/>
          <w:szCs w:val="24"/>
        </w:rPr>
        <w:t xml:space="preserve"> </w:t>
      </w:r>
      <w:r w:rsidRPr="0067719E" w:rsidR="00FD54FD">
        <w:rPr>
          <w:sz w:val="24"/>
          <w:szCs w:val="24"/>
        </w:rPr>
        <w:t>within</w:t>
      </w:r>
      <w:r w:rsidRPr="0067719E" w:rsidR="00FD54FD">
        <w:rPr>
          <w:spacing w:val="-1"/>
          <w:sz w:val="24"/>
          <w:szCs w:val="24"/>
        </w:rPr>
        <w:t xml:space="preserve"> </w:t>
      </w:r>
      <w:r w:rsidRPr="0067719E">
        <w:rPr>
          <w:sz w:val="24"/>
          <w:szCs w:val="24"/>
        </w:rPr>
        <w:t xml:space="preserve">the </w:t>
      </w:r>
      <w:r w:rsidRPr="002B7595" w:rsidR="00FD54FD">
        <w:rPr>
          <w:sz w:val="24"/>
          <w:szCs w:val="24"/>
        </w:rPr>
        <w:t>NFA</w:t>
      </w:r>
      <w:r w:rsidRPr="002B7595" w:rsidR="00FD54FD">
        <w:rPr>
          <w:spacing w:val="-2"/>
          <w:sz w:val="24"/>
          <w:szCs w:val="24"/>
        </w:rPr>
        <w:t xml:space="preserve"> </w:t>
      </w:r>
      <w:r w:rsidRPr="002B7595" w:rsidR="00FD54FD">
        <w:rPr>
          <w:sz w:val="24"/>
          <w:szCs w:val="24"/>
        </w:rPr>
        <w:t>Division</w:t>
      </w:r>
      <w:r w:rsidRPr="002B7595" w:rsidR="00FD54FD">
        <w:rPr>
          <w:spacing w:val="-2"/>
          <w:sz w:val="24"/>
          <w:szCs w:val="24"/>
        </w:rPr>
        <w:t xml:space="preserve"> </w:t>
      </w:r>
      <w:r w:rsidRPr="002B7595" w:rsidR="00FD54FD">
        <w:rPr>
          <w:sz w:val="24"/>
          <w:szCs w:val="24"/>
        </w:rPr>
        <w:t>and</w:t>
      </w:r>
      <w:r w:rsidRPr="002B7595" w:rsidR="00FD54FD">
        <w:rPr>
          <w:spacing w:val="-2"/>
          <w:sz w:val="24"/>
          <w:szCs w:val="24"/>
        </w:rPr>
        <w:t xml:space="preserve"> </w:t>
      </w:r>
      <w:r w:rsidRPr="002B7595" w:rsidR="00FD54FD">
        <w:rPr>
          <w:sz w:val="24"/>
          <w:szCs w:val="24"/>
        </w:rPr>
        <w:t>FESD</w:t>
      </w:r>
      <w:r w:rsidRPr="002B7595">
        <w:rPr>
          <w:sz w:val="24"/>
          <w:szCs w:val="24"/>
        </w:rPr>
        <w:t xml:space="preserve"> would be negatively impacted without this </w:t>
      </w:r>
      <w:r w:rsidRPr="002B7595" w:rsidR="002B7595">
        <w:rPr>
          <w:sz w:val="24"/>
          <w:szCs w:val="24"/>
        </w:rPr>
        <w:t>IC</w:t>
      </w:r>
      <w:r w:rsidRPr="002B7595" w:rsidR="00FD54FD">
        <w:rPr>
          <w:sz w:val="24"/>
          <w:szCs w:val="24"/>
        </w:rPr>
        <w:t>.</w:t>
      </w:r>
    </w:p>
    <w:p w:rsidR="0041753C" w:rsidRDefault="0041753C" w14:paraId="2CA814DA" w14:textId="77777777">
      <w:pPr>
        <w:pStyle w:val="BodyText"/>
      </w:pPr>
    </w:p>
    <w:p w:rsidR="0041753C" w:rsidRDefault="00FD54FD" w14:paraId="4734ABE3" w14:textId="7EF30AB6">
      <w:pPr>
        <w:pStyle w:val="ListParagraph"/>
        <w:numPr>
          <w:ilvl w:val="0"/>
          <w:numId w:val="1"/>
        </w:numPr>
        <w:tabs>
          <w:tab w:val="left" w:pos="480"/>
        </w:tabs>
        <w:ind w:right="360" w:hanging="360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circumstances</w:t>
      </w:r>
      <w:r w:rsidR="00B20927">
        <w:rPr>
          <w:sz w:val="24"/>
        </w:rPr>
        <w:t xml:space="preserve"> associated with this collection, for which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 w:rsidR="00B20927"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manner</w:t>
      </w:r>
      <w:r>
        <w:rPr>
          <w:spacing w:val="-6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 w:rsidR="00B20927">
        <w:rPr>
          <w:sz w:val="24"/>
        </w:rPr>
        <w:t xml:space="preserve">the </w:t>
      </w:r>
      <w:r>
        <w:rPr>
          <w:spacing w:val="-57"/>
          <w:sz w:val="24"/>
        </w:rPr>
        <w:t xml:space="preserve"> </w:t>
      </w:r>
      <w:r w:rsidR="00B20927">
        <w:rPr>
          <w:spacing w:val="-57"/>
          <w:sz w:val="24"/>
        </w:rPr>
        <w:t xml:space="preserve"> </w:t>
      </w:r>
      <w:r>
        <w:rPr>
          <w:sz w:val="24"/>
        </w:rPr>
        <w:t xml:space="preserve">guidelines in 5 CFR </w:t>
      </w:r>
      <w:r w:rsidR="002253CB">
        <w:rPr>
          <w:sz w:val="24"/>
        </w:rPr>
        <w:t xml:space="preserve">§ </w:t>
      </w:r>
      <w:r>
        <w:rPr>
          <w:sz w:val="24"/>
        </w:rPr>
        <w:t>1320.6.</w:t>
      </w:r>
    </w:p>
    <w:p w:rsidR="0041753C" w:rsidRDefault="0041753C" w14:paraId="4AB30240" w14:textId="77777777">
      <w:pPr>
        <w:pStyle w:val="BodyText"/>
      </w:pPr>
    </w:p>
    <w:p w:rsidRPr="007E71BD" w:rsidR="0041753C" w:rsidRDefault="00DC1AAF" w14:paraId="506A2279" w14:textId="346AB391">
      <w:pPr>
        <w:pStyle w:val="ListParagraph"/>
        <w:numPr>
          <w:ilvl w:val="0"/>
          <w:numId w:val="1"/>
        </w:numPr>
        <w:tabs>
          <w:tab w:val="left" w:pos="480"/>
        </w:tabs>
        <w:ind w:right="261" w:hanging="360"/>
        <w:rPr>
          <w:sz w:val="24"/>
        </w:rPr>
      </w:pPr>
      <w:r>
        <w:rPr>
          <w:sz w:val="24"/>
        </w:rPr>
        <w:t xml:space="preserve">No comments were received during the 60-day Federal Register (FR) notice period. However, a </w:t>
      </w:r>
      <w:r w:rsidRPr="007E71BD" w:rsidR="00FD54FD">
        <w:rPr>
          <w:sz w:val="24"/>
        </w:rPr>
        <w:t>30-day</w:t>
      </w:r>
      <w:r w:rsidRPr="007E71BD" w:rsidR="00FD54FD">
        <w:rPr>
          <w:spacing w:val="-8"/>
          <w:sz w:val="24"/>
        </w:rPr>
        <w:t xml:space="preserve"> </w:t>
      </w:r>
      <w:r>
        <w:rPr>
          <w:spacing w:val="-8"/>
          <w:sz w:val="24"/>
        </w:rPr>
        <w:t xml:space="preserve">FR </w:t>
      </w:r>
      <w:r w:rsidRPr="007E71BD" w:rsidR="00FD54FD">
        <w:rPr>
          <w:sz w:val="24"/>
        </w:rPr>
        <w:t>notice</w:t>
      </w:r>
      <w:r w:rsidR="002253CB">
        <w:rPr>
          <w:sz w:val="24"/>
        </w:rPr>
        <w:t xml:space="preserve"> will be </w:t>
      </w:r>
      <w:r w:rsidRPr="007E71BD" w:rsidR="00FD54FD">
        <w:rPr>
          <w:sz w:val="24"/>
        </w:rPr>
        <w:t>published</w:t>
      </w:r>
      <w:r w:rsidRPr="007E71BD" w:rsidR="00FD54FD">
        <w:rPr>
          <w:spacing w:val="-6"/>
          <w:sz w:val="24"/>
        </w:rPr>
        <w:t xml:space="preserve"> </w:t>
      </w:r>
      <w:r>
        <w:rPr>
          <w:sz w:val="24"/>
        </w:rPr>
        <w:t xml:space="preserve">to </w:t>
      </w:r>
      <w:r w:rsidR="002253CB">
        <w:rPr>
          <w:sz w:val="24"/>
        </w:rPr>
        <w:t>solicit public comments</w:t>
      </w:r>
      <w:r w:rsidRPr="007E71BD" w:rsidR="00FD54FD">
        <w:rPr>
          <w:sz w:val="24"/>
        </w:rPr>
        <w:t>.</w:t>
      </w:r>
    </w:p>
    <w:p w:rsidR="0041753C" w:rsidRDefault="0041753C" w14:paraId="12B951E7" w14:textId="77777777">
      <w:pPr>
        <w:pStyle w:val="BodyText"/>
      </w:pPr>
    </w:p>
    <w:p w:rsidR="0041753C" w:rsidRDefault="00FD54FD" w14:paraId="6A87CB81" w14:textId="77777777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payments or</w:t>
      </w:r>
      <w:r>
        <w:rPr>
          <w:spacing w:val="1"/>
          <w:sz w:val="24"/>
        </w:rPr>
        <w:t xml:space="preserve"> </w:t>
      </w:r>
      <w:r>
        <w:rPr>
          <w:sz w:val="24"/>
        </w:rPr>
        <w:t>gifts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respondents.</w:t>
      </w:r>
    </w:p>
    <w:p w:rsidR="0041753C" w:rsidRDefault="0041753C" w14:paraId="769703BA" w14:textId="77777777">
      <w:pPr>
        <w:pStyle w:val="BodyText"/>
      </w:pPr>
    </w:p>
    <w:p w:rsidR="0041753C" w:rsidRDefault="00FD54FD" w14:paraId="1A76FE0B" w14:textId="0658CC43">
      <w:pPr>
        <w:pStyle w:val="ListParagraph"/>
        <w:numPr>
          <w:ilvl w:val="0"/>
          <w:numId w:val="1"/>
        </w:numPr>
        <w:tabs>
          <w:tab w:val="left" w:pos="480"/>
        </w:tabs>
        <w:ind w:right="918" w:hanging="360"/>
        <w:rPr>
          <w:sz w:val="24"/>
        </w:rPr>
      </w:pPr>
      <w:r>
        <w:rPr>
          <w:sz w:val="24"/>
        </w:rPr>
        <w:t>Confidentiality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assured.</w:t>
      </w:r>
      <w:r w:rsidR="00B20927"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anonymously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contact information is</w:t>
      </w:r>
      <w:r>
        <w:rPr>
          <w:spacing w:val="-5"/>
          <w:sz w:val="24"/>
        </w:rPr>
        <w:t xml:space="preserve"> </w:t>
      </w:r>
      <w:r>
        <w:rPr>
          <w:sz w:val="24"/>
        </w:rPr>
        <w:t>completely</w:t>
      </w:r>
      <w:r>
        <w:rPr>
          <w:spacing w:val="-3"/>
          <w:sz w:val="24"/>
        </w:rPr>
        <w:t xml:space="preserve"> </w:t>
      </w:r>
      <w:r>
        <w:rPr>
          <w:sz w:val="24"/>
        </w:rPr>
        <w:t>voluntary.</w:t>
      </w:r>
    </w:p>
    <w:p w:rsidR="0041753C" w:rsidRDefault="0041753C" w14:paraId="61FCAF0E" w14:textId="77777777">
      <w:pPr>
        <w:pStyle w:val="BodyText"/>
      </w:pPr>
    </w:p>
    <w:p w:rsidR="0041753C" w:rsidRDefault="002253CB" w14:paraId="35D49BBB" w14:textId="543A15D5">
      <w:pPr>
        <w:pStyle w:val="ListParagraph"/>
        <w:numPr>
          <w:ilvl w:val="0"/>
          <w:numId w:val="1"/>
        </w:numPr>
        <w:tabs>
          <w:tab w:val="left" w:pos="480"/>
        </w:tabs>
        <w:ind w:left="480" w:hanging="361"/>
        <w:rPr>
          <w:sz w:val="24"/>
        </w:rPr>
      </w:pPr>
      <w:r>
        <w:rPr>
          <w:sz w:val="24"/>
        </w:rPr>
        <w:t>No</w:t>
      </w:r>
      <w:r w:rsidR="00FD54FD">
        <w:rPr>
          <w:sz w:val="24"/>
        </w:rPr>
        <w:t xml:space="preserve"> questions of</w:t>
      </w:r>
      <w:r w:rsidR="00FD54FD">
        <w:rPr>
          <w:spacing w:val="-3"/>
          <w:sz w:val="24"/>
        </w:rPr>
        <w:t xml:space="preserve"> </w:t>
      </w:r>
      <w:r w:rsidR="00FD54FD">
        <w:rPr>
          <w:sz w:val="24"/>
        </w:rPr>
        <w:t>a</w:t>
      </w:r>
      <w:r w:rsidR="00FD54FD">
        <w:rPr>
          <w:spacing w:val="-1"/>
          <w:sz w:val="24"/>
        </w:rPr>
        <w:t xml:space="preserve"> </w:t>
      </w:r>
      <w:r w:rsidR="00FD54FD">
        <w:rPr>
          <w:sz w:val="24"/>
        </w:rPr>
        <w:t>sensitive</w:t>
      </w:r>
      <w:r w:rsidR="00FD54FD">
        <w:rPr>
          <w:spacing w:val="-3"/>
          <w:sz w:val="24"/>
        </w:rPr>
        <w:t xml:space="preserve"> </w:t>
      </w:r>
      <w:r w:rsidR="00FD54FD">
        <w:rPr>
          <w:sz w:val="24"/>
        </w:rPr>
        <w:t>nature</w:t>
      </w:r>
      <w:r w:rsidR="00FD54FD">
        <w:rPr>
          <w:spacing w:val="1"/>
          <w:sz w:val="24"/>
        </w:rPr>
        <w:t xml:space="preserve"> </w:t>
      </w:r>
      <w:r w:rsidR="00FD54FD">
        <w:rPr>
          <w:sz w:val="24"/>
        </w:rPr>
        <w:t>asked.</w:t>
      </w:r>
    </w:p>
    <w:p w:rsidR="0041753C" w:rsidRDefault="0041753C" w14:paraId="38672123" w14:textId="77777777">
      <w:pPr>
        <w:pStyle w:val="BodyText"/>
      </w:pPr>
    </w:p>
    <w:p w:rsidR="0041753C" w:rsidRDefault="00FD54FD" w14:paraId="676F0B23" w14:textId="4C92D0F3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290" w:hanging="360"/>
        <w:rPr>
          <w:sz w:val="24"/>
        </w:rPr>
      </w:pPr>
      <w:r>
        <w:rPr>
          <w:sz w:val="24"/>
        </w:rPr>
        <w:t>The estimated number of respondents is 23,100.</w:t>
      </w:r>
      <w:r>
        <w:rPr>
          <w:spacing w:val="1"/>
          <w:sz w:val="24"/>
        </w:rPr>
        <w:t xml:space="preserve"> </w:t>
      </w:r>
      <w:r>
        <w:rPr>
          <w:sz w:val="24"/>
        </w:rPr>
        <w:t>Each respondent responds once to this</w:t>
      </w:r>
      <w:r>
        <w:rPr>
          <w:spacing w:val="1"/>
          <w:sz w:val="24"/>
        </w:rPr>
        <w:t xml:space="preserve"> </w:t>
      </w:r>
      <w:r>
        <w:rPr>
          <w:sz w:val="24"/>
        </w:rPr>
        <w:t>collection, so the total number of responses is also 23,100.</w:t>
      </w:r>
      <w:r>
        <w:rPr>
          <w:spacing w:val="1"/>
          <w:sz w:val="24"/>
        </w:rPr>
        <w:t xml:space="preserve"> </w:t>
      </w:r>
      <w:r>
        <w:rPr>
          <w:sz w:val="24"/>
        </w:rPr>
        <w:t>Each respondent will take a total 5</w:t>
      </w:r>
      <w:r>
        <w:rPr>
          <w:spacing w:val="1"/>
          <w:sz w:val="24"/>
        </w:rPr>
        <w:t xml:space="preserve"> </w:t>
      </w:r>
      <w:r>
        <w:rPr>
          <w:sz w:val="24"/>
        </w:rPr>
        <w:t>minutes to complete this survey.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 the estimated total annual burden hours associated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1,9</w:t>
      </w:r>
      <w:r w:rsidR="00C212A6">
        <w:rPr>
          <w:sz w:val="24"/>
        </w:rPr>
        <w:t>25</w:t>
      </w:r>
      <w:r>
        <w:rPr>
          <w:sz w:val="24"/>
        </w:rPr>
        <w:t>, which</w:t>
      </w:r>
      <w:r>
        <w:rPr>
          <w:spacing w:val="-1"/>
          <w:sz w:val="24"/>
        </w:rPr>
        <w:t xml:space="preserve"> </w:t>
      </w:r>
      <w:r>
        <w:rPr>
          <w:sz w:val="24"/>
        </w:rPr>
        <w:t>is calculated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  <w:r>
        <w:rPr>
          <w:spacing w:val="-3"/>
          <w:sz w:val="24"/>
        </w:rPr>
        <w:t xml:space="preserve"> </w:t>
      </w:r>
      <w:r>
        <w:rPr>
          <w:sz w:val="24"/>
        </w:rPr>
        <w:t>23,100 (# of responses)</w:t>
      </w:r>
    </w:p>
    <w:p w:rsidR="0041753C" w:rsidRDefault="00FD54FD" w14:paraId="2A0B2C3C" w14:textId="77777777">
      <w:pPr>
        <w:pStyle w:val="BodyText"/>
        <w:ind w:left="479"/>
      </w:pPr>
      <w:r>
        <w:t>x</w:t>
      </w:r>
      <w:r>
        <w:rPr>
          <w:spacing w:val="1"/>
        </w:rPr>
        <w:t xml:space="preserve"> </w:t>
      </w:r>
      <w:r>
        <w:t>.0833333 (5 minutes).</w:t>
      </w:r>
    </w:p>
    <w:p w:rsidR="0041753C" w:rsidRDefault="0041753C" w14:paraId="09ACD091" w14:textId="77777777">
      <w:pPr>
        <w:pStyle w:val="BodyText"/>
        <w:spacing w:before="11"/>
        <w:rPr>
          <w:sz w:val="23"/>
        </w:rPr>
      </w:pPr>
    </w:p>
    <w:p w:rsidR="0041753C" w:rsidRDefault="00FD54FD" w14:paraId="45CA0B30" w14:textId="1E7CB644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no cost burden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respondents</w:t>
      </w:r>
      <w:r w:rsidR="00B20927">
        <w:rPr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this collection fully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electronic.</w:t>
      </w:r>
    </w:p>
    <w:p w:rsidR="0041753C" w:rsidRDefault="0041753C" w14:paraId="731C1956" w14:textId="77777777">
      <w:pPr>
        <w:pStyle w:val="BodyText"/>
      </w:pPr>
    </w:p>
    <w:p w:rsidR="0041753C" w:rsidRDefault="00FD54FD" w14:paraId="1804DD79" w14:textId="3E5A7738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Th</w:t>
      </w:r>
      <w:r w:rsidR="00633725">
        <w:rPr>
          <w:sz w:val="24"/>
        </w:rPr>
        <w:t>e</w:t>
      </w:r>
      <w:r>
        <w:rPr>
          <w:spacing w:val="-4"/>
          <w:sz w:val="24"/>
        </w:rPr>
        <w:t xml:space="preserve"> </w:t>
      </w:r>
      <w:r w:rsidR="00633725">
        <w:rPr>
          <w:spacing w:val="-4"/>
          <w:sz w:val="24"/>
        </w:rPr>
        <w:t xml:space="preserve">total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 w:rsidR="00633725">
        <w:rPr>
          <w:sz w:val="24"/>
        </w:rPr>
        <w:t xml:space="preserve"> cost to maintain the survey website and software licenses is              </w:t>
      </w:r>
      <w:r w:rsidRPr="00B20927" w:rsidR="00633725">
        <w:rPr>
          <w:sz w:val="24"/>
          <w:szCs w:val="24"/>
        </w:rPr>
        <w:t>$ 48,843.92</w:t>
      </w:r>
      <w:r w:rsidRPr="00B20927">
        <w:rPr>
          <w:sz w:val="24"/>
          <w:szCs w:val="24"/>
        </w:rPr>
        <w:t>.</w:t>
      </w:r>
    </w:p>
    <w:p w:rsidRPr="0067719E" w:rsidR="002B7595" w:rsidP="0067719E" w:rsidRDefault="002B7595" w14:paraId="4B44F141" w14:textId="77777777">
      <w:pPr>
        <w:pStyle w:val="ListParagraph"/>
        <w:rPr>
          <w:sz w:val="24"/>
        </w:rPr>
      </w:pPr>
    </w:p>
    <w:p w:rsidRPr="002B7595" w:rsidR="0041753C" w:rsidP="0067719E" w:rsidRDefault="002B7595" w14:paraId="194AC6B9" w14:textId="62A52016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</w:pPr>
      <w:r w:rsidRPr="0067719E">
        <w:rPr>
          <w:sz w:val="24"/>
          <w:szCs w:val="24"/>
        </w:rPr>
        <w:t xml:space="preserve">Since the last renewal in 2018, the total responses estimated responses have increased from </w:t>
      </w:r>
      <w:r w:rsidRPr="0067719E" w:rsidR="007E71BD">
        <w:rPr>
          <w:sz w:val="24"/>
          <w:szCs w:val="24"/>
        </w:rPr>
        <w:t>18,200 to 23,</w:t>
      </w:r>
      <w:r w:rsidR="00FB2E5D">
        <w:rPr>
          <w:sz w:val="24"/>
          <w:szCs w:val="24"/>
        </w:rPr>
        <w:t>1</w:t>
      </w:r>
      <w:r w:rsidRPr="0067719E" w:rsidR="00FB2E5D">
        <w:rPr>
          <w:sz w:val="24"/>
          <w:szCs w:val="24"/>
        </w:rPr>
        <w:t xml:space="preserve">00 </w:t>
      </w:r>
      <w:r w:rsidRPr="0067719E">
        <w:rPr>
          <w:sz w:val="24"/>
          <w:szCs w:val="24"/>
        </w:rPr>
        <w:t xml:space="preserve">in 2021, due to more respondents to this </w:t>
      </w:r>
      <w:r w:rsidRPr="002B7595">
        <w:rPr>
          <w:sz w:val="24"/>
          <w:szCs w:val="24"/>
        </w:rPr>
        <w:t>IC</w:t>
      </w:r>
      <w:r w:rsidRPr="0067719E">
        <w:rPr>
          <w:sz w:val="24"/>
          <w:szCs w:val="24"/>
        </w:rPr>
        <w:t>. Consequently, the public burden for this collection has increased by 4</w:t>
      </w:r>
      <w:r w:rsidR="00C212A6">
        <w:rPr>
          <w:sz w:val="24"/>
          <w:szCs w:val="24"/>
        </w:rPr>
        <w:t>08</w:t>
      </w:r>
      <w:r w:rsidRPr="0067719E">
        <w:rPr>
          <w:sz w:val="24"/>
          <w:szCs w:val="24"/>
        </w:rPr>
        <w:t xml:space="preserve"> hours from </w:t>
      </w:r>
      <w:r w:rsidRPr="0067719E" w:rsidR="007E71BD">
        <w:rPr>
          <w:sz w:val="24"/>
          <w:szCs w:val="24"/>
        </w:rPr>
        <w:t>1,517 hours</w:t>
      </w:r>
      <w:r w:rsidRPr="0067719E">
        <w:rPr>
          <w:sz w:val="24"/>
          <w:szCs w:val="24"/>
        </w:rPr>
        <w:t xml:space="preserve"> in 2018</w:t>
      </w:r>
      <w:r w:rsidRPr="002B7595">
        <w:rPr>
          <w:sz w:val="24"/>
          <w:szCs w:val="24"/>
        </w:rPr>
        <w:t>,</w:t>
      </w:r>
      <w:r w:rsidRPr="0067719E" w:rsidR="007E71BD">
        <w:rPr>
          <w:sz w:val="24"/>
          <w:szCs w:val="24"/>
        </w:rPr>
        <w:t xml:space="preserve"> to 1,</w:t>
      </w:r>
      <w:r w:rsidRPr="0067719E" w:rsidR="00C212A6">
        <w:rPr>
          <w:sz w:val="24"/>
          <w:szCs w:val="24"/>
        </w:rPr>
        <w:t>9</w:t>
      </w:r>
      <w:r w:rsidR="00C212A6">
        <w:rPr>
          <w:sz w:val="24"/>
          <w:szCs w:val="24"/>
        </w:rPr>
        <w:t>25</w:t>
      </w:r>
      <w:r w:rsidRPr="0067719E" w:rsidR="00C212A6">
        <w:rPr>
          <w:sz w:val="24"/>
          <w:szCs w:val="24"/>
        </w:rPr>
        <w:t xml:space="preserve"> </w:t>
      </w:r>
      <w:r w:rsidRPr="0067719E" w:rsidR="007E71BD">
        <w:rPr>
          <w:sz w:val="24"/>
          <w:szCs w:val="24"/>
        </w:rPr>
        <w:t xml:space="preserve">hours </w:t>
      </w:r>
      <w:r w:rsidRPr="0067719E">
        <w:rPr>
          <w:sz w:val="24"/>
          <w:szCs w:val="24"/>
        </w:rPr>
        <w:t xml:space="preserve">in </w:t>
      </w:r>
      <w:r w:rsidRPr="0067719E" w:rsidR="007E71BD">
        <w:rPr>
          <w:sz w:val="24"/>
          <w:szCs w:val="24"/>
        </w:rPr>
        <w:t>2021.</w:t>
      </w:r>
    </w:p>
    <w:p w:rsidR="0041753C" w:rsidRDefault="0041753C" w14:paraId="64B67521" w14:textId="77777777">
      <w:pPr>
        <w:pStyle w:val="BodyText"/>
      </w:pPr>
    </w:p>
    <w:p w:rsidR="0041753C" w:rsidRDefault="00FD54FD" w14:paraId="46B86F98" w14:textId="77777777">
      <w:pPr>
        <w:pStyle w:val="ListParagraph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will not be</w:t>
      </w:r>
      <w:r>
        <w:rPr>
          <w:spacing w:val="-3"/>
          <w:sz w:val="24"/>
        </w:rPr>
        <w:t xml:space="preserve"> </w:t>
      </w:r>
      <w:r>
        <w:rPr>
          <w:sz w:val="24"/>
        </w:rPr>
        <w:t>published.</w:t>
      </w:r>
    </w:p>
    <w:p w:rsidR="0041753C" w:rsidRDefault="0041753C" w14:paraId="2C9DF6AF" w14:textId="77777777">
      <w:pPr>
        <w:pStyle w:val="BodyText"/>
      </w:pPr>
    </w:p>
    <w:p w:rsidR="0041753C" w:rsidRDefault="00FD54FD" w14:paraId="430D5098" w14:textId="65F087ED">
      <w:pPr>
        <w:pStyle w:val="ListParagraph"/>
        <w:numPr>
          <w:ilvl w:val="0"/>
          <w:numId w:val="1"/>
        </w:numPr>
        <w:tabs>
          <w:tab w:val="left" w:pos="480"/>
        </w:tabs>
        <w:ind w:right="732" w:hanging="360"/>
        <w:rPr>
          <w:sz w:val="24"/>
        </w:rPr>
      </w:pPr>
      <w:r>
        <w:rPr>
          <w:sz w:val="24"/>
        </w:rPr>
        <w:t>ATF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 approval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 w:rsidR="002B7595">
        <w:rPr>
          <w:sz w:val="24"/>
        </w:rPr>
        <w:t xml:space="preserve">Office of Management and Budget </w:t>
      </w:r>
      <w:r>
        <w:rPr>
          <w:sz w:val="24"/>
        </w:rPr>
        <w:t>expiration date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 w:rsidR="002B759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2B7595">
        <w:rPr>
          <w:spacing w:val="-57"/>
          <w:sz w:val="24"/>
        </w:rPr>
        <w:t xml:space="preserve">     </w:t>
      </w:r>
      <w:r>
        <w:rPr>
          <w:sz w:val="24"/>
        </w:rPr>
        <w:t>information collection.</w:t>
      </w:r>
    </w:p>
    <w:p w:rsidR="0041753C" w:rsidRDefault="0041753C" w14:paraId="70D9B9D2" w14:textId="77777777">
      <w:pPr>
        <w:pStyle w:val="BodyText"/>
      </w:pPr>
    </w:p>
    <w:p w:rsidR="0041753C" w:rsidRDefault="00FD54FD" w14:paraId="6BBAAEFD" w14:textId="77777777">
      <w:pPr>
        <w:pStyle w:val="ListParagraph"/>
        <w:numPr>
          <w:ilvl w:val="0"/>
          <w:numId w:val="1"/>
        </w:numPr>
        <w:tabs>
          <w:tab w:val="left" w:pos="480"/>
        </w:tabs>
        <w:ind w:left="480"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exceptions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statement.</w:t>
      </w:r>
    </w:p>
    <w:sectPr w:rsidR="0041753C">
      <w:pgSz w:w="12240" w:h="15840"/>
      <w:pgMar w:top="150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2C0"/>
    <w:multiLevelType w:val="hybridMultilevel"/>
    <w:tmpl w:val="42006AD6"/>
    <w:lvl w:ilvl="0" w:tplc="5F26CCD0">
      <w:start w:val="1"/>
      <w:numFmt w:val="upperLetter"/>
      <w:lvlText w:val="%1."/>
      <w:lvlJc w:val="left"/>
      <w:pPr>
        <w:ind w:left="-2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CDB697B"/>
    <w:multiLevelType w:val="hybridMultilevel"/>
    <w:tmpl w:val="D018D07E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E356065"/>
    <w:multiLevelType w:val="hybridMultilevel"/>
    <w:tmpl w:val="0160075E"/>
    <w:lvl w:ilvl="0" w:tplc="5F26CCD0">
      <w:start w:val="1"/>
      <w:numFmt w:val="upperLetter"/>
      <w:lvlText w:val="%1."/>
      <w:lvlJc w:val="left"/>
      <w:pPr>
        <w:ind w:left="16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66E10626"/>
    <w:multiLevelType w:val="hybridMultilevel"/>
    <w:tmpl w:val="31D4F656"/>
    <w:lvl w:ilvl="0" w:tplc="0409000F">
      <w:start w:val="1"/>
      <w:numFmt w:val="decimal"/>
      <w:lvlText w:val="%1."/>
      <w:lvlJc w:val="left"/>
      <w:pPr>
        <w:ind w:left="479" w:hanging="420"/>
      </w:pPr>
      <w:rPr>
        <w:rFonts w:hint="default"/>
        <w:w w:val="100"/>
        <w:sz w:val="24"/>
        <w:szCs w:val="24"/>
        <w:lang w:val="en-US" w:eastAsia="en-US" w:bidi="ar-SA"/>
      </w:rPr>
    </w:lvl>
    <w:lvl w:ilvl="1" w:tplc="C7942E76">
      <w:numFmt w:val="bullet"/>
      <w:lvlText w:val="•"/>
      <w:lvlJc w:val="left"/>
      <w:pPr>
        <w:ind w:left="1422" w:hanging="420"/>
      </w:pPr>
      <w:rPr>
        <w:rFonts w:hint="default"/>
        <w:lang w:val="en-US" w:eastAsia="en-US" w:bidi="ar-SA"/>
      </w:rPr>
    </w:lvl>
    <w:lvl w:ilvl="2" w:tplc="BEF42A8C">
      <w:numFmt w:val="bullet"/>
      <w:lvlText w:val="•"/>
      <w:lvlJc w:val="left"/>
      <w:pPr>
        <w:ind w:left="2364" w:hanging="420"/>
      </w:pPr>
      <w:rPr>
        <w:rFonts w:hint="default"/>
        <w:lang w:val="en-US" w:eastAsia="en-US" w:bidi="ar-SA"/>
      </w:rPr>
    </w:lvl>
    <w:lvl w:ilvl="3" w:tplc="C4E87104">
      <w:numFmt w:val="bullet"/>
      <w:lvlText w:val="•"/>
      <w:lvlJc w:val="left"/>
      <w:pPr>
        <w:ind w:left="3306" w:hanging="420"/>
      </w:pPr>
      <w:rPr>
        <w:rFonts w:hint="default"/>
        <w:lang w:val="en-US" w:eastAsia="en-US" w:bidi="ar-SA"/>
      </w:rPr>
    </w:lvl>
    <w:lvl w:ilvl="4" w:tplc="47E0E3C0">
      <w:numFmt w:val="bullet"/>
      <w:lvlText w:val="•"/>
      <w:lvlJc w:val="left"/>
      <w:pPr>
        <w:ind w:left="4248" w:hanging="420"/>
      </w:pPr>
      <w:rPr>
        <w:rFonts w:hint="default"/>
        <w:lang w:val="en-US" w:eastAsia="en-US" w:bidi="ar-SA"/>
      </w:rPr>
    </w:lvl>
    <w:lvl w:ilvl="5" w:tplc="FBEC3F80">
      <w:numFmt w:val="bullet"/>
      <w:lvlText w:val="•"/>
      <w:lvlJc w:val="left"/>
      <w:pPr>
        <w:ind w:left="5190" w:hanging="420"/>
      </w:pPr>
      <w:rPr>
        <w:rFonts w:hint="default"/>
        <w:lang w:val="en-US" w:eastAsia="en-US" w:bidi="ar-SA"/>
      </w:rPr>
    </w:lvl>
    <w:lvl w:ilvl="6" w:tplc="9214B0F0">
      <w:numFmt w:val="bullet"/>
      <w:lvlText w:val="•"/>
      <w:lvlJc w:val="left"/>
      <w:pPr>
        <w:ind w:left="6132" w:hanging="420"/>
      </w:pPr>
      <w:rPr>
        <w:rFonts w:hint="default"/>
        <w:lang w:val="en-US" w:eastAsia="en-US" w:bidi="ar-SA"/>
      </w:rPr>
    </w:lvl>
    <w:lvl w:ilvl="7" w:tplc="61EC02B4">
      <w:numFmt w:val="bullet"/>
      <w:lvlText w:val="•"/>
      <w:lvlJc w:val="left"/>
      <w:pPr>
        <w:ind w:left="7074" w:hanging="420"/>
      </w:pPr>
      <w:rPr>
        <w:rFonts w:hint="default"/>
        <w:lang w:val="en-US" w:eastAsia="en-US" w:bidi="ar-SA"/>
      </w:rPr>
    </w:lvl>
    <w:lvl w:ilvl="8" w:tplc="F2DC8B04">
      <w:numFmt w:val="bullet"/>
      <w:lvlText w:val="•"/>
      <w:lvlJc w:val="left"/>
      <w:pPr>
        <w:ind w:left="8016" w:hanging="4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3C"/>
    <w:rsid w:val="0008007A"/>
    <w:rsid w:val="002253CB"/>
    <w:rsid w:val="00234569"/>
    <w:rsid w:val="002B7595"/>
    <w:rsid w:val="0041753C"/>
    <w:rsid w:val="005C1FC6"/>
    <w:rsid w:val="00633725"/>
    <w:rsid w:val="0067719E"/>
    <w:rsid w:val="007E71BD"/>
    <w:rsid w:val="00AB21B3"/>
    <w:rsid w:val="00B20927"/>
    <w:rsid w:val="00C212A6"/>
    <w:rsid w:val="00CC2A9B"/>
    <w:rsid w:val="00CD3D73"/>
    <w:rsid w:val="00DB6E78"/>
    <w:rsid w:val="00DC1AAF"/>
    <w:rsid w:val="00E127C2"/>
    <w:rsid w:val="00F00748"/>
    <w:rsid w:val="00FB2E5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F090"/>
  <w15:docId w15:val="{1EB1F426-E4C5-4D4E-84D7-AC817507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Erica D.</dc:creator>
  <cp:lastModifiedBy>Bolton, Tamelia A. (Contractor)</cp:lastModifiedBy>
  <cp:revision>2</cp:revision>
  <dcterms:created xsi:type="dcterms:W3CDTF">2021-10-26T13:40:00Z</dcterms:created>
  <dcterms:modified xsi:type="dcterms:W3CDTF">2021-10-26T13:40:00Z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2021-04-23T00:00:00Z</vt:filetime>
  </property>
</Properties>
</file>