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C0" w:rsidRDefault="00DC7297"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The Division of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Longshore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and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Harbor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Workers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’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Compensation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(</w:t>
      </w:r>
      <w:proofErr w:type="spellStart"/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DLHWC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), under the U.S.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DOL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Office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of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Workers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’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Compensation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Programs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(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OWCP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), administers this Act. U.S. Department of Labor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Special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Fund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Under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the Act, a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Special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Fund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was created to address claims for second injuries. The U.S. DOL finances the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Special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>
        <w:rPr>
          <w:rStyle w:val="Strong"/>
          <w:rFonts w:ascii="Arial" w:hAnsi="Arial" w:cs="Arial"/>
          <w:color w:val="111111"/>
          <w:sz w:val="27"/>
          <w:szCs w:val="27"/>
          <w:shd w:val="clear" w:color="auto" w:fill="FFFFFF"/>
        </w:rPr>
        <w:t>Fund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with assessments.</w:t>
      </w:r>
      <w:bookmarkStart w:name="_GoBack" w:id="0"/>
      <w:bookmarkEnd w:id="0"/>
    </w:p>
    <w:sectPr w:rsidR="00304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97"/>
    <w:rsid w:val="00304CC0"/>
    <w:rsid w:val="00D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20179-D6F3-4001-A00E-9636987B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7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Sharpless, Marcus J - OWCP</dc:creator>
  <cp:keywords/>
  <dc:description/>
  <cp:lastModifiedBy>Sharpless, Marcus J - OWCP</cp:lastModifiedBy>
  <cp:revision>1</cp:revision>
  <dcterms:created xsi:type="dcterms:W3CDTF">2021-11-15T16:32:00Z</dcterms:created>
  <dcterms:modified xsi:type="dcterms:W3CDTF">2021-11-15T16:33:00Z</dcterms:modified>
</cp:coreProperties>
</file>