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1F0" w:rsidR="00B06A40" w:rsidP="009165C9" w:rsidRDefault="00B06A40" w14:paraId="5AF7966E" w14:textId="77777777">
      <w:pPr>
        <w:tabs>
          <w:tab w:val="center" w:pos="4680"/>
        </w:tabs>
        <w:suppressAutoHyphens/>
        <w:jc w:val="center"/>
        <w:rPr>
          <w:b/>
          <w:sz w:val="24"/>
          <w:szCs w:val="24"/>
        </w:rPr>
      </w:pPr>
      <w:r w:rsidRPr="00D361F0">
        <w:rPr>
          <w:b/>
          <w:sz w:val="24"/>
          <w:szCs w:val="24"/>
        </w:rPr>
        <w:t>SUPPORTING STATEMENT</w:t>
      </w:r>
    </w:p>
    <w:p w:rsidRPr="00D361F0" w:rsidR="00B06A40" w:rsidP="009165C9" w:rsidRDefault="00B06A40" w14:paraId="6752D72B" w14:textId="77777777">
      <w:pPr>
        <w:tabs>
          <w:tab w:val="center" w:pos="4680"/>
        </w:tabs>
        <w:suppressAutoHyphens/>
        <w:jc w:val="center"/>
        <w:rPr>
          <w:b/>
          <w:sz w:val="24"/>
          <w:szCs w:val="24"/>
        </w:rPr>
      </w:pPr>
    </w:p>
    <w:p w:rsidRPr="00D361F0" w:rsidR="00176EC7" w:rsidP="009165C9" w:rsidRDefault="00B06A40" w14:paraId="70158B52" w14:textId="77777777">
      <w:pPr>
        <w:tabs>
          <w:tab w:val="center" w:pos="4680"/>
        </w:tabs>
        <w:suppressAutoHyphens/>
        <w:jc w:val="center"/>
        <w:rPr>
          <w:b/>
          <w:sz w:val="24"/>
          <w:szCs w:val="24"/>
        </w:rPr>
      </w:pPr>
      <w:r w:rsidRPr="00D361F0">
        <w:rPr>
          <w:b/>
          <w:sz w:val="24"/>
          <w:szCs w:val="24"/>
        </w:rPr>
        <w:t xml:space="preserve">REHABILITATION </w:t>
      </w:r>
      <w:r w:rsidRPr="00D361F0" w:rsidR="00B4337A">
        <w:rPr>
          <w:b/>
          <w:sz w:val="24"/>
          <w:szCs w:val="24"/>
        </w:rPr>
        <w:t>MAINTENANCE</w:t>
      </w:r>
      <w:r w:rsidRPr="00D361F0">
        <w:rPr>
          <w:b/>
          <w:sz w:val="24"/>
          <w:szCs w:val="24"/>
        </w:rPr>
        <w:t xml:space="preserve"> </w:t>
      </w:r>
      <w:r w:rsidRPr="00D361F0" w:rsidR="00B4337A">
        <w:rPr>
          <w:b/>
          <w:sz w:val="24"/>
          <w:szCs w:val="24"/>
        </w:rPr>
        <w:t>CERTIFICATE</w:t>
      </w:r>
    </w:p>
    <w:p w:rsidRPr="00D361F0" w:rsidR="00B06A40" w:rsidP="009165C9" w:rsidRDefault="00176EC7" w14:paraId="058ECEEA" w14:textId="77777777">
      <w:pPr>
        <w:tabs>
          <w:tab w:val="center" w:pos="4680"/>
        </w:tabs>
        <w:suppressAutoHyphens/>
        <w:jc w:val="center"/>
        <w:rPr>
          <w:b/>
          <w:sz w:val="24"/>
          <w:szCs w:val="24"/>
        </w:rPr>
      </w:pPr>
      <w:r w:rsidRPr="00D361F0">
        <w:rPr>
          <w:b/>
          <w:sz w:val="24"/>
          <w:szCs w:val="24"/>
        </w:rPr>
        <w:t>(</w:t>
      </w:r>
      <w:r w:rsidRPr="00D361F0" w:rsidR="00BE5E89">
        <w:rPr>
          <w:b/>
          <w:sz w:val="24"/>
          <w:szCs w:val="24"/>
        </w:rPr>
        <w:t>FORM OWCP-17</w:t>
      </w:r>
      <w:r w:rsidRPr="00D361F0" w:rsidR="00B06A40">
        <w:rPr>
          <w:b/>
          <w:sz w:val="24"/>
          <w:szCs w:val="24"/>
        </w:rPr>
        <w:t>)</w:t>
      </w:r>
    </w:p>
    <w:p w:rsidRPr="00D361F0" w:rsidR="00B06A40" w:rsidP="009165C9" w:rsidRDefault="00B06A40" w14:paraId="52A49FE1" w14:textId="77777777">
      <w:pPr>
        <w:tabs>
          <w:tab w:val="center" w:pos="4680"/>
        </w:tabs>
        <w:suppressAutoHyphens/>
        <w:jc w:val="center"/>
        <w:rPr>
          <w:b/>
          <w:sz w:val="24"/>
          <w:szCs w:val="24"/>
        </w:rPr>
      </w:pPr>
      <w:r w:rsidRPr="00D361F0">
        <w:rPr>
          <w:b/>
          <w:sz w:val="24"/>
          <w:szCs w:val="24"/>
        </w:rPr>
        <w:t xml:space="preserve">OMB NO. </w:t>
      </w:r>
      <w:r w:rsidRPr="00D361F0" w:rsidR="006D7BFF">
        <w:rPr>
          <w:b/>
          <w:sz w:val="24"/>
          <w:szCs w:val="24"/>
        </w:rPr>
        <w:t>1240-0012</w:t>
      </w:r>
    </w:p>
    <w:p w:rsidRPr="00D361F0" w:rsidR="00410EE6" w:rsidP="009165C9" w:rsidRDefault="00410EE6" w14:paraId="10964F69" w14:textId="77777777">
      <w:pPr>
        <w:tabs>
          <w:tab w:val="center" w:pos="4680"/>
        </w:tabs>
        <w:suppressAutoHyphens/>
        <w:jc w:val="center"/>
        <w:rPr>
          <w:b/>
          <w:sz w:val="24"/>
          <w:szCs w:val="24"/>
        </w:rPr>
      </w:pPr>
    </w:p>
    <w:p w:rsidRPr="00D361F0" w:rsidR="00410EE6" w:rsidP="00D361F0" w:rsidRDefault="00410EE6" w14:paraId="71712C5C" w14:textId="77777777">
      <w:pPr>
        <w:tabs>
          <w:tab w:val="center" w:pos="4680"/>
        </w:tabs>
        <w:suppressAutoHyphens/>
        <w:rPr>
          <w:b/>
          <w:sz w:val="24"/>
          <w:szCs w:val="24"/>
        </w:rPr>
      </w:pPr>
      <w:r w:rsidRPr="00D361F0">
        <w:rPr>
          <w:b/>
          <w:sz w:val="24"/>
          <w:szCs w:val="24"/>
        </w:rPr>
        <w:t>This ICR seeks to extend this information collection.</w:t>
      </w:r>
    </w:p>
    <w:p w:rsidRPr="00D361F0" w:rsidR="007637CC" w:rsidP="009165C9" w:rsidRDefault="007637CC" w14:paraId="1DBFAEA0" w14:textId="77777777">
      <w:pPr>
        <w:rPr>
          <w:sz w:val="24"/>
          <w:szCs w:val="24"/>
        </w:rPr>
      </w:pPr>
    </w:p>
    <w:p w:rsidRPr="00D361F0" w:rsidR="00095200" w:rsidP="009165C9" w:rsidRDefault="00FE0E99" w14:paraId="5D9AE480" w14:textId="77777777">
      <w:pPr>
        <w:widowControl w:val="0"/>
        <w:numPr>
          <w:ilvl w:val="0"/>
          <w:numId w:val="21"/>
        </w:numPr>
        <w:suppressAutoHyphens/>
        <w:ind w:left="720" w:hanging="720"/>
        <w:rPr>
          <w:b/>
          <w:spacing w:val="-3"/>
          <w:sz w:val="24"/>
          <w:szCs w:val="24"/>
        </w:rPr>
      </w:pPr>
      <w:r w:rsidRPr="00D361F0">
        <w:rPr>
          <w:b/>
          <w:spacing w:val="-3"/>
          <w:sz w:val="24"/>
          <w:szCs w:val="24"/>
          <w:u w:val="single"/>
        </w:rPr>
        <w:t>Justification</w:t>
      </w:r>
    </w:p>
    <w:p w:rsidRPr="00D361F0" w:rsidR="007637CC" w:rsidP="009165C9" w:rsidRDefault="007637CC" w14:paraId="1A3CDB11" w14:textId="77777777">
      <w:pPr>
        <w:rPr>
          <w:sz w:val="24"/>
          <w:szCs w:val="24"/>
        </w:rPr>
      </w:pPr>
    </w:p>
    <w:p w:rsidRPr="00D361F0" w:rsidR="00720915" w:rsidP="009165C9" w:rsidRDefault="00720915" w14:paraId="2BACE97A" w14:textId="77777777">
      <w:pPr>
        <w:numPr>
          <w:ilvl w:val="0"/>
          <w:numId w:val="13"/>
        </w:numPr>
        <w:tabs>
          <w:tab w:val="clear" w:pos="1080"/>
          <w:tab w:val="num" w:pos="0"/>
        </w:tabs>
        <w:ind w:left="0" w:firstLine="0"/>
        <w:rPr>
          <w:b/>
          <w:sz w:val="24"/>
          <w:szCs w:val="24"/>
        </w:rPr>
      </w:pPr>
      <w:r w:rsidRPr="00D361F0">
        <w:rPr>
          <w:b/>
          <w:sz w:val="24"/>
          <w:szCs w:val="24"/>
        </w:rPr>
        <w:t>Explain the circumstances that make the collection of information necessary.  Identify any legal or</w:t>
      </w:r>
      <w:r w:rsidRPr="00D361F0" w:rsidR="00725711">
        <w:rPr>
          <w:b/>
          <w:sz w:val="24"/>
          <w:szCs w:val="24"/>
        </w:rPr>
        <w:t xml:space="preserve"> </w:t>
      </w:r>
      <w:r w:rsidRPr="00D361F0">
        <w:rPr>
          <w:b/>
          <w:sz w:val="24"/>
          <w:szCs w:val="24"/>
        </w:rPr>
        <w:t>administrative requirements that necessitate the collections</w:t>
      </w:r>
      <w:r w:rsidRPr="00D361F0" w:rsidR="002C345C">
        <w:rPr>
          <w:b/>
          <w:sz w:val="24"/>
          <w:szCs w:val="24"/>
        </w:rPr>
        <w:t xml:space="preserve">.  </w:t>
      </w:r>
      <w:r w:rsidRPr="00D361F0">
        <w:rPr>
          <w:b/>
          <w:sz w:val="24"/>
          <w:szCs w:val="24"/>
        </w:rPr>
        <w:t>Attach a copy of the appropriate section of each statute and of each regulation mandating or authorizing the collection of information</w:t>
      </w:r>
      <w:r w:rsidRPr="00D361F0" w:rsidR="00897069">
        <w:rPr>
          <w:b/>
          <w:sz w:val="24"/>
          <w:szCs w:val="24"/>
        </w:rPr>
        <w:t>.</w:t>
      </w:r>
    </w:p>
    <w:p w:rsidRPr="00D361F0" w:rsidR="00720915" w:rsidP="009165C9" w:rsidRDefault="00720915" w14:paraId="2385C00B" w14:textId="77777777">
      <w:pPr>
        <w:rPr>
          <w:b/>
          <w:sz w:val="24"/>
          <w:szCs w:val="24"/>
        </w:rPr>
      </w:pPr>
    </w:p>
    <w:p w:rsidRPr="00D361F0" w:rsidR="007637CC" w:rsidP="00D361F0" w:rsidRDefault="007637CC" w14:paraId="5D252DDA" w14:textId="77777777">
      <w:pPr>
        <w:pStyle w:val="NoSpacing"/>
        <w:rPr>
          <w:sz w:val="24"/>
          <w:szCs w:val="24"/>
        </w:rPr>
      </w:pPr>
      <w:r w:rsidRPr="00D361F0">
        <w:rPr>
          <w:sz w:val="24"/>
          <w:szCs w:val="24"/>
        </w:rPr>
        <w:t>The Office of Workers’ Compensation Programs (OWCP) administers the Federal Employees’ Compensation Act (FECA)</w:t>
      </w:r>
      <w:r w:rsidR="004D7B0E">
        <w:rPr>
          <w:sz w:val="24"/>
          <w:szCs w:val="24"/>
        </w:rPr>
        <w:t>,</w:t>
      </w:r>
      <w:r w:rsidRPr="00D361F0" w:rsidR="00331F42">
        <w:rPr>
          <w:sz w:val="24"/>
          <w:szCs w:val="24"/>
        </w:rPr>
        <w:t xml:space="preserve"> </w:t>
      </w:r>
      <w:r w:rsidRPr="00D361F0" w:rsidR="00053BAC">
        <w:rPr>
          <w:sz w:val="24"/>
          <w:szCs w:val="24"/>
        </w:rPr>
        <w:t>and the Longshore and Harbor Workers’ Compensation Act (LHWCA).</w:t>
      </w:r>
      <w:r w:rsidRPr="00D361F0" w:rsidR="00331F42">
        <w:rPr>
          <w:sz w:val="24"/>
          <w:szCs w:val="24"/>
        </w:rPr>
        <w:t xml:space="preserve">  These acts provide vocational rehabilitation services to eligible workers with disabilities.  </w:t>
      </w:r>
      <w:r w:rsidRPr="00D361F0" w:rsidR="00607ACA">
        <w:rPr>
          <w:sz w:val="24"/>
          <w:szCs w:val="24"/>
        </w:rPr>
        <w:t xml:space="preserve">5 U.S.C. </w:t>
      </w:r>
      <w:r w:rsidRPr="00D361F0" w:rsidR="00331F42">
        <w:rPr>
          <w:sz w:val="24"/>
          <w:szCs w:val="24"/>
        </w:rPr>
        <w:t xml:space="preserve">8111(b) of the FECA </w:t>
      </w:r>
      <w:r w:rsidRPr="00D361F0" w:rsidR="00607ACA">
        <w:rPr>
          <w:sz w:val="24"/>
          <w:szCs w:val="24"/>
        </w:rPr>
        <w:t>provides that OWCP m</w:t>
      </w:r>
      <w:r w:rsidR="004D7B0E">
        <w:rPr>
          <w:sz w:val="24"/>
          <w:szCs w:val="24"/>
        </w:rPr>
        <w:t>a</w:t>
      </w:r>
      <w:r w:rsidRPr="00D361F0" w:rsidR="00607ACA">
        <w:rPr>
          <w:sz w:val="24"/>
          <w:szCs w:val="24"/>
        </w:rPr>
        <w:t>y pay an individual undergoing vocational rehabilitation a maintenance allowance, not to exceed $200 a month.  33 U.S.C.</w:t>
      </w:r>
      <w:r w:rsidRPr="00D361F0" w:rsidR="00053BAC">
        <w:rPr>
          <w:sz w:val="24"/>
          <w:szCs w:val="24"/>
        </w:rPr>
        <w:t xml:space="preserve"> 908(g) of the LHWCA</w:t>
      </w:r>
      <w:r w:rsidRPr="00D361F0" w:rsidR="00331F42">
        <w:rPr>
          <w:sz w:val="24"/>
          <w:szCs w:val="24"/>
        </w:rPr>
        <w:t xml:space="preserve"> provide</w:t>
      </w:r>
      <w:r w:rsidRPr="00D361F0" w:rsidR="002C1BE6">
        <w:rPr>
          <w:sz w:val="24"/>
          <w:szCs w:val="24"/>
        </w:rPr>
        <w:t>s</w:t>
      </w:r>
      <w:r w:rsidRPr="00D361F0" w:rsidR="00331F42">
        <w:rPr>
          <w:sz w:val="24"/>
          <w:szCs w:val="24"/>
        </w:rPr>
        <w:t xml:space="preserve"> that person</w:t>
      </w:r>
      <w:r w:rsidRPr="00D361F0" w:rsidR="00607ACA">
        <w:rPr>
          <w:sz w:val="24"/>
          <w:szCs w:val="24"/>
        </w:rPr>
        <w:t>(</w:t>
      </w:r>
      <w:r w:rsidRPr="00D361F0" w:rsidR="00331F42">
        <w:rPr>
          <w:sz w:val="24"/>
          <w:szCs w:val="24"/>
        </w:rPr>
        <w:t>s</w:t>
      </w:r>
      <w:r w:rsidRPr="00D361F0" w:rsidR="00607ACA">
        <w:rPr>
          <w:sz w:val="24"/>
          <w:szCs w:val="24"/>
        </w:rPr>
        <w:t>)</w:t>
      </w:r>
      <w:r w:rsidRPr="00D361F0" w:rsidR="00331F42">
        <w:rPr>
          <w:sz w:val="24"/>
          <w:szCs w:val="24"/>
        </w:rPr>
        <w:t xml:space="preserve"> undergoing such vocational rehabilitation </w:t>
      </w:r>
      <w:r w:rsidRPr="00D361F0" w:rsidR="00E16A32">
        <w:rPr>
          <w:sz w:val="24"/>
          <w:szCs w:val="24"/>
        </w:rPr>
        <w:t xml:space="preserve">shall </w:t>
      </w:r>
      <w:r w:rsidRPr="00D361F0" w:rsidR="00331F42">
        <w:rPr>
          <w:sz w:val="24"/>
          <w:szCs w:val="24"/>
        </w:rPr>
        <w:t xml:space="preserve">receive </w:t>
      </w:r>
      <w:r w:rsidRPr="00D361F0" w:rsidR="00E16A32">
        <w:rPr>
          <w:sz w:val="24"/>
          <w:szCs w:val="24"/>
        </w:rPr>
        <w:t xml:space="preserve">a </w:t>
      </w:r>
      <w:r w:rsidRPr="00D361F0" w:rsidR="00331F42">
        <w:rPr>
          <w:sz w:val="24"/>
          <w:szCs w:val="24"/>
        </w:rPr>
        <w:t xml:space="preserve">maintenance allowance </w:t>
      </w:r>
      <w:r w:rsidRPr="00D361F0" w:rsidR="00E16A32">
        <w:rPr>
          <w:sz w:val="24"/>
          <w:szCs w:val="24"/>
        </w:rPr>
        <w:t xml:space="preserve">as </w:t>
      </w:r>
      <w:r w:rsidRPr="00D361F0" w:rsidR="00331F42">
        <w:rPr>
          <w:sz w:val="24"/>
          <w:szCs w:val="24"/>
        </w:rPr>
        <w:t>additional compensation</w:t>
      </w:r>
      <w:r w:rsidRPr="00D361F0" w:rsidR="00E16A32">
        <w:rPr>
          <w:sz w:val="24"/>
          <w:szCs w:val="24"/>
        </w:rPr>
        <w:t xml:space="preserve"> when authorized, not to e</w:t>
      </w:r>
      <w:r w:rsidRPr="00D361F0" w:rsidR="00A244D4">
        <w:rPr>
          <w:sz w:val="24"/>
          <w:szCs w:val="24"/>
        </w:rPr>
        <w:t>xceed $100.00 per month</w:t>
      </w:r>
      <w:r w:rsidR="004D7B0E">
        <w:rPr>
          <w:sz w:val="24"/>
          <w:szCs w:val="24"/>
        </w:rPr>
        <w:t>.</w:t>
      </w:r>
      <w:r w:rsidRPr="00D361F0" w:rsidR="00725711">
        <w:rPr>
          <w:sz w:val="24"/>
          <w:szCs w:val="24"/>
        </w:rPr>
        <w:t xml:space="preserve"> </w:t>
      </w:r>
      <w:r w:rsidRPr="00D361F0" w:rsidR="00331F42">
        <w:rPr>
          <w:sz w:val="24"/>
          <w:szCs w:val="24"/>
        </w:rPr>
        <w:t xml:space="preserve">Form OWCP-17 is used to collect information necessary to determine the amount of any maintenance allowance to be paid. </w:t>
      </w:r>
      <w:r w:rsidRPr="00D361F0" w:rsidR="00607ACA">
        <w:rPr>
          <w:sz w:val="24"/>
          <w:szCs w:val="24"/>
        </w:rPr>
        <w:t xml:space="preserve"> </w:t>
      </w:r>
      <w:r w:rsidRPr="00D361F0" w:rsidR="00935BF2">
        <w:rPr>
          <w:sz w:val="24"/>
          <w:szCs w:val="24"/>
        </w:rPr>
        <w:t>For LHWCA</w:t>
      </w:r>
      <w:r w:rsidRPr="00D361F0" w:rsidR="00935BF2">
        <w:rPr>
          <w:b/>
          <w:sz w:val="24"/>
          <w:szCs w:val="24"/>
        </w:rPr>
        <w:t>,</w:t>
      </w:r>
      <w:r w:rsidRPr="00D361F0" w:rsidR="00935BF2">
        <w:rPr>
          <w:sz w:val="24"/>
          <w:szCs w:val="24"/>
        </w:rPr>
        <w:t xml:space="preserve"> regulations implementing these statutes </w:t>
      </w:r>
      <w:r w:rsidRPr="00D361F0" w:rsidR="00D361F0">
        <w:rPr>
          <w:sz w:val="24"/>
          <w:szCs w:val="24"/>
        </w:rPr>
        <w:t>for the</w:t>
      </w:r>
      <w:r w:rsidRPr="00D361F0" w:rsidR="00935BF2">
        <w:rPr>
          <w:sz w:val="24"/>
          <w:szCs w:val="24"/>
        </w:rPr>
        <w:t xml:space="preserve"> collection of this information are 20 </w:t>
      </w:r>
      <w:r w:rsidRPr="00D361F0" w:rsidR="00D361F0">
        <w:rPr>
          <w:sz w:val="24"/>
          <w:szCs w:val="24"/>
        </w:rPr>
        <w:t>CFR 702.506</w:t>
      </w:r>
      <w:r w:rsidRPr="00D361F0" w:rsidR="00935BF2">
        <w:rPr>
          <w:sz w:val="24"/>
          <w:szCs w:val="24"/>
        </w:rPr>
        <w:t xml:space="preserve"> and 702.507; and for FECA, 20 </w:t>
      </w:r>
      <w:smartTag w:uri="urn:schemas-microsoft-com:office:smarttags" w:element="stockticker">
        <w:r w:rsidR="00935BF2" w:rsidRPr="00D361F0">
          <w:rPr>
            <w:sz w:val="24"/>
            <w:szCs w:val="24"/>
          </w:rPr>
          <w:t>CFR</w:t>
        </w:r>
      </w:smartTag>
      <w:r w:rsidRPr="00D361F0" w:rsidR="00935BF2">
        <w:rPr>
          <w:sz w:val="24"/>
          <w:szCs w:val="24"/>
        </w:rPr>
        <w:t xml:space="preserve"> 10.518, 10.519.</w:t>
      </w:r>
      <w:r w:rsidRPr="00D361F0" w:rsidR="009E5447">
        <w:rPr>
          <w:sz w:val="24"/>
          <w:szCs w:val="24"/>
        </w:rPr>
        <w:t xml:space="preserve"> </w:t>
      </w:r>
      <w:r w:rsidRPr="00D361F0" w:rsidR="00607ACA">
        <w:rPr>
          <w:sz w:val="24"/>
          <w:szCs w:val="24"/>
        </w:rPr>
        <w:t>This information collection is currently approved for use through</w:t>
      </w:r>
      <w:r w:rsidRPr="00D361F0" w:rsidR="00265299">
        <w:rPr>
          <w:sz w:val="24"/>
          <w:szCs w:val="24"/>
        </w:rPr>
        <w:t xml:space="preserve"> February 28, 2022. </w:t>
      </w:r>
      <w:r w:rsidRPr="00D361F0" w:rsidR="007C563D">
        <w:rPr>
          <w:sz w:val="24"/>
          <w:szCs w:val="24"/>
        </w:rPr>
        <w:t xml:space="preserve">  </w:t>
      </w:r>
    </w:p>
    <w:p w:rsidRPr="00D361F0" w:rsidR="007637CC" w:rsidP="009165C9" w:rsidRDefault="007637CC" w14:paraId="765CE573" w14:textId="77777777">
      <w:pPr>
        <w:rPr>
          <w:sz w:val="24"/>
          <w:szCs w:val="24"/>
        </w:rPr>
      </w:pPr>
    </w:p>
    <w:p w:rsidRPr="00C23CEF" w:rsidR="009E5447" w:rsidP="009165C9" w:rsidRDefault="00037987" w14:paraId="4F9D7A31" w14:textId="218B9F33">
      <w:pPr>
        <w:rPr>
          <w:sz w:val="24"/>
          <w:szCs w:val="24"/>
        </w:rPr>
      </w:pPr>
      <w:hyperlink w:history="1" r:id="rId11">
        <w:r w:rsidRPr="00E95375" w:rsidR="009E5447">
          <w:rPr>
            <w:color w:val="0000FF"/>
            <w:sz w:val="24"/>
            <w:szCs w:val="24"/>
            <w:u w:val="single"/>
          </w:rPr>
          <w:t>Division of Federal Employees', Longshore and Harbor Workers' Compensation (DFELHWC) | U.S. Department of Labor (dol.gov)</w:t>
        </w:r>
      </w:hyperlink>
    </w:p>
    <w:p w:rsidRPr="00C23CEF" w:rsidR="00C23CEF" w:rsidP="009165C9" w:rsidRDefault="00C23CEF" w14:paraId="046719F5" w14:textId="7C5179BD">
      <w:pPr>
        <w:rPr>
          <w:sz w:val="24"/>
          <w:szCs w:val="24"/>
        </w:rPr>
      </w:pPr>
    </w:p>
    <w:p w:rsidRPr="00C23CEF" w:rsidR="00C23CEF" w:rsidP="00C23CEF" w:rsidRDefault="00037987" w14:paraId="73B595D2" w14:textId="6E80485D">
      <w:pPr>
        <w:rPr>
          <w:sz w:val="24"/>
          <w:szCs w:val="24"/>
        </w:rPr>
      </w:pPr>
      <w:hyperlink w:history="1" r:id="rId12">
        <w:r w:rsidR="00044F7C">
          <w:rPr>
            <w:color w:val="0000FF"/>
            <w:sz w:val="24"/>
            <w:szCs w:val="24"/>
            <w:u w:val="single"/>
          </w:rPr>
          <w:t>eCFR:</w:t>
        </w:r>
        <w:r w:rsidRPr="00C23CEF" w:rsidR="00C23CEF">
          <w:rPr>
            <w:color w:val="0000FF"/>
            <w:sz w:val="24"/>
            <w:szCs w:val="24"/>
            <w:u w:val="single"/>
          </w:rPr>
          <w:t xml:space="preserve"> 20 CFR 702.506 -- Vocational rehabilitation; training.</w:t>
        </w:r>
      </w:hyperlink>
    </w:p>
    <w:p w:rsidR="00C23CEF" w:rsidP="009165C9" w:rsidRDefault="00C23CEF" w14:paraId="5CB838F1" w14:textId="77777777">
      <w:pPr>
        <w:rPr>
          <w:sz w:val="24"/>
          <w:szCs w:val="24"/>
        </w:rPr>
      </w:pPr>
    </w:p>
    <w:p w:rsidRPr="00E95375" w:rsidR="00935BF2" w:rsidP="00935BF2" w:rsidRDefault="00037987" w14:paraId="5A5A4F47" w14:textId="77777777">
      <w:pPr>
        <w:pStyle w:val="NoSpacing"/>
        <w:rPr>
          <w:sz w:val="24"/>
          <w:szCs w:val="24"/>
        </w:rPr>
      </w:pPr>
      <w:hyperlink w:history="1" r:id="rId13">
        <w:r w:rsidRPr="00E95375" w:rsidR="00935BF2">
          <w:rPr>
            <w:rStyle w:val="Hyperlink"/>
            <w:sz w:val="24"/>
            <w:szCs w:val="24"/>
          </w:rPr>
          <w:t>https://www.dol.gov/owcp/dfec/regs/statutes/feca.htm</w:t>
        </w:r>
      </w:hyperlink>
    </w:p>
    <w:p w:rsidRPr="00E95375" w:rsidR="00935BF2" w:rsidP="00935BF2" w:rsidRDefault="00935BF2" w14:paraId="55A02DC9" w14:textId="77777777">
      <w:pPr>
        <w:rPr>
          <w:sz w:val="24"/>
          <w:szCs w:val="24"/>
        </w:rPr>
      </w:pPr>
    </w:p>
    <w:p w:rsidRPr="00E95375" w:rsidR="00F17D87" w:rsidP="00935BF2" w:rsidRDefault="00037987" w14:paraId="7D094D6F" w14:textId="77777777">
      <w:pPr>
        <w:rPr>
          <w:sz w:val="24"/>
          <w:szCs w:val="24"/>
        </w:rPr>
      </w:pPr>
      <w:hyperlink w:history="1" r:id="rId14">
        <w:r w:rsidRPr="00E95375" w:rsidR="009E5447">
          <w:rPr>
            <w:color w:val="0000FF"/>
            <w:sz w:val="24"/>
            <w:szCs w:val="24"/>
            <w:u w:val="single"/>
          </w:rPr>
          <w:t xml:space="preserve">eCFR: </w:t>
        </w:r>
        <w:r w:rsidRPr="00E95375" w:rsidR="00F17D87">
          <w:rPr>
            <w:color w:val="0000FF"/>
            <w:sz w:val="24"/>
            <w:szCs w:val="24"/>
            <w:u w:val="single"/>
          </w:rPr>
          <w:t xml:space="preserve"> 20 CFR Part 10 -- Claims for Compensation Under the Federal Employees' Compensation Act, as Amended</w:t>
        </w:r>
      </w:hyperlink>
    </w:p>
    <w:p w:rsidRPr="00D361F0" w:rsidR="00F17D87" w:rsidP="00935BF2" w:rsidRDefault="00F17D87" w14:paraId="68EC9E39" w14:textId="77777777"/>
    <w:p w:rsidRPr="00D361F0" w:rsidR="00935BF2" w:rsidP="009165C9" w:rsidRDefault="00935BF2" w14:paraId="587ED722" w14:textId="77777777">
      <w:pPr>
        <w:rPr>
          <w:sz w:val="24"/>
          <w:szCs w:val="24"/>
        </w:rPr>
      </w:pPr>
    </w:p>
    <w:p w:rsidRPr="00D361F0" w:rsidR="00720915" w:rsidP="009165C9" w:rsidRDefault="00720915" w14:paraId="151018CF" w14:textId="77777777">
      <w:pPr>
        <w:numPr>
          <w:ilvl w:val="0"/>
          <w:numId w:val="13"/>
        </w:numPr>
        <w:tabs>
          <w:tab w:val="clear" w:pos="1080"/>
          <w:tab w:val="num" w:pos="720"/>
        </w:tabs>
        <w:ind w:left="0" w:firstLine="0"/>
        <w:rPr>
          <w:b/>
          <w:sz w:val="24"/>
          <w:szCs w:val="24"/>
        </w:rPr>
      </w:pPr>
      <w:r w:rsidRPr="00D361F0">
        <w:rPr>
          <w:b/>
          <w:sz w:val="24"/>
          <w:szCs w:val="24"/>
        </w:rPr>
        <w:t>Indicate how, by whom, and for what purpose the information is to be used.  Except for a new collection, indicate the actual use the agency has made of the information received from the current collection.</w:t>
      </w:r>
    </w:p>
    <w:p w:rsidRPr="00D361F0" w:rsidR="006A5CE5" w:rsidP="009165C9" w:rsidRDefault="006A5CE5" w14:paraId="25946E6E" w14:textId="77777777">
      <w:pPr>
        <w:ind w:left="720" w:hanging="360"/>
        <w:rPr>
          <w:b/>
          <w:sz w:val="24"/>
          <w:szCs w:val="24"/>
        </w:rPr>
      </w:pPr>
    </w:p>
    <w:p w:rsidRPr="00D361F0" w:rsidR="00AB6D30" w:rsidP="009165C9" w:rsidRDefault="007637CC" w14:paraId="4A5D3266" w14:textId="77777777">
      <w:pPr>
        <w:rPr>
          <w:sz w:val="24"/>
          <w:szCs w:val="24"/>
        </w:rPr>
      </w:pPr>
      <w:r w:rsidRPr="00D361F0">
        <w:rPr>
          <w:sz w:val="24"/>
          <w:szCs w:val="24"/>
        </w:rPr>
        <w:t xml:space="preserve">Form </w:t>
      </w:r>
      <w:r w:rsidRPr="00D361F0" w:rsidR="00BE5E89">
        <w:rPr>
          <w:sz w:val="24"/>
          <w:szCs w:val="24"/>
        </w:rPr>
        <w:t>OWCP-17</w:t>
      </w:r>
      <w:r w:rsidRPr="00D361F0">
        <w:rPr>
          <w:sz w:val="24"/>
          <w:szCs w:val="24"/>
        </w:rPr>
        <w:t xml:space="preserve"> is submitted</w:t>
      </w:r>
      <w:r w:rsidRPr="00D361F0" w:rsidR="00003BD5">
        <w:rPr>
          <w:sz w:val="24"/>
          <w:szCs w:val="24"/>
        </w:rPr>
        <w:t xml:space="preserve"> </w:t>
      </w:r>
      <w:r w:rsidRPr="00D361F0" w:rsidR="00B25932">
        <w:rPr>
          <w:sz w:val="24"/>
          <w:szCs w:val="24"/>
        </w:rPr>
        <w:t xml:space="preserve">to OWCP by contractors </w:t>
      </w:r>
      <w:r w:rsidRPr="00D361F0" w:rsidR="00D30DFD">
        <w:rPr>
          <w:sz w:val="24"/>
          <w:szCs w:val="24"/>
        </w:rPr>
        <w:t>it hires</w:t>
      </w:r>
      <w:r w:rsidRPr="00D361F0" w:rsidR="00B25932">
        <w:rPr>
          <w:sz w:val="24"/>
          <w:szCs w:val="24"/>
        </w:rPr>
        <w:t xml:space="preserve"> to provide vocational </w:t>
      </w:r>
      <w:r w:rsidRPr="00D361F0">
        <w:rPr>
          <w:sz w:val="24"/>
          <w:szCs w:val="24"/>
        </w:rPr>
        <w:t xml:space="preserve">rehabilitation </w:t>
      </w:r>
      <w:r w:rsidRPr="00D361F0" w:rsidR="00B25932">
        <w:rPr>
          <w:sz w:val="24"/>
          <w:szCs w:val="24"/>
        </w:rPr>
        <w:t>services</w:t>
      </w:r>
      <w:r w:rsidRPr="00D361F0">
        <w:rPr>
          <w:sz w:val="24"/>
          <w:szCs w:val="24"/>
        </w:rPr>
        <w:t xml:space="preserve">.  </w:t>
      </w:r>
      <w:r w:rsidRPr="00D361F0" w:rsidR="006B0EAE">
        <w:rPr>
          <w:sz w:val="24"/>
          <w:szCs w:val="24"/>
        </w:rPr>
        <w:t xml:space="preserve">The contractors submit the form </w:t>
      </w:r>
      <w:r w:rsidRPr="00D361F0" w:rsidR="00AB6D30">
        <w:rPr>
          <w:sz w:val="24"/>
          <w:szCs w:val="24"/>
        </w:rPr>
        <w:t>request</w:t>
      </w:r>
      <w:r w:rsidRPr="00D361F0" w:rsidR="006B0EAE">
        <w:rPr>
          <w:sz w:val="24"/>
          <w:szCs w:val="24"/>
        </w:rPr>
        <w:t>ing</w:t>
      </w:r>
      <w:r w:rsidRPr="00D361F0" w:rsidR="00AB6D30">
        <w:rPr>
          <w:sz w:val="24"/>
          <w:szCs w:val="24"/>
        </w:rPr>
        <w:t xml:space="preserve"> payment of an additional rehabilitation maintenance amount to cover incidental costs </w:t>
      </w:r>
      <w:r w:rsidRPr="00D361F0" w:rsidR="00D24E44">
        <w:rPr>
          <w:sz w:val="24"/>
          <w:szCs w:val="24"/>
        </w:rPr>
        <w:t xml:space="preserve">incurred by the disabled worker </w:t>
      </w:r>
      <w:r w:rsidRPr="00D361F0" w:rsidR="00D24E44">
        <w:rPr>
          <w:sz w:val="24"/>
          <w:szCs w:val="24"/>
        </w:rPr>
        <w:lastRenderedPageBreak/>
        <w:t xml:space="preserve">while </w:t>
      </w:r>
      <w:r w:rsidRPr="00D361F0" w:rsidR="00AB6D30">
        <w:rPr>
          <w:sz w:val="24"/>
          <w:szCs w:val="24"/>
        </w:rPr>
        <w:t>obtaining vocational rehabilitation services.</w:t>
      </w:r>
      <w:r w:rsidRPr="00D361F0">
        <w:rPr>
          <w:sz w:val="24"/>
          <w:szCs w:val="24"/>
        </w:rPr>
        <w:t xml:space="preserve">  For example, when a </w:t>
      </w:r>
      <w:r w:rsidRPr="00D361F0" w:rsidR="00B25932">
        <w:rPr>
          <w:sz w:val="24"/>
          <w:szCs w:val="24"/>
        </w:rPr>
        <w:t xml:space="preserve">disabled </w:t>
      </w:r>
      <w:r w:rsidRPr="00D361F0">
        <w:rPr>
          <w:sz w:val="24"/>
          <w:szCs w:val="24"/>
        </w:rPr>
        <w:t xml:space="preserve">worker </w:t>
      </w:r>
      <w:r w:rsidRPr="00D361F0" w:rsidR="00AB6D30">
        <w:rPr>
          <w:sz w:val="24"/>
          <w:szCs w:val="24"/>
        </w:rPr>
        <w:t xml:space="preserve">attends a training program, Form OWCP-17 may be used to request reimbursement </w:t>
      </w:r>
      <w:r w:rsidRPr="00D361F0" w:rsidR="00D24E44">
        <w:rPr>
          <w:sz w:val="24"/>
          <w:szCs w:val="24"/>
        </w:rPr>
        <w:t xml:space="preserve">to the disabled worker for </w:t>
      </w:r>
      <w:r w:rsidRPr="00D361F0" w:rsidR="00AB6D30">
        <w:rPr>
          <w:sz w:val="24"/>
          <w:szCs w:val="24"/>
        </w:rPr>
        <w:t>out-of-pocket costs such as travel expenses.</w:t>
      </w:r>
    </w:p>
    <w:p w:rsidRPr="00D361F0" w:rsidR="00020498" w:rsidP="009165C9" w:rsidRDefault="00020498" w14:paraId="746354FC" w14:textId="77777777">
      <w:pPr>
        <w:rPr>
          <w:sz w:val="24"/>
          <w:szCs w:val="24"/>
        </w:rPr>
      </w:pPr>
    </w:p>
    <w:p w:rsidRPr="00D361F0" w:rsidR="006A5CE5" w:rsidP="009165C9" w:rsidRDefault="006A5CE5" w14:paraId="21C030E6" w14:textId="77777777">
      <w:pPr>
        <w:numPr>
          <w:ilvl w:val="0"/>
          <w:numId w:val="5"/>
        </w:numPr>
        <w:tabs>
          <w:tab w:val="clear" w:pos="720"/>
          <w:tab w:val="num" w:pos="0"/>
        </w:tabs>
        <w:ind w:left="0" w:firstLine="0"/>
        <w:rPr>
          <w:b/>
          <w:sz w:val="24"/>
          <w:szCs w:val="24"/>
        </w:rPr>
      </w:pPr>
      <w:r w:rsidRPr="00D361F0">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361F0" w:rsidR="002C345C">
        <w:rPr>
          <w:b/>
          <w:sz w:val="24"/>
          <w:szCs w:val="24"/>
        </w:rPr>
        <w:t>,</w:t>
      </w:r>
      <w:r w:rsidRPr="00D361F0">
        <w:rPr>
          <w:b/>
          <w:sz w:val="24"/>
          <w:szCs w:val="24"/>
        </w:rPr>
        <w:t xml:space="preserve"> describe any consideration of using information technology to reduce burden.</w:t>
      </w:r>
    </w:p>
    <w:p w:rsidRPr="00D361F0" w:rsidR="006A5CE5" w:rsidP="009165C9" w:rsidRDefault="006A5CE5" w14:paraId="6520AA04" w14:textId="77777777">
      <w:pPr>
        <w:rPr>
          <w:sz w:val="24"/>
          <w:szCs w:val="24"/>
        </w:rPr>
      </w:pPr>
    </w:p>
    <w:p w:rsidRPr="00D361F0" w:rsidR="00BC5CDD" w:rsidP="009165C9" w:rsidRDefault="00AB6D30" w14:paraId="312739B7" w14:textId="77777777">
      <w:pPr>
        <w:rPr>
          <w:sz w:val="24"/>
          <w:szCs w:val="24"/>
        </w:rPr>
      </w:pPr>
      <w:r w:rsidRPr="00D361F0">
        <w:rPr>
          <w:sz w:val="24"/>
          <w:szCs w:val="24"/>
        </w:rPr>
        <w:t>In accordance with the Government Paperwork Elimination Act, the current Form OWCP-17 is electronically interactive and posted on the Internet</w:t>
      </w:r>
      <w:r w:rsidRPr="00D361F0" w:rsidR="00220058">
        <w:rPr>
          <w:sz w:val="24"/>
          <w:szCs w:val="24"/>
        </w:rPr>
        <w:t xml:space="preserve">. </w:t>
      </w:r>
    </w:p>
    <w:p w:rsidR="00C23CEF" w:rsidP="009165C9" w:rsidRDefault="00C23CEF" w14:paraId="5EB4F0F7" w14:textId="77777777"/>
    <w:p w:rsidRPr="00D361F0" w:rsidR="00B53342" w:rsidP="009165C9" w:rsidRDefault="00037987" w14:paraId="04252B50" w14:textId="53618194">
      <w:pPr>
        <w:rPr>
          <w:rStyle w:val="Hyperlink"/>
          <w:sz w:val="24"/>
          <w:szCs w:val="24"/>
        </w:rPr>
      </w:pPr>
      <w:hyperlink w:history="1" r:id="rId15">
        <w:r w:rsidRPr="00D361F0" w:rsidR="006D7BFF">
          <w:rPr>
            <w:rStyle w:val="Hyperlink"/>
            <w:sz w:val="24"/>
            <w:szCs w:val="24"/>
          </w:rPr>
          <w:t>http://www.dol.gov/owcp/dfec/regs/compliance/OWCP-17.pdf</w:t>
        </w:r>
      </w:hyperlink>
    </w:p>
    <w:p w:rsidRPr="00D361F0" w:rsidR="009348D0" w:rsidP="009165C9" w:rsidRDefault="009348D0" w14:paraId="20FB5A08" w14:textId="77777777">
      <w:pPr>
        <w:rPr>
          <w:rStyle w:val="Hyperlink"/>
          <w:sz w:val="24"/>
          <w:szCs w:val="24"/>
        </w:rPr>
      </w:pPr>
    </w:p>
    <w:p w:rsidRPr="00D361F0" w:rsidR="009348D0" w:rsidP="009348D0" w:rsidRDefault="009348D0" w14:paraId="1D56CAEC" w14:textId="77777777">
      <w:pPr>
        <w:rPr>
          <w:snapToGrid w:val="0"/>
          <w:color w:val="0033CC"/>
          <w:spacing w:val="-3"/>
          <w:sz w:val="24"/>
          <w:szCs w:val="24"/>
        </w:rPr>
      </w:pPr>
      <w:r w:rsidRPr="00D361F0">
        <w:rPr>
          <w:snapToGrid w:val="0"/>
          <w:sz w:val="24"/>
          <w:szCs w:val="24"/>
        </w:rPr>
        <w:t>OWCP has developed several alternatives to mailing of documents.  These applications, known as The Employee Compensation Operations and Management Portal (ECOMP), the Disability Management Portal (DMP) and the Secure Electronic Access Portal (SeaPortal) are internet based, and allow users the ability to submit a completed form electronically into the claimant’s case record. As of June 2020, the respondents are required to electronically submit their response to DMP or SeaPortal. The use of these applications is of no cost to the public.</w:t>
      </w:r>
    </w:p>
    <w:p w:rsidRPr="00D361F0" w:rsidR="009348D0" w:rsidP="009348D0" w:rsidRDefault="009348D0" w14:paraId="25B375AF" w14:textId="77777777">
      <w:pPr>
        <w:rPr>
          <w:snapToGrid w:val="0"/>
          <w:color w:val="0033CC"/>
          <w:spacing w:val="-3"/>
          <w:sz w:val="24"/>
          <w:szCs w:val="24"/>
        </w:rPr>
      </w:pPr>
    </w:p>
    <w:p w:rsidR="00413296" w:rsidP="009348D0" w:rsidRDefault="009348D0" w14:paraId="1B3518EF" w14:textId="2934811B">
      <w:pPr>
        <w:tabs>
          <w:tab w:val="left" w:pos="-720"/>
        </w:tabs>
        <w:ind w:left="720" w:hanging="720"/>
        <w:rPr>
          <w:snapToGrid w:val="0"/>
          <w:spacing w:val="-3"/>
          <w:sz w:val="24"/>
          <w:szCs w:val="24"/>
        </w:rPr>
      </w:pPr>
      <w:r w:rsidRPr="00D361F0">
        <w:rPr>
          <w:snapToGrid w:val="0"/>
          <w:spacing w:val="-3"/>
          <w:sz w:val="24"/>
          <w:szCs w:val="24"/>
        </w:rPr>
        <w:t xml:space="preserve">References:                 </w:t>
      </w:r>
      <w:r w:rsidR="006248B4">
        <w:rPr>
          <w:snapToGrid w:val="0"/>
          <w:spacing w:val="-3"/>
          <w:sz w:val="24"/>
          <w:szCs w:val="24"/>
        </w:rPr>
        <w:t xml:space="preserve"> </w:t>
      </w:r>
      <w:hyperlink w:history="1" w:anchor="/" r:id="rId16">
        <w:r w:rsidRPr="00A7249F" w:rsidR="00413296">
          <w:rPr>
            <w:rStyle w:val="Hyperlink"/>
            <w:snapToGrid w:val="0"/>
            <w:spacing w:val="-3"/>
            <w:sz w:val="24"/>
            <w:szCs w:val="24"/>
          </w:rPr>
          <w:t>https://www.ecomp.dol.gov/#/</w:t>
        </w:r>
      </w:hyperlink>
    </w:p>
    <w:p w:rsidR="009348D0" w:rsidP="009348D0" w:rsidRDefault="009348D0" w14:paraId="262686AB" w14:textId="3FDDFB14">
      <w:pPr>
        <w:tabs>
          <w:tab w:val="left" w:pos="-720"/>
        </w:tabs>
        <w:ind w:left="720" w:hanging="720"/>
        <w:rPr>
          <w:snapToGrid w:val="0"/>
          <w:color w:val="0000FF"/>
          <w:spacing w:val="-3"/>
          <w:sz w:val="24"/>
          <w:szCs w:val="24"/>
          <w:u w:val="single"/>
        </w:rPr>
      </w:pPr>
      <w:r w:rsidRPr="00D361F0">
        <w:rPr>
          <w:snapToGrid w:val="0"/>
          <w:color w:val="0000FF"/>
          <w:spacing w:val="-3"/>
          <w:sz w:val="24"/>
          <w:szCs w:val="24"/>
        </w:rPr>
        <w:tab/>
      </w:r>
      <w:r w:rsidRPr="00D361F0">
        <w:rPr>
          <w:snapToGrid w:val="0"/>
          <w:color w:val="0000FF"/>
          <w:spacing w:val="-3"/>
          <w:sz w:val="24"/>
          <w:szCs w:val="24"/>
        </w:rPr>
        <w:tab/>
      </w:r>
      <w:r w:rsidR="00413296">
        <w:rPr>
          <w:snapToGrid w:val="0"/>
          <w:color w:val="0000FF"/>
          <w:spacing w:val="-3"/>
          <w:sz w:val="24"/>
          <w:szCs w:val="24"/>
        </w:rPr>
        <w:tab/>
      </w:r>
      <w:hyperlink w:history="1" r:id="rId17">
        <w:r w:rsidRPr="00A46E54" w:rsidR="00C23CEF">
          <w:rPr>
            <w:rStyle w:val="Hyperlink"/>
            <w:snapToGrid w:val="0"/>
            <w:spacing w:val="-3"/>
            <w:sz w:val="24"/>
            <w:szCs w:val="24"/>
          </w:rPr>
          <w:t>https://www.dmp.dol.gov/</w:t>
        </w:r>
      </w:hyperlink>
    </w:p>
    <w:p w:rsidRPr="00413296" w:rsidR="00C23CEF" w:rsidP="00C23CEF" w:rsidRDefault="009348D0" w14:paraId="57463374" w14:textId="4164011E">
      <w:pPr>
        <w:tabs>
          <w:tab w:val="left" w:pos="-720"/>
        </w:tabs>
        <w:ind w:left="1440" w:hanging="720"/>
        <w:rPr>
          <w:snapToGrid w:val="0"/>
          <w:color w:val="0000FF"/>
          <w:spacing w:val="-3"/>
          <w:sz w:val="24"/>
          <w:szCs w:val="24"/>
          <w:u w:val="single"/>
        </w:rPr>
      </w:pPr>
      <w:r w:rsidRPr="00D361F0">
        <w:rPr>
          <w:snapToGrid w:val="0"/>
          <w:color w:val="0000FF"/>
          <w:spacing w:val="-3"/>
          <w:sz w:val="24"/>
          <w:szCs w:val="24"/>
        </w:rPr>
        <w:tab/>
      </w:r>
      <w:hyperlink w:history="1" r:id="rId18">
        <w:r w:rsidRPr="00413296" w:rsidR="00C23CEF">
          <w:rPr>
            <w:rStyle w:val="Hyperlink"/>
            <w:sz w:val="24"/>
            <w:szCs w:val="24"/>
          </w:rPr>
          <w:t>https://seaportal.dol.gov/portal/?program_name=LS&amp;_ga=2.152916924.405648835.1632  750517-2055973116.1606936548</w:t>
        </w:r>
      </w:hyperlink>
    </w:p>
    <w:p w:rsidRPr="00D361F0" w:rsidR="009348D0" w:rsidP="009165C9" w:rsidRDefault="009348D0" w14:paraId="07B19AB5" w14:textId="77777777">
      <w:pPr>
        <w:rPr>
          <w:rStyle w:val="Hyperlink"/>
          <w:sz w:val="24"/>
          <w:szCs w:val="24"/>
        </w:rPr>
      </w:pPr>
    </w:p>
    <w:p w:rsidRPr="00D361F0" w:rsidR="006A5CE5" w:rsidP="009165C9" w:rsidRDefault="006A5CE5" w14:paraId="4388B9B1" w14:textId="77777777">
      <w:pPr>
        <w:numPr>
          <w:ilvl w:val="0"/>
          <w:numId w:val="5"/>
        </w:numPr>
        <w:tabs>
          <w:tab w:val="clear" w:pos="720"/>
          <w:tab w:val="num" w:pos="0"/>
        </w:tabs>
        <w:ind w:left="0" w:firstLine="0"/>
        <w:rPr>
          <w:b/>
          <w:sz w:val="24"/>
          <w:szCs w:val="24"/>
        </w:rPr>
      </w:pPr>
      <w:r w:rsidRPr="00D361F0">
        <w:rPr>
          <w:b/>
          <w:sz w:val="24"/>
          <w:szCs w:val="24"/>
        </w:rPr>
        <w:t xml:space="preserve">Describe efforts to identify duplication.  Show specifically why any similar information already available cannot be used or modified for use for the purposes described in Item </w:t>
      </w:r>
      <w:r w:rsidRPr="00D361F0" w:rsidR="009F40E6">
        <w:rPr>
          <w:b/>
          <w:sz w:val="24"/>
          <w:szCs w:val="24"/>
        </w:rPr>
        <w:t>A.</w:t>
      </w:r>
      <w:r w:rsidRPr="00D361F0">
        <w:rPr>
          <w:b/>
          <w:sz w:val="24"/>
          <w:szCs w:val="24"/>
        </w:rPr>
        <w:t>2 above.</w:t>
      </w:r>
    </w:p>
    <w:p w:rsidRPr="00D361F0" w:rsidR="00AB6D30" w:rsidP="009165C9" w:rsidRDefault="00AB6D30" w14:paraId="6F488E05" w14:textId="77777777">
      <w:pPr>
        <w:rPr>
          <w:sz w:val="24"/>
          <w:szCs w:val="24"/>
        </w:rPr>
      </w:pPr>
    </w:p>
    <w:p w:rsidRPr="00D361F0" w:rsidR="000A4036" w:rsidP="009165C9" w:rsidRDefault="000A4036" w14:paraId="4D7D4409" w14:textId="77777777">
      <w:pPr>
        <w:rPr>
          <w:sz w:val="24"/>
          <w:szCs w:val="24"/>
        </w:rPr>
      </w:pPr>
      <w:r w:rsidRPr="00D361F0">
        <w:rPr>
          <w:sz w:val="24"/>
          <w:szCs w:val="24"/>
        </w:rPr>
        <w:t xml:space="preserve">The information requested in this collection is not </w:t>
      </w:r>
      <w:r w:rsidRPr="00D361F0" w:rsidR="009F19AC">
        <w:rPr>
          <w:sz w:val="24"/>
          <w:szCs w:val="24"/>
        </w:rPr>
        <w:t xml:space="preserve">a </w:t>
      </w:r>
      <w:r w:rsidRPr="00D361F0">
        <w:rPr>
          <w:sz w:val="24"/>
          <w:szCs w:val="24"/>
        </w:rPr>
        <w:t>duplicat</w:t>
      </w:r>
      <w:r w:rsidRPr="00D361F0" w:rsidR="009F19AC">
        <w:rPr>
          <w:sz w:val="24"/>
          <w:szCs w:val="24"/>
        </w:rPr>
        <w:t>e</w:t>
      </w:r>
      <w:r w:rsidRPr="00D361F0">
        <w:rPr>
          <w:sz w:val="24"/>
          <w:szCs w:val="24"/>
        </w:rPr>
        <w:t xml:space="preserve"> of any information available elsewhere.  The </w:t>
      </w:r>
      <w:r w:rsidRPr="00D361F0" w:rsidR="00BE5E89">
        <w:rPr>
          <w:sz w:val="24"/>
          <w:szCs w:val="24"/>
        </w:rPr>
        <w:t>respondent</w:t>
      </w:r>
      <w:r w:rsidRPr="00D361F0" w:rsidR="00D30DFD">
        <w:rPr>
          <w:sz w:val="24"/>
          <w:szCs w:val="24"/>
        </w:rPr>
        <w:t>s</w:t>
      </w:r>
      <w:r w:rsidRPr="00D361F0" w:rsidR="00BE5E89">
        <w:rPr>
          <w:sz w:val="24"/>
          <w:szCs w:val="24"/>
        </w:rPr>
        <w:t xml:space="preserve"> </w:t>
      </w:r>
      <w:r w:rsidRPr="00D361F0" w:rsidR="00D30DFD">
        <w:rPr>
          <w:sz w:val="24"/>
          <w:szCs w:val="24"/>
        </w:rPr>
        <w:t>are</w:t>
      </w:r>
      <w:r w:rsidRPr="00D361F0">
        <w:rPr>
          <w:sz w:val="24"/>
          <w:szCs w:val="24"/>
        </w:rPr>
        <w:t xml:space="preserve"> the only source</w:t>
      </w:r>
      <w:r w:rsidRPr="00D361F0" w:rsidR="00D30DFD">
        <w:rPr>
          <w:sz w:val="24"/>
          <w:szCs w:val="24"/>
        </w:rPr>
        <w:t>s</w:t>
      </w:r>
      <w:r w:rsidRPr="00D361F0">
        <w:rPr>
          <w:sz w:val="24"/>
          <w:szCs w:val="24"/>
        </w:rPr>
        <w:t xml:space="preserve"> of the </w:t>
      </w:r>
      <w:r w:rsidRPr="00D361F0" w:rsidR="00BE5E89">
        <w:rPr>
          <w:sz w:val="24"/>
          <w:szCs w:val="24"/>
        </w:rPr>
        <w:t xml:space="preserve">data that </w:t>
      </w:r>
      <w:r w:rsidRPr="00D361F0" w:rsidR="00D30DFD">
        <w:rPr>
          <w:sz w:val="24"/>
          <w:szCs w:val="24"/>
        </w:rPr>
        <w:t>are</w:t>
      </w:r>
      <w:r w:rsidRPr="00D361F0" w:rsidR="00BE5E89">
        <w:rPr>
          <w:sz w:val="24"/>
          <w:szCs w:val="24"/>
        </w:rPr>
        <w:t xml:space="preserve"> needed to process the request for payment.</w:t>
      </w:r>
    </w:p>
    <w:p w:rsidRPr="00D361F0" w:rsidR="006A5CE5" w:rsidP="009165C9" w:rsidRDefault="006A5CE5" w14:paraId="59A7EE9A" w14:textId="77777777">
      <w:pPr>
        <w:rPr>
          <w:b/>
          <w:sz w:val="24"/>
          <w:szCs w:val="24"/>
        </w:rPr>
      </w:pPr>
    </w:p>
    <w:p w:rsidRPr="00D361F0" w:rsidR="00FA45CB" w:rsidP="009165C9" w:rsidRDefault="006A5CE5" w14:paraId="1A7961EA" w14:textId="77777777">
      <w:pPr>
        <w:numPr>
          <w:ilvl w:val="0"/>
          <w:numId w:val="5"/>
        </w:numPr>
        <w:tabs>
          <w:tab w:val="clear" w:pos="720"/>
          <w:tab w:val="num" w:pos="0"/>
        </w:tabs>
        <w:ind w:left="0" w:firstLine="0"/>
        <w:rPr>
          <w:b/>
          <w:sz w:val="24"/>
          <w:szCs w:val="24"/>
        </w:rPr>
      </w:pPr>
      <w:r w:rsidRPr="00D361F0">
        <w:rPr>
          <w:b/>
          <w:sz w:val="24"/>
          <w:szCs w:val="24"/>
        </w:rPr>
        <w:t>If the collection information impacts small businesses or other small entities</w:t>
      </w:r>
      <w:r w:rsidRPr="00D361F0" w:rsidR="00A368E2">
        <w:rPr>
          <w:b/>
          <w:sz w:val="24"/>
          <w:szCs w:val="24"/>
        </w:rPr>
        <w:t xml:space="preserve">, </w:t>
      </w:r>
      <w:r w:rsidRPr="00D361F0">
        <w:rPr>
          <w:b/>
          <w:sz w:val="24"/>
          <w:szCs w:val="24"/>
        </w:rPr>
        <w:t>describe any methods used to minimize burden</w:t>
      </w:r>
    </w:p>
    <w:p w:rsidRPr="00D361F0" w:rsidR="00CE6E99" w:rsidP="009165C9" w:rsidRDefault="00CE6E99" w14:paraId="3DAE0AED" w14:textId="77777777">
      <w:pPr>
        <w:rPr>
          <w:sz w:val="24"/>
          <w:szCs w:val="24"/>
        </w:rPr>
      </w:pPr>
    </w:p>
    <w:p w:rsidRPr="00D361F0" w:rsidR="007637CC" w:rsidP="009165C9" w:rsidRDefault="00BE5E89" w14:paraId="58E5F36C" w14:textId="77777777">
      <w:pPr>
        <w:rPr>
          <w:sz w:val="24"/>
          <w:szCs w:val="24"/>
        </w:rPr>
      </w:pPr>
      <w:r w:rsidRPr="00D361F0">
        <w:rPr>
          <w:sz w:val="24"/>
          <w:szCs w:val="24"/>
        </w:rPr>
        <w:t>This information collection has been streamlined to obtain the minimum information needed for OWCP to evaluate a proposed</w:t>
      </w:r>
      <w:r w:rsidRPr="00D361F0" w:rsidR="007637CC">
        <w:rPr>
          <w:sz w:val="24"/>
          <w:szCs w:val="24"/>
        </w:rPr>
        <w:t xml:space="preserve"> </w:t>
      </w:r>
      <w:r w:rsidRPr="00D361F0">
        <w:rPr>
          <w:sz w:val="24"/>
          <w:szCs w:val="24"/>
        </w:rPr>
        <w:t>rehabilitation plan while imposing the minimum burden on respondents, and does not have a significant economic impact on a substantial number of small entities.</w:t>
      </w:r>
    </w:p>
    <w:p w:rsidRPr="00D361F0" w:rsidR="00020498" w:rsidP="009165C9" w:rsidRDefault="00020498" w14:paraId="08B86176" w14:textId="77777777">
      <w:pPr>
        <w:rPr>
          <w:sz w:val="24"/>
          <w:szCs w:val="24"/>
        </w:rPr>
      </w:pPr>
    </w:p>
    <w:p w:rsidRPr="00D361F0" w:rsidR="006A5CE5" w:rsidP="009165C9" w:rsidRDefault="006A5CE5" w14:paraId="247F9C93" w14:textId="77777777">
      <w:pPr>
        <w:numPr>
          <w:ilvl w:val="0"/>
          <w:numId w:val="15"/>
        </w:numPr>
        <w:tabs>
          <w:tab w:val="num" w:pos="0"/>
        </w:tabs>
        <w:ind w:left="0" w:firstLine="0"/>
        <w:rPr>
          <w:b/>
          <w:sz w:val="24"/>
          <w:szCs w:val="24"/>
        </w:rPr>
      </w:pPr>
      <w:r w:rsidRPr="00D361F0">
        <w:rPr>
          <w:b/>
          <w:sz w:val="24"/>
          <w:szCs w:val="24"/>
        </w:rPr>
        <w:t xml:space="preserve">Describe the consequence </w:t>
      </w:r>
      <w:r w:rsidRPr="00D361F0" w:rsidR="009F40E6">
        <w:rPr>
          <w:b/>
          <w:sz w:val="24"/>
          <w:szCs w:val="24"/>
        </w:rPr>
        <w:t>to f</w:t>
      </w:r>
      <w:r w:rsidRPr="00D361F0">
        <w:rPr>
          <w:b/>
          <w:sz w:val="24"/>
          <w:szCs w:val="24"/>
        </w:rPr>
        <w:t>ederal program or policy activities if the collection is not conducted or is conducted less frequently, as well as any technical or legal obstacles to reducing burden.</w:t>
      </w:r>
    </w:p>
    <w:p w:rsidRPr="00D361F0" w:rsidR="007637CC" w:rsidP="009165C9" w:rsidRDefault="007637CC" w14:paraId="4EA6696D" w14:textId="77777777">
      <w:pPr>
        <w:rPr>
          <w:sz w:val="24"/>
          <w:szCs w:val="24"/>
        </w:rPr>
      </w:pPr>
    </w:p>
    <w:p w:rsidRPr="00D361F0" w:rsidR="000A4036" w:rsidP="009165C9" w:rsidRDefault="000A4036" w14:paraId="61275303" w14:textId="77777777">
      <w:pPr>
        <w:rPr>
          <w:sz w:val="24"/>
          <w:szCs w:val="24"/>
        </w:rPr>
      </w:pPr>
      <w:r w:rsidRPr="00D361F0">
        <w:rPr>
          <w:sz w:val="24"/>
          <w:szCs w:val="24"/>
        </w:rPr>
        <w:t>If this information were not collected</w:t>
      </w:r>
      <w:r w:rsidRPr="00D361F0" w:rsidR="009F19AC">
        <w:rPr>
          <w:sz w:val="24"/>
          <w:szCs w:val="24"/>
        </w:rPr>
        <w:t>,</w:t>
      </w:r>
      <w:r w:rsidRPr="00D361F0">
        <w:rPr>
          <w:sz w:val="24"/>
          <w:szCs w:val="24"/>
        </w:rPr>
        <w:t xml:space="preserve"> OWCP </w:t>
      </w:r>
      <w:r w:rsidRPr="00D361F0" w:rsidR="00D444F5">
        <w:rPr>
          <w:sz w:val="24"/>
          <w:szCs w:val="24"/>
        </w:rPr>
        <w:t xml:space="preserve">would be </w:t>
      </w:r>
      <w:r w:rsidRPr="00D361F0">
        <w:rPr>
          <w:sz w:val="24"/>
          <w:szCs w:val="24"/>
        </w:rPr>
        <w:t xml:space="preserve">unaware </w:t>
      </w:r>
      <w:r w:rsidRPr="00D361F0" w:rsidR="00AB6D30">
        <w:rPr>
          <w:sz w:val="24"/>
          <w:szCs w:val="24"/>
        </w:rPr>
        <w:t xml:space="preserve">of </w:t>
      </w:r>
      <w:r w:rsidRPr="00D361F0" w:rsidR="009F19AC">
        <w:rPr>
          <w:sz w:val="24"/>
          <w:szCs w:val="24"/>
        </w:rPr>
        <w:t xml:space="preserve">any </w:t>
      </w:r>
      <w:r w:rsidRPr="00D361F0" w:rsidR="00AB6D30">
        <w:rPr>
          <w:sz w:val="24"/>
          <w:szCs w:val="24"/>
        </w:rPr>
        <w:t>variations in a respondent’s training schedule and overpayments of maintenance allowances would occur.</w:t>
      </w:r>
      <w:r w:rsidRPr="00D361F0">
        <w:rPr>
          <w:sz w:val="24"/>
          <w:szCs w:val="24"/>
        </w:rPr>
        <w:t xml:space="preserve"> </w:t>
      </w:r>
    </w:p>
    <w:p w:rsidRPr="00D361F0" w:rsidR="006A5CE5" w:rsidP="009165C9" w:rsidRDefault="006A5CE5" w14:paraId="3CA880D1" w14:textId="77777777">
      <w:pPr>
        <w:pStyle w:val="BodyTextIndent"/>
        <w:ind w:left="630"/>
        <w:rPr>
          <w:sz w:val="24"/>
          <w:szCs w:val="24"/>
        </w:rPr>
      </w:pPr>
    </w:p>
    <w:p w:rsidRPr="00D361F0" w:rsidR="006A5CE5" w:rsidP="009165C9" w:rsidRDefault="006A5CE5" w14:paraId="2762ACE4" w14:textId="77777777">
      <w:pPr>
        <w:numPr>
          <w:ilvl w:val="0"/>
          <w:numId w:val="15"/>
        </w:numPr>
        <w:tabs>
          <w:tab w:val="clear" w:pos="840"/>
          <w:tab w:val="num" w:pos="0"/>
        </w:tabs>
        <w:ind w:left="0" w:firstLine="0"/>
        <w:rPr>
          <w:b/>
          <w:sz w:val="24"/>
          <w:szCs w:val="24"/>
        </w:rPr>
      </w:pPr>
      <w:r w:rsidRPr="00D361F0">
        <w:rPr>
          <w:b/>
          <w:sz w:val="24"/>
          <w:szCs w:val="24"/>
        </w:rPr>
        <w:t xml:space="preserve">Explain any special </w:t>
      </w:r>
      <w:r w:rsidRPr="00D361F0" w:rsidR="009F40E6">
        <w:rPr>
          <w:b/>
          <w:sz w:val="24"/>
          <w:szCs w:val="24"/>
        </w:rPr>
        <w:t xml:space="preserve">circumstance that would cause an information collection to be </w:t>
      </w:r>
      <w:r w:rsidRPr="00D361F0" w:rsidR="00D361F0">
        <w:rPr>
          <w:b/>
          <w:sz w:val="24"/>
          <w:szCs w:val="24"/>
        </w:rPr>
        <w:t>conducted</w:t>
      </w:r>
      <w:r w:rsidRPr="00D361F0" w:rsidR="009F40E6">
        <w:rPr>
          <w:b/>
          <w:sz w:val="24"/>
          <w:szCs w:val="24"/>
        </w:rPr>
        <w:t xml:space="preserve"> in a manner:  </w:t>
      </w:r>
    </w:p>
    <w:p w:rsidRPr="00D361F0" w:rsidR="009F40E6" w:rsidP="00D361F0" w:rsidRDefault="009F40E6" w14:paraId="0F8F6DF0" w14:textId="77777777">
      <w:pPr>
        <w:rPr>
          <w:b/>
          <w:sz w:val="24"/>
          <w:szCs w:val="24"/>
        </w:rPr>
      </w:pPr>
    </w:p>
    <w:p w:rsidRPr="00D361F0" w:rsidR="009F40E6" w:rsidP="009F40E6" w:rsidRDefault="009F40E6" w14:paraId="0C795221"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requiring respondents to report information to the agency more often than quarterly;</w:t>
      </w:r>
    </w:p>
    <w:p w:rsidRPr="00D361F0" w:rsidR="009F40E6" w:rsidP="009F40E6" w:rsidRDefault="009F40E6" w14:paraId="255069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18EB0440"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Pr="00D361F0" w:rsidR="009F40E6" w:rsidP="009F40E6" w:rsidRDefault="009F40E6" w14:paraId="0B0ED50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531050B4"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requiring respondents to submit more than an original and two copies of any document;</w:t>
      </w:r>
    </w:p>
    <w:p w:rsidRPr="00D361F0" w:rsidR="009F40E6" w:rsidP="009F40E6" w:rsidRDefault="009F40E6" w14:paraId="33F4E2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549BA1A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requiring respondents to retain records, other than health, medical, government contract, grant-in-aid, or tax records for more than three years;</w:t>
      </w:r>
    </w:p>
    <w:p w:rsidRPr="00D361F0" w:rsidR="009F40E6" w:rsidP="009F40E6" w:rsidRDefault="009F40E6" w14:paraId="71958E8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11890153"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p>
    <w:p w:rsidRPr="00D361F0" w:rsidR="009F40E6" w:rsidP="009F40E6" w:rsidRDefault="009F40E6" w14:paraId="5004767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564083BF"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requiring the use of statistical data classification that has not been reviewed and approved by OMB;</w:t>
      </w:r>
    </w:p>
    <w:p w:rsidRPr="00D361F0" w:rsidR="009F40E6" w:rsidP="009F40E6" w:rsidRDefault="009F40E6" w14:paraId="040B2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3AE9EB2B"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D361F0">
        <w:rPr>
          <w:rFonts w:ascii="Times New Roman" w:hAnsi="Times New Roman" w:eastAsia="Times New Roman" w:cs="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361F0" w:rsidR="009F40E6" w:rsidP="009F40E6" w:rsidRDefault="009F40E6" w14:paraId="3AEFAEF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Pr="00D361F0" w:rsidR="009F40E6" w:rsidP="009F40E6" w:rsidRDefault="009F40E6" w14:paraId="1817BAC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sz w:val="24"/>
          <w:szCs w:val="24"/>
        </w:rPr>
      </w:pPr>
      <w:r w:rsidRPr="00D361F0">
        <w:rPr>
          <w:rFonts w:ascii="Times New Roman" w:hAnsi="Times New Roman" w:eastAsia="Times New Roman" w:cs="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Pr="00D361F0" w:rsidR="009F40E6" w:rsidP="009F40E6" w:rsidRDefault="009F40E6" w14:paraId="616552F6" w14:textId="77777777">
      <w:pPr>
        <w:tabs>
          <w:tab w:val="right" w:pos="360"/>
          <w:tab w:val="num" w:pos="720"/>
        </w:tabs>
        <w:ind w:left="720" w:hanging="720"/>
        <w:rPr>
          <w:szCs w:val="24"/>
        </w:rPr>
      </w:pPr>
    </w:p>
    <w:p w:rsidRPr="00D361F0" w:rsidR="007637CC" w:rsidP="009165C9" w:rsidRDefault="00576168" w14:paraId="072C8C13" w14:textId="77777777">
      <w:pPr>
        <w:rPr>
          <w:sz w:val="24"/>
          <w:szCs w:val="24"/>
        </w:rPr>
      </w:pPr>
      <w:r w:rsidRPr="004B2AD1">
        <w:rPr>
          <w:sz w:val="24"/>
          <w:szCs w:val="24"/>
        </w:rPr>
        <w:t>These forms</w:t>
      </w:r>
      <w:r w:rsidRPr="004B2AD1" w:rsidR="000D0FDA">
        <w:rPr>
          <w:sz w:val="24"/>
          <w:szCs w:val="24"/>
        </w:rPr>
        <w:t xml:space="preserve"> are submitted as needed </w:t>
      </w:r>
      <w:r w:rsidRPr="004B2AD1">
        <w:rPr>
          <w:sz w:val="24"/>
          <w:szCs w:val="24"/>
        </w:rPr>
        <w:t xml:space="preserve">for any </w:t>
      </w:r>
      <w:r w:rsidRPr="004B2AD1" w:rsidR="00D361F0">
        <w:rPr>
          <w:sz w:val="24"/>
          <w:szCs w:val="24"/>
        </w:rPr>
        <w:t>reimbursable</w:t>
      </w:r>
      <w:r w:rsidRPr="004B2AD1">
        <w:rPr>
          <w:sz w:val="24"/>
          <w:szCs w:val="24"/>
        </w:rPr>
        <w:t xml:space="preserve"> expenses to the claimant related</w:t>
      </w:r>
      <w:r w:rsidRPr="004B2AD1" w:rsidR="00D75614">
        <w:rPr>
          <w:sz w:val="24"/>
          <w:szCs w:val="24"/>
        </w:rPr>
        <w:t xml:space="preserve"> to </w:t>
      </w:r>
      <w:r w:rsidRPr="004B2AD1">
        <w:rPr>
          <w:sz w:val="24"/>
          <w:szCs w:val="24"/>
        </w:rPr>
        <w:t>vocational rehabilitation training</w:t>
      </w:r>
      <w:r w:rsidRPr="004B2AD1" w:rsidR="00E94FB6">
        <w:rPr>
          <w:sz w:val="24"/>
          <w:szCs w:val="24"/>
        </w:rPr>
        <w:t xml:space="preserve"> or placement</w:t>
      </w:r>
      <w:r w:rsidRPr="004B2AD1">
        <w:rPr>
          <w:sz w:val="24"/>
          <w:szCs w:val="24"/>
        </w:rPr>
        <w:t>.</w:t>
      </w:r>
      <w:r w:rsidRPr="00D361F0">
        <w:rPr>
          <w:sz w:val="24"/>
          <w:szCs w:val="24"/>
        </w:rPr>
        <w:t xml:space="preserve">  </w:t>
      </w:r>
    </w:p>
    <w:p w:rsidRPr="00D361F0" w:rsidR="007637CC" w:rsidP="009165C9" w:rsidRDefault="007637CC" w14:paraId="53066D2C" w14:textId="77777777">
      <w:pPr>
        <w:rPr>
          <w:sz w:val="24"/>
          <w:szCs w:val="24"/>
        </w:rPr>
      </w:pPr>
    </w:p>
    <w:p w:rsidRPr="00D361F0" w:rsidR="006A5CE5" w:rsidP="009165C9" w:rsidRDefault="006A5CE5" w14:paraId="38971AA2" w14:textId="77777777">
      <w:pPr>
        <w:numPr>
          <w:ilvl w:val="0"/>
          <w:numId w:val="15"/>
        </w:numPr>
        <w:tabs>
          <w:tab w:val="clear" w:pos="840"/>
          <w:tab w:val="num" w:pos="0"/>
        </w:tabs>
        <w:ind w:left="0" w:firstLine="0"/>
        <w:rPr>
          <w:b/>
          <w:sz w:val="24"/>
          <w:szCs w:val="24"/>
        </w:rPr>
      </w:pPr>
      <w:r w:rsidRPr="00D361F0">
        <w:rPr>
          <w:b/>
          <w:sz w:val="24"/>
          <w:szCs w:val="24"/>
        </w:rPr>
        <w:t xml:space="preserve">If applicable, provide a copy and identify the date and page number of publication in the </w:t>
      </w:r>
      <w:r w:rsidRPr="00D361F0">
        <w:rPr>
          <w:b/>
          <w:i/>
          <w:sz w:val="24"/>
          <w:szCs w:val="24"/>
        </w:rPr>
        <w:t>Federal Register</w:t>
      </w:r>
      <w:r w:rsidRPr="00D361F0">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w:t>
      </w:r>
      <w:r w:rsidRPr="00D361F0" w:rsidR="00581BD8">
        <w:rPr>
          <w:b/>
          <w:sz w:val="24"/>
          <w:szCs w:val="24"/>
        </w:rPr>
        <w:t xml:space="preserve">  Specifically, address comments received on cost and hour burden.</w:t>
      </w:r>
    </w:p>
    <w:p w:rsidRPr="00D361F0" w:rsidR="00581BD8" w:rsidP="00D361F0" w:rsidRDefault="00581BD8" w14:paraId="17E5970A" w14:textId="77777777">
      <w:pPr>
        <w:rPr>
          <w:b/>
          <w:sz w:val="24"/>
          <w:szCs w:val="24"/>
        </w:rPr>
      </w:pPr>
    </w:p>
    <w:p w:rsidRPr="00E95375" w:rsidR="00581BD8" w:rsidP="00581BD8" w:rsidRDefault="00581BD8" w14:paraId="5DE01A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 xml:space="preserve">Describe efforts to consult with persons outside the agency to obtain their views on the availability of data, frequency of collection, the clarity of instructions and recordkeeping, </w:t>
      </w:r>
      <w:r w:rsidRPr="00E95375">
        <w:rPr>
          <w:b/>
          <w:bCs/>
          <w:sz w:val="24"/>
          <w:szCs w:val="24"/>
        </w:rPr>
        <w:lastRenderedPageBreak/>
        <w:t>disclosure, or reporting format (if any), and on the data elements to be recorded, disclosed, or reported.</w:t>
      </w:r>
    </w:p>
    <w:p w:rsidRPr="00E95375" w:rsidR="00581BD8" w:rsidP="00581BD8" w:rsidRDefault="00581BD8" w14:paraId="796464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Pr="00E95375" w:rsidR="00581BD8" w:rsidP="00581BD8" w:rsidRDefault="00581BD8" w14:paraId="1B708C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D361F0" w:rsidR="006A5CE5" w:rsidP="009165C9" w:rsidRDefault="006A5CE5" w14:paraId="47D713C1" w14:textId="77777777">
      <w:pPr>
        <w:rPr>
          <w:sz w:val="24"/>
          <w:szCs w:val="24"/>
        </w:rPr>
      </w:pPr>
    </w:p>
    <w:p w:rsidRPr="00D361F0" w:rsidR="007637CC" w:rsidP="009165C9" w:rsidRDefault="00BE5E89" w14:paraId="211DA72F" w14:textId="77777777">
      <w:pPr>
        <w:rPr>
          <w:sz w:val="24"/>
          <w:szCs w:val="24"/>
        </w:rPr>
      </w:pPr>
      <w:r w:rsidRPr="00D361F0">
        <w:rPr>
          <w:sz w:val="24"/>
          <w:szCs w:val="24"/>
        </w:rPr>
        <w:t xml:space="preserve">No outside consultations have taken place concerning the use of </w:t>
      </w:r>
      <w:r w:rsidRPr="00D361F0" w:rsidR="009F19AC">
        <w:rPr>
          <w:sz w:val="24"/>
          <w:szCs w:val="24"/>
        </w:rPr>
        <w:t xml:space="preserve">the </w:t>
      </w:r>
      <w:r w:rsidRPr="00D361F0">
        <w:rPr>
          <w:sz w:val="24"/>
          <w:szCs w:val="24"/>
        </w:rPr>
        <w:t>Form OWCP-17.  However, OWCP has been evaluating</w:t>
      </w:r>
      <w:r w:rsidRPr="00D361F0" w:rsidR="009F19AC">
        <w:rPr>
          <w:sz w:val="24"/>
          <w:szCs w:val="24"/>
        </w:rPr>
        <w:t xml:space="preserve"> the</w:t>
      </w:r>
      <w:r w:rsidRPr="00D361F0">
        <w:rPr>
          <w:sz w:val="24"/>
          <w:szCs w:val="24"/>
        </w:rPr>
        <w:t xml:space="preserve"> rehabilitation </w:t>
      </w:r>
      <w:r w:rsidRPr="00D361F0" w:rsidR="00AB6D30">
        <w:rPr>
          <w:sz w:val="24"/>
          <w:szCs w:val="24"/>
        </w:rPr>
        <w:t xml:space="preserve">maintenance allowances </w:t>
      </w:r>
      <w:r w:rsidRPr="00D361F0">
        <w:rPr>
          <w:sz w:val="24"/>
          <w:szCs w:val="24"/>
        </w:rPr>
        <w:t xml:space="preserve">for approximately </w:t>
      </w:r>
      <w:r w:rsidRPr="00D361F0" w:rsidR="00D30DFD">
        <w:rPr>
          <w:sz w:val="24"/>
          <w:szCs w:val="24"/>
        </w:rPr>
        <w:t>30</w:t>
      </w:r>
      <w:r w:rsidRPr="00D361F0">
        <w:rPr>
          <w:sz w:val="24"/>
          <w:szCs w:val="24"/>
        </w:rPr>
        <w:t xml:space="preserve"> years and has had sufficient experience with Form OWCP-17 to maximize its utility.  OWCP has not received any complaints about the manner in which the form has been used.  Should any complaints or suggestions for improvement be received they will be carefully evaluated and appropriate action will be taken.</w:t>
      </w:r>
    </w:p>
    <w:p w:rsidRPr="00D361F0" w:rsidR="005D2500" w:rsidP="009165C9" w:rsidRDefault="005D2500" w14:paraId="09A38846" w14:textId="77777777">
      <w:pPr>
        <w:rPr>
          <w:sz w:val="24"/>
          <w:szCs w:val="24"/>
        </w:rPr>
      </w:pPr>
    </w:p>
    <w:p w:rsidRPr="00D361F0" w:rsidR="00EB4BC0" w:rsidP="009165C9" w:rsidRDefault="000B4F14" w14:paraId="61AFA2DF" w14:textId="0A3C803F">
      <w:pPr>
        <w:rPr>
          <w:sz w:val="24"/>
          <w:szCs w:val="24"/>
        </w:rPr>
      </w:pPr>
      <w:r w:rsidRPr="00D361F0">
        <w:rPr>
          <w:sz w:val="24"/>
          <w:szCs w:val="24"/>
        </w:rPr>
        <w:t>A Federal Register Notice inviting public comment</w:t>
      </w:r>
      <w:r w:rsidR="00026BEB">
        <w:rPr>
          <w:sz w:val="24"/>
          <w:szCs w:val="24"/>
        </w:rPr>
        <w:t>, 86 FR 55861,</w:t>
      </w:r>
      <w:r w:rsidRPr="00D361F0">
        <w:rPr>
          <w:sz w:val="24"/>
          <w:szCs w:val="24"/>
        </w:rPr>
        <w:t xml:space="preserve"> was published on </w:t>
      </w:r>
      <w:r w:rsidR="00026BEB">
        <w:rPr>
          <w:sz w:val="24"/>
          <w:szCs w:val="24"/>
        </w:rPr>
        <w:t>October 7, 2021</w:t>
      </w:r>
      <w:r w:rsidRPr="00D361F0">
        <w:rPr>
          <w:sz w:val="24"/>
          <w:szCs w:val="24"/>
        </w:rPr>
        <w:t xml:space="preserve">. </w:t>
      </w:r>
      <w:r w:rsidRPr="00D361F0" w:rsidR="00265299">
        <w:rPr>
          <w:sz w:val="24"/>
          <w:szCs w:val="24"/>
        </w:rPr>
        <w:t>C</w:t>
      </w:r>
      <w:r w:rsidRPr="00D361F0">
        <w:rPr>
          <w:sz w:val="24"/>
          <w:szCs w:val="24"/>
        </w:rPr>
        <w:t>omments were/</w:t>
      </w:r>
      <w:r w:rsidRPr="00D361F0" w:rsidR="00265299">
        <w:rPr>
          <w:sz w:val="24"/>
          <w:szCs w:val="24"/>
        </w:rPr>
        <w:t xml:space="preserve">were </w:t>
      </w:r>
      <w:r w:rsidRPr="00D361F0">
        <w:rPr>
          <w:sz w:val="24"/>
          <w:szCs w:val="24"/>
        </w:rPr>
        <w:t>not received.</w:t>
      </w:r>
    </w:p>
    <w:p w:rsidRPr="00D361F0" w:rsidR="000B4F14" w:rsidP="009165C9" w:rsidRDefault="000B4F14" w14:paraId="2A081CC1" w14:textId="77777777">
      <w:pPr>
        <w:rPr>
          <w:sz w:val="24"/>
          <w:szCs w:val="24"/>
        </w:rPr>
      </w:pPr>
    </w:p>
    <w:p w:rsidRPr="00D361F0" w:rsidR="006A5CE5" w:rsidP="009165C9" w:rsidRDefault="006A5CE5" w14:paraId="1443E67E" w14:textId="77777777">
      <w:pPr>
        <w:numPr>
          <w:ilvl w:val="0"/>
          <w:numId w:val="7"/>
        </w:numPr>
        <w:tabs>
          <w:tab w:val="clear" w:pos="720"/>
          <w:tab w:val="num" w:pos="0"/>
        </w:tabs>
        <w:ind w:left="0" w:firstLine="0"/>
        <w:rPr>
          <w:b/>
          <w:sz w:val="24"/>
          <w:szCs w:val="24"/>
        </w:rPr>
      </w:pPr>
      <w:r w:rsidRPr="00D361F0">
        <w:rPr>
          <w:b/>
          <w:sz w:val="24"/>
          <w:szCs w:val="24"/>
        </w:rPr>
        <w:t>Explain any decision to provide any payment or gift to respondents, other than remuneration of contractors or grantees.</w:t>
      </w:r>
    </w:p>
    <w:p w:rsidRPr="00D361F0" w:rsidR="007637CC" w:rsidP="009165C9" w:rsidRDefault="007637CC" w14:paraId="0BEE231A" w14:textId="77777777">
      <w:pPr>
        <w:rPr>
          <w:sz w:val="24"/>
          <w:szCs w:val="24"/>
        </w:rPr>
      </w:pPr>
    </w:p>
    <w:p w:rsidRPr="00D361F0" w:rsidR="007637CC" w:rsidP="009165C9" w:rsidRDefault="007637CC" w14:paraId="49C5602E" w14:textId="77777777">
      <w:pPr>
        <w:rPr>
          <w:sz w:val="24"/>
          <w:szCs w:val="24"/>
        </w:rPr>
      </w:pPr>
      <w:r w:rsidRPr="00D361F0">
        <w:rPr>
          <w:sz w:val="24"/>
          <w:szCs w:val="24"/>
        </w:rPr>
        <w:t>There is no gift or payment to respondents other than</w:t>
      </w:r>
      <w:r w:rsidRPr="00D361F0" w:rsidR="005135D3">
        <w:rPr>
          <w:sz w:val="24"/>
          <w:szCs w:val="24"/>
        </w:rPr>
        <w:t xml:space="preserve"> </w:t>
      </w:r>
      <w:r w:rsidRPr="00D361F0">
        <w:rPr>
          <w:sz w:val="24"/>
          <w:szCs w:val="24"/>
        </w:rPr>
        <w:t xml:space="preserve">remuneration to </w:t>
      </w:r>
      <w:r w:rsidRPr="00D361F0" w:rsidR="00D361F0">
        <w:rPr>
          <w:sz w:val="24"/>
          <w:szCs w:val="24"/>
        </w:rPr>
        <w:t>OWCP’s</w:t>
      </w:r>
      <w:r w:rsidRPr="00D361F0" w:rsidR="00D30DFD">
        <w:rPr>
          <w:sz w:val="24"/>
          <w:szCs w:val="24"/>
        </w:rPr>
        <w:t xml:space="preserve"> </w:t>
      </w:r>
      <w:r w:rsidRPr="00D361F0">
        <w:rPr>
          <w:sz w:val="24"/>
          <w:szCs w:val="24"/>
        </w:rPr>
        <w:t>contractors for services and expenses.</w:t>
      </w:r>
    </w:p>
    <w:p w:rsidRPr="00D361F0" w:rsidR="00020498" w:rsidP="009165C9" w:rsidRDefault="00020498" w14:paraId="3407A658" w14:textId="77777777">
      <w:pPr>
        <w:rPr>
          <w:sz w:val="24"/>
          <w:szCs w:val="24"/>
        </w:rPr>
      </w:pPr>
    </w:p>
    <w:p w:rsidRPr="00D361F0" w:rsidR="006A5CE5" w:rsidP="009165C9" w:rsidRDefault="006A5CE5" w14:paraId="24854B72" w14:textId="77777777">
      <w:pPr>
        <w:numPr>
          <w:ilvl w:val="0"/>
          <w:numId w:val="7"/>
        </w:numPr>
        <w:tabs>
          <w:tab w:val="clear" w:pos="720"/>
          <w:tab w:val="num" w:pos="0"/>
        </w:tabs>
        <w:ind w:left="0" w:firstLine="0"/>
        <w:rPr>
          <w:b/>
          <w:sz w:val="24"/>
          <w:szCs w:val="24"/>
        </w:rPr>
      </w:pPr>
      <w:r w:rsidRPr="00D361F0">
        <w:rPr>
          <w:b/>
          <w:sz w:val="24"/>
          <w:szCs w:val="24"/>
        </w:rPr>
        <w:t>Describe any assurance of confidentiality provided to respondents and the basis for the assurance in statute, regulations, or agency policy.</w:t>
      </w:r>
    </w:p>
    <w:p w:rsidRPr="00D361F0" w:rsidR="009348D0" w:rsidP="00D361F0" w:rsidRDefault="009348D0" w14:paraId="28AC2736" w14:textId="77777777">
      <w:pPr>
        <w:rPr>
          <w:b/>
          <w:sz w:val="24"/>
          <w:szCs w:val="24"/>
        </w:rPr>
      </w:pPr>
    </w:p>
    <w:p w:rsidRPr="00E95375" w:rsidR="000D0FDA" w:rsidP="000D0FDA" w:rsidRDefault="009348D0" w14:paraId="6F691170" w14:textId="1257C7FE">
      <w:pPr>
        <w:rPr>
          <w:color w:val="1F497D"/>
          <w:sz w:val="24"/>
          <w:szCs w:val="24"/>
        </w:rPr>
      </w:pPr>
      <w:r w:rsidRPr="00D361F0">
        <w:rPr>
          <w:sz w:val="24"/>
          <w:szCs w:val="24"/>
        </w:rPr>
        <w:t>The information collected by these forms is maintained in OWCP claim files which are fully protected under the Privacy Act.  The applicable Privacy Act System of Records</w:t>
      </w:r>
      <w:r w:rsidRPr="00D361F0" w:rsidR="000D0FDA">
        <w:rPr>
          <w:sz w:val="24"/>
          <w:szCs w:val="24"/>
        </w:rPr>
        <w:t xml:space="preserve"> are DOL/GOVT-1 and DOL/OWCP-3 and DOL/OWCP-</w:t>
      </w:r>
      <w:r w:rsidRPr="00D361F0" w:rsidR="00D361F0">
        <w:rPr>
          <w:sz w:val="24"/>
          <w:szCs w:val="24"/>
        </w:rPr>
        <w:t>4 [</w:t>
      </w:r>
      <w:r w:rsidRPr="00D361F0">
        <w:rPr>
          <w:sz w:val="24"/>
          <w:szCs w:val="24"/>
        </w:rPr>
        <w:t>81 FR 47418 (July 21, 2016)]</w:t>
      </w:r>
      <w:r w:rsidRPr="00D361F0" w:rsidR="00F10A75">
        <w:rPr>
          <w:sz w:val="24"/>
          <w:szCs w:val="24"/>
        </w:rPr>
        <w:t xml:space="preserve">. </w:t>
      </w:r>
      <w:r w:rsidRPr="00D361F0">
        <w:rPr>
          <w:sz w:val="24"/>
          <w:szCs w:val="24"/>
        </w:rPr>
        <w:t xml:space="preserve"> </w:t>
      </w:r>
      <w:r w:rsidRPr="009D779D" w:rsidR="000D0FDA">
        <w:rPr>
          <w:sz w:val="24"/>
          <w:szCs w:val="24"/>
        </w:rPr>
        <w:t>See</w:t>
      </w:r>
      <w:r w:rsidRPr="009D779D" w:rsidR="000D0FDA">
        <w:rPr>
          <w:color w:val="1F497D"/>
          <w:sz w:val="24"/>
          <w:szCs w:val="24"/>
        </w:rPr>
        <w:t> </w:t>
      </w:r>
      <w:r w:rsidRPr="009D779D" w:rsidR="009D779D">
        <w:rPr>
          <w:color w:val="1F497D"/>
          <w:sz w:val="24"/>
          <w:szCs w:val="24"/>
        </w:rPr>
        <w:t xml:space="preserve"> </w:t>
      </w:r>
      <w:hyperlink w:history="1" r:id="rId19">
        <w:r w:rsidRPr="009D779D" w:rsidR="009D779D">
          <w:rPr>
            <w:rStyle w:val="Hyperlink"/>
            <w:sz w:val="24"/>
            <w:szCs w:val="24"/>
          </w:rPr>
          <w:t>https://www.dol.gov/agencies/sol/privacy</w:t>
        </w:r>
      </w:hyperlink>
    </w:p>
    <w:p w:rsidRPr="00E95375" w:rsidR="000D0FDA" w:rsidP="000D0FDA" w:rsidRDefault="000D0FDA" w14:paraId="2CCEF930" w14:textId="77777777">
      <w:pPr>
        <w:rPr>
          <w:color w:val="1F497D"/>
          <w:sz w:val="24"/>
          <w:szCs w:val="24"/>
        </w:rPr>
      </w:pPr>
    </w:p>
    <w:p w:rsidRPr="00D361F0" w:rsidR="006A5CE5" w:rsidP="009165C9" w:rsidRDefault="006A5CE5" w14:paraId="1B3A77E3" w14:textId="77777777">
      <w:pPr>
        <w:numPr>
          <w:ilvl w:val="0"/>
          <w:numId w:val="7"/>
        </w:numPr>
        <w:tabs>
          <w:tab w:val="clear" w:pos="720"/>
          <w:tab w:val="num" w:pos="0"/>
        </w:tabs>
        <w:ind w:left="0" w:firstLine="0"/>
        <w:rPr>
          <w:b/>
          <w:sz w:val="24"/>
          <w:szCs w:val="24"/>
        </w:rPr>
      </w:pPr>
      <w:r w:rsidRPr="00D361F0">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361F0" w:rsidR="00A01FE9" w:rsidP="009165C9" w:rsidRDefault="00A01FE9" w14:paraId="2D1603F3" w14:textId="77777777">
      <w:pPr>
        <w:rPr>
          <w:sz w:val="24"/>
          <w:szCs w:val="24"/>
        </w:rPr>
      </w:pPr>
    </w:p>
    <w:p w:rsidRPr="00D361F0" w:rsidR="00020498" w:rsidP="009165C9" w:rsidRDefault="007637CC" w14:paraId="40A25BDE" w14:textId="77777777">
      <w:pPr>
        <w:rPr>
          <w:sz w:val="24"/>
          <w:szCs w:val="24"/>
        </w:rPr>
      </w:pPr>
      <w:r w:rsidRPr="00D361F0">
        <w:rPr>
          <w:sz w:val="24"/>
          <w:szCs w:val="24"/>
        </w:rPr>
        <w:t>There are no questions of a sensitive nature contained on the form.</w:t>
      </w:r>
    </w:p>
    <w:p w:rsidRPr="00D361F0" w:rsidR="007637CC" w:rsidP="009165C9" w:rsidRDefault="007637CC" w14:paraId="2FAB1E47" w14:textId="77777777">
      <w:pPr>
        <w:rPr>
          <w:sz w:val="24"/>
          <w:szCs w:val="24"/>
        </w:rPr>
      </w:pPr>
      <w:r w:rsidRPr="00D361F0">
        <w:rPr>
          <w:sz w:val="24"/>
          <w:szCs w:val="24"/>
        </w:rPr>
        <w:tab/>
      </w:r>
    </w:p>
    <w:p w:rsidRPr="00D361F0" w:rsidR="006A5CE5" w:rsidP="009165C9" w:rsidRDefault="006A5CE5" w14:paraId="52B56056" w14:textId="77777777">
      <w:pPr>
        <w:numPr>
          <w:ilvl w:val="0"/>
          <w:numId w:val="7"/>
        </w:numPr>
        <w:tabs>
          <w:tab w:val="clear" w:pos="720"/>
          <w:tab w:val="num" w:pos="0"/>
        </w:tabs>
        <w:ind w:left="0" w:firstLine="0"/>
        <w:rPr>
          <w:b/>
          <w:sz w:val="24"/>
          <w:szCs w:val="24"/>
        </w:rPr>
      </w:pPr>
      <w:r w:rsidRPr="00D361F0">
        <w:rPr>
          <w:b/>
          <w:sz w:val="24"/>
          <w:szCs w:val="24"/>
        </w:rPr>
        <w:t>Provide estimates of the hour burden of the collection of information.</w:t>
      </w:r>
    </w:p>
    <w:p w:rsidRPr="00D361F0" w:rsidR="00410EE6" w:rsidP="00D361F0" w:rsidRDefault="00410EE6" w14:paraId="133D9538" w14:textId="77777777">
      <w:pPr>
        <w:rPr>
          <w:b/>
          <w:sz w:val="24"/>
          <w:szCs w:val="24"/>
        </w:rPr>
      </w:pPr>
    </w:p>
    <w:p w:rsidRPr="00D361F0" w:rsidR="00410EE6" w:rsidP="00410EE6" w:rsidRDefault="00410EE6" w14:paraId="3C922DE1"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 xml:space="preserve">Indicate the number of respondents, frequency of response, annual hour burden, </w:t>
      </w:r>
      <w:r w:rsidRPr="00D361F0">
        <w:rPr>
          <w:b/>
          <w:bCs/>
          <w:sz w:val="24"/>
          <w:szCs w:val="24"/>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D361F0" w:rsidR="00410EE6" w:rsidP="00410EE6" w:rsidRDefault="00410EE6" w14:paraId="4EF6F4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Pr="00D361F0" w:rsidR="00410EE6" w:rsidP="00410EE6" w:rsidRDefault="00410EE6" w14:paraId="731BCFB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D361F0">
        <w:rPr>
          <w:b/>
          <w:sz w:val="24"/>
          <w:szCs w:val="24"/>
        </w:rPr>
        <w:t xml:space="preserve">If this </w:t>
      </w:r>
      <w:r w:rsidRPr="00D361F0">
        <w:rPr>
          <w:b/>
          <w:bCs/>
          <w:sz w:val="24"/>
          <w:szCs w:val="24"/>
        </w:rPr>
        <w:t>request for approval covers more than one form, provide separate hour burden estimates for each form.</w:t>
      </w:r>
    </w:p>
    <w:p w:rsidRPr="00D361F0" w:rsidR="00410EE6" w:rsidP="00410EE6" w:rsidRDefault="00410EE6" w14:paraId="0CFCAA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p>
    <w:p w:rsidRPr="00D361F0" w:rsidR="00410EE6" w:rsidP="00410EE6" w:rsidRDefault="00410EE6" w14:paraId="54165C6B"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361F0" w:rsidR="00410EE6" w:rsidP="00410EE6" w:rsidRDefault="00410EE6" w14:paraId="78E45ED1" w14:textId="77777777">
      <w:pPr>
        <w:tabs>
          <w:tab w:val="right" w:pos="360"/>
          <w:tab w:val="left" w:pos="720"/>
          <w:tab w:val="left" w:pos="1080"/>
        </w:tabs>
        <w:ind w:left="720" w:hanging="720"/>
        <w:rPr>
          <w:sz w:val="24"/>
          <w:szCs w:val="24"/>
        </w:rPr>
      </w:pPr>
    </w:p>
    <w:p w:rsidR="000351A4" w:rsidP="009165C9" w:rsidRDefault="007637CC" w14:paraId="6C1671FB" w14:textId="70EC127F">
      <w:pPr>
        <w:rPr>
          <w:sz w:val="24"/>
          <w:szCs w:val="24"/>
        </w:rPr>
      </w:pPr>
      <w:r w:rsidRPr="00D361F0">
        <w:rPr>
          <w:sz w:val="24"/>
          <w:szCs w:val="24"/>
        </w:rPr>
        <w:t xml:space="preserve">Based upon experience with this form, it is estimated that </w:t>
      </w:r>
      <w:r w:rsidRPr="00D361F0" w:rsidR="00C67370">
        <w:rPr>
          <w:sz w:val="24"/>
          <w:szCs w:val="24"/>
        </w:rPr>
        <w:t xml:space="preserve"> 287</w:t>
      </w:r>
      <w:r w:rsidRPr="00D361F0" w:rsidR="009C01CB">
        <w:rPr>
          <w:sz w:val="24"/>
          <w:szCs w:val="24"/>
        </w:rPr>
        <w:t xml:space="preserve"> </w:t>
      </w:r>
      <w:r w:rsidRPr="00D361F0" w:rsidR="002D57E5">
        <w:rPr>
          <w:sz w:val="24"/>
          <w:szCs w:val="24"/>
        </w:rPr>
        <w:t xml:space="preserve">respondents </w:t>
      </w:r>
      <w:r w:rsidRPr="00D361F0" w:rsidR="00F5357C">
        <w:rPr>
          <w:sz w:val="24"/>
          <w:szCs w:val="24"/>
        </w:rPr>
        <w:t>(</w:t>
      </w:r>
      <w:r w:rsidRPr="00D361F0" w:rsidR="00F10A75">
        <w:rPr>
          <w:sz w:val="24"/>
          <w:szCs w:val="24"/>
        </w:rPr>
        <w:t>R</w:t>
      </w:r>
      <w:r w:rsidRPr="00D361F0" w:rsidR="00F5357C">
        <w:rPr>
          <w:sz w:val="24"/>
          <w:szCs w:val="24"/>
        </w:rPr>
        <w:t xml:space="preserve">ehabilitation </w:t>
      </w:r>
      <w:r w:rsidRPr="00D361F0" w:rsidR="00F10A75">
        <w:rPr>
          <w:sz w:val="24"/>
          <w:szCs w:val="24"/>
        </w:rPr>
        <w:t>C</w:t>
      </w:r>
      <w:r w:rsidRPr="00D361F0" w:rsidR="00F5357C">
        <w:rPr>
          <w:sz w:val="24"/>
          <w:szCs w:val="24"/>
        </w:rPr>
        <w:t>ounselors)</w:t>
      </w:r>
      <w:r w:rsidRPr="00D361F0" w:rsidR="00510EE0">
        <w:rPr>
          <w:sz w:val="24"/>
          <w:szCs w:val="24"/>
        </w:rPr>
        <w:t xml:space="preserve"> </w:t>
      </w:r>
      <w:r w:rsidRPr="00D361F0" w:rsidR="002D57E5">
        <w:rPr>
          <w:sz w:val="24"/>
          <w:szCs w:val="24"/>
        </w:rPr>
        <w:t xml:space="preserve">will file </w:t>
      </w:r>
      <w:r w:rsidRPr="00D361F0" w:rsidR="00C67370">
        <w:rPr>
          <w:sz w:val="24"/>
          <w:szCs w:val="24"/>
        </w:rPr>
        <w:t xml:space="preserve"> 694</w:t>
      </w:r>
      <w:r w:rsidRPr="00D361F0" w:rsidR="00DB3470">
        <w:rPr>
          <w:sz w:val="24"/>
          <w:szCs w:val="24"/>
        </w:rPr>
        <w:t xml:space="preserve"> </w:t>
      </w:r>
      <w:r w:rsidRPr="00D361F0" w:rsidR="002D57E5">
        <w:rPr>
          <w:sz w:val="24"/>
          <w:szCs w:val="24"/>
        </w:rPr>
        <w:t>forms annually</w:t>
      </w:r>
      <w:r w:rsidR="00D361F0">
        <w:rPr>
          <w:sz w:val="24"/>
          <w:szCs w:val="24"/>
        </w:rPr>
        <w:t xml:space="preserve"> </w:t>
      </w:r>
      <w:r w:rsidRPr="004B2AD1" w:rsidR="00D361F0">
        <w:rPr>
          <w:sz w:val="24"/>
          <w:szCs w:val="24"/>
        </w:rPr>
        <w:t>(on an as needed basis)</w:t>
      </w:r>
      <w:r w:rsidR="00D361F0">
        <w:rPr>
          <w:sz w:val="24"/>
          <w:szCs w:val="24"/>
        </w:rPr>
        <w:t xml:space="preserve"> </w:t>
      </w:r>
      <w:r w:rsidRPr="00D361F0">
        <w:rPr>
          <w:sz w:val="24"/>
          <w:szCs w:val="24"/>
        </w:rPr>
        <w:t>, and that it will require 1</w:t>
      </w:r>
      <w:r w:rsidRPr="00D361F0" w:rsidR="002A4E38">
        <w:rPr>
          <w:sz w:val="24"/>
          <w:szCs w:val="24"/>
        </w:rPr>
        <w:t xml:space="preserve">0 minutes </w:t>
      </w:r>
      <w:r w:rsidRPr="00D361F0" w:rsidR="00EE76C0">
        <w:rPr>
          <w:sz w:val="24"/>
          <w:szCs w:val="24"/>
        </w:rPr>
        <w:t>or  (.17 hours )</w:t>
      </w:r>
      <w:r w:rsidR="006D0106">
        <w:rPr>
          <w:sz w:val="24"/>
          <w:szCs w:val="24"/>
        </w:rPr>
        <w:t xml:space="preserve"> </w:t>
      </w:r>
      <w:r w:rsidR="00D361F0">
        <w:rPr>
          <w:sz w:val="24"/>
          <w:szCs w:val="24"/>
        </w:rPr>
        <w:t>for each respondent (Rehabilitation C</w:t>
      </w:r>
      <w:r w:rsidRPr="00D361F0" w:rsidR="002A4E38">
        <w:rPr>
          <w:sz w:val="24"/>
          <w:szCs w:val="24"/>
        </w:rPr>
        <w:t>ounselor</w:t>
      </w:r>
      <w:r w:rsidRPr="00D361F0">
        <w:rPr>
          <w:sz w:val="24"/>
          <w:szCs w:val="24"/>
        </w:rPr>
        <w:t xml:space="preserve">) to read instructions, fill in the </w:t>
      </w:r>
      <w:r w:rsidRPr="00D361F0" w:rsidR="00A5518A">
        <w:rPr>
          <w:sz w:val="24"/>
          <w:szCs w:val="24"/>
        </w:rPr>
        <w:t xml:space="preserve">basic claims </w:t>
      </w:r>
      <w:r w:rsidRPr="00D361F0">
        <w:rPr>
          <w:sz w:val="24"/>
          <w:szCs w:val="24"/>
        </w:rPr>
        <w:t xml:space="preserve">information and </w:t>
      </w:r>
      <w:r w:rsidRPr="00D361F0" w:rsidR="00510EE0">
        <w:rPr>
          <w:sz w:val="24"/>
          <w:szCs w:val="24"/>
        </w:rPr>
        <w:t xml:space="preserve">send </w:t>
      </w:r>
      <w:r w:rsidRPr="00D361F0">
        <w:rPr>
          <w:sz w:val="24"/>
          <w:szCs w:val="24"/>
        </w:rPr>
        <w:t>the form to</w:t>
      </w:r>
      <w:r w:rsidRPr="00D361F0" w:rsidR="002D57E5">
        <w:rPr>
          <w:sz w:val="24"/>
          <w:szCs w:val="24"/>
        </w:rPr>
        <w:t xml:space="preserve"> OWCP</w:t>
      </w:r>
      <w:r w:rsidRPr="00D361F0">
        <w:rPr>
          <w:sz w:val="24"/>
          <w:szCs w:val="24"/>
        </w:rPr>
        <w:t xml:space="preserve">.  This estimate is considered </w:t>
      </w:r>
      <w:r w:rsidRPr="00D361F0" w:rsidR="00A5518A">
        <w:rPr>
          <w:sz w:val="24"/>
          <w:szCs w:val="24"/>
        </w:rPr>
        <w:t xml:space="preserve">to be </w:t>
      </w:r>
      <w:r w:rsidRPr="00D361F0">
        <w:rPr>
          <w:sz w:val="24"/>
          <w:szCs w:val="24"/>
        </w:rPr>
        <w:t xml:space="preserve">reasonable since the </w:t>
      </w:r>
      <w:r w:rsidRPr="00D361F0" w:rsidR="00A5518A">
        <w:rPr>
          <w:sz w:val="24"/>
          <w:szCs w:val="24"/>
        </w:rPr>
        <w:t xml:space="preserve">minimal identifying </w:t>
      </w:r>
      <w:r w:rsidRPr="00D361F0">
        <w:rPr>
          <w:sz w:val="24"/>
          <w:szCs w:val="24"/>
        </w:rPr>
        <w:t xml:space="preserve">information </w:t>
      </w:r>
      <w:r w:rsidRPr="00D361F0" w:rsidR="00A5518A">
        <w:rPr>
          <w:sz w:val="24"/>
          <w:szCs w:val="24"/>
        </w:rPr>
        <w:t xml:space="preserve">requested has been provided to the </w:t>
      </w:r>
      <w:r w:rsidR="00C02453">
        <w:rPr>
          <w:sz w:val="24"/>
          <w:szCs w:val="24"/>
        </w:rPr>
        <w:t>R</w:t>
      </w:r>
      <w:r w:rsidRPr="00D361F0" w:rsidR="00F4113C">
        <w:rPr>
          <w:sz w:val="24"/>
          <w:szCs w:val="24"/>
        </w:rPr>
        <w:t xml:space="preserve">ehabilitation </w:t>
      </w:r>
      <w:r w:rsidR="00C02453">
        <w:rPr>
          <w:sz w:val="24"/>
          <w:szCs w:val="24"/>
        </w:rPr>
        <w:t>C</w:t>
      </w:r>
      <w:r w:rsidRPr="00D361F0" w:rsidR="00F4113C">
        <w:rPr>
          <w:sz w:val="24"/>
          <w:szCs w:val="24"/>
        </w:rPr>
        <w:t>ounselor</w:t>
      </w:r>
      <w:r w:rsidRPr="00D361F0" w:rsidR="00A5518A">
        <w:rPr>
          <w:sz w:val="24"/>
          <w:szCs w:val="24"/>
        </w:rPr>
        <w:t xml:space="preserve"> by OWCP and </w:t>
      </w:r>
      <w:r w:rsidRPr="00D361F0">
        <w:rPr>
          <w:sz w:val="24"/>
          <w:szCs w:val="24"/>
        </w:rPr>
        <w:t xml:space="preserve">is </w:t>
      </w:r>
      <w:r w:rsidRPr="00D361F0" w:rsidR="00A5518A">
        <w:rPr>
          <w:sz w:val="24"/>
          <w:szCs w:val="24"/>
        </w:rPr>
        <w:t xml:space="preserve">thus </w:t>
      </w:r>
      <w:r w:rsidRPr="00D361F0">
        <w:rPr>
          <w:sz w:val="24"/>
          <w:szCs w:val="24"/>
        </w:rPr>
        <w:t xml:space="preserve">readily available to </w:t>
      </w:r>
      <w:r w:rsidRPr="00D361F0" w:rsidR="00A5518A">
        <w:rPr>
          <w:sz w:val="24"/>
          <w:szCs w:val="24"/>
        </w:rPr>
        <w:t>them from the case materials they have for the claimant in question</w:t>
      </w:r>
      <w:r w:rsidRPr="00D361F0" w:rsidR="0011461F">
        <w:rPr>
          <w:sz w:val="24"/>
          <w:szCs w:val="24"/>
        </w:rPr>
        <w:t xml:space="preserve"> (.17 X 694 forms =118 hours)</w:t>
      </w:r>
    </w:p>
    <w:p w:rsidR="001E1591" w:rsidP="009165C9" w:rsidRDefault="001E1591" w14:paraId="5881ABD9" w14:textId="7A64101C">
      <w:pPr>
        <w:rPr>
          <w:sz w:val="24"/>
          <w:szCs w:val="24"/>
        </w:rPr>
      </w:pPr>
    </w:p>
    <w:p w:rsidRPr="00D361F0" w:rsidR="001E1591" w:rsidP="009165C9" w:rsidRDefault="001E1591" w14:paraId="6BCAF7CF" w14:textId="2DC44EC4">
      <w:pPr>
        <w:rPr>
          <w:sz w:val="24"/>
          <w:szCs w:val="24"/>
        </w:rPr>
      </w:pPr>
      <w:r w:rsidRPr="00F75013">
        <w:rPr>
          <w:sz w:val="24"/>
          <w:szCs w:val="24"/>
        </w:rPr>
        <w:t xml:space="preserve">The monetized value of burden costs for completion of the OWCP-17 by </w:t>
      </w:r>
      <w:r w:rsidRPr="00F75013" w:rsidR="00C02453">
        <w:rPr>
          <w:sz w:val="24"/>
          <w:szCs w:val="24"/>
        </w:rPr>
        <w:t>R</w:t>
      </w:r>
      <w:r w:rsidRPr="00F75013">
        <w:rPr>
          <w:sz w:val="24"/>
          <w:szCs w:val="24"/>
        </w:rPr>
        <w:t>ehabilitation Counselors respondents</w:t>
      </w:r>
      <w:r w:rsidRPr="00F75013" w:rsidR="00C02453">
        <w:rPr>
          <w:sz w:val="24"/>
          <w:szCs w:val="24"/>
        </w:rPr>
        <w:t xml:space="preserve"> is </w:t>
      </w:r>
      <w:r w:rsidRPr="00F75013">
        <w:rPr>
          <w:sz w:val="24"/>
          <w:szCs w:val="24"/>
        </w:rPr>
        <w:t xml:space="preserve">calculated </w:t>
      </w:r>
      <w:r w:rsidRPr="00F75013" w:rsidR="00C02453">
        <w:rPr>
          <w:sz w:val="24"/>
          <w:szCs w:val="24"/>
        </w:rPr>
        <w:t xml:space="preserve">using a mean hourly wage of </w:t>
      </w:r>
      <w:r w:rsidRPr="00F75013">
        <w:rPr>
          <w:sz w:val="24"/>
          <w:szCs w:val="24"/>
        </w:rPr>
        <w:t>$20.23</w:t>
      </w:r>
      <w:r w:rsidRPr="00F75013" w:rsidR="00C02453">
        <w:rPr>
          <w:sz w:val="24"/>
          <w:szCs w:val="24"/>
        </w:rPr>
        <w:t xml:space="preserve"> based on t</w:t>
      </w:r>
      <w:r w:rsidRPr="00F75013">
        <w:rPr>
          <w:sz w:val="24"/>
          <w:szCs w:val="24"/>
        </w:rPr>
        <w:t>he Bureau of Labor Statistics, Occupational Employment and Wages, May 2020.</w:t>
      </w:r>
      <w:r w:rsidRPr="00F75013" w:rsidR="007F49F5">
        <w:rPr>
          <w:sz w:val="24"/>
          <w:szCs w:val="24"/>
        </w:rPr>
        <w:t xml:space="preserve"> S</w:t>
      </w:r>
      <w:r w:rsidRPr="00F75013" w:rsidR="00F75013">
        <w:rPr>
          <w:sz w:val="24"/>
          <w:szCs w:val="24"/>
        </w:rPr>
        <w:t>ee</w:t>
      </w:r>
      <w:r w:rsidRPr="00F75013">
        <w:rPr>
          <w:sz w:val="24"/>
          <w:szCs w:val="24"/>
        </w:rPr>
        <w:t xml:space="preserve"> </w:t>
      </w:r>
      <w:hyperlink w:history="1" r:id="rId20">
        <w:r w:rsidRPr="00F75013" w:rsidR="005B175E">
          <w:rPr>
            <w:color w:val="0000FF"/>
            <w:u w:val="single"/>
          </w:rPr>
          <w:t>Rehabilitation Counselors (bls.gov)</w:t>
        </w:r>
      </w:hyperlink>
    </w:p>
    <w:p w:rsidRPr="00D361F0" w:rsidR="006E7D0F" w:rsidP="009165C9" w:rsidRDefault="006E7D0F" w14:paraId="341FA657" w14:textId="77777777">
      <w:pPr>
        <w:rPr>
          <w:sz w:val="24"/>
          <w:szCs w:val="24"/>
        </w:rPr>
      </w:pPr>
    </w:p>
    <w:p w:rsidRPr="00D361F0" w:rsidR="009F40E6" w:rsidP="009165C9" w:rsidRDefault="009F40E6" w14:paraId="6F81F560" w14:textId="77777777">
      <w:pPr>
        <w:rPr>
          <w:sz w:val="24"/>
          <w:szCs w:val="24"/>
        </w:rPr>
      </w:pPr>
    </w:p>
    <w:p w:rsidRPr="00D361F0" w:rsidR="00EE76C0" w:rsidP="00EE76C0" w:rsidRDefault="00EE76C0" w14:paraId="67AF6679" w14:textId="77777777">
      <w:pPr>
        <w:jc w:val="center"/>
        <w:rPr>
          <w:i/>
        </w:rPr>
      </w:pPr>
      <w:r w:rsidRPr="00D361F0">
        <w:rPr>
          <w:szCs w:val="24"/>
        </w:rPr>
        <w:t xml:space="preserve">Estimated </w:t>
      </w:r>
      <w:r w:rsidRPr="00D361F0">
        <w:rPr>
          <w:b/>
        </w:rPr>
        <w:t>Annualized Respondent Cost and Hour Burden</w:t>
      </w:r>
    </w:p>
    <w:p w:rsidRPr="00D361F0" w:rsidR="00EE76C0" w:rsidP="00EE76C0" w:rsidRDefault="00EE76C0" w14:paraId="4EFB20E0" w14:textId="77777777">
      <w:pPr>
        <w:rPr>
          <w:szCs w:val="24"/>
        </w:rPr>
      </w:pPr>
    </w:p>
    <w:tbl>
      <w:tblPr>
        <w:tblW w:w="990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440"/>
        <w:gridCol w:w="1530"/>
        <w:gridCol w:w="1260"/>
        <w:gridCol w:w="1080"/>
        <w:gridCol w:w="1170"/>
        <w:gridCol w:w="900"/>
        <w:gridCol w:w="1350"/>
      </w:tblGrid>
      <w:tr w:rsidRPr="00D361F0" w:rsidR="00F24B0C" w:rsidTr="00F75013" w14:paraId="433652D6" w14:textId="77777777">
        <w:trPr>
          <w:trHeight w:val="890"/>
        </w:trPr>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334F23" w:rsidRDefault="00EE76C0" w14:paraId="132900F4" w14:textId="77777777">
            <w:pPr>
              <w:spacing w:line="276" w:lineRule="auto"/>
              <w:jc w:val="center"/>
              <w:rPr>
                <w:b/>
                <w:sz w:val="22"/>
                <w:szCs w:val="22"/>
              </w:rPr>
            </w:pPr>
            <w:r w:rsidRPr="00D361F0">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F75013" w:rsidRDefault="00EE76C0" w14:paraId="2716405F" w14:textId="6F39FDFB">
            <w:pPr>
              <w:spacing w:line="276" w:lineRule="auto"/>
              <w:jc w:val="center"/>
              <w:rPr>
                <w:b/>
                <w:sz w:val="22"/>
                <w:szCs w:val="22"/>
              </w:rPr>
            </w:pPr>
            <w:r w:rsidRPr="00D361F0">
              <w:rPr>
                <w:b/>
                <w:sz w:val="22"/>
                <w:szCs w:val="22"/>
              </w:rPr>
              <w:t>No. of Respondent</w:t>
            </w:r>
            <w:r w:rsidR="00F24B0C">
              <w:rPr>
                <w:b/>
                <w:sz w:val="22"/>
                <w:szCs w:val="22"/>
              </w:rPr>
              <w: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tcPr>
          <w:p w:rsidRPr="00D361F0" w:rsidR="00EE76C0" w:rsidP="00334F23" w:rsidRDefault="00EE76C0" w14:paraId="1BB04B0A" w14:textId="77777777">
            <w:pPr>
              <w:spacing w:line="276" w:lineRule="auto"/>
              <w:jc w:val="center"/>
              <w:rPr>
                <w:b/>
                <w:sz w:val="22"/>
                <w:szCs w:val="22"/>
              </w:rPr>
            </w:pPr>
          </w:p>
          <w:p w:rsidRPr="00D361F0" w:rsidR="00EE76C0" w:rsidP="00334F23" w:rsidRDefault="00EE76C0" w14:paraId="553B7FE5" w14:textId="77777777">
            <w:pPr>
              <w:spacing w:line="276" w:lineRule="auto"/>
              <w:jc w:val="center"/>
              <w:rPr>
                <w:b/>
                <w:sz w:val="22"/>
                <w:szCs w:val="22"/>
              </w:rPr>
            </w:pPr>
            <w:r w:rsidRPr="00D361F0">
              <w:rPr>
                <w:b/>
                <w:sz w:val="22"/>
                <w:szCs w:val="22"/>
              </w:rPr>
              <w:t xml:space="preserve">No. of Responses </w:t>
            </w:r>
          </w:p>
          <w:p w:rsidRPr="00D361F0" w:rsidR="00EE76C0" w:rsidP="00334F23" w:rsidRDefault="00EE76C0" w14:paraId="66A6560C" w14:textId="77777777">
            <w:pPr>
              <w:spacing w:line="276" w:lineRule="auto"/>
              <w:jc w:val="center"/>
              <w:rPr>
                <w:b/>
                <w:sz w:val="22"/>
                <w:szCs w:val="22"/>
              </w:rPr>
            </w:pPr>
            <w:r w:rsidRPr="00D361F0">
              <w:rPr>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334F23" w:rsidRDefault="00EE76C0" w14:paraId="163FECBE" w14:textId="77777777">
            <w:pPr>
              <w:spacing w:line="276" w:lineRule="auto"/>
              <w:jc w:val="center"/>
              <w:rPr>
                <w:b/>
                <w:sz w:val="22"/>
                <w:szCs w:val="22"/>
              </w:rPr>
            </w:pPr>
            <w:r w:rsidRPr="00D361F0">
              <w:rPr>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334F23" w:rsidRDefault="00EE76C0" w14:paraId="2D69FB75" w14:textId="77777777">
            <w:pPr>
              <w:spacing w:line="276" w:lineRule="auto"/>
              <w:jc w:val="center"/>
              <w:rPr>
                <w:b/>
                <w:sz w:val="22"/>
                <w:szCs w:val="22"/>
              </w:rPr>
            </w:pPr>
            <w:r w:rsidRPr="00D361F0">
              <w:rPr>
                <w:b/>
                <w:sz w:val="22"/>
                <w:szCs w:val="22"/>
              </w:rPr>
              <w:t>Average Burden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334F23" w:rsidRDefault="00EE76C0" w14:paraId="55E08774" w14:textId="77777777">
            <w:pPr>
              <w:spacing w:line="276" w:lineRule="auto"/>
              <w:jc w:val="center"/>
              <w:rPr>
                <w:b/>
                <w:sz w:val="22"/>
                <w:szCs w:val="22"/>
              </w:rPr>
            </w:pPr>
            <w:r w:rsidRPr="00D361F0">
              <w:rPr>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334F23" w:rsidRDefault="00EE76C0" w14:paraId="21B93FB7" w14:textId="77777777">
            <w:pPr>
              <w:spacing w:line="276" w:lineRule="auto"/>
              <w:jc w:val="center"/>
              <w:rPr>
                <w:b/>
                <w:sz w:val="22"/>
                <w:szCs w:val="22"/>
              </w:rPr>
            </w:pPr>
            <w:r w:rsidRPr="00D361F0">
              <w:rPr>
                <w:b/>
                <w:sz w:val="22"/>
                <w:szCs w:val="22"/>
              </w:rPr>
              <w:t>Hourly</w:t>
            </w:r>
          </w:p>
          <w:p w:rsidRPr="00D361F0" w:rsidR="00EE76C0" w:rsidP="00334F23" w:rsidRDefault="00EE76C0" w14:paraId="5ACE0966" w14:textId="77777777">
            <w:pPr>
              <w:spacing w:line="276" w:lineRule="auto"/>
              <w:jc w:val="center"/>
              <w:rPr>
                <w:b/>
                <w:sz w:val="22"/>
                <w:szCs w:val="22"/>
              </w:rPr>
            </w:pPr>
            <w:r w:rsidRPr="00D361F0">
              <w:rPr>
                <w:b/>
                <w:sz w:val="22"/>
                <w:szCs w:val="22"/>
              </w:rPr>
              <w:t>Wage Ra</w:t>
            </w:r>
            <w:bookmarkStart w:name="_GoBack" w:id="0"/>
            <w:bookmarkEnd w:id="0"/>
            <w:r w:rsidRPr="00D361F0">
              <w:rPr>
                <w:b/>
                <w:sz w:val="22"/>
                <w:szCs w:val="22"/>
              </w:rPr>
              <w:t>te</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361F0" w:rsidR="00EE76C0" w:rsidP="00F75013" w:rsidRDefault="007C41DE" w14:paraId="2D4B778E" w14:textId="3C0E4C14">
            <w:pPr>
              <w:spacing w:line="276" w:lineRule="auto"/>
              <w:rPr>
                <w:b/>
                <w:sz w:val="22"/>
                <w:szCs w:val="22"/>
              </w:rPr>
            </w:pPr>
            <w:r>
              <w:rPr>
                <w:b/>
                <w:sz w:val="22"/>
                <w:szCs w:val="22"/>
              </w:rPr>
              <w:t>Monetized Value of the Burden Cost</w:t>
            </w:r>
          </w:p>
        </w:tc>
      </w:tr>
      <w:tr w:rsidRPr="00D361F0" w:rsidR="00F24B0C" w:rsidTr="00F75013" w14:paraId="6812F10B" w14:textId="77777777">
        <w:tc>
          <w:tcPr>
            <w:tcW w:w="1170" w:type="dxa"/>
            <w:tcBorders>
              <w:top w:val="single" w:color="auto" w:sz="4" w:space="0"/>
              <w:left w:val="single" w:color="auto" w:sz="4" w:space="0"/>
              <w:bottom w:val="single" w:color="auto" w:sz="4" w:space="0"/>
              <w:right w:val="single" w:color="auto" w:sz="4" w:space="0"/>
            </w:tcBorders>
            <w:vAlign w:val="bottom"/>
            <w:hideMark/>
          </w:tcPr>
          <w:p w:rsidRPr="00F75013" w:rsidR="00EE76C0" w:rsidP="00334F23" w:rsidRDefault="00EE76C0" w14:paraId="1614A3D3" w14:textId="77777777">
            <w:pPr>
              <w:spacing w:line="276" w:lineRule="auto"/>
              <w:rPr>
                <w:sz w:val="22"/>
                <w:szCs w:val="22"/>
              </w:rPr>
            </w:pPr>
            <w:r w:rsidRPr="00F75013">
              <w:rPr>
                <w:sz w:val="22"/>
                <w:szCs w:val="22"/>
              </w:rPr>
              <w:t>OWCP-17</w:t>
            </w:r>
          </w:p>
        </w:tc>
        <w:tc>
          <w:tcPr>
            <w:tcW w:w="1440" w:type="dxa"/>
            <w:tcBorders>
              <w:top w:val="single" w:color="auto" w:sz="4" w:space="0"/>
              <w:left w:val="single" w:color="auto" w:sz="4" w:space="0"/>
              <w:bottom w:val="single" w:color="auto" w:sz="4" w:space="0"/>
              <w:right w:val="single" w:color="auto" w:sz="4" w:space="0"/>
            </w:tcBorders>
            <w:vAlign w:val="center"/>
          </w:tcPr>
          <w:p w:rsidRPr="00F75013" w:rsidR="00F24B0C" w:rsidP="00F75013" w:rsidRDefault="00F24B0C" w14:paraId="4E18607D" w14:textId="77777777">
            <w:pPr>
              <w:spacing w:line="276" w:lineRule="auto"/>
              <w:rPr>
                <w:sz w:val="22"/>
                <w:szCs w:val="22"/>
              </w:rPr>
            </w:pPr>
          </w:p>
          <w:p w:rsidRPr="00F75013" w:rsidR="00F24B0C" w:rsidP="00F75013" w:rsidRDefault="00F24B0C" w14:paraId="39FEF3F9" w14:textId="77777777">
            <w:pPr>
              <w:spacing w:line="276" w:lineRule="auto"/>
              <w:rPr>
                <w:sz w:val="22"/>
                <w:szCs w:val="22"/>
              </w:rPr>
            </w:pPr>
          </w:p>
          <w:p w:rsidRPr="00F75013" w:rsidR="00F24B0C" w:rsidP="00F75013" w:rsidRDefault="00F24B0C" w14:paraId="1DE1A40E" w14:textId="77777777">
            <w:pPr>
              <w:spacing w:line="276" w:lineRule="auto"/>
              <w:rPr>
                <w:sz w:val="22"/>
                <w:szCs w:val="22"/>
              </w:rPr>
            </w:pPr>
            <w:r w:rsidRPr="00F75013">
              <w:rPr>
                <w:sz w:val="22"/>
                <w:szCs w:val="22"/>
              </w:rPr>
              <w:t xml:space="preserve">      </w:t>
            </w:r>
          </w:p>
          <w:p w:rsidRPr="00F75013" w:rsidR="00EE76C0" w:rsidP="00F75013" w:rsidRDefault="00F24B0C" w14:paraId="30DDA574" w14:textId="1C1647E1">
            <w:pPr>
              <w:spacing w:line="276" w:lineRule="auto"/>
              <w:rPr>
                <w:sz w:val="22"/>
                <w:szCs w:val="22"/>
              </w:rPr>
            </w:pPr>
            <w:r w:rsidRPr="00F75013">
              <w:rPr>
                <w:sz w:val="22"/>
                <w:szCs w:val="22"/>
              </w:rPr>
              <w:t xml:space="preserve">       </w:t>
            </w:r>
            <w:r w:rsidRPr="00F75013" w:rsidR="009348D0">
              <w:rPr>
                <w:sz w:val="22"/>
                <w:szCs w:val="22"/>
              </w:rPr>
              <w:t>287</w:t>
            </w:r>
          </w:p>
        </w:tc>
        <w:tc>
          <w:tcPr>
            <w:tcW w:w="1530" w:type="dxa"/>
            <w:tcBorders>
              <w:top w:val="single" w:color="auto" w:sz="4" w:space="0"/>
              <w:left w:val="single" w:color="auto" w:sz="4" w:space="0"/>
              <w:bottom w:val="single" w:color="auto" w:sz="4" w:space="0"/>
              <w:right w:val="single" w:color="auto" w:sz="4" w:space="0"/>
            </w:tcBorders>
            <w:vAlign w:val="center"/>
          </w:tcPr>
          <w:p w:rsidRPr="00F75013" w:rsidR="00F24B0C" w:rsidP="00A22C2D" w:rsidRDefault="00F24B0C" w14:paraId="0CE58C91" w14:textId="77777777">
            <w:pPr>
              <w:spacing w:line="276" w:lineRule="auto"/>
              <w:jc w:val="right"/>
              <w:rPr>
                <w:sz w:val="22"/>
                <w:szCs w:val="22"/>
              </w:rPr>
            </w:pPr>
          </w:p>
          <w:p w:rsidRPr="00F75013" w:rsidR="00F24B0C" w:rsidP="00A22C2D" w:rsidRDefault="00F24B0C" w14:paraId="1A37FCA5" w14:textId="77777777">
            <w:pPr>
              <w:spacing w:line="276" w:lineRule="auto"/>
              <w:jc w:val="right"/>
              <w:rPr>
                <w:sz w:val="22"/>
                <w:szCs w:val="22"/>
              </w:rPr>
            </w:pPr>
          </w:p>
          <w:p w:rsidRPr="00F75013" w:rsidR="00F24B0C" w:rsidP="00A22C2D" w:rsidRDefault="00F24B0C" w14:paraId="2AE30AEC" w14:textId="77777777">
            <w:pPr>
              <w:spacing w:line="276" w:lineRule="auto"/>
              <w:jc w:val="right"/>
              <w:rPr>
                <w:sz w:val="22"/>
                <w:szCs w:val="22"/>
              </w:rPr>
            </w:pPr>
          </w:p>
          <w:p w:rsidRPr="00F75013" w:rsidR="00EE76C0" w:rsidP="00A22C2D" w:rsidRDefault="009348D0" w14:paraId="422117C6" w14:textId="6B0B4856">
            <w:pPr>
              <w:spacing w:line="276" w:lineRule="auto"/>
              <w:jc w:val="right"/>
              <w:rPr>
                <w:sz w:val="22"/>
                <w:szCs w:val="22"/>
              </w:rPr>
            </w:pPr>
            <w:r w:rsidRPr="00F75013">
              <w:rPr>
                <w:sz w:val="22"/>
                <w:szCs w:val="22"/>
              </w:rPr>
              <w:t>2.4181184669</w:t>
            </w:r>
          </w:p>
        </w:tc>
        <w:tc>
          <w:tcPr>
            <w:tcW w:w="1260" w:type="dxa"/>
            <w:tcBorders>
              <w:top w:val="single" w:color="auto" w:sz="4" w:space="0"/>
              <w:left w:val="single" w:color="auto" w:sz="4" w:space="0"/>
              <w:bottom w:val="single" w:color="auto" w:sz="4" w:space="0"/>
              <w:right w:val="single" w:color="auto" w:sz="4" w:space="0"/>
            </w:tcBorders>
            <w:vAlign w:val="center"/>
          </w:tcPr>
          <w:p w:rsidRPr="00F75013" w:rsidR="00F24B0C" w:rsidP="00334F23" w:rsidRDefault="00F24B0C" w14:paraId="2B05110A" w14:textId="77777777">
            <w:pPr>
              <w:spacing w:line="276" w:lineRule="auto"/>
              <w:jc w:val="right"/>
              <w:rPr>
                <w:sz w:val="22"/>
                <w:szCs w:val="22"/>
              </w:rPr>
            </w:pPr>
          </w:p>
          <w:p w:rsidRPr="00F75013" w:rsidR="00F24B0C" w:rsidP="00334F23" w:rsidRDefault="00F24B0C" w14:paraId="2CDE4BF0" w14:textId="77777777">
            <w:pPr>
              <w:spacing w:line="276" w:lineRule="auto"/>
              <w:jc w:val="right"/>
              <w:rPr>
                <w:sz w:val="22"/>
                <w:szCs w:val="22"/>
              </w:rPr>
            </w:pPr>
          </w:p>
          <w:p w:rsidRPr="00F75013" w:rsidR="00F24B0C" w:rsidP="00F75013" w:rsidRDefault="00F24B0C" w14:paraId="091FF1EC" w14:textId="77777777">
            <w:pPr>
              <w:spacing w:line="276" w:lineRule="auto"/>
              <w:rPr>
                <w:sz w:val="22"/>
                <w:szCs w:val="22"/>
              </w:rPr>
            </w:pPr>
            <w:r w:rsidRPr="00F75013">
              <w:rPr>
                <w:sz w:val="22"/>
                <w:szCs w:val="22"/>
              </w:rPr>
              <w:t xml:space="preserve">  </w:t>
            </w:r>
          </w:p>
          <w:p w:rsidRPr="00F75013" w:rsidR="00EE76C0" w:rsidP="00F75013" w:rsidRDefault="00F24B0C" w14:paraId="0A99EF75" w14:textId="4CB64FCB">
            <w:pPr>
              <w:spacing w:line="276" w:lineRule="auto"/>
              <w:rPr>
                <w:sz w:val="22"/>
                <w:szCs w:val="22"/>
              </w:rPr>
            </w:pPr>
            <w:r w:rsidRPr="00F75013">
              <w:rPr>
                <w:sz w:val="22"/>
                <w:szCs w:val="22"/>
              </w:rPr>
              <w:t xml:space="preserve">   </w:t>
            </w:r>
            <w:r w:rsidRPr="00F75013" w:rsidR="00EE76C0">
              <w:rPr>
                <w:sz w:val="22"/>
                <w:szCs w:val="22"/>
              </w:rPr>
              <w:t>694</w:t>
            </w:r>
          </w:p>
        </w:tc>
        <w:tc>
          <w:tcPr>
            <w:tcW w:w="1080" w:type="dxa"/>
            <w:tcBorders>
              <w:top w:val="single" w:color="auto" w:sz="4" w:space="0"/>
              <w:left w:val="single" w:color="auto" w:sz="4" w:space="0"/>
              <w:bottom w:val="single" w:color="auto" w:sz="4" w:space="0"/>
              <w:right w:val="single" w:color="auto" w:sz="4" w:space="0"/>
            </w:tcBorders>
            <w:vAlign w:val="center"/>
          </w:tcPr>
          <w:p w:rsidRPr="00F75013" w:rsidR="00F24B0C" w:rsidP="00EE76C0" w:rsidRDefault="00F24B0C" w14:paraId="79FA089F" w14:textId="77777777">
            <w:pPr>
              <w:spacing w:line="276" w:lineRule="auto"/>
              <w:jc w:val="right"/>
              <w:rPr>
                <w:sz w:val="22"/>
                <w:szCs w:val="22"/>
              </w:rPr>
            </w:pPr>
          </w:p>
          <w:p w:rsidRPr="00F75013" w:rsidR="00F24B0C" w:rsidP="00EE76C0" w:rsidRDefault="00F24B0C" w14:paraId="1559F387" w14:textId="77777777">
            <w:pPr>
              <w:spacing w:line="276" w:lineRule="auto"/>
              <w:jc w:val="right"/>
              <w:rPr>
                <w:sz w:val="22"/>
                <w:szCs w:val="22"/>
              </w:rPr>
            </w:pPr>
          </w:p>
          <w:p w:rsidRPr="00F75013" w:rsidR="00F24B0C" w:rsidP="00F75013" w:rsidRDefault="00F24B0C" w14:paraId="138CC52E" w14:textId="77777777">
            <w:pPr>
              <w:spacing w:line="276" w:lineRule="auto"/>
              <w:rPr>
                <w:sz w:val="22"/>
                <w:szCs w:val="22"/>
              </w:rPr>
            </w:pPr>
            <w:r w:rsidRPr="00F75013">
              <w:rPr>
                <w:sz w:val="22"/>
                <w:szCs w:val="22"/>
              </w:rPr>
              <w:t xml:space="preserve">   </w:t>
            </w:r>
          </w:p>
          <w:p w:rsidRPr="00F75013" w:rsidR="00EE76C0" w:rsidP="00F75013" w:rsidRDefault="00F24B0C" w14:paraId="4E841DE4" w14:textId="4206A24A">
            <w:pPr>
              <w:spacing w:line="276" w:lineRule="auto"/>
              <w:rPr>
                <w:sz w:val="22"/>
                <w:szCs w:val="22"/>
              </w:rPr>
            </w:pPr>
            <w:r w:rsidRPr="00F75013">
              <w:rPr>
                <w:sz w:val="22"/>
                <w:szCs w:val="22"/>
              </w:rPr>
              <w:t xml:space="preserve"> </w:t>
            </w:r>
            <w:r w:rsidRPr="00F75013" w:rsidR="00EE76C0">
              <w:rPr>
                <w:sz w:val="22"/>
                <w:szCs w:val="22"/>
              </w:rPr>
              <w:t>.17</w:t>
            </w:r>
          </w:p>
        </w:tc>
        <w:tc>
          <w:tcPr>
            <w:tcW w:w="1170" w:type="dxa"/>
            <w:tcBorders>
              <w:top w:val="single" w:color="auto" w:sz="4" w:space="0"/>
              <w:left w:val="single" w:color="auto" w:sz="4" w:space="0"/>
              <w:bottom w:val="single" w:color="auto" w:sz="4" w:space="0"/>
              <w:right w:val="single" w:color="auto" w:sz="4" w:space="0"/>
            </w:tcBorders>
            <w:vAlign w:val="center"/>
          </w:tcPr>
          <w:p w:rsidRPr="00F75013" w:rsidR="00F24B0C" w:rsidP="00F75013" w:rsidRDefault="00F24B0C" w14:paraId="6148481E" w14:textId="77777777">
            <w:pPr>
              <w:spacing w:line="276" w:lineRule="auto"/>
              <w:rPr>
                <w:sz w:val="22"/>
                <w:szCs w:val="22"/>
              </w:rPr>
            </w:pPr>
            <w:r w:rsidRPr="00F75013">
              <w:rPr>
                <w:sz w:val="22"/>
                <w:szCs w:val="22"/>
              </w:rPr>
              <w:t xml:space="preserve">   </w:t>
            </w:r>
          </w:p>
          <w:p w:rsidRPr="00F75013" w:rsidR="00F24B0C" w:rsidP="00F75013" w:rsidRDefault="00F24B0C" w14:paraId="7E5B4F6C" w14:textId="77777777">
            <w:pPr>
              <w:spacing w:line="276" w:lineRule="auto"/>
              <w:rPr>
                <w:sz w:val="22"/>
                <w:szCs w:val="22"/>
              </w:rPr>
            </w:pPr>
            <w:r w:rsidRPr="00F75013">
              <w:rPr>
                <w:sz w:val="22"/>
                <w:szCs w:val="22"/>
              </w:rPr>
              <w:t xml:space="preserve"> </w:t>
            </w:r>
          </w:p>
          <w:p w:rsidRPr="00F75013" w:rsidR="00EE76C0" w:rsidP="00F75013" w:rsidRDefault="00F24B0C" w14:paraId="3D7B8B1F" w14:textId="1ED1712F">
            <w:pPr>
              <w:spacing w:line="276" w:lineRule="auto"/>
              <w:rPr>
                <w:sz w:val="22"/>
                <w:szCs w:val="22"/>
              </w:rPr>
            </w:pPr>
            <w:r w:rsidRPr="00F75013">
              <w:rPr>
                <w:sz w:val="22"/>
                <w:szCs w:val="22"/>
              </w:rPr>
              <w:t xml:space="preserve">   </w:t>
            </w:r>
            <w:r w:rsidRPr="00F75013" w:rsidR="00D64D7E">
              <w:rPr>
                <w:sz w:val="22"/>
                <w:szCs w:val="22"/>
              </w:rPr>
              <w:t>118 (rounded)</w:t>
            </w:r>
          </w:p>
        </w:tc>
        <w:tc>
          <w:tcPr>
            <w:tcW w:w="900" w:type="dxa"/>
            <w:tcBorders>
              <w:top w:val="single" w:color="auto" w:sz="4" w:space="0"/>
              <w:left w:val="single" w:color="auto" w:sz="4" w:space="0"/>
              <w:bottom w:val="single" w:color="auto" w:sz="4" w:space="0"/>
              <w:right w:val="single" w:color="auto" w:sz="4" w:space="0"/>
            </w:tcBorders>
            <w:vAlign w:val="center"/>
          </w:tcPr>
          <w:p w:rsidRPr="00F75013" w:rsidR="00F24B0C" w:rsidP="00F75013" w:rsidRDefault="00F24B0C" w14:paraId="651808F6" w14:textId="77777777">
            <w:pPr>
              <w:spacing w:line="276" w:lineRule="auto"/>
            </w:pPr>
          </w:p>
          <w:p w:rsidRPr="00F75013" w:rsidR="00F24B0C" w:rsidP="00F75013" w:rsidRDefault="00F24B0C" w14:paraId="0266DE20" w14:textId="77777777">
            <w:pPr>
              <w:spacing w:line="276" w:lineRule="auto"/>
            </w:pPr>
          </w:p>
          <w:p w:rsidRPr="00F75013" w:rsidR="001E1591" w:rsidP="00F75013" w:rsidRDefault="001E1591" w14:paraId="7981556C" w14:textId="77777777">
            <w:pPr>
              <w:spacing w:line="276" w:lineRule="auto"/>
            </w:pPr>
          </w:p>
          <w:p w:rsidRPr="0022471A" w:rsidR="00EE76C0" w:rsidP="00F75013" w:rsidRDefault="003E1DA1" w14:paraId="4794EF31" w14:textId="637E8A26">
            <w:pPr>
              <w:spacing w:line="276" w:lineRule="auto"/>
            </w:pPr>
            <w:r w:rsidRPr="0022471A">
              <w:t>$</w:t>
            </w:r>
            <w:r w:rsidRPr="0022471A" w:rsidR="00D64D7E">
              <w:t>20.2</w:t>
            </w:r>
            <w:r w:rsidRPr="0022471A" w:rsidR="00F24B0C">
              <w:t>3</w:t>
            </w:r>
          </w:p>
        </w:tc>
        <w:tc>
          <w:tcPr>
            <w:tcW w:w="1350" w:type="dxa"/>
            <w:tcBorders>
              <w:top w:val="single" w:color="auto" w:sz="4" w:space="0"/>
              <w:left w:val="single" w:color="auto" w:sz="4" w:space="0"/>
              <w:bottom w:val="single" w:color="auto" w:sz="4" w:space="0"/>
              <w:right w:val="single" w:color="auto" w:sz="4" w:space="0"/>
            </w:tcBorders>
            <w:vAlign w:val="center"/>
          </w:tcPr>
          <w:p w:rsidRPr="00F75013" w:rsidR="00F24B0C" w:rsidP="00F75013" w:rsidRDefault="00F24B0C" w14:paraId="4313814B" w14:textId="77777777">
            <w:pPr>
              <w:spacing w:line="276" w:lineRule="auto"/>
              <w:rPr>
                <w:sz w:val="22"/>
                <w:szCs w:val="22"/>
              </w:rPr>
            </w:pPr>
          </w:p>
          <w:p w:rsidRPr="00F75013" w:rsidR="00F24B0C" w:rsidP="00F75013" w:rsidRDefault="00F24B0C" w14:paraId="69BBF5F7" w14:textId="77777777">
            <w:pPr>
              <w:spacing w:line="276" w:lineRule="auto"/>
              <w:rPr>
                <w:sz w:val="22"/>
                <w:szCs w:val="22"/>
              </w:rPr>
            </w:pPr>
          </w:p>
          <w:p w:rsidRPr="00F75013" w:rsidR="00EE76C0" w:rsidP="00F75013" w:rsidRDefault="003E1DA1" w14:paraId="37A8F6DB" w14:textId="0886C51A">
            <w:pPr>
              <w:spacing w:line="276" w:lineRule="auto"/>
              <w:rPr>
                <w:sz w:val="22"/>
                <w:szCs w:val="22"/>
              </w:rPr>
            </w:pPr>
            <w:r w:rsidRPr="00F75013">
              <w:rPr>
                <w:sz w:val="22"/>
                <w:szCs w:val="22"/>
              </w:rPr>
              <w:t>$</w:t>
            </w:r>
            <w:r w:rsidRPr="00F75013" w:rsidR="00D64D7E">
              <w:rPr>
                <w:sz w:val="22"/>
                <w:szCs w:val="22"/>
              </w:rPr>
              <w:t>2,387</w:t>
            </w:r>
            <w:r w:rsidRPr="00F75013">
              <w:rPr>
                <w:sz w:val="22"/>
                <w:szCs w:val="22"/>
              </w:rPr>
              <w:t xml:space="preserve"> (rounded)</w:t>
            </w:r>
          </w:p>
        </w:tc>
      </w:tr>
    </w:tbl>
    <w:p w:rsidRPr="00D361F0" w:rsidR="009F40E6" w:rsidP="009165C9" w:rsidRDefault="009F40E6" w14:paraId="39B629C2" w14:textId="77777777">
      <w:pPr>
        <w:rPr>
          <w:sz w:val="24"/>
          <w:szCs w:val="24"/>
        </w:rPr>
      </w:pPr>
    </w:p>
    <w:p w:rsidRPr="00D361F0" w:rsidR="007637CC" w:rsidP="009165C9" w:rsidRDefault="007637CC" w14:paraId="1C6CCD7F" w14:textId="77777777">
      <w:pPr>
        <w:rPr>
          <w:sz w:val="24"/>
          <w:szCs w:val="24"/>
        </w:rPr>
      </w:pPr>
      <w:r w:rsidRPr="00D361F0">
        <w:rPr>
          <w:sz w:val="24"/>
          <w:szCs w:val="24"/>
        </w:rPr>
        <w:t xml:space="preserve">  </w:t>
      </w:r>
    </w:p>
    <w:p w:rsidRPr="00D361F0" w:rsidR="00C45A74" w:rsidP="00D361F0" w:rsidRDefault="00C45A74" w14:paraId="151448B2" w14:textId="77777777">
      <w:pPr>
        <w:pStyle w:val="ListParagraph"/>
        <w:numPr>
          <w:ilvl w:val="0"/>
          <w:numId w:val="7"/>
        </w:numPr>
        <w:rPr>
          <w:b/>
          <w:sz w:val="24"/>
          <w:szCs w:val="24"/>
        </w:rPr>
      </w:pPr>
      <w:r w:rsidRPr="00D361F0">
        <w:rPr>
          <w:b/>
          <w:sz w:val="24"/>
          <w:szCs w:val="24"/>
        </w:rPr>
        <w:lastRenderedPageBreak/>
        <w:t xml:space="preserve">Provide an estimate of the total annual cost burden or record keepers resulting from the collection of information.  (Do not include the cost of any hour burden shown in Items 12 and 14).  </w:t>
      </w:r>
    </w:p>
    <w:p w:rsidRPr="00D361F0" w:rsidR="000F4AE2" w:rsidP="00D361F0" w:rsidRDefault="000F4AE2" w14:paraId="46359A0C" w14:textId="77777777">
      <w:pPr>
        <w:pStyle w:val="ListParagraph"/>
        <w:rPr>
          <w:b/>
          <w:sz w:val="24"/>
          <w:szCs w:val="24"/>
        </w:rPr>
      </w:pPr>
    </w:p>
    <w:p w:rsidRPr="00D361F0" w:rsidR="009F40E6" w:rsidP="009F40E6" w:rsidRDefault="009F40E6" w14:paraId="11639FD8" w14:textId="77777777">
      <w:pPr>
        <w:widowControl w:val="0"/>
        <w:numPr>
          <w:ilvl w:val="0"/>
          <w:numId w:val="2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The cost estimate should be split into two components:  (a) a total capital</w:t>
      </w:r>
    </w:p>
    <w:p w:rsidRPr="00D361F0" w:rsidR="009F40E6" w:rsidP="009F40E6" w:rsidRDefault="009F40E6" w14:paraId="35F7E102"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361F0" w:rsidR="009F40E6" w:rsidP="009F40E6" w:rsidRDefault="009F40E6" w14:paraId="017FE4C5"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Pr="00D361F0" w:rsidR="009F40E6" w:rsidP="009F40E6" w:rsidRDefault="009F40E6" w14:paraId="22780148"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361F0" w:rsidR="009F40E6" w:rsidP="009F40E6" w:rsidRDefault="009F40E6" w14:paraId="70D5E4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Pr="00D361F0" w:rsidR="009F40E6" w:rsidP="009F40E6" w:rsidRDefault="009F40E6" w14:paraId="58BE042D"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D361F0" w:rsidR="009F40E6" w:rsidP="00DF40A2" w:rsidRDefault="009F40E6" w14:paraId="0CB3212C" w14:textId="77777777">
      <w:pPr>
        <w:rPr>
          <w:sz w:val="24"/>
          <w:szCs w:val="24"/>
        </w:rPr>
      </w:pPr>
    </w:p>
    <w:p w:rsidRPr="00D361F0" w:rsidR="00020498" w:rsidP="009165C9" w:rsidRDefault="007637CC" w14:paraId="4F0C3AE6" w14:textId="77777777">
      <w:pPr>
        <w:rPr>
          <w:sz w:val="24"/>
          <w:szCs w:val="24"/>
        </w:rPr>
      </w:pPr>
      <w:r w:rsidRPr="00D361F0">
        <w:rPr>
          <w:sz w:val="24"/>
          <w:szCs w:val="24"/>
        </w:rPr>
        <w:t>Because respondents are reimbursed for all services and expenses,</w:t>
      </w:r>
      <w:r w:rsidRPr="00D361F0" w:rsidR="00A01FE9">
        <w:rPr>
          <w:sz w:val="24"/>
          <w:szCs w:val="24"/>
        </w:rPr>
        <w:t xml:space="preserve"> </w:t>
      </w:r>
      <w:r w:rsidRPr="00D361F0">
        <w:rPr>
          <w:sz w:val="24"/>
          <w:szCs w:val="24"/>
        </w:rPr>
        <w:t>there are no operation and maintenance costs connected with this information collection.</w:t>
      </w:r>
    </w:p>
    <w:p w:rsidRPr="00D361F0" w:rsidR="009F40E6" w:rsidP="009165C9" w:rsidRDefault="009F40E6" w14:paraId="233C5FF3" w14:textId="77777777">
      <w:pPr>
        <w:rPr>
          <w:sz w:val="24"/>
          <w:szCs w:val="24"/>
        </w:rPr>
      </w:pPr>
    </w:p>
    <w:p w:rsidRPr="00D361F0" w:rsidR="00C45A74" w:rsidP="00C45A74" w:rsidRDefault="00C45A74" w14:paraId="5E39B150" w14:textId="77777777">
      <w:pPr>
        <w:rPr>
          <w:b/>
          <w:sz w:val="24"/>
          <w:szCs w:val="24"/>
        </w:rPr>
      </w:pPr>
      <w:r w:rsidRPr="00D361F0">
        <w:rPr>
          <w:sz w:val="24"/>
          <w:szCs w:val="24"/>
        </w:rPr>
        <w:t xml:space="preserve">14.  </w:t>
      </w:r>
      <w:r w:rsidRPr="00D361F0">
        <w:rPr>
          <w:b/>
          <w:sz w:val="24"/>
          <w:szCs w:val="24"/>
        </w:rPr>
        <w:t>Provide estimates of annualized cost to the Federal government.</w:t>
      </w:r>
    </w:p>
    <w:p w:rsidRPr="00D361F0" w:rsidR="00C45A74" w:rsidP="00C45A74" w:rsidRDefault="00C45A74" w14:paraId="66542134" w14:textId="77777777">
      <w:pPr>
        <w:rPr>
          <w:b/>
          <w:sz w:val="24"/>
          <w:szCs w:val="24"/>
        </w:rPr>
      </w:pPr>
    </w:p>
    <w:p w:rsidRPr="00D361F0" w:rsidR="00A22C2D" w:rsidP="00A22C2D" w:rsidRDefault="00A22C2D" w14:paraId="448AAB3F" w14:textId="77777777">
      <w:pPr>
        <w:pStyle w:val="NoSpacing"/>
        <w:rPr>
          <w:sz w:val="24"/>
          <w:szCs w:val="24"/>
        </w:rPr>
      </w:pPr>
      <w:r w:rsidRPr="00D361F0">
        <w:rPr>
          <w:sz w:val="24"/>
          <w:szCs w:val="24"/>
        </w:rPr>
        <w:t>The estimated costs to the Federal government of collecting these forms are noted as follows:</w:t>
      </w:r>
    </w:p>
    <w:p w:rsidRPr="00D361F0" w:rsidR="002708DD" w:rsidP="00D361F0" w:rsidRDefault="002708DD" w14:paraId="2229C55D" w14:textId="77777777">
      <w:pPr>
        <w:rPr>
          <w:sz w:val="24"/>
          <w:szCs w:val="24"/>
        </w:rPr>
      </w:pPr>
    </w:p>
    <w:p w:rsidRPr="00D361F0" w:rsidR="002708DD" w:rsidP="00E95375" w:rsidRDefault="002708DD" w14:paraId="37854964" w14:textId="77777777">
      <w:pPr>
        <w:pStyle w:val="NoSpacing"/>
        <w:rPr>
          <w:sz w:val="24"/>
          <w:szCs w:val="24"/>
        </w:rPr>
      </w:pPr>
      <w:r w:rsidRPr="00D361F0">
        <w:rPr>
          <w:sz w:val="24"/>
          <w:szCs w:val="24"/>
        </w:rPr>
        <w:t>There is no mailing cost</w:t>
      </w:r>
      <w:r w:rsidRPr="00D361F0">
        <w:rPr>
          <w:b/>
          <w:sz w:val="24"/>
          <w:szCs w:val="24"/>
        </w:rPr>
        <w:t xml:space="preserve"> </w:t>
      </w:r>
      <w:r w:rsidRPr="00D361F0">
        <w:rPr>
          <w:sz w:val="24"/>
          <w:szCs w:val="24"/>
        </w:rPr>
        <w:t xml:space="preserve">associated with the sending of the form to the contractor because the contractors are able to access the form on the DOL website, </w:t>
      </w:r>
      <w:hyperlink w:history="1" r:id="rId21">
        <w:r w:rsidRPr="00D361F0">
          <w:rPr>
            <w:rStyle w:val="Hyperlink"/>
            <w:sz w:val="24"/>
            <w:szCs w:val="24"/>
          </w:rPr>
          <w:t>https://www.dol.gov/general/forms</w:t>
        </w:r>
      </w:hyperlink>
      <w:r w:rsidRPr="00D361F0">
        <w:rPr>
          <w:sz w:val="24"/>
          <w:szCs w:val="24"/>
        </w:rPr>
        <w:t>.</w:t>
      </w:r>
    </w:p>
    <w:p w:rsidRPr="00D361F0" w:rsidR="002708DD" w:rsidP="00D361F0" w:rsidRDefault="002708DD" w14:paraId="0F5D5B8C" w14:textId="77777777">
      <w:pPr>
        <w:rPr>
          <w:sz w:val="24"/>
          <w:szCs w:val="24"/>
        </w:rPr>
      </w:pPr>
    </w:p>
    <w:p w:rsidRPr="00D361F0" w:rsidR="002708DD" w:rsidP="002708DD" w:rsidRDefault="002708DD" w14:paraId="0B8DB1A6" w14:textId="254D8DD3">
      <w:pPr>
        <w:pStyle w:val="NoSpacing"/>
        <w:rPr>
          <w:color w:val="FF0000"/>
          <w:spacing w:val="-3"/>
          <w:sz w:val="24"/>
          <w:szCs w:val="24"/>
        </w:rPr>
      </w:pPr>
      <w:r w:rsidRPr="00D361F0">
        <w:rPr>
          <w:b/>
          <w:sz w:val="24"/>
          <w:szCs w:val="24"/>
        </w:rPr>
        <w:t>Federal Processing Cost:</w:t>
      </w:r>
      <w:r w:rsidRPr="00D361F0">
        <w:rPr>
          <w:sz w:val="24"/>
          <w:szCs w:val="24"/>
        </w:rPr>
        <w:t xml:space="preserve"> </w:t>
      </w:r>
      <w:r w:rsidRPr="00D361F0" w:rsidR="00D361F0">
        <w:rPr>
          <w:spacing w:val="-3"/>
          <w:sz w:val="24"/>
          <w:szCs w:val="24"/>
        </w:rPr>
        <w:t>Contract</w:t>
      </w:r>
      <w:r w:rsidRPr="00D361F0">
        <w:rPr>
          <w:spacing w:val="-3"/>
          <w:sz w:val="24"/>
          <w:szCs w:val="24"/>
        </w:rPr>
        <w:t xml:space="preserve"> Hosting ($7,714.00)</w:t>
      </w:r>
      <w:r w:rsidRPr="00D361F0">
        <w:rPr>
          <w:spacing w:val="-3"/>
          <w:sz w:val="24"/>
          <w:szCs w:val="24"/>
          <w:vertAlign w:val="superscript"/>
        </w:rPr>
        <w:footnoteReference w:id="1"/>
      </w:r>
      <w:r w:rsidRPr="00D361F0">
        <w:rPr>
          <w:spacing w:val="-3"/>
          <w:sz w:val="24"/>
          <w:szCs w:val="24"/>
        </w:rPr>
        <w:t xml:space="preserve"> = $</w:t>
      </w:r>
      <w:r w:rsidR="007C41DE">
        <w:rPr>
          <w:spacing w:val="-3"/>
          <w:sz w:val="24"/>
          <w:szCs w:val="24"/>
        </w:rPr>
        <w:t>7,714.00</w:t>
      </w:r>
    </w:p>
    <w:p w:rsidRPr="00D361F0" w:rsidR="002708DD" w:rsidP="002708DD" w:rsidRDefault="002708DD" w14:paraId="55E4F216" w14:textId="77777777">
      <w:pPr>
        <w:pStyle w:val="NoSpacing"/>
        <w:rPr>
          <w:color w:val="FF0000"/>
          <w:sz w:val="24"/>
          <w:szCs w:val="24"/>
        </w:rPr>
      </w:pPr>
    </w:p>
    <w:p w:rsidRPr="00F75013" w:rsidR="000B0FE8" w:rsidP="000B0FE8" w:rsidRDefault="002708DD" w14:paraId="4B282C74" w14:textId="10F82C35">
      <w:pPr>
        <w:rPr>
          <w:sz w:val="24"/>
          <w:szCs w:val="24"/>
        </w:rPr>
      </w:pPr>
      <w:r w:rsidRPr="00F75013">
        <w:rPr>
          <w:b/>
          <w:sz w:val="24"/>
          <w:szCs w:val="24"/>
        </w:rPr>
        <w:t xml:space="preserve">Reimbursement to </w:t>
      </w:r>
      <w:r w:rsidRPr="00F75013" w:rsidR="000B0FE8">
        <w:rPr>
          <w:b/>
          <w:sz w:val="24"/>
          <w:szCs w:val="24"/>
        </w:rPr>
        <w:t xml:space="preserve">Rehabilitation Counselors for </w:t>
      </w:r>
      <w:r w:rsidRPr="00F75013">
        <w:rPr>
          <w:b/>
          <w:sz w:val="24"/>
          <w:szCs w:val="24"/>
        </w:rPr>
        <w:t>Labor Costs:</w:t>
      </w:r>
      <w:r w:rsidRPr="00F75013">
        <w:rPr>
          <w:sz w:val="24"/>
          <w:szCs w:val="24"/>
        </w:rPr>
        <w:t xml:space="preserve"> $</w:t>
      </w:r>
      <w:r w:rsidRPr="00F75013" w:rsidR="00E90D82">
        <w:rPr>
          <w:sz w:val="24"/>
          <w:szCs w:val="24"/>
        </w:rPr>
        <w:t>20.23</w:t>
      </w:r>
      <w:r w:rsidRPr="00F75013" w:rsidR="000B0FE8">
        <w:rPr>
          <w:sz w:val="24"/>
          <w:szCs w:val="24"/>
        </w:rPr>
        <w:t xml:space="preserve"> </w:t>
      </w:r>
      <w:r w:rsidRPr="00F75013">
        <w:rPr>
          <w:sz w:val="24"/>
          <w:szCs w:val="24"/>
        </w:rPr>
        <w:t>per hour x 0.17 x 694 = $</w:t>
      </w:r>
      <w:r w:rsidRPr="00F75013" w:rsidR="00E90D82">
        <w:rPr>
          <w:sz w:val="24"/>
          <w:szCs w:val="24"/>
        </w:rPr>
        <w:t>2,387</w:t>
      </w:r>
      <w:r w:rsidRPr="00F75013">
        <w:rPr>
          <w:sz w:val="24"/>
          <w:szCs w:val="24"/>
        </w:rPr>
        <w:t>.</w:t>
      </w:r>
      <w:r w:rsidRPr="00F75013" w:rsidR="000B0FE8">
        <w:rPr>
          <w:sz w:val="24"/>
          <w:szCs w:val="24"/>
        </w:rPr>
        <w:t xml:space="preserve"> </w:t>
      </w:r>
      <w:r w:rsidRPr="00F75013" w:rsidR="00D361F0">
        <w:rPr>
          <w:sz w:val="24"/>
          <w:szCs w:val="24"/>
        </w:rPr>
        <w:t xml:space="preserve">See </w:t>
      </w:r>
      <w:hyperlink w:history="1" r:id="rId22">
        <w:r w:rsidRPr="00F75013" w:rsidR="000B0FE8">
          <w:rPr>
            <w:color w:val="0000FF"/>
            <w:sz w:val="24"/>
            <w:szCs w:val="24"/>
            <w:u w:val="single"/>
          </w:rPr>
          <w:t>Reha</w:t>
        </w:r>
        <w:r w:rsidRPr="00F75013" w:rsidR="000B0FE8">
          <w:rPr>
            <w:color w:val="0000FF"/>
            <w:sz w:val="24"/>
            <w:szCs w:val="24"/>
            <w:u w:val="single"/>
          </w:rPr>
          <w:t>b</w:t>
        </w:r>
        <w:r w:rsidRPr="00F75013" w:rsidR="000B0FE8">
          <w:rPr>
            <w:color w:val="0000FF"/>
            <w:sz w:val="24"/>
            <w:szCs w:val="24"/>
            <w:u w:val="single"/>
          </w:rPr>
          <w:t>ilitation Counselors (bls.gov)</w:t>
        </w:r>
      </w:hyperlink>
    </w:p>
    <w:p w:rsidRPr="00F75013" w:rsidR="000B0FE8" w:rsidP="000B0FE8" w:rsidRDefault="000B0FE8" w14:paraId="5F3E3EA6" w14:textId="77777777">
      <w:pPr>
        <w:rPr>
          <w:sz w:val="24"/>
          <w:szCs w:val="24"/>
        </w:rPr>
      </w:pPr>
    </w:p>
    <w:p w:rsidRPr="00D361F0" w:rsidR="002708DD" w:rsidP="002708DD" w:rsidRDefault="002708DD" w14:paraId="71F63E58" w14:textId="5FECC7E6">
      <w:pPr>
        <w:tabs>
          <w:tab w:val="left" w:pos="-720"/>
        </w:tabs>
        <w:suppressAutoHyphens/>
        <w:rPr>
          <w:spacing w:val="-3"/>
          <w:sz w:val="24"/>
          <w:szCs w:val="24"/>
        </w:rPr>
      </w:pPr>
      <w:r w:rsidRPr="00F75013">
        <w:rPr>
          <w:b/>
          <w:spacing w:val="-3"/>
          <w:sz w:val="24"/>
          <w:szCs w:val="24"/>
        </w:rPr>
        <w:t>Total Federal Costs</w:t>
      </w:r>
      <w:r w:rsidRPr="00F75013">
        <w:rPr>
          <w:spacing w:val="-3"/>
          <w:sz w:val="24"/>
          <w:szCs w:val="24"/>
        </w:rPr>
        <w:t>:  Reimbursement to</w:t>
      </w:r>
      <w:r w:rsidRPr="00F75013" w:rsidR="000B0FE8">
        <w:rPr>
          <w:spacing w:val="-3"/>
          <w:sz w:val="24"/>
          <w:szCs w:val="24"/>
        </w:rPr>
        <w:t xml:space="preserve"> Vocational Rehabilitation </w:t>
      </w:r>
      <w:r w:rsidRPr="00F75013" w:rsidR="00D361F0">
        <w:rPr>
          <w:spacing w:val="-3"/>
          <w:sz w:val="24"/>
          <w:szCs w:val="24"/>
        </w:rPr>
        <w:t>Counselors (</w:t>
      </w:r>
      <w:r w:rsidRPr="00F75013" w:rsidR="000B0FE8">
        <w:rPr>
          <w:spacing w:val="-3"/>
          <w:sz w:val="24"/>
          <w:szCs w:val="24"/>
        </w:rPr>
        <w:t>$</w:t>
      </w:r>
      <w:r w:rsidRPr="00F75013" w:rsidR="00E90D82">
        <w:rPr>
          <w:spacing w:val="-3"/>
          <w:sz w:val="24"/>
          <w:szCs w:val="24"/>
        </w:rPr>
        <w:t>2, 387.</w:t>
      </w:r>
      <w:r w:rsidRPr="00F75013" w:rsidR="00E94FB6">
        <w:rPr>
          <w:spacing w:val="-3"/>
          <w:sz w:val="24"/>
          <w:szCs w:val="24"/>
        </w:rPr>
        <w:t>00</w:t>
      </w:r>
      <w:r w:rsidRPr="00F75013" w:rsidR="00D361F0">
        <w:rPr>
          <w:spacing w:val="-3"/>
          <w:sz w:val="24"/>
          <w:szCs w:val="24"/>
        </w:rPr>
        <w:t>) =</w:t>
      </w:r>
      <w:r w:rsidRPr="00F75013">
        <w:rPr>
          <w:spacing w:val="-3"/>
          <w:sz w:val="24"/>
          <w:szCs w:val="24"/>
        </w:rPr>
        <w:t xml:space="preserve"> $</w:t>
      </w:r>
      <w:r w:rsidRPr="00F75013" w:rsidR="00E90D82">
        <w:rPr>
          <w:spacing w:val="-3"/>
          <w:sz w:val="24"/>
          <w:szCs w:val="24"/>
        </w:rPr>
        <w:t>2, 387.00</w:t>
      </w:r>
    </w:p>
    <w:p w:rsidRPr="00D361F0" w:rsidR="00CE6E99" w:rsidP="009165C9" w:rsidRDefault="00CE6E99" w14:paraId="0EC2A038" w14:textId="77777777">
      <w:pPr>
        <w:rPr>
          <w:sz w:val="24"/>
          <w:szCs w:val="24"/>
        </w:rPr>
      </w:pPr>
    </w:p>
    <w:p w:rsidRPr="006D0106" w:rsidR="00FA45CB" w:rsidP="006D0106" w:rsidRDefault="006D0106" w14:paraId="5B894DB2" w14:textId="77777777">
      <w:pPr>
        <w:rPr>
          <w:rFonts w:eastAsiaTheme="minorHAnsi"/>
          <w:b/>
          <w:bCs/>
          <w:sz w:val="24"/>
          <w:szCs w:val="24"/>
        </w:rPr>
      </w:pPr>
      <w:r>
        <w:rPr>
          <w:rFonts w:eastAsiaTheme="minorHAnsi"/>
          <w:b/>
          <w:sz w:val="24"/>
          <w:szCs w:val="24"/>
        </w:rPr>
        <w:t xml:space="preserve">15.  </w:t>
      </w:r>
      <w:r w:rsidRPr="006D0106" w:rsidR="006A5CE5">
        <w:rPr>
          <w:rFonts w:eastAsiaTheme="minorHAnsi"/>
          <w:b/>
          <w:sz w:val="24"/>
          <w:szCs w:val="24"/>
        </w:rPr>
        <w:t>E</w:t>
      </w:r>
      <w:r w:rsidRPr="006D0106" w:rsidR="006A5CE5">
        <w:rPr>
          <w:rFonts w:eastAsiaTheme="minorHAnsi"/>
          <w:b/>
          <w:bCs/>
          <w:sz w:val="24"/>
          <w:szCs w:val="24"/>
        </w:rPr>
        <w:t>xplain the reasons for any program changes or adjustments</w:t>
      </w:r>
      <w:r w:rsidRPr="006D0106" w:rsidR="00F05F0C">
        <w:rPr>
          <w:rFonts w:eastAsiaTheme="minorHAnsi"/>
          <w:b/>
          <w:bCs/>
          <w:sz w:val="24"/>
          <w:szCs w:val="24"/>
        </w:rPr>
        <w:t>.</w:t>
      </w:r>
      <w:r w:rsidRPr="006D0106" w:rsidR="00110E23">
        <w:rPr>
          <w:rFonts w:eastAsiaTheme="minorHAnsi"/>
          <w:b/>
          <w:bCs/>
          <w:sz w:val="24"/>
          <w:szCs w:val="24"/>
        </w:rPr>
        <w:t xml:space="preserve"> </w:t>
      </w:r>
    </w:p>
    <w:p w:rsidRPr="00D361F0" w:rsidR="006457A4" w:rsidP="009165C9" w:rsidRDefault="006457A4" w14:paraId="3D769F33" w14:textId="77777777">
      <w:pPr>
        <w:rPr>
          <w:sz w:val="24"/>
          <w:szCs w:val="24"/>
        </w:rPr>
      </w:pPr>
    </w:p>
    <w:p w:rsidRPr="00D361F0" w:rsidR="006457A4" w:rsidP="006457A4" w:rsidRDefault="006457A4" w14:paraId="0AC632D5" w14:textId="3B558AEC">
      <w:pPr>
        <w:pStyle w:val="NoSpacing"/>
        <w:rPr>
          <w:snapToGrid w:val="0"/>
          <w:sz w:val="24"/>
          <w:szCs w:val="24"/>
        </w:rPr>
      </w:pPr>
      <w:r w:rsidRPr="00D361F0">
        <w:rPr>
          <w:sz w:val="24"/>
          <w:szCs w:val="24"/>
        </w:rPr>
        <w:t xml:space="preserve">As indicated in item 12, since the last clearance, the responses from the respondents decreased from </w:t>
      </w:r>
      <w:r w:rsidR="00E95375">
        <w:rPr>
          <w:sz w:val="24"/>
          <w:szCs w:val="24"/>
        </w:rPr>
        <w:t>3,</w:t>
      </w:r>
      <w:r w:rsidRPr="00D361F0" w:rsidR="00F10A75">
        <w:rPr>
          <w:sz w:val="24"/>
          <w:szCs w:val="24"/>
        </w:rPr>
        <w:t xml:space="preserve">452 </w:t>
      </w:r>
      <w:r w:rsidRPr="00D361F0">
        <w:rPr>
          <w:sz w:val="24"/>
          <w:szCs w:val="24"/>
        </w:rPr>
        <w:t xml:space="preserve">to </w:t>
      </w:r>
      <w:r w:rsidRPr="00D361F0" w:rsidR="00F10A75">
        <w:rPr>
          <w:sz w:val="24"/>
          <w:szCs w:val="24"/>
        </w:rPr>
        <w:t xml:space="preserve">694, </w:t>
      </w:r>
      <w:r w:rsidRPr="00D361F0">
        <w:rPr>
          <w:sz w:val="24"/>
          <w:szCs w:val="24"/>
        </w:rPr>
        <w:t xml:space="preserve">which is an adjustment of </w:t>
      </w:r>
      <w:r w:rsidRPr="00D361F0" w:rsidR="00F10A75">
        <w:rPr>
          <w:sz w:val="24"/>
          <w:szCs w:val="24"/>
        </w:rPr>
        <w:t>2,758.</w:t>
      </w:r>
      <w:r w:rsidRPr="00D361F0">
        <w:rPr>
          <w:sz w:val="24"/>
          <w:szCs w:val="24"/>
        </w:rPr>
        <w:t xml:space="preserve">  Accordingly, the burden hours decreased from </w:t>
      </w:r>
      <w:r w:rsidRPr="00D361F0" w:rsidR="00F10A75">
        <w:rPr>
          <w:sz w:val="24"/>
          <w:szCs w:val="24"/>
        </w:rPr>
        <w:t xml:space="preserve">575 </w:t>
      </w:r>
      <w:r w:rsidRPr="00D361F0">
        <w:rPr>
          <w:sz w:val="24"/>
          <w:szCs w:val="24"/>
        </w:rPr>
        <w:t xml:space="preserve">to </w:t>
      </w:r>
      <w:r w:rsidRPr="00D361F0" w:rsidR="00F10A75">
        <w:rPr>
          <w:sz w:val="24"/>
          <w:szCs w:val="24"/>
        </w:rPr>
        <w:t>118</w:t>
      </w:r>
      <w:r w:rsidRPr="00D361F0" w:rsidR="00D361F0">
        <w:rPr>
          <w:sz w:val="24"/>
          <w:szCs w:val="24"/>
        </w:rPr>
        <w:t>, an</w:t>
      </w:r>
      <w:r w:rsidRPr="00D361F0">
        <w:rPr>
          <w:sz w:val="24"/>
          <w:szCs w:val="24"/>
        </w:rPr>
        <w:t xml:space="preserve"> adjustment of </w:t>
      </w:r>
      <w:r w:rsidRPr="00D361F0" w:rsidR="00F10A75">
        <w:rPr>
          <w:sz w:val="24"/>
          <w:szCs w:val="24"/>
        </w:rPr>
        <w:t>457 h</w:t>
      </w:r>
      <w:r w:rsidRPr="00D361F0">
        <w:rPr>
          <w:sz w:val="24"/>
          <w:szCs w:val="24"/>
        </w:rPr>
        <w:t xml:space="preserve">ours.  </w:t>
      </w:r>
      <w:r w:rsidR="00BD5A17">
        <w:rPr>
          <w:sz w:val="24"/>
          <w:szCs w:val="24"/>
        </w:rPr>
        <w:t xml:space="preserve">While no changes were made to this ICR, </w:t>
      </w:r>
      <w:r w:rsidRPr="00D361F0">
        <w:rPr>
          <w:sz w:val="24"/>
          <w:szCs w:val="24"/>
        </w:rPr>
        <w:t xml:space="preserve">the reduction </w:t>
      </w:r>
      <w:r w:rsidR="00BD5A17">
        <w:rPr>
          <w:sz w:val="24"/>
          <w:szCs w:val="24"/>
        </w:rPr>
        <w:t>can be attributed</w:t>
      </w:r>
      <w:r w:rsidRPr="00D361F0" w:rsidR="00BD5A17">
        <w:rPr>
          <w:sz w:val="24"/>
          <w:szCs w:val="24"/>
        </w:rPr>
        <w:t xml:space="preserve"> </w:t>
      </w:r>
      <w:r w:rsidRPr="00D361F0">
        <w:rPr>
          <w:sz w:val="24"/>
          <w:szCs w:val="24"/>
        </w:rPr>
        <w:t xml:space="preserve">to </w:t>
      </w:r>
      <w:r w:rsidRPr="00D361F0">
        <w:rPr>
          <w:spacing w:val="-3"/>
          <w:sz w:val="24"/>
          <w:szCs w:val="24"/>
        </w:rPr>
        <w:t xml:space="preserve">programmatic changes in both the FECA and Longshore programs that impacted the number of rehabilitation referrals. </w:t>
      </w:r>
    </w:p>
    <w:p w:rsidRPr="00D361F0" w:rsidR="00E61E53" w:rsidP="009165C9" w:rsidRDefault="00E61E53" w14:paraId="7098DDE8" w14:textId="77777777">
      <w:pPr>
        <w:rPr>
          <w:sz w:val="24"/>
          <w:szCs w:val="24"/>
        </w:rPr>
      </w:pPr>
    </w:p>
    <w:p w:rsidRPr="00D361F0" w:rsidR="00FA45CB" w:rsidP="00D361F0" w:rsidRDefault="006457A4" w14:paraId="338606E4" w14:textId="77777777">
      <w:pPr>
        <w:rPr>
          <w:sz w:val="24"/>
          <w:szCs w:val="24"/>
        </w:rPr>
      </w:pPr>
      <w:r w:rsidRPr="00D361F0">
        <w:rPr>
          <w:b/>
          <w:sz w:val="24"/>
          <w:szCs w:val="24"/>
        </w:rPr>
        <w:t xml:space="preserve">16.  </w:t>
      </w:r>
      <w:r w:rsidRPr="00D361F0" w:rsidR="006A5CE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D361F0" w:rsidR="00706564" w:rsidP="009165C9" w:rsidRDefault="00706564" w14:paraId="37C32B2D" w14:textId="77777777">
      <w:pPr>
        <w:rPr>
          <w:sz w:val="24"/>
          <w:szCs w:val="24"/>
        </w:rPr>
      </w:pPr>
    </w:p>
    <w:p w:rsidR="007637CC" w:rsidP="009165C9" w:rsidRDefault="007637CC" w14:paraId="555C28B9" w14:textId="77777777">
      <w:pPr>
        <w:rPr>
          <w:sz w:val="24"/>
          <w:szCs w:val="24"/>
        </w:rPr>
      </w:pPr>
      <w:r w:rsidRPr="00D361F0">
        <w:rPr>
          <w:sz w:val="24"/>
          <w:szCs w:val="24"/>
        </w:rPr>
        <w:t>This information will not be published.</w:t>
      </w:r>
    </w:p>
    <w:p w:rsidRPr="00D361F0" w:rsidR="00E95375" w:rsidP="009165C9" w:rsidRDefault="00E95375" w14:paraId="4B933712" w14:textId="77777777">
      <w:pPr>
        <w:rPr>
          <w:sz w:val="24"/>
          <w:szCs w:val="24"/>
        </w:rPr>
      </w:pPr>
    </w:p>
    <w:p w:rsidRPr="00D361F0" w:rsidR="00FA45CB" w:rsidP="00D361F0" w:rsidRDefault="006457A4" w14:paraId="69B47CA9" w14:textId="77777777">
      <w:pPr>
        <w:rPr>
          <w:b/>
          <w:bCs/>
          <w:sz w:val="24"/>
          <w:szCs w:val="24"/>
        </w:rPr>
      </w:pPr>
      <w:r w:rsidRPr="00D361F0">
        <w:rPr>
          <w:b/>
          <w:bCs/>
          <w:sz w:val="24"/>
          <w:szCs w:val="24"/>
        </w:rPr>
        <w:t xml:space="preserve">17.  </w:t>
      </w:r>
      <w:r w:rsidRPr="00D361F0" w:rsidR="006A5CE5">
        <w:rPr>
          <w:b/>
          <w:bCs/>
          <w:sz w:val="24"/>
          <w:szCs w:val="24"/>
        </w:rPr>
        <w:t>If seeking approval to not display the expiration date for OMB approval of the</w:t>
      </w:r>
      <w:r w:rsidRPr="00D361F0" w:rsidR="00204663">
        <w:rPr>
          <w:b/>
          <w:bCs/>
          <w:sz w:val="24"/>
          <w:szCs w:val="24"/>
        </w:rPr>
        <w:t xml:space="preserve"> </w:t>
      </w:r>
      <w:r w:rsidRPr="00D361F0" w:rsidR="006A5CE5">
        <w:rPr>
          <w:b/>
          <w:bCs/>
          <w:sz w:val="24"/>
          <w:szCs w:val="24"/>
        </w:rPr>
        <w:t>information collection, explain the reasons that display would be inappropriate.</w:t>
      </w:r>
    </w:p>
    <w:p w:rsidRPr="00D361F0" w:rsidR="00CE6E99" w:rsidP="009165C9" w:rsidRDefault="00CE6E99" w14:paraId="4C1F5867" w14:textId="77777777">
      <w:pPr>
        <w:tabs>
          <w:tab w:val="num" w:pos="0"/>
        </w:tabs>
        <w:rPr>
          <w:sz w:val="24"/>
          <w:szCs w:val="24"/>
        </w:rPr>
      </w:pPr>
    </w:p>
    <w:p w:rsidR="007637CC" w:rsidP="009165C9" w:rsidRDefault="007637CC" w14:paraId="698F4EAB" w14:textId="77777777">
      <w:pPr>
        <w:rPr>
          <w:sz w:val="24"/>
          <w:szCs w:val="24"/>
        </w:rPr>
      </w:pPr>
      <w:r w:rsidRPr="00D361F0">
        <w:rPr>
          <w:sz w:val="24"/>
          <w:szCs w:val="24"/>
        </w:rPr>
        <w:t>The expiration date will be displayed on the form.</w:t>
      </w:r>
    </w:p>
    <w:p w:rsidRPr="00D361F0" w:rsidR="00E95375" w:rsidP="009165C9" w:rsidRDefault="00E95375" w14:paraId="39C9DB80" w14:textId="77777777">
      <w:pPr>
        <w:rPr>
          <w:sz w:val="24"/>
          <w:szCs w:val="24"/>
        </w:rPr>
      </w:pPr>
    </w:p>
    <w:p w:rsidRPr="00D361F0" w:rsidR="00FA45CB" w:rsidP="00D361F0" w:rsidRDefault="006457A4" w14:paraId="0FF68E20" w14:textId="77777777">
      <w:pPr>
        <w:rPr>
          <w:b/>
          <w:sz w:val="24"/>
          <w:szCs w:val="24"/>
        </w:rPr>
      </w:pPr>
      <w:r w:rsidRPr="00D361F0">
        <w:rPr>
          <w:b/>
          <w:sz w:val="24"/>
          <w:szCs w:val="24"/>
        </w:rPr>
        <w:t xml:space="preserve">18.  </w:t>
      </w:r>
      <w:r w:rsidRPr="00D361F0" w:rsidR="00020498">
        <w:rPr>
          <w:b/>
          <w:sz w:val="24"/>
          <w:szCs w:val="24"/>
        </w:rPr>
        <w:t xml:space="preserve">Explain each exception to the certification statement identified in </w:t>
      </w:r>
      <w:r w:rsidRPr="00D361F0" w:rsidR="00EC7B68">
        <w:rPr>
          <w:b/>
          <w:sz w:val="24"/>
          <w:szCs w:val="24"/>
        </w:rPr>
        <w:t>ROCIS</w:t>
      </w:r>
      <w:r w:rsidRPr="00D361F0" w:rsidR="00190D51">
        <w:rPr>
          <w:b/>
          <w:sz w:val="24"/>
          <w:szCs w:val="24"/>
        </w:rPr>
        <w:t>.</w:t>
      </w:r>
    </w:p>
    <w:p w:rsidRPr="00D361F0" w:rsidR="00FA45CB" w:rsidP="009165C9" w:rsidRDefault="00FA45CB" w14:paraId="00B72630" w14:textId="77777777">
      <w:pPr>
        <w:tabs>
          <w:tab w:val="num" w:pos="709"/>
        </w:tabs>
        <w:rPr>
          <w:sz w:val="24"/>
          <w:szCs w:val="24"/>
        </w:rPr>
      </w:pPr>
    </w:p>
    <w:p w:rsidRPr="00D361F0" w:rsidR="007637CC" w:rsidP="009165C9" w:rsidRDefault="007637CC" w14:paraId="0D40BAA2" w14:textId="77777777">
      <w:pPr>
        <w:rPr>
          <w:sz w:val="24"/>
          <w:szCs w:val="24"/>
        </w:rPr>
      </w:pPr>
      <w:r w:rsidRPr="00D361F0">
        <w:rPr>
          <w:sz w:val="24"/>
          <w:szCs w:val="24"/>
        </w:rPr>
        <w:t>There are no exceptions to the certification.</w:t>
      </w:r>
    </w:p>
    <w:p w:rsidRPr="00D361F0" w:rsidR="00095200" w:rsidP="009165C9" w:rsidRDefault="00095200" w14:paraId="07449F5D" w14:textId="77777777">
      <w:pPr>
        <w:rPr>
          <w:sz w:val="24"/>
          <w:szCs w:val="24"/>
        </w:rPr>
      </w:pPr>
    </w:p>
    <w:p w:rsidRPr="00D361F0" w:rsidR="00190D51" w:rsidP="009165C9" w:rsidRDefault="00190D51" w14:paraId="6EA26ED6" w14:textId="77777777">
      <w:pPr>
        <w:rPr>
          <w:sz w:val="24"/>
          <w:szCs w:val="24"/>
        </w:rPr>
      </w:pPr>
    </w:p>
    <w:p w:rsidRPr="00D361F0" w:rsidR="00095200" w:rsidP="009165C9" w:rsidRDefault="00FE0E99" w14:paraId="68830B34" w14:textId="77777777">
      <w:pPr>
        <w:widowControl w:val="0"/>
        <w:ind w:left="720" w:hanging="720"/>
        <w:rPr>
          <w:b/>
          <w:sz w:val="24"/>
          <w:szCs w:val="24"/>
        </w:rPr>
      </w:pPr>
      <w:r w:rsidRPr="00D361F0">
        <w:rPr>
          <w:b/>
          <w:sz w:val="24"/>
          <w:szCs w:val="24"/>
        </w:rPr>
        <w:t>B.</w:t>
      </w:r>
      <w:r w:rsidRPr="00D361F0">
        <w:rPr>
          <w:b/>
          <w:sz w:val="24"/>
          <w:szCs w:val="24"/>
        </w:rPr>
        <w:tab/>
      </w:r>
      <w:r w:rsidRPr="00D361F0">
        <w:rPr>
          <w:b/>
          <w:sz w:val="24"/>
          <w:szCs w:val="24"/>
          <w:u w:val="single"/>
        </w:rPr>
        <w:t>Collections of Information Employing Statistical Methods:</w:t>
      </w:r>
    </w:p>
    <w:p w:rsidRPr="00D361F0" w:rsidR="00095200" w:rsidP="009165C9" w:rsidRDefault="00095200" w14:paraId="0651AB14" w14:textId="77777777">
      <w:pPr>
        <w:widowControl w:val="0"/>
        <w:rPr>
          <w:sz w:val="24"/>
          <w:szCs w:val="24"/>
          <w:u w:val="single"/>
        </w:rPr>
      </w:pPr>
    </w:p>
    <w:p w:rsidRPr="00D361F0" w:rsidR="00095200" w:rsidP="009165C9" w:rsidRDefault="00FE0E99" w14:paraId="061CC1EF" w14:textId="77777777">
      <w:pPr>
        <w:widowControl w:val="0"/>
        <w:rPr>
          <w:sz w:val="24"/>
          <w:szCs w:val="24"/>
        </w:rPr>
      </w:pPr>
      <w:r w:rsidRPr="00D361F0">
        <w:rPr>
          <w:sz w:val="24"/>
          <w:szCs w:val="24"/>
        </w:rPr>
        <w:t>Statistical methods are not used in these collections of information.</w:t>
      </w:r>
    </w:p>
    <w:p w:rsidRPr="00D361F0" w:rsidR="00095200" w:rsidP="009165C9" w:rsidRDefault="00095200" w14:paraId="1848B2FC" w14:textId="77777777">
      <w:pPr>
        <w:rPr>
          <w:sz w:val="24"/>
          <w:szCs w:val="24"/>
        </w:rPr>
      </w:pPr>
    </w:p>
    <w:sectPr w:rsidRPr="00D361F0" w:rsidR="00095200" w:rsidSect="009503D1">
      <w:headerReference w:type="default" r:id="rId23"/>
      <w:footerReference w:type="even" r:id="rId24"/>
      <w:footerReference w:type="default" r:id="rId2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2EFAC" w14:textId="77777777" w:rsidR="00037987" w:rsidRDefault="00037987">
      <w:r>
        <w:separator/>
      </w:r>
    </w:p>
  </w:endnote>
  <w:endnote w:type="continuationSeparator" w:id="0">
    <w:p w14:paraId="42248746" w14:textId="77777777" w:rsidR="00037987" w:rsidRDefault="0003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75EA6" w14:textId="77777777"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end"/>
    </w:r>
  </w:p>
  <w:p w14:paraId="63E6D7D3" w14:textId="77777777" w:rsidR="00B36163" w:rsidRDefault="00B3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F10F" w14:textId="44D5AB8F"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separate"/>
    </w:r>
    <w:r w:rsidR="0022471A">
      <w:rPr>
        <w:rStyle w:val="PageNumber"/>
        <w:noProof/>
      </w:rPr>
      <w:t>6</w:t>
    </w:r>
    <w:r>
      <w:rPr>
        <w:rStyle w:val="PageNumber"/>
      </w:rPr>
      <w:fldChar w:fldCharType="end"/>
    </w:r>
  </w:p>
  <w:p w14:paraId="3534BDD1" w14:textId="77777777" w:rsidR="00B36163" w:rsidRDefault="00B36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A5F67" w14:textId="77777777" w:rsidR="00037987" w:rsidRDefault="00037987">
      <w:r>
        <w:separator/>
      </w:r>
    </w:p>
  </w:footnote>
  <w:footnote w:type="continuationSeparator" w:id="0">
    <w:p w14:paraId="3B0A0A8D" w14:textId="77777777" w:rsidR="00037987" w:rsidRDefault="00037987">
      <w:r>
        <w:continuationSeparator/>
      </w:r>
    </w:p>
  </w:footnote>
  <w:footnote w:id="1">
    <w:p w14:paraId="14B6AAB8" w14:textId="77777777" w:rsidR="002708DD" w:rsidRPr="00323A55" w:rsidRDefault="002708DD" w:rsidP="002708DD">
      <w:pPr>
        <w:pStyle w:val="FootnoteText"/>
        <w:rPr>
          <w:rFonts w:ascii="Times New Roman" w:hAnsi="Times New Roman"/>
        </w:rPr>
      </w:pPr>
      <w:r w:rsidRPr="00323A55">
        <w:rPr>
          <w:rStyle w:val="FootnoteReference"/>
          <w:rFonts w:ascii="Times New Roman" w:hAnsi="Times New Roman"/>
        </w:rPr>
        <w:footnoteRef/>
      </w:r>
      <w:r w:rsidRPr="00323A55">
        <w:rPr>
          <w:rFonts w:ascii="Times New Roman" w:hAnsi="Times New Roman"/>
        </w:rPr>
        <w:t xml:space="preserve"> The ECOMP cost is $270,000.00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00D361F0" w:rsidRPr="00323A55">
        <w:rPr>
          <w:rFonts w:ascii="Times New Roman" w:hAnsi="Times New Roman"/>
          <w:color w:val="000000"/>
        </w:rPr>
        <w:t>average</w:t>
      </w:r>
      <w:r w:rsidRPr="00323A55">
        <w:rPr>
          <w:rFonts w:ascii="Times New Roman" w:hAnsi="Times New Roman"/>
          <w:color w:val="000000"/>
        </w:rPr>
        <w:t xml:space="preserve"> cost for each of those collections, or 1/35 of $270,000, which is $7,714.29.00, $7,714.00,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A77BD" w14:textId="77777777" w:rsidR="00725711" w:rsidRPr="00725711" w:rsidRDefault="00725711" w:rsidP="00725711">
    <w:pPr>
      <w:pStyle w:val="Header"/>
      <w:rPr>
        <w:rFonts w:ascii="Courier New" w:hAnsi="Courier New" w:cs="Courier New"/>
        <w:sz w:val="22"/>
        <w:szCs w:val="22"/>
      </w:rPr>
    </w:pPr>
    <w:r w:rsidRPr="00725711">
      <w:rPr>
        <w:rFonts w:ascii="Courier New" w:hAnsi="Courier New" w:cs="Courier New"/>
        <w:sz w:val="22"/>
        <w:szCs w:val="22"/>
      </w:rPr>
      <w:t>Rehabilitation Maintenance Certificate</w:t>
    </w:r>
  </w:p>
  <w:p w14:paraId="3BF06B3F" w14:textId="77777777" w:rsidR="00725711" w:rsidRPr="00725711" w:rsidRDefault="00725711" w:rsidP="00725711">
    <w:pPr>
      <w:pStyle w:val="Header"/>
      <w:rPr>
        <w:rFonts w:ascii="Courier New" w:hAnsi="Courier New" w:cs="Courier New"/>
        <w:sz w:val="22"/>
        <w:szCs w:val="22"/>
      </w:rPr>
    </w:pPr>
    <w:r w:rsidRPr="00725711">
      <w:rPr>
        <w:rFonts w:ascii="Courier New" w:hAnsi="Courier New" w:cs="Courier New"/>
        <w:sz w:val="22"/>
        <w:szCs w:val="22"/>
      </w:rPr>
      <w:t>1240-0012</w:t>
    </w:r>
  </w:p>
  <w:p w14:paraId="114F24B5" w14:textId="62213343" w:rsidR="00725711" w:rsidRDefault="0022471A" w:rsidP="00725711">
    <w:pPr>
      <w:pStyle w:val="Header"/>
      <w:rPr>
        <w:rFonts w:ascii="Courier New" w:hAnsi="Courier New" w:cs="Courier New"/>
        <w:sz w:val="22"/>
        <w:szCs w:val="22"/>
      </w:rPr>
    </w:pPr>
    <w:r>
      <w:rPr>
        <w:rFonts w:ascii="Courier New" w:hAnsi="Courier New" w:cs="Courier New"/>
        <w:sz w:val="22"/>
        <w:szCs w:val="22"/>
      </w:rPr>
      <w:t>January 2022</w:t>
    </w:r>
  </w:p>
  <w:p w14:paraId="243FFEE9" w14:textId="77777777" w:rsidR="00725711" w:rsidRPr="00725711" w:rsidRDefault="00725711" w:rsidP="00725711">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024"/>
    <w:multiLevelType w:val="hybridMultilevel"/>
    <w:tmpl w:val="0F2A156A"/>
    <w:lvl w:ilvl="0" w:tplc="AE127AB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14207"/>
    <w:multiLevelType w:val="hybridMultilevel"/>
    <w:tmpl w:val="3D22B4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B7315"/>
    <w:multiLevelType w:val="hybridMultilevel"/>
    <w:tmpl w:val="75BABDE6"/>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C021E27"/>
    <w:multiLevelType w:val="hybridMultilevel"/>
    <w:tmpl w:val="F06CFEF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7" w15:restartNumberingAfterBreak="0">
    <w:nsid w:val="275D4248"/>
    <w:multiLevelType w:val="hybridMultilevel"/>
    <w:tmpl w:val="9FF29E80"/>
    <w:lvl w:ilvl="0" w:tplc="3278ACC2">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DD73A9"/>
    <w:multiLevelType w:val="hybridMultilevel"/>
    <w:tmpl w:val="B40257A0"/>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10" w15:restartNumberingAfterBreak="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11" w15:restartNumberingAfterBreak="0">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2"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5" w15:restartNumberingAfterBreak="0">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BC368FC"/>
    <w:multiLevelType w:val="hybridMultilevel"/>
    <w:tmpl w:val="B64ACAB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5313C"/>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1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A31527"/>
    <w:multiLevelType w:val="hybridMultilevel"/>
    <w:tmpl w:val="53CA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92CA4"/>
    <w:multiLevelType w:val="hybridMultilevel"/>
    <w:tmpl w:val="F002FC6E"/>
    <w:lvl w:ilvl="0" w:tplc="0409000F">
      <w:start w:val="3"/>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15:restartNumberingAfterBreak="0">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24" w15:restartNumberingAfterBreak="0">
    <w:nsid w:val="733B617A"/>
    <w:multiLevelType w:val="hybridMultilevel"/>
    <w:tmpl w:val="8F7E3EA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496E0D"/>
    <w:multiLevelType w:val="hybridMultilevel"/>
    <w:tmpl w:val="61883CBE"/>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14"/>
  </w:num>
  <w:num w:numId="4">
    <w:abstractNumId w:val="18"/>
  </w:num>
  <w:num w:numId="5">
    <w:abstractNumId w:val="15"/>
  </w:num>
  <w:num w:numId="6">
    <w:abstractNumId w:val="9"/>
  </w:num>
  <w:num w:numId="7">
    <w:abstractNumId w:val="5"/>
  </w:num>
  <w:num w:numId="8">
    <w:abstractNumId w:val="11"/>
  </w:num>
  <w:num w:numId="9">
    <w:abstractNumId w:val="10"/>
  </w:num>
  <w:num w:numId="10">
    <w:abstractNumId w:val="0"/>
  </w:num>
  <w:num w:numId="11">
    <w:abstractNumId w:val="24"/>
  </w:num>
  <w:num w:numId="12">
    <w:abstractNumId w:val="1"/>
  </w:num>
  <w:num w:numId="13">
    <w:abstractNumId w:val="7"/>
  </w:num>
  <w:num w:numId="14">
    <w:abstractNumId w:val="22"/>
  </w:num>
  <w:num w:numId="15">
    <w:abstractNumId w:val="28"/>
  </w:num>
  <w:num w:numId="16">
    <w:abstractNumId w:val="26"/>
  </w:num>
  <w:num w:numId="17">
    <w:abstractNumId w:val="27"/>
  </w:num>
  <w:num w:numId="18">
    <w:abstractNumId w:val="25"/>
  </w:num>
  <w:num w:numId="19">
    <w:abstractNumId w:val="17"/>
  </w:num>
  <w:num w:numId="20">
    <w:abstractNumId w:val="13"/>
  </w:num>
  <w:num w:numId="21">
    <w:abstractNumId w:val="20"/>
  </w:num>
  <w:num w:numId="22">
    <w:abstractNumId w:val="2"/>
  </w:num>
  <w:num w:numId="23">
    <w:abstractNumId w:val="29"/>
  </w:num>
  <w:num w:numId="24">
    <w:abstractNumId w:val="8"/>
  </w:num>
  <w:num w:numId="25">
    <w:abstractNumId w:val="19"/>
  </w:num>
  <w:num w:numId="26">
    <w:abstractNumId w:val="3"/>
  </w:num>
  <w:num w:numId="27">
    <w:abstractNumId w:val="12"/>
  </w:num>
  <w:num w:numId="28">
    <w:abstractNumId w:val="21"/>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EC"/>
    <w:rsid w:val="000036DE"/>
    <w:rsid w:val="00003BD5"/>
    <w:rsid w:val="000053EF"/>
    <w:rsid w:val="00007271"/>
    <w:rsid w:val="00020498"/>
    <w:rsid w:val="00026BEB"/>
    <w:rsid w:val="00031A0A"/>
    <w:rsid w:val="00034F63"/>
    <w:rsid w:val="000351A4"/>
    <w:rsid w:val="00037987"/>
    <w:rsid w:val="00044F7C"/>
    <w:rsid w:val="0004504C"/>
    <w:rsid w:val="0004585C"/>
    <w:rsid w:val="0004593E"/>
    <w:rsid w:val="00053BAC"/>
    <w:rsid w:val="000576C5"/>
    <w:rsid w:val="000647D0"/>
    <w:rsid w:val="00066CE6"/>
    <w:rsid w:val="00066DD8"/>
    <w:rsid w:val="00070C8D"/>
    <w:rsid w:val="00090DB3"/>
    <w:rsid w:val="00093E34"/>
    <w:rsid w:val="00095200"/>
    <w:rsid w:val="00095904"/>
    <w:rsid w:val="000A1A4F"/>
    <w:rsid w:val="000A4036"/>
    <w:rsid w:val="000B0FE8"/>
    <w:rsid w:val="000B4F14"/>
    <w:rsid w:val="000C1B0A"/>
    <w:rsid w:val="000C2197"/>
    <w:rsid w:val="000C21FD"/>
    <w:rsid w:val="000C2828"/>
    <w:rsid w:val="000C38D8"/>
    <w:rsid w:val="000D09FF"/>
    <w:rsid w:val="000D0FDA"/>
    <w:rsid w:val="000D329F"/>
    <w:rsid w:val="000D567F"/>
    <w:rsid w:val="000E42F8"/>
    <w:rsid w:val="000E72B1"/>
    <w:rsid w:val="000E7F70"/>
    <w:rsid w:val="000F4AE2"/>
    <w:rsid w:val="00110E23"/>
    <w:rsid w:val="0011326C"/>
    <w:rsid w:val="0011461F"/>
    <w:rsid w:val="00136A54"/>
    <w:rsid w:val="0014345B"/>
    <w:rsid w:val="00154B1C"/>
    <w:rsid w:val="00157588"/>
    <w:rsid w:val="00161198"/>
    <w:rsid w:val="00163950"/>
    <w:rsid w:val="00164029"/>
    <w:rsid w:val="00166A11"/>
    <w:rsid w:val="00176507"/>
    <w:rsid w:val="00176EC7"/>
    <w:rsid w:val="00183187"/>
    <w:rsid w:val="00184FBB"/>
    <w:rsid w:val="00185480"/>
    <w:rsid w:val="00185CFA"/>
    <w:rsid w:val="00187A8B"/>
    <w:rsid w:val="00190D51"/>
    <w:rsid w:val="0019340D"/>
    <w:rsid w:val="001937DE"/>
    <w:rsid w:val="00193FA8"/>
    <w:rsid w:val="001963D9"/>
    <w:rsid w:val="001A0BD7"/>
    <w:rsid w:val="001B146E"/>
    <w:rsid w:val="001B187B"/>
    <w:rsid w:val="001B1D02"/>
    <w:rsid w:val="001B27A7"/>
    <w:rsid w:val="001C0C96"/>
    <w:rsid w:val="001D0681"/>
    <w:rsid w:val="001D1B47"/>
    <w:rsid w:val="001D302D"/>
    <w:rsid w:val="001D3572"/>
    <w:rsid w:val="001D7571"/>
    <w:rsid w:val="001E1591"/>
    <w:rsid w:val="001E4F23"/>
    <w:rsid w:val="001F33B4"/>
    <w:rsid w:val="001F6C57"/>
    <w:rsid w:val="00204663"/>
    <w:rsid w:val="00206149"/>
    <w:rsid w:val="00206FE6"/>
    <w:rsid w:val="002129E1"/>
    <w:rsid w:val="002154BD"/>
    <w:rsid w:val="00220058"/>
    <w:rsid w:val="0022471A"/>
    <w:rsid w:val="002343FD"/>
    <w:rsid w:val="00241FF8"/>
    <w:rsid w:val="00245BBC"/>
    <w:rsid w:val="00252438"/>
    <w:rsid w:val="0025248C"/>
    <w:rsid w:val="0025546E"/>
    <w:rsid w:val="00264700"/>
    <w:rsid w:val="00265299"/>
    <w:rsid w:val="00266607"/>
    <w:rsid w:val="0026713C"/>
    <w:rsid w:val="002708DD"/>
    <w:rsid w:val="00275DEF"/>
    <w:rsid w:val="0028071B"/>
    <w:rsid w:val="00282235"/>
    <w:rsid w:val="002914C4"/>
    <w:rsid w:val="002A4E38"/>
    <w:rsid w:val="002B24B5"/>
    <w:rsid w:val="002B46B0"/>
    <w:rsid w:val="002C1BE6"/>
    <w:rsid w:val="002C345C"/>
    <w:rsid w:val="002D2285"/>
    <w:rsid w:val="002D57E5"/>
    <w:rsid w:val="002D6BFC"/>
    <w:rsid w:val="002E0605"/>
    <w:rsid w:val="002E2746"/>
    <w:rsid w:val="00302154"/>
    <w:rsid w:val="003073EF"/>
    <w:rsid w:val="00307F2B"/>
    <w:rsid w:val="0031787C"/>
    <w:rsid w:val="0032221B"/>
    <w:rsid w:val="003279C0"/>
    <w:rsid w:val="00331F42"/>
    <w:rsid w:val="0033215D"/>
    <w:rsid w:val="00337314"/>
    <w:rsid w:val="00346AAE"/>
    <w:rsid w:val="00347368"/>
    <w:rsid w:val="0035309D"/>
    <w:rsid w:val="0035369B"/>
    <w:rsid w:val="00357521"/>
    <w:rsid w:val="00371D99"/>
    <w:rsid w:val="00381A38"/>
    <w:rsid w:val="00382AC0"/>
    <w:rsid w:val="003974B7"/>
    <w:rsid w:val="003B2FA4"/>
    <w:rsid w:val="003D7984"/>
    <w:rsid w:val="003E1DA1"/>
    <w:rsid w:val="003F08B4"/>
    <w:rsid w:val="00410EE6"/>
    <w:rsid w:val="00413296"/>
    <w:rsid w:val="00416050"/>
    <w:rsid w:val="00422C66"/>
    <w:rsid w:val="00437EA8"/>
    <w:rsid w:val="0044143D"/>
    <w:rsid w:val="00443B2D"/>
    <w:rsid w:val="00454E1D"/>
    <w:rsid w:val="00456A6D"/>
    <w:rsid w:val="00462D9C"/>
    <w:rsid w:val="00463247"/>
    <w:rsid w:val="00467327"/>
    <w:rsid w:val="004734B9"/>
    <w:rsid w:val="00482168"/>
    <w:rsid w:val="00482BC5"/>
    <w:rsid w:val="00491F60"/>
    <w:rsid w:val="004925F4"/>
    <w:rsid w:val="004936C1"/>
    <w:rsid w:val="00493F2D"/>
    <w:rsid w:val="004970D1"/>
    <w:rsid w:val="004A7AB4"/>
    <w:rsid w:val="004B0A74"/>
    <w:rsid w:val="004B2AD1"/>
    <w:rsid w:val="004D3FD8"/>
    <w:rsid w:val="004D7033"/>
    <w:rsid w:val="004D7B0E"/>
    <w:rsid w:val="004E3D8C"/>
    <w:rsid w:val="004E6B04"/>
    <w:rsid w:val="004F39C9"/>
    <w:rsid w:val="005006B2"/>
    <w:rsid w:val="00501B2D"/>
    <w:rsid w:val="0050231F"/>
    <w:rsid w:val="00510380"/>
    <w:rsid w:val="00510EE0"/>
    <w:rsid w:val="005135D3"/>
    <w:rsid w:val="00513C1C"/>
    <w:rsid w:val="00514363"/>
    <w:rsid w:val="00514F71"/>
    <w:rsid w:val="005164B1"/>
    <w:rsid w:val="00520106"/>
    <w:rsid w:val="00521A9C"/>
    <w:rsid w:val="00523026"/>
    <w:rsid w:val="00526FA8"/>
    <w:rsid w:val="005377E6"/>
    <w:rsid w:val="0054017A"/>
    <w:rsid w:val="00552288"/>
    <w:rsid w:val="005534B2"/>
    <w:rsid w:val="00576168"/>
    <w:rsid w:val="00581BD8"/>
    <w:rsid w:val="00584919"/>
    <w:rsid w:val="005956AE"/>
    <w:rsid w:val="005A20C5"/>
    <w:rsid w:val="005A4B2E"/>
    <w:rsid w:val="005B1572"/>
    <w:rsid w:val="005B175E"/>
    <w:rsid w:val="005B66E2"/>
    <w:rsid w:val="005B7981"/>
    <w:rsid w:val="005B7F31"/>
    <w:rsid w:val="005C10A2"/>
    <w:rsid w:val="005C2927"/>
    <w:rsid w:val="005D2500"/>
    <w:rsid w:val="005D277A"/>
    <w:rsid w:val="005D4010"/>
    <w:rsid w:val="005E555D"/>
    <w:rsid w:val="005F27DA"/>
    <w:rsid w:val="005F423B"/>
    <w:rsid w:val="006067C9"/>
    <w:rsid w:val="00607ACA"/>
    <w:rsid w:val="00612EC7"/>
    <w:rsid w:val="006248B4"/>
    <w:rsid w:val="00636E13"/>
    <w:rsid w:val="006457A4"/>
    <w:rsid w:val="00652629"/>
    <w:rsid w:val="006540C6"/>
    <w:rsid w:val="006545BB"/>
    <w:rsid w:val="00655549"/>
    <w:rsid w:val="00656E69"/>
    <w:rsid w:val="0067245C"/>
    <w:rsid w:val="0067302A"/>
    <w:rsid w:val="006776B2"/>
    <w:rsid w:val="00680EBE"/>
    <w:rsid w:val="006956A6"/>
    <w:rsid w:val="00696AB1"/>
    <w:rsid w:val="006976DC"/>
    <w:rsid w:val="006A323F"/>
    <w:rsid w:val="006A5CE5"/>
    <w:rsid w:val="006B0EAE"/>
    <w:rsid w:val="006B4D65"/>
    <w:rsid w:val="006C2494"/>
    <w:rsid w:val="006C5217"/>
    <w:rsid w:val="006D0106"/>
    <w:rsid w:val="006D7BFF"/>
    <w:rsid w:val="006E0D15"/>
    <w:rsid w:val="006E4087"/>
    <w:rsid w:val="006E50D5"/>
    <w:rsid w:val="006E7D0F"/>
    <w:rsid w:val="006F47C6"/>
    <w:rsid w:val="00706564"/>
    <w:rsid w:val="0071382E"/>
    <w:rsid w:val="007169B2"/>
    <w:rsid w:val="00716A10"/>
    <w:rsid w:val="00720915"/>
    <w:rsid w:val="00721451"/>
    <w:rsid w:val="00725711"/>
    <w:rsid w:val="0073474F"/>
    <w:rsid w:val="00734974"/>
    <w:rsid w:val="0074259C"/>
    <w:rsid w:val="0074710A"/>
    <w:rsid w:val="007637CC"/>
    <w:rsid w:val="007727AC"/>
    <w:rsid w:val="0078015D"/>
    <w:rsid w:val="007905FB"/>
    <w:rsid w:val="00790748"/>
    <w:rsid w:val="007A2E56"/>
    <w:rsid w:val="007B02B7"/>
    <w:rsid w:val="007B10EE"/>
    <w:rsid w:val="007B16AB"/>
    <w:rsid w:val="007B7D19"/>
    <w:rsid w:val="007C1DCE"/>
    <w:rsid w:val="007C41DE"/>
    <w:rsid w:val="007C4A6A"/>
    <w:rsid w:val="007C563D"/>
    <w:rsid w:val="007D3643"/>
    <w:rsid w:val="007D3BCA"/>
    <w:rsid w:val="007E132C"/>
    <w:rsid w:val="007E399C"/>
    <w:rsid w:val="007F49F5"/>
    <w:rsid w:val="007F5133"/>
    <w:rsid w:val="007F6B43"/>
    <w:rsid w:val="00807460"/>
    <w:rsid w:val="0081462B"/>
    <w:rsid w:val="00815D0F"/>
    <w:rsid w:val="00816727"/>
    <w:rsid w:val="00816D13"/>
    <w:rsid w:val="0082335C"/>
    <w:rsid w:val="00826EAC"/>
    <w:rsid w:val="00830B70"/>
    <w:rsid w:val="00835959"/>
    <w:rsid w:val="008467CC"/>
    <w:rsid w:val="00850C94"/>
    <w:rsid w:val="008552CD"/>
    <w:rsid w:val="00866987"/>
    <w:rsid w:val="008734FB"/>
    <w:rsid w:val="00874171"/>
    <w:rsid w:val="00875EFB"/>
    <w:rsid w:val="008839B5"/>
    <w:rsid w:val="00890650"/>
    <w:rsid w:val="00897069"/>
    <w:rsid w:val="008A029D"/>
    <w:rsid w:val="008A2856"/>
    <w:rsid w:val="008A470A"/>
    <w:rsid w:val="008A6D99"/>
    <w:rsid w:val="008B04FF"/>
    <w:rsid w:val="008B06DD"/>
    <w:rsid w:val="008B22A9"/>
    <w:rsid w:val="008E033E"/>
    <w:rsid w:val="008E111B"/>
    <w:rsid w:val="008E4EFF"/>
    <w:rsid w:val="008E745C"/>
    <w:rsid w:val="008E7D4A"/>
    <w:rsid w:val="008F0E1B"/>
    <w:rsid w:val="008F18C8"/>
    <w:rsid w:val="00904DFA"/>
    <w:rsid w:val="009165C9"/>
    <w:rsid w:val="009240EC"/>
    <w:rsid w:val="00930FDC"/>
    <w:rsid w:val="00933791"/>
    <w:rsid w:val="009348D0"/>
    <w:rsid w:val="00935BF2"/>
    <w:rsid w:val="009410A5"/>
    <w:rsid w:val="00946601"/>
    <w:rsid w:val="009503D1"/>
    <w:rsid w:val="00971B67"/>
    <w:rsid w:val="00974A85"/>
    <w:rsid w:val="00993616"/>
    <w:rsid w:val="009A0114"/>
    <w:rsid w:val="009B3815"/>
    <w:rsid w:val="009C01CB"/>
    <w:rsid w:val="009C06F0"/>
    <w:rsid w:val="009C2726"/>
    <w:rsid w:val="009D43C0"/>
    <w:rsid w:val="009D6CB1"/>
    <w:rsid w:val="009D779D"/>
    <w:rsid w:val="009E1EB1"/>
    <w:rsid w:val="009E1FF7"/>
    <w:rsid w:val="009E5447"/>
    <w:rsid w:val="009F19AC"/>
    <w:rsid w:val="009F40E6"/>
    <w:rsid w:val="009F67C7"/>
    <w:rsid w:val="00A01FE9"/>
    <w:rsid w:val="00A05C8A"/>
    <w:rsid w:val="00A11132"/>
    <w:rsid w:val="00A119C0"/>
    <w:rsid w:val="00A12895"/>
    <w:rsid w:val="00A13F15"/>
    <w:rsid w:val="00A14EAD"/>
    <w:rsid w:val="00A22C2D"/>
    <w:rsid w:val="00A22EED"/>
    <w:rsid w:val="00A244D4"/>
    <w:rsid w:val="00A30D15"/>
    <w:rsid w:val="00A3100B"/>
    <w:rsid w:val="00A368E2"/>
    <w:rsid w:val="00A4117F"/>
    <w:rsid w:val="00A42731"/>
    <w:rsid w:val="00A517F6"/>
    <w:rsid w:val="00A52E06"/>
    <w:rsid w:val="00A52EB2"/>
    <w:rsid w:val="00A53534"/>
    <w:rsid w:val="00A5518A"/>
    <w:rsid w:val="00A672E0"/>
    <w:rsid w:val="00A814EC"/>
    <w:rsid w:val="00AA18BE"/>
    <w:rsid w:val="00AA362D"/>
    <w:rsid w:val="00AB5675"/>
    <w:rsid w:val="00AB6D30"/>
    <w:rsid w:val="00AC7B8B"/>
    <w:rsid w:val="00B04DD6"/>
    <w:rsid w:val="00B06A40"/>
    <w:rsid w:val="00B06BFB"/>
    <w:rsid w:val="00B14D83"/>
    <w:rsid w:val="00B152B7"/>
    <w:rsid w:val="00B202B5"/>
    <w:rsid w:val="00B21DE9"/>
    <w:rsid w:val="00B25932"/>
    <w:rsid w:val="00B26506"/>
    <w:rsid w:val="00B32130"/>
    <w:rsid w:val="00B339E9"/>
    <w:rsid w:val="00B36163"/>
    <w:rsid w:val="00B37986"/>
    <w:rsid w:val="00B4223E"/>
    <w:rsid w:val="00B4337A"/>
    <w:rsid w:val="00B46057"/>
    <w:rsid w:val="00B513E3"/>
    <w:rsid w:val="00B53342"/>
    <w:rsid w:val="00B54FE0"/>
    <w:rsid w:val="00B71086"/>
    <w:rsid w:val="00B74771"/>
    <w:rsid w:val="00B81D4B"/>
    <w:rsid w:val="00B9128F"/>
    <w:rsid w:val="00B9758B"/>
    <w:rsid w:val="00B97AC5"/>
    <w:rsid w:val="00BA14E5"/>
    <w:rsid w:val="00BA5940"/>
    <w:rsid w:val="00BA623D"/>
    <w:rsid w:val="00BB0132"/>
    <w:rsid w:val="00BB052D"/>
    <w:rsid w:val="00BB4DB6"/>
    <w:rsid w:val="00BC5CDD"/>
    <w:rsid w:val="00BD5A17"/>
    <w:rsid w:val="00BD5D59"/>
    <w:rsid w:val="00BE54B7"/>
    <w:rsid w:val="00BE5E89"/>
    <w:rsid w:val="00BE645C"/>
    <w:rsid w:val="00BF2ED3"/>
    <w:rsid w:val="00C02453"/>
    <w:rsid w:val="00C074D4"/>
    <w:rsid w:val="00C17F25"/>
    <w:rsid w:val="00C23CEF"/>
    <w:rsid w:val="00C26B0B"/>
    <w:rsid w:val="00C350AF"/>
    <w:rsid w:val="00C42850"/>
    <w:rsid w:val="00C45A74"/>
    <w:rsid w:val="00C575EC"/>
    <w:rsid w:val="00C57EAB"/>
    <w:rsid w:val="00C60A05"/>
    <w:rsid w:val="00C615DF"/>
    <w:rsid w:val="00C6701E"/>
    <w:rsid w:val="00C67370"/>
    <w:rsid w:val="00C72995"/>
    <w:rsid w:val="00C77656"/>
    <w:rsid w:val="00C86600"/>
    <w:rsid w:val="00C871EE"/>
    <w:rsid w:val="00C92D95"/>
    <w:rsid w:val="00CB1397"/>
    <w:rsid w:val="00CB3824"/>
    <w:rsid w:val="00CB6EC0"/>
    <w:rsid w:val="00CC6DE2"/>
    <w:rsid w:val="00CD3AF7"/>
    <w:rsid w:val="00CD47C9"/>
    <w:rsid w:val="00CD7E57"/>
    <w:rsid w:val="00CE223B"/>
    <w:rsid w:val="00CE6E99"/>
    <w:rsid w:val="00CE7A33"/>
    <w:rsid w:val="00CF0BC0"/>
    <w:rsid w:val="00D13B01"/>
    <w:rsid w:val="00D144A2"/>
    <w:rsid w:val="00D22258"/>
    <w:rsid w:val="00D24E44"/>
    <w:rsid w:val="00D278F6"/>
    <w:rsid w:val="00D30DFD"/>
    <w:rsid w:val="00D33B03"/>
    <w:rsid w:val="00D361F0"/>
    <w:rsid w:val="00D4383E"/>
    <w:rsid w:val="00D43873"/>
    <w:rsid w:val="00D444C4"/>
    <w:rsid w:val="00D444F5"/>
    <w:rsid w:val="00D64297"/>
    <w:rsid w:val="00D64D7E"/>
    <w:rsid w:val="00D736CC"/>
    <w:rsid w:val="00D743B6"/>
    <w:rsid w:val="00D75614"/>
    <w:rsid w:val="00D823C8"/>
    <w:rsid w:val="00D83E4D"/>
    <w:rsid w:val="00D8572E"/>
    <w:rsid w:val="00D857F2"/>
    <w:rsid w:val="00D90FBA"/>
    <w:rsid w:val="00D933FF"/>
    <w:rsid w:val="00D97AD2"/>
    <w:rsid w:val="00DA097E"/>
    <w:rsid w:val="00DB3470"/>
    <w:rsid w:val="00DC417B"/>
    <w:rsid w:val="00DD3448"/>
    <w:rsid w:val="00DE70AB"/>
    <w:rsid w:val="00DF3798"/>
    <w:rsid w:val="00E01376"/>
    <w:rsid w:val="00E022E5"/>
    <w:rsid w:val="00E04A3A"/>
    <w:rsid w:val="00E04A4C"/>
    <w:rsid w:val="00E070F2"/>
    <w:rsid w:val="00E11C7E"/>
    <w:rsid w:val="00E14F27"/>
    <w:rsid w:val="00E16A32"/>
    <w:rsid w:val="00E337DD"/>
    <w:rsid w:val="00E372F6"/>
    <w:rsid w:val="00E45CE2"/>
    <w:rsid w:val="00E45EF9"/>
    <w:rsid w:val="00E61E53"/>
    <w:rsid w:val="00E638EB"/>
    <w:rsid w:val="00E64DE0"/>
    <w:rsid w:val="00E650F6"/>
    <w:rsid w:val="00E81E6D"/>
    <w:rsid w:val="00E85392"/>
    <w:rsid w:val="00E90D82"/>
    <w:rsid w:val="00E94FB6"/>
    <w:rsid w:val="00E95375"/>
    <w:rsid w:val="00EB22D7"/>
    <w:rsid w:val="00EB3972"/>
    <w:rsid w:val="00EB4BC0"/>
    <w:rsid w:val="00EC0B25"/>
    <w:rsid w:val="00EC7B68"/>
    <w:rsid w:val="00ED1995"/>
    <w:rsid w:val="00EE358A"/>
    <w:rsid w:val="00EE4F1F"/>
    <w:rsid w:val="00EE68F2"/>
    <w:rsid w:val="00EE76C0"/>
    <w:rsid w:val="00EF6267"/>
    <w:rsid w:val="00F006F4"/>
    <w:rsid w:val="00F05F0C"/>
    <w:rsid w:val="00F10A75"/>
    <w:rsid w:val="00F15108"/>
    <w:rsid w:val="00F17D87"/>
    <w:rsid w:val="00F24B0C"/>
    <w:rsid w:val="00F324C8"/>
    <w:rsid w:val="00F32501"/>
    <w:rsid w:val="00F35447"/>
    <w:rsid w:val="00F4113C"/>
    <w:rsid w:val="00F45857"/>
    <w:rsid w:val="00F5357C"/>
    <w:rsid w:val="00F53F67"/>
    <w:rsid w:val="00F55401"/>
    <w:rsid w:val="00F64324"/>
    <w:rsid w:val="00F6649E"/>
    <w:rsid w:val="00F67F20"/>
    <w:rsid w:val="00F67FFC"/>
    <w:rsid w:val="00F700F4"/>
    <w:rsid w:val="00F75013"/>
    <w:rsid w:val="00F7747F"/>
    <w:rsid w:val="00F864AB"/>
    <w:rsid w:val="00F87660"/>
    <w:rsid w:val="00F91D35"/>
    <w:rsid w:val="00FA45CB"/>
    <w:rsid w:val="00FA60F6"/>
    <w:rsid w:val="00FA7C30"/>
    <w:rsid w:val="00FC5A11"/>
    <w:rsid w:val="00FD5F7D"/>
    <w:rsid w:val="00FD6A16"/>
    <w:rsid w:val="00FE0E99"/>
    <w:rsid w:val="00FE1C96"/>
    <w:rsid w:val="00FE5221"/>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8F915F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nhideWhenUsed/>
    <w:rsid w:val="00725711"/>
    <w:pPr>
      <w:tabs>
        <w:tab w:val="center" w:pos="4680"/>
        <w:tab w:val="right" w:pos="9360"/>
      </w:tabs>
    </w:pPr>
  </w:style>
  <w:style w:type="character" w:customStyle="1" w:styleId="HeaderChar">
    <w:name w:val="Header Char"/>
    <w:basedOn w:val="DefaultParagraphFont"/>
    <w:link w:val="Header"/>
    <w:rsid w:val="00725711"/>
  </w:style>
  <w:style w:type="paragraph" w:styleId="ListParagraph">
    <w:name w:val="List Paragraph"/>
    <w:basedOn w:val="Normal"/>
    <w:uiPriority w:val="34"/>
    <w:qFormat/>
    <w:rsid w:val="009F40E6"/>
    <w:pPr>
      <w:ind w:left="720"/>
    </w:pPr>
    <w:rPr>
      <w:rFonts w:ascii="Calibri" w:eastAsiaTheme="minorHAnsi" w:hAnsi="Calibri" w:cs="Calibri"/>
      <w:sz w:val="22"/>
      <w:szCs w:val="22"/>
    </w:rPr>
  </w:style>
  <w:style w:type="paragraph" w:styleId="NoSpacing">
    <w:name w:val="No Spacing"/>
    <w:uiPriority w:val="1"/>
    <w:qFormat/>
    <w:rsid w:val="00A22C2D"/>
  </w:style>
  <w:style w:type="paragraph" w:styleId="FootnoteText">
    <w:name w:val="footnote text"/>
    <w:basedOn w:val="Normal"/>
    <w:link w:val="FootnoteTextChar"/>
    <w:uiPriority w:val="99"/>
    <w:semiHidden/>
    <w:unhideWhenUsed/>
    <w:rsid w:val="002708DD"/>
    <w:rPr>
      <w:rFonts w:ascii="Calibri" w:eastAsia="Calibri" w:hAnsi="Calibri"/>
    </w:rPr>
  </w:style>
  <w:style w:type="character" w:customStyle="1" w:styleId="FootnoteTextChar">
    <w:name w:val="Footnote Text Char"/>
    <w:basedOn w:val="DefaultParagraphFont"/>
    <w:link w:val="FootnoteText"/>
    <w:uiPriority w:val="99"/>
    <w:semiHidden/>
    <w:rsid w:val="002708DD"/>
    <w:rPr>
      <w:rFonts w:ascii="Calibri" w:eastAsia="Calibri" w:hAnsi="Calibri"/>
    </w:rPr>
  </w:style>
  <w:style w:type="character" w:styleId="FootnoteReference">
    <w:name w:val="footnote reference"/>
    <w:rsid w:val="00270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2271">
      <w:bodyDiv w:val="1"/>
      <w:marLeft w:val="0"/>
      <w:marRight w:val="0"/>
      <w:marTop w:val="0"/>
      <w:marBottom w:val="0"/>
      <w:divBdr>
        <w:top w:val="none" w:sz="0" w:space="0" w:color="auto"/>
        <w:left w:val="none" w:sz="0" w:space="0" w:color="auto"/>
        <w:bottom w:val="none" w:sz="0" w:space="0" w:color="auto"/>
        <w:right w:val="none" w:sz="0" w:space="0" w:color="auto"/>
      </w:divBdr>
    </w:div>
    <w:div w:id="565843749">
      <w:bodyDiv w:val="1"/>
      <w:marLeft w:val="0"/>
      <w:marRight w:val="0"/>
      <w:marTop w:val="0"/>
      <w:marBottom w:val="0"/>
      <w:divBdr>
        <w:top w:val="none" w:sz="0" w:space="0" w:color="auto"/>
        <w:left w:val="none" w:sz="0" w:space="0" w:color="auto"/>
        <w:bottom w:val="none" w:sz="0" w:space="0" w:color="auto"/>
        <w:right w:val="none" w:sz="0" w:space="0" w:color="auto"/>
      </w:divBdr>
    </w:div>
    <w:div w:id="932322126">
      <w:bodyDiv w:val="1"/>
      <w:marLeft w:val="0"/>
      <w:marRight w:val="0"/>
      <w:marTop w:val="0"/>
      <w:marBottom w:val="0"/>
      <w:divBdr>
        <w:top w:val="none" w:sz="0" w:space="0" w:color="auto"/>
        <w:left w:val="none" w:sz="0" w:space="0" w:color="auto"/>
        <w:bottom w:val="none" w:sz="0" w:space="0" w:color="auto"/>
        <w:right w:val="none" w:sz="0" w:space="0" w:color="auto"/>
      </w:divBdr>
    </w:div>
    <w:div w:id="18960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wcp/dfec/regs/statutes/feca.htm" TargetMode="External"/><Relationship Id="rId18" Type="http://schemas.openxmlformats.org/officeDocument/2006/relationships/hyperlink" Target="https://seaportal.dol.gov/portal/?program_name=LS&amp;_ga=2.152916924.405648835.1632%20%20750517-2055973116.160693654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l.gov/general/forms" TargetMode="External"/><Relationship Id="rId7" Type="http://schemas.openxmlformats.org/officeDocument/2006/relationships/settings" Target="settings.xml"/><Relationship Id="rId12" Type="http://schemas.openxmlformats.org/officeDocument/2006/relationships/hyperlink" Target="https://www.ecfr.gov/current/title-20/chapter-VI/subchapter-A/part-702/subpart-E/section-702.506" TargetMode="External"/><Relationship Id="rId17" Type="http://schemas.openxmlformats.org/officeDocument/2006/relationships/hyperlink" Target="https://www.dmp.dol.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omp.dol.gov/" TargetMode="External"/><Relationship Id="rId20" Type="http://schemas.openxmlformats.org/officeDocument/2006/relationships/hyperlink" Target="https://www.bls.gov/oes/current/oes21101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owcp/dlhwc/lhwc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ol.gov/owcp/dfec/regs/compliance/OWCP-17.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ol.gov/agencies/sol/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0/chapter-I/subchapter-B/part-10" TargetMode="External"/><Relationship Id="rId22" Type="http://schemas.openxmlformats.org/officeDocument/2006/relationships/hyperlink" Target="https://www.bls.gov/oes/current/oes211015.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D4BB-307B-4ADF-9D0C-8D15017C6745}">
  <ds:schemaRefs>
    <ds:schemaRef ds:uri="http://schemas.microsoft.com/sharepoint/v3/contenttype/forms"/>
  </ds:schemaRefs>
</ds:datastoreItem>
</file>

<file path=customXml/itemProps2.xml><?xml version="1.0" encoding="utf-8"?>
<ds:datastoreItem xmlns:ds="http://schemas.openxmlformats.org/officeDocument/2006/customXml" ds:itemID="{09138A5A-70C3-4AB1-9D02-9DF417391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7FD127-C9C3-42BE-BFEC-25B50A38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EF8A2-B862-49BF-9A4A-9E21774C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16923</CharactersWithSpaces>
  <SharedDoc>false</SharedDoc>
  <HLinks>
    <vt:vector size="6" baseType="variant">
      <vt:variant>
        <vt:i4>5701633</vt:i4>
      </vt:variant>
      <vt:variant>
        <vt:i4>0</vt:i4>
      </vt:variant>
      <vt:variant>
        <vt:i4>0</vt:i4>
      </vt:variant>
      <vt:variant>
        <vt:i4>5</vt:i4>
      </vt:variant>
      <vt:variant>
        <vt:lpwstr>http://www.dol.gov/esa/owcp/dfec/regs/compliance/OWCP-17.pdf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Sharpless, Marcus J - OWCP</cp:lastModifiedBy>
  <cp:revision>3</cp:revision>
  <cp:lastPrinted>2018-05-30T15:35:00Z</cp:lastPrinted>
  <dcterms:created xsi:type="dcterms:W3CDTF">2022-01-11T14:55:00Z</dcterms:created>
  <dcterms:modified xsi:type="dcterms:W3CDTF">2022-01-11T14:56:00Z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