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6782" w:rsidR="00A36782" w:rsidP="00A36782" w:rsidRDefault="00A36782">
      <w:pPr>
        <w:shd w:val="clear" w:color="auto" w:fill="FFFFFF"/>
        <w:spacing w:after="150" w:line="293" w:lineRule="atLeast"/>
        <w:outlineLvl w:val="0"/>
        <w:rPr>
          <w:rFonts w:ascii="Tahoma" w:hAnsi="Tahoma" w:eastAsia="Times New Roman" w:cs="Tahoma"/>
          <w:color w:val="183061"/>
          <w:kern w:val="36"/>
          <w:sz w:val="38"/>
          <w:szCs w:val="38"/>
        </w:rPr>
      </w:pPr>
      <w:r w:rsidRPr="00A36782">
        <w:rPr>
          <w:rFonts w:ascii="Tahoma" w:hAnsi="Tahoma" w:eastAsia="Times New Roman" w:cs="Tahoma"/>
          <w:color w:val="183061"/>
          <w:kern w:val="36"/>
          <w:sz w:val="38"/>
          <w:szCs w:val="38"/>
        </w:rPr>
        <w:t>Occupational Employment and Wages, May 2020</w:t>
      </w:r>
    </w:p>
    <w:p w:rsidRPr="00A36782" w:rsidR="00A36782" w:rsidP="00A36782" w:rsidRDefault="00A36782">
      <w:pPr>
        <w:shd w:val="clear" w:color="auto" w:fill="FFFFFF"/>
        <w:spacing w:before="90" w:after="105" w:line="293" w:lineRule="atLeast"/>
        <w:outlineLvl w:val="1"/>
        <w:rPr>
          <w:rFonts w:ascii="Arial" w:hAnsi="Arial" w:eastAsia="Times New Roman" w:cs="Arial"/>
          <w:color w:val="000000"/>
          <w:sz w:val="33"/>
          <w:szCs w:val="33"/>
        </w:rPr>
      </w:pPr>
      <w:r w:rsidRPr="00A36782">
        <w:rPr>
          <w:rFonts w:ascii="Arial" w:hAnsi="Arial" w:eastAsia="Times New Roman" w:cs="Arial"/>
          <w:color w:val="000000"/>
          <w:sz w:val="33"/>
          <w:szCs w:val="33"/>
        </w:rPr>
        <w:t>21-1015 Rehabilitation Counselors</w:t>
      </w:r>
    </w:p>
    <w:p w:rsidRPr="00A36782" w:rsidR="00A36782" w:rsidP="00A36782" w:rsidRDefault="00A36782">
      <w:pPr>
        <w:shd w:val="clear" w:color="auto" w:fill="FFFFFF"/>
        <w:spacing w:after="240" w:line="240" w:lineRule="auto"/>
        <w:rPr>
          <w:rFonts w:ascii="Tahoma" w:hAnsi="Tahoma" w:eastAsia="Times New Roman" w:cs="Tahoma"/>
          <w:color w:val="333333"/>
          <w:sz w:val="21"/>
          <w:szCs w:val="21"/>
        </w:rPr>
      </w:pPr>
      <w:r w:rsidRPr="00A36782">
        <w:rPr>
          <w:rFonts w:ascii="Tahoma" w:hAnsi="Tahoma" w:eastAsia="Times New Roman" w:cs="Tahoma"/>
          <w:color w:val="333333"/>
          <w:sz w:val="21"/>
          <w:szCs w:val="21"/>
        </w:rPr>
        <w:t>Counsel individuals to maximize the independence and employability of persons coping with personal, social, and vocational difficulties that result from birth defects, illness, disease, accidents, aging, or the stress of daily life. Coordinate activities for residents of care and treatment facilities. Assess client needs and design and implement rehabilitation programs that may include personal and vocational counseling, training, and job placement. Excludes "Occupational Therapists" (29-1122).</w:t>
      </w:r>
    </w:p>
    <w:p w:rsidRPr="00A36782" w:rsidR="00A36782" w:rsidP="00A36782" w:rsidRDefault="00A36782">
      <w:pPr>
        <w:spacing w:after="0" w:line="240" w:lineRule="auto"/>
        <w:rPr>
          <w:rFonts w:ascii="Times New Roman" w:hAnsi="Times New Roman" w:eastAsia="Times New Roman" w:cs="Times New Roman"/>
          <w:sz w:val="24"/>
          <w:szCs w:val="24"/>
        </w:rPr>
      </w:pPr>
      <w:r w:rsidRPr="00A36782">
        <w:rPr>
          <w:rFonts w:ascii="Times New Roman" w:hAnsi="Times New Roman" w:eastAsia="Times New Roman" w:cs="Times New Roman"/>
          <w:sz w:val="24"/>
          <w:szCs w:val="24"/>
        </w:rPr>
        <w:pict>
          <v:rect id="_x0000_i1025" style="width:0;height:0" o:hr="t" o:hrstd="t" o:hrnoshade="t" fillcolor="black" stroked="f"/>
        </w:pict>
      </w:r>
    </w:p>
    <w:p w:rsidRPr="00A36782" w:rsidR="00A36782" w:rsidP="00A36782" w:rsidRDefault="00A36782">
      <w:pPr>
        <w:spacing w:after="0" w:line="240" w:lineRule="auto"/>
        <w:rPr>
          <w:rFonts w:ascii="Times New Roman" w:hAnsi="Times New Roman" w:eastAsia="Times New Roman" w:cs="Times New Roman"/>
          <w:sz w:val="24"/>
          <w:szCs w:val="24"/>
        </w:rPr>
      </w:pPr>
      <w:hyperlink w:history="1" w:anchor="nat" r:id="rId4">
        <w:r w:rsidRPr="00A36782">
          <w:rPr>
            <w:rFonts w:ascii="Arial" w:hAnsi="Arial" w:eastAsia="Times New Roman" w:cs="Arial"/>
            <w:color w:val="0000FF"/>
            <w:sz w:val="21"/>
            <w:szCs w:val="21"/>
            <w:u w:val="single"/>
            <w:shd w:val="clear" w:color="auto" w:fill="FFFFFF"/>
          </w:rPr>
          <w:t>National estimates for Rehabilitation Counselors</w:t>
        </w:r>
      </w:hyperlink>
      <w:r w:rsidRPr="00A36782">
        <w:rPr>
          <w:rFonts w:ascii="Arial" w:hAnsi="Arial" w:eastAsia="Times New Roman" w:cs="Arial"/>
          <w:color w:val="000000"/>
          <w:sz w:val="21"/>
          <w:szCs w:val="21"/>
        </w:rPr>
        <w:br/>
      </w:r>
      <w:hyperlink w:history="1" w:anchor="ind" r:id="rId5">
        <w:r w:rsidRPr="00A36782">
          <w:rPr>
            <w:rFonts w:ascii="Arial" w:hAnsi="Arial" w:eastAsia="Times New Roman" w:cs="Arial"/>
            <w:color w:val="0000FF"/>
            <w:sz w:val="21"/>
            <w:szCs w:val="21"/>
            <w:u w:val="single"/>
            <w:shd w:val="clear" w:color="auto" w:fill="FFFFFF"/>
          </w:rPr>
          <w:t>Industry profile for Rehabilitation Counselors</w:t>
        </w:r>
      </w:hyperlink>
      <w:r w:rsidRPr="00A36782">
        <w:rPr>
          <w:rFonts w:ascii="Arial" w:hAnsi="Arial" w:eastAsia="Times New Roman" w:cs="Arial"/>
          <w:color w:val="000000"/>
          <w:sz w:val="21"/>
          <w:szCs w:val="21"/>
        </w:rPr>
        <w:br/>
      </w:r>
      <w:hyperlink w:history="1" w:anchor="st" r:id="rId6">
        <w:r w:rsidRPr="00A36782">
          <w:rPr>
            <w:rFonts w:ascii="Arial" w:hAnsi="Arial" w:eastAsia="Times New Roman" w:cs="Arial"/>
            <w:color w:val="0000FF"/>
            <w:sz w:val="21"/>
            <w:szCs w:val="21"/>
            <w:u w:val="single"/>
            <w:shd w:val="clear" w:color="auto" w:fill="FFFFFF"/>
          </w:rPr>
          <w:t>Geographic profile for Rehabilitation Counselors</w:t>
        </w:r>
      </w:hyperlink>
      <w:r w:rsidRPr="00A36782">
        <w:rPr>
          <w:rFonts w:ascii="Arial" w:hAnsi="Arial" w:eastAsia="Times New Roman" w:cs="Arial"/>
          <w:color w:val="000000"/>
          <w:sz w:val="21"/>
          <w:szCs w:val="21"/>
        </w:rPr>
        <w:br/>
      </w:r>
    </w:p>
    <w:p w:rsidRPr="00A36782" w:rsidR="00A36782" w:rsidP="00A36782" w:rsidRDefault="00A36782">
      <w:pPr>
        <w:shd w:val="clear" w:color="auto" w:fill="FFFFFF"/>
        <w:spacing w:after="60" w:line="293" w:lineRule="atLeast"/>
        <w:outlineLvl w:val="3"/>
        <w:rPr>
          <w:rFonts w:ascii="Arial" w:hAnsi="Arial" w:eastAsia="Times New Roman" w:cs="Arial"/>
          <w:b/>
          <w:bCs/>
          <w:color w:val="000000"/>
        </w:rPr>
      </w:pPr>
      <w:r w:rsidRPr="00A36782">
        <w:rPr>
          <w:rFonts w:ascii="Arial" w:hAnsi="Arial" w:eastAsia="Times New Roman" w:cs="Arial"/>
          <w:b/>
          <w:bCs/>
          <w:color w:val="000000"/>
        </w:rPr>
        <w:t>National estimates for Rehabilitation Counselors:</w:t>
      </w:r>
    </w:p>
    <w:p w:rsidRPr="00A36782" w:rsidR="00A36782" w:rsidP="00A36782" w:rsidRDefault="00A36782">
      <w:pPr>
        <w:shd w:val="clear" w:color="auto" w:fill="FFFFFF"/>
        <w:spacing w:after="240" w:line="240" w:lineRule="auto"/>
        <w:rPr>
          <w:rFonts w:ascii="Tahoma" w:hAnsi="Tahoma" w:eastAsia="Times New Roman" w:cs="Tahoma"/>
          <w:color w:val="333333"/>
          <w:sz w:val="21"/>
          <w:szCs w:val="21"/>
        </w:rPr>
      </w:pPr>
      <w:r w:rsidRPr="00A36782">
        <w:rPr>
          <w:rFonts w:ascii="Tahoma" w:hAnsi="Tahoma" w:eastAsia="Times New Roman" w:cs="Tahoma"/>
          <w:color w:val="333333"/>
          <w:sz w:val="21"/>
          <w:szCs w:val="21"/>
        </w:rPr>
        <w:t>Employment estimate and mean wage estimates for Rehabilitation Counselors:</w:t>
      </w:r>
    </w:p>
    <w:tbl>
      <w:tblPr>
        <w:tblW w:w="0" w:type="auto"/>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1666"/>
        <w:gridCol w:w="1351"/>
        <w:gridCol w:w="1327"/>
        <w:gridCol w:w="1362"/>
        <w:gridCol w:w="1456"/>
      </w:tblGrid>
      <w:tr w:rsidRPr="00A36782" w:rsidR="00A36782" w:rsidTr="00A36782">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b/>
                <w:bCs/>
                <w:color w:val="000000"/>
                <w:sz w:val="21"/>
                <w:szCs w:val="21"/>
              </w:rPr>
            </w:pPr>
            <w:r w:rsidRPr="00A36782">
              <w:rPr>
                <w:rFonts w:ascii="Arial" w:hAnsi="Arial" w:eastAsia="Times New Roman" w:cs="Arial"/>
                <w:b/>
                <w:bCs/>
                <w:color w:val="000000"/>
                <w:sz w:val="21"/>
                <w:szCs w:val="21"/>
              </w:rPr>
              <w:t>Employment </w:t>
            </w:r>
            <w:hyperlink w:history="1" w:anchor="(1)" r:id="rId7">
              <w:r w:rsidRPr="00A36782">
                <w:rPr>
                  <w:rFonts w:ascii="Arial" w:hAnsi="Arial" w:eastAsia="Times New Roman" w:cs="Arial"/>
                  <w:b/>
                  <w:bCs/>
                  <w:color w:val="0000FF"/>
                  <w:sz w:val="21"/>
                  <w:szCs w:val="21"/>
                  <w:u w:val="single"/>
                </w:rPr>
                <w:t>(1)</w:t>
              </w:r>
            </w:hyperlink>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b/>
                <w:bCs/>
                <w:color w:val="000000"/>
                <w:sz w:val="21"/>
                <w:szCs w:val="21"/>
              </w:rPr>
            </w:pPr>
            <w:r w:rsidRPr="00A36782">
              <w:rPr>
                <w:rFonts w:ascii="Arial" w:hAnsi="Arial" w:eastAsia="Times New Roman" w:cs="Arial"/>
                <w:b/>
                <w:bCs/>
                <w:color w:val="000000"/>
                <w:sz w:val="21"/>
                <w:szCs w:val="21"/>
              </w:rPr>
              <w:t>Employment</w:t>
            </w:r>
            <w:r w:rsidRPr="00A36782">
              <w:rPr>
                <w:rFonts w:ascii="Arial" w:hAnsi="Arial" w:eastAsia="Times New Roman" w:cs="Arial"/>
                <w:b/>
                <w:bCs/>
                <w:color w:val="000000"/>
                <w:sz w:val="21"/>
                <w:szCs w:val="21"/>
              </w:rPr>
              <w:br/>
            </w:r>
            <w:bookmarkStart w:name="_GoBack" w:id="0"/>
            <w:proofErr w:type="spellStart"/>
            <w:r w:rsidRPr="00A36782">
              <w:rPr>
                <w:rFonts w:ascii="Arial" w:hAnsi="Arial" w:eastAsia="Times New Roman" w:cs="Arial"/>
                <w:b/>
                <w:bCs/>
                <w:color w:val="000000"/>
                <w:sz w:val="21"/>
                <w:szCs w:val="21"/>
              </w:rPr>
              <w:t>RSE</w:t>
            </w:r>
            <w:bookmarkEnd w:id="0"/>
            <w:proofErr w:type="spellEnd"/>
            <w:r w:rsidRPr="00A36782">
              <w:rPr>
                <w:rFonts w:ascii="Arial" w:hAnsi="Arial" w:eastAsia="Times New Roman" w:cs="Arial"/>
                <w:b/>
                <w:bCs/>
                <w:color w:val="000000"/>
                <w:sz w:val="21"/>
                <w:szCs w:val="21"/>
              </w:rPr>
              <w:t> </w:t>
            </w:r>
            <w:hyperlink w:history="1" w:anchor="(3)" r:id="rId8">
              <w:r w:rsidRPr="00A36782">
                <w:rPr>
                  <w:rFonts w:ascii="Arial" w:hAnsi="Arial" w:eastAsia="Times New Roman" w:cs="Arial"/>
                  <w:b/>
                  <w:bCs/>
                  <w:color w:val="0000FF"/>
                  <w:sz w:val="21"/>
                  <w:szCs w:val="21"/>
                  <w:u w:val="single"/>
                </w:rPr>
                <w:t>(3)</w:t>
              </w:r>
            </w:hyperlink>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b/>
                <w:bCs/>
                <w:color w:val="000000"/>
                <w:sz w:val="21"/>
                <w:szCs w:val="21"/>
              </w:rPr>
            </w:pPr>
            <w:r w:rsidRPr="00A36782">
              <w:rPr>
                <w:rFonts w:ascii="Arial" w:hAnsi="Arial" w:eastAsia="Times New Roman" w:cs="Arial"/>
                <w:b/>
                <w:bCs/>
                <w:color w:val="000000"/>
                <w:sz w:val="21"/>
                <w:szCs w:val="21"/>
              </w:rPr>
              <w:t>Mean hourly</w:t>
            </w:r>
            <w:r w:rsidRPr="00A36782">
              <w:rPr>
                <w:rFonts w:ascii="Arial" w:hAnsi="Arial" w:eastAsia="Times New Roman" w:cs="Arial"/>
                <w:b/>
                <w:bCs/>
                <w:color w:val="000000"/>
                <w:sz w:val="21"/>
                <w:szCs w:val="21"/>
              </w:rPr>
              <w:br/>
              <w:t>wage</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b/>
                <w:bCs/>
                <w:color w:val="000000"/>
                <w:sz w:val="21"/>
                <w:szCs w:val="21"/>
              </w:rPr>
            </w:pPr>
            <w:r w:rsidRPr="00A36782">
              <w:rPr>
                <w:rFonts w:ascii="Arial" w:hAnsi="Arial" w:eastAsia="Times New Roman" w:cs="Arial"/>
                <w:b/>
                <w:bCs/>
                <w:color w:val="000000"/>
                <w:sz w:val="21"/>
                <w:szCs w:val="21"/>
              </w:rPr>
              <w:t>Mean annual</w:t>
            </w:r>
            <w:r w:rsidRPr="00A36782">
              <w:rPr>
                <w:rFonts w:ascii="Arial" w:hAnsi="Arial" w:eastAsia="Times New Roman" w:cs="Arial"/>
                <w:b/>
                <w:bCs/>
                <w:color w:val="000000"/>
                <w:sz w:val="21"/>
                <w:szCs w:val="21"/>
              </w:rPr>
              <w:br/>
              <w:t>wage </w:t>
            </w:r>
            <w:hyperlink w:history="1" w:anchor="(2)" r:id="rId9">
              <w:r w:rsidRPr="00A36782">
                <w:rPr>
                  <w:rFonts w:ascii="Arial" w:hAnsi="Arial" w:eastAsia="Times New Roman" w:cs="Arial"/>
                  <w:b/>
                  <w:bCs/>
                  <w:color w:val="0000FF"/>
                  <w:sz w:val="21"/>
                  <w:szCs w:val="21"/>
                  <w:u w:val="single"/>
                </w:rPr>
                <w:t>(2)</w:t>
              </w:r>
            </w:hyperlink>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b/>
                <w:bCs/>
                <w:color w:val="000000"/>
                <w:sz w:val="21"/>
                <w:szCs w:val="21"/>
              </w:rPr>
            </w:pPr>
            <w:r w:rsidRPr="00A36782">
              <w:rPr>
                <w:rFonts w:ascii="Arial" w:hAnsi="Arial" w:eastAsia="Times New Roman" w:cs="Arial"/>
                <w:b/>
                <w:bCs/>
                <w:color w:val="000000"/>
                <w:sz w:val="21"/>
                <w:szCs w:val="21"/>
              </w:rPr>
              <w:t xml:space="preserve">Wage </w:t>
            </w:r>
            <w:proofErr w:type="spellStart"/>
            <w:r w:rsidRPr="00A36782">
              <w:rPr>
                <w:rFonts w:ascii="Arial" w:hAnsi="Arial" w:eastAsia="Times New Roman" w:cs="Arial"/>
                <w:b/>
                <w:bCs/>
                <w:color w:val="000000"/>
                <w:sz w:val="21"/>
                <w:szCs w:val="21"/>
              </w:rPr>
              <w:t>RSE</w:t>
            </w:r>
            <w:proofErr w:type="spellEnd"/>
            <w:r w:rsidRPr="00A36782">
              <w:rPr>
                <w:rFonts w:ascii="Arial" w:hAnsi="Arial" w:eastAsia="Times New Roman" w:cs="Arial"/>
                <w:b/>
                <w:bCs/>
                <w:color w:val="000000"/>
                <w:sz w:val="21"/>
                <w:szCs w:val="21"/>
              </w:rPr>
              <w:t> </w:t>
            </w:r>
            <w:hyperlink w:history="1" w:anchor="(3)" r:id="rId10">
              <w:r w:rsidRPr="00A36782">
                <w:rPr>
                  <w:rFonts w:ascii="Arial" w:hAnsi="Arial" w:eastAsia="Times New Roman" w:cs="Arial"/>
                  <w:b/>
                  <w:bCs/>
                  <w:color w:val="0000FF"/>
                  <w:sz w:val="21"/>
                  <w:szCs w:val="21"/>
                  <w:u w:val="single"/>
                </w:rPr>
                <w:t>(3)</w:t>
              </w:r>
            </w:hyperlink>
          </w:p>
        </w:tc>
      </w:tr>
      <w:tr w:rsidRPr="00A36782" w:rsidR="00A36782" w:rsidTr="00A36782">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color w:val="000000"/>
                <w:sz w:val="21"/>
                <w:szCs w:val="21"/>
              </w:rPr>
            </w:pPr>
            <w:r w:rsidRPr="00A36782">
              <w:rPr>
                <w:rFonts w:ascii="Arial" w:hAnsi="Arial" w:eastAsia="Times New Roman" w:cs="Arial"/>
                <w:color w:val="000000"/>
                <w:sz w:val="21"/>
                <w:szCs w:val="21"/>
              </w:rPr>
              <w:t>100,260</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color w:val="000000"/>
                <w:sz w:val="21"/>
                <w:szCs w:val="21"/>
              </w:rPr>
            </w:pPr>
            <w:r w:rsidRPr="00A36782">
              <w:rPr>
                <w:rFonts w:ascii="Arial" w:hAnsi="Arial" w:eastAsia="Times New Roman" w:cs="Arial"/>
                <w:color w:val="000000"/>
                <w:sz w:val="21"/>
                <w:szCs w:val="21"/>
              </w:rPr>
              <w:t>2.0 %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color w:val="000000"/>
                <w:sz w:val="21"/>
                <w:szCs w:val="21"/>
              </w:rPr>
            </w:pPr>
            <w:r w:rsidRPr="00A36782">
              <w:rPr>
                <w:rFonts w:ascii="Arial" w:hAnsi="Arial" w:eastAsia="Times New Roman" w:cs="Arial"/>
                <w:color w:val="000000"/>
                <w:sz w:val="21"/>
                <w:szCs w:val="21"/>
              </w:rPr>
              <w:t>$ 20.23</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color w:val="000000"/>
                <w:sz w:val="21"/>
                <w:szCs w:val="21"/>
              </w:rPr>
            </w:pPr>
            <w:r w:rsidRPr="00A36782">
              <w:rPr>
                <w:rFonts w:ascii="Arial" w:hAnsi="Arial" w:eastAsia="Times New Roman" w:cs="Arial"/>
                <w:color w:val="000000"/>
                <w:sz w:val="21"/>
                <w:szCs w:val="21"/>
              </w:rPr>
              <w:t>$ 42,080</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45" w:type="dxa"/>
              <w:left w:w="45" w:type="dxa"/>
              <w:bottom w:w="45" w:type="dxa"/>
              <w:right w:w="45" w:type="dxa"/>
            </w:tcMar>
            <w:vAlign w:val="center"/>
            <w:hideMark/>
          </w:tcPr>
          <w:p w:rsidRPr="00A36782" w:rsidR="00A36782" w:rsidP="00A36782" w:rsidRDefault="00A36782">
            <w:pPr>
              <w:spacing w:after="0" w:line="293" w:lineRule="atLeast"/>
              <w:jc w:val="center"/>
              <w:rPr>
                <w:rFonts w:ascii="Arial" w:hAnsi="Arial" w:eastAsia="Times New Roman" w:cs="Arial"/>
                <w:color w:val="000000"/>
                <w:sz w:val="21"/>
                <w:szCs w:val="21"/>
              </w:rPr>
            </w:pPr>
            <w:r w:rsidRPr="00A36782">
              <w:rPr>
                <w:rFonts w:ascii="Arial" w:hAnsi="Arial" w:eastAsia="Times New Roman" w:cs="Arial"/>
                <w:color w:val="000000"/>
                <w:sz w:val="21"/>
                <w:szCs w:val="21"/>
              </w:rPr>
              <w:t>0.8 %</w:t>
            </w:r>
          </w:p>
        </w:tc>
      </w:tr>
    </w:tbl>
    <w:p w:rsidR="00B86630" w:rsidRDefault="00B86630"/>
    <w:sectPr w:rsidR="00B86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82"/>
    <w:rsid w:val="00A36782"/>
    <w:rsid w:val="00B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A825F-CCDD-4852-8107-B61B5487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3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11015.htm" TargetMode="External"/><Relationship Id="rId3" Type="http://schemas.openxmlformats.org/officeDocument/2006/relationships/webSettings" Target="webSettings.xml"/><Relationship Id="rId7" Type="http://schemas.openxmlformats.org/officeDocument/2006/relationships/hyperlink" Target="https://www.bls.gov/oes/current/oes211015.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oes/current/oes211015.htm" TargetMode="External"/><Relationship Id="rId11" Type="http://schemas.openxmlformats.org/officeDocument/2006/relationships/fontTable" Target="fontTable.xml"/><Relationship Id="rId5" Type="http://schemas.openxmlformats.org/officeDocument/2006/relationships/hyperlink" Target="https://www.bls.gov/oes/current/oes211015.htm" TargetMode="External"/><Relationship Id="rId10" Type="http://schemas.openxmlformats.org/officeDocument/2006/relationships/hyperlink" Target="https://www.bls.gov/oes/current/oes211015.htm" TargetMode="External"/><Relationship Id="rId4" Type="http://schemas.openxmlformats.org/officeDocument/2006/relationships/hyperlink" Target="https://www.bls.gov/oes/current/oes211015.htm" TargetMode="External"/><Relationship Id="rId9" Type="http://schemas.openxmlformats.org/officeDocument/2006/relationships/hyperlink" Target="https://www.bls.gov/oes/current/oes211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Sharpless, Marcus J - OWCP</cp:lastModifiedBy>
  <cp:revision>1</cp:revision>
  <dcterms:created xsi:type="dcterms:W3CDTF">2022-01-11T14:39:00Z</dcterms:created>
  <dcterms:modified xsi:type="dcterms:W3CDTF">2022-01-11T14:40:00Z</dcterms:modified>
</cp:coreProperties>
</file>