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4B7C2D">
        <w:rPr>
          <w:b/>
          <w:bCs/>
        </w:rPr>
        <w:t>OMB No. 1505-0263</w:t>
      </w:r>
    </w:p>
    <w:p w:rsidR="004B7C2D" w:rsidP="004B7C2D" w:rsidRDefault="00662B0C" w14:paraId="6A5A08C4" w14:textId="070D7A77">
      <w:pPr>
        <w:jc w:val="center"/>
        <w:rPr>
          <w:b/>
          <w:bCs/>
        </w:rPr>
      </w:pPr>
      <w:r>
        <w:rPr>
          <w:b/>
          <w:bCs/>
        </w:rPr>
        <w:t>October</w:t>
      </w:r>
      <w:r w:rsidR="00E94268">
        <w:rPr>
          <w:b/>
          <w:bCs/>
        </w:rPr>
        <w:t xml:space="preserve"> </w:t>
      </w:r>
      <w:r>
        <w:rPr>
          <w:b/>
          <w:bCs/>
        </w:rPr>
        <w:t>6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="00C10C4B" w:rsidP="00FB1638" w:rsidRDefault="004B7C2D" w14:paraId="34883DDF" w14:textId="6BDD7094">
      <w:pPr>
        <w:pStyle w:val="CommentText"/>
      </w:pPr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 xml:space="preserve">non-substantive change of OMB Control No. 1505-0263 </w:t>
      </w:r>
      <w:r>
        <w:t>to add a new instrument:</w:t>
      </w:r>
      <w:r w:rsidR="004955CB">
        <w:t xml:space="preserve">  </w:t>
      </w:r>
      <w:r w:rsidR="00766189">
        <w:t>Payroll Support Program 3 Withdrawal Agreement</w:t>
      </w:r>
      <w:r w:rsidR="004955CB">
        <w:t xml:space="preserve">.  </w:t>
      </w:r>
      <w:r w:rsidR="00A12502">
        <w:t xml:space="preserve">Under </w:t>
      </w:r>
      <w:r w:rsidR="00FB1638">
        <w:t>S</w:t>
      </w:r>
      <w:r w:rsidRPr="00FB1638" w:rsidR="00FB1638">
        <w:t>ection 412 of Division N, Title IV, Subtitle A of the Consolidated Appropriations Act, 2021 (Pub. L. 116-260)</w:t>
      </w:r>
      <w:r w:rsidR="00A12502">
        <w:t xml:space="preserve">, airline </w:t>
      </w:r>
      <w:r w:rsidR="00662B0C">
        <w:t xml:space="preserve">passenger and cargo carriers and </w:t>
      </w:r>
      <w:r w:rsidR="00A12502">
        <w:t xml:space="preserve">contractors </w:t>
      </w:r>
      <w:r w:rsidR="00662B0C">
        <w:t xml:space="preserve">that received PSP3 funding may want to withdraw from participation from the PSP3 program.  The PSP1 and PSP2 withdrawal </w:t>
      </w:r>
      <w:r w:rsidR="00766189">
        <w:t xml:space="preserve">form </w:t>
      </w:r>
      <w:r w:rsidR="00662B0C">
        <w:t xml:space="preserve">language has been amended </w:t>
      </w:r>
      <w:r w:rsidR="00766189">
        <w:t xml:space="preserve">only to the extent necessary </w:t>
      </w:r>
      <w:r w:rsidR="00662B0C">
        <w:t>to extend the withdrawal option to PSP3 recipients.</w:t>
      </w:r>
      <w:r w:rsidR="00D15217">
        <w:t xml:space="preserve">  </w:t>
      </w:r>
    </w:p>
    <w:sectPr w:rsidR="00C1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2D"/>
    <w:rsid w:val="00042F4A"/>
    <w:rsid w:val="0009617F"/>
    <w:rsid w:val="000C0DD7"/>
    <w:rsid w:val="001D6386"/>
    <w:rsid w:val="002169F8"/>
    <w:rsid w:val="00264C73"/>
    <w:rsid w:val="003C4A61"/>
    <w:rsid w:val="003D76BE"/>
    <w:rsid w:val="004955CB"/>
    <w:rsid w:val="004B7C2D"/>
    <w:rsid w:val="00534257"/>
    <w:rsid w:val="00642063"/>
    <w:rsid w:val="00662B0C"/>
    <w:rsid w:val="00681D43"/>
    <w:rsid w:val="006F132D"/>
    <w:rsid w:val="00766189"/>
    <w:rsid w:val="00790FD6"/>
    <w:rsid w:val="007D5732"/>
    <w:rsid w:val="008968EE"/>
    <w:rsid w:val="00984FA6"/>
    <w:rsid w:val="00A12502"/>
    <w:rsid w:val="00A86021"/>
    <w:rsid w:val="00C10C4B"/>
    <w:rsid w:val="00D15217"/>
    <w:rsid w:val="00D861D2"/>
    <w:rsid w:val="00E44663"/>
    <w:rsid w:val="00E52D8D"/>
    <w:rsid w:val="00E94268"/>
    <w:rsid w:val="00F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5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5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E3A5-1CB1-4720-8E98-B33891BB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Carter, Michele</cp:lastModifiedBy>
  <cp:revision>2</cp:revision>
  <dcterms:created xsi:type="dcterms:W3CDTF">2021-10-06T18:20:00Z</dcterms:created>
  <dcterms:modified xsi:type="dcterms:W3CDTF">2021-10-06T18:20:00Z</dcterms:modified>
</cp:coreProperties>
</file>