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6B49" w:rsidP="00466B49" w:rsidRDefault="00466B49" w14:paraId="4D4A4938" w14:textId="77777777">
      <w:pPr>
        <w:jc w:val="center"/>
        <w:rPr>
          <w:rFonts w:ascii="Tahoma" w:hAnsi="Tahoma" w:cs="Tahoma"/>
          <w:b/>
          <w:bCs/>
          <w:iCs/>
          <w:color w:val="3366FF"/>
          <w:sz w:val="22"/>
          <w:szCs w:val="22"/>
        </w:rPr>
      </w:pPr>
      <w:r>
        <w:rPr>
          <w:rFonts w:ascii="Tahoma" w:hAnsi="Tahoma" w:cs="Tahoma"/>
          <w:b/>
          <w:bCs/>
          <w:iCs/>
          <w:color w:val="3366FF"/>
          <w:sz w:val="22"/>
          <w:szCs w:val="22"/>
        </w:rPr>
        <w:t>PART A – JUSTIFICATION</w:t>
      </w:r>
    </w:p>
    <w:p w:rsidRPr="00504B59" w:rsidR="00C37CD8" w:rsidP="00466B49" w:rsidRDefault="00C37CD8" w14:paraId="35E7BE77" w14:textId="77777777">
      <w:pPr>
        <w:jc w:val="center"/>
        <w:rPr>
          <w:rFonts w:ascii="Tahoma" w:hAnsi="Tahoma" w:cs="Tahoma"/>
          <w:b/>
          <w:bCs/>
          <w:i/>
          <w:iCs/>
          <w:color w:val="33CCCC"/>
          <w:sz w:val="22"/>
          <w:szCs w:val="22"/>
          <w:u w:val="single"/>
        </w:rPr>
      </w:pPr>
    </w:p>
    <w:p w:rsidR="003A5DE5" w:rsidP="00466B49" w:rsidRDefault="003A5DE5" w14:paraId="16829BE5" w14:textId="77777777">
      <w:pPr>
        <w:ind w:left="-360" w:right="-360"/>
        <w:jc w:val="center"/>
        <w:rPr>
          <w:rFonts w:ascii="Arial" w:hAnsi="Arial" w:cs="Arial"/>
          <w:b/>
          <w:bCs/>
          <w:u w:val="single"/>
        </w:rPr>
      </w:pPr>
      <w:r>
        <w:rPr>
          <w:rFonts w:ascii="Arial" w:hAnsi="Arial" w:cs="Arial"/>
          <w:b/>
          <w:bCs/>
          <w:u w:val="single"/>
        </w:rPr>
        <w:t xml:space="preserve">Supporting Statement </w:t>
      </w:r>
    </w:p>
    <w:p w:rsidR="00C37CD8" w:rsidP="00466B49" w:rsidRDefault="00C37CD8" w14:paraId="2BA370AA" w14:textId="144FB8F6">
      <w:pPr>
        <w:ind w:left="-360" w:right="-360"/>
        <w:jc w:val="center"/>
        <w:rPr>
          <w:rFonts w:ascii="Arial" w:hAnsi="Arial" w:cs="Arial"/>
          <w:u w:val="single"/>
        </w:rPr>
      </w:pPr>
      <w:r w:rsidRPr="008112BA">
        <w:rPr>
          <w:rFonts w:ascii="Arial" w:hAnsi="Arial" w:cs="Arial"/>
          <w:b/>
          <w:bCs/>
          <w:u w:val="single"/>
        </w:rPr>
        <w:t xml:space="preserve">OMB </w:t>
      </w:r>
      <w:r w:rsidR="00070D94">
        <w:rPr>
          <w:rFonts w:ascii="Arial" w:hAnsi="Arial" w:cs="Arial"/>
          <w:b/>
          <w:bCs/>
          <w:u w:val="single"/>
        </w:rPr>
        <w:t>1520</w:t>
      </w:r>
      <w:r w:rsidRPr="008112BA">
        <w:rPr>
          <w:rFonts w:ascii="Arial" w:hAnsi="Arial" w:cs="Arial"/>
          <w:b/>
          <w:bCs/>
          <w:u w:val="single"/>
        </w:rPr>
        <w:t>-</w:t>
      </w:r>
      <w:r w:rsidR="00D915C9">
        <w:rPr>
          <w:rFonts w:ascii="Arial" w:hAnsi="Arial" w:cs="Arial"/>
          <w:b/>
          <w:bCs/>
          <w:u w:val="single"/>
        </w:rPr>
        <w:t>NEW</w:t>
      </w:r>
      <w:r w:rsidRPr="008112BA">
        <w:rPr>
          <w:rFonts w:ascii="Arial" w:hAnsi="Arial" w:cs="Arial"/>
          <w:u w:val="single"/>
        </w:rPr>
        <w:t xml:space="preserve"> </w:t>
      </w:r>
    </w:p>
    <w:p w:rsidRPr="008112BA" w:rsidR="00082033" w:rsidP="00466B49" w:rsidRDefault="00082033" w14:paraId="382606BF" w14:textId="77777777">
      <w:pPr>
        <w:ind w:left="-360" w:right="-360"/>
        <w:jc w:val="center"/>
        <w:rPr>
          <w:rFonts w:ascii="Arial" w:hAnsi="Arial" w:cs="Arial"/>
          <w:color w:val="3366FF"/>
          <w:u w:val="single"/>
        </w:rPr>
      </w:pPr>
    </w:p>
    <w:p w:rsidR="00EC10FF" w:rsidP="00D915C9" w:rsidRDefault="00D915C9" w14:paraId="25DD90D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Helvetica" w:hAnsi="Helvetica" w:cs="Helvetica"/>
          <w:color w:val="333333"/>
        </w:rPr>
      </w:pPr>
      <w:r>
        <w:rPr>
          <w:rFonts w:ascii="Helvetica" w:hAnsi="Helvetica" w:cs="Helvetica"/>
          <w:color w:val="333333"/>
        </w:rPr>
        <w:t>Bureau of Engraving and Printing Background Investigation Request Form.</w:t>
      </w:r>
    </w:p>
    <w:p w:rsidR="00D915C9" w:rsidP="00BC5EF3" w:rsidRDefault="00D915C9" w14:paraId="4009B46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8112BA" w:rsidP="00BC5EF3" w:rsidRDefault="00EC10FF" w14:paraId="4F5AFE1B" w14:textId="77777777">
      <w:pPr>
        <w:numPr>
          <w:ilvl w:val="0"/>
          <w:numId w:val="20"/>
        </w:numPr>
        <w:tabs>
          <w:tab w:val="clear" w:pos="720"/>
          <w:tab w:val="left" w:pos="540"/>
        </w:tabs>
        <w:ind w:left="0" w:firstLine="0"/>
        <w:rPr>
          <w:rFonts w:ascii="Arial" w:hAnsi="Arial" w:cs="Arial"/>
          <w:b/>
          <w:bCs/>
          <w:sz w:val="22"/>
          <w:szCs w:val="22"/>
        </w:rPr>
      </w:pPr>
      <w:r w:rsidRPr="008112BA">
        <w:rPr>
          <w:rFonts w:ascii="Arial" w:hAnsi="Arial" w:cs="Arial"/>
          <w:b/>
          <w:bCs/>
          <w:sz w:val="22"/>
          <w:szCs w:val="22"/>
        </w:rPr>
        <w:t>Justification</w:t>
      </w:r>
    </w:p>
    <w:p w:rsidRPr="008112BA" w:rsidR="008112BA" w:rsidP="00BC5EF3" w:rsidRDefault="008112BA" w14:paraId="70D3231A" w14:textId="77777777">
      <w:pPr>
        <w:tabs>
          <w:tab w:val="left" w:pos="540"/>
        </w:tabs>
        <w:rPr>
          <w:rFonts w:ascii="Arial" w:hAnsi="Arial" w:cs="Arial"/>
          <w:b/>
          <w:bCs/>
          <w:sz w:val="22"/>
          <w:szCs w:val="22"/>
        </w:rPr>
      </w:pPr>
    </w:p>
    <w:p w:rsidR="00432C2B" w:rsidP="00BC5EF3" w:rsidRDefault="00432C2B" w14:paraId="6EF69FB8" w14:textId="77777777">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Pr>
          <w:rFonts w:ascii="Arial" w:hAnsi="Arial" w:cs="Arial"/>
          <w:sz w:val="22"/>
          <w:szCs w:val="22"/>
        </w:rPr>
        <w:t>Circumstances Making the Collection of Information Necessary.</w:t>
      </w:r>
    </w:p>
    <w:p w:rsidRPr="00D915C9" w:rsidR="00504B59" w:rsidP="00D915C9" w:rsidRDefault="00691D25" w14:paraId="065A38AE" w14:textId="1C816CB8">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Pr>
          <w:rFonts w:ascii="Arial" w:hAnsi="Arial" w:cs="Arial"/>
          <w:b w:val="0"/>
          <w:sz w:val="22"/>
          <w:szCs w:val="22"/>
        </w:rPr>
      </w:pPr>
      <w:r w:rsidRPr="00691D25">
        <w:rPr>
          <w:rFonts w:ascii="Arial" w:hAnsi="Arial" w:cs="Arial"/>
          <w:b w:val="0"/>
          <w:sz w:val="22"/>
          <w:szCs w:val="22"/>
        </w:rPr>
        <w:t>The B</w:t>
      </w:r>
      <w:r w:rsidR="003D4568">
        <w:rPr>
          <w:rFonts w:ascii="Arial" w:hAnsi="Arial" w:cs="Arial"/>
          <w:b w:val="0"/>
          <w:sz w:val="22"/>
          <w:szCs w:val="22"/>
        </w:rPr>
        <w:t xml:space="preserve">ureau of Engraving and Printing, </w:t>
      </w:r>
      <w:r w:rsidRPr="00691D25">
        <w:rPr>
          <w:rFonts w:ascii="Arial" w:hAnsi="Arial" w:cs="Arial"/>
          <w:b w:val="0"/>
          <w:sz w:val="22"/>
          <w:szCs w:val="22"/>
        </w:rPr>
        <w:t>under the authority of the Secretary of the Treasury, has the responsibility to</w:t>
      </w:r>
      <w:r w:rsidR="003D4568">
        <w:rPr>
          <w:rFonts w:ascii="Arial" w:hAnsi="Arial" w:cs="Arial"/>
          <w:b w:val="0"/>
          <w:sz w:val="22"/>
          <w:szCs w:val="22"/>
        </w:rPr>
        <w:t xml:space="preserve"> </w:t>
      </w:r>
      <w:r w:rsidRPr="00691D25">
        <w:rPr>
          <w:rFonts w:ascii="Arial" w:hAnsi="Arial" w:cs="Arial"/>
          <w:b w:val="0"/>
          <w:sz w:val="22"/>
          <w:szCs w:val="22"/>
        </w:rPr>
        <w:t xml:space="preserve">design </w:t>
      </w:r>
      <w:r w:rsidR="003D4568">
        <w:rPr>
          <w:rFonts w:ascii="Arial" w:hAnsi="Arial" w:cs="Arial"/>
          <w:b w:val="0"/>
          <w:sz w:val="22"/>
          <w:szCs w:val="22"/>
        </w:rPr>
        <w:t xml:space="preserve">and print </w:t>
      </w:r>
      <w:r w:rsidRPr="00691D25">
        <w:rPr>
          <w:rFonts w:ascii="Arial" w:hAnsi="Arial" w:cs="Arial"/>
          <w:b w:val="0"/>
          <w:sz w:val="22"/>
          <w:szCs w:val="22"/>
        </w:rPr>
        <w:t>U.S. currency</w:t>
      </w:r>
      <w:r w:rsidR="008C5206">
        <w:rPr>
          <w:rFonts w:ascii="Arial" w:hAnsi="Arial" w:cs="Arial"/>
          <w:b w:val="0"/>
          <w:sz w:val="22"/>
          <w:szCs w:val="22"/>
        </w:rPr>
        <w:t>.</w:t>
      </w:r>
      <w:r w:rsidR="003D4568">
        <w:rPr>
          <w:rFonts w:ascii="Arial" w:hAnsi="Arial" w:cs="Arial"/>
          <w:b w:val="0"/>
          <w:sz w:val="22"/>
          <w:szCs w:val="22"/>
        </w:rPr>
        <w:t xml:space="preserve"> </w:t>
      </w:r>
      <w:r w:rsidR="008C5206">
        <w:rPr>
          <w:rFonts w:ascii="Arial" w:hAnsi="Arial" w:cs="Arial"/>
          <w:b w:val="0"/>
          <w:sz w:val="22"/>
          <w:szCs w:val="22"/>
        </w:rPr>
        <w:t xml:space="preserve"> </w:t>
      </w:r>
      <w:r w:rsidRPr="00070D94" w:rsidR="008C5206">
        <w:rPr>
          <w:rFonts w:ascii="Arial" w:hAnsi="Arial" w:cs="Arial"/>
          <w:b w:val="0"/>
          <w:i/>
          <w:sz w:val="22"/>
          <w:szCs w:val="22"/>
        </w:rPr>
        <w:t>S</w:t>
      </w:r>
      <w:r w:rsidRPr="00070D94" w:rsidR="003D4568">
        <w:rPr>
          <w:rFonts w:ascii="Arial" w:hAnsi="Arial" w:cs="Arial"/>
          <w:b w:val="0"/>
          <w:i/>
          <w:sz w:val="22"/>
          <w:szCs w:val="22"/>
        </w:rPr>
        <w:t>ee</w:t>
      </w:r>
      <w:r w:rsidR="003D4568">
        <w:rPr>
          <w:rFonts w:ascii="Arial" w:hAnsi="Arial" w:cs="Arial"/>
          <w:b w:val="0"/>
          <w:sz w:val="22"/>
          <w:szCs w:val="22"/>
        </w:rPr>
        <w:t xml:space="preserve"> 12 U.S.C. Sections 418-421 and Title 31, U.S.C.</w:t>
      </w:r>
      <w:r w:rsidR="00526A7E">
        <w:rPr>
          <w:rFonts w:ascii="Arial" w:hAnsi="Arial" w:cs="Arial"/>
          <w:b w:val="0"/>
          <w:sz w:val="22"/>
          <w:szCs w:val="22"/>
        </w:rPr>
        <w:t>,</w:t>
      </w:r>
      <w:r w:rsidR="003D4568">
        <w:rPr>
          <w:rFonts w:ascii="Arial" w:hAnsi="Arial" w:cs="Arial"/>
          <w:b w:val="0"/>
          <w:sz w:val="22"/>
          <w:szCs w:val="22"/>
        </w:rPr>
        <w:t xml:space="preserve"> including Section</w:t>
      </w:r>
      <w:r w:rsidR="008C5206">
        <w:rPr>
          <w:rFonts w:ascii="Arial" w:hAnsi="Arial" w:cs="Arial"/>
          <w:b w:val="0"/>
          <w:sz w:val="22"/>
          <w:szCs w:val="22"/>
        </w:rPr>
        <w:t>s</w:t>
      </w:r>
      <w:r w:rsidR="003D4568">
        <w:rPr>
          <w:rFonts w:ascii="Arial" w:hAnsi="Arial" w:cs="Arial"/>
          <w:b w:val="0"/>
          <w:sz w:val="22"/>
          <w:szCs w:val="22"/>
        </w:rPr>
        <w:t xml:space="preserve"> 303, 321, 5114, 5119, and 5120.</w:t>
      </w:r>
      <w:r w:rsidR="00526A7E">
        <w:rPr>
          <w:rFonts w:ascii="Arial" w:hAnsi="Arial" w:cs="Arial"/>
          <w:b w:val="0"/>
          <w:sz w:val="22"/>
          <w:szCs w:val="22"/>
        </w:rPr>
        <w:t xml:space="preserve"> </w:t>
      </w:r>
      <w:r w:rsidRPr="00D915C9" w:rsidR="00D915C9">
        <w:rPr>
          <w:rFonts w:ascii="Arial" w:hAnsi="Arial" w:cs="Arial"/>
          <w:b w:val="0"/>
          <w:sz w:val="22"/>
          <w:szCs w:val="22"/>
        </w:rPr>
        <w:t>The Background Information Request Form is completed by applicant companies per BEP Circular 82-00.13 to establish the eligibility of each company and key personnel to gain access to test decks of new designs and production samples of Federal Reserve Notes</w:t>
      </w:r>
      <w:r w:rsidR="004C65E5">
        <w:rPr>
          <w:rFonts w:ascii="Arial" w:hAnsi="Arial" w:cs="Arial"/>
          <w:b w:val="0"/>
          <w:sz w:val="22"/>
          <w:szCs w:val="22"/>
        </w:rPr>
        <w:t xml:space="preserve"> (FRNs)</w:t>
      </w:r>
      <w:r w:rsidR="004B0B68">
        <w:rPr>
          <w:rFonts w:ascii="Arial" w:hAnsi="Arial" w:cs="Arial"/>
          <w:b w:val="0"/>
          <w:sz w:val="22"/>
          <w:szCs w:val="22"/>
        </w:rPr>
        <w:t xml:space="preserve"> or other government securities</w:t>
      </w:r>
      <w:r w:rsidRPr="00D915C9" w:rsidR="00D915C9">
        <w:rPr>
          <w:rFonts w:ascii="Arial" w:hAnsi="Arial" w:cs="Arial"/>
          <w:b w:val="0"/>
          <w:sz w:val="22"/>
          <w:szCs w:val="22"/>
        </w:rPr>
        <w:t xml:space="preserve"> so they can update their products to denominate and/or authenticate genuine currency. The applicant companies are Banknote Equipment Manufacturers (BEMs) and Currency Reader Manufacturers (CRMs). Banknote Equipment Manufacturers (BEMs) are companies that produce any type of equipment that handles banknotes for commercial purposes involving accept/reject decisions for FRNs. Currency Reader Manufacturers (CRMs) are companies that produce a commercially available device or application designed for the purpose of denominating US currency by an individual.</w:t>
      </w:r>
    </w:p>
    <w:p w:rsidR="00432C2B" w:rsidP="000356B0" w:rsidRDefault="00432C2B" w14:paraId="4E3D0ECD" w14:textId="77777777">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Pr>
          <w:rFonts w:ascii="Arial" w:hAnsi="Arial" w:cs="Arial"/>
          <w:sz w:val="22"/>
          <w:szCs w:val="22"/>
        </w:rPr>
        <w:t>Purpose and Use of the Information Collection.</w:t>
      </w:r>
    </w:p>
    <w:p w:rsidRPr="00C13420" w:rsidR="00C13420" w:rsidP="00432C2B" w:rsidRDefault="00B03688" w14:paraId="176DB307"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Pr>
          <w:rFonts w:ascii="Arial" w:hAnsi="Arial" w:cs="Arial"/>
          <w:b w:val="0"/>
          <w:sz w:val="22"/>
          <w:szCs w:val="22"/>
        </w:rPr>
      </w:pPr>
      <w:r w:rsidRPr="00C13420">
        <w:rPr>
          <w:rFonts w:ascii="Arial" w:hAnsi="Arial" w:cs="Arial"/>
          <w:b w:val="0"/>
          <w:sz w:val="22"/>
          <w:szCs w:val="22"/>
        </w:rPr>
        <w:t xml:space="preserve">The information is used by BEP’s Office of Security </w:t>
      </w:r>
      <w:r w:rsidRPr="00C13420" w:rsidR="00B323FD">
        <w:rPr>
          <w:rFonts w:ascii="Arial" w:hAnsi="Arial" w:cs="Arial"/>
          <w:b w:val="0"/>
          <w:sz w:val="22"/>
          <w:szCs w:val="22"/>
        </w:rPr>
        <w:t>to</w:t>
      </w:r>
      <w:r w:rsidRPr="00C13420" w:rsidR="00C13420">
        <w:rPr>
          <w:rFonts w:ascii="Arial" w:hAnsi="Arial" w:cs="Arial"/>
          <w:b w:val="0"/>
          <w:sz w:val="22"/>
          <w:szCs w:val="22"/>
        </w:rPr>
        <w:t xml:space="preserve"> collect and maintain background investigation records on companies and key personnel seeking to work with samples of Federal Reserve Notes or other Government securities as described in Treasury/BEP .021 Investigative Files, 78 Fed. Reg. 22604 (April 26, 2013).</w:t>
      </w:r>
    </w:p>
    <w:p w:rsidRPr="00C13420" w:rsidR="00C13420" w:rsidP="00C13420" w:rsidRDefault="008112BA" w14:paraId="6679E43D" w14:textId="77777777">
      <w:pPr>
        <w:pStyle w:val="smindent"/>
        <w:tabs>
          <w:tab w:val="left" w:pos="540"/>
        </w:tabs>
        <w:spacing w:before="120" w:beforeAutospacing="0" w:after="120" w:afterAutospacing="0"/>
        <w:ind w:left="540" w:hanging="540"/>
        <w:rPr>
          <w:rFonts w:ascii="Arial" w:hAnsi="Arial" w:cs="Arial"/>
          <w:color w:val="auto"/>
          <w:sz w:val="22"/>
          <w:szCs w:val="22"/>
        </w:rPr>
      </w:pPr>
      <w:r w:rsidRPr="00C13420">
        <w:rPr>
          <w:rFonts w:ascii="Arial" w:hAnsi="Arial" w:cs="Arial"/>
          <w:color w:val="auto"/>
          <w:sz w:val="22"/>
          <w:szCs w:val="22"/>
        </w:rPr>
        <w:tab/>
      </w:r>
      <w:r w:rsidRPr="00C13420" w:rsidR="00C13420">
        <w:rPr>
          <w:rFonts w:ascii="Arial" w:hAnsi="Arial" w:cs="Arial"/>
          <w:color w:val="auto"/>
          <w:sz w:val="22"/>
          <w:szCs w:val="22"/>
        </w:rPr>
        <w:t xml:space="preserve">The investigation records are a factor in determining if prospective BEM’s and </w:t>
      </w:r>
      <w:proofErr w:type="gramStart"/>
      <w:r w:rsidRPr="00C13420" w:rsidR="00C13420">
        <w:rPr>
          <w:rFonts w:ascii="Arial" w:hAnsi="Arial" w:cs="Arial"/>
          <w:color w:val="auto"/>
          <w:sz w:val="22"/>
          <w:szCs w:val="22"/>
        </w:rPr>
        <w:t>CRM’s</w:t>
      </w:r>
      <w:proofErr w:type="gramEnd"/>
      <w:r w:rsidRPr="00C13420" w:rsidR="00C13420">
        <w:rPr>
          <w:rFonts w:ascii="Arial" w:hAnsi="Arial" w:cs="Arial"/>
          <w:color w:val="auto"/>
          <w:sz w:val="22"/>
          <w:szCs w:val="22"/>
        </w:rPr>
        <w:t xml:space="preserve"> are eligible to receive new designs and production samples of FRNs</w:t>
      </w:r>
      <w:r w:rsidR="004B0B68">
        <w:rPr>
          <w:rFonts w:ascii="Arial" w:hAnsi="Arial" w:cs="Arial"/>
          <w:color w:val="auto"/>
          <w:sz w:val="22"/>
          <w:szCs w:val="22"/>
        </w:rPr>
        <w:t xml:space="preserve"> or other government securities</w:t>
      </w:r>
      <w:r w:rsidRPr="00C13420" w:rsidR="00C13420">
        <w:rPr>
          <w:rFonts w:ascii="Arial" w:hAnsi="Arial" w:cs="Arial"/>
          <w:color w:val="auto"/>
          <w:sz w:val="22"/>
          <w:szCs w:val="22"/>
        </w:rPr>
        <w:t xml:space="preserve"> in order to update their products to denominate and/or authenticate genuine currency.</w:t>
      </w:r>
    </w:p>
    <w:p w:rsidRPr="00C752D0" w:rsidR="00432C2B" w:rsidP="0018358B" w:rsidRDefault="00432C2B" w14:paraId="6D35EA0C" w14:textId="77777777">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sidRPr="00C752D0">
        <w:rPr>
          <w:rFonts w:ascii="Arial" w:hAnsi="Arial" w:cs="Arial"/>
          <w:sz w:val="22"/>
          <w:szCs w:val="22"/>
        </w:rPr>
        <w:t>Consideration Given to Information Technology.</w:t>
      </w:r>
    </w:p>
    <w:p w:rsidRPr="00ED5F84" w:rsidR="00C37CD8" w:rsidP="00ED5F84" w:rsidRDefault="00ED5F84" w14:paraId="4860D228" w14:textId="77777777">
      <w:pPr>
        <w:tabs>
          <w:tab w:val="left" w:pos="540"/>
        </w:tabs>
        <w:spacing w:before="120" w:after="120"/>
        <w:ind w:left="540"/>
        <w:rPr>
          <w:rFonts w:ascii="Arial" w:hAnsi="Arial" w:cs="Arial"/>
          <w:bCs/>
          <w:sz w:val="22"/>
          <w:szCs w:val="22"/>
        </w:rPr>
      </w:pPr>
      <w:r w:rsidRPr="00ED5F84">
        <w:rPr>
          <w:rFonts w:ascii="Arial" w:hAnsi="Arial" w:cs="Arial"/>
          <w:bCs/>
          <w:sz w:val="22"/>
          <w:szCs w:val="22"/>
        </w:rPr>
        <w:t>The information can be submitted electronically via email or physically using the submitter’s preferred delivery option.  To reduce burden, the submitter chooses the delivery method according to the submitter’s preferences.</w:t>
      </w:r>
    </w:p>
    <w:p w:rsidR="00E000BB" w:rsidP="00266BE2" w:rsidRDefault="008112BA" w14:paraId="3CFDC68F" w14:textId="04DB3819">
      <w:pPr>
        <w:tabs>
          <w:tab w:val="left" w:pos="540"/>
        </w:tabs>
        <w:spacing w:before="120" w:after="120"/>
        <w:ind w:left="540" w:hanging="540"/>
        <w:rPr>
          <w:rFonts w:ascii="Arial" w:hAnsi="Arial" w:cs="Arial"/>
          <w:sz w:val="22"/>
          <w:szCs w:val="22"/>
        </w:rPr>
      </w:pPr>
      <w:r w:rsidRPr="00ED5F84">
        <w:rPr>
          <w:rFonts w:ascii="Arial Narrow" w:hAnsi="Arial Narrow"/>
        </w:rPr>
        <w:tab/>
      </w:r>
      <w:r w:rsidRPr="00ED5F84" w:rsidR="00ED5F84">
        <w:rPr>
          <w:rFonts w:ascii="Arial" w:hAnsi="Arial" w:cs="Arial"/>
          <w:bCs/>
          <w:sz w:val="22"/>
          <w:szCs w:val="22"/>
        </w:rPr>
        <w:t xml:space="preserve">This form is not </w:t>
      </w:r>
      <w:r w:rsidRPr="00ED5F84">
        <w:rPr>
          <w:rFonts w:ascii="Arial" w:hAnsi="Arial" w:cs="Arial"/>
          <w:bCs/>
          <w:sz w:val="22"/>
          <w:szCs w:val="22"/>
        </w:rPr>
        <w:t>offered electronically on the Internet</w:t>
      </w:r>
      <w:r w:rsidRPr="00ED5F84" w:rsidR="00ED5F84">
        <w:rPr>
          <w:rFonts w:ascii="Arial" w:hAnsi="Arial" w:cs="Arial"/>
          <w:bCs/>
          <w:sz w:val="22"/>
          <w:szCs w:val="22"/>
        </w:rPr>
        <w:t xml:space="preserve"> as it is the second step in the eligibility process per Circular 82-00.13</w:t>
      </w:r>
      <w:r w:rsidR="00ED5F84">
        <w:rPr>
          <w:rFonts w:ascii="Arial" w:hAnsi="Arial" w:cs="Arial"/>
          <w:bCs/>
          <w:sz w:val="22"/>
          <w:szCs w:val="22"/>
        </w:rPr>
        <w:t xml:space="preserve">.  The form is provided to companies that complete the first step of the eligibility process. </w:t>
      </w:r>
      <w:r w:rsidRPr="00ED5F84" w:rsidR="00ED5F84">
        <w:rPr>
          <w:rFonts w:ascii="Arial" w:hAnsi="Arial" w:cs="Arial"/>
          <w:sz w:val="22"/>
          <w:szCs w:val="22"/>
        </w:rPr>
        <w:t xml:space="preserve"> </w:t>
      </w:r>
      <w:r w:rsidRPr="00ED5F84">
        <w:rPr>
          <w:rFonts w:ascii="Arial" w:hAnsi="Arial" w:cs="Arial"/>
          <w:sz w:val="22"/>
          <w:szCs w:val="22"/>
        </w:rPr>
        <w:t xml:space="preserve"> </w:t>
      </w:r>
    </w:p>
    <w:p w:rsidR="00266BE2" w:rsidP="00266BE2" w:rsidRDefault="00266BE2" w14:paraId="6903D5B8" w14:textId="532AEE5A">
      <w:pPr>
        <w:tabs>
          <w:tab w:val="left" w:pos="540"/>
        </w:tabs>
        <w:spacing w:before="120" w:after="120"/>
        <w:ind w:left="540" w:hanging="540"/>
        <w:rPr>
          <w:rFonts w:ascii="Arial" w:hAnsi="Arial" w:cs="Arial"/>
          <w:sz w:val="22"/>
          <w:szCs w:val="22"/>
        </w:rPr>
      </w:pPr>
    </w:p>
    <w:p w:rsidRPr="00266BE2" w:rsidR="00266BE2" w:rsidP="00266BE2" w:rsidRDefault="00266BE2" w14:paraId="3106CBDC" w14:textId="77777777">
      <w:pPr>
        <w:tabs>
          <w:tab w:val="left" w:pos="540"/>
        </w:tabs>
        <w:spacing w:before="120" w:after="120"/>
        <w:ind w:left="540" w:hanging="540"/>
        <w:rPr>
          <w:rFonts w:ascii="Arial" w:hAnsi="Arial" w:cs="Arial"/>
          <w:sz w:val="22"/>
          <w:szCs w:val="22"/>
        </w:rPr>
      </w:pPr>
    </w:p>
    <w:p w:rsidR="00432C2B" w:rsidP="0018358B" w:rsidRDefault="00432C2B" w14:paraId="6EB73809" w14:textId="77777777">
      <w:pPr>
        <w:numPr>
          <w:ilvl w:val="0"/>
          <w:numId w:val="10"/>
        </w:numPr>
        <w:spacing w:before="120" w:after="120"/>
        <w:jc w:val="both"/>
        <w:rPr>
          <w:rFonts w:ascii="Arial" w:hAnsi="Arial" w:cs="Arial"/>
          <w:b/>
          <w:bCs/>
          <w:sz w:val="22"/>
          <w:szCs w:val="22"/>
        </w:rPr>
      </w:pPr>
      <w:r>
        <w:rPr>
          <w:rFonts w:ascii="Arial" w:hAnsi="Arial" w:cs="Arial"/>
          <w:b/>
          <w:bCs/>
          <w:sz w:val="22"/>
          <w:szCs w:val="22"/>
        </w:rPr>
        <w:lastRenderedPageBreak/>
        <w:t>Duplication of Information.</w:t>
      </w:r>
    </w:p>
    <w:p w:rsidRPr="00A52012" w:rsidR="00A52012" w:rsidP="00ED5F84" w:rsidRDefault="00A52012" w14:paraId="05ED942E" w14:textId="77777777">
      <w:pPr>
        <w:tabs>
          <w:tab w:val="left" w:pos="540"/>
        </w:tabs>
        <w:spacing w:before="120" w:after="120"/>
        <w:ind w:left="540"/>
        <w:jc w:val="both"/>
        <w:rPr>
          <w:rFonts w:ascii="Arial" w:hAnsi="Arial" w:cs="Arial"/>
          <w:bCs/>
          <w:sz w:val="22"/>
          <w:szCs w:val="22"/>
        </w:rPr>
      </w:pPr>
      <w:r w:rsidRPr="00A52012">
        <w:rPr>
          <w:rFonts w:ascii="Arial" w:hAnsi="Arial" w:cs="Arial"/>
          <w:bCs/>
          <w:sz w:val="22"/>
          <w:szCs w:val="22"/>
        </w:rPr>
        <w:t xml:space="preserve">The form provides a unique combination of information that support BEP and </w:t>
      </w:r>
      <w:r w:rsidR="00BE238B">
        <w:rPr>
          <w:rFonts w:ascii="Arial" w:hAnsi="Arial" w:cs="Arial"/>
          <w:bCs/>
          <w:sz w:val="22"/>
          <w:szCs w:val="22"/>
        </w:rPr>
        <w:t xml:space="preserve">the </w:t>
      </w:r>
      <w:r w:rsidRPr="00A52012">
        <w:rPr>
          <w:rFonts w:ascii="Arial" w:hAnsi="Arial" w:cs="Arial"/>
          <w:bCs/>
          <w:sz w:val="22"/>
          <w:szCs w:val="22"/>
        </w:rPr>
        <w:t>applicant company’s specific needs.  While companies provide</w:t>
      </w:r>
      <w:r w:rsidR="00BE238B">
        <w:rPr>
          <w:rFonts w:ascii="Arial" w:hAnsi="Arial" w:cs="Arial"/>
          <w:bCs/>
          <w:sz w:val="22"/>
          <w:szCs w:val="22"/>
        </w:rPr>
        <w:t xml:space="preserve"> some</w:t>
      </w:r>
      <w:r w:rsidRPr="00A52012">
        <w:rPr>
          <w:rFonts w:ascii="Arial" w:hAnsi="Arial" w:cs="Arial"/>
          <w:bCs/>
          <w:sz w:val="22"/>
          <w:szCs w:val="22"/>
        </w:rPr>
        <w:t xml:space="preserve"> information that may be available from other Treasury sources (ex. IRS), the</w:t>
      </w:r>
      <w:r w:rsidR="001E39D9">
        <w:rPr>
          <w:rFonts w:ascii="Arial" w:hAnsi="Arial" w:cs="Arial"/>
          <w:bCs/>
          <w:sz w:val="22"/>
          <w:szCs w:val="22"/>
        </w:rPr>
        <w:t xml:space="preserve"> companies</w:t>
      </w:r>
      <w:r w:rsidRPr="00A52012">
        <w:rPr>
          <w:rFonts w:ascii="Arial" w:hAnsi="Arial" w:cs="Arial"/>
          <w:bCs/>
          <w:sz w:val="22"/>
          <w:szCs w:val="22"/>
        </w:rPr>
        <w:t xml:space="preserve"> and their personnel do so voluntarily.  BEP does not mak</w:t>
      </w:r>
      <w:r w:rsidR="001E39D9">
        <w:rPr>
          <w:rFonts w:ascii="Arial" w:hAnsi="Arial" w:cs="Arial"/>
          <w:bCs/>
          <w:sz w:val="22"/>
          <w:szCs w:val="22"/>
        </w:rPr>
        <w:t>e</w:t>
      </w:r>
      <w:r w:rsidRPr="00A52012">
        <w:rPr>
          <w:rFonts w:ascii="Arial" w:hAnsi="Arial" w:cs="Arial"/>
          <w:bCs/>
          <w:sz w:val="22"/>
          <w:szCs w:val="22"/>
        </w:rPr>
        <w:t xml:space="preserve"> unsolicited investigations of individuals or companies.</w:t>
      </w:r>
    </w:p>
    <w:p w:rsidRPr="00A52012" w:rsidR="00C37CD8" w:rsidP="00ED5F84" w:rsidRDefault="00FB117E" w14:paraId="065A5333" w14:textId="77777777">
      <w:pPr>
        <w:tabs>
          <w:tab w:val="left" w:pos="540"/>
        </w:tabs>
        <w:spacing w:before="120" w:after="120"/>
        <w:ind w:left="540"/>
        <w:jc w:val="both"/>
        <w:rPr>
          <w:rFonts w:ascii="Arial" w:hAnsi="Arial" w:cs="Arial"/>
          <w:bCs/>
          <w:sz w:val="22"/>
          <w:szCs w:val="22"/>
        </w:rPr>
      </w:pPr>
      <w:r w:rsidRPr="00A52012">
        <w:rPr>
          <w:rFonts w:ascii="Arial" w:hAnsi="Arial" w:cs="Arial"/>
          <w:bCs/>
          <w:sz w:val="22"/>
          <w:szCs w:val="22"/>
        </w:rPr>
        <w:t xml:space="preserve">Applicant companies use the form to </w:t>
      </w:r>
      <w:r w:rsidRPr="00A52012" w:rsidR="00A52012">
        <w:rPr>
          <w:rFonts w:ascii="Arial" w:hAnsi="Arial" w:cs="Arial"/>
          <w:bCs/>
          <w:sz w:val="22"/>
          <w:szCs w:val="22"/>
        </w:rPr>
        <w:t>self-</w:t>
      </w:r>
      <w:r w:rsidRPr="00A52012">
        <w:rPr>
          <w:rFonts w:ascii="Arial" w:hAnsi="Arial" w:cs="Arial"/>
          <w:bCs/>
          <w:sz w:val="22"/>
          <w:szCs w:val="22"/>
        </w:rPr>
        <w:t>identify key company locations and personnel who will, if approved, handle sample FRNs</w:t>
      </w:r>
      <w:r w:rsidR="004B0B68">
        <w:rPr>
          <w:rFonts w:ascii="Arial" w:hAnsi="Arial" w:cs="Arial"/>
          <w:bCs/>
          <w:sz w:val="22"/>
          <w:szCs w:val="22"/>
        </w:rPr>
        <w:t xml:space="preserve"> or other government securities</w:t>
      </w:r>
      <w:r w:rsidRPr="00A52012">
        <w:rPr>
          <w:rFonts w:ascii="Arial" w:hAnsi="Arial" w:cs="Arial"/>
          <w:bCs/>
          <w:sz w:val="22"/>
          <w:szCs w:val="22"/>
        </w:rPr>
        <w:t xml:space="preserve">.  This choice of personnel and location is up to the applicant company.  </w:t>
      </w:r>
      <w:r w:rsidRPr="00A52012" w:rsidR="00A52012">
        <w:rPr>
          <w:rFonts w:ascii="Arial" w:hAnsi="Arial" w:cs="Arial"/>
          <w:bCs/>
          <w:sz w:val="22"/>
          <w:szCs w:val="22"/>
        </w:rPr>
        <w:t>BEP cannot predict or prescribe</w:t>
      </w:r>
      <w:r w:rsidRPr="00A52012">
        <w:rPr>
          <w:rFonts w:ascii="Arial" w:hAnsi="Arial" w:cs="Arial"/>
          <w:bCs/>
          <w:sz w:val="22"/>
          <w:szCs w:val="22"/>
        </w:rPr>
        <w:t xml:space="preserve"> relevant personnel and sites for applicant companies.  In addition, applicants use the form to self-identify the relevant portion of the company to be investigated which reasonably focuses BEP’s investigation efforts. </w:t>
      </w:r>
    </w:p>
    <w:p w:rsidR="00432C2B" w:rsidP="00432C2B" w:rsidRDefault="00432C2B" w14:paraId="52367EA1" w14:textId="77777777">
      <w:pPr>
        <w:numPr>
          <w:ilvl w:val="0"/>
          <w:numId w:val="10"/>
        </w:numPr>
        <w:tabs>
          <w:tab w:val="left" w:pos="540"/>
        </w:tabs>
        <w:spacing w:before="120" w:after="120"/>
        <w:jc w:val="both"/>
        <w:rPr>
          <w:rFonts w:ascii="Arial" w:hAnsi="Arial" w:cs="Arial"/>
          <w:b/>
          <w:bCs/>
          <w:sz w:val="22"/>
          <w:szCs w:val="22"/>
        </w:rPr>
      </w:pPr>
      <w:r>
        <w:rPr>
          <w:rFonts w:ascii="Arial" w:hAnsi="Arial" w:cs="Arial"/>
          <w:b/>
          <w:color w:val="000000"/>
          <w:sz w:val="22"/>
          <w:szCs w:val="22"/>
        </w:rPr>
        <w:t>Reducing the Burden on Small Enti</w:t>
      </w:r>
      <w:r>
        <w:rPr>
          <w:rFonts w:ascii="Arial" w:hAnsi="Arial" w:cs="Arial"/>
          <w:b/>
          <w:bCs/>
          <w:sz w:val="22"/>
          <w:szCs w:val="22"/>
        </w:rPr>
        <w:t xml:space="preserve">ties. </w:t>
      </w:r>
    </w:p>
    <w:p w:rsidRPr="0018358B" w:rsidR="00890057" w:rsidP="00C752D0" w:rsidRDefault="00432C2B" w14:paraId="0FA4BBAF" w14:textId="77777777">
      <w:pPr>
        <w:tabs>
          <w:tab w:val="left" w:pos="540"/>
        </w:tabs>
        <w:spacing w:before="120" w:after="120"/>
        <w:ind w:left="540" w:hanging="540"/>
        <w:rPr>
          <w:rFonts w:ascii="Arial" w:hAnsi="Arial" w:cs="Arial"/>
          <w:sz w:val="22"/>
          <w:szCs w:val="22"/>
        </w:rPr>
      </w:pPr>
      <w:r w:rsidRPr="0018358B">
        <w:rPr>
          <w:rFonts w:ascii="Arial" w:hAnsi="Arial" w:cs="Arial"/>
          <w:sz w:val="22"/>
          <w:szCs w:val="22"/>
        </w:rPr>
        <w:tab/>
      </w:r>
      <w:r w:rsidRPr="0018358B" w:rsidR="00A52012">
        <w:rPr>
          <w:rFonts w:ascii="Arial" w:hAnsi="Arial" w:cs="Arial"/>
          <w:sz w:val="22"/>
          <w:szCs w:val="22"/>
        </w:rPr>
        <w:t>The collect</w:t>
      </w:r>
      <w:r w:rsidR="0018358B">
        <w:rPr>
          <w:rFonts w:ascii="Arial" w:hAnsi="Arial" w:cs="Arial"/>
          <w:sz w:val="22"/>
          <w:szCs w:val="22"/>
        </w:rPr>
        <w:t>ion of information is voluntary</w:t>
      </w:r>
      <w:r w:rsidR="00C752D0">
        <w:rPr>
          <w:rFonts w:ascii="Arial" w:hAnsi="Arial" w:cs="Arial"/>
          <w:sz w:val="22"/>
          <w:szCs w:val="22"/>
        </w:rPr>
        <w:t xml:space="preserve"> and is not anticipated to burden small entities</w:t>
      </w:r>
      <w:r w:rsidR="0018358B">
        <w:rPr>
          <w:rFonts w:ascii="Arial" w:hAnsi="Arial" w:cs="Arial"/>
          <w:sz w:val="22"/>
          <w:szCs w:val="22"/>
        </w:rPr>
        <w:t xml:space="preserve">. </w:t>
      </w:r>
      <w:r w:rsidRPr="0018358B" w:rsidR="00A52012">
        <w:rPr>
          <w:rFonts w:ascii="Arial" w:hAnsi="Arial" w:cs="Arial"/>
          <w:sz w:val="22"/>
          <w:szCs w:val="22"/>
        </w:rPr>
        <w:t xml:space="preserve"> </w:t>
      </w:r>
    </w:p>
    <w:p w:rsidR="00432C2B" w:rsidP="00432C2B" w:rsidRDefault="00432C2B" w14:paraId="3DC0F035"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Consequences of Not Conducting Collection.</w:t>
      </w:r>
    </w:p>
    <w:p w:rsidR="0018358B" w:rsidP="00432C2B" w:rsidRDefault="00432C2B" w14:paraId="2DCBED9B" w14:textId="77777777">
      <w:pPr>
        <w:tabs>
          <w:tab w:val="left" w:pos="540"/>
        </w:tabs>
        <w:spacing w:before="120" w:after="120"/>
        <w:ind w:left="540" w:hanging="540"/>
        <w:rPr>
          <w:rFonts w:ascii="Arial" w:hAnsi="Arial" w:cs="Arial"/>
          <w:bCs/>
          <w:sz w:val="22"/>
          <w:szCs w:val="22"/>
        </w:rPr>
      </w:pPr>
      <w:r>
        <w:rPr>
          <w:rFonts w:ascii="Arial" w:hAnsi="Arial" w:cs="Arial"/>
          <w:bCs/>
          <w:color w:val="3366CC"/>
          <w:sz w:val="22"/>
          <w:szCs w:val="22"/>
        </w:rPr>
        <w:tab/>
      </w:r>
      <w:r w:rsidRPr="0018358B" w:rsidR="0018358B">
        <w:rPr>
          <w:rFonts w:ascii="Arial" w:hAnsi="Arial" w:cs="Arial"/>
          <w:bCs/>
          <w:sz w:val="22"/>
          <w:szCs w:val="22"/>
        </w:rPr>
        <w:t>If the collection is not conducted, BEP will not be able to conduct background investigations of entities requesting sample FRNs of new currency designs</w:t>
      </w:r>
      <w:r w:rsidR="004B0B68">
        <w:rPr>
          <w:rFonts w:ascii="Arial" w:hAnsi="Arial" w:cs="Arial"/>
          <w:bCs/>
          <w:sz w:val="22"/>
          <w:szCs w:val="22"/>
        </w:rPr>
        <w:t xml:space="preserve"> or other government securities</w:t>
      </w:r>
      <w:r w:rsidRPr="0018358B" w:rsidR="0018358B">
        <w:rPr>
          <w:rFonts w:ascii="Arial" w:hAnsi="Arial" w:cs="Arial"/>
          <w:bCs/>
          <w:sz w:val="22"/>
          <w:szCs w:val="22"/>
        </w:rPr>
        <w:t xml:space="preserve">.  This introduces risk to new currency (pre-issuance) designs and introduces risk of loss of physical and/or logical government property.  </w:t>
      </w:r>
    </w:p>
    <w:p w:rsidR="00890057" w:rsidP="001E39D9" w:rsidRDefault="00C752D0" w14:paraId="036730AC" w14:textId="77777777">
      <w:pPr>
        <w:ind w:left="540"/>
        <w:jc w:val="both"/>
        <w:rPr>
          <w:rFonts w:ascii="Arial" w:hAnsi="Arial" w:cs="Arial"/>
          <w:bCs/>
          <w:sz w:val="22"/>
          <w:szCs w:val="22"/>
        </w:rPr>
      </w:pPr>
      <w:r w:rsidRPr="00C752D0">
        <w:rPr>
          <w:rFonts w:ascii="Arial" w:hAnsi="Arial" w:cs="Arial"/>
          <w:bCs/>
          <w:sz w:val="22"/>
          <w:szCs w:val="22"/>
        </w:rPr>
        <w:t>The inability of BEP to collect this information</w:t>
      </w:r>
      <w:r>
        <w:rPr>
          <w:rFonts w:ascii="Arial" w:hAnsi="Arial" w:cs="Arial"/>
          <w:bCs/>
          <w:sz w:val="22"/>
          <w:szCs w:val="22"/>
        </w:rPr>
        <w:t xml:space="preserve"> could adversely impact</w:t>
      </w:r>
      <w:r w:rsidR="001E39D9">
        <w:rPr>
          <w:rFonts w:ascii="Arial" w:hAnsi="Arial" w:cs="Arial"/>
          <w:bCs/>
          <w:sz w:val="22"/>
          <w:szCs w:val="22"/>
        </w:rPr>
        <w:t xml:space="preserve"> machine readiness to accept genuine US currency and to rejection counterfeits </w:t>
      </w:r>
      <w:r w:rsidRPr="001E39D9" w:rsidR="001E39D9">
        <w:rPr>
          <w:rFonts w:ascii="Arial" w:hAnsi="Arial" w:cs="Arial"/>
          <w:bCs/>
          <w:sz w:val="22"/>
          <w:szCs w:val="22"/>
        </w:rPr>
        <w:t>in</w:t>
      </w:r>
      <w:r w:rsidR="001E39D9">
        <w:rPr>
          <w:rFonts w:ascii="Arial" w:hAnsi="Arial" w:cs="Arial"/>
          <w:bCs/>
          <w:sz w:val="22"/>
          <w:szCs w:val="22"/>
        </w:rPr>
        <w:t xml:space="preserve"> commerce.  This adversely impacts BEP’s mission </w:t>
      </w:r>
      <w:r w:rsidRPr="001E39D9" w:rsidR="001E39D9">
        <w:rPr>
          <w:rFonts w:ascii="Arial" w:hAnsi="Arial" w:cs="Arial"/>
          <w:bCs/>
          <w:sz w:val="22"/>
          <w:szCs w:val="22"/>
        </w:rPr>
        <w:t>to develop and produce United States currency notes, trusted worldwide</w:t>
      </w:r>
      <w:r w:rsidR="001E39D9">
        <w:rPr>
          <w:rFonts w:ascii="Arial" w:hAnsi="Arial" w:cs="Arial"/>
          <w:bCs/>
          <w:sz w:val="22"/>
          <w:szCs w:val="22"/>
        </w:rPr>
        <w:t xml:space="preserve"> by decreasing end-user trust in currency notes</w:t>
      </w:r>
      <w:r w:rsidRPr="001E39D9" w:rsidR="001E39D9">
        <w:rPr>
          <w:rFonts w:ascii="Arial" w:hAnsi="Arial" w:cs="Arial"/>
          <w:bCs/>
          <w:sz w:val="22"/>
          <w:szCs w:val="22"/>
        </w:rPr>
        <w:t>.</w:t>
      </w:r>
    </w:p>
    <w:p w:rsidRPr="001E39D9" w:rsidR="001E39D9" w:rsidP="001E39D9" w:rsidRDefault="001E39D9" w14:paraId="28C2F666" w14:textId="77777777">
      <w:pPr>
        <w:ind w:left="540"/>
        <w:jc w:val="both"/>
        <w:rPr>
          <w:rFonts w:ascii="Arial" w:hAnsi="Arial" w:cs="Arial"/>
          <w:bCs/>
          <w:sz w:val="22"/>
          <w:szCs w:val="22"/>
        </w:rPr>
      </w:pPr>
    </w:p>
    <w:p w:rsidR="00432C2B" w:rsidP="00432C2B" w:rsidRDefault="00432C2B" w14:paraId="5A737E92" w14:textId="77777777">
      <w:pPr>
        <w:numPr>
          <w:ilvl w:val="0"/>
          <w:numId w:val="10"/>
        </w:numPr>
        <w:tabs>
          <w:tab w:val="clear" w:pos="360"/>
          <w:tab w:val="num" w:pos="540"/>
        </w:tabs>
        <w:spacing w:before="120" w:after="120"/>
        <w:ind w:left="540" w:hanging="540"/>
        <w:rPr>
          <w:rFonts w:ascii="Arial" w:hAnsi="Arial" w:cs="Arial"/>
          <w:b/>
          <w:bCs/>
          <w:sz w:val="22"/>
          <w:szCs w:val="22"/>
        </w:rPr>
      </w:pPr>
      <w:r>
        <w:rPr>
          <w:rFonts w:ascii="Arial" w:hAnsi="Arial" w:cs="Arial"/>
          <w:b/>
          <w:bCs/>
          <w:sz w:val="22"/>
          <w:szCs w:val="22"/>
        </w:rPr>
        <w:t>Special Circumstances.</w:t>
      </w:r>
    </w:p>
    <w:p w:rsidRPr="00BC550A" w:rsidR="003D1ABD" w:rsidP="00F8418A" w:rsidRDefault="003D1ABD" w14:paraId="1BCB86E0" w14:textId="77777777">
      <w:pPr>
        <w:tabs>
          <w:tab w:val="left" w:pos="540"/>
        </w:tabs>
        <w:spacing w:before="120" w:after="120"/>
        <w:ind w:left="540"/>
        <w:rPr>
          <w:rFonts w:ascii="Arial" w:hAnsi="Arial" w:cs="Arial"/>
          <w:sz w:val="22"/>
          <w:szCs w:val="22"/>
        </w:rPr>
      </w:pPr>
      <w:r w:rsidRPr="00BC550A">
        <w:rPr>
          <w:rFonts w:ascii="Arial" w:hAnsi="Arial" w:cs="Arial"/>
          <w:sz w:val="22"/>
          <w:szCs w:val="22"/>
        </w:rPr>
        <w:t>There are no special circumstances.  The collection of information is conducted in a manner consistent with the guidelines in 5 CFR 1320.6.</w:t>
      </w:r>
    </w:p>
    <w:p w:rsidR="00432C2B" w:rsidP="00F8418A" w:rsidRDefault="00432C2B" w14:paraId="6A01FF10"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Consultations with Persons Outside the Agency.</w:t>
      </w:r>
    </w:p>
    <w:p w:rsidRPr="00FC322C" w:rsidR="002D277C" w:rsidP="00FC322C" w:rsidRDefault="00B86E0A" w14:paraId="69A2F1C9" w14:textId="77777777">
      <w:pPr>
        <w:tabs>
          <w:tab w:val="left" w:pos="540"/>
        </w:tabs>
        <w:spacing w:before="120" w:after="120"/>
        <w:ind w:left="540"/>
        <w:rPr>
          <w:rFonts w:ascii="Arial" w:hAnsi="Arial" w:cs="Arial"/>
          <w:sz w:val="22"/>
          <w:szCs w:val="22"/>
        </w:rPr>
      </w:pPr>
      <w:r w:rsidRPr="00FC322C">
        <w:rPr>
          <w:rFonts w:ascii="Arial" w:hAnsi="Arial" w:cs="Arial"/>
          <w:bCs/>
          <w:sz w:val="22"/>
          <w:szCs w:val="22"/>
        </w:rPr>
        <w:t xml:space="preserve">As required by </w:t>
      </w:r>
      <w:r w:rsidRPr="00FC322C">
        <w:rPr>
          <w:rFonts w:ascii="Arial" w:hAnsi="Arial" w:cs="Arial"/>
          <w:sz w:val="22"/>
          <w:szCs w:val="22"/>
        </w:rPr>
        <w:t xml:space="preserve">5 CFR 1320.8 (d), a notice of this proposed data collection appeared in </w:t>
      </w:r>
      <w:r w:rsidRPr="00FC322C" w:rsidR="00C37CD8">
        <w:rPr>
          <w:rFonts w:ascii="Arial" w:hAnsi="Arial" w:cs="Arial"/>
          <w:sz w:val="22"/>
          <w:szCs w:val="22"/>
        </w:rPr>
        <w:t xml:space="preserve">the </w:t>
      </w:r>
      <w:r w:rsidRPr="00FC322C" w:rsidR="00C37CD8">
        <w:rPr>
          <w:rFonts w:ascii="Arial" w:hAnsi="Arial" w:cs="Arial"/>
          <w:i/>
          <w:sz w:val="22"/>
          <w:szCs w:val="22"/>
        </w:rPr>
        <w:t>Federal Register</w:t>
      </w:r>
      <w:r w:rsidRPr="00FC322C" w:rsidR="00FC322C">
        <w:rPr>
          <w:rFonts w:ascii="Arial" w:hAnsi="Arial" w:cs="Arial"/>
          <w:sz w:val="22"/>
          <w:szCs w:val="22"/>
        </w:rPr>
        <w:t xml:space="preserve">, Vol. 86, No. 81, p. </w:t>
      </w:r>
      <w:r w:rsidRPr="00FC322C">
        <w:rPr>
          <w:rFonts w:ascii="Arial" w:hAnsi="Arial" w:cs="Arial"/>
          <w:sz w:val="22"/>
          <w:szCs w:val="22"/>
        </w:rPr>
        <w:t xml:space="preserve">22780-22781 (2 pages) </w:t>
      </w:r>
      <w:r w:rsidRPr="00FC322C" w:rsidR="00FC322C">
        <w:rPr>
          <w:rFonts w:ascii="Arial" w:hAnsi="Arial" w:cs="Arial"/>
          <w:sz w:val="22"/>
          <w:szCs w:val="22"/>
        </w:rPr>
        <w:t xml:space="preserve">on April 29, </w:t>
      </w:r>
      <w:r w:rsidRPr="00FC322C">
        <w:rPr>
          <w:rFonts w:ascii="Arial" w:hAnsi="Arial" w:cs="Arial"/>
          <w:sz w:val="22"/>
          <w:szCs w:val="22"/>
        </w:rPr>
        <w:t xml:space="preserve">2021.  No </w:t>
      </w:r>
      <w:r w:rsidRPr="00FC322C" w:rsidR="00BC550A">
        <w:rPr>
          <w:rFonts w:ascii="Arial" w:hAnsi="Arial" w:cs="Arial"/>
          <w:sz w:val="22"/>
          <w:szCs w:val="22"/>
        </w:rPr>
        <w:t>public com</w:t>
      </w:r>
      <w:r w:rsidRPr="00FC322C" w:rsidR="00C37CD8">
        <w:rPr>
          <w:rFonts w:ascii="Arial" w:hAnsi="Arial" w:cs="Arial"/>
          <w:sz w:val="22"/>
          <w:szCs w:val="22"/>
        </w:rPr>
        <w:t xml:space="preserve">ments </w:t>
      </w:r>
      <w:r w:rsidRPr="00FC322C">
        <w:rPr>
          <w:rFonts w:ascii="Arial" w:hAnsi="Arial" w:cs="Arial"/>
          <w:sz w:val="22"/>
          <w:szCs w:val="22"/>
        </w:rPr>
        <w:t xml:space="preserve">were </w:t>
      </w:r>
      <w:r w:rsidRPr="00FC322C" w:rsidR="00FC322C">
        <w:rPr>
          <w:rFonts w:ascii="Arial" w:hAnsi="Arial" w:cs="Arial"/>
          <w:sz w:val="22"/>
          <w:szCs w:val="22"/>
        </w:rPr>
        <w:t>received in response to the</w:t>
      </w:r>
      <w:r w:rsidRPr="00FC322C" w:rsidR="00C37CD8">
        <w:rPr>
          <w:rFonts w:ascii="Arial" w:hAnsi="Arial" w:cs="Arial"/>
          <w:sz w:val="22"/>
          <w:szCs w:val="22"/>
        </w:rPr>
        <w:t xml:space="preserve"> notice</w:t>
      </w:r>
      <w:r w:rsidRPr="00FC322C">
        <w:rPr>
          <w:rFonts w:ascii="Arial" w:hAnsi="Arial" w:cs="Arial"/>
          <w:sz w:val="22"/>
          <w:szCs w:val="22"/>
        </w:rPr>
        <w:t>.</w:t>
      </w:r>
      <w:r w:rsidRPr="00FC322C" w:rsidR="00BC550A">
        <w:rPr>
          <w:rFonts w:ascii="Arial" w:hAnsi="Arial" w:cs="Arial"/>
          <w:sz w:val="22"/>
          <w:szCs w:val="22"/>
        </w:rPr>
        <w:tab/>
      </w:r>
    </w:p>
    <w:p w:rsidRPr="00FC322C" w:rsidR="00432C2B" w:rsidP="00432C2B" w:rsidRDefault="00432C2B" w14:paraId="2B229838"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sidRPr="00FC322C">
        <w:rPr>
          <w:rFonts w:ascii="Arial" w:hAnsi="Arial" w:cs="Arial"/>
          <w:b/>
          <w:bCs/>
          <w:sz w:val="22"/>
          <w:szCs w:val="22"/>
        </w:rPr>
        <w:t>Payment or Gift.</w:t>
      </w:r>
    </w:p>
    <w:p w:rsidRPr="002E50A5" w:rsidR="00921231" w:rsidP="002E50A5" w:rsidRDefault="00921231" w14:paraId="713D9B98" w14:textId="77777777">
      <w:pPr>
        <w:pStyle w:val="ListParagraph"/>
        <w:ind w:left="360" w:firstLine="180"/>
        <w:rPr>
          <w:rFonts w:ascii="Arial" w:hAnsi="Arial" w:cs="Arial"/>
          <w:sz w:val="22"/>
          <w:szCs w:val="22"/>
        </w:rPr>
      </w:pPr>
      <w:r w:rsidRPr="002E50A5">
        <w:rPr>
          <w:rFonts w:ascii="Arial" w:hAnsi="Arial" w:cs="Arial"/>
          <w:sz w:val="22"/>
          <w:szCs w:val="22"/>
        </w:rPr>
        <w:t>No payments or gifts are provided to respondents.</w:t>
      </w:r>
    </w:p>
    <w:p w:rsidR="00432C2B" w:rsidP="00432C2B" w:rsidRDefault="00432C2B" w14:paraId="654A69D2"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Confidentiality.</w:t>
      </w:r>
    </w:p>
    <w:p w:rsidRPr="003E3B74" w:rsidR="00526A7E" w:rsidP="002E50A5" w:rsidRDefault="00526A7E" w14:paraId="0D23BA87" w14:textId="77777777">
      <w:pPr>
        <w:ind w:left="540"/>
        <w:rPr>
          <w:rFonts w:ascii="Arial" w:hAnsi="Arial" w:cs="Arial"/>
          <w:sz w:val="22"/>
          <w:szCs w:val="22"/>
        </w:rPr>
      </w:pPr>
      <w:r w:rsidRPr="003E3B74">
        <w:rPr>
          <w:rFonts w:ascii="Arial" w:hAnsi="Arial" w:cs="Arial"/>
          <w:sz w:val="22"/>
          <w:szCs w:val="22"/>
        </w:rPr>
        <w:t xml:space="preserve">This information collection is subject to all Federal regulations with respect to confidentiality of the information provided in this collection of information. </w:t>
      </w:r>
    </w:p>
    <w:p w:rsidR="00526A7E" w:rsidP="003E3B74" w:rsidRDefault="00526A7E" w14:paraId="55AE375A" w14:textId="51776313">
      <w:pPr>
        <w:tabs>
          <w:tab w:val="left" w:pos="540"/>
        </w:tabs>
        <w:ind w:left="540"/>
        <w:rPr>
          <w:rFonts w:ascii="Arial" w:hAnsi="Arial" w:cs="Arial"/>
          <w:b/>
          <w:bCs/>
          <w:sz w:val="22"/>
          <w:szCs w:val="22"/>
        </w:rPr>
      </w:pPr>
    </w:p>
    <w:p w:rsidR="00432C2B" w:rsidP="00432C2B" w:rsidRDefault="00432C2B" w14:paraId="15A03494"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Questions of a Sensitive Nature.</w:t>
      </w:r>
    </w:p>
    <w:p w:rsidR="00281C16" w:rsidP="00281C16" w:rsidRDefault="00FC322C" w14:paraId="3E0DD2E1"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rPr>
          <w:rFonts w:ascii="Arial" w:hAnsi="Arial" w:cs="Arial"/>
          <w:b w:val="0"/>
          <w:sz w:val="22"/>
          <w:szCs w:val="22"/>
        </w:rPr>
      </w:pPr>
      <w:r w:rsidRPr="00281C16">
        <w:rPr>
          <w:rFonts w:ascii="Arial" w:hAnsi="Arial" w:cs="Arial"/>
          <w:b w:val="0"/>
          <w:sz w:val="22"/>
          <w:szCs w:val="22"/>
        </w:rPr>
        <w:t>The BEP will not be asking sensitive questions</w:t>
      </w:r>
      <w:r w:rsidRPr="00281C16" w:rsidR="00281C16">
        <w:rPr>
          <w:rFonts w:ascii="Arial" w:hAnsi="Arial" w:cs="Arial"/>
          <w:b w:val="0"/>
          <w:sz w:val="22"/>
          <w:szCs w:val="22"/>
        </w:rPr>
        <w:t xml:space="preserve"> other than</w:t>
      </w:r>
      <w:r w:rsidR="00281C16">
        <w:rPr>
          <w:rFonts w:ascii="Arial" w:hAnsi="Arial" w:cs="Arial"/>
          <w:b w:val="0"/>
          <w:sz w:val="22"/>
          <w:szCs w:val="22"/>
        </w:rPr>
        <w:t xml:space="preserve"> identifying information that will support the stated purpose of this data collection: </w:t>
      </w:r>
    </w:p>
    <w:p w:rsidR="00281C16" w:rsidP="00281C16" w:rsidRDefault="00281C16" w14:paraId="335FD5A9" w14:textId="77777777">
      <w:pPr>
        <w:pStyle w:val="BodyTextIndent2"/>
        <w:numPr>
          <w:ilvl w:val="0"/>
          <w:numId w:val="34"/>
        </w:numPr>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rPr>
          <w:rFonts w:ascii="Arial" w:hAnsi="Arial" w:cs="Arial"/>
          <w:b w:val="0"/>
          <w:sz w:val="22"/>
          <w:szCs w:val="22"/>
        </w:rPr>
      </w:pPr>
      <w:r>
        <w:rPr>
          <w:rFonts w:ascii="Arial" w:hAnsi="Arial" w:cs="Arial"/>
          <w:b w:val="0"/>
          <w:sz w:val="22"/>
          <w:szCs w:val="22"/>
        </w:rPr>
        <w:lastRenderedPageBreak/>
        <w:t>Passport numbers</w:t>
      </w:r>
    </w:p>
    <w:p w:rsidR="00281C16" w:rsidP="00281C16" w:rsidRDefault="00281C16" w14:paraId="7E9478A7" w14:textId="77777777">
      <w:pPr>
        <w:pStyle w:val="BodyTextIndent2"/>
        <w:numPr>
          <w:ilvl w:val="0"/>
          <w:numId w:val="34"/>
        </w:numPr>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rPr>
          <w:rFonts w:ascii="Arial" w:hAnsi="Arial" w:cs="Arial"/>
          <w:b w:val="0"/>
          <w:sz w:val="22"/>
          <w:szCs w:val="22"/>
        </w:rPr>
      </w:pPr>
      <w:r>
        <w:rPr>
          <w:rFonts w:ascii="Arial" w:hAnsi="Arial" w:cs="Arial"/>
          <w:b w:val="0"/>
          <w:sz w:val="22"/>
          <w:szCs w:val="22"/>
        </w:rPr>
        <w:t>Social Security Numbers</w:t>
      </w:r>
    </w:p>
    <w:p w:rsidR="00281C16" w:rsidP="00281C16" w:rsidRDefault="00281C16" w14:paraId="20E58AB8" w14:textId="77777777">
      <w:pPr>
        <w:pStyle w:val="BodyTextIndent2"/>
        <w:numPr>
          <w:ilvl w:val="0"/>
          <w:numId w:val="34"/>
        </w:numPr>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rPr>
          <w:rFonts w:ascii="Arial" w:hAnsi="Arial" w:cs="Arial"/>
          <w:b w:val="0"/>
          <w:sz w:val="22"/>
          <w:szCs w:val="22"/>
        </w:rPr>
      </w:pPr>
      <w:r>
        <w:rPr>
          <w:rFonts w:ascii="Arial" w:hAnsi="Arial" w:cs="Arial"/>
          <w:b w:val="0"/>
          <w:sz w:val="22"/>
          <w:szCs w:val="22"/>
        </w:rPr>
        <w:t>Residency information</w:t>
      </w:r>
    </w:p>
    <w:p w:rsidRPr="00C13420" w:rsidR="00281C16" w:rsidP="00281C16" w:rsidRDefault="00281C16" w14:paraId="210765A0" w14:textId="77777777">
      <w:pPr>
        <w:pStyle w:val="BodyTextIndent2"/>
        <w:numPr>
          <w:ilvl w:val="0"/>
          <w:numId w:val="34"/>
        </w:numPr>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rPr>
          <w:rFonts w:ascii="Arial" w:hAnsi="Arial" w:cs="Arial"/>
          <w:b w:val="0"/>
          <w:sz w:val="22"/>
          <w:szCs w:val="22"/>
        </w:rPr>
      </w:pPr>
      <w:r>
        <w:rPr>
          <w:rFonts w:ascii="Arial" w:hAnsi="Arial" w:cs="Arial"/>
          <w:b w:val="0"/>
          <w:sz w:val="22"/>
          <w:szCs w:val="22"/>
        </w:rPr>
        <w:t>Date of birth</w:t>
      </w:r>
    </w:p>
    <w:p w:rsidR="00E16FE8" w:rsidP="005A27CB" w:rsidRDefault="00281C16" w14:paraId="33D2681E" w14:textId="77777777">
      <w:pPr>
        <w:tabs>
          <w:tab w:val="left" w:pos="540"/>
        </w:tabs>
        <w:spacing w:before="120" w:after="120"/>
        <w:ind w:left="540" w:hanging="540"/>
        <w:rPr>
          <w:rFonts w:ascii="Arial" w:hAnsi="Arial" w:cs="Arial"/>
          <w:bCs/>
          <w:sz w:val="22"/>
          <w:szCs w:val="22"/>
        </w:rPr>
      </w:pPr>
      <w:r>
        <w:rPr>
          <w:rFonts w:ascii="Arial" w:hAnsi="Arial" w:cs="Arial"/>
          <w:bCs/>
          <w:sz w:val="22"/>
          <w:szCs w:val="22"/>
        </w:rPr>
        <w:tab/>
        <w:t>BEP is not able to obtain this information from another government agency as a BEM</w:t>
      </w:r>
      <w:r w:rsidR="005A27CB">
        <w:rPr>
          <w:rFonts w:ascii="Arial" w:hAnsi="Arial" w:cs="Arial"/>
          <w:bCs/>
          <w:sz w:val="22"/>
          <w:szCs w:val="22"/>
        </w:rPr>
        <w:t xml:space="preserve"> or CRM </w:t>
      </w:r>
      <w:r w:rsidR="00082033">
        <w:rPr>
          <w:rFonts w:ascii="Arial" w:hAnsi="Arial" w:cs="Arial"/>
          <w:bCs/>
          <w:sz w:val="22"/>
          <w:szCs w:val="22"/>
        </w:rPr>
        <w:t xml:space="preserve">Company </w:t>
      </w:r>
      <w:r>
        <w:rPr>
          <w:rFonts w:ascii="Arial" w:hAnsi="Arial" w:cs="Arial"/>
          <w:bCs/>
          <w:sz w:val="22"/>
          <w:szCs w:val="22"/>
        </w:rPr>
        <w:t>will have to provide this information to uniquely identify</w:t>
      </w:r>
      <w:r w:rsidR="00E16FE8">
        <w:rPr>
          <w:rFonts w:ascii="Arial" w:hAnsi="Arial" w:cs="Arial"/>
          <w:bCs/>
          <w:sz w:val="22"/>
          <w:szCs w:val="22"/>
        </w:rPr>
        <w:t xml:space="preserve"> company components, locations, and</w:t>
      </w:r>
      <w:r>
        <w:rPr>
          <w:rFonts w:ascii="Arial" w:hAnsi="Arial" w:cs="Arial"/>
          <w:bCs/>
          <w:sz w:val="22"/>
          <w:szCs w:val="22"/>
        </w:rPr>
        <w:t xml:space="preserve"> key personnel for background investigation.  </w:t>
      </w:r>
    </w:p>
    <w:p w:rsidRPr="00281C16" w:rsidR="001E2556" w:rsidP="00281C16" w:rsidRDefault="00281C16" w14:paraId="29F11B32" w14:textId="77777777">
      <w:pPr>
        <w:tabs>
          <w:tab w:val="left" w:pos="540"/>
        </w:tabs>
        <w:spacing w:before="120" w:after="120"/>
        <w:ind w:left="540" w:hanging="540"/>
        <w:rPr>
          <w:rFonts w:ascii="Arial" w:hAnsi="Arial" w:cs="Arial"/>
          <w:bCs/>
          <w:color w:val="3366CC"/>
          <w:sz w:val="22"/>
          <w:szCs w:val="22"/>
        </w:rPr>
      </w:pPr>
      <w:r>
        <w:rPr>
          <w:rFonts w:ascii="Arial" w:hAnsi="Arial" w:cs="Arial"/>
          <w:bCs/>
          <w:sz w:val="22"/>
          <w:szCs w:val="22"/>
        </w:rPr>
        <w:tab/>
        <w:t>BEP will not ask other sensitive questions.</w:t>
      </w:r>
    </w:p>
    <w:p w:rsidR="008F1766" w:rsidP="008F1766" w:rsidRDefault="00432C2B" w14:paraId="352EF6F7" w14:textId="77777777">
      <w:pPr>
        <w:numPr>
          <w:ilvl w:val="0"/>
          <w:numId w:val="10"/>
        </w:numPr>
        <w:tabs>
          <w:tab w:val="clear" w:pos="360"/>
          <w:tab w:val="left" w:pos="540"/>
        </w:tabs>
        <w:spacing w:before="120" w:after="120"/>
        <w:ind w:left="540" w:hanging="540"/>
        <w:jc w:val="both"/>
        <w:rPr>
          <w:rFonts w:ascii="Arial" w:hAnsi="Arial" w:cs="Arial"/>
          <w:b/>
          <w:color w:val="000000"/>
          <w:sz w:val="22"/>
          <w:szCs w:val="22"/>
        </w:rPr>
      </w:pPr>
      <w:r w:rsidRPr="00432C2B">
        <w:rPr>
          <w:rFonts w:ascii="Arial" w:hAnsi="Arial" w:cs="Arial"/>
          <w:b/>
          <w:color w:val="000000"/>
          <w:sz w:val="22"/>
          <w:szCs w:val="22"/>
        </w:rPr>
        <w:t>Burden of Information Collection.</w:t>
      </w:r>
    </w:p>
    <w:p w:rsidRPr="008F1766" w:rsidR="008F1766" w:rsidP="008F1766" w:rsidRDefault="008F1766" w14:paraId="6317F889" w14:textId="6CBF05E7">
      <w:pPr>
        <w:tabs>
          <w:tab w:val="left" w:pos="540"/>
        </w:tabs>
        <w:spacing w:before="120" w:after="120"/>
        <w:ind w:left="540" w:hanging="540"/>
        <w:rPr>
          <w:rFonts w:ascii="Arial" w:hAnsi="Arial" w:cs="Arial"/>
          <w:bCs/>
          <w:sz w:val="22"/>
          <w:szCs w:val="22"/>
        </w:rPr>
      </w:pPr>
      <w:r>
        <w:rPr>
          <w:rFonts w:ascii="Arial" w:hAnsi="Arial" w:cs="Arial"/>
          <w:bCs/>
          <w:sz w:val="22"/>
          <w:szCs w:val="22"/>
        </w:rPr>
        <w:tab/>
      </w:r>
      <w:r w:rsidRPr="008F1766">
        <w:rPr>
          <w:rFonts w:ascii="Arial" w:hAnsi="Arial" w:cs="Arial"/>
          <w:bCs/>
          <w:sz w:val="22"/>
          <w:szCs w:val="22"/>
        </w:rPr>
        <w:t>BEP expects no more than 50 voluntary responses in a year with an estimated time-per-response of 45 minutes.</w:t>
      </w:r>
    </w:p>
    <w:tbl>
      <w:tblPr>
        <w:tblW w:w="104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91"/>
        <w:gridCol w:w="1537"/>
        <w:gridCol w:w="1329"/>
        <w:gridCol w:w="1268"/>
        <w:gridCol w:w="986"/>
        <w:gridCol w:w="2347"/>
        <w:gridCol w:w="1562"/>
      </w:tblGrid>
      <w:tr w:rsidRPr="00696420" w:rsidR="00070D94" w:rsidTr="00070D94" w14:paraId="7F76B673" w14:textId="77777777">
        <w:trPr>
          <w:trHeight w:val="1241"/>
        </w:trPr>
        <w:tc>
          <w:tcPr>
            <w:tcW w:w="1391" w:type="dxa"/>
            <w:shd w:val="clear" w:color="auto" w:fill="auto"/>
            <w:vAlign w:val="center"/>
          </w:tcPr>
          <w:p w:rsidRPr="00696420" w:rsidR="008F1766" w:rsidP="00070D94" w:rsidRDefault="008F1766" w14:paraId="06FB2E5D" w14:textId="77777777">
            <w:pPr>
              <w:tabs>
                <w:tab w:val="left" w:pos="540"/>
              </w:tabs>
              <w:spacing w:before="120" w:after="120"/>
              <w:jc w:val="center"/>
              <w:rPr>
                <w:rFonts w:ascii="Arial" w:hAnsi="Arial" w:cs="Arial"/>
                <w:b/>
                <w:bCs/>
                <w:sz w:val="22"/>
                <w:szCs w:val="22"/>
              </w:rPr>
            </w:pPr>
            <w:r w:rsidRPr="00696420">
              <w:rPr>
                <w:rFonts w:ascii="Arial" w:hAnsi="Arial" w:cs="Arial"/>
                <w:b/>
                <w:bCs/>
                <w:sz w:val="22"/>
                <w:szCs w:val="22"/>
              </w:rPr>
              <w:t>Type of Intake</w:t>
            </w:r>
          </w:p>
        </w:tc>
        <w:tc>
          <w:tcPr>
            <w:tcW w:w="1537" w:type="dxa"/>
            <w:shd w:val="clear" w:color="auto" w:fill="auto"/>
            <w:vAlign w:val="center"/>
          </w:tcPr>
          <w:p w:rsidRPr="00696420" w:rsidR="008F1766" w:rsidP="00070D94" w:rsidRDefault="008F1766" w14:paraId="6D2E5849" w14:textId="77777777">
            <w:pPr>
              <w:tabs>
                <w:tab w:val="left" w:pos="540"/>
              </w:tabs>
              <w:spacing w:before="120" w:after="120"/>
              <w:jc w:val="center"/>
              <w:rPr>
                <w:rFonts w:ascii="Arial" w:hAnsi="Arial" w:cs="Arial"/>
                <w:b/>
                <w:bCs/>
                <w:sz w:val="22"/>
                <w:szCs w:val="22"/>
              </w:rPr>
            </w:pPr>
            <w:r w:rsidRPr="00696420">
              <w:rPr>
                <w:rFonts w:ascii="Arial" w:hAnsi="Arial" w:cs="Arial"/>
                <w:b/>
                <w:bCs/>
                <w:sz w:val="22"/>
                <w:szCs w:val="22"/>
              </w:rPr>
              <w:t>Estimated number of respondents</w:t>
            </w:r>
          </w:p>
        </w:tc>
        <w:tc>
          <w:tcPr>
            <w:tcW w:w="1329" w:type="dxa"/>
            <w:shd w:val="clear" w:color="auto" w:fill="auto"/>
            <w:vAlign w:val="center"/>
          </w:tcPr>
          <w:p w:rsidRPr="00696420" w:rsidR="008F1766" w:rsidP="00070D94" w:rsidRDefault="008F1766" w14:paraId="25FDD2B2" w14:textId="77777777">
            <w:pPr>
              <w:tabs>
                <w:tab w:val="left" w:pos="540"/>
              </w:tabs>
              <w:spacing w:before="120" w:after="120"/>
              <w:jc w:val="center"/>
              <w:rPr>
                <w:rFonts w:ascii="Arial" w:hAnsi="Arial" w:cs="Arial"/>
                <w:b/>
                <w:bCs/>
                <w:sz w:val="22"/>
                <w:szCs w:val="22"/>
              </w:rPr>
            </w:pPr>
            <w:r w:rsidRPr="00696420">
              <w:rPr>
                <w:rFonts w:ascii="Arial" w:hAnsi="Arial" w:cs="Arial"/>
                <w:b/>
                <w:bCs/>
                <w:sz w:val="22"/>
                <w:szCs w:val="22"/>
              </w:rPr>
              <w:t>Frequency of Response</w:t>
            </w:r>
          </w:p>
        </w:tc>
        <w:tc>
          <w:tcPr>
            <w:tcW w:w="1268" w:type="dxa"/>
            <w:vAlign w:val="center"/>
          </w:tcPr>
          <w:p w:rsidRPr="00696420" w:rsidR="008F1766" w:rsidP="00070D94" w:rsidRDefault="008F1766" w14:paraId="2AE908BA" w14:textId="1752B2B7">
            <w:pPr>
              <w:tabs>
                <w:tab w:val="left" w:pos="540"/>
              </w:tabs>
              <w:spacing w:before="120" w:after="120"/>
              <w:jc w:val="center"/>
              <w:rPr>
                <w:rFonts w:ascii="Arial" w:hAnsi="Arial" w:cs="Arial"/>
                <w:b/>
                <w:bCs/>
                <w:sz w:val="22"/>
                <w:szCs w:val="22"/>
              </w:rPr>
            </w:pPr>
            <w:r>
              <w:rPr>
                <w:rFonts w:ascii="Arial" w:hAnsi="Arial" w:cs="Arial"/>
                <w:b/>
                <w:bCs/>
                <w:sz w:val="22"/>
                <w:szCs w:val="22"/>
              </w:rPr>
              <w:t>Time per Response</w:t>
            </w:r>
          </w:p>
        </w:tc>
        <w:tc>
          <w:tcPr>
            <w:tcW w:w="986" w:type="dxa"/>
            <w:shd w:val="clear" w:color="auto" w:fill="auto"/>
            <w:vAlign w:val="center"/>
          </w:tcPr>
          <w:p w:rsidRPr="00696420" w:rsidR="008F1766" w:rsidP="00070D94" w:rsidRDefault="008F1766" w14:paraId="1588B8FB" w14:textId="19068A01">
            <w:pPr>
              <w:tabs>
                <w:tab w:val="left" w:pos="540"/>
              </w:tabs>
              <w:spacing w:before="120" w:after="120"/>
              <w:jc w:val="center"/>
              <w:rPr>
                <w:rFonts w:ascii="Arial" w:hAnsi="Arial" w:cs="Arial"/>
                <w:b/>
                <w:bCs/>
                <w:sz w:val="22"/>
                <w:szCs w:val="22"/>
              </w:rPr>
            </w:pPr>
            <w:r w:rsidRPr="00696420">
              <w:rPr>
                <w:rFonts w:ascii="Arial" w:hAnsi="Arial" w:cs="Arial"/>
                <w:b/>
                <w:bCs/>
                <w:sz w:val="22"/>
                <w:szCs w:val="22"/>
              </w:rPr>
              <w:t>Annual Hour Burden</w:t>
            </w:r>
          </w:p>
        </w:tc>
        <w:tc>
          <w:tcPr>
            <w:tcW w:w="2347" w:type="dxa"/>
            <w:vAlign w:val="center"/>
          </w:tcPr>
          <w:p w:rsidRPr="00696420" w:rsidR="008F1766" w:rsidP="00070D94" w:rsidRDefault="008F1766" w14:paraId="17C4BE7A" w14:textId="6F6559B1">
            <w:pPr>
              <w:tabs>
                <w:tab w:val="left" w:pos="540"/>
              </w:tabs>
              <w:spacing w:before="120" w:after="120"/>
              <w:jc w:val="center"/>
              <w:rPr>
                <w:rFonts w:ascii="Arial" w:hAnsi="Arial" w:cs="Arial"/>
                <w:b/>
                <w:bCs/>
                <w:sz w:val="22"/>
                <w:szCs w:val="22"/>
              </w:rPr>
            </w:pPr>
            <w:r>
              <w:rPr>
                <w:rFonts w:ascii="Arial" w:hAnsi="Arial" w:cs="Arial"/>
                <w:b/>
                <w:bCs/>
                <w:sz w:val="22"/>
                <w:szCs w:val="22"/>
              </w:rPr>
              <w:t>Average</w:t>
            </w:r>
            <w:r w:rsidR="00070D94">
              <w:rPr>
                <w:rFonts w:ascii="Arial" w:hAnsi="Arial" w:cs="Arial"/>
                <w:b/>
                <w:bCs/>
                <w:sz w:val="22"/>
                <w:szCs w:val="22"/>
              </w:rPr>
              <w:t xml:space="preserve"> </w:t>
            </w:r>
            <w:r>
              <w:rPr>
                <w:rFonts w:ascii="Arial" w:hAnsi="Arial" w:cs="Arial"/>
                <w:b/>
                <w:bCs/>
                <w:sz w:val="22"/>
                <w:szCs w:val="22"/>
              </w:rPr>
              <w:t>Hourly Wage Rate</w:t>
            </w:r>
          </w:p>
        </w:tc>
        <w:tc>
          <w:tcPr>
            <w:tcW w:w="1562" w:type="dxa"/>
            <w:shd w:val="clear" w:color="auto" w:fill="auto"/>
            <w:vAlign w:val="center"/>
          </w:tcPr>
          <w:p w:rsidRPr="00696420" w:rsidR="008F1766" w:rsidP="00070D94" w:rsidRDefault="008F1766" w14:paraId="13109D7E" w14:textId="5EDE7894">
            <w:pPr>
              <w:tabs>
                <w:tab w:val="left" w:pos="540"/>
              </w:tabs>
              <w:spacing w:before="120" w:after="120"/>
              <w:jc w:val="center"/>
              <w:rPr>
                <w:rFonts w:ascii="Arial" w:hAnsi="Arial" w:cs="Arial"/>
                <w:b/>
                <w:bCs/>
                <w:sz w:val="22"/>
                <w:szCs w:val="22"/>
              </w:rPr>
            </w:pPr>
            <w:r w:rsidRPr="00696420">
              <w:rPr>
                <w:rFonts w:ascii="Arial" w:hAnsi="Arial" w:cs="Arial"/>
                <w:b/>
                <w:bCs/>
                <w:sz w:val="22"/>
                <w:szCs w:val="22"/>
              </w:rPr>
              <w:t>Estimated annualized cost to respondents</w:t>
            </w:r>
          </w:p>
        </w:tc>
      </w:tr>
      <w:tr w:rsidRPr="00696420" w:rsidR="00070D94" w:rsidTr="00070D94" w14:paraId="46AE59B9" w14:textId="77777777">
        <w:trPr>
          <w:trHeight w:val="1499"/>
        </w:trPr>
        <w:tc>
          <w:tcPr>
            <w:tcW w:w="1391" w:type="dxa"/>
            <w:shd w:val="clear" w:color="auto" w:fill="auto"/>
          </w:tcPr>
          <w:p w:rsidRPr="005A27CB" w:rsidR="008F1766" w:rsidP="005A27CB" w:rsidRDefault="008F1766" w14:paraId="08424527" w14:textId="77777777">
            <w:pPr>
              <w:tabs>
                <w:tab w:val="left" w:pos="540"/>
              </w:tabs>
              <w:spacing w:before="120" w:after="120"/>
              <w:rPr>
                <w:rFonts w:ascii="Arial" w:hAnsi="Arial" w:cs="Arial"/>
                <w:bCs/>
                <w:sz w:val="22"/>
                <w:szCs w:val="22"/>
              </w:rPr>
            </w:pPr>
            <w:r w:rsidRPr="005A27CB">
              <w:rPr>
                <w:rFonts w:ascii="Arial" w:hAnsi="Arial" w:cs="Arial"/>
                <w:sz w:val="22"/>
                <w:szCs w:val="22"/>
              </w:rPr>
              <w:t>BEP Background Information Request Form</w:t>
            </w:r>
          </w:p>
        </w:tc>
        <w:tc>
          <w:tcPr>
            <w:tcW w:w="1537" w:type="dxa"/>
            <w:shd w:val="clear" w:color="auto" w:fill="auto"/>
            <w:vAlign w:val="center"/>
          </w:tcPr>
          <w:p w:rsidRPr="005A27CB" w:rsidR="008F1766" w:rsidP="00070D94" w:rsidRDefault="008F1766" w14:paraId="7163A7E1" w14:textId="77777777">
            <w:pPr>
              <w:tabs>
                <w:tab w:val="left" w:pos="540"/>
              </w:tabs>
              <w:spacing w:before="120" w:after="120"/>
              <w:jc w:val="center"/>
              <w:rPr>
                <w:rFonts w:ascii="Arial" w:hAnsi="Arial" w:cs="Arial"/>
                <w:bCs/>
                <w:sz w:val="22"/>
                <w:szCs w:val="22"/>
              </w:rPr>
            </w:pPr>
            <w:r w:rsidRPr="005A27CB">
              <w:rPr>
                <w:rFonts w:ascii="Arial" w:hAnsi="Arial" w:cs="Arial"/>
                <w:bCs/>
                <w:sz w:val="22"/>
                <w:szCs w:val="22"/>
              </w:rPr>
              <w:t>50</w:t>
            </w:r>
          </w:p>
        </w:tc>
        <w:tc>
          <w:tcPr>
            <w:tcW w:w="1329" w:type="dxa"/>
            <w:shd w:val="clear" w:color="auto" w:fill="auto"/>
            <w:vAlign w:val="center"/>
          </w:tcPr>
          <w:p w:rsidRPr="005A27CB" w:rsidR="008F1766" w:rsidP="00070D94" w:rsidRDefault="008F1766" w14:paraId="172C6438" w14:textId="058127D1">
            <w:pPr>
              <w:tabs>
                <w:tab w:val="left" w:pos="540"/>
              </w:tabs>
              <w:spacing w:before="120" w:after="120"/>
              <w:jc w:val="center"/>
              <w:rPr>
                <w:rFonts w:ascii="Arial" w:hAnsi="Arial" w:cs="Arial"/>
                <w:bCs/>
                <w:sz w:val="22"/>
                <w:szCs w:val="22"/>
              </w:rPr>
            </w:pPr>
            <w:r>
              <w:rPr>
                <w:rFonts w:ascii="Arial" w:hAnsi="Arial" w:cs="Arial"/>
                <w:bCs/>
                <w:sz w:val="22"/>
                <w:szCs w:val="22"/>
              </w:rPr>
              <w:t>1</w:t>
            </w:r>
          </w:p>
        </w:tc>
        <w:tc>
          <w:tcPr>
            <w:tcW w:w="1268" w:type="dxa"/>
            <w:vAlign w:val="center"/>
          </w:tcPr>
          <w:p w:rsidRPr="005A27CB" w:rsidR="008F1766" w:rsidP="00070D94" w:rsidRDefault="008F1766" w14:paraId="386828E1" w14:textId="72B30C87">
            <w:pPr>
              <w:tabs>
                <w:tab w:val="left" w:pos="540"/>
              </w:tabs>
              <w:spacing w:before="120" w:after="120"/>
              <w:jc w:val="center"/>
              <w:rPr>
                <w:rFonts w:ascii="Arial" w:hAnsi="Arial" w:cs="Arial"/>
                <w:bCs/>
                <w:sz w:val="22"/>
                <w:szCs w:val="22"/>
              </w:rPr>
            </w:pPr>
            <w:r>
              <w:rPr>
                <w:rFonts w:ascii="Arial" w:hAnsi="Arial" w:cs="Arial"/>
                <w:bCs/>
                <w:sz w:val="22"/>
                <w:szCs w:val="22"/>
              </w:rPr>
              <w:t>45 minutes (0.75 hours)</w:t>
            </w:r>
          </w:p>
        </w:tc>
        <w:tc>
          <w:tcPr>
            <w:tcW w:w="986" w:type="dxa"/>
            <w:shd w:val="clear" w:color="auto" w:fill="auto"/>
            <w:vAlign w:val="center"/>
          </w:tcPr>
          <w:p w:rsidRPr="005A27CB" w:rsidR="008F1766" w:rsidP="00070D94" w:rsidRDefault="008F1766" w14:paraId="1D0D6707" w14:textId="4900A288">
            <w:pPr>
              <w:tabs>
                <w:tab w:val="left" w:pos="540"/>
              </w:tabs>
              <w:spacing w:before="120" w:after="120"/>
              <w:jc w:val="center"/>
              <w:rPr>
                <w:rFonts w:ascii="Arial" w:hAnsi="Arial" w:cs="Arial"/>
                <w:bCs/>
                <w:sz w:val="22"/>
                <w:szCs w:val="22"/>
              </w:rPr>
            </w:pPr>
            <w:r w:rsidRPr="005A27CB">
              <w:rPr>
                <w:rFonts w:ascii="Arial" w:hAnsi="Arial" w:cs="Arial"/>
                <w:bCs/>
                <w:sz w:val="22"/>
                <w:szCs w:val="22"/>
              </w:rPr>
              <w:t>37.5</w:t>
            </w:r>
          </w:p>
        </w:tc>
        <w:tc>
          <w:tcPr>
            <w:tcW w:w="2347" w:type="dxa"/>
            <w:vAlign w:val="center"/>
          </w:tcPr>
          <w:p w:rsidRPr="00070D94" w:rsidR="008F1766" w:rsidP="00070D94" w:rsidRDefault="009406EC" w14:paraId="3E02B787" w14:textId="45A38CC4">
            <w:pPr>
              <w:tabs>
                <w:tab w:val="left" w:pos="540"/>
              </w:tabs>
              <w:spacing w:before="120" w:after="120"/>
              <w:jc w:val="center"/>
              <w:rPr>
                <w:rFonts w:ascii="Arial" w:hAnsi="Arial" w:cs="Arial"/>
                <w:bCs/>
                <w:sz w:val="22"/>
                <w:szCs w:val="22"/>
              </w:rPr>
            </w:pPr>
            <w:r w:rsidRPr="00070D94">
              <w:rPr>
                <w:rFonts w:ascii="Arial" w:hAnsi="Arial" w:cs="Arial"/>
                <w:bCs/>
                <w:sz w:val="22"/>
                <w:szCs w:val="22"/>
              </w:rPr>
              <w:t>$87.05</w:t>
            </w:r>
          </w:p>
        </w:tc>
        <w:tc>
          <w:tcPr>
            <w:tcW w:w="1562" w:type="dxa"/>
            <w:shd w:val="clear" w:color="auto" w:fill="auto"/>
            <w:vAlign w:val="center"/>
          </w:tcPr>
          <w:p w:rsidRPr="005A27CB" w:rsidR="003F0762" w:rsidP="00070D94" w:rsidRDefault="003F0762" w14:paraId="080BC5C2" w14:textId="62E77A61">
            <w:pPr>
              <w:tabs>
                <w:tab w:val="left" w:pos="540"/>
              </w:tabs>
              <w:spacing w:before="120" w:after="120"/>
              <w:jc w:val="center"/>
              <w:rPr>
                <w:rFonts w:ascii="Arial" w:hAnsi="Arial" w:cs="Arial"/>
                <w:bCs/>
                <w:sz w:val="22"/>
                <w:szCs w:val="22"/>
              </w:rPr>
            </w:pPr>
            <w:r>
              <w:rPr>
                <w:rFonts w:ascii="Arial" w:hAnsi="Arial" w:cs="Arial"/>
                <w:bCs/>
                <w:sz w:val="22"/>
                <w:szCs w:val="22"/>
              </w:rPr>
              <w:t>$</w:t>
            </w:r>
            <w:r w:rsidR="00070D94">
              <w:rPr>
                <w:rFonts w:ascii="Arial" w:hAnsi="Arial" w:cs="Arial"/>
                <w:bCs/>
                <w:sz w:val="22"/>
                <w:szCs w:val="22"/>
              </w:rPr>
              <w:t>3,264.38</w:t>
            </w:r>
          </w:p>
        </w:tc>
      </w:tr>
    </w:tbl>
    <w:p w:rsidR="009406EC" w:rsidP="001B55F4" w:rsidRDefault="00381128" w14:paraId="6FA24D34" w14:textId="77777777">
      <w:pPr>
        <w:pStyle w:val="FootnoteText"/>
        <w:ind w:left="720"/>
        <w:rPr>
          <w:rFonts w:ascii="Arial" w:hAnsi="Arial" w:cs="Arial"/>
          <w:color w:val="000000"/>
          <w:sz w:val="22"/>
          <w:szCs w:val="22"/>
        </w:rPr>
      </w:pPr>
      <w:r w:rsidRPr="009406EC">
        <w:rPr>
          <w:rFonts w:ascii="Arial" w:hAnsi="Arial" w:cs="Arial"/>
          <w:color w:val="000000"/>
          <w:sz w:val="22"/>
          <w:szCs w:val="22"/>
        </w:rPr>
        <w:t>It is expected that administrative and/or operational managers for the applicant companies would prepare and submit the information for these collections.  The average wage rate for operation managers is $</w:t>
      </w:r>
      <w:r w:rsidRPr="009406EC" w:rsidR="009406EC">
        <w:rPr>
          <w:rFonts w:ascii="Arial" w:hAnsi="Arial" w:cs="Arial"/>
          <w:color w:val="000000"/>
          <w:sz w:val="22"/>
          <w:szCs w:val="22"/>
        </w:rPr>
        <w:t>60.45</w:t>
      </w:r>
      <w:r w:rsidRPr="009406EC">
        <w:rPr>
          <w:rFonts w:ascii="Arial" w:hAnsi="Arial" w:cs="Arial"/>
          <w:color w:val="000000"/>
          <w:sz w:val="22"/>
          <w:szCs w:val="22"/>
        </w:rPr>
        <w:t xml:space="preserve"> in 20</w:t>
      </w:r>
      <w:r w:rsidRPr="009406EC" w:rsidR="009406EC">
        <w:rPr>
          <w:rFonts w:ascii="Arial" w:hAnsi="Arial" w:cs="Arial"/>
          <w:color w:val="000000"/>
          <w:sz w:val="22"/>
          <w:szCs w:val="22"/>
        </w:rPr>
        <w:t>20</w:t>
      </w:r>
      <w:r w:rsidRPr="009406EC">
        <w:rPr>
          <w:rFonts w:ascii="Arial" w:hAnsi="Arial" w:cs="Arial"/>
          <w:color w:val="000000"/>
          <w:sz w:val="22"/>
          <w:szCs w:val="22"/>
        </w:rPr>
        <w:t xml:space="preserve">.  </w:t>
      </w:r>
      <w:r w:rsidRPr="009406EC" w:rsidR="009406EC">
        <w:rPr>
          <w:rFonts w:ascii="Arial" w:hAnsi="Arial" w:cs="Arial"/>
          <w:color w:val="000000"/>
          <w:sz w:val="22"/>
          <w:szCs w:val="22"/>
        </w:rPr>
        <w:t>https://www.bls.gov/oes/current/oes111021.htm</w:t>
      </w:r>
      <w:r w:rsidRPr="009406EC">
        <w:rPr>
          <w:rFonts w:ascii="Arial" w:hAnsi="Arial" w:cs="Arial"/>
          <w:color w:val="000000"/>
          <w:sz w:val="22"/>
          <w:szCs w:val="22"/>
        </w:rPr>
        <w:t xml:space="preserve">   </w:t>
      </w:r>
    </w:p>
    <w:p w:rsidR="009406EC" w:rsidP="001B55F4" w:rsidRDefault="00381128" w14:paraId="61841FE4" w14:textId="1BBE6150">
      <w:pPr>
        <w:pStyle w:val="FootnoteText"/>
        <w:ind w:left="720"/>
        <w:rPr>
          <w:rFonts w:ascii="Arial" w:hAnsi="Arial" w:cs="Arial"/>
          <w:color w:val="000000"/>
          <w:sz w:val="22"/>
          <w:szCs w:val="22"/>
        </w:rPr>
      </w:pPr>
      <w:r w:rsidRPr="009406EC">
        <w:rPr>
          <w:rFonts w:ascii="Arial" w:hAnsi="Arial" w:cs="Arial"/>
          <w:color w:val="000000"/>
          <w:sz w:val="22"/>
          <w:szCs w:val="22"/>
        </w:rPr>
        <w:t xml:space="preserve">A benefit multiplier of 1.44 is used to calculate a </w:t>
      </w:r>
      <w:proofErr w:type="gramStart"/>
      <w:r w:rsidRPr="009406EC">
        <w:rPr>
          <w:rFonts w:ascii="Arial" w:hAnsi="Arial" w:cs="Arial"/>
          <w:color w:val="000000"/>
          <w:sz w:val="22"/>
          <w:szCs w:val="22"/>
        </w:rPr>
        <w:t>fully-loaded</w:t>
      </w:r>
      <w:proofErr w:type="gramEnd"/>
      <w:r w:rsidRPr="009406EC">
        <w:rPr>
          <w:rFonts w:ascii="Arial" w:hAnsi="Arial" w:cs="Arial"/>
          <w:color w:val="000000"/>
          <w:sz w:val="22"/>
          <w:szCs w:val="22"/>
        </w:rPr>
        <w:t xml:space="preserve"> wage rate of $</w:t>
      </w:r>
      <w:r w:rsidRPr="009406EC" w:rsidR="009406EC">
        <w:rPr>
          <w:rFonts w:ascii="Arial" w:hAnsi="Arial" w:cs="Arial"/>
          <w:color w:val="000000"/>
          <w:sz w:val="22"/>
          <w:szCs w:val="22"/>
        </w:rPr>
        <w:t>87.05</w:t>
      </w:r>
      <w:r w:rsidRPr="009406EC">
        <w:rPr>
          <w:rFonts w:ascii="Arial" w:hAnsi="Arial" w:cs="Arial"/>
          <w:color w:val="000000"/>
          <w:sz w:val="22"/>
          <w:szCs w:val="22"/>
        </w:rPr>
        <w:t xml:space="preserve"> ($</w:t>
      </w:r>
      <w:r w:rsidRPr="009406EC" w:rsidR="009406EC">
        <w:rPr>
          <w:rFonts w:ascii="Arial" w:hAnsi="Arial" w:cs="Arial"/>
          <w:color w:val="000000"/>
          <w:sz w:val="22"/>
          <w:szCs w:val="22"/>
        </w:rPr>
        <w:t>60.45</w:t>
      </w:r>
      <w:r w:rsidRPr="009406EC">
        <w:rPr>
          <w:rFonts w:ascii="Arial" w:hAnsi="Arial" w:cs="Arial"/>
          <w:color w:val="000000"/>
          <w:sz w:val="22"/>
          <w:szCs w:val="22"/>
        </w:rPr>
        <w:t>x1.44=$</w:t>
      </w:r>
      <w:r w:rsidRPr="009406EC" w:rsidR="009406EC">
        <w:rPr>
          <w:rFonts w:ascii="Arial" w:hAnsi="Arial" w:cs="Arial"/>
          <w:color w:val="000000"/>
          <w:sz w:val="22"/>
          <w:szCs w:val="22"/>
        </w:rPr>
        <w:t>87.05</w:t>
      </w:r>
      <w:r w:rsidRPr="009406EC">
        <w:rPr>
          <w:rFonts w:ascii="Arial" w:hAnsi="Arial" w:cs="Arial"/>
          <w:color w:val="000000"/>
          <w:sz w:val="22"/>
          <w:szCs w:val="22"/>
        </w:rPr>
        <w:t xml:space="preserve">). </w:t>
      </w:r>
    </w:p>
    <w:p w:rsidR="00070D94" w:rsidP="001B55F4" w:rsidRDefault="00070D94" w14:paraId="71A80477" w14:textId="77777777">
      <w:pPr>
        <w:pStyle w:val="FootnoteText"/>
        <w:ind w:left="720"/>
        <w:rPr>
          <w:rFonts w:ascii="Arial" w:hAnsi="Arial" w:cs="Arial"/>
          <w:color w:val="000000"/>
          <w:sz w:val="22"/>
          <w:szCs w:val="22"/>
        </w:rPr>
      </w:pPr>
    </w:p>
    <w:p w:rsidRPr="001B55F4" w:rsidR="009406EC" w:rsidP="001B55F4" w:rsidRDefault="009406EC" w14:paraId="6F799E99" w14:textId="426CC647">
      <w:pPr>
        <w:pStyle w:val="CommentText"/>
        <w:ind w:left="720"/>
        <w:rPr>
          <w:rFonts w:ascii="Arial" w:hAnsi="Arial" w:cs="Arial"/>
          <w:bCs/>
          <w:sz w:val="22"/>
          <w:szCs w:val="22"/>
        </w:rPr>
      </w:pPr>
      <w:r w:rsidRPr="001B55F4">
        <w:rPr>
          <w:rFonts w:ascii="Arial" w:hAnsi="Arial" w:cs="Arial"/>
          <w:bCs/>
          <w:sz w:val="22"/>
          <w:szCs w:val="22"/>
        </w:rPr>
        <w:t>Response is not on a regular yearly schedule</w:t>
      </w:r>
      <w:r w:rsidRPr="009406EC">
        <w:rPr>
          <w:rFonts w:ascii="Arial" w:hAnsi="Arial" w:cs="Arial"/>
          <w:bCs/>
          <w:sz w:val="22"/>
          <w:szCs w:val="22"/>
        </w:rPr>
        <w:t xml:space="preserve">.  </w:t>
      </w:r>
      <w:r w:rsidR="003F0762">
        <w:rPr>
          <w:rFonts w:ascii="Arial" w:hAnsi="Arial" w:cs="Arial"/>
          <w:bCs/>
          <w:sz w:val="22"/>
          <w:szCs w:val="22"/>
        </w:rPr>
        <w:t xml:space="preserve">Maximum response coincides with </w:t>
      </w:r>
      <w:r>
        <w:rPr>
          <w:rFonts w:ascii="Arial" w:hAnsi="Arial" w:cs="Arial"/>
          <w:bCs/>
          <w:sz w:val="22"/>
          <w:szCs w:val="22"/>
        </w:rPr>
        <w:t>BEP offers of test decks as stated in section A.1.</w:t>
      </w:r>
      <w:r w:rsidR="001B55F4">
        <w:rPr>
          <w:rFonts w:ascii="Arial" w:hAnsi="Arial" w:cs="Arial"/>
          <w:bCs/>
          <w:sz w:val="22"/>
          <w:szCs w:val="22"/>
        </w:rPr>
        <w:t xml:space="preserve">  There were</w:t>
      </w:r>
      <w:r w:rsidR="003F0762">
        <w:rPr>
          <w:rFonts w:ascii="Arial" w:hAnsi="Arial" w:cs="Arial"/>
          <w:bCs/>
          <w:sz w:val="22"/>
          <w:szCs w:val="22"/>
        </w:rPr>
        <w:t xml:space="preserve"> nearly</w:t>
      </w:r>
      <w:r w:rsidR="001B55F4">
        <w:rPr>
          <w:rFonts w:ascii="Arial" w:hAnsi="Arial" w:cs="Arial"/>
          <w:bCs/>
          <w:sz w:val="22"/>
          <w:szCs w:val="22"/>
        </w:rPr>
        <w:t xml:space="preserve"> </w:t>
      </w:r>
      <w:r>
        <w:rPr>
          <w:rFonts w:ascii="Arial" w:hAnsi="Arial" w:cs="Arial"/>
          <w:bCs/>
          <w:sz w:val="22"/>
          <w:szCs w:val="22"/>
        </w:rPr>
        <w:t xml:space="preserve">50 applicants per year </w:t>
      </w:r>
      <w:r w:rsidR="001B55F4">
        <w:rPr>
          <w:rFonts w:ascii="Arial" w:hAnsi="Arial" w:cs="Arial"/>
          <w:bCs/>
          <w:sz w:val="22"/>
          <w:szCs w:val="22"/>
        </w:rPr>
        <w:t xml:space="preserve">when BEP offered test decks </w:t>
      </w:r>
      <w:r>
        <w:rPr>
          <w:rFonts w:ascii="Arial" w:hAnsi="Arial" w:cs="Arial"/>
          <w:bCs/>
          <w:sz w:val="22"/>
          <w:szCs w:val="22"/>
        </w:rPr>
        <w:t>in 2</w:t>
      </w:r>
      <w:r w:rsidRPr="001B55F4">
        <w:rPr>
          <w:rFonts w:ascii="Arial" w:hAnsi="Arial" w:cs="Arial"/>
          <w:bCs/>
          <w:sz w:val="22"/>
          <w:szCs w:val="22"/>
        </w:rPr>
        <w:t>008, 2010 and 2013</w:t>
      </w:r>
      <w:r w:rsidR="001B55F4">
        <w:rPr>
          <w:rFonts w:ascii="Arial" w:hAnsi="Arial" w:cs="Arial"/>
          <w:bCs/>
          <w:sz w:val="22"/>
          <w:szCs w:val="22"/>
        </w:rPr>
        <w:t>.  In non-test-deck years, the number of responses drops to single digits.</w:t>
      </w:r>
    </w:p>
    <w:p w:rsidR="009406EC" w:rsidP="001B55F4" w:rsidRDefault="009406EC" w14:paraId="68B9EAFC" w14:textId="77777777">
      <w:pPr>
        <w:pStyle w:val="FootnoteText"/>
        <w:ind w:left="720"/>
        <w:rPr>
          <w:rFonts w:ascii="Arial" w:hAnsi="Arial" w:cs="Arial"/>
          <w:color w:val="000000"/>
          <w:sz w:val="22"/>
          <w:szCs w:val="22"/>
        </w:rPr>
      </w:pPr>
    </w:p>
    <w:p w:rsidRPr="001B55F4" w:rsidR="009406EC" w:rsidP="001B55F4" w:rsidRDefault="009406EC" w14:paraId="0C67540C" w14:textId="77777777">
      <w:pPr>
        <w:pStyle w:val="FootnoteText"/>
        <w:ind w:left="720"/>
        <w:rPr>
          <w:rFonts w:ascii="Arial" w:hAnsi="Arial" w:cs="Arial"/>
          <w:color w:val="000000"/>
          <w:sz w:val="22"/>
          <w:szCs w:val="22"/>
        </w:rPr>
      </w:pPr>
    </w:p>
    <w:p w:rsidR="00381128" w:rsidP="00432C2B" w:rsidRDefault="00381128" w14:paraId="08BF436B" w14:textId="77777777">
      <w:pPr>
        <w:pStyle w:val="BodyTextIndent"/>
        <w:tabs>
          <w:tab w:val="clear" w:pos="0"/>
          <w:tab w:val="left" w:pos="540"/>
          <w:tab w:val="left" w:pos="810"/>
        </w:tabs>
        <w:ind w:left="540" w:hanging="540"/>
        <w:rPr>
          <w:rFonts w:ascii="Arial" w:hAnsi="Arial" w:cs="Arial"/>
          <w:sz w:val="22"/>
          <w:szCs w:val="22"/>
        </w:rPr>
      </w:pPr>
    </w:p>
    <w:p w:rsidR="00F8418A" w:rsidP="00F8418A" w:rsidRDefault="00F8418A" w14:paraId="00A725DF" w14:textId="77777777">
      <w:pPr>
        <w:pStyle w:val="BodyTextIndent"/>
        <w:numPr>
          <w:ilvl w:val="0"/>
          <w:numId w:val="10"/>
        </w:numPr>
        <w:tabs>
          <w:tab w:val="clear" w:pos="0"/>
          <w:tab w:val="clear" w:pos="36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ind w:left="540" w:hanging="540"/>
        <w:rPr>
          <w:rFonts w:ascii="Arial" w:hAnsi="Arial" w:cs="Arial"/>
          <w:b/>
          <w:bCs/>
          <w:sz w:val="22"/>
          <w:szCs w:val="22"/>
        </w:rPr>
      </w:pPr>
      <w:r>
        <w:rPr>
          <w:rFonts w:ascii="Arial" w:hAnsi="Arial" w:cs="Arial"/>
          <w:b/>
          <w:bCs/>
          <w:sz w:val="22"/>
          <w:szCs w:val="22"/>
        </w:rPr>
        <w:t>Annual Cost to Respondents.</w:t>
      </w:r>
    </w:p>
    <w:p w:rsidRPr="00F8418A" w:rsidR="00F064FD" w:rsidP="005A27CB" w:rsidRDefault="00F8418A" w14:paraId="2764988E" w14:textId="77777777">
      <w:pPr>
        <w:tabs>
          <w:tab w:val="left" w:pos="540"/>
        </w:tabs>
        <w:spacing w:before="120" w:after="120"/>
        <w:ind w:left="540" w:hanging="540"/>
        <w:rPr>
          <w:rFonts w:ascii="Arial" w:hAnsi="Arial" w:cs="Arial"/>
          <w:color w:val="000000"/>
          <w:sz w:val="22"/>
          <w:szCs w:val="22"/>
        </w:rPr>
      </w:pPr>
      <w:r>
        <w:rPr>
          <w:rFonts w:ascii="Arial" w:hAnsi="Arial" w:cs="Arial"/>
          <w:b/>
          <w:bCs/>
          <w:sz w:val="22"/>
          <w:szCs w:val="22"/>
        </w:rPr>
        <w:tab/>
      </w:r>
      <w:r w:rsidRPr="00F8418A" w:rsidR="00F064FD">
        <w:rPr>
          <w:rFonts w:ascii="Arial" w:hAnsi="Arial" w:cs="Arial"/>
          <w:color w:val="000000"/>
          <w:sz w:val="22"/>
          <w:szCs w:val="22"/>
        </w:rPr>
        <w:t>There are no capital/start-up or ongoing operation/maintenance costs associated with this information collection.</w:t>
      </w:r>
    </w:p>
    <w:p w:rsidR="00F8418A" w:rsidP="00F8418A" w:rsidRDefault="00F8418A" w14:paraId="593D506F" w14:textId="77777777">
      <w:pPr>
        <w:numPr>
          <w:ilvl w:val="0"/>
          <w:numId w:val="31"/>
        </w:numPr>
        <w:tabs>
          <w:tab w:val="clear" w:pos="720"/>
          <w:tab w:val="left" w:pos="540"/>
        </w:tabs>
        <w:spacing w:before="120" w:after="120"/>
        <w:ind w:left="540" w:hanging="540"/>
        <w:rPr>
          <w:rFonts w:ascii="Arial" w:hAnsi="Arial" w:cs="Arial"/>
          <w:b/>
          <w:bCs/>
          <w:sz w:val="22"/>
          <w:szCs w:val="22"/>
        </w:rPr>
      </w:pPr>
      <w:r>
        <w:rPr>
          <w:rFonts w:ascii="Arial" w:hAnsi="Arial" w:cs="Arial"/>
          <w:b/>
          <w:bCs/>
          <w:sz w:val="22"/>
          <w:szCs w:val="22"/>
        </w:rPr>
        <w:t>Cost to the Federal Government.</w:t>
      </w:r>
    </w:p>
    <w:p w:rsidRPr="00DB0733" w:rsidR="00AF35C5" w:rsidP="00AF35C5" w:rsidRDefault="005A27CB" w14:paraId="2043974B" w14:textId="77777777">
      <w:pPr>
        <w:tabs>
          <w:tab w:val="left" w:pos="540"/>
        </w:tabs>
        <w:spacing w:before="120" w:after="120"/>
        <w:ind w:left="540"/>
        <w:rPr>
          <w:rFonts w:ascii="Arial" w:hAnsi="Arial" w:cs="Arial"/>
          <w:bCs/>
          <w:sz w:val="22"/>
          <w:szCs w:val="22"/>
        </w:rPr>
      </w:pPr>
      <w:r w:rsidRPr="00DB0733">
        <w:rPr>
          <w:rFonts w:ascii="Arial" w:hAnsi="Arial" w:cs="Arial"/>
          <w:bCs/>
          <w:sz w:val="22"/>
          <w:szCs w:val="22"/>
        </w:rPr>
        <w:t>The BEP Background Information Request Form was developed in 201</w:t>
      </w:r>
      <w:r w:rsidRPr="00DB0733" w:rsidR="00AF35C5">
        <w:rPr>
          <w:rFonts w:ascii="Arial" w:hAnsi="Arial" w:cs="Arial"/>
          <w:bCs/>
          <w:sz w:val="22"/>
          <w:szCs w:val="22"/>
        </w:rPr>
        <w:t>2</w:t>
      </w:r>
      <w:r w:rsidRPr="00DB0733" w:rsidR="00365CE3">
        <w:rPr>
          <w:rFonts w:ascii="Arial" w:hAnsi="Arial" w:cs="Arial"/>
          <w:bCs/>
          <w:sz w:val="22"/>
          <w:szCs w:val="22"/>
        </w:rPr>
        <w:t xml:space="preserve">.  </w:t>
      </w:r>
      <w:r w:rsidRPr="00DB0733">
        <w:rPr>
          <w:rFonts w:ascii="Arial" w:hAnsi="Arial" w:cs="Arial"/>
          <w:bCs/>
          <w:sz w:val="22"/>
          <w:szCs w:val="22"/>
        </w:rPr>
        <w:t xml:space="preserve">The </w:t>
      </w:r>
      <w:r w:rsidRPr="00DB0733" w:rsidR="00AF35C5">
        <w:rPr>
          <w:rFonts w:ascii="Arial" w:hAnsi="Arial" w:cs="Arial"/>
          <w:bCs/>
          <w:sz w:val="22"/>
          <w:szCs w:val="22"/>
        </w:rPr>
        <w:t>c</w:t>
      </w:r>
      <w:r w:rsidRPr="00DB0733">
        <w:rPr>
          <w:rFonts w:ascii="Arial" w:hAnsi="Arial" w:cs="Arial"/>
          <w:bCs/>
          <w:sz w:val="22"/>
          <w:szCs w:val="22"/>
        </w:rPr>
        <w:t xml:space="preserve">ost associated with </w:t>
      </w:r>
      <w:r w:rsidRPr="00DB0733" w:rsidR="00AF35C5">
        <w:rPr>
          <w:rFonts w:ascii="Arial" w:hAnsi="Arial" w:cs="Arial"/>
          <w:bCs/>
          <w:sz w:val="22"/>
          <w:szCs w:val="22"/>
        </w:rPr>
        <w:t xml:space="preserve">maintaining </w:t>
      </w:r>
      <w:r w:rsidRPr="00DB0733">
        <w:rPr>
          <w:rFonts w:ascii="Arial" w:hAnsi="Arial" w:cs="Arial"/>
          <w:bCs/>
          <w:sz w:val="22"/>
          <w:szCs w:val="22"/>
        </w:rPr>
        <w:t>this electronic (fillable pdf) form</w:t>
      </w:r>
      <w:r w:rsidRPr="00DB0733" w:rsidR="003D233A">
        <w:rPr>
          <w:rFonts w:ascii="Arial" w:hAnsi="Arial" w:cs="Arial"/>
          <w:bCs/>
          <w:sz w:val="22"/>
          <w:szCs w:val="22"/>
        </w:rPr>
        <w:t>, including employee labor and materials, are negligible and are in conjunction with other program activities associated with facilitating the acceptance of genuine U.S currency through machines in direct support of BEP’s mission</w:t>
      </w:r>
      <w:r w:rsidRPr="00DB0733">
        <w:rPr>
          <w:rFonts w:ascii="Arial" w:hAnsi="Arial" w:cs="Arial"/>
          <w:bCs/>
          <w:sz w:val="22"/>
          <w:szCs w:val="22"/>
        </w:rPr>
        <w:t>.</w:t>
      </w:r>
      <w:r w:rsidRPr="00DB0733" w:rsidR="00AF35C5">
        <w:rPr>
          <w:rFonts w:ascii="Arial" w:hAnsi="Arial" w:cs="Arial"/>
          <w:bCs/>
          <w:sz w:val="22"/>
          <w:szCs w:val="22"/>
        </w:rPr>
        <w:t xml:space="preserve">  </w:t>
      </w:r>
    </w:p>
    <w:p w:rsidRPr="00DB0733" w:rsidR="003D233A" w:rsidP="00F8418A" w:rsidRDefault="00AF35C5" w14:paraId="5C0FD5B0" w14:textId="77777777">
      <w:pPr>
        <w:tabs>
          <w:tab w:val="left" w:pos="540"/>
        </w:tabs>
        <w:spacing w:before="120" w:after="120"/>
        <w:ind w:left="540"/>
        <w:rPr>
          <w:rFonts w:ascii="Arial" w:hAnsi="Arial" w:cs="Arial"/>
          <w:bCs/>
          <w:sz w:val="22"/>
          <w:szCs w:val="22"/>
        </w:rPr>
      </w:pPr>
      <w:r w:rsidRPr="00DB0733">
        <w:rPr>
          <w:rFonts w:ascii="Arial" w:hAnsi="Arial" w:cs="Arial"/>
          <w:bCs/>
          <w:sz w:val="22"/>
          <w:szCs w:val="22"/>
        </w:rPr>
        <w:lastRenderedPageBreak/>
        <w:t xml:space="preserve">There is no additional cost associated with the systems used to support the collection.  BEP’s Investigative Files </w:t>
      </w:r>
      <w:r w:rsidRPr="00DB0733" w:rsidR="003D233A">
        <w:rPr>
          <w:rFonts w:ascii="Arial" w:hAnsi="Arial" w:cs="Arial"/>
          <w:bCs/>
          <w:sz w:val="22"/>
          <w:szCs w:val="22"/>
        </w:rPr>
        <w:t>support the purposes listed in the relevant SORN: Treasury/BEP .021 Investigative Files, 78 Fed. Reg. 22604 (April 26, 2013).  This system would exist whether</w:t>
      </w:r>
      <w:r w:rsidR="00082033">
        <w:rPr>
          <w:rFonts w:ascii="Arial" w:hAnsi="Arial" w:cs="Arial"/>
          <w:bCs/>
          <w:sz w:val="22"/>
          <w:szCs w:val="22"/>
        </w:rPr>
        <w:t xml:space="preserve"> this</w:t>
      </w:r>
      <w:r w:rsidRPr="00DB0733" w:rsidR="003D233A">
        <w:rPr>
          <w:rFonts w:ascii="Arial" w:hAnsi="Arial" w:cs="Arial"/>
          <w:bCs/>
          <w:sz w:val="22"/>
          <w:szCs w:val="22"/>
        </w:rPr>
        <w:t xml:space="preserve"> </w:t>
      </w:r>
      <w:r w:rsidRPr="00DB0733" w:rsidR="00DB0733">
        <w:rPr>
          <w:rFonts w:ascii="Arial" w:hAnsi="Arial" w:cs="Arial"/>
          <w:bCs/>
          <w:sz w:val="22"/>
          <w:szCs w:val="22"/>
        </w:rPr>
        <w:t xml:space="preserve">information </w:t>
      </w:r>
      <w:r w:rsidRPr="00DB0733" w:rsidR="003D233A">
        <w:rPr>
          <w:rFonts w:ascii="Arial" w:hAnsi="Arial" w:cs="Arial"/>
          <w:bCs/>
          <w:sz w:val="22"/>
          <w:szCs w:val="22"/>
        </w:rPr>
        <w:t xml:space="preserve">collection </w:t>
      </w:r>
      <w:r w:rsidRPr="00DB0733" w:rsidR="00DB0733">
        <w:rPr>
          <w:rFonts w:ascii="Arial" w:hAnsi="Arial" w:cs="Arial"/>
          <w:bCs/>
          <w:sz w:val="22"/>
          <w:szCs w:val="22"/>
        </w:rPr>
        <w:t xml:space="preserve">was conducted </w:t>
      </w:r>
      <w:r w:rsidRPr="00DB0733" w:rsidR="003D233A">
        <w:rPr>
          <w:rFonts w:ascii="Arial" w:hAnsi="Arial" w:cs="Arial"/>
          <w:bCs/>
          <w:sz w:val="22"/>
          <w:szCs w:val="22"/>
        </w:rPr>
        <w:t xml:space="preserve">with </w:t>
      </w:r>
      <w:r w:rsidRPr="00DB0733">
        <w:rPr>
          <w:rFonts w:ascii="Arial" w:hAnsi="Arial" w:cs="Arial"/>
          <w:bCs/>
          <w:sz w:val="22"/>
          <w:szCs w:val="22"/>
        </w:rPr>
        <w:t xml:space="preserve">BEP Background Information Request Form </w:t>
      </w:r>
      <w:r w:rsidRPr="00DB0733" w:rsidR="003D233A">
        <w:rPr>
          <w:rFonts w:ascii="Arial" w:hAnsi="Arial" w:cs="Arial"/>
          <w:bCs/>
          <w:sz w:val="22"/>
          <w:szCs w:val="22"/>
        </w:rPr>
        <w:t xml:space="preserve">or not.  </w:t>
      </w:r>
    </w:p>
    <w:p w:rsidRPr="00DB0733" w:rsidR="00C37CD8" w:rsidP="00DB0733" w:rsidRDefault="00DB0733" w14:paraId="668598AD" w14:textId="77777777">
      <w:pPr>
        <w:tabs>
          <w:tab w:val="left" w:pos="540"/>
        </w:tabs>
        <w:spacing w:before="120" w:after="120"/>
        <w:ind w:left="540"/>
        <w:rPr>
          <w:rFonts w:ascii="Arial" w:hAnsi="Arial" w:cs="Arial"/>
          <w:sz w:val="22"/>
          <w:szCs w:val="22"/>
        </w:rPr>
      </w:pPr>
      <w:r w:rsidRPr="00DB0733">
        <w:rPr>
          <w:rFonts w:ascii="Arial" w:hAnsi="Arial" w:cs="Arial"/>
          <w:bCs/>
          <w:sz w:val="22"/>
          <w:szCs w:val="22"/>
        </w:rPr>
        <w:t xml:space="preserve">Labor and materials for </w:t>
      </w:r>
      <w:r w:rsidRPr="00DB0733" w:rsidR="00C37CD8">
        <w:rPr>
          <w:rFonts w:ascii="Arial" w:hAnsi="Arial" w:cs="Arial"/>
          <w:sz w:val="22"/>
          <w:szCs w:val="22"/>
        </w:rPr>
        <w:t>evaluating the collected information</w:t>
      </w:r>
      <w:r w:rsidRPr="00DB0733">
        <w:rPr>
          <w:rFonts w:ascii="Arial" w:hAnsi="Arial" w:cs="Arial"/>
          <w:sz w:val="22"/>
          <w:szCs w:val="22"/>
        </w:rPr>
        <w:t xml:space="preserve"> are approximately $24,000 per year under a contract that serves other purposes as well.  </w:t>
      </w:r>
    </w:p>
    <w:p w:rsidR="00F8418A" w:rsidP="00F8418A" w:rsidRDefault="00F8418A" w14:paraId="2E3F1996" w14:textId="77777777">
      <w:pPr>
        <w:numPr>
          <w:ilvl w:val="0"/>
          <w:numId w:val="31"/>
        </w:numPr>
        <w:tabs>
          <w:tab w:val="clear" w:pos="720"/>
          <w:tab w:val="left" w:pos="540"/>
        </w:tabs>
        <w:spacing w:before="120" w:after="120"/>
        <w:ind w:left="540" w:hanging="540"/>
        <w:rPr>
          <w:rFonts w:ascii="Arial" w:hAnsi="Arial" w:cs="Arial"/>
          <w:b/>
          <w:bCs/>
          <w:sz w:val="22"/>
          <w:szCs w:val="22"/>
        </w:rPr>
      </w:pPr>
      <w:r>
        <w:rPr>
          <w:rFonts w:ascii="Arial" w:hAnsi="Arial" w:cs="Arial"/>
          <w:b/>
          <w:bCs/>
          <w:sz w:val="22"/>
          <w:szCs w:val="22"/>
        </w:rPr>
        <w:t>Reason for Change.</w:t>
      </w:r>
    </w:p>
    <w:p w:rsidRPr="00DB0733" w:rsidR="005227BF" w:rsidP="00DB0733" w:rsidRDefault="005227BF" w14:paraId="45C5692E" w14:textId="77777777">
      <w:pPr>
        <w:tabs>
          <w:tab w:val="left" w:pos="540"/>
        </w:tabs>
        <w:spacing w:before="120" w:after="120"/>
        <w:ind w:left="540"/>
        <w:rPr>
          <w:rFonts w:ascii="Arial" w:hAnsi="Arial" w:cs="Arial"/>
          <w:bCs/>
          <w:sz w:val="22"/>
          <w:szCs w:val="22"/>
        </w:rPr>
      </w:pPr>
      <w:r w:rsidRPr="00DB0733">
        <w:rPr>
          <w:rFonts w:ascii="Arial" w:hAnsi="Arial" w:cs="Arial"/>
          <w:bCs/>
          <w:sz w:val="22"/>
          <w:szCs w:val="22"/>
        </w:rPr>
        <w:t>The BEP Background Information Request Form is in use.  When BEP Circular 82-00.13 was revised in 2020, BEP realized estimated use had increased creating an opportunity to submit this information collection for OMB approval.</w:t>
      </w:r>
    </w:p>
    <w:p w:rsidR="00F8418A" w:rsidP="00F8418A" w:rsidRDefault="00F8418A" w14:paraId="4160F3CF" w14:textId="77777777">
      <w:pPr>
        <w:numPr>
          <w:ilvl w:val="0"/>
          <w:numId w:val="31"/>
        </w:numPr>
        <w:tabs>
          <w:tab w:val="left" w:pos="540"/>
        </w:tabs>
        <w:spacing w:before="120" w:after="120"/>
        <w:ind w:left="540" w:hanging="540"/>
        <w:rPr>
          <w:rFonts w:ascii="Arial" w:hAnsi="Arial" w:cs="Arial"/>
          <w:b/>
          <w:bCs/>
          <w:sz w:val="22"/>
          <w:szCs w:val="22"/>
        </w:rPr>
      </w:pPr>
      <w:r>
        <w:rPr>
          <w:rFonts w:ascii="Arial" w:hAnsi="Arial" w:cs="Arial"/>
          <w:b/>
          <w:bCs/>
          <w:sz w:val="22"/>
          <w:szCs w:val="22"/>
        </w:rPr>
        <w:t xml:space="preserve">Tabulation of Results, Schedule, Analysis Plans.  </w:t>
      </w:r>
    </w:p>
    <w:p w:rsidRPr="00D36789" w:rsidR="00D36789" w:rsidP="00F8418A" w:rsidRDefault="00DB0733" w14:paraId="3F762DD5" w14:textId="77777777">
      <w:pPr>
        <w:tabs>
          <w:tab w:val="left" w:pos="540"/>
        </w:tabs>
        <w:spacing w:before="120" w:after="120"/>
        <w:ind w:left="540"/>
        <w:rPr>
          <w:rFonts w:ascii="Arial" w:hAnsi="Arial" w:cs="Arial"/>
          <w:bCs/>
          <w:sz w:val="22"/>
          <w:szCs w:val="22"/>
        </w:rPr>
      </w:pPr>
      <w:r w:rsidRPr="00D36789">
        <w:rPr>
          <w:rFonts w:ascii="Arial" w:hAnsi="Arial" w:cs="Arial"/>
          <w:bCs/>
          <w:sz w:val="22"/>
          <w:szCs w:val="22"/>
        </w:rPr>
        <w:t>The BEP will not publish the results of this information collection.  The results</w:t>
      </w:r>
      <w:r w:rsidRPr="00D36789" w:rsidR="00D36789">
        <w:rPr>
          <w:rFonts w:ascii="Arial" w:hAnsi="Arial" w:cs="Arial"/>
          <w:bCs/>
          <w:sz w:val="22"/>
          <w:szCs w:val="22"/>
        </w:rPr>
        <w:t xml:space="preserve"> (</w:t>
      </w:r>
      <w:proofErr w:type="gramStart"/>
      <w:r w:rsidRPr="00D36789" w:rsidR="00D36789">
        <w:rPr>
          <w:rFonts w:ascii="Arial" w:hAnsi="Arial" w:cs="Arial"/>
          <w:bCs/>
          <w:sz w:val="22"/>
          <w:szCs w:val="22"/>
        </w:rPr>
        <w:t>i.e.</w:t>
      </w:r>
      <w:proofErr w:type="gramEnd"/>
      <w:r w:rsidRPr="00D36789" w:rsidR="00D36789">
        <w:rPr>
          <w:rFonts w:ascii="Arial" w:hAnsi="Arial" w:cs="Arial"/>
          <w:bCs/>
          <w:sz w:val="22"/>
          <w:szCs w:val="22"/>
        </w:rPr>
        <w:t xml:space="preserve"> contact information for eligible BEM and CRM companies) may be shared with the Currency Technology Office in the Cash Services division at the Federal Reserve Bank of Richmond.  </w:t>
      </w:r>
    </w:p>
    <w:p w:rsidRPr="00D36789" w:rsidR="00DB0733" w:rsidP="00F8418A" w:rsidRDefault="00D36789" w14:paraId="33C911DB" w14:textId="77777777">
      <w:pPr>
        <w:tabs>
          <w:tab w:val="left" w:pos="540"/>
        </w:tabs>
        <w:spacing w:before="120" w:after="120"/>
        <w:ind w:left="540"/>
        <w:rPr>
          <w:rFonts w:ascii="Arial" w:hAnsi="Arial" w:cs="Arial"/>
          <w:bCs/>
          <w:sz w:val="22"/>
          <w:szCs w:val="22"/>
        </w:rPr>
      </w:pPr>
      <w:r>
        <w:rPr>
          <w:rFonts w:ascii="Arial" w:hAnsi="Arial" w:cs="Arial"/>
          <w:bCs/>
          <w:sz w:val="22"/>
          <w:szCs w:val="22"/>
        </w:rPr>
        <w:t xml:space="preserve">The purpose of this information collection is to establish the eligibility of each respondent for participation in a government </w:t>
      </w:r>
      <w:proofErr w:type="gramStart"/>
      <w:r>
        <w:rPr>
          <w:rFonts w:ascii="Arial" w:hAnsi="Arial" w:cs="Arial"/>
          <w:bCs/>
          <w:sz w:val="22"/>
          <w:szCs w:val="22"/>
        </w:rPr>
        <w:t>program;</w:t>
      </w:r>
      <w:proofErr w:type="gramEnd"/>
      <w:r>
        <w:rPr>
          <w:rFonts w:ascii="Arial" w:hAnsi="Arial" w:cs="Arial"/>
          <w:bCs/>
          <w:sz w:val="22"/>
          <w:szCs w:val="22"/>
        </w:rPr>
        <w:t xml:space="preserve"> not for statistical analysis.</w:t>
      </w:r>
    </w:p>
    <w:p w:rsidR="00F8418A" w:rsidP="006E1A4A" w:rsidRDefault="00F8418A" w14:paraId="43BED15B" w14:textId="77777777">
      <w:pPr>
        <w:numPr>
          <w:ilvl w:val="0"/>
          <w:numId w:val="31"/>
        </w:numPr>
        <w:tabs>
          <w:tab w:val="left" w:pos="540"/>
        </w:tabs>
        <w:spacing w:before="120" w:after="120"/>
        <w:ind w:left="540" w:hanging="450"/>
        <w:jc w:val="both"/>
        <w:rPr>
          <w:rFonts w:ascii="Arial" w:hAnsi="Arial" w:cs="Arial"/>
          <w:b/>
          <w:bCs/>
          <w:sz w:val="22"/>
          <w:szCs w:val="22"/>
        </w:rPr>
      </w:pPr>
      <w:r>
        <w:rPr>
          <w:rFonts w:ascii="Arial" w:hAnsi="Arial" w:cs="Arial"/>
          <w:b/>
          <w:bCs/>
          <w:sz w:val="22"/>
          <w:szCs w:val="22"/>
        </w:rPr>
        <w:t>Display of OMB Approval Date.</w:t>
      </w:r>
    </w:p>
    <w:p w:rsidRPr="00D36789" w:rsidR="00EC10FF" w:rsidP="00D36789" w:rsidRDefault="00850CCA" w14:paraId="0A725EE3" w14:textId="77777777">
      <w:pPr>
        <w:spacing w:before="120" w:after="120"/>
        <w:ind w:left="540" w:right="720"/>
        <w:rPr>
          <w:rFonts w:ascii="Arial" w:hAnsi="Arial" w:cs="Arial"/>
          <w:sz w:val="22"/>
          <w:szCs w:val="22"/>
        </w:rPr>
      </w:pPr>
      <w:r w:rsidRPr="00D36789">
        <w:rPr>
          <w:rFonts w:ascii="Arial" w:hAnsi="Arial" w:cs="Arial"/>
          <w:sz w:val="22"/>
          <w:szCs w:val="22"/>
        </w:rPr>
        <w:t xml:space="preserve">The </w:t>
      </w:r>
      <w:r w:rsidR="00082033">
        <w:rPr>
          <w:rFonts w:ascii="Arial" w:hAnsi="Arial" w:cs="Arial"/>
          <w:sz w:val="22"/>
          <w:szCs w:val="22"/>
        </w:rPr>
        <w:t>BEP</w:t>
      </w:r>
      <w:r w:rsidRPr="00D36789">
        <w:rPr>
          <w:rFonts w:ascii="Arial" w:hAnsi="Arial" w:cs="Arial"/>
          <w:sz w:val="22"/>
          <w:szCs w:val="22"/>
        </w:rPr>
        <w:t xml:space="preserve"> plans to display the expiration date for OMB approval of the information</w:t>
      </w:r>
      <w:r w:rsidRPr="00D36789" w:rsidR="006E1A4A">
        <w:rPr>
          <w:rFonts w:ascii="Arial" w:hAnsi="Arial" w:cs="Arial"/>
          <w:sz w:val="22"/>
          <w:szCs w:val="22"/>
        </w:rPr>
        <w:t xml:space="preserve"> collection on all instruments.</w:t>
      </w:r>
    </w:p>
    <w:p w:rsidR="00F8418A" w:rsidP="00F8418A" w:rsidRDefault="00F8418A" w14:paraId="60AEE13C" w14:textId="77777777">
      <w:pPr>
        <w:numPr>
          <w:ilvl w:val="0"/>
          <w:numId w:val="31"/>
        </w:numPr>
        <w:tabs>
          <w:tab w:val="left" w:pos="540"/>
        </w:tabs>
        <w:spacing w:before="120" w:after="120"/>
        <w:ind w:left="540" w:hanging="540"/>
        <w:rPr>
          <w:rFonts w:ascii="Arial" w:hAnsi="Arial" w:cs="Arial"/>
          <w:b/>
          <w:bCs/>
          <w:sz w:val="22"/>
          <w:szCs w:val="22"/>
        </w:rPr>
      </w:pPr>
      <w:r>
        <w:rPr>
          <w:rFonts w:ascii="Arial" w:hAnsi="Arial" w:cs="Arial"/>
          <w:b/>
          <w:bCs/>
          <w:sz w:val="22"/>
          <w:szCs w:val="22"/>
        </w:rPr>
        <w:t>Exceptions to Certification for Paperwork Reduction Act Submission.</w:t>
      </w:r>
    </w:p>
    <w:p w:rsidRPr="00027816" w:rsidR="00EC10FF" w:rsidP="006E1A4A" w:rsidRDefault="006E1A4A" w14:paraId="3003B289" w14:textId="77777777">
      <w:pPr>
        <w:ind w:firstLine="540"/>
        <w:rPr>
          <w:rFonts w:ascii="Arial" w:hAnsi="Arial" w:cs="Arial"/>
          <w:sz w:val="22"/>
          <w:szCs w:val="22"/>
        </w:rPr>
      </w:pPr>
      <w:r w:rsidRPr="00027816">
        <w:rPr>
          <w:rFonts w:ascii="Arial" w:hAnsi="Arial" w:cs="Arial"/>
          <w:sz w:val="22"/>
          <w:szCs w:val="22"/>
        </w:rPr>
        <w:t>There are no exceptions to the certification statement.</w:t>
      </w:r>
    </w:p>
    <w:sectPr w:rsidRPr="00027816" w:rsidR="00EC10FF" w:rsidSect="00F8418A">
      <w:footerReference w:type="default" r:id="rId13"/>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C44C9" w14:textId="77777777" w:rsidR="00611724" w:rsidRDefault="00611724">
      <w:r>
        <w:separator/>
      </w:r>
    </w:p>
  </w:endnote>
  <w:endnote w:type="continuationSeparator" w:id="0">
    <w:p w14:paraId="7A31D498" w14:textId="77777777" w:rsidR="00611724" w:rsidRDefault="0061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C28E4" w14:textId="6B503350" w:rsidR="00C80AA3" w:rsidRPr="00427A81" w:rsidRDefault="00C80AA3" w:rsidP="00427A81">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8C5206">
      <w:rPr>
        <w:rFonts w:ascii="Arial Narrow" w:hAnsi="Arial Narrow" w:cs="Arial"/>
        <w:noProof/>
        <w:sz w:val="20"/>
        <w:szCs w:val="20"/>
      </w:rPr>
      <w:t>1</w:t>
    </w:r>
    <w:r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CFB1E" w14:textId="77777777" w:rsidR="00611724" w:rsidRDefault="00611724">
      <w:r>
        <w:separator/>
      </w:r>
    </w:p>
  </w:footnote>
  <w:footnote w:type="continuationSeparator" w:id="0">
    <w:p w14:paraId="25C54624" w14:textId="77777777" w:rsidR="00611724" w:rsidRDefault="00611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62A0F5B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2"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4"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8C6BD2"/>
    <w:multiLevelType w:val="hybridMultilevel"/>
    <w:tmpl w:val="3CBC70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7FA0612B"/>
    <w:multiLevelType w:val="hybridMultilevel"/>
    <w:tmpl w:val="2E58764A"/>
    <w:lvl w:ilvl="0" w:tplc="D4D2085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1"/>
  </w:num>
  <w:num w:numId="6">
    <w:abstractNumId w:val="23"/>
  </w:num>
  <w:num w:numId="7">
    <w:abstractNumId w:val="35"/>
  </w:num>
  <w:num w:numId="8">
    <w:abstractNumId w:val="34"/>
  </w:num>
  <w:num w:numId="9">
    <w:abstractNumId w:val="25"/>
  </w:num>
  <w:num w:numId="10">
    <w:abstractNumId w:val="17"/>
  </w:num>
  <w:num w:numId="11">
    <w:abstractNumId w:val="21"/>
  </w:num>
  <w:num w:numId="12">
    <w:abstractNumId w:val="43"/>
  </w:num>
  <w:num w:numId="13">
    <w:abstractNumId w:val="42"/>
  </w:num>
  <w:num w:numId="14">
    <w:abstractNumId w:val="33"/>
  </w:num>
  <w:num w:numId="15">
    <w:abstractNumId w:val="22"/>
  </w:num>
  <w:num w:numId="16">
    <w:abstractNumId w:val="38"/>
  </w:num>
  <w:num w:numId="17">
    <w:abstractNumId w:val="24"/>
  </w:num>
  <w:num w:numId="18">
    <w:abstractNumId w:val="41"/>
  </w:num>
  <w:num w:numId="19">
    <w:abstractNumId w:val="37"/>
  </w:num>
  <w:num w:numId="20">
    <w:abstractNumId w:val="26"/>
  </w:num>
  <w:num w:numId="21">
    <w:abstractNumId w:val="44"/>
  </w:num>
  <w:num w:numId="22">
    <w:abstractNumId w:val="29"/>
  </w:num>
  <w:num w:numId="23">
    <w:abstractNumId w:val="18"/>
  </w:num>
  <w:num w:numId="24">
    <w:abstractNumId w:val="40"/>
  </w:num>
  <w:num w:numId="25">
    <w:abstractNumId w:val="30"/>
  </w:num>
  <w:num w:numId="26">
    <w:abstractNumId w:val="27"/>
  </w:num>
  <w:num w:numId="27">
    <w:abstractNumId w:val="39"/>
  </w:num>
  <w:num w:numId="28">
    <w:abstractNumId w:val="36"/>
  </w:num>
  <w:num w:numId="29">
    <w:abstractNumId w:val="28"/>
  </w:num>
  <w:num w:numId="30">
    <w:abstractNumId w:val="20"/>
  </w:num>
  <w:num w:numId="31">
    <w:abstractNumId w:val="19"/>
  </w:num>
  <w:num w:numId="32">
    <w:abstractNumId w:val="32"/>
  </w:num>
  <w:num w:numId="33">
    <w:abstractNumId w:val="46"/>
  </w:num>
  <w:num w:numId="3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263"/>
    <w:rsid w:val="00027816"/>
    <w:rsid w:val="0003025D"/>
    <w:rsid w:val="000356B0"/>
    <w:rsid w:val="00052C24"/>
    <w:rsid w:val="00063823"/>
    <w:rsid w:val="00064E0F"/>
    <w:rsid w:val="00070D94"/>
    <w:rsid w:val="00076BA1"/>
    <w:rsid w:val="00082033"/>
    <w:rsid w:val="000A19DC"/>
    <w:rsid w:val="000A3995"/>
    <w:rsid w:val="000A7D2D"/>
    <w:rsid w:val="000F4DC6"/>
    <w:rsid w:val="000F7D65"/>
    <w:rsid w:val="00145E6F"/>
    <w:rsid w:val="0018358B"/>
    <w:rsid w:val="00197F9A"/>
    <w:rsid w:val="001B55F4"/>
    <w:rsid w:val="001C0C09"/>
    <w:rsid w:val="001E2556"/>
    <w:rsid w:val="001E39D9"/>
    <w:rsid w:val="001F3AB3"/>
    <w:rsid w:val="00200A74"/>
    <w:rsid w:val="002365FA"/>
    <w:rsid w:val="00250FFD"/>
    <w:rsid w:val="00266BE2"/>
    <w:rsid w:val="00275222"/>
    <w:rsid w:val="00275FD0"/>
    <w:rsid w:val="002776CD"/>
    <w:rsid w:val="00281C16"/>
    <w:rsid w:val="002A07C5"/>
    <w:rsid w:val="002B6F59"/>
    <w:rsid w:val="002D277C"/>
    <w:rsid w:val="002D6743"/>
    <w:rsid w:val="002E50A5"/>
    <w:rsid w:val="00365CE3"/>
    <w:rsid w:val="00381128"/>
    <w:rsid w:val="003A5DE5"/>
    <w:rsid w:val="003C4F3C"/>
    <w:rsid w:val="003D1ABD"/>
    <w:rsid w:val="003D233A"/>
    <w:rsid w:val="003D4568"/>
    <w:rsid w:val="003E3B74"/>
    <w:rsid w:val="003E743E"/>
    <w:rsid w:val="003F0762"/>
    <w:rsid w:val="003F09EF"/>
    <w:rsid w:val="00404DD9"/>
    <w:rsid w:val="00427A81"/>
    <w:rsid w:val="0043285A"/>
    <w:rsid w:val="00432C2B"/>
    <w:rsid w:val="00433A34"/>
    <w:rsid w:val="00466B49"/>
    <w:rsid w:val="004A213E"/>
    <w:rsid w:val="004A6ACB"/>
    <w:rsid w:val="004B0B68"/>
    <w:rsid w:val="004B35BB"/>
    <w:rsid w:val="004C4BA4"/>
    <w:rsid w:val="004C65E5"/>
    <w:rsid w:val="004C68D1"/>
    <w:rsid w:val="004D39A0"/>
    <w:rsid w:val="004D5A38"/>
    <w:rsid w:val="00504B59"/>
    <w:rsid w:val="005227BF"/>
    <w:rsid w:val="00526A7E"/>
    <w:rsid w:val="00561B09"/>
    <w:rsid w:val="00565B3C"/>
    <w:rsid w:val="00566DCC"/>
    <w:rsid w:val="00576487"/>
    <w:rsid w:val="005829ED"/>
    <w:rsid w:val="00585CCA"/>
    <w:rsid w:val="005979B4"/>
    <w:rsid w:val="005A27CB"/>
    <w:rsid w:val="005E7147"/>
    <w:rsid w:val="005E7F87"/>
    <w:rsid w:val="00611724"/>
    <w:rsid w:val="0061747E"/>
    <w:rsid w:val="006445A9"/>
    <w:rsid w:val="00691D25"/>
    <w:rsid w:val="00696420"/>
    <w:rsid w:val="006B455B"/>
    <w:rsid w:val="006B6E8D"/>
    <w:rsid w:val="006E1A4A"/>
    <w:rsid w:val="00723757"/>
    <w:rsid w:val="00772076"/>
    <w:rsid w:val="00782B26"/>
    <w:rsid w:val="0079235D"/>
    <w:rsid w:val="007A08FE"/>
    <w:rsid w:val="008112BA"/>
    <w:rsid w:val="00840F39"/>
    <w:rsid w:val="00850CCA"/>
    <w:rsid w:val="008604D2"/>
    <w:rsid w:val="00862A24"/>
    <w:rsid w:val="0087767C"/>
    <w:rsid w:val="00890057"/>
    <w:rsid w:val="00891026"/>
    <w:rsid w:val="008A2CE2"/>
    <w:rsid w:val="008C325F"/>
    <w:rsid w:val="008C5206"/>
    <w:rsid w:val="008C65F9"/>
    <w:rsid w:val="008F1766"/>
    <w:rsid w:val="008F27F5"/>
    <w:rsid w:val="00917427"/>
    <w:rsid w:val="00921231"/>
    <w:rsid w:val="00922041"/>
    <w:rsid w:val="009279C0"/>
    <w:rsid w:val="009406EC"/>
    <w:rsid w:val="00991A15"/>
    <w:rsid w:val="009A769F"/>
    <w:rsid w:val="00A261DE"/>
    <w:rsid w:val="00A325A6"/>
    <w:rsid w:val="00A34148"/>
    <w:rsid w:val="00A52012"/>
    <w:rsid w:val="00A555A9"/>
    <w:rsid w:val="00A55BB2"/>
    <w:rsid w:val="00A56739"/>
    <w:rsid w:val="00A5675F"/>
    <w:rsid w:val="00A57A6F"/>
    <w:rsid w:val="00A9180D"/>
    <w:rsid w:val="00AA65AC"/>
    <w:rsid w:val="00AC36DB"/>
    <w:rsid w:val="00AD3CB7"/>
    <w:rsid w:val="00AF3408"/>
    <w:rsid w:val="00AF35C5"/>
    <w:rsid w:val="00B03688"/>
    <w:rsid w:val="00B12439"/>
    <w:rsid w:val="00B22415"/>
    <w:rsid w:val="00B323FD"/>
    <w:rsid w:val="00B408C7"/>
    <w:rsid w:val="00B60FF9"/>
    <w:rsid w:val="00B86E0A"/>
    <w:rsid w:val="00BC550A"/>
    <w:rsid w:val="00BC5EF3"/>
    <w:rsid w:val="00BE0092"/>
    <w:rsid w:val="00BE238B"/>
    <w:rsid w:val="00BF116B"/>
    <w:rsid w:val="00BF370D"/>
    <w:rsid w:val="00C115F5"/>
    <w:rsid w:val="00C13420"/>
    <w:rsid w:val="00C16988"/>
    <w:rsid w:val="00C230FB"/>
    <w:rsid w:val="00C319AB"/>
    <w:rsid w:val="00C37CD8"/>
    <w:rsid w:val="00C43EA7"/>
    <w:rsid w:val="00C44F1D"/>
    <w:rsid w:val="00C47645"/>
    <w:rsid w:val="00C7479E"/>
    <w:rsid w:val="00C752D0"/>
    <w:rsid w:val="00C80AA3"/>
    <w:rsid w:val="00CB0A80"/>
    <w:rsid w:val="00CC47FD"/>
    <w:rsid w:val="00CC579B"/>
    <w:rsid w:val="00CE3842"/>
    <w:rsid w:val="00CE764D"/>
    <w:rsid w:val="00D25FB6"/>
    <w:rsid w:val="00D36789"/>
    <w:rsid w:val="00D915C9"/>
    <w:rsid w:val="00DB0733"/>
    <w:rsid w:val="00DB2651"/>
    <w:rsid w:val="00E000BB"/>
    <w:rsid w:val="00E00489"/>
    <w:rsid w:val="00E04E94"/>
    <w:rsid w:val="00E16FE8"/>
    <w:rsid w:val="00E42A28"/>
    <w:rsid w:val="00E80326"/>
    <w:rsid w:val="00EA4C2A"/>
    <w:rsid w:val="00EC10FF"/>
    <w:rsid w:val="00ED5F84"/>
    <w:rsid w:val="00F064FD"/>
    <w:rsid w:val="00F736E2"/>
    <w:rsid w:val="00F76B83"/>
    <w:rsid w:val="00F8418A"/>
    <w:rsid w:val="00F91E42"/>
    <w:rsid w:val="00FB117E"/>
    <w:rsid w:val="00FB252E"/>
    <w:rsid w:val="00FC322C"/>
    <w:rsid w:val="00FF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D3C6D9"/>
  <w15:chartTrackingRefBased/>
  <w15:docId w15:val="{44966B61-D134-4C91-A324-5DB724EE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styleId="FollowedHyperlink">
    <w:name w:val="FollowedHyperlink"/>
    <w:rsid w:val="00566DCC"/>
    <w:rPr>
      <w:color w:val="954F72"/>
      <w:u w:val="single"/>
    </w:rPr>
  </w:style>
  <w:style w:type="character" w:customStyle="1" w:styleId="FootnoteTextChar">
    <w:name w:val="Footnote Text Char"/>
    <w:basedOn w:val="DefaultParagraphFont"/>
    <w:link w:val="FootnoteText"/>
    <w:semiHidden/>
    <w:rsid w:val="00891026"/>
  </w:style>
  <w:style w:type="character" w:customStyle="1" w:styleId="CommentTextChar">
    <w:name w:val="Comment Text Char"/>
    <w:link w:val="CommentText"/>
    <w:uiPriority w:val="99"/>
    <w:semiHidden/>
    <w:rsid w:val="00381128"/>
  </w:style>
  <w:style w:type="paragraph" w:styleId="ListParagraph">
    <w:name w:val="List Paragraph"/>
    <w:basedOn w:val="Normal"/>
    <w:uiPriority w:val="34"/>
    <w:qFormat/>
    <w:rsid w:val="00921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12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2" ma:contentTypeDescription="Create a new document." ma:contentTypeScope="" ma:versionID="47c7f4515c3463023ed7db8a9ef6007e">
  <xsd:schema xmlns:xsd="http://www.w3.org/2001/XMLSchema" xmlns:xs="http://www.w3.org/2001/XMLSchema" xmlns:p="http://schemas.microsoft.com/office/2006/metadata/properties" xmlns:ns2="e25f06fe-bfa4-4de9-bbe6-5000827aa424" xmlns:ns3="52222ef0-b167-44f5-92f7-438fda0857cd" xmlns:ns4="a72e793b-3538-4bdd-876b-5e2b29c97fba" xmlns:ns5="3aa886c4-71b7-4462-814c-7944ec71a7a2" targetNamespace="http://schemas.microsoft.com/office/2006/metadata/properties" ma:root="true" ma:fieldsID="138c1f4d92e761fcdc1e9a2684229a18" ns2:_="" ns3:_="" ns4:_="" ns5:_="">
    <xsd:import namespace="e25f06fe-bfa4-4de9-bbe6-5000827aa424"/>
    <xsd:import namespace="52222ef0-b167-44f5-92f7-438fda0857cd"/>
    <xsd:import namespace="a72e793b-3538-4bdd-876b-5e2b29c97fba"/>
    <xsd:import namespace="3aa886c4-71b7-4462-814c-7944ec71a7a2"/>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886c4-71b7-4462-814c-7944ec71a7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BarcodeImage xmlns="a72e793b-3538-4bdd-876b-5e2b29c97fba" xsi:nil="true"/>
    <Description0 xmlns="e25f06fe-bfa4-4de9-bbe6-5000827aa424"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2.xml><?xml version="1.0" encoding="utf-8"?>
<ds:datastoreItem xmlns:ds="http://schemas.openxmlformats.org/officeDocument/2006/customXml" ds:itemID="{47D572E3-57AC-495A-97B8-DC8950E373F4}">
  <ds:schemaRefs>
    <ds:schemaRef ds:uri="http://schemas.openxmlformats.org/officeDocument/2006/bibliography"/>
  </ds:schemaRefs>
</ds:datastoreItem>
</file>

<file path=customXml/itemProps3.xml><?xml version="1.0" encoding="utf-8"?>
<ds:datastoreItem xmlns:ds="http://schemas.openxmlformats.org/officeDocument/2006/customXml" ds:itemID="{61C4B5ED-8690-46BF-B7BB-9C7AC39B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3aa886c4-71b7-4462-814c-7944ec71a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5.xml><?xml version="1.0" encoding="utf-8"?>
<ds:datastoreItem xmlns:ds="http://schemas.openxmlformats.org/officeDocument/2006/customXml" ds:itemID="{BFE60BDE-84D4-46E1-8064-6F4E85F6C51C}">
  <ds:schemaRefs>
    <ds:schemaRef ds:uri="http://schemas.microsoft.com/office/2006/metadata/properties"/>
    <ds:schemaRef ds:uri="http://schemas.microsoft.com/office/infopath/2007/PartnerControls"/>
    <ds:schemaRef ds:uri="a72e793b-3538-4bdd-876b-5e2b29c97fba"/>
    <ds:schemaRef ds:uri="e25f06fe-bfa4-4de9-bbe6-5000827aa424"/>
  </ds:schemaRefs>
</ds:datastoreItem>
</file>

<file path=customXml/itemProps6.xml><?xml version="1.0" encoding="utf-8"?>
<ds:datastoreItem xmlns:ds="http://schemas.openxmlformats.org/officeDocument/2006/customXml" ds:itemID="{01F0E273-8D6C-440A-B6CD-507BB1C6BC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Stasko, Molly</cp:lastModifiedBy>
  <cp:revision>7</cp:revision>
  <cp:lastPrinted>2011-09-13T11:00:00Z</cp:lastPrinted>
  <dcterms:created xsi:type="dcterms:W3CDTF">2021-10-21T19:40:00Z</dcterms:created>
  <dcterms:modified xsi:type="dcterms:W3CDTF">2021-10-21T19:42:00Z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https://my.treas.gov/Collab/PTR/optr/treasuryrecords/PRA-NEW/_layouts/15/DocIdRedir.aspx?ID=DOPTR-1309503630-31, DOPTR-1309503630-31</vt:lpwstr>
  </property>
</Properties>
</file>