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68E8" w:rsidP="000F2533" w:rsidRDefault="000F2533" w14:paraId="4D532346" w14:textId="0DAEB9C3">
      <w:pPr>
        <w:spacing w:after="0"/>
      </w:pPr>
      <w:r w:rsidRPr="000F2533">
        <w:t>For-Profit Institutions Affected Party Information 1845-0096</w:t>
      </w:r>
    </w:p>
    <w:p w:rsidR="000F2533" w:rsidP="000F2533" w:rsidRDefault="000F2533" w14:paraId="03193028" w14:textId="7859187D">
      <w:pPr>
        <w:spacing w:after="0"/>
      </w:pPr>
    </w:p>
    <w:p w:rsidR="000F2533" w:rsidP="000F2533" w:rsidRDefault="000F2533" w14:paraId="674946C6" w14:textId="77777777">
      <w:pPr>
        <w:tabs>
          <w:tab w:val="left" w:pos="0"/>
        </w:tabs>
        <w:suppressAutoHyphens/>
        <w:spacing w:after="0"/>
        <w:rPr>
          <w:rFonts w:cstheme="minorHAnsi"/>
          <w:iCs/>
          <w:szCs w:val="24"/>
        </w:rPr>
      </w:pPr>
      <w:r>
        <w:rPr>
          <w:rFonts w:cstheme="minorHAnsi"/>
          <w:iCs/>
          <w:szCs w:val="24"/>
        </w:rPr>
        <w:t>T</w:t>
      </w:r>
      <w:r w:rsidRPr="000A564B">
        <w:rPr>
          <w:rFonts w:cstheme="minorHAnsi"/>
          <w:iCs/>
          <w:szCs w:val="24"/>
        </w:rPr>
        <w:t>he regulations in 34 CFR 668.28 provide that a proprietary institution must derive at least 10% of its annual revenue from sources other than Title IV, HEA funds</w:t>
      </w:r>
      <w:r>
        <w:rPr>
          <w:rFonts w:cstheme="minorHAnsi"/>
          <w:iCs/>
          <w:szCs w:val="24"/>
        </w:rPr>
        <w:t xml:space="preserve">, </w:t>
      </w:r>
      <w:r w:rsidRPr="000A564B">
        <w:rPr>
          <w:rFonts w:cstheme="minorHAnsi"/>
          <w:iCs/>
          <w:szCs w:val="24"/>
        </w:rPr>
        <w:t>identif</w:t>
      </w:r>
      <w:r>
        <w:rPr>
          <w:rFonts w:cstheme="minorHAnsi"/>
          <w:iCs/>
          <w:szCs w:val="24"/>
        </w:rPr>
        <w:t>ies</w:t>
      </w:r>
      <w:r w:rsidRPr="000A564B">
        <w:rPr>
          <w:rFonts w:cstheme="minorHAnsi"/>
          <w:iCs/>
          <w:szCs w:val="24"/>
        </w:rPr>
        <w:t xml:space="preserve"> sanctions for failing to meet this requirement, and otherwise implement the statute</w:t>
      </w:r>
      <w:r>
        <w:rPr>
          <w:rFonts w:cstheme="minorHAnsi"/>
          <w:iCs/>
          <w:szCs w:val="24"/>
        </w:rPr>
        <w:t>.</w:t>
      </w:r>
      <w:r w:rsidRPr="000A564B">
        <w:rPr>
          <w:rFonts w:cstheme="minorHAnsi"/>
          <w:iCs/>
          <w:szCs w:val="24"/>
        </w:rPr>
        <w:t xml:space="preserve">  </w:t>
      </w:r>
      <w:r>
        <w:rPr>
          <w:rFonts w:cstheme="minorHAnsi"/>
          <w:iCs/>
          <w:szCs w:val="24"/>
        </w:rPr>
        <w:t>A</w:t>
      </w:r>
      <w:r w:rsidRPr="000A564B">
        <w:rPr>
          <w:rFonts w:cstheme="minorHAnsi"/>
          <w:iCs/>
          <w:szCs w:val="24"/>
        </w:rPr>
        <w:t>n institution disclose</w:t>
      </w:r>
      <w:r>
        <w:rPr>
          <w:rFonts w:cstheme="minorHAnsi"/>
          <w:iCs/>
          <w:szCs w:val="24"/>
        </w:rPr>
        <w:t>s</w:t>
      </w:r>
      <w:r w:rsidRPr="000A564B">
        <w:rPr>
          <w:rFonts w:cstheme="minorHAnsi"/>
          <w:iCs/>
          <w:szCs w:val="24"/>
        </w:rPr>
        <w:t xml:space="preserve"> in a footnote to its audited financial statements the amounts of Federal and non-Federal revenues, by category, that it used in calculating its 90/10 ratio (see section 487(d) of the HEA).</w:t>
      </w:r>
    </w:p>
    <w:p w:rsidR="000F2533" w:rsidP="000F2533" w:rsidRDefault="000F2533" w14:paraId="012D0EAC" w14:textId="77777777">
      <w:pPr>
        <w:tabs>
          <w:tab w:val="left" w:pos="0"/>
        </w:tabs>
        <w:suppressAutoHyphens/>
        <w:spacing w:after="0"/>
        <w:ind w:left="720"/>
        <w:rPr>
          <w:rFonts w:cstheme="minorHAnsi"/>
          <w:iCs/>
          <w:szCs w:val="24"/>
        </w:rPr>
      </w:pPr>
    </w:p>
    <w:p w:rsidR="000F2533" w:rsidP="000F2533" w:rsidRDefault="000F2533" w14:paraId="5A0EDC44" w14:textId="59D46F11">
      <w:pPr>
        <w:tabs>
          <w:tab w:val="left" w:pos="-720"/>
          <w:tab w:val="left" w:pos="0"/>
        </w:tabs>
        <w:suppressAutoHyphens/>
        <w:spacing w:after="0"/>
        <w:rPr>
          <w:rFonts w:cstheme="minorHAnsi"/>
          <w:iCs/>
          <w:szCs w:val="24"/>
        </w:rPr>
      </w:pPr>
      <w:r>
        <w:rPr>
          <w:rFonts w:cstheme="minorHAnsi"/>
          <w:iCs/>
          <w:szCs w:val="24"/>
        </w:rPr>
        <w:t>T</w:t>
      </w:r>
      <w:r w:rsidRPr="00C70D5C">
        <w:rPr>
          <w:rFonts w:cstheme="minorHAnsi"/>
          <w:iCs/>
          <w:szCs w:val="24"/>
        </w:rPr>
        <w:t xml:space="preserve">he publication of final regulations on September 2, 2020, </w:t>
      </w:r>
      <w:r>
        <w:rPr>
          <w:rFonts w:cstheme="minorHAnsi"/>
          <w:iCs/>
          <w:szCs w:val="24"/>
        </w:rPr>
        <w:t xml:space="preserve">removed </w:t>
      </w:r>
      <w:r w:rsidRPr="00C70D5C">
        <w:rPr>
          <w:rFonts w:cstheme="minorHAnsi"/>
          <w:iCs/>
          <w:szCs w:val="24"/>
        </w:rPr>
        <w:t xml:space="preserve">section 668.285(b) </w:t>
      </w:r>
      <w:r w:rsidRPr="000A564B">
        <w:rPr>
          <w:rFonts w:cstheme="minorHAnsi"/>
          <w:iCs/>
          <w:szCs w:val="24"/>
        </w:rPr>
        <w:t xml:space="preserve">regarding Net Present Value in the calculation of the 90/10 ratio </w:t>
      </w:r>
      <w:r w:rsidRPr="00C70D5C">
        <w:rPr>
          <w:rFonts w:cstheme="minorHAnsi"/>
          <w:iCs/>
          <w:szCs w:val="24"/>
        </w:rPr>
        <w:t xml:space="preserve">and reserved </w:t>
      </w:r>
      <w:r>
        <w:rPr>
          <w:rFonts w:cstheme="minorHAnsi"/>
          <w:iCs/>
          <w:szCs w:val="24"/>
        </w:rPr>
        <w:t xml:space="preserve">this subparagraph </w:t>
      </w:r>
      <w:r w:rsidRPr="00C70D5C">
        <w:rPr>
          <w:rFonts w:cstheme="minorHAnsi"/>
          <w:iCs/>
          <w:szCs w:val="24"/>
        </w:rPr>
        <w:t xml:space="preserve">as of the effective date of the regulation, July 1, 2021.  </w:t>
      </w:r>
      <w:r>
        <w:rPr>
          <w:rFonts w:cstheme="minorHAnsi"/>
          <w:iCs/>
          <w:szCs w:val="24"/>
        </w:rPr>
        <w:t>With the cancellation of the requirement to calculate the Net Present Value, we are</w:t>
      </w:r>
      <w:r w:rsidRPr="000A564B">
        <w:rPr>
          <w:rFonts w:cstheme="minorHAnsi"/>
          <w:iCs/>
          <w:szCs w:val="24"/>
        </w:rPr>
        <w:t xml:space="preserve"> </w:t>
      </w:r>
      <w:r>
        <w:rPr>
          <w:rFonts w:cstheme="minorHAnsi"/>
          <w:iCs/>
          <w:szCs w:val="24"/>
        </w:rPr>
        <w:t>revising</w:t>
      </w:r>
      <w:r w:rsidRPr="000A564B">
        <w:rPr>
          <w:rFonts w:cstheme="minorHAnsi"/>
          <w:iCs/>
          <w:szCs w:val="24"/>
        </w:rPr>
        <w:t xml:space="preserve"> the current information collection</w:t>
      </w:r>
      <w:r>
        <w:rPr>
          <w:rFonts w:cstheme="minorHAnsi"/>
          <w:iCs/>
          <w:szCs w:val="24"/>
        </w:rPr>
        <w:t xml:space="preserve"> to estimate the burden for the reporting of the sanction to the Department only</w:t>
      </w:r>
      <w:r w:rsidRPr="000A564B">
        <w:rPr>
          <w:rFonts w:cstheme="minorHAnsi"/>
          <w:iCs/>
          <w:szCs w:val="24"/>
        </w:rPr>
        <w:t>.</w:t>
      </w:r>
      <w:r>
        <w:rPr>
          <w:rFonts w:cstheme="minorHAnsi"/>
          <w:iCs/>
          <w:szCs w:val="24"/>
        </w:rPr>
        <w:t xml:space="preserve">  </w:t>
      </w:r>
    </w:p>
    <w:p w:rsidRPr="000A564B" w:rsidR="000F2533" w:rsidP="000F2533" w:rsidRDefault="000F2533" w14:paraId="4FD1E24C" w14:textId="77777777">
      <w:pPr>
        <w:tabs>
          <w:tab w:val="left" w:pos="0"/>
        </w:tabs>
        <w:suppressAutoHyphens/>
        <w:spacing w:after="0"/>
        <w:rPr>
          <w:rFonts w:cstheme="minorHAnsi"/>
          <w:iCs/>
          <w:szCs w:val="24"/>
        </w:rPr>
      </w:pPr>
    </w:p>
    <w:p w:rsidR="000F2533" w:rsidP="000F2533" w:rsidRDefault="000F2533" w14:paraId="41E36AB5" w14:textId="783B84FD">
      <w:pPr>
        <w:tabs>
          <w:tab w:val="left" w:pos="0"/>
        </w:tabs>
        <w:suppressAutoHyphens/>
        <w:spacing w:after="0"/>
        <w:rPr>
          <w:rFonts w:cstheme="minorHAnsi"/>
          <w:iCs/>
          <w:szCs w:val="24"/>
        </w:rPr>
      </w:pPr>
      <w:r w:rsidRPr="000A564B">
        <w:rPr>
          <w:rFonts w:cstheme="minorHAnsi"/>
          <w:iCs/>
          <w:szCs w:val="24"/>
        </w:rPr>
        <w:t xml:space="preserve">This request is to </w:t>
      </w:r>
      <w:r>
        <w:rPr>
          <w:rFonts w:cstheme="minorHAnsi"/>
          <w:iCs/>
          <w:szCs w:val="24"/>
        </w:rPr>
        <w:t xml:space="preserve">revise </w:t>
      </w:r>
      <w:r w:rsidRPr="000A564B">
        <w:rPr>
          <w:rFonts w:cstheme="minorHAnsi"/>
          <w:iCs/>
          <w:szCs w:val="24"/>
        </w:rPr>
        <w:t>the current</w:t>
      </w:r>
      <w:r>
        <w:rPr>
          <w:rFonts w:cstheme="minorHAnsi"/>
          <w:iCs/>
          <w:szCs w:val="24"/>
        </w:rPr>
        <w:t>ly</w:t>
      </w:r>
      <w:r w:rsidRPr="000A564B">
        <w:rPr>
          <w:rFonts w:cstheme="minorHAnsi"/>
          <w:iCs/>
          <w:szCs w:val="24"/>
        </w:rPr>
        <w:t xml:space="preserve"> approv</w:t>
      </w:r>
      <w:r>
        <w:rPr>
          <w:rFonts w:cstheme="minorHAnsi"/>
          <w:iCs/>
          <w:szCs w:val="24"/>
        </w:rPr>
        <w:t xml:space="preserve">ed </w:t>
      </w:r>
      <w:proofErr w:type="spellStart"/>
      <w:proofErr w:type="gramStart"/>
      <w:r w:rsidRPr="000A564B">
        <w:rPr>
          <w:rFonts w:cstheme="minorHAnsi"/>
          <w:iCs/>
          <w:szCs w:val="24"/>
        </w:rPr>
        <w:t>a</w:t>
      </w:r>
      <w:proofErr w:type="spellEnd"/>
      <w:proofErr w:type="gramEnd"/>
      <w:r w:rsidRPr="000A564B">
        <w:rPr>
          <w:rFonts w:cstheme="minorHAnsi"/>
          <w:iCs/>
          <w:szCs w:val="24"/>
        </w:rPr>
        <w:t xml:space="preserve"> information collection package</w:t>
      </w:r>
      <w:r>
        <w:rPr>
          <w:rFonts w:cstheme="minorHAnsi"/>
          <w:iCs/>
          <w:szCs w:val="24"/>
        </w:rPr>
        <w:t>,</w:t>
      </w:r>
      <w:r w:rsidRPr="000A564B">
        <w:rPr>
          <w:rFonts w:cstheme="minorHAnsi"/>
          <w:iCs/>
          <w:szCs w:val="24"/>
        </w:rPr>
        <w:t xml:space="preserve"> OMB Control Number 1845-0096</w:t>
      </w:r>
      <w:r>
        <w:rPr>
          <w:rFonts w:cstheme="minorHAnsi"/>
          <w:iCs/>
          <w:szCs w:val="24"/>
        </w:rPr>
        <w:t>, to include burden hours based on section 668.28(c) Sanctions</w:t>
      </w:r>
      <w:r w:rsidRPr="000A564B">
        <w:rPr>
          <w:rFonts w:cstheme="minorHAnsi"/>
          <w:iCs/>
          <w:szCs w:val="24"/>
        </w:rPr>
        <w:t>.  The information collection requirements in the regulations are necessary to determine eligibility to receive program benefits and to prevent fraud and abuse of program funds.</w:t>
      </w:r>
    </w:p>
    <w:p w:rsidR="000F2533" w:rsidP="000F2533" w:rsidRDefault="000F2533" w14:paraId="1E69CF47" w14:textId="5C41A9E3">
      <w:pPr>
        <w:tabs>
          <w:tab w:val="left" w:pos="0"/>
        </w:tabs>
        <w:suppressAutoHyphens/>
        <w:spacing w:after="0"/>
        <w:rPr>
          <w:rFonts w:cstheme="minorHAnsi"/>
          <w:iCs/>
          <w:szCs w:val="24"/>
        </w:rPr>
      </w:pPr>
    </w:p>
    <w:p w:rsidRPr="000A564B" w:rsidR="000F2533" w:rsidP="000F2533" w:rsidRDefault="000F2533" w14:paraId="44DC14C4" w14:textId="77777777">
      <w:pPr>
        <w:tabs>
          <w:tab w:val="left" w:pos="0"/>
        </w:tabs>
        <w:suppressAutoHyphens/>
        <w:spacing w:after="0"/>
        <w:rPr>
          <w:rFonts w:cstheme="minorHAnsi"/>
          <w:iCs/>
          <w:szCs w:val="24"/>
        </w:rPr>
      </w:pPr>
      <w:r w:rsidRPr="000A564B">
        <w:rPr>
          <w:rFonts w:cstheme="minorHAnsi"/>
          <w:iCs/>
          <w:szCs w:val="24"/>
          <w:u w:val="single"/>
        </w:rPr>
        <w:t>Section 668.28(c) – Sanctions</w:t>
      </w:r>
    </w:p>
    <w:p w:rsidRPr="000A564B" w:rsidR="000F2533" w:rsidP="000F2533" w:rsidRDefault="000F2533" w14:paraId="4A158941" w14:textId="77777777">
      <w:pPr>
        <w:tabs>
          <w:tab w:val="left" w:pos="0"/>
        </w:tabs>
        <w:suppressAutoHyphens/>
        <w:spacing w:after="0"/>
        <w:rPr>
          <w:rFonts w:cstheme="minorHAnsi"/>
          <w:iCs/>
          <w:szCs w:val="24"/>
        </w:rPr>
      </w:pPr>
    </w:p>
    <w:p w:rsidRPr="000A564B" w:rsidR="000F2533" w:rsidP="000F2533" w:rsidRDefault="000F2533" w14:paraId="373F6B97" w14:textId="77777777">
      <w:pPr>
        <w:tabs>
          <w:tab w:val="left" w:pos="0"/>
        </w:tabs>
        <w:suppressAutoHyphens/>
        <w:spacing w:after="0"/>
        <w:rPr>
          <w:rFonts w:cstheme="minorHAnsi"/>
          <w:iCs/>
          <w:szCs w:val="24"/>
        </w:rPr>
      </w:pPr>
      <w:r w:rsidRPr="000A564B">
        <w:rPr>
          <w:rFonts w:cstheme="minorHAnsi"/>
          <w:iCs/>
          <w:szCs w:val="24"/>
        </w:rPr>
        <w:t>The regulation provides that the institution must notify the Secretary no later than 45 days after the end of the fiscal year if it fails to meet the 90/10 requirement.</w:t>
      </w:r>
    </w:p>
    <w:p w:rsidRPr="000A564B" w:rsidR="000F2533" w:rsidP="000F2533" w:rsidRDefault="000F2533" w14:paraId="5E1F5429" w14:textId="77777777">
      <w:pPr>
        <w:tabs>
          <w:tab w:val="left" w:pos="0"/>
        </w:tabs>
        <w:suppressAutoHyphens/>
        <w:spacing w:after="0"/>
        <w:rPr>
          <w:rFonts w:cstheme="minorHAnsi"/>
          <w:iCs/>
          <w:szCs w:val="24"/>
        </w:rPr>
      </w:pPr>
    </w:p>
    <w:p w:rsidRPr="000A564B" w:rsidR="000F2533" w:rsidP="000F2533" w:rsidRDefault="000F2533" w14:paraId="51A8FDB9" w14:textId="20378A2E">
      <w:pPr>
        <w:tabs>
          <w:tab w:val="left" w:pos="-720"/>
          <w:tab w:val="left" w:pos="0"/>
        </w:tabs>
        <w:suppressAutoHyphens/>
        <w:rPr>
          <w:rFonts w:cstheme="minorHAnsi"/>
          <w:iCs/>
          <w:szCs w:val="24"/>
        </w:rPr>
      </w:pPr>
      <w:r>
        <w:rPr>
          <w:rFonts w:cstheme="minorHAnsi"/>
          <w:iCs/>
          <w:szCs w:val="24"/>
        </w:rPr>
        <w:t xml:space="preserve">We estimate that an average of 10 institutions will be required to report to the Department that they have not met the </w:t>
      </w:r>
      <w:r w:rsidRPr="000A564B">
        <w:rPr>
          <w:rFonts w:cstheme="minorHAnsi"/>
          <w:iCs/>
          <w:szCs w:val="24"/>
        </w:rPr>
        <w:t xml:space="preserve">non-Title IV revenue </w:t>
      </w:r>
      <w:r>
        <w:rPr>
          <w:rFonts w:cstheme="minorHAnsi"/>
          <w:iCs/>
          <w:szCs w:val="24"/>
        </w:rPr>
        <w:t>(90/10) requirement.</w:t>
      </w:r>
      <w:r w:rsidRPr="000A564B">
        <w:rPr>
          <w:rFonts w:cstheme="minorHAnsi"/>
          <w:iCs/>
          <w:szCs w:val="24"/>
        </w:rPr>
        <w:t xml:space="preserve">  The </w:t>
      </w:r>
      <w:r>
        <w:rPr>
          <w:rFonts w:cstheme="minorHAnsi"/>
          <w:iCs/>
          <w:szCs w:val="24"/>
        </w:rPr>
        <w:t xml:space="preserve">estimated </w:t>
      </w:r>
      <w:r w:rsidRPr="000A564B">
        <w:rPr>
          <w:rFonts w:cstheme="minorHAnsi"/>
          <w:iCs/>
          <w:szCs w:val="24"/>
        </w:rPr>
        <w:t>burden hours</w:t>
      </w:r>
      <w:r>
        <w:rPr>
          <w:rFonts w:cstheme="minorHAnsi"/>
          <w:iCs/>
          <w:szCs w:val="24"/>
        </w:rPr>
        <w:t xml:space="preserve"> are now estimated at 5 hours, a decrease of </w:t>
      </w:r>
      <w:r w:rsidRPr="000A564B">
        <w:rPr>
          <w:rFonts w:cstheme="minorHAnsi"/>
          <w:iCs/>
          <w:szCs w:val="24"/>
        </w:rPr>
        <w:t>2</w:t>
      </w:r>
      <w:r>
        <w:rPr>
          <w:rFonts w:cstheme="minorHAnsi"/>
          <w:iCs/>
          <w:szCs w:val="24"/>
        </w:rPr>
        <w:t>,803, based on the estimated</w:t>
      </w:r>
      <w:r w:rsidRPr="000A564B">
        <w:rPr>
          <w:rFonts w:cstheme="minorHAnsi"/>
          <w:iCs/>
          <w:szCs w:val="24"/>
        </w:rPr>
        <w:t xml:space="preserve"> number of institutions required to report information</w:t>
      </w:r>
      <w:r>
        <w:rPr>
          <w:rFonts w:cstheme="minorHAnsi"/>
          <w:iCs/>
          <w:szCs w:val="24"/>
        </w:rPr>
        <w:t xml:space="preserve"> of 10, a decrease of </w:t>
      </w:r>
      <w:r w:rsidRPr="000A564B">
        <w:rPr>
          <w:rFonts w:cstheme="minorHAnsi"/>
          <w:iCs/>
          <w:szCs w:val="24"/>
        </w:rPr>
        <w:t>1,</w:t>
      </w:r>
      <w:r>
        <w:rPr>
          <w:rFonts w:cstheme="minorHAnsi"/>
          <w:iCs/>
          <w:szCs w:val="24"/>
        </w:rPr>
        <w:t>6</w:t>
      </w:r>
      <w:r w:rsidRPr="000A564B">
        <w:rPr>
          <w:rFonts w:cstheme="minorHAnsi"/>
          <w:iCs/>
          <w:szCs w:val="24"/>
        </w:rPr>
        <w:t>8</w:t>
      </w:r>
      <w:r>
        <w:rPr>
          <w:rFonts w:cstheme="minorHAnsi"/>
          <w:iCs/>
          <w:szCs w:val="24"/>
        </w:rPr>
        <w:t>2 institutions</w:t>
      </w:r>
      <w:r w:rsidRPr="000A564B">
        <w:rPr>
          <w:rFonts w:cstheme="minorHAnsi"/>
          <w:iCs/>
          <w:szCs w:val="24"/>
        </w:rPr>
        <w:t>.</w:t>
      </w:r>
    </w:p>
    <w:p w:rsidR="000F2533" w:rsidP="000F2533" w:rsidRDefault="000F2533" w14:paraId="0D0D68D4" w14:textId="45B5D676">
      <w:pPr>
        <w:spacing w:after="0"/>
      </w:pPr>
    </w:p>
    <w:p w:rsidR="000F2533" w:rsidP="000F2533" w:rsidRDefault="000F2533" w14:paraId="6BF14D4C" w14:textId="71132837">
      <w:pPr>
        <w:spacing w:after="0"/>
      </w:pPr>
      <w:r>
        <w:t>Respondents</w:t>
      </w:r>
      <w:r>
        <w:tab/>
        <w:t>10</w:t>
      </w:r>
    </w:p>
    <w:p w:rsidR="000F2533" w:rsidP="000F2533" w:rsidRDefault="000F2533" w14:paraId="06FAB853" w14:textId="51884E8D">
      <w:pPr>
        <w:spacing w:after="0"/>
      </w:pPr>
      <w:r>
        <w:t>Responses</w:t>
      </w:r>
      <w:r>
        <w:tab/>
        <w:t>10</w:t>
      </w:r>
    </w:p>
    <w:p w:rsidR="000F2533" w:rsidP="000F2533" w:rsidRDefault="000F2533" w14:paraId="753A4B37" w14:textId="7B63A738">
      <w:pPr>
        <w:spacing w:after="0"/>
      </w:pPr>
      <w:r>
        <w:t>Hours</w:t>
      </w:r>
      <w:r>
        <w:tab/>
      </w:r>
      <w:r>
        <w:tab/>
        <w:t xml:space="preserve">  5</w:t>
      </w:r>
    </w:p>
    <w:sectPr w:rsidR="000F2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33"/>
    <w:rsid w:val="000F2533"/>
    <w:rsid w:val="00A3537F"/>
    <w:rsid w:val="00DC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12C10"/>
  <w15:chartTrackingRefBased/>
  <w15:docId w15:val="{4FFF0B31-C0DC-44EE-959D-A98B1FB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4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Grebeldinger</dc:creator>
  <cp:keywords/>
  <dc:description/>
  <cp:lastModifiedBy>Mullan, Kate</cp:lastModifiedBy>
  <cp:revision>2</cp:revision>
  <dcterms:created xsi:type="dcterms:W3CDTF">2021-10-20T11:10:00Z</dcterms:created>
  <dcterms:modified xsi:type="dcterms:W3CDTF">2021-10-20T11:10:00Z</dcterms:modified>
</cp:coreProperties>
</file>