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5B11" w:rsidR="0081777E" w:rsidP="0081777E" w:rsidRDefault="0081777E" w14:paraId="5DD87C7F" w14:textId="77777777">
      <w:pPr>
        <w:spacing w:after="0" w:line="240" w:lineRule="auto"/>
        <w:jc w:val="center"/>
        <w:rPr>
          <w:rFonts w:eastAsia="Times New Roman"/>
          <w:b/>
          <w:color w:val="auto"/>
          <w:kern w:val="28"/>
        </w:rPr>
      </w:pPr>
      <w:r w:rsidRPr="006E5B11">
        <w:rPr>
          <w:rFonts w:eastAsia="Times New Roman"/>
          <w:b/>
          <w:color w:val="auto"/>
          <w:kern w:val="28"/>
        </w:rPr>
        <w:t>SUPPORTING STATEMENT</w:t>
      </w:r>
    </w:p>
    <w:p w:rsidRPr="006E5B11" w:rsidR="0081777E" w:rsidP="0081777E" w:rsidRDefault="0081777E" w14:paraId="5DD87C80" w14:textId="6D2AD7BA">
      <w:pPr>
        <w:spacing w:after="0" w:line="240" w:lineRule="auto"/>
        <w:jc w:val="center"/>
        <w:rPr>
          <w:rFonts w:eastAsia="Times New Roman"/>
          <w:b/>
          <w:color w:val="auto"/>
          <w:kern w:val="28"/>
        </w:rPr>
      </w:pPr>
      <w:r w:rsidRPr="006E5B11">
        <w:rPr>
          <w:rFonts w:eastAsia="Times New Roman"/>
          <w:b/>
          <w:color w:val="auto"/>
          <w:kern w:val="28"/>
        </w:rPr>
        <w:t>FOR PAPERWORK REDUCTION ACT SUBMISSION</w:t>
      </w:r>
    </w:p>
    <w:p w:rsidRPr="006E5B11" w:rsidR="00A96F7B" w:rsidP="0081777E" w:rsidRDefault="00A96F7B" w14:paraId="1FA2F7C7" w14:textId="7A719A51">
      <w:pPr>
        <w:spacing w:after="0" w:line="240" w:lineRule="auto"/>
        <w:jc w:val="center"/>
        <w:rPr>
          <w:rFonts w:eastAsia="Times New Roman" w:asciiTheme="minorHAnsi" w:hAnsiTheme="minorHAnsi" w:cstheme="minorHAnsi"/>
          <w:b/>
          <w:color w:val="auto"/>
          <w:kern w:val="28"/>
        </w:rPr>
      </w:pPr>
      <w:r w:rsidRPr="006E5B11">
        <w:rPr>
          <w:rFonts w:asciiTheme="minorHAnsi" w:hAnsiTheme="minorHAnsi" w:cstheme="minorHAnsi"/>
          <w:color w:val="auto"/>
        </w:rPr>
        <w:t>Experimental Sites Initiative Reporting Tool 20</w:t>
      </w:r>
      <w:r w:rsidRPr="006E5B11" w:rsidR="007E792B">
        <w:rPr>
          <w:rFonts w:asciiTheme="minorHAnsi" w:hAnsiTheme="minorHAnsi" w:cstheme="minorHAnsi"/>
          <w:color w:val="auto"/>
        </w:rPr>
        <w:t>2</w:t>
      </w:r>
      <w:r w:rsidR="004E6BD5">
        <w:rPr>
          <w:rFonts w:asciiTheme="minorHAnsi" w:hAnsiTheme="minorHAnsi" w:cstheme="minorHAnsi"/>
          <w:color w:val="auto"/>
        </w:rPr>
        <w:t>1</w:t>
      </w:r>
    </w:p>
    <w:p w:rsidRPr="006E5B11" w:rsidR="00871BF7" w:rsidP="0081777E" w:rsidRDefault="00871BF7" w14:paraId="0D53F2B0" w14:textId="77777777">
      <w:pPr>
        <w:spacing w:after="0" w:line="240" w:lineRule="auto"/>
        <w:jc w:val="center"/>
        <w:rPr>
          <w:rFonts w:eastAsia="Times New Roman"/>
          <w:b/>
          <w:color w:val="auto"/>
          <w:kern w:val="28"/>
        </w:rPr>
      </w:pPr>
    </w:p>
    <w:p w:rsidRPr="006E5B11" w:rsidR="0081777E" w:rsidP="0081777E" w:rsidRDefault="0081777E" w14:paraId="5DD87C81" w14:textId="77777777">
      <w:pPr>
        <w:tabs>
          <w:tab w:val="left" w:pos="0"/>
        </w:tabs>
        <w:suppressAutoHyphens/>
        <w:spacing w:after="0" w:line="240" w:lineRule="auto"/>
        <w:rPr>
          <w:rFonts w:eastAsia="Times New Roman"/>
          <w:color w:val="auto"/>
        </w:rPr>
      </w:pPr>
      <w:r w:rsidRPr="006E5B11">
        <w:rPr>
          <w:rFonts w:eastAsia="Times New Roman"/>
          <w:b/>
          <w:color w:val="auto"/>
        </w:rPr>
        <w:t xml:space="preserve">A. Justification </w:t>
      </w:r>
    </w:p>
    <w:p w:rsidRPr="006E5B11" w:rsidR="0081777E" w:rsidP="0081777E" w:rsidRDefault="0081777E" w14:paraId="5DD87C82" w14:textId="77777777">
      <w:pPr>
        <w:tabs>
          <w:tab w:val="left" w:pos="0"/>
        </w:tabs>
        <w:suppressAutoHyphens/>
        <w:spacing w:after="0" w:line="240" w:lineRule="auto"/>
        <w:rPr>
          <w:rFonts w:eastAsia="Times New Roman"/>
          <w:b/>
          <w:color w:val="auto"/>
        </w:rPr>
      </w:pPr>
    </w:p>
    <w:p w:rsidRPr="006E5B11" w:rsidR="0081777E" w:rsidP="0081777E" w:rsidRDefault="0081777E" w14:paraId="5DD87C83" w14:textId="77777777">
      <w:pPr>
        <w:numPr>
          <w:ilvl w:val="0"/>
          <w:numId w:val="7"/>
        </w:numPr>
        <w:tabs>
          <w:tab w:val="left" w:pos="0"/>
        </w:tabs>
        <w:suppressAutoHyphens/>
        <w:spacing w:after="0" w:line="240" w:lineRule="auto"/>
        <w:ind w:left="360"/>
        <w:rPr>
          <w:rFonts w:eastAsia="Times New Roman"/>
          <w:b/>
          <w:color w:val="auto"/>
        </w:rPr>
      </w:pPr>
      <w:r w:rsidRPr="006E5B11">
        <w:rPr>
          <w:rFonts w:eastAsia="Times New Roman"/>
          <w:b/>
          <w:color w:val="auto"/>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6E5B11">
        <w:rPr>
          <w:rFonts w:ascii="Courier" w:hAnsi="Courier" w:eastAsia="Times New Roman"/>
          <w:b/>
          <w:color w:val="auto"/>
          <w:vertAlign w:val="superscript"/>
        </w:rPr>
        <w:footnoteReference w:id="1"/>
      </w:r>
      <w:r w:rsidRPr="006E5B11">
        <w:rPr>
          <w:rFonts w:eastAsia="Times New Roman"/>
          <w:b/>
          <w:color w:val="auto"/>
        </w:rPr>
        <w:t>. Specify the review type of the collection (new, revision, extension, reinstatement with change, reinstatement without change). If revised, briefly specify the changes.  If a rulemaking is involved, make note of the sections or changed sections, if applicable.</w:t>
      </w:r>
    </w:p>
    <w:p w:rsidRPr="006E5B11" w:rsidR="0081777E" w:rsidP="0081777E" w:rsidRDefault="0081777E" w14:paraId="5DD87C84" w14:textId="77777777">
      <w:pPr>
        <w:tabs>
          <w:tab w:val="left" w:pos="0"/>
        </w:tabs>
        <w:suppressAutoHyphens/>
        <w:spacing w:after="0" w:line="240" w:lineRule="auto"/>
        <w:ind w:left="360"/>
        <w:rPr>
          <w:rFonts w:eastAsia="Times New Roman"/>
          <w:b/>
          <w:color w:val="auto"/>
        </w:rPr>
      </w:pPr>
    </w:p>
    <w:p w:rsidRPr="00926237" w:rsidR="00926237" w:rsidP="00294E19" w:rsidRDefault="00926237" w14:paraId="53698B1E" w14:textId="56D5B93E">
      <w:pPr>
        <w:autoSpaceDE w:val="0"/>
        <w:autoSpaceDN w:val="0"/>
        <w:adjustRightInd w:val="0"/>
        <w:spacing w:after="0" w:line="240" w:lineRule="auto"/>
        <w:ind w:left="360"/>
        <w:rPr>
          <w:rFonts w:ascii="Calibri" w:hAnsi="Calibri" w:eastAsia="Times New Roman" w:cs="NewCenturySchlbk-Roman"/>
          <w:b/>
          <w:bCs/>
          <w:i/>
          <w:iCs/>
          <w:color w:val="auto"/>
          <w:sz w:val="22"/>
          <w:szCs w:val="22"/>
        </w:rPr>
      </w:pPr>
      <w:r>
        <w:rPr>
          <w:rFonts w:ascii="Calibri" w:hAnsi="Calibri" w:eastAsia="Times New Roman" w:cs="NewCenturySchlbk-Roman"/>
          <w:b/>
          <w:bCs/>
          <w:i/>
          <w:iCs/>
          <w:color w:val="auto"/>
          <w:sz w:val="22"/>
          <w:szCs w:val="22"/>
        </w:rPr>
        <w:t xml:space="preserve">Based on public comment and to fully implement the </w:t>
      </w:r>
      <w:r w:rsidRPr="0012718A">
        <w:rPr>
          <w:rFonts w:asciiTheme="minorHAnsi" w:hAnsiTheme="minorHAnsi" w:cstheme="minorHAnsi"/>
          <w:b/>
          <w:i/>
          <w:iCs/>
          <w:sz w:val="22"/>
          <w:szCs w:val="22"/>
        </w:rPr>
        <w:t>2020 Consolidated Appropriations Act (FAFSA Simplification Act)</w:t>
      </w:r>
      <w:r>
        <w:rPr>
          <w:rFonts w:asciiTheme="minorHAnsi" w:hAnsiTheme="minorHAnsi" w:cstheme="minorHAnsi"/>
          <w:b/>
          <w:i/>
          <w:iCs/>
          <w:sz w:val="22"/>
          <w:szCs w:val="22"/>
        </w:rPr>
        <w:t xml:space="preserve">, additional questions were deemed needed to fully implement the Act.  These changes have been discussed with the Office of Management and Budget.  </w:t>
      </w:r>
      <w:r>
        <w:rPr>
          <w:rFonts w:ascii="Calibri" w:hAnsi="Calibri" w:eastAsia="Times New Roman" w:cs="NewCenturySchlbk-Roman"/>
          <w:b/>
          <w:bCs/>
          <w:i/>
          <w:iCs/>
          <w:color w:val="auto"/>
          <w:sz w:val="22"/>
          <w:szCs w:val="22"/>
        </w:rPr>
        <w:t xml:space="preserve">This is a post 30 day update to the supporting statement. The updates to the supporting statement are identified in the document through bold and italicized text. </w:t>
      </w:r>
    </w:p>
    <w:p w:rsidR="00926237" w:rsidP="00294E19" w:rsidRDefault="00926237" w14:paraId="22FA7436" w14:textId="77777777">
      <w:pPr>
        <w:autoSpaceDE w:val="0"/>
        <w:autoSpaceDN w:val="0"/>
        <w:adjustRightInd w:val="0"/>
        <w:spacing w:after="0" w:line="240" w:lineRule="auto"/>
        <w:ind w:left="360"/>
        <w:rPr>
          <w:rFonts w:ascii="Calibri" w:hAnsi="Calibri" w:eastAsia="Times New Roman" w:cs="NewCenturySchlbk-Roman"/>
          <w:color w:val="auto"/>
          <w:sz w:val="22"/>
          <w:szCs w:val="22"/>
        </w:rPr>
      </w:pPr>
    </w:p>
    <w:p w:rsidRPr="006E5B11" w:rsidR="004E3EFA" w:rsidP="00294E19" w:rsidRDefault="004E3EFA" w14:paraId="4BBEEAC8" w14:textId="130ADE2F">
      <w:pPr>
        <w:autoSpaceDE w:val="0"/>
        <w:autoSpaceDN w:val="0"/>
        <w:adjustRightInd w:val="0"/>
        <w:spacing w:after="0" w:line="240" w:lineRule="auto"/>
        <w:ind w:left="360"/>
        <w:rPr>
          <w:rFonts w:ascii="Calibri" w:hAnsi="Calibri" w:eastAsia="Times New Roman"/>
          <w:color w:val="auto"/>
          <w:sz w:val="22"/>
          <w:szCs w:val="20"/>
        </w:rPr>
      </w:pPr>
      <w:r w:rsidRPr="006E5B11">
        <w:rPr>
          <w:rFonts w:ascii="Calibri" w:hAnsi="Calibri" w:eastAsia="Times New Roman" w:cs="NewCenturySchlbk-Roman"/>
          <w:color w:val="auto"/>
          <w:sz w:val="22"/>
          <w:szCs w:val="22"/>
        </w:rPr>
        <w:t xml:space="preserve">The Secretary is authorized under Section 487A(b) to periodically select a limited number of institutions for voluntary participation as experimental sites under the </w:t>
      </w:r>
      <w:r w:rsidRPr="006E5B11">
        <w:rPr>
          <w:rFonts w:ascii="Calibri" w:hAnsi="Calibri" w:eastAsia="Times New Roman"/>
          <w:color w:val="auto"/>
          <w:sz w:val="22"/>
          <w:szCs w:val="20"/>
        </w:rPr>
        <w:t>Experimental Sites Initiative (</w:t>
      </w:r>
      <w:r w:rsidRPr="006E5B11">
        <w:rPr>
          <w:rFonts w:ascii="Calibri" w:hAnsi="Calibri" w:eastAsia="Times New Roman" w:cs="NewCenturySchlbk-Roman"/>
          <w:color w:val="auto"/>
          <w:sz w:val="22"/>
          <w:szCs w:val="22"/>
        </w:rPr>
        <w:t xml:space="preserve">ESI) to provide recommendations to the Secretary on the impact and effectiveness of proposed regulations or new management initiatives.  </w:t>
      </w:r>
      <w:r w:rsidRPr="006E5B11">
        <w:rPr>
          <w:rFonts w:ascii="Calibri" w:hAnsi="Calibri" w:eastAsia="Times New Roman"/>
          <w:color w:val="auto"/>
          <w:sz w:val="22"/>
          <w:szCs w:val="20"/>
        </w:rPr>
        <w:t xml:space="preserve">Participating postsecondary educational institutions are exempt from specifically designated statutory and regulatory requirements while conducting the experiments.  </w:t>
      </w:r>
    </w:p>
    <w:p w:rsidRPr="006E5B11" w:rsidR="004E3EFA" w:rsidP="00294E19" w:rsidRDefault="004E3EFA" w14:paraId="56BB5B39" w14:textId="77777777">
      <w:pPr>
        <w:autoSpaceDE w:val="0"/>
        <w:autoSpaceDN w:val="0"/>
        <w:adjustRightInd w:val="0"/>
        <w:spacing w:after="0" w:line="240" w:lineRule="auto"/>
        <w:ind w:left="360"/>
        <w:rPr>
          <w:rFonts w:ascii="Calibri" w:hAnsi="Calibri" w:eastAsia="Times New Roman"/>
          <w:color w:val="auto"/>
          <w:sz w:val="22"/>
          <w:szCs w:val="20"/>
        </w:rPr>
      </w:pPr>
    </w:p>
    <w:p w:rsidRPr="006E5B11" w:rsidR="00341275" w:rsidP="0081777E" w:rsidRDefault="00561D1A" w14:paraId="33919C58" w14:textId="77777777">
      <w:pPr>
        <w:autoSpaceDE w:val="0"/>
        <w:autoSpaceDN w:val="0"/>
        <w:adjustRightInd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Federal Student Aid (FSA) is </w:t>
      </w:r>
      <w:r w:rsidRPr="006E5B11" w:rsidR="00E222CE">
        <w:rPr>
          <w:rFonts w:ascii="Calibri" w:hAnsi="Calibri" w:eastAsia="Times New Roman"/>
          <w:color w:val="auto"/>
          <w:sz w:val="22"/>
          <w:szCs w:val="20"/>
        </w:rPr>
        <w:t>requesting a revision of the current information collection 1845-0150.  This request is due to</w:t>
      </w:r>
      <w:r w:rsidRPr="006E5B11" w:rsidR="00341275">
        <w:rPr>
          <w:rFonts w:ascii="Calibri" w:hAnsi="Calibri" w:eastAsia="Times New Roman"/>
          <w:color w:val="auto"/>
          <w:sz w:val="22"/>
          <w:szCs w:val="20"/>
        </w:rPr>
        <w:t>:</w:t>
      </w:r>
    </w:p>
    <w:p w:rsidRPr="006E5B11" w:rsidR="00341275" w:rsidP="00341275" w:rsidRDefault="00341275" w14:paraId="24439239" w14:textId="00381512">
      <w:pPr>
        <w:pStyle w:val="ListParagraph"/>
        <w:numPr>
          <w:ilvl w:val="0"/>
          <w:numId w:val="17"/>
        </w:numPr>
        <w:autoSpaceDE w:val="0"/>
        <w:autoSpaceDN w:val="0"/>
        <w:adjustRightInd w:val="0"/>
        <w:spacing w:after="0" w:line="240" w:lineRule="auto"/>
        <w:rPr>
          <w:rFonts w:eastAsia="Times New Roman"/>
          <w:szCs w:val="20"/>
        </w:rPr>
      </w:pPr>
      <w:r w:rsidRPr="006E5B11">
        <w:rPr>
          <w:rFonts w:eastAsia="Times New Roman"/>
          <w:szCs w:val="20"/>
        </w:rPr>
        <w:t>The addition of new COVID-19 related questions to the Institutional Survey of the schools participating in the Experimental Sites Initiative. These questions will add an additional one hour of burden per school to the collection of information. The questions are attached as a separate file.</w:t>
      </w:r>
    </w:p>
    <w:p w:rsidRPr="006E5B11" w:rsidR="00FE162C" w:rsidP="00341275" w:rsidRDefault="00341275" w14:paraId="32864DE7" w14:textId="77777777">
      <w:pPr>
        <w:pStyle w:val="ListParagraph"/>
        <w:numPr>
          <w:ilvl w:val="0"/>
          <w:numId w:val="17"/>
        </w:numPr>
        <w:autoSpaceDE w:val="0"/>
        <w:autoSpaceDN w:val="0"/>
        <w:adjustRightInd w:val="0"/>
        <w:spacing w:after="0" w:line="240" w:lineRule="auto"/>
        <w:rPr>
          <w:rFonts w:eastAsia="Times New Roman"/>
          <w:szCs w:val="20"/>
        </w:rPr>
      </w:pPr>
      <w:r w:rsidRPr="006E5B11">
        <w:rPr>
          <w:rFonts w:eastAsia="Times New Roman"/>
          <w:szCs w:val="20"/>
        </w:rPr>
        <w:t xml:space="preserve">The </w:t>
      </w:r>
      <w:r w:rsidRPr="006E5B11" w:rsidR="00561D1A">
        <w:rPr>
          <w:rFonts w:eastAsia="Times New Roman"/>
          <w:szCs w:val="20"/>
        </w:rPr>
        <w:t>addi</w:t>
      </w:r>
      <w:r w:rsidRPr="006E5B11" w:rsidR="00E222CE">
        <w:rPr>
          <w:rFonts w:eastAsia="Times New Roman"/>
          <w:szCs w:val="20"/>
        </w:rPr>
        <w:t>tion of</w:t>
      </w:r>
      <w:r w:rsidRPr="006E5B11" w:rsidR="00B23D93">
        <w:rPr>
          <w:rFonts w:eastAsia="Times New Roman"/>
          <w:szCs w:val="20"/>
        </w:rPr>
        <w:t xml:space="preserve"> </w:t>
      </w:r>
      <w:r w:rsidRPr="006E5B11" w:rsidR="001D4D71">
        <w:rPr>
          <w:rFonts w:eastAsia="Times New Roman"/>
          <w:szCs w:val="20"/>
        </w:rPr>
        <w:t xml:space="preserve">new </w:t>
      </w:r>
      <w:r w:rsidRPr="006E5B11" w:rsidR="00561D1A">
        <w:rPr>
          <w:rFonts w:eastAsia="Times New Roman"/>
          <w:szCs w:val="20"/>
        </w:rPr>
        <w:t>question</w:t>
      </w:r>
      <w:r w:rsidRPr="006E5B11" w:rsidR="001D4D71">
        <w:rPr>
          <w:rFonts w:eastAsia="Times New Roman"/>
          <w:szCs w:val="20"/>
        </w:rPr>
        <w:t>s to the</w:t>
      </w:r>
      <w:r w:rsidRPr="006E5B11" w:rsidR="00561D1A">
        <w:rPr>
          <w:rFonts w:eastAsia="Times New Roman"/>
          <w:szCs w:val="20"/>
        </w:rPr>
        <w:t xml:space="preserve"> Institutional Survey of the schools participating in the new Federal Work-Study Experiment.</w:t>
      </w:r>
      <w:r w:rsidRPr="006E5B11" w:rsidR="004E3EFA">
        <w:rPr>
          <w:rFonts w:eastAsia="Times New Roman"/>
          <w:szCs w:val="20"/>
        </w:rPr>
        <w:t xml:space="preserve"> This is a request to add additional data collection questions for the new Federal Work-Study Experiment, and FSA has integrated this request with ongoing data collection efforts for the ESI.  The questions are attached as a separate file.  FSA has determined that responding to the</w:t>
      </w:r>
      <w:r w:rsidRPr="006E5B11" w:rsidR="00B23D93">
        <w:rPr>
          <w:rFonts w:eastAsia="Times New Roman"/>
          <w:szCs w:val="20"/>
        </w:rPr>
        <w:t>se</w:t>
      </w:r>
      <w:r w:rsidRPr="006E5B11" w:rsidR="004E3EFA">
        <w:rPr>
          <w:rFonts w:eastAsia="Times New Roman"/>
          <w:szCs w:val="20"/>
        </w:rPr>
        <w:t xml:space="preserve"> questions will </w:t>
      </w:r>
      <w:r w:rsidRPr="006E5B11" w:rsidR="00B23D93">
        <w:rPr>
          <w:rFonts w:eastAsia="Times New Roman"/>
          <w:szCs w:val="20"/>
        </w:rPr>
        <w:t xml:space="preserve">impose the same </w:t>
      </w:r>
      <w:r w:rsidRPr="006E5B11" w:rsidR="004E3EFA">
        <w:rPr>
          <w:rFonts w:eastAsia="Times New Roman"/>
          <w:szCs w:val="20"/>
        </w:rPr>
        <w:t xml:space="preserve">hourly burden </w:t>
      </w:r>
      <w:r w:rsidRPr="006E5B11" w:rsidR="00B23D93">
        <w:rPr>
          <w:rFonts w:eastAsia="Times New Roman"/>
          <w:szCs w:val="20"/>
        </w:rPr>
        <w:t>per</w:t>
      </w:r>
      <w:r w:rsidRPr="006E5B11" w:rsidR="004E3EFA">
        <w:rPr>
          <w:rFonts w:eastAsia="Times New Roman"/>
          <w:szCs w:val="20"/>
        </w:rPr>
        <w:t xml:space="preserve"> school</w:t>
      </w:r>
      <w:r w:rsidRPr="006E5B11" w:rsidR="00B23D93">
        <w:rPr>
          <w:rFonts w:eastAsia="Times New Roman"/>
          <w:szCs w:val="20"/>
        </w:rPr>
        <w:t xml:space="preserve"> as similar questions for other ongoing experiments</w:t>
      </w:r>
      <w:r w:rsidRPr="006E5B11">
        <w:rPr>
          <w:rFonts w:eastAsia="Times New Roman"/>
          <w:szCs w:val="20"/>
        </w:rPr>
        <w:t>.</w:t>
      </w:r>
    </w:p>
    <w:p w:rsidRPr="006E5B11" w:rsidR="0081777E" w:rsidP="00341275" w:rsidRDefault="00FE162C" w14:paraId="5DD87C85" w14:textId="3447AB55">
      <w:pPr>
        <w:pStyle w:val="ListParagraph"/>
        <w:numPr>
          <w:ilvl w:val="0"/>
          <w:numId w:val="17"/>
        </w:numPr>
        <w:autoSpaceDE w:val="0"/>
        <w:autoSpaceDN w:val="0"/>
        <w:adjustRightInd w:val="0"/>
        <w:spacing w:after="0" w:line="240" w:lineRule="auto"/>
        <w:rPr>
          <w:rFonts w:eastAsia="Times New Roman"/>
          <w:szCs w:val="20"/>
        </w:rPr>
      </w:pPr>
      <w:r w:rsidRPr="006E5B11">
        <w:rPr>
          <w:rFonts w:eastAsia="Times New Roman"/>
          <w:szCs w:val="20"/>
        </w:rPr>
        <w:t>An additional 2</w:t>
      </w:r>
      <w:r w:rsidRPr="006E5B11" w:rsidR="003612B0">
        <w:rPr>
          <w:rFonts w:eastAsia="Times New Roman"/>
          <w:szCs w:val="20"/>
        </w:rPr>
        <w:t xml:space="preserve">56 </w:t>
      </w:r>
      <w:r w:rsidRPr="006E5B11" w:rsidR="004E3EFA">
        <w:rPr>
          <w:rFonts w:eastAsia="Times New Roman"/>
          <w:szCs w:val="20"/>
        </w:rPr>
        <w:t>schools</w:t>
      </w:r>
      <w:r w:rsidRPr="006E5B11">
        <w:rPr>
          <w:rFonts w:eastAsia="Times New Roman"/>
          <w:szCs w:val="20"/>
        </w:rPr>
        <w:t xml:space="preserve"> reporting</w:t>
      </w:r>
      <w:r w:rsidRPr="006E5B11" w:rsidR="004E3EFA">
        <w:rPr>
          <w:rFonts w:eastAsia="Times New Roman"/>
          <w:szCs w:val="20"/>
        </w:rPr>
        <w:t xml:space="preserve">. </w:t>
      </w:r>
      <w:r w:rsidRPr="006E5B11" w:rsidR="0032387C">
        <w:rPr>
          <w:rFonts w:eastAsia="Times New Roman"/>
          <w:szCs w:val="20"/>
        </w:rPr>
        <w:t xml:space="preserve">This increase is due to </w:t>
      </w:r>
      <w:r w:rsidRPr="006E5B11" w:rsidR="00553E19">
        <w:rPr>
          <w:rFonts w:eastAsia="Times New Roman"/>
          <w:szCs w:val="20"/>
        </w:rPr>
        <w:t xml:space="preserve">the new Federal Work-Study Experiment and the </w:t>
      </w:r>
      <w:r w:rsidRPr="006E5B11" w:rsidR="00E46417">
        <w:rPr>
          <w:rFonts w:eastAsia="Times New Roman"/>
          <w:szCs w:val="20"/>
        </w:rPr>
        <w:t xml:space="preserve">expansion of Second Chance Pell </w:t>
      </w:r>
      <w:r w:rsidR="003F1EF2">
        <w:rPr>
          <w:rFonts w:eastAsia="Times New Roman"/>
          <w:szCs w:val="20"/>
        </w:rPr>
        <w:t xml:space="preserve">Experiment </w:t>
      </w:r>
      <w:r w:rsidRPr="006E5B11" w:rsidR="00E46417">
        <w:rPr>
          <w:rFonts w:eastAsia="Times New Roman"/>
          <w:szCs w:val="20"/>
        </w:rPr>
        <w:t xml:space="preserve">schools. </w:t>
      </w:r>
      <w:r w:rsidRPr="006E5B11" w:rsidR="004E3EFA">
        <w:rPr>
          <w:rFonts w:eastAsia="Times New Roman"/>
          <w:szCs w:val="20"/>
        </w:rPr>
        <w:t>FSA has updated the tables of estimated burden and cost to the institutions as well as the federal government.</w:t>
      </w:r>
      <w:r w:rsidRPr="006E5B11" w:rsidR="00561D1A">
        <w:rPr>
          <w:rFonts w:eastAsia="Times New Roman"/>
          <w:szCs w:val="20"/>
        </w:rPr>
        <w:t xml:space="preserve"> </w:t>
      </w:r>
    </w:p>
    <w:p w:rsidRPr="00DF0A3F" w:rsidR="003B7DC2" w:rsidP="00341275" w:rsidRDefault="007B7077" w14:paraId="172253CA" w14:textId="715F8D6E">
      <w:pPr>
        <w:pStyle w:val="ListParagraph"/>
        <w:numPr>
          <w:ilvl w:val="0"/>
          <w:numId w:val="17"/>
        </w:numPr>
        <w:autoSpaceDE w:val="0"/>
        <w:autoSpaceDN w:val="0"/>
        <w:adjustRightInd w:val="0"/>
        <w:spacing w:after="0" w:line="240" w:lineRule="auto"/>
        <w:rPr>
          <w:rFonts w:eastAsia="Times New Roman"/>
          <w:b/>
          <w:bCs/>
          <w:i/>
          <w:iCs/>
          <w:szCs w:val="20"/>
        </w:rPr>
      </w:pPr>
      <w:r w:rsidRPr="00DF0A3F">
        <w:rPr>
          <w:b/>
          <w:bCs/>
          <w:i/>
          <w:iCs/>
        </w:rPr>
        <w:lastRenderedPageBreak/>
        <w:t xml:space="preserve">The addition of new questions to the Institutional Survey of the schools participating in the Second Chance Pell Experiment. </w:t>
      </w:r>
      <w:r w:rsidRPr="00DF0A3F" w:rsidR="0093340C">
        <w:rPr>
          <w:b/>
          <w:bCs/>
          <w:i/>
          <w:iCs/>
        </w:rPr>
        <w:t>Ten</w:t>
      </w:r>
      <w:r w:rsidRPr="00DF0A3F" w:rsidR="00A1085A">
        <w:rPr>
          <w:b/>
          <w:bCs/>
          <w:i/>
          <w:iCs/>
        </w:rPr>
        <w:t xml:space="preserve"> </w:t>
      </w:r>
      <w:r w:rsidRPr="00DF0A3F">
        <w:rPr>
          <w:b/>
          <w:bCs/>
          <w:i/>
          <w:iCs/>
        </w:rPr>
        <w:t>new questions are designed to</w:t>
      </w:r>
      <w:r w:rsidRPr="00DF0A3F" w:rsidR="00A1085A">
        <w:rPr>
          <w:b/>
          <w:bCs/>
          <w:i/>
          <w:iCs/>
        </w:rPr>
        <w:t xml:space="preserve"> provide Congress with information on the prison education programs being offered under the new provisions in the 2020 Consolidated Appropriations Act (FAFSA Simplification Act) and to</w:t>
      </w:r>
      <w:r w:rsidRPr="00DF0A3F">
        <w:rPr>
          <w:b/>
          <w:bCs/>
          <w:i/>
          <w:iCs/>
        </w:rPr>
        <w:t xml:space="preserve"> understand </w:t>
      </w:r>
      <w:r w:rsidRPr="00DF0A3F" w:rsidR="00A1085A">
        <w:rPr>
          <w:b/>
          <w:bCs/>
          <w:i/>
          <w:iCs/>
        </w:rPr>
        <w:t>barriers and challenges school may face</w:t>
      </w:r>
      <w:r w:rsidRPr="00DF0A3F">
        <w:rPr>
          <w:b/>
          <w:bCs/>
          <w:i/>
          <w:iCs/>
        </w:rPr>
        <w:t xml:space="preserve"> </w:t>
      </w:r>
      <w:r w:rsidRPr="00DF0A3F" w:rsidR="00DA2979">
        <w:rPr>
          <w:b/>
          <w:bCs/>
          <w:i/>
          <w:iCs/>
        </w:rPr>
        <w:t>responding</w:t>
      </w:r>
      <w:r w:rsidRPr="00DF0A3F" w:rsidR="00A1085A">
        <w:rPr>
          <w:b/>
          <w:bCs/>
          <w:i/>
          <w:iCs/>
        </w:rPr>
        <w:t xml:space="preserve"> to the new </w:t>
      </w:r>
      <w:r w:rsidRPr="00DF0A3F">
        <w:rPr>
          <w:b/>
          <w:bCs/>
          <w:i/>
          <w:iCs/>
        </w:rPr>
        <w:t>requirements</w:t>
      </w:r>
      <w:r w:rsidRPr="00DF0A3F" w:rsidR="00A1085A">
        <w:rPr>
          <w:b/>
          <w:bCs/>
          <w:i/>
          <w:iCs/>
        </w:rPr>
        <w:t xml:space="preserve"> for reporting on post-incarceration outcomes</w:t>
      </w:r>
      <w:r w:rsidRPr="00DF0A3F">
        <w:rPr>
          <w:b/>
          <w:bCs/>
          <w:i/>
          <w:iCs/>
        </w:rPr>
        <w:t>. The new questions collect information that is not available from other sources. T</w:t>
      </w:r>
      <w:r w:rsidRPr="00DF0A3F">
        <w:rPr>
          <w:rFonts w:eastAsia="Times New Roman"/>
          <w:b/>
          <w:bCs/>
          <w:i/>
          <w:iCs/>
        </w:rPr>
        <w:t xml:space="preserve">he participating schools are an important source of information for learning about how </w:t>
      </w:r>
      <w:r w:rsidRPr="00DF0A3F" w:rsidR="00A1085A">
        <w:rPr>
          <w:rFonts w:eastAsia="Times New Roman"/>
          <w:b/>
          <w:bCs/>
          <w:i/>
          <w:iCs/>
        </w:rPr>
        <w:t xml:space="preserve">the new provisions </w:t>
      </w:r>
      <w:r w:rsidRPr="00DF0A3F">
        <w:rPr>
          <w:rFonts w:eastAsia="Times New Roman"/>
          <w:b/>
          <w:bCs/>
          <w:i/>
          <w:iCs/>
        </w:rPr>
        <w:t>for prison education might be implemented. </w:t>
      </w:r>
      <w:r w:rsidRPr="00DF0A3F" w:rsidR="00A1085A">
        <w:rPr>
          <w:b/>
          <w:bCs/>
          <w:i/>
          <w:iCs/>
        </w:rPr>
        <w:t>In addition</w:t>
      </w:r>
      <w:r w:rsidRPr="00DF0A3F" w:rsidR="00CB79D0">
        <w:rPr>
          <w:b/>
          <w:bCs/>
          <w:i/>
          <w:iCs/>
        </w:rPr>
        <w:t xml:space="preserve">, several of the survey items schools participating in the Second Chance Pell </w:t>
      </w:r>
      <w:r w:rsidR="003F1EF2">
        <w:rPr>
          <w:b/>
          <w:bCs/>
          <w:i/>
          <w:iCs/>
        </w:rPr>
        <w:t xml:space="preserve">Experiment </w:t>
      </w:r>
      <w:r w:rsidRPr="00DF0A3F" w:rsidR="00CB79D0">
        <w:rPr>
          <w:b/>
          <w:bCs/>
          <w:i/>
          <w:iCs/>
        </w:rPr>
        <w:t>are asked to complete have been reworded</w:t>
      </w:r>
      <w:r w:rsidRPr="00DF0A3F" w:rsidR="00A1085A">
        <w:rPr>
          <w:b/>
          <w:bCs/>
          <w:i/>
          <w:iCs/>
        </w:rPr>
        <w:t xml:space="preserve"> without adding additional respondent burden</w:t>
      </w:r>
      <w:r w:rsidRPr="00DF0A3F" w:rsidR="00CB79D0">
        <w:rPr>
          <w:b/>
          <w:bCs/>
          <w:i/>
          <w:iCs/>
        </w:rPr>
        <w:t>.</w:t>
      </w:r>
    </w:p>
    <w:p w:rsidRPr="006E5B11" w:rsidR="0081777E" w:rsidP="0081777E" w:rsidRDefault="0081777E" w14:paraId="5DD87C86" w14:textId="77777777">
      <w:pPr>
        <w:autoSpaceDE w:val="0"/>
        <w:autoSpaceDN w:val="0"/>
        <w:adjustRightInd w:val="0"/>
        <w:spacing w:after="0" w:line="240" w:lineRule="auto"/>
        <w:ind w:left="360"/>
        <w:rPr>
          <w:rFonts w:ascii="Calibri" w:hAnsi="Calibri" w:eastAsia="Times New Roman"/>
          <w:color w:val="auto"/>
          <w:sz w:val="22"/>
          <w:szCs w:val="20"/>
        </w:rPr>
      </w:pPr>
    </w:p>
    <w:p w:rsidRPr="006E5B11" w:rsidR="0081777E" w:rsidP="0081777E" w:rsidRDefault="0081777E" w14:paraId="5DD87C87" w14:textId="61681DAE">
      <w:pPr>
        <w:autoSpaceDE w:val="0"/>
        <w:autoSpaceDN w:val="0"/>
        <w:adjustRightInd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The Department </w:t>
      </w:r>
      <w:r w:rsidRPr="006E5B11" w:rsidR="004E3EFA">
        <w:rPr>
          <w:rFonts w:ascii="Calibri" w:hAnsi="Calibri" w:eastAsia="Times New Roman"/>
          <w:color w:val="auto"/>
          <w:sz w:val="22"/>
          <w:szCs w:val="20"/>
        </w:rPr>
        <w:t xml:space="preserve">has </w:t>
      </w:r>
      <w:r w:rsidRPr="006E5B11">
        <w:rPr>
          <w:rFonts w:ascii="Calibri" w:hAnsi="Calibri" w:eastAsia="Times New Roman"/>
          <w:color w:val="auto"/>
          <w:sz w:val="22"/>
          <w:szCs w:val="20"/>
        </w:rPr>
        <w:t xml:space="preserve">approved </w:t>
      </w:r>
      <w:r w:rsidRPr="006E5B11" w:rsidR="00B23D93">
        <w:rPr>
          <w:rFonts w:ascii="Calibri" w:hAnsi="Calibri" w:eastAsia="Times New Roman"/>
          <w:color w:val="auto"/>
          <w:sz w:val="22"/>
          <w:szCs w:val="20"/>
        </w:rPr>
        <w:t xml:space="preserve">a total of </w:t>
      </w:r>
      <w:r w:rsidR="0081476F">
        <w:rPr>
          <w:rFonts w:ascii="Calibri" w:hAnsi="Calibri" w:eastAsia="Times New Roman"/>
          <w:color w:val="auto"/>
          <w:sz w:val="22"/>
          <w:szCs w:val="20"/>
        </w:rPr>
        <w:t>five</w:t>
      </w:r>
      <w:r w:rsidRPr="006E5B11" w:rsidR="004E3EFA">
        <w:rPr>
          <w:rFonts w:ascii="Calibri" w:hAnsi="Calibri" w:eastAsia="Times New Roman"/>
          <w:color w:val="auto"/>
          <w:sz w:val="22"/>
          <w:szCs w:val="20"/>
        </w:rPr>
        <w:t xml:space="preserve"> </w:t>
      </w:r>
      <w:r w:rsidRPr="006E5B11">
        <w:rPr>
          <w:rFonts w:ascii="Calibri" w:hAnsi="Calibri" w:eastAsia="Times New Roman"/>
          <w:color w:val="auto"/>
          <w:sz w:val="22"/>
          <w:szCs w:val="20"/>
        </w:rPr>
        <w:t xml:space="preserve">experiments to test ways to address federal objectives and meet the needs of financial aid administrators and federal financial aid recipients.  The following are the </w:t>
      </w:r>
      <w:r w:rsidRPr="006E5B11" w:rsidR="004E3EFA">
        <w:rPr>
          <w:rFonts w:ascii="Calibri" w:hAnsi="Calibri" w:eastAsia="Times New Roman"/>
          <w:color w:val="auto"/>
          <w:sz w:val="22"/>
          <w:szCs w:val="20"/>
        </w:rPr>
        <w:t xml:space="preserve">nine </w:t>
      </w:r>
      <w:r w:rsidRPr="006E5B11">
        <w:rPr>
          <w:rFonts w:ascii="Calibri" w:hAnsi="Calibri" w:eastAsia="Times New Roman"/>
          <w:color w:val="auto"/>
          <w:sz w:val="22"/>
          <w:szCs w:val="20"/>
        </w:rPr>
        <w:t xml:space="preserve">experiments </w:t>
      </w:r>
      <w:r w:rsidRPr="006E5B11" w:rsidR="004E3EFA">
        <w:rPr>
          <w:rFonts w:ascii="Calibri" w:hAnsi="Calibri" w:eastAsia="Times New Roman"/>
          <w:color w:val="auto"/>
          <w:sz w:val="22"/>
          <w:szCs w:val="20"/>
        </w:rPr>
        <w:t xml:space="preserve">which </w:t>
      </w:r>
      <w:r w:rsidRPr="006E5B11">
        <w:rPr>
          <w:rFonts w:ascii="Calibri" w:hAnsi="Calibri" w:eastAsia="Times New Roman"/>
          <w:color w:val="auto"/>
          <w:sz w:val="22"/>
          <w:szCs w:val="20"/>
        </w:rPr>
        <w:t>are included in this collection of information request:</w:t>
      </w:r>
    </w:p>
    <w:p w:rsidRPr="006E5B11" w:rsidR="0081777E" w:rsidP="0081777E" w:rsidRDefault="0081777E" w14:paraId="5DD87C88" w14:textId="77777777">
      <w:pPr>
        <w:spacing w:after="0" w:line="240" w:lineRule="auto"/>
        <w:ind w:left="360"/>
        <w:rPr>
          <w:rFonts w:ascii="Calibri" w:hAnsi="Calibri" w:eastAsia="Times New Roman"/>
          <w:color w:val="auto"/>
          <w:sz w:val="22"/>
        </w:rPr>
      </w:pPr>
    </w:p>
    <w:p w:rsidRPr="006E5B11" w:rsidR="0081777E" w:rsidP="0081777E" w:rsidRDefault="0081777E" w14:paraId="5DD87C89" w14:textId="5E063DE9">
      <w:pPr>
        <w:numPr>
          <w:ilvl w:val="0"/>
          <w:numId w:val="2"/>
        </w:numPr>
        <w:spacing w:after="0" w:line="240" w:lineRule="auto"/>
        <w:contextualSpacing/>
        <w:rPr>
          <w:rFonts w:ascii="Calibri" w:hAnsi="Calibri" w:eastAsia="Times New Roman"/>
          <w:color w:val="auto"/>
          <w:sz w:val="22"/>
        </w:rPr>
      </w:pPr>
      <w:r w:rsidRPr="006E5B11">
        <w:rPr>
          <w:rFonts w:ascii="Calibri" w:hAnsi="Calibri" w:eastAsia="Times New Roman"/>
          <w:bCs/>
          <w:color w:val="auto"/>
          <w:sz w:val="22"/>
          <w:szCs w:val="21"/>
        </w:rPr>
        <w:t>Limiting Unsubsidized Loans (Announced in a 10/27/11 Federal Register)</w:t>
      </w:r>
    </w:p>
    <w:p w:rsidRPr="006E5B11" w:rsidR="0081777E" w:rsidP="0081777E" w:rsidRDefault="0081777E" w14:paraId="5DD87C8D" w14:textId="04C7679A">
      <w:pPr>
        <w:numPr>
          <w:ilvl w:val="0"/>
          <w:numId w:val="2"/>
        </w:numPr>
        <w:spacing w:after="0" w:line="240" w:lineRule="auto"/>
        <w:contextualSpacing/>
        <w:rPr>
          <w:rFonts w:ascii="Calibri" w:hAnsi="Calibri" w:eastAsia="Times New Roman"/>
          <w:color w:val="auto"/>
          <w:sz w:val="22"/>
        </w:rPr>
      </w:pPr>
      <w:r w:rsidRPr="006E5B11">
        <w:rPr>
          <w:rFonts w:ascii="Calibri" w:hAnsi="Calibri" w:eastAsia="Times New Roman"/>
          <w:color w:val="auto"/>
          <w:sz w:val="22"/>
        </w:rPr>
        <w:t xml:space="preserve">Second Chance Pell </w:t>
      </w:r>
      <w:r w:rsidRPr="006E5B11">
        <w:rPr>
          <w:rFonts w:ascii="Calibri" w:hAnsi="Calibri" w:eastAsia="Times New Roman"/>
          <w:bCs/>
          <w:color w:val="auto"/>
          <w:sz w:val="22"/>
          <w:szCs w:val="21"/>
        </w:rPr>
        <w:t>(Announced in a</w:t>
      </w:r>
      <w:r w:rsidRPr="006E5B11" w:rsidR="004E3EFA">
        <w:rPr>
          <w:rFonts w:ascii="Calibri" w:hAnsi="Calibri" w:eastAsia="Times New Roman"/>
          <w:bCs/>
          <w:color w:val="auto"/>
          <w:sz w:val="22"/>
          <w:szCs w:val="21"/>
        </w:rPr>
        <w:t>n</w:t>
      </w:r>
      <w:r w:rsidRPr="006E5B11">
        <w:rPr>
          <w:rFonts w:ascii="Calibri" w:hAnsi="Calibri" w:eastAsia="Times New Roman"/>
          <w:bCs/>
          <w:color w:val="auto"/>
          <w:sz w:val="22"/>
          <w:szCs w:val="21"/>
        </w:rPr>
        <w:t xml:space="preserve"> 8/3/15 Federal Register)</w:t>
      </w:r>
    </w:p>
    <w:p w:rsidRPr="006E5B11" w:rsidR="0081777E" w:rsidP="0081777E" w:rsidRDefault="0081777E" w14:paraId="5DD87C93" w14:textId="77777777">
      <w:pPr>
        <w:numPr>
          <w:ilvl w:val="0"/>
          <w:numId w:val="3"/>
        </w:numPr>
        <w:spacing w:after="0" w:line="240" w:lineRule="auto"/>
        <w:contextualSpacing/>
        <w:rPr>
          <w:rFonts w:ascii="Calibri" w:hAnsi="Calibri" w:eastAsia="Times New Roman"/>
          <w:b/>
          <w:color w:val="auto"/>
        </w:rPr>
      </w:pPr>
      <w:r w:rsidRPr="006E5B11">
        <w:rPr>
          <w:rFonts w:ascii="Calibri" w:hAnsi="Calibri" w:eastAsia="Times New Roman"/>
          <w:bCs/>
          <w:color w:val="auto"/>
          <w:sz w:val="22"/>
          <w:szCs w:val="21"/>
        </w:rPr>
        <w:t>Dual Enrollment (Announced in a 11/3/15 Federal Register)</w:t>
      </w:r>
    </w:p>
    <w:p w:rsidRPr="006E5B11" w:rsidR="007B469D" w:rsidP="007B469D" w:rsidRDefault="0081777E" w14:paraId="16E6378A" w14:textId="70DE3AA9">
      <w:pPr>
        <w:numPr>
          <w:ilvl w:val="0"/>
          <w:numId w:val="3"/>
        </w:numPr>
        <w:spacing w:after="0" w:line="240" w:lineRule="auto"/>
        <w:contextualSpacing/>
        <w:rPr>
          <w:rFonts w:ascii="Calibri" w:hAnsi="Calibri" w:eastAsia="Times New Roman"/>
          <w:b/>
          <w:color w:val="auto"/>
        </w:rPr>
      </w:pPr>
      <w:r w:rsidRPr="006E5B11">
        <w:rPr>
          <w:rFonts w:ascii="Calibri" w:hAnsi="Calibri" w:eastAsia="Times New Roman"/>
          <w:bCs/>
          <w:color w:val="auto"/>
          <w:sz w:val="22"/>
          <w:szCs w:val="21"/>
        </w:rPr>
        <w:t>Loan Counseling (Announced in a</w:t>
      </w:r>
      <w:r w:rsidRPr="006E5B11" w:rsidR="004E3EFA">
        <w:rPr>
          <w:rFonts w:ascii="Calibri" w:hAnsi="Calibri" w:eastAsia="Times New Roman"/>
          <w:bCs/>
          <w:color w:val="auto"/>
          <w:sz w:val="22"/>
          <w:szCs w:val="21"/>
        </w:rPr>
        <w:t>n</w:t>
      </w:r>
      <w:r w:rsidRPr="006E5B11">
        <w:rPr>
          <w:rFonts w:ascii="Calibri" w:hAnsi="Calibri" w:eastAsia="Times New Roman"/>
          <w:bCs/>
          <w:color w:val="auto"/>
          <w:sz w:val="22"/>
          <w:szCs w:val="21"/>
        </w:rPr>
        <w:t xml:space="preserve"> 8/15/16 Federal Register)</w:t>
      </w:r>
    </w:p>
    <w:p w:rsidRPr="006E5B11" w:rsidR="007B469D" w:rsidP="007B469D" w:rsidRDefault="007B469D" w14:paraId="160D165F" w14:textId="01B17D48">
      <w:pPr>
        <w:numPr>
          <w:ilvl w:val="0"/>
          <w:numId w:val="3"/>
        </w:numPr>
        <w:spacing w:after="0" w:line="240" w:lineRule="auto"/>
        <w:contextualSpacing/>
        <w:rPr>
          <w:rFonts w:ascii="Calibri" w:hAnsi="Calibri" w:eastAsia="Times New Roman"/>
          <w:bCs/>
          <w:color w:val="auto"/>
          <w:sz w:val="22"/>
          <w:szCs w:val="22"/>
        </w:rPr>
      </w:pPr>
      <w:r w:rsidRPr="006E5B11">
        <w:rPr>
          <w:rFonts w:ascii="Calibri" w:hAnsi="Calibri" w:eastAsia="Times New Roman"/>
          <w:bCs/>
          <w:color w:val="auto"/>
          <w:sz w:val="22"/>
          <w:szCs w:val="22"/>
        </w:rPr>
        <w:t>Federal Work</w:t>
      </w:r>
      <w:r w:rsidRPr="006E5B11" w:rsidR="009E43FF">
        <w:rPr>
          <w:rFonts w:ascii="Calibri" w:hAnsi="Calibri" w:eastAsia="Times New Roman"/>
          <w:bCs/>
          <w:color w:val="auto"/>
          <w:sz w:val="22"/>
          <w:szCs w:val="22"/>
        </w:rPr>
        <w:t xml:space="preserve">-Study </w:t>
      </w:r>
      <w:r w:rsidRPr="006E5B11">
        <w:rPr>
          <w:rFonts w:ascii="Calibri" w:hAnsi="Calibri" w:eastAsia="Times New Roman"/>
          <w:bCs/>
          <w:color w:val="auto"/>
          <w:sz w:val="22"/>
          <w:szCs w:val="22"/>
        </w:rPr>
        <w:t>(Announced in a 5/23/19 Federal Register</w:t>
      </w:r>
      <w:r w:rsidRPr="006E5B11" w:rsidR="00A740F7">
        <w:rPr>
          <w:rFonts w:ascii="Calibri" w:hAnsi="Calibri" w:eastAsia="Times New Roman"/>
          <w:bCs/>
          <w:color w:val="auto"/>
          <w:sz w:val="22"/>
          <w:szCs w:val="22"/>
        </w:rPr>
        <w:t>)</w:t>
      </w:r>
    </w:p>
    <w:p w:rsidRPr="006E5B11" w:rsidR="0081777E" w:rsidP="0081777E" w:rsidRDefault="0081777E" w14:paraId="5DD87C95" w14:textId="77777777">
      <w:pPr>
        <w:spacing w:after="0" w:line="240" w:lineRule="auto"/>
        <w:ind w:left="1080"/>
        <w:contextualSpacing/>
        <w:rPr>
          <w:rFonts w:ascii="Calibri" w:hAnsi="Calibri" w:eastAsia="Times New Roman"/>
          <w:b/>
          <w:color w:val="auto"/>
        </w:rPr>
      </w:pPr>
    </w:p>
    <w:p w:rsidRPr="006E5B11" w:rsidR="0081777E" w:rsidP="0081777E" w:rsidRDefault="0081777E" w14:paraId="5DD87C96" w14:textId="77777777">
      <w:pPr>
        <w:numPr>
          <w:ilvl w:val="0"/>
          <w:numId w:val="7"/>
        </w:numPr>
        <w:tabs>
          <w:tab w:val="left" w:pos="-720"/>
        </w:tabs>
        <w:suppressAutoHyphens/>
        <w:spacing w:after="0" w:line="240" w:lineRule="auto"/>
        <w:ind w:left="360"/>
        <w:rPr>
          <w:rFonts w:eastAsia="Times New Roman"/>
          <w:b/>
          <w:color w:val="auto"/>
        </w:rPr>
      </w:pPr>
      <w:r w:rsidRPr="006E5B11">
        <w:rPr>
          <w:rFonts w:eastAsia="Times New Roman"/>
          <w:b/>
          <w:color w:val="auto"/>
        </w:rPr>
        <w:t xml:space="preserve">Indicate how, by whom, and for what purpose the information is to be used.  Except for a new collection, indicate the actual use the agency has made of the information received from the current collection. </w:t>
      </w:r>
    </w:p>
    <w:p w:rsidRPr="006E5B11" w:rsidR="0081777E" w:rsidP="0081777E" w:rsidRDefault="0081777E" w14:paraId="5DD87C97" w14:textId="77777777">
      <w:pPr>
        <w:spacing w:after="0" w:line="240" w:lineRule="auto"/>
        <w:rPr>
          <w:rFonts w:ascii="Calibri" w:hAnsi="Calibri" w:eastAsia="Times New Roman"/>
          <w:color w:val="auto"/>
          <w:sz w:val="22"/>
        </w:rPr>
      </w:pPr>
    </w:p>
    <w:p w:rsidRPr="006E5B11" w:rsidR="0081777E" w:rsidP="0081777E" w:rsidRDefault="0081777E" w14:paraId="5DD87C98" w14:textId="64383DD9">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The Department’s Federal Student Aid (FSA) office can use information from these experiments to identify and propose changes to </w:t>
      </w:r>
      <w:r w:rsidRPr="006E5B11" w:rsidDel="00AE1E09">
        <w:rPr>
          <w:rFonts w:ascii="Calibri" w:hAnsi="Calibri" w:eastAsia="Times New Roman"/>
          <w:color w:val="auto"/>
          <w:sz w:val="22"/>
          <w:szCs w:val="20"/>
        </w:rPr>
        <w:t xml:space="preserve">the </w:t>
      </w:r>
      <w:r w:rsidRPr="006E5B11">
        <w:rPr>
          <w:rFonts w:ascii="Calibri" w:hAnsi="Calibri" w:eastAsia="Times New Roman"/>
          <w:color w:val="auto"/>
          <w:sz w:val="22"/>
          <w:szCs w:val="20"/>
        </w:rPr>
        <w:t xml:space="preserve">administration of the federal student aid programs.  Such changes could impact customer satisfaction, simplification, reduce burden for students and institutions, and improve access to federal financial aid funds.  FSA is committed to the continuous improvement of program services, processes, and operational practices, in part, through the use of information obtained through the experiments. </w:t>
      </w:r>
    </w:p>
    <w:p w:rsidRPr="006E5B11" w:rsidR="0081777E" w:rsidP="0081777E" w:rsidRDefault="0081777E" w14:paraId="5DD87C99"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9A" w14:textId="28A2EFC8">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Under the experiments</w:t>
      </w:r>
      <w:r w:rsidRPr="006E5B11" w:rsidR="004E3EFA">
        <w:rPr>
          <w:rFonts w:ascii="Calibri" w:hAnsi="Calibri" w:eastAsia="Times New Roman"/>
          <w:color w:val="auto"/>
          <w:sz w:val="22"/>
          <w:szCs w:val="20"/>
        </w:rPr>
        <w:t>,</w:t>
      </w:r>
      <w:r w:rsidRPr="006E5B11">
        <w:rPr>
          <w:rFonts w:ascii="Calibri" w:hAnsi="Calibri" w:eastAsia="Times New Roman"/>
          <w:color w:val="auto"/>
          <w:sz w:val="22"/>
          <w:szCs w:val="20"/>
        </w:rPr>
        <w:t xml:space="preserve"> institutions are given the flexibility to test alternatives to existing requirements so that the Department can analyze the data obtained from participating institutions to validate current practices or to obtain information supportive of regulatory changes or recommendations for legislative change.  Thus, the Department needs this analysis to inform its ongoing initiative for continuous improvement to financial aid delivery services to students and to the postsecondary educational institutions they attend.  Additionally, the Department can use this data to help make informed recommendations to Congress.  </w:t>
      </w:r>
    </w:p>
    <w:p w:rsidRPr="006E5B11" w:rsidR="0081777E" w:rsidP="0081777E" w:rsidRDefault="0081777E" w14:paraId="5DD87C9B"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9C" w14:textId="77777777">
      <w:pPr>
        <w:numPr>
          <w:ilvl w:val="0"/>
          <w:numId w:val="7"/>
        </w:numPr>
        <w:tabs>
          <w:tab w:val="left" w:pos="-720"/>
        </w:tabs>
        <w:suppressAutoHyphens/>
        <w:spacing w:after="0" w:line="240" w:lineRule="auto"/>
        <w:ind w:left="360"/>
        <w:rPr>
          <w:rFonts w:eastAsia="Times New Roman"/>
          <w:b/>
          <w:color w:val="auto"/>
        </w:rPr>
      </w:pPr>
      <w:r w:rsidRPr="006E5B11">
        <w:rPr>
          <w:rFonts w:eastAsia="Times New Roman"/>
          <w:b/>
          <w:color w:val="auto"/>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Pr="006E5B11" w:rsidR="0081777E" w:rsidP="0081777E" w:rsidRDefault="0081777E" w14:paraId="5DD87C9D" w14:textId="77777777">
      <w:pPr>
        <w:spacing w:after="0" w:line="240" w:lineRule="auto"/>
        <w:ind w:left="720"/>
        <w:contextualSpacing/>
        <w:rPr>
          <w:rFonts w:ascii="Calibri" w:hAnsi="Calibri" w:eastAsia="Times New Roman"/>
          <w:color w:val="auto"/>
          <w:sz w:val="22"/>
        </w:rPr>
      </w:pPr>
    </w:p>
    <w:p w:rsidRPr="006E5B11" w:rsidR="0081777E" w:rsidP="0081777E" w:rsidRDefault="0081777E" w14:paraId="5DD87C9E" w14:textId="77777777">
      <w:pPr>
        <w:widowControl w:val="0"/>
        <w:spacing w:after="0" w:line="240" w:lineRule="auto"/>
        <w:ind w:left="360"/>
        <w:rPr>
          <w:rFonts w:ascii="Calibri" w:hAnsi="Calibri" w:eastAsia="Times New Roman"/>
          <w:color w:val="auto"/>
          <w:sz w:val="22"/>
          <w:szCs w:val="22"/>
        </w:rPr>
      </w:pPr>
      <w:r w:rsidRPr="006E5B11">
        <w:rPr>
          <w:rFonts w:ascii="Calibri" w:hAnsi="Calibri" w:eastAsia="Times New Roman"/>
          <w:color w:val="auto"/>
          <w:sz w:val="22"/>
          <w:szCs w:val="22"/>
        </w:rPr>
        <w:lastRenderedPageBreak/>
        <w:t xml:space="preserve">To minimize burden on participating institutions, while at the same time maximizing the accuracy of reporting, this data collection is integrated within the Department’s Common Origination and Disbursement (COD) environment.  The existing web-based COD system is used for the origination and disbursement of all Title IV grants and loans.  Therefore, all postsecondary institutions participating in any of the experiments will be familiar with COD’s operations and requirements.  </w:t>
      </w:r>
    </w:p>
    <w:p w:rsidRPr="006E5B11" w:rsidR="0081777E" w:rsidP="0081777E" w:rsidRDefault="0081777E" w14:paraId="5DD87C9F"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A0" w14:textId="61B9B9E9">
      <w:pPr>
        <w:widowControl w:val="0"/>
        <w:spacing w:after="0" w:line="240" w:lineRule="auto"/>
        <w:ind w:left="360"/>
        <w:rPr>
          <w:rFonts w:eastAsia="Times New Roman"/>
          <w:color w:val="auto"/>
        </w:rPr>
      </w:pPr>
      <w:r w:rsidRPr="006E5B11">
        <w:rPr>
          <w:rFonts w:ascii="Calibri" w:hAnsi="Calibri" w:eastAsia="Times New Roman"/>
          <w:color w:val="auto"/>
          <w:sz w:val="22"/>
          <w:szCs w:val="20"/>
        </w:rPr>
        <w:t xml:space="preserve">The Experimental Sites website includes an email address and telephone number for institutional participants to contact FSA staff with questions or requests for assistance. This reporting mechanism collects information </w:t>
      </w:r>
      <w:r w:rsidRPr="006E5B11" w:rsidR="00630416">
        <w:rPr>
          <w:rFonts w:ascii="Calibri" w:hAnsi="Calibri" w:eastAsia="Times New Roman"/>
          <w:color w:val="auto"/>
          <w:sz w:val="22"/>
          <w:szCs w:val="20"/>
        </w:rPr>
        <w:t>using a spreadsheet specific to the experiments</w:t>
      </w:r>
      <w:r w:rsidRPr="006E5B11">
        <w:rPr>
          <w:rFonts w:ascii="Calibri" w:hAnsi="Calibri" w:eastAsia="Times New Roman"/>
          <w:color w:val="auto"/>
          <w:sz w:val="22"/>
          <w:szCs w:val="20"/>
        </w:rPr>
        <w:t xml:space="preserve"> for institutions to meet their reporting requirement and help ensure the efficiency and completeness of the data collection process while minimizing burden for institutions participating in the experiments. </w:t>
      </w:r>
    </w:p>
    <w:p w:rsidRPr="006E5B11" w:rsidR="0081777E" w:rsidP="0081777E" w:rsidRDefault="0081777E" w14:paraId="5DD87CA1" w14:textId="77777777">
      <w:pPr>
        <w:spacing w:after="0" w:line="240" w:lineRule="auto"/>
        <w:ind w:left="720"/>
        <w:contextualSpacing/>
        <w:rPr>
          <w:rFonts w:eastAsia="Times New Roman"/>
          <w:color w:val="auto"/>
        </w:rPr>
      </w:pPr>
    </w:p>
    <w:p w:rsidRPr="006E5B11" w:rsidR="0081777E" w:rsidP="0081777E" w:rsidRDefault="0081777E" w14:paraId="5DD87CA2" w14:textId="77777777">
      <w:pPr>
        <w:numPr>
          <w:ilvl w:val="0"/>
          <w:numId w:val="7"/>
        </w:numPr>
        <w:tabs>
          <w:tab w:val="left" w:pos="-720"/>
        </w:tabs>
        <w:suppressAutoHyphens/>
        <w:spacing w:after="0" w:line="240" w:lineRule="auto"/>
        <w:ind w:left="360"/>
        <w:rPr>
          <w:rFonts w:eastAsia="Times New Roman"/>
          <w:b/>
          <w:color w:val="auto"/>
        </w:rPr>
      </w:pPr>
      <w:r w:rsidRPr="006E5B11">
        <w:rPr>
          <w:rFonts w:eastAsia="Times New Roman"/>
          <w:b/>
          <w:color w:val="auto"/>
        </w:rPr>
        <w:t>Describe efforts to identify duplication.  Show specifically why any similar information already available cannot be used or modified for use for the purposes described in Item 2 above.</w:t>
      </w:r>
    </w:p>
    <w:p w:rsidRPr="006E5B11" w:rsidR="0081777E" w:rsidP="0081777E" w:rsidRDefault="0081777E" w14:paraId="5DD87CA3" w14:textId="77777777">
      <w:pPr>
        <w:spacing w:after="0" w:line="240" w:lineRule="auto"/>
        <w:ind w:left="720"/>
        <w:contextualSpacing/>
        <w:rPr>
          <w:rFonts w:eastAsia="Times New Roman"/>
          <w:color w:val="auto"/>
        </w:rPr>
      </w:pPr>
    </w:p>
    <w:p w:rsidRPr="006E5B11" w:rsidR="0081777E" w:rsidP="0081777E" w:rsidRDefault="008A2EE8" w14:paraId="5DD87CA4" w14:textId="2D1E155C">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Some </w:t>
      </w:r>
      <w:r w:rsidRPr="006E5B11" w:rsidR="0081777E">
        <w:rPr>
          <w:rFonts w:ascii="Calibri" w:hAnsi="Calibri" w:eastAsia="Times New Roman"/>
          <w:color w:val="auto"/>
          <w:sz w:val="22"/>
          <w:szCs w:val="20"/>
        </w:rPr>
        <w:t>of the information necessary to properly evaluate the experiments consists of data already available in other FSA systems.  However, the information to be collected under this collection is also needed and is not otherwise available from existing systems.</w:t>
      </w:r>
    </w:p>
    <w:p w:rsidRPr="006E5B11" w:rsidR="0081777E" w:rsidP="0081777E" w:rsidRDefault="0081777E" w14:paraId="5DD87CA5" w14:textId="77777777">
      <w:pPr>
        <w:spacing w:after="0" w:line="240" w:lineRule="auto"/>
        <w:ind w:left="720"/>
        <w:contextualSpacing/>
        <w:rPr>
          <w:rFonts w:eastAsia="Times New Roman"/>
          <w:color w:val="auto"/>
        </w:rPr>
      </w:pPr>
    </w:p>
    <w:p w:rsidRPr="006E5B11" w:rsidR="0081777E" w:rsidP="0081777E" w:rsidRDefault="0081777E" w14:paraId="5DD87CA6" w14:textId="77777777">
      <w:pPr>
        <w:numPr>
          <w:ilvl w:val="0"/>
          <w:numId w:val="7"/>
        </w:numPr>
        <w:spacing w:after="0" w:line="240" w:lineRule="auto"/>
        <w:ind w:left="360"/>
        <w:rPr>
          <w:rFonts w:eastAsia="Times New Roman"/>
          <w:b/>
          <w:color w:val="auto"/>
        </w:rPr>
      </w:pPr>
      <w:r w:rsidRPr="006E5B11">
        <w:rPr>
          <w:rFonts w:eastAsia="Times New Roman"/>
          <w:b/>
          <w:color w:val="auto"/>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6E5B11" w:rsidR="0081777E" w:rsidP="0081777E" w:rsidRDefault="0081777E" w14:paraId="5DD87CA7" w14:textId="77777777">
      <w:pPr>
        <w:spacing w:after="0" w:line="240" w:lineRule="auto"/>
        <w:ind w:left="360"/>
        <w:rPr>
          <w:rFonts w:eastAsia="Times New Roman"/>
          <w:b/>
          <w:color w:val="auto"/>
        </w:rPr>
      </w:pPr>
    </w:p>
    <w:p w:rsidRPr="006E5B11" w:rsidR="0081777E" w:rsidP="0081777E" w:rsidRDefault="0081777E" w14:paraId="5DD87CA8" w14:textId="77777777">
      <w:pPr>
        <w:spacing w:after="0" w:line="240" w:lineRule="auto"/>
        <w:ind w:left="360"/>
        <w:rPr>
          <w:rFonts w:ascii="Calibri" w:hAnsi="Calibri" w:eastAsia="Times New Roman"/>
          <w:color w:val="auto"/>
          <w:sz w:val="22"/>
        </w:rPr>
      </w:pPr>
      <w:r w:rsidRPr="006E5B11">
        <w:rPr>
          <w:rFonts w:ascii="Calibri" w:hAnsi="Calibri" w:eastAsia="Times New Roman"/>
          <w:color w:val="auto"/>
          <w:sz w:val="22"/>
          <w:szCs w:val="20"/>
        </w:rPr>
        <w:t>The information is collected from 2-and 4-year institutions of higher education.</w:t>
      </w:r>
    </w:p>
    <w:p w:rsidRPr="006E5B11" w:rsidR="0081777E" w:rsidP="0081777E" w:rsidRDefault="0081777E" w14:paraId="5DD87CA9" w14:textId="77777777">
      <w:pPr>
        <w:spacing w:after="0" w:line="240" w:lineRule="auto"/>
        <w:ind w:left="720"/>
        <w:contextualSpacing/>
        <w:rPr>
          <w:rFonts w:eastAsia="Times New Roman"/>
          <w:b/>
          <w:color w:val="auto"/>
        </w:rPr>
      </w:pPr>
    </w:p>
    <w:p w:rsidRPr="006E5B11" w:rsidR="0081777E" w:rsidP="0081777E" w:rsidRDefault="0081777E" w14:paraId="5DD87CAA" w14:textId="77777777">
      <w:pPr>
        <w:numPr>
          <w:ilvl w:val="0"/>
          <w:numId w:val="7"/>
        </w:numPr>
        <w:tabs>
          <w:tab w:val="left" w:pos="-720"/>
        </w:tabs>
        <w:suppressAutoHyphens/>
        <w:spacing w:after="0" w:line="240" w:lineRule="auto"/>
        <w:ind w:left="360"/>
        <w:rPr>
          <w:rFonts w:eastAsia="Times New Roman"/>
          <w:b/>
          <w:color w:val="auto"/>
        </w:rPr>
      </w:pPr>
      <w:r w:rsidRPr="006E5B11">
        <w:rPr>
          <w:rFonts w:eastAsia="Times New Roman"/>
          <w:b/>
          <w:color w:val="auto"/>
        </w:rPr>
        <w:t>Describe the consequences to Federal program or policy activities if the collection is not conducted or is conducted less frequently, as well as any technical or legal obstacles to reducing burden.</w:t>
      </w:r>
    </w:p>
    <w:p w:rsidRPr="006E5B11" w:rsidR="0081777E" w:rsidP="0081777E" w:rsidRDefault="0081777E" w14:paraId="5DD87CAB" w14:textId="77777777">
      <w:pPr>
        <w:spacing w:after="0" w:line="240" w:lineRule="auto"/>
        <w:ind w:left="360"/>
        <w:rPr>
          <w:rFonts w:eastAsia="Times New Roman"/>
          <w:color w:val="auto"/>
        </w:rPr>
      </w:pPr>
    </w:p>
    <w:p w:rsidRPr="006E5B11" w:rsidR="0081777E" w:rsidP="0081777E" w:rsidRDefault="0081777E" w14:paraId="5DD87CAC" w14:textId="76262B9B">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This information must be collected in order to implement the provisions of section 487A(b) of the Higher Education Act of 1965, as amended (HEA).  Under Section 487A(b) institutions  participate as experimental sites to provide recommendations to the Secretary on the impact and effectiveness of proposed regulations or new management initiatives.</w:t>
      </w:r>
    </w:p>
    <w:p w:rsidRPr="006E5B11" w:rsidR="0081777E" w:rsidP="0081777E" w:rsidRDefault="0081777E" w14:paraId="5DD87CAD"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AE" w14:textId="3AFCD1CB">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These data collected provides needed information</w:t>
      </w:r>
      <w:r w:rsidRPr="006E5B11" w:rsidR="00630416">
        <w:rPr>
          <w:rFonts w:ascii="Calibri" w:hAnsi="Calibri" w:eastAsia="Times New Roman"/>
          <w:color w:val="auto"/>
          <w:sz w:val="22"/>
          <w:szCs w:val="20"/>
        </w:rPr>
        <w:t xml:space="preserve"> to create administrative reports</w:t>
      </w:r>
      <w:r w:rsidRPr="006E5B11">
        <w:rPr>
          <w:rFonts w:ascii="Calibri" w:hAnsi="Calibri" w:eastAsia="Times New Roman"/>
          <w:color w:val="auto"/>
          <w:sz w:val="22"/>
          <w:szCs w:val="20"/>
        </w:rPr>
        <w:t>.  These reports will:</w:t>
      </w:r>
    </w:p>
    <w:p w:rsidRPr="006E5B11" w:rsidR="0081777E" w:rsidP="0081777E" w:rsidRDefault="0081777E" w14:paraId="5DD87CAF"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B0" w14:textId="77777777">
      <w:pPr>
        <w:widowControl w:val="0"/>
        <w:numPr>
          <w:ilvl w:val="0"/>
          <w:numId w:val="9"/>
        </w:numPr>
        <w:spacing w:after="0" w:line="240" w:lineRule="auto"/>
        <w:ind w:left="900"/>
        <w:rPr>
          <w:rFonts w:ascii="Calibri" w:hAnsi="Calibri" w:eastAsia="Times New Roman"/>
          <w:color w:val="auto"/>
          <w:sz w:val="22"/>
          <w:szCs w:val="20"/>
        </w:rPr>
      </w:pPr>
      <w:r w:rsidRPr="006E5B11">
        <w:rPr>
          <w:rFonts w:ascii="Calibri" w:hAnsi="Calibri" w:eastAsia="Times New Roman"/>
          <w:color w:val="auto"/>
          <w:sz w:val="22"/>
          <w:szCs w:val="20"/>
        </w:rPr>
        <w:t>Provide a more comprehensive picture of aggregated data</w:t>
      </w:r>
    </w:p>
    <w:p w:rsidRPr="006E5B11" w:rsidR="0081777E" w:rsidP="0081777E" w:rsidRDefault="0081777E" w14:paraId="5DD87CB1" w14:textId="52ADA949">
      <w:pPr>
        <w:widowControl w:val="0"/>
        <w:numPr>
          <w:ilvl w:val="0"/>
          <w:numId w:val="9"/>
        </w:numPr>
        <w:spacing w:after="0" w:line="240" w:lineRule="auto"/>
        <w:ind w:left="900"/>
        <w:rPr>
          <w:rFonts w:ascii="Calibri" w:hAnsi="Calibri" w:eastAsia="Times New Roman"/>
          <w:color w:val="auto"/>
          <w:sz w:val="22"/>
          <w:szCs w:val="20"/>
        </w:rPr>
      </w:pPr>
      <w:r w:rsidRPr="006E5B11">
        <w:rPr>
          <w:rFonts w:ascii="Calibri" w:hAnsi="Calibri" w:eastAsia="Times New Roman"/>
          <w:color w:val="auto"/>
          <w:sz w:val="22"/>
          <w:szCs w:val="20"/>
        </w:rPr>
        <w:t xml:space="preserve">Provide </w:t>
      </w:r>
      <w:r w:rsidRPr="006E5B11" w:rsidR="002B4576">
        <w:rPr>
          <w:rFonts w:ascii="Calibri" w:hAnsi="Calibri" w:eastAsia="Times New Roman"/>
          <w:color w:val="auto"/>
          <w:sz w:val="22"/>
          <w:szCs w:val="20"/>
        </w:rPr>
        <w:t>illustrative</w:t>
      </w:r>
      <w:r w:rsidRPr="006E5B11">
        <w:rPr>
          <w:rFonts w:ascii="Calibri" w:hAnsi="Calibri" w:eastAsia="Times New Roman"/>
          <w:color w:val="auto"/>
          <w:sz w:val="22"/>
          <w:szCs w:val="20"/>
        </w:rPr>
        <w:t xml:space="preserve"> </w:t>
      </w:r>
      <w:r w:rsidRPr="006E5B11" w:rsidR="00B23D93">
        <w:rPr>
          <w:rFonts w:ascii="Calibri" w:hAnsi="Calibri" w:eastAsia="Times New Roman"/>
          <w:color w:val="auto"/>
          <w:sz w:val="22"/>
          <w:szCs w:val="20"/>
        </w:rPr>
        <w:t xml:space="preserve">descriptions of </w:t>
      </w:r>
      <w:r w:rsidRPr="006E5B11" w:rsidR="002B4576">
        <w:rPr>
          <w:rFonts w:ascii="Calibri" w:hAnsi="Calibri" w:eastAsia="Times New Roman"/>
          <w:color w:val="auto"/>
          <w:sz w:val="22"/>
          <w:szCs w:val="20"/>
        </w:rPr>
        <w:t xml:space="preserve">the experiences of individual schools </w:t>
      </w:r>
    </w:p>
    <w:p w:rsidRPr="006E5B11" w:rsidR="0081777E" w:rsidP="0081777E" w:rsidRDefault="0081777E" w14:paraId="5DD87CB2" w14:textId="77777777">
      <w:pPr>
        <w:widowControl w:val="0"/>
        <w:numPr>
          <w:ilvl w:val="0"/>
          <w:numId w:val="9"/>
        </w:numPr>
        <w:spacing w:after="0" w:line="240" w:lineRule="auto"/>
        <w:ind w:left="900"/>
        <w:rPr>
          <w:rFonts w:ascii="Calibri" w:hAnsi="Calibri" w:eastAsia="Times New Roman"/>
          <w:color w:val="auto"/>
          <w:sz w:val="22"/>
          <w:szCs w:val="20"/>
        </w:rPr>
      </w:pPr>
      <w:r w:rsidRPr="006E5B11">
        <w:rPr>
          <w:rFonts w:ascii="Calibri" w:hAnsi="Calibri" w:eastAsia="Times New Roman"/>
          <w:color w:val="auto"/>
          <w:sz w:val="22"/>
          <w:szCs w:val="20"/>
        </w:rPr>
        <w:t>Identify impacts of regulatory relief</w:t>
      </w:r>
    </w:p>
    <w:p w:rsidRPr="006E5B11" w:rsidR="0081777E" w:rsidP="0081777E" w:rsidRDefault="0081777E" w14:paraId="5DD87CB3" w14:textId="77777777">
      <w:pPr>
        <w:widowControl w:val="0"/>
        <w:numPr>
          <w:ilvl w:val="0"/>
          <w:numId w:val="9"/>
        </w:numPr>
        <w:spacing w:after="0" w:line="240" w:lineRule="auto"/>
        <w:ind w:left="900"/>
        <w:rPr>
          <w:rFonts w:ascii="Calibri" w:hAnsi="Calibri" w:eastAsia="Times New Roman"/>
          <w:color w:val="auto"/>
          <w:sz w:val="22"/>
          <w:szCs w:val="20"/>
        </w:rPr>
      </w:pPr>
      <w:r w:rsidRPr="006E5B11">
        <w:rPr>
          <w:rFonts w:ascii="Calibri" w:hAnsi="Calibri" w:eastAsia="Times New Roman"/>
          <w:color w:val="auto"/>
          <w:sz w:val="22"/>
          <w:szCs w:val="20"/>
        </w:rPr>
        <w:t>Examine impact on Federal student assistance programs</w:t>
      </w:r>
    </w:p>
    <w:p w:rsidRPr="006E5B11" w:rsidR="0081777E" w:rsidP="0081777E" w:rsidRDefault="0081777E" w14:paraId="5DD87CB4"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B5" w14:textId="77777777">
      <w:pPr>
        <w:widowControl w:val="0"/>
        <w:spacing w:after="0" w:line="240" w:lineRule="auto"/>
        <w:ind w:left="360"/>
        <w:rPr>
          <w:rFonts w:eastAsia="Times New Roman"/>
          <w:color w:val="auto"/>
        </w:rPr>
      </w:pPr>
      <w:r w:rsidRPr="006E5B11">
        <w:rPr>
          <w:rFonts w:ascii="Calibri" w:hAnsi="Calibri" w:eastAsia="Times New Roman"/>
          <w:color w:val="auto"/>
          <w:sz w:val="22"/>
          <w:szCs w:val="20"/>
        </w:rPr>
        <w:t xml:space="preserve">The results of these experiments will help the Department in its continuing efforts to improve Title IV program administration.  When feasible, the Department will use the information gathered through this collection to revise existing regulations and to make recommendations to Congress for statutory changes.  Failure to collect and analyze this information will prevent the Department from evaluating important information that may impact simplification in the Federal student assistance programs.  </w:t>
      </w:r>
    </w:p>
    <w:p w:rsidRPr="006E5B11" w:rsidR="0081777E" w:rsidP="0081777E" w:rsidRDefault="0081777E" w14:paraId="5DD87CB6" w14:textId="77777777">
      <w:pPr>
        <w:spacing w:after="0" w:line="240" w:lineRule="auto"/>
        <w:ind w:left="720"/>
        <w:contextualSpacing/>
        <w:rPr>
          <w:rFonts w:eastAsia="Times New Roman"/>
          <w:color w:val="auto"/>
        </w:rPr>
      </w:pPr>
    </w:p>
    <w:p w:rsidRPr="006E5B11" w:rsidR="0081777E" w:rsidP="0081777E" w:rsidRDefault="0081777E" w14:paraId="5DD87CB7" w14:textId="77777777">
      <w:pPr>
        <w:numPr>
          <w:ilvl w:val="0"/>
          <w:numId w:val="7"/>
        </w:numPr>
        <w:tabs>
          <w:tab w:val="left" w:pos="-720"/>
        </w:tabs>
        <w:suppressAutoHyphens/>
        <w:spacing w:after="0" w:line="240" w:lineRule="auto"/>
        <w:ind w:left="360"/>
        <w:contextualSpacing/>
        <w:rPr>
          <w:rFonts w:eastAsia="Times New Roman"/>
          <w:b/>
          <w:color w:val="auto"/>
        </w:rPr>
      </w:pPr>
      <w:r w:rsidRPr="006E5B11">
        <w:rPr>
          <w:rFonts w:eastAsia="Times New Roman"/>
          <w:b/>
          <w:color w:val="auto"/>
        </w:rPr>
        <w:t>Explain any special circumstances that would cause an information collection to be conducted in a manner:</w:t>
      </w:r>
    </w:p>
    <w:p w:rsidRPr="006E5B11" w:rsidR="0081777E" w:rsidP="0081777E" w:rsidRDefault="0081777E" w14:paraId="5DD87CB8"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requiring respondents to report information to the agency more often than quarterly;</w:t>
      </w:r>
    </w:p>
    <w:p w:rsidRPr="006E5B11" w:rsidR="0081777E" w:rsidP="0081777E" w:rsidRDefault="0081777E" w14:paraId="5DD87CB9"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requiring respondents to prepare a written response to a collection of information in fewer than 30 days after receipt of it;</w:t>
      </w:r>
    </w:p>
    <w:p w:rsidRPr="006E5B11" w:rsidR="0081777E" w:rsidP="0081777E" w:rsidRDefault="0081777E" w14:paraId="5DD87CBA"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requiring respondents to submit more than an original and two copies of any document;</w:t>
      </w:r>
    </w:p>
    <w:p w:rsidRPr="006E5B11" w:rsidR="0081777E" w:rsidP="0081777E" w:rsidRDefault="0081777E" w14:paraId="5DD87CBB"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requiring respondents to retain records, other than health, medical, government contract, grant-in-aid, or tax records for more than three years;</w:t>
      </w:r>
    </w:p>
    <w:p w:rsidRPr="006E5B11" w:rsidR="0081777E" w:rsidP="0081777E" w:rsidRDefault="0081777E" w14:paraId="5DD87CBC"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in connection with a statistical survey, that is not designed to produce valid and reliable results than can be generalized to the universe of study;</w:t>
      </w:r>
    </w:p>
    <w:p w:rsidRPr="006E5B11" w:rsidR="0081777E" w:rsidP="0081777E" w:rsidRDefault="0081777E" w14:paraId="5DD87CBD"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requiring the use of a statistical data classification that has not been reviewed and approved by OMB;</w:t>
      </w:r>
    </w:p>
    <w:p w:rsidRPr="006E5B11" w:rsidR="0081777E" w:rsidP="0081777E" w:rsidRDefault="0081777E" w14:paraId="5DD87CBE"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6E5B11" w:rsidR="0081777E" w:rsidP="0081777E" w:rsidRDefault="0081777E" w14:paraId="5DD87CBF"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requiring respondents to submit proprietary trade secrets, or other confidential information unless the agency can demonstrate that it has instituted procedures to protect the information’s confidentiality to the extent permitted by law.</w:t>
      </w:r>
    </w:p>
    <w:p w:rsidRPr="006E5B11" w:rsidR="0081777E" w:rsidP="0081777E" w:rsidRDefault="0081777E" w14:paraId="5DD87CC0" w14:textId="77777777">
      <w:pPr>
        <w:tabs>
          <w:tab w:val="left" w:pos="-720"/>
        </w:tabs>
        <w:suppressAutoHyphens/>
        <w:spacing w:after="0" w:line="240" w:lineRule="auto"/>
        <w:ind w:left="720"/>
        <w:rPr>
          <w:rFonts w:eastAsia="Times New Roman"/>
          <w:b/>
          <w:color w:val="auto"/>
        </w:rPr>
      </w:pPr>
    </w:p>
    <w:p w:rsidRPr="006E5B11" w:rsidR="0081777E" w:rsidP="0081777E" w:rsidRDefault="0081777E" w14:paraId="5DD87CC1" w14:textId="77777777">
      <w:pPr>
        <w:widowControl w:val="0"/>
        <w:spacing w:after="120" w:line="240" w:lineRule="auto"/>
        <w:ind w:left="360"/>
        <w:rPr>
          <w:rFonts w:eastAsia="Times New Roman"/>
          <w:color w:val="auto"/>
        </w:rPr>
      </w:pPr>
      <w:r w:rsidRPr="006E5B11">
        <w:rPr>
          <w:rFonts w:ascii="Calibri" w:hAnsi="Calibri" w:eastAsia="Times New Roman"/>
          <w:color w:val="auto"/>
          <w:sz w:val="22"/>
          <w:szCs w:val="20"/>
        </w:rPr>
        <w:t>None of the special circumstances listed apply to this data collection.</w:t>
      </w:r>
    </w:p>
    <w:p w:rsidRPr="006E5B11" w:rsidR="0081777E" w:rsidP="0081777E" w:rsidRDefault="0081777E" w14:paraId="5DD87CC2" w14:textId="77777777">
      <w:pPr>
        <w:tabs>
          <w:tab w:val="left" w:pos="-720"/>
        </w:tabs>
        <w:suppressAutoHyphens/>
        <w:spacing w:after="0" w:line="240" w:lineRule="auto"/>
        <w:rPr>
          <w:rFonts w:eastAsia="Times New Roman"/>
          <w:color w:val="auto"/>
        </w:rPr>
      </w:pPr>
    </w:p>
    <w:p w:rsidRPr="006E5B11" w:rsidR="0081777E" w:rsidP="0081777E" w:rsidRDefault="0081777E" w14:paraId="5DD87CC3" w14:textId="77777777">
      <w:pPr>
        <w:numPr>
          <w:ilvl w:val="0"/>
          <w:numId w:val="8"/>
        </w:numPr>
        <w:tabs>
          <w:tab w:val="left" w:pos="-720"/>
          <w:tab w:val="left" w:pos="375"/>
        </w:tabs>
        <w:suppressAutoHyphens/>
        <w:spacing w:after="0" w:line="240" w:lineRule="auto"/>
        <w:ind w:left="360"/>
        <w:rPr>
          <w:rFonts w:eastAsia="Times New Roman"/>
          <w:b/>
          <w:color w:val="auto"/>
        </w:rPr>
      </w:pPr>
      <w:r w:rsidRPr="006E5B11">
        <w:rPr>
          <w:rFonts w:eastAsia="Times New Roman"/>
          <w:b/>
          <w:color w:val="auto"/>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E5B11" w:rsidR="0081777E" w:rsidP="0081777E" w:rsidRDefault="0081777E" w14:paraId="5DD87CC4" w14:textId="77777777">
      <w:pPr>
        <w:tabs>
          <w:tab w:val="left" w:pos="-720"/>
        </w:tabs>
        <w:suppressAutoHyphens/>
        <w:spacing w:after="0" w:line="240" w:lineRule="auto"/>
        <w:rPr>
          <w:rFonts w:eastAsia="Times New Roman"/>
          <w:b/>
          <w:color w:val="auto"/>
        </w:rPr>
      </w:pPr>
    </w:p>
    <w:p w:rsidRPr="006E5B11" w:rsidR="0081777E" w:rsidP="0081777E" w:rsidRDefault="0081777E" w14:paraId="5DD87CC5" w14:textId="77777777">
      <w:pPr>
        <w:tabs>
          <w:tab w:val="left" w:pos="-720"/>
        </w:tabs>
        <w:suppressAutoHyphens/>
        <w:spacing w:after="0" w:line="240" w:lineRule="auto"/>
        <w:ind w:left="360"/>
        <w:rPr>
          <w:rFonts w:eastAsia="Times New Roman"/>
          <w:b/>
          <w:color w:val="auto"/>
        </w:rPr>
      </w:pPr>
      <w:r w:rsidRPr="006E5B11">
        <w:rPr>
          <w:rFonts w:eastAsia="Times New Roman"/>
          <w:b/>
          <w:color w:val="auto"/>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6E5B11" w:rsidR="0081777E" w:rsidP="0081777E" w:rsidRDefault="0081777E" w14:paraId="5DD87CC6" w14:textId="77777777">
      <w:pPr>
        <w:tabs>
          <w:tab w:val="left" w:pos="-720"/>
        </w:tabs>
        <w:suppressAutoHyphens/>
        <w:spacing w:after="0" w:line="240" w:lineRule="auto"/>
        <w:rPr>
          <w:rFonts w:eastAsia="Times New Roman"/>
          <w:color w:val="auto"/>
        </w:rPr>
      </w:pPr>
    </w:p>
    <w:p w:rsidRPr="006E5B11" w:rsidR="0081777E" w:rsidP="0081777E" w:rsidRDefault="0081777E" w14:paraId="5DD87CC7" w14:textId="77777777">
      <w:pPr>
        <w:tabs>
          <w:tab w:val="left" w:pos="-720"/>
        </w:tabs>
        <w:suppressAutoHyphens/>
        <w:spacing w:after="0" w:line="240" w:lineRule="auto"/>
        <w:ind w:left="360"/>
        <w:rPr>
          <w:rFonts w:eastAsia="Times New Roman"/>
          <w:b/>
          <w:color w:val="auto"/>
        </w:rPr>
      </w:pPr>
      <w:r w:rsidRPr="006E5B11">
        <w:rPr>
          <w:rFonts w:eastAsia="Times New Roman"/>
          <w:b/>
          <w:color w:val="auto"/>
        </w:rPr>
        <w:t xml:space="preserve">Consultation with representatives of those from whom information is to be obtained or those who must compile records should occur at least once every 3 years – even if the </w:t>
      </w:r>
      <w:r w:rsidRPr="006E5B11">
        <w:rPr>
          <w:rFonts w:eastAsia="Times New Roman"/>
          <w:b/>
          <w:color w:val="auto"/>
        </w:rPr>
        <w:lastRenderedPageBreak/>
        <w:t>collection of information activity is the same as in prior periods.  There may be circumstances that may preclude consultation in a specific situation.  These circumstances should be explained.</w:t>
      </w:r>
    </w:p>
    <w:p w:rsidRPr="006E5B11" w:rsidR="0081777E" w:rsidP="0081777E" w:rsidRDefault="0081777E" w14:paraId="5DD87CC8" w14:textId="77777777">
      <w:pPr>
        <w:tabs>
          <w:tab w:val="left" w:pos="-720"/>
        </w:tabs>
        <w:suppressAutoHyphens/>
        <w:spacing w:after="0" w:line="240" w:lineRule="auto"/>
        <w:rPr>
          <w:rFonts w:eastAsia="Times New Roman"/>
          <w:color w:val="auto"/>
        </w:rPr>
      </w:pPr>
    </w:p>
    <w:p w:rsidR="00EE08C7" w:rsidP="00C729ED" w:rsidRDefault="00EE08C7" w14:paraId="4D34541A" w14:textId="0CD829A3">
      <w:pPr>
        <w:tabs>
          <w:tab w:val="left" w:pos="-720"/>
        </w:tabs>
        <w:suppressAutoHyphens/>
        <w:spacing w:line="240" w:lineRule="auto"/>
        <w:ind w:left="360"/>
        <w:rPr>
          <w:rFonts w:asciiTheme="minorHAnsi" w:hAnsiTheme="minorHAnsi" w:cstheme="minorHAnsi"/>
          <w:bCs/>
          <w:sz w:val="22"/>
          <w:szCs w:val="22"/>
        </w:rPr>
      </w:pPr>
      <w:r w:rsidRPr="00EE08C7">
        <w:rPr>
          <w:rFonts w:asciiTheme="minorHAnsi" w:hAnsiTheme="minorHAnsi" w:cstheme="minorHAnsi"/>
          <w:bCs/>
          <w:sz w:val="22"/>
          <w:szCs w:val="22"/>
        </w:rPr>
        <w:t xml:space="preserve">A Federal Register Notice was published November </w:t>
      </w:r>
      <w:r w:rsidR="00C729ED">
        <w:rPr>
          <w:rFonts w:asciiTheme="minorHAnsi" w:hAnsiTheme="minorHAnsi" w:cstheme="minorHAnsi"/>
          <w:bCs/>
          <w:sz w:val="22"/>
          <w:szCs w:val="22"/>
        </w:rPr>
        <w:t>2</w:t>
      </w:r>
      <w:r w:rsidRPr="00EE08C7">
        <w:rPr>
          <w:rFonts w:asciiTheme="minorHAnsi" w:hAnsiTheme="minorHAnsi" w:cstheme="minorHAnsi"/>
          <w:bCs/>
          <w:sz w:val="22"/>
          <w:szCs w:val="22"/>
        </w:rPr>
        <w:t>3, 2020 (Vol. 85, No. 22</w:t>
      </w:r>
      <w:r w:rsidR="00C729ED">
        <w:rPr>
          <w:rFonts w:asciiTheme="minorHAnsi" w:hAnsiTheme="minorHAnsi" w:cstheme="minorHAnsi"/>
          <w:bCs/>
          <w:sz w:val="22"/>
          <w:szCs w:val="22"/>
        </w:rPr>
        <w:t>6</w:t>
      </w:r>
      <w:r w:rsidRPr="00EE08C7">
        <w:rPr>
          <w:rFonts w:asciiTheme="minorHAnsi" w:hAnsiTheme="minorHAnsi" w:cstheme="minorHAnsi"/>
          <w:bCs/>
          <w:sz w:val="22"/>
          <w:szCs w:val="22"/>
        </w:rPr>
        <w:t>, page 7</w:t>
      </w:r>
      <w:r w:rsidR="00C729ED">
        <w:rPr>
          <w:rFonts w:asciiTheme="minorHAnsi" w:hAnsiTheme="minorHAnsi" w:cstheme="minorHAnsi"/>
          <w:bCs/>
          <w:sz w:val="22"/>
          <w:szCs w:val="22"/>
        </w:rPr>
        <w:t>4701</w:t>
      </w:r>
      <w:r w:rsidRPr="00EE08C7">
        <w:rPr>
          <w:rFonts w:asciiTheme="minorHAnsi" w:hAnsiTheme="minorHAnsi" w:cstheme="minorHAnsi"/>
          <w:bCs/>
          <w:sz w:val="22"/>
          <w:szCs w:val="22"/>
        </w:rPr>
        <w:t xml:space="preserve">) requesting public comment on the estimated burden for this information collection.  </w:t>
      </w:r>
      <w:r w:rsidR="00351C37">
        <w:rPr>
          <w:rFonts w:asciiTheme="minorHAnsi" w:hAnsiTheme="minorHAnsi" w:cstheme="minorHAnsi"/>
          <w:bCs/>
          <w:sz w:val="22"/>
          <w:szCs w:val="22"/>
        </w:rPr>
        <w:t>Two sets of p</w:t>
      </w:r>
      <w:r w:rsidRPr="00EE08C7">
        <w:rPr>
          <w:rFonts w:asciiTheme="minorHAnsi" w:hAnsiTheme="minorHAnsi" w:cstheme="minorHAnsi"/>
          <w:bCs/>
          <w:sz w:val="22"/>
          <w:szCs w:val="22"/>
        </w:rPr>
        <w:t>ublic comments were received.</w:t>
      </w:r>
      <w:r w:rsidR="00C729ED">
        <w:rPr>
          <w:rFonts w:asciiTheme="minorHAnsi" w:hAnsiTheme="minorHAnsi" w:cstheme="minorHAnsi"/>
          <w:bCs/>
          <w:sz w:val="22"/>
          <w:szCs w:val="22"/>
        </w:rPr>
        <w:t xml:space="preserve">  The attached table </w:t>
      </w:r>
      <w:r w:rsidR="00351C37">
        <w:rPr>
          <w:rFonts w:asciiTheme="minorHAnsi" w:hAnsiTheme="minorHAnsi" w:cstheme="minorHAnsi"/>
          <w:bCs/>
          <w:sz w:val="22"/>
          <w:szCs w:val="22"/>
        </w:rPr>
        <w:t xml:space="preserve">provides FSA’s </w:t>
      </w:r>
      <w:r w:rsidR="00C729ED">
        <w:rPr>
          <w:rFonts w:asciiTheme="minorHAnsi" w:hAnsiTheme="minorHAnsi" w:cstheme="minorHAnsi"/>
          <w:bCs/>
          <w:sz w:val="22"/>
          <w:szCs w:val="22"/>
        </w:rPr>
        <w:t>respons</w:t>
      </w:r>
      <w:r w:rsidR="00351C37">
        <w:rPr>
          <w:rFonts w:asciiTheme="minorHAnsi" w:hAnsiTheme="minorHAnsi" w:cstheme="minorHAnsi"/>
          <w:bCs/>
          <w:sz w:val="22"/>
          <w:szCs w:val="22"/>
        </w:rPr>
        <w:t>es</w:t>
      </w:r>
      <w:r w:rsidR="00C729ED">
        <w:rPr>
          <w:rFonts w:asciiTheme="minorHAnsi" w:hAnsiTheme="minorHAnsi" w:cstheme="minorHAnsi"/>
          <w:bCs/>
          <w:sz w:val="22"/>
          <w:szCs w:val="22"/>
        </w:rPr>
        <w:t xml:space="preserve"> to their comments.  Additionally changes have been made to </w:t>
      </w:r>
      <w:r w:rsidR="00351C37">
        <w:rPr>
          <w:rFonts w:asciiTheme="minorHAnsi" w:hAnsiTheme="minorHAnsi" w:cstheme="minorHAnsi"/>
          <w:bCs/>
          <w:sz w:val="22"/>
          <w:szCs w:val="22"/>
        </w:rPr>
        <w:t>3</w:t>
      </w:r>
      <w:r w:rsidR="00C729ED">
        <w:rPr>
          <w:rFonts w:asciiTheme="minorHAnsi" w:hAnsiTheme="minorHAnsi" w:cstheme="minorHAnsi"/>
          <w:bCs/>
          <w:sz w:val="22"/>
          <w:szCs w:val="22"/>
        </w:rPr>
        <w:t xml:space="preserve"> of </w:t>
      </w:r>
      <w:r w:rsidR="00351C37">
        <w:rPr>
          <w:rFonts w:asciiTheme="minorHAnsi" w:hAnsiTheme="minorHAnsi" w:cstheme="minorHAnsi"/>
          <w:bCs/>
          <w:sz w:val="22"/>
          <w:szCs w:val="22"/>
        </w:rPr>
        <w:t xml:space="preserve">5 </w:t>
      </w:r>
      <w:r w:rsidR="00C729ED">
        <w:rPr>
          <w:rFonts w:asciiTheme="minorHAnsi" w:hAnsiTheme="minorHAnsi" w:cstheme="minorHAnsi"/>
          <w:bCs/>
          <w:sz w:val="22"/>
          <w:szCs w:val="22"/>
        </w:rPr>
        <w:t xml:space="preserve">the reporting instruments.  The updated instruments are also attached.  </w:t>
      </w:r>
      <w:r w:rsidRPr="00EE08C7">
        <w:rPr>
          <w:rFonts w:asciiTheme="minorHAnsi" w:hAnsiTheme="minorHAnsi" w:cstheme="minorHAnsi"/>
          <w:bCs/>
          <w:sz w:val="22"/>
          <w:szCs w:val="22"/>
        </w:rPr>
        <w:t xml:space="preserve"> This is the request for the thirty-day public comment notice to be published to allow</w:t>
      </w:r>
      <w:r w:rsidR="00C729ED">
        <w:rPr>
          <w:rFonts w:asciiTheme="minorHAnsi" w:hAnsiTheme="minorHAnsi" w:cstheme="minorHAnsi"/>
          <w:bCs/>
          <w:sz w:val="22"/>
          <w:szCs w:val="22"/>
        </w:rPr>
        <w:t xml:space="preserve"> for any further</w:t>
      </w:r>
      <w:r w:rsidRPr="00EE08C7">
        <w:rPr>
          <w:rFonts w:asciiTheme="minorHAnsi" w:hAnsiTheme="minorHAnsi" w:cstheme="minorHAnsi"/>
          <w:bCs/>
          <w:sz w:val="22"/>
          <w:szCs w:val="22"/>
        </w:rPr>
        <w:t xml:space="preserve"> public comment.</w:t>
      </w:r>
    </w:p>
    <w:p w:rsidRPr="0012718A" w:rsidR="0012718A" w:rsidP="00C729ED" w:rsidRDefault="0012718A" w14:paraId="6B1A2E5C" w14:textId="74440137">
      <w:pPr>
        <w:tabs>
          <w:tab w:val="left" w:pos="-720"/>
        </w:tabs>
        <w:suppressAutoHyphens/>
        <w:spacing w:line="240" w:lineRule="auto"/>
        <w:ind w:left="360"/>
        <w:rPr>
          <w:rFonts w:asciiTheme="minorHAnsi" w:hAnsiTheme="minorHAnsi" w:cstheme="minorHAnsi"/>
          <w:b/>
          <w:i/>
          <w:iCs/>
          <w:sz w:val="22"/>
          <w:szCs w:val="22"/>
        </w:rPr>
      </w:pPr>
      <w:r>
        <w:rPr>
          <w:rFonts w:asciiTheme="minorHAnsi" w:hAnsiTheme="minorHAnsi" w:cstheme="minorHAnsi"/>
          <w:b/>
          <w:i/>
          <w:iCs/>
          <w:sz w:val="22"/>
          <w:szCs w:val="22"/>
        </w:rPr>
        <w:t>The 30 day public comment period concluded with one comment received.  It duplicated many of the same comments provided by the commenter, New America, during the 60 day public comment period</w:t>
      </w:r>
      <w:r w:rsidRPr="0012718A">
        <w:rPr>
          <w:rFonts w:asciiTheme="minorHAnsi" w:hAnsiTheme="minorHAnsi" w:cstheme="minorHAnsi"/>
          <w:b/>
          <w:i/>
          <w:iCs/>
          <w:sz w:val="22"/>
          <w:szCs w:val="22"/>
        </w:rPr>
        <w:t>.  To be fully responsive and transparent about changes made to the collection based on 60 and 30 day comments received from the public and to aid in the implementation of the 2020 Consolidated Appropriations Act (FAFSA Simplification Act), FSA is providing an updated version of the 60 day comment response table, see attached.</w:t>
      </w:r>
      <w:r w:rsidRPr="00926237" w:rsidR="00926237">
        <w:rPr>
          <w:rFonts w:asciiTheme="minorHAnsi" w:hAnsiTheme="minorHAnsi" w:cstheme="minorHAnsi"/>
          <w:b/>
          <w:i/>
          <w:iCs/>
          <w:sz w:val="22"/>
          <w:szCs w:val="22"/>
        </w:rPr>
        <w:t xml:space="preserve"> </w:t>
      </w:r>
      <w:r w:rsidR="00926237">
        <w:rPr>
          <w:rFonts w:asciiTheme="minorHAnsi" w:hAnsiTheme="minorHAnsi" w:cstheme="minorHAnsi"/>
          <w:b/>
          <w:i/>
          <w:iCs/>
          <w:sz w:val="22"/>
          <w:szCs w:val="22"/>
        </w:rPr>
        <w:t xml:space="preserve"> Additionally, with the passage of </w:t>
      </w:r>
      <w:r w:rsidRPr="0012718A" w:rsidR="00926237">
        <w:rPr>
          <w:rFonts w:asciiTheme="minorHAnsi" w:hAnsiTheme="minorHAnsi" w:cstheme="minorHAnsi"/>
          <w:b/>
          <w:i/>
          <w:iCs/>
          <w:sz w:val="22"/>
          <w:szCs w:val="22"/>
        </w:rPr>
        <w:t>the 2020 Consolidated Appropriations Act (FAFSA Simplification Act)</w:t>
      </w:r>
      <w:r w:rsidR="00926237">
        <w:rPr>
          <w:rFonts w:asciiTheme="minorHAnsi" w:hAnsiTheme="minorHAnsi" w:cstheme="minorHAnsi"/>
          <w:b/>
          <w:i/>
          <w:iCs/>
          <w:sz w:val="22"/>
          <w:szCs w:val="22"/>
        </w:rPr>
        <w:t xml:space="preserve">, additional questions were deemed  needed to fully implement the Act.  These changes have been incorporated into the Reporting Tool.  </w:t>
      </w:r>
    </w:p>
    <w:p w:rsidRPr="006E5B11" w:rsidR="0081777E" w:rsidP="0081777E" w:rsidRDefault="0081777E" w14:paraId="5DD87CCB"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Explain any decision to provide any payment or gift to respondents, other than remuneration of contractors or grantees with meaningful justification.</w:t>
      </w:r>
    </w:p>
    <w:p w:rsidRPr="006E5B11" w:rsidR="0081777E" w:rsidP="0081777E" w:rsidRDefault="0081777E" w14:paraId="5DD87CCC" w14:textId="77777777">
      <w:pPr>
        <w:tabs>
          <w:tab w:val="left" w:pos="-720"/>
        </w:tabs>
        <w:suppressAutoHyphens/>
        <w:spacing w:after="0" w:line="240" w:lineRule="auto"/>
        <w:ind w:left="360"/>
        <w:rPr>
          <w:rFonts w:ascii="Calibri" w:hAnsi="Calibri" w:eastAsia="Times New Roman"/>
          <w:color w:val="auto"/>
          <w:sz w:val="22"/>
        </w:rPr>
      </w:pPr>
    </w:p>
    <w:p w:rsidRPr="006E5B11" w:rsidR="0081777E" w:rsidP="0081777E" w:rsidRDefault="0081777E" w14:paraId="5DD87CCD" w14:textId="77777777">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The Department will not provide payment or gifts to the respondents participating in this initiative.  All participation will be voluntary.</w:t>
      </w:r>
    </w:p>
    <w:p w:rsidRPr="006E5B11" w:rsidR="0081777E" w:rsidP="0081777E" w:rsidRDefault="0081777E" w14:paraId="5DD87CCE" w14:textId="77777777">
      <w:pPr>
        <w:tabs>
          <w:tab w:val="left" w:pos="-720"/>
        </w:tabs>
        <w:suppressAutoHyphens/>
        <w:spacing w:after="0" w:line="240" w:lineRule="auto"/>
        <w:ind w:left="360"/>
        <w:rPr>
          <w:rFonts w:ascii="Calibri" w:hAnsi="Calibri" w:eastAsia="Times New Roman"/>
          <w:color w:val="auto"/>
          <w:sz w:val="22"/>
        </w:rPr>
      </w:pPr>
    </w:p>
    <w:p w:rsidRPr="006E5B11" w:rsidR="0081777E" w:rsidP="0081777E" w:rsidRDefault="0081777E" w14:paraId="5DD87CCF"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6E5B11">
        <w:rPr>
          <w:rFonts w:ascii="Courier" w:hAnsi="Courier" w:eastAsia="Times New Roman"/>
          <w:b/>
          <w:color w:val="auto"/>
          <w:vertAlign w:val="superscript"/>
        </w:rPr>
        <w:footnoteReference w:id="2"/>
      </w:r>
      <w:r w:rsidRPr="006E5B11">
        <w:rPr>
          <w:rFonts w:eastAsia="Times New Roman"/>
          <w:b/>
          <w:color w:val="auto"/>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Pr="006E5B11" w:rsidR="0081777E" w:rsidP="0081777E" w:rsidRDefault="0081777E" w14:paraId="5DD87CD0" w14:textId="77777777">
      <w:pPr>
        <w:tabs>
          <w:tab w:val="left" w:pos="-720"/>
        </w:tabs>
        <w:suppressAutoHyphens/>
        <w:spacing w:after="0" w:line="240" w:lineRule="auto"/>
        <w:rPr>
          <w:rFonts w:eastAsia="Times New Roman"/>
          <w:color w:val="auto"/>
        </w:rPr>
      </w:pPr>
    </w:p>
    <w:p w:rsidRPr="006E5B11" w:rsidR="0081777E" w:rsidP="0081777E" w:rsidRDefault="0081777E" w14:paraId="5DD87CD1" w14:textId="77777777">
      <w:pPr>
        <w:widowControl w:val="0"/>
        <w:spacing w:after="0" w:line="240" w:lineRule="auto"/>
        <w:ind w:left="360"/>
        <w:rPr>
          <w:rFonts w:eastAsia="Times New Roman"/>
          <w:color w:val="auto"/>
        </w:rPr>
      </w:pPr>
      <w:r w:rsidRPr="006E5B11">
        <w:rPr>
          <w:rFonts w:ascii="Calibri" w:hAnsi="Calibri" w:eastAsia="Times New Roman"/>
          <w:color w:val="auto"/>
          <w:sz w:val="22"/>
          <w:szCs w:val="20"/>
        </w:rPr>
        <w:t>No assurance of confidentiality is provided to the respondents.  There is no requirement for such an assurance in statute.</w:t>
      </w:r>
    </w:p>
    <w:p w:rsidRPr="006E5B11" w:rsidR="0081777E" w:rsidP="0081777E" w:rsidRDefault="0081777E" w14:paraId="5DD87CD2" w14:textId="77777777">
      <w:pPr>
        <w:tabs>
          <w:tab w:val="left" w:pos="-720"/>
        </w:tabs>
        <w:suppressAutoHyphens/>
        <w:spacing w:after="0" w:line="240" w:lineRule="auto"/>
        <w:ind w:left="720"/>
        <w:rPr>
          <w:rFonts w:eastAsia="Times New Roman"/>
          <w:color w:val="auto"/>
        </w:rPr>
      </w:pPr>
    </w:p>
    <w:p w:rsidRPr="006E5B11" w:rsidR="0081777E" w:rsidP="0081777E" w:rsidRDefault="0081777E" w14:paraId="5DD87CD3"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E5B11" w:rsidR="0081777E" w:rsidP="0081777E" w:rsidRDefault="0081777E" w14:paraId="5DD87CD4"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CD5" w14:textId="77777777">
      <w:pPr>
        <w:widowControl w:val="0"/>
        <w:spacing w:after="0" w:line="240" w:lineRule="auto"/>
        <w:ind w:left="360"/>
        <w:rPr>
          <w:rFonts w:ascii="Calibri" w:hAnsi="Calibri" w:eastAsia="Times New Roman"/>
          <w:color w:val="auto"/>
          <w:sz w:val="22"/>
          <w:szCs w:val="22"/>
        </w:rPr>
      </w:pPr>
      <w:r w:rsidRPr="006E5B11">
        <w:rPr>
          <w:rFonts w:ascii="Calibri" w:hAnsi="Calibri" w:eastAsia="Times New Roman"/>
          <w:color w:val="auto"/>
          <w:sz w:val="22"/>
          <w:szCs w:val="22"/>
        </w:rPr>
        <w:t>No questions of a sensitive nature will be included in the data collection information package.</w:t>
      </w:r>
    </w:p>
    <w:p w:rsidRPr="006E5B11" w:rsidR="0081777E" w:rsidP="0081777E" w:rsidRDefault="0081777E" w14:paraId="5DD87CD6" w14:textId="77777777">
      <w:pPr>
        <w:tabs>
          <w:tab w:val="left" w:pos="-720"/>
        </w:tabs>
        <w:suppressAutoHyphens/>
        <w:spacing w:after="0" w:line="240" w:lineRule="auto"/>
        <w:ind w:left="360" w:hanging="360"/>
        <w:rPr>
          <w:rFonts w:ascii="Calibri" w:hAnsi="Calibri" w:eastAsia="Times New Roman"/>
          <w:color w:val="auto"/>
          <w:sz w:val="22"/>
          <w:szCs w:val="22"/>
        </w:rPr>
      </w:pPr>
    </w:p>
    <w:p w:rsidRPr="006E5B11" w:rsidR="0081777E" w:rsidP="0081777E" w:rsidRDefault="0081777E" w14:paraId="5DD87CD7" w14:textId="77777777">
      <w:pPr>
        <w:numPr>
          <w:ilvl w:val="0"/>
          <w:numId w:val="8"/>
        </w:numPr>
        <w:tabs>
          <w:tab w:val="left" w:pos="-720"/>
        </w:tabs>
        <w:suppressAutoHyphens/>
        <w:spacing w:after="0" w:line="240" w:lineRule="auto"/>
        <w:ind w:left="360"/>
        <w:contextualSpacing/>
        <w:rPr>
          <w:rFonts w:eastAsia="Times New Roman"/>
          <w:b/>
          <w:color w:val="auto"/>
        </w:rPr>
      </w:pPr>
      <w:r w:rsidRPr="006E5B11">
        <w:rPr>
          <w:rFonts w:eastAsia="Times New Roman"/>
          <w:b/>
          <w:color w:val="auto"/>
        </w:rPr>
        <w:t>Provide estimates of the hour burden of the collection of information.  The statement should:</w:t>
      </w:r>
    </w:p>
    <w:p w:rsidRPr="006E5B11" w:rsidR="0081777E" w:rsidP="0081777E" w:rsidRDefault="0081777E" w14:paraId="5DD87CD8" w14:textId="77777777">
      <w:pPr>
        <w:numPr>
          <w:ilvl w:val="0"/>
          <w:numId w:val="5"/>
        </w:numPr>
        <w:tabs>
          <w:tab w:val="left" w:pos="-720"/>
          <w:tab w:val="num" w:pos="-360"/>
        </w:tabs>
        <w:suppressAutoHyphens/>
        <w:spacing w:after="0" w:line="240" w:lineRule="auto"/>
        <w:ind w:left="900"/>
        <w:rPr>
          <w:rFonts w:eastAsia="Times New Roman"/>
          <w:b/>
          <w:color w:val="auto"/>
        </w:rPr>
      </w:pPr>
      <w:r w:rsidRPr="006E5B11">
        <w:rPr>
          <w:rFonts w:eastAsia="Times New Roman"/>
          <w:b/>
          <w:color w:val="auto"/>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E5B11" w:rsidR="0081777E" w:rsidP="0081777E" w:rsidRDefault="0081777E" w14:paraId="5DD87CD9" w14:textId="77777777">
      <w:pPr>
        <w:numPr>
          <w:ilvl w:val="0"/>
          <w:numId w:val="5"/>
        </w:numPr>
        <w:tabs>
          <w:tab w:val="left" w:pos="-720"/>
          <w:tab w:val="num" w:pos="-360"/>
        </w:tabs>
        <w:suppressAutoHyphens/>
        <w:spacing w:after="0" w:line="240" w:lineRule="auto"/>
        <w:ind w:left="900"/>
        <w:rPr>
          <w:rFonts w:eastAsia="Times New Roman"/>
          <w:b/>
          <w:color w:val="auto"/>
        </w:rPr>
      </w:pPr>
      <w:r w:rsidRPr="006E5B11">
        <w:rPr>
          <w:rFonts w:eastAsia="Times New Roman"/>
          <w:b/>
          <w:color w:val="auto"/>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6E5B11" w:rsidR="00E772A4" w:rsidP="0081777E" w:rsidRDefault="0081777E" w14:paraId="52855DC5" w14:textId="77777777">
      <w:pPr>
        <w:numPr>
          <w:ilvl w:val="0"/>
          <w:numId w:val="5"/>
        </w:numPr>
        <w:tabs>
          <w:tab w:val="num" w:pos="-1710"/>
          <w:tab w:val="left" w:pos="-720"/>
          <w:tab w:val="left" w:pos="-360"/>
        </w:tabs>
        <w:suppressAutoHyphens/>
        <w:spacing w:after="0" w:line="240" w:lineRule="auto"/>
        <w:ind w:left="900"/>
        <w:rPr>
          <w:rFonts w:eastAsia="Times New Roman"/>
          <w:b/>
          <w:color w:val="auto"/>
        </w:rPr>
      </w:pPr>
      <w:r w:rsidRPr="006E5B11">
        <w:rPr>
          <w:rFonts w:eastAsia="Times New Roman"/>
          <w:b/>
          <w:color w:val="auto"/>
        </w:rPr>
        <w:t xml:space="preserve">Provide estimates of annualized cost to respondents of the hour burdens for collections of information, identifying and using appropriate wage rate categories.  </w:t>
      </w:r>
    </w:p>
    <w:p w:rsidRPr="006E5B11" w:rsidR="0081777E" w:rsidP="00E772A4" w:rsidRDefault="0081777E" w14:paraId="5DD87CDA" w14:textId="616B3B23">
      <w:pPr>
        <w:tabs>
          <w:tab w:val="left" w:pos="-720"/>
          <w:tab w:val="left" w:pos="-360"/>
        </w:tabs>
        <w:suppressAutoHyphens/>
        <w:spacing w:after="0" w:line="240" w:lineRule="auto"/>
        <w:ind w:left="900"/>
        <w:rPr>
          <w:rFonts w:eastAsia="Times New Roman"/>
          <w:b/>
          <w:color w:val="auto"/>
        </w:rPr>
      </w:pPr>
      <w:r w:rsidRPr="006E5B11">
        <w:rPr>
          <w:rFonts w:eastAsia="Times New Roman"/>
          <w:b/>
          <w:color w:val="auto"/>
        </w:rPr>
        <w:t>The cost of contracting out or paying outside parties for information collection activities should not be included here.  Instead, this cost should be included in Item 14.</w:t>
      </w:r>
    </w:p>
    <w:p w:rsidRPr="006E5B11" w:rsidR="0081777E" w:rsidP="0081777E" w:rsidRDefault="0081777E" w14:paraId="5DD87CDB"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CDC" w14:textId="77C8ACB7">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Each of the estimated </w:t>
      </w:r>
      <w:r w:rsidRPr="006E5B11" w:rsidR="004548AE">
        <w:rPr>
          <w:rFonts w:ascii="Calibri" w:hAnsi="Calibri" w:eastAsia="Times New Roman"/>
          <w:color w:val="auto"/>
          <w:sz w:val="22"/>
          <w:szCs w:val="20"/>
        </w:rPr>
        <w:t>556</w:t>
      </w:r>
      <w:r w:rsidRPr="006E5B11">
        <w:rPr>
          <w:rFonts w:ascii="Calibri" w:hAnsi="Calibri" w:eastAsia="Times New Roman"/>
          <w:color w:val="auto"/>
          <w:sz w:val="22"/>
          <w:szCs w:val="20"/>
        </w:rPr>
        <w:t xml:space="preserve"> postsecondary educational institutions participating in the experiments will submit data </w:t>
      </w:r>
      <w:r w:rsidRPr="006E5B11" w:rsidR="002369AE">
        <w:rPr>
          <w:rFonts w:ascii="Calibri" w:hAnsi="Calibri" w:eastAsia="Times New Roman"/>
          <w:color w:val="auto"/>
          <w:sz w:val="22"/>
          <w:szCs w:val="20"/>
        </w:rPr>
        <w:t xml:space="preserve">annually </w:t>
      </w:r>
      <w:r w:rsidRPr="006E5B11">
        <w:rPr>
          <w:rFonts w:ascii="Calibri" w:hAnsi="Calibri" w:eastAsia="Times New Roman"/>
          <w:color w:val="auto"/>
          <w:sz w:val="22"/>
          <w:szCs w:val="20"/>
        </w:rPr>
        <w:t xml:space="preserve">for one or more of the nine experiments. The estimated total of the hour burden of the data collection effort is </w:t>
      </w:r>
      <w:r w:rsidRPr="00DF0A3F" w:rsidR="00DF0A3F">
        <w:rPr>
          <w:rFonts w:ascii="Calibri" w:hAnsi="Calibri" w:eastAsia="Times New Roman"/>
          <w:b/>
          <w:bCs/>
          <w:i/>
          <w:iCs/>
          <w:color w:val="auto"/>
          <w:sz w:val="22"/>
          <w:szCs w:val="20"/>
        </w:rPr>
        <w:t>11,676</w:t>
      </w:r>
      <w:r w:rsidR="00FF1E8B">
        <w:rPr>
          <w:rFonts w:ascii="Calibri" w:hAnsi="Calibri" w:eastAsia="Times New Roman"/>
          <w:color w:val="auto"/>
          <w:sz w:val="22"/>
          <w:szCs w:val="20"/>
        </w:rPr>
        <w:t xml:space="preserve"> </w:t>
      </w:r>
      <w:r w:rsidRPr="006E5B11">
        <w:rPr>
          <w:rFonts w:ascii="Calibri" w:hAnsi="Calibri" w:eastAsia="Times New Roman"/>
          <w:color w:val="auto"/>
          <w:sz w:val="22"/>
          <w:szCs w:val="20"/>
        </w:rPr>
        <w:t xml:space="preserve">hours or an average of </w:t>
      </w:r>
      <w:r w:rsidRPr="00DF0A3F" w:rsidR="00FF1E8B">
        <w:rPr>
          <w:rFonts w:ascii="Calibri" w:hAnsi="Calibri" w:eastAsia="Times New Roman"/>
          <w:b/>
          <w:bCs/>
          <w:i/>
          <w:iCs/>
          <w:color w:val="auto"/>
          <w:sz w:val="22"/>
          <w:szCs w:val="20"/>
        </w:rPr>
        <w:t>2</w:t>
      </w:r>
      <w:r w:rsidRPr="00DF0A3F" w:rsidR="00DF0A3F">
        <w:rPr>
          <w:rFonts w:ascii="Calibri" w:hAnsi="Calibri" w:eastAsia="Times New Roman"/>
          <w:b/>
          <w:bCs/>
          <w:i/>
          <w:iCs/>
          <w:color w:val="auto"/>
          <w:sz w:val="22"/>
          <w:szCs w:val="20"/>
        </w:rPr>
        <w:t>1</w:t>
      </w:r>
      <w:r w:rsidRPr="006E5B11" w:rsidR="00294E19">
        <w:rPr>
          <w:rFonts w:ascii="Calibri" w:hAnsi="Calibri" w:eastAsia="Times New Roman"/>
          <w:color w:val="auto"/>
          <w:sz w:val="22"/>
          <w:szCs w:val="20"/>
        </w:rPr>
        <w:t xml:space="preserve"> </w:t>
      </w:r>
      <w:r w:rsidRPr="006E5B11">
        <w:rPr>
          <w:rFonts w:ascii="Calibri" w:hAnsi="Calibri" w:eastAsia="Times New Roman"/>
          <w:color w:val="auto"/>
          <w:sz w:val="22"/>
          <w:szCs w:val="20"/>
        </w:rPr>
        <w:t xml:space="preserve">hours per respondent.  </w:t>
      </w:r>
    </w:p>
    <w:p w:rsidRPr="006E5B11" w:rsidR="0081777E" w:rsidP="0081777E" w:rsidRDefault="0081777E" w14:paraId="5DD87CDD" w14:textId="77777777">
      <w:pPr>
        <w:widowControl w:val="0"/>
        <w:spacing w:after="0" w:line="240" w:lineRule="auto"/>
        <w:ind w:left="360"/>
        <w:rPr>
          <w:rFonts w:ascii="Calibri" w:hAnsi="Calibri" w:eastAsia="Times New Roman"/>
          <w:color w:val="auto"/>
          <w:sz w:val="22"/>
          <w:szCs w:val="20"/>
        </w:rPr>
      </w:pPr>
    </w:p>
    <w:tbl>
      <w:tblPr>
        <w:tblW w:w="0" w:type="auto"/>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2985"/>
        <w:gridCol w:w="2055"/>
        <w:gridCol w:w="1080"/>
      </w:tblGrid>
      <w:tr w:rsidRPr="006E5B11" w:rsidR="0081777E" w:rsidTr="00EE08C7" w14:paraId="5DD87CE2" w14:textId="77777777">
        <w:tc>
          <w:tcPr>
            <w:tcW w:w="1998" w:type="dxa"/>
            <w:shd w:val="clear" w:color="auto" w:fill="auto"/>
          </w:tcPr>
          <w:p w:rsidRPr="006E5B11" w:rsidR="0081777E" w:rsidP="0081777E" w:rsidRDefault="0081777E" w14:paraId="5DD87CDE"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Institutional Type</w:t>
            </w:r>
          </w:p>
        </w:tc>
        <w:tc>
          <w:tcPr>
            <w:tcW w:w="2985" w:type="dxa"/>
            <w:shd w:val="clear" w:color="auto" w:fill="auto"/>
          </w:tcPr>
          <w:p w:rsidRPr="006E5B11" w:rsidR="0081777E" w:rsidP="0081777E" w:rsidRDefault="0081777E" w14:paraId="5DD87CDF"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Est. Number of Institutions</w:t>
            </w:r>
          </w:p>
        </w:tc>
        <w:tc>
          <w:tcPr>
            <w:tcW w:w="2055" w:type="dxa"/>
            <w:shd w:val="clear" w:color="auto" w:fill="auto"/>
          </w:tcPr>
          <w:p w:rsidRPr="006E5B11" w:rsidR="0081777E" w:rsidP="0081777E" w:rsidRDefault="0081777E" w14:paraId="5DD87CE0"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Factor</w:t>
            </w:r>
          </w:p>
        </w:tc>
        <w:tc>
          <w:tcPr>
            <w:tcW w:w="1080" w:type="dxa"/>
            <w:shd w:val="clear" w:color="auto" w:fill="auto"/>
          </w:tcPr>
          <w:p w:rsidRPr="006E5B11" w:rsidR="0081777E" w:rsidP="0081777E" w:rsidRDefault="0081777E" w14:paraId="5DD87CE1"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Hours</w:t>
            </w:r>
          </w:p>
        </w:tc>
      </w:tr>
      <w:tr w:rsidRPr="006E5B11" w:rsidR="0081777E" w:rsidTr="00EE08C7" w14:paraId="5DD87CE7" w14:textId="77777777">
        <w:tc>
          <w:tcPr>
            <w:tcW w:w="1998" w:type="dxa"/>
            <w:shd w:val="clear" w:color="auto" w:fill="auto"/>
          </w:tcPr>
          <w:p w:rsidRPr="006E5B11" w:rsidR="0081777E" w:rsidP="0081777E" w:rsidRDefault="0081777E" w14:paraId="5DD87CE3"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Non-Profit</w:t>
            </w:r>
          </w:p>
        </w:tc>
        <w:tc>
          <w:tcPr>
            <w:tcW w:w="2985" w:type="dxa"/>
            <w:shd w:val="clear" w:color="auto" w:fill="auto"/>
          </w:tcPr>
          <w:p w:rsidRPr="006E5B11" w:rsidR="0081777E" w:rsidP="0081777E" w:rsidRDefault="004E2C8F" w14:paraId="5DD87CE4" w14:textId="16B59783">
            <w:pPr>
              <w:widowControl w:val="0"/>
              <w:spacing w:after="0" w:line="240" w:lineRule="auto"/>
              <w:jc w:val="center"/>
              <w:rPr>
                <w:rFonts w:ascii="Calibri" w:hAnsi="Calibri" w:eastAsia="Times New Roman"/>
                <w:color w:val="auto"/>
                <w:sz w:val="22"/>
                <w:szCs w:val="20"/>
              </w:rPr>
            </w:pPr>
            <w:r w:rsidRPr="006E5B11">
              <w:rPr>
                <w:rFonts w:ascii="Calibri" w:hAnsi="Calibri" w:eastAsia="Times New Roman"/>
                <w:color w:val="auto"/>
                <w:sz w:val="22"/>
                <w:szCs w:val="20"/>
              </w:rPr>
              <w:t>103</w:t>
            </w:r>
          </w:p>
        </w:tc>
        <w:tc>
          <w:tcPr>
            <w:tcW w:w="2055" w:type="dxa"/>
            <w:shd w:val="clear" w:color="auto" w:fill="auto"/>
          </w:tcPr>
          <w:p w:rsidRPr="006E5B11" w:rsidR="0081777E" w:rsidP="00294E19" w:rsidRDefault="00FF1E8B" w14:paraId="5DD87CE5" w14:textId="58502559">
            <w:pPr>
              <w:widowControl w:val="0"/>
              <w:spacing w:after="0" w:line="240" w:lineRule="auto"/>
              <w:rPr>
                <w:rFonts w:ascii="Calibri" w:hAnsi="Calibri" w:eastAsia="Times New Roman"/>
                <w:color w:val="auto"/>
                <w:sz w:val="22"/>
                <w:szCs w:val="20"/>
              </w:rPr>
            </w:pPr>
            <w:r w:rsidRPr="00DF0A3F">
              <w:rPr>
                <w:rFonts w:ascii="Calibri" w:hAnsi="Calibri" w:eastAsia="Times New Roman"/>
                <w:b/>
                <w:bCs/>
                <w:i/>
                <w:iCs/>
                <w:color w:val="auto"/>
                <w:sz w:val="22"/>
                <w:szCs w:val="20"/>
              </w:rPr>
              <w:t>2</w:t>
            </w:r>
            <w:r w:rsidRPr="00DF0A3F" w:rsidR="00DF0A3F">
              <w:rPr>
                <w:rFonts w:ascii="Calibri" w:hAnsi="Calibri" w:eastAsia="Times New Roman"/>
                <w:b/>
                <w:bCs/>
                <w:i/>
                <w:iCs/>
                <w:color w:val="auto"/>
                <w:sz w:val="22"/>
                <w:szCs w:val="20"/>
              </w:rPr>
              <w:t>1</w:t>
            </w:r>
            <w:r w:rsidRPr="006E5B11" w:rsidR="0081777E">
              <w:rPr>
                <w:rFonts w:ascii="Calibri" w:hAnsi="Calibri" w:eastAsia="Times New Roman"/>
                <w:color w:val="auto"/>
                <w:sz w:val="22"/>
                <w:szCs w:val="20"/>
              </w:rPr>
              <w:t xml:space="preserve"> hours/report</w:t>
            </w:r>
          </w:p>
        </w:tc>
        <w:tc>
          <w:tcPr>
            <w:tcW w:w="1080" w:type="dxa"/>
            <w:shd w:val="clear" w:color="auto" w:fill="auto"/>
          </w:tcPr>
          <w:p w:rsidRPr="00DF0A3F" w:rsidR="0081777E" w:rsidP="00294E19" w:rsidRDefault="00EE08C7" w14:paraId="5DD87CE6" w14:textId="5B560031">
            <w:pPr>
              <w:widowControl w:val="0"/>
              <w:spacing w:after="0" w:line="240" w:lineRule="auto"/>
              <w:rPr>
                <w:rFonts w:ascii="Calibri" w:hAnsi="Calibri" w:eastAsia="Times New Roman"/>
                <w:b/>
                <w:bCs/>
                <w:i/>
                <w:iCs/>
                <w:color w:val="auto"/>
                <w:sz w:val="22"/>
                <w:szCs w:val="20"/>
              </w:rPr>
            </w:pPr>
            <w:r w:rsidRPr="00DF0A3F">
              <w:rPr>
                <w:rFonts w:ascii="Calibri" w:hAnsi="Calibri" w:eastAsia="Times New Roman"/>
                <w:b/>
                <w:bCs/>
                <w:i/>
                <w:iCs/>
                <w:color w:val="auto"/>
                <w:sz w:val="22"/>
                <w:szCs w:val="20"/>
              </w:rPr>
              <w:t xml:space="preserve"> </w:t>
            </w:r>
            <w:r w:rsidRPr="00DF0A3F" w:rsidR="0081777E">
              <w:rPr>
                <w:rFonts w:ascii="Calibri" w:hAnsi="Calibri" w:eastAsia="Times New Roman"/>
                <w:b/>
                <w:bCs/>
                <w:i/>
                <w:iCs/>
                <w:color w:val="auto"/>
                <w:sz w:val="22"/>
                <w:szCs w:val="20"/>
              </w:rPr>
              <w:t xml:space="preserve"> </w:t>
            </w:r>
            <w:r w:rsidRPr="00DF0A3F" w:rsidR="002369AE">
              <w:rPr>
                <w:rFonts w:ascii="Calibri" w:hAnsi="Calibri" w:eastAsia="Times New Roman"/>
                <w:b/>
                <w:bCs/>
                <w:i/>
                <w:iCs/>
                <w:color w:val="auto"/>
                <w:sz w:val="22"/>
                <w:szCs w:val="20"/>
              </w:rPr>
              <w:t xml:space="preserve"> </w:t>
            </w:r>
            <w:r w:rsidRPr="00DF0A3F" w:rsidR="00DF0A3F">
              <w:rPr>
                <w:rFonts w:ascii="Calibri" w:hAnsi="Calibri" w:eastAsia="Times New Roman"/>
                <w:b/>
                <w:bCs/>
                <w:i/>
                <w:iCs/>
                <w:color w:val="auto"/>
                <w:sz w:val="22"/>
                <w:szCs w:val="20"/>
              </w:rPr>
              <w:t>2,163</w:t>
            </w:r>
          </w:p>
        </w:tc>
      </w:tr>
      <w:tr w:rsidRPr="006E5B11" w:rsidR="0081777E" w:rsidTr="00EE08C7" w14:paraId="5DD87CEC" w14:textId="77777777">
        <w:tc>
          <w:tcPr>
            <w:tcW w:w="1998" w:type="dxa"/>
            <w:shd w:val="clear" w:color="auto" w:fill="auto"/>
          </w:tcPr>
          <w:p w:rsidRPr="006E5B11" w:rsidR="0081777E" w:rsidP="0081777E" w:rsidRDefault="0081777E" w14:paraId="5DD87CE8"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Public</w:t>
            </w:r>
          </w:p>
        </w:tc>
        <w:tc>
          <w:tcPr>
            <w:tcW w:w="2985" w:type="dxa"/>
            <w:shd w:val="clear" w:color="auto" w:fill="auto"/>
          </w:tcPr>
          <w:p w:rsidRPr="006E5B11" w:rsidR="0081777E" w:rsidP="0081777E" w:rsidRDefault="00476362" w14:paraId="5DD87CE9" w14:textId="6AF6E2DF">
            <w:pPr>
              <w:widowControl w:val="0"/>
              <w:spacing w:after="0" w:line="240" w:lineRule="auto"/>
              <w:jc w:val="center"/>
              <w:rPr>
                <w:rFonts w:ascii="Calibri" w:hAnsi="Calibri" w:eastAsia="Times New Roman"/>
                <w:color w:val="auto"/>
                <w:sz w:val="22"/>
                <w:szCs w:val="20"/>
              </w:rPr>
            </w:pPr>
            <w:r w:rsidRPr="006E5B11">
              <w:rPr>
                <w:rFonts w:ascii="Calibri" w:hAnsi="Calibri" w:eastAsia="Times New Roman"/>
                <w:color w:val="auto"/>
                <w:sz w:val="22"/>
                <w:szCs w:val="20"/>
              </w:rPr>
              <w:t>440</w:t>
            </w:r>
          </w:p>
        </w:tc>
        <w:tc>
          <w:tcPr>
            <w:tcW w:w="2055" w:type="dxa"/>
            <w:shd w:val="clear" w:color="auto" w:fill="auto"/>
          </w:tcPr>
          <w:p w:rsidRPr="006E5B11" w:rsidR="0081777E" w:rsidP="00294E19" w:rsidRDefault="00FF1E8B" w14:paraId="5DD87CEA" w14:textId="76EEA462">
            <w:pPr>
              <w:widowControl w:val="0"/>
              <w:spacing w:after="0" w:line="240" w:lineRule="auto"/>
              <w:rPr>
                <w:rFonts w:ascii="Calibri" w:hAnsi="Calibri" w:eastAsia="Times New Roman"/>
                <w:color w:val="auto"/>
                <w:sz w:val="22"/>
                <w:szCs w:val="20"/>
              </w:rPr>
            </w:pPr>
            <w:r w:rsidRPr="00DF0A3F">
              <w:rPr>
                <w:rFonts w:ascii="Calibri" w:hAnsi="Calibri" w:eastAsia="Times New Roman"/>
                <w:b/>
                <w:bCs/>
                <w:i/>
                <w:iCs/>
                <w:color w:val="auto"/>
                <w:sz w:val="22"/>
                <w:szCs w:val="20"/>
              </w:rPr>
              <w:t>2</w:t>
            </w:r>
            <w:r w:rsidRPr="00DF0A3F" w:rsidR="00DF0A3F">
              <w:rPr>
                <w:rFonts w:ascii="Calibri" w:hAnsi="Calibri" w:eastAsia="Times New Roman"/>
                <w:b/>
                <w:bCs/>
                <w:i/>
                <w:iCs/>
                <w:color w:val="auto"/>
                <w:sz w:val="22"/>
                <w:szCs w:val="20"/>
              </w:rPr>
              <w:t>1</w:t>
            </w:r>
            <w:r w:rsidRPr="006E5B11" w:rsidR="0081777E">
              <w:rPr>
                <w:rFonts w:ascii="Calibri" w:hAnsi="Calibri" w:eastAsia="Times New Roman"/>
                <w:color w:val="auto"/>
                <w:sz w:val="22"/>
                <w:szCs w:val="20"/>
              </w:rPr>
              <w:t xml:space="preserve"> hours/report</w:t>
            </w:r>
          </w:p>
        </w:tc>
        <w:tc>
          <w:tcPr>
            <w:tcW w:w="1080" w:type="dxa"/>
            <w:shd w:val="clear" w:color="auto" w:fill="auto"/>
          </w:tcPr>
          <w:p w:rsidRPr="00DF0A3F" w:rsidR="0081777E" w:rsidP="00294E19" w:rsidRDefault="00EE08C7" w14:paraId="5DD87CEB" w14:textId="4157FD1F">
            <w:pPr>
              <w:widowControl w:val="0"/>
              <w:spacing w:after="0" w:line="240" w:lineRule="auto"/>
              <w:rPr>
                <w:rFonts w:ascii="Calibri" w:hAnsi="Calibri" w:eastAsia="Times New Roman"/>
                <w:b/>
                <w:bCs/>
                <w:i/>
                <w:iCs/>
                <w:color w:val="auto"/>
                <w:sz w:val="22"/>
                <w:szCs w:val="20"/>
              </w:rPr>
            </w:pPr>
            <w:r>
              <w:rPr>
                <w:rFonts w:ascii="Calibri" w:hAnsi="Calibri" w:eastAsia="Times New Roman"/>
                <w:color w:val="auto"/>
                <w:sz w:val="22"/>
                <w:szCs w:val="20"/>
              </w:rPr>
              <w:t xml:space="preserve"> </w:t>
            </w:r>
            <w:r w:rsidRPr="006E5B11" w:rsidR="002369AE">
              <w:rPr>
                <w:rFonts w:ascii="Calibri" w:hAnsi="Calibri" w:eastAsia="Times New Roman"/>
                <w:color w:val="auto"/>
                <w:sz w:val="22"/>
                <w:szCs w:val="20"/>
              </w:rPr>
              <w:t xml:space="preserve">  </w:t>
            </w:r>
            <w:r w:rsidRPr="00DF0A3F" w:rsidR="00DF0A3F">
              <w:rPr>
                <w:rFonts w:ascii="Calibri" w:hAnsi="Calibri" w:eastAsia="Times New Roman"/>
                <w:b/>
                <w:bCs/>
                <w:i/>
                <w:iCs/>
                <w:color w:val="auto"/>
                <w:sz w:val="22"/>
                <w:szCs w:val="20"/>
              </w:rPr>
              <w:t>9,240</w:t>
            </w:r>
          </w:p>
        </w:tc>
      </w:tr>
      <w:tr w:rsidRPr="006E5B11" w:rsidR="0081777E" w:rsidTr="00EE08C7" w14:paraId="5DD87CF1" w14:textId="77777777">
        <w:tc>
          <w:tcPr>
            <w:tcW w:w="1998" w:type="dxa"/>
            <w:shd w:val="clear" w:color="auto" w:fill="auto"/>
          </w:tcPr>
          <w:p w:rsidRPr="006E5B11" w:rsidR="0081777E" w:rsidP="0081777E" w:rsidRDefault="0081777E" w14:paraId="5DD87CED"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For-Profit</w:t>
            </w:r>
          </w:p>
        </w:tc>
        <w:tc>
          <w:tcPr>
            <w:tcW w:w="2985" w:type="dxa"/>
            <w:shd w:val="clear" w:color="auto" w:fill="auto"/>
          </w:tcPr>
          <w:p w:rsidRPr="006E5B11" w:rsidR="0081777E" w:rsidP="0081777E" w:rsidRDefault="00476362" w14:paraId="5DD87CEE" w14:textId="318CFA81">
            <w:pPr>
              <w:widowControl w:val="0"/>
              <w:spacing w:after="0" w:line="240" w:lineRule="auto"/>
              <w:jc w:val="center"/>
              <w:rPr>
                <w:rFonts w:ascii="Calibri" w:hAnsi="Calibri" w:eastAsia="Times New Roman"/>
                <w:color w:val="auto"/>
                <w:sz w:val="22"/>
                <w:szCs w:val="20"/>
              </w:rPr>
            </w:pPr>
            <w:r w:rsidRPr="006E5B11">
              <w:rPr>
                <w:rFonts w:ascii="Calibri" w:hAnsi="Calibri" w:eastAsia="Times New Roman"/>
                <w:color w:val="auto"/>
                <w:sz w:val="22"/>
                <w:szCs w:val="20"/>
              </w:rPr>
              <w:t xml:space="preserve"> </w:t>
            </w:r>
            <w:r w:rsidRPr="006E5B11" w:rsidR="002369AE">
              <w:rPr>
                <w:rFonts w:ascii="Calibri" w:hAnsi="Calibri" w:eastAsia="Times New Roman"/>
                <w:color w:val="auto"/>
                <w:sz w:val="22"/>
                <w:szCs w:val="20"/>
              </w:rPr>
              <w:t xml:space="preserve"> </w:t>
            </w:r>
            <w:r w:rsidRPr="006E5B11">
              <w:rPr>
                <w:rFonts w:ascii="Calibri" w:hAnsi="Calibri" w:eastAsia="Times New Roman"/>
                <w:color w:val="auto"/>
                <w:sz w:val="22"/>
                <w:szCs w:val="20"/>
              </w:rPr>
              <w:t>13</w:t>
            </w:r>
          </w:p>
        </w:tc>
        <w:tc>
          <w:tcPr>
            <w:tcW w:w="2055" w:type="dxa"/>
            <w:shd w:val="clear" w:color="auto" w:fill="auto"/>
          </w:tcPr>
          <w:p w:rsidRPr="006E5B11" w:rsidR="0081777E" w:rsidP="00294E19" w:rsidRDefault="00FF1E8B" w14:paraId="5DD87CEF" w14:textId="79E6C757">
            <w:pPr>
              <w:widowControl w:val="0"/>
              <w:spacing w:after="0" w:line="240" w:lineRule="auto"/>
              <w:rPr>
                <w:rFonts w:ascii="Calibri" w:hAnsi="Calibri" w:eastAsia="Times New Roman"/>
                <w:color w:val="auto"/>
                <w:sz w:val="22"/>
                <w:szCs w:val="20"/>
              </w:rPr>
            </w:pPr>
            <w:r w:rsidRPr="00DF0A3F">
              <w:rPr>
                <w:rFonts w:ascii="Calibri" w:hAnsi="Calibri" w:eastAsia="Times New Roman"/>
                <w:b/>
                <w:bCs/>
                <w:i/>
                <w:iCs/>
                <w:color w:val="auto"/>
                <w:sz w:val="22"/>
                <w:szCs w:val="20"/>
              </w:rPr>
              <w:t>2</w:t>
            </w:r>
            <w:r w:rsidRPr="00DF0A3F" w:rsidR="00DF0A3F">
              <w:rPr>
                <w:rFonts w:ascii="Calibri" w:hAnsi="Calibri" w:eastAsia="Times New Roman"/>
                <w:b/>
                <w:bCs/>
                <w:i/>
                <w:iCs/>
                <w:color w:val="auto"/>
                <w:sz w:val="22"/>
                <w:szCs w:val="20"/>
              </w:rPr>
              <w:t>1</w:t>
            </w:r>
            <w:r w:rsidRPr="006E5B11" w:rsidR="0081777E">
              <w:rPr>
                <w:rFonts w:ascii="Calibri" w:hAnsi="Calibri" w:eastAsia="Times New Roman"/>
                <w:color w:val="auto"/>
                <w:sz w:val="22"/>
                <w:szCs w:val="20"/>
              </w:rPr>
              <w:t xml:space="preserve"> hours/report</w:t>
            </w:r>
          </w:p>
        </w:tc>
        <w:tc>
          <w:tcPr>
            <w:tcW w:w="1080" w:type="dxa"/>
            <w:shd w:val="clear" w:color="auto" w:fill="auto"/>
          </w:tcPr>
          <w:p w:rsidRPr="00DF0A3F" w:rsidR="0081777E" w:rsidP="00294E19" w:rsidRDefault="0081777E" w14:paraId="5DD87CF0" w14:textId="339DFA1E">
            <w:pPr>
              <w:widowControl w:val="0"/>
              <w:spacing w:after="0" w:line="240" w:lineRule="auto"/>
              <w:rPr>
                <w:rFonts w:ascii="Calibri" w:hAnsi="Calibri" w:eastAsia="Times New Roman"/>
                <w:b/>
                <w:bCs/>
                <w:i/>
                <w:iCs/>
                <w:color w:val="auto"/>
                <w:sz w:val="22"/>
                <w:szCs w:val="20"/>
              </w:rPr>
            </w:pPr>
            <w:r w:rsidRPr="006E5B11">
              <w:rPr>
                <w:rFonts w:ascii="Calibri" w:hAnsi="Calibri" w:eastAsia="Times New Roman"/>
                <w:color w:val="auto"/>
                <w:sz w:val="22"/>
                <w:szCs w:val="20"/>
              </w:rPr>
              <w:t xml:space="preserve"> </w:t>
            </w:r>
            <w:r w:rsidR="00EE08C7">
              <w:rPr>
                <w:rFonts w:ascii="Calibri" w:hAnsi="Calibri" w:eastAsia="Times New Roman"/>
                <w:color w:val="auto"/>
                <w:sz w:val="22"/>
                <w:szCs w:val="20"/>
              </w:rPr>
              <w:t xml:space="preserve"> </w:t>
            </w:r>
            <w:r w:rsidRPr="006E5B11" w:rsidR="002369AE">
              <w:rPr>
                <w:rFonts w:ascii="Calibri" w:hAnsi="Calibri" w:eastAsia="Times New Roman"/>
                <w:color w:val="auto"/>
                <w:sz w:val="22"/>
                <w:szCs w:val="20"/>
              </w:rPr>
              <w:t xml:space="preserve">  </w:t>
            </w:r>
            <w:r w:rsidRPr="006E5B11">
              <w:rPr>
                <w:rFonts w:ascii="Calibri" w:hAnsi="Calibri" w:eastAsia="Times New Roman"/>
                <w:color w:val="auto"/>
                <w:sz w:val="22"/>
                <w:szCs w:val="20"/>
              </w:rPr>
              <w:t xml:space="preserve">  </w:t>
            </w:r>
            <w:r w:rsidRPr="00DF0A3F" w:rsidR="00DF0A3F">
              <w:rPr>
                <w:rFonts w:ascii="Calibri" w:hAnsi="Calibri" w:eastAsia="Times New Roman"/>
                <w:b/>
                <w:bCs/>
                <w:i/>
                <w:iCs/>
                <w:color w:val="auto"/>
                <w:sz w:val="22"/>
                <w:szCs w:val="20"/>
              </w:rPr>
              <w:t>273</w:t>
            </w:r>
          </w:p>
        </w:tc>
      </w:tr>
      <w:tr w:rsidRPr="006E5B11" w:rsidR="0081777E" w:rsidTr="00EE08C7" w14:paraId="5DD87CF6" w14:textId="77777777">
        <w:tc>
          <w:tcPr>
            <w:tcW w:w="1998" w:type="dxa"/>
            <w:shd w:val="clear" w:color="auto" w:fill="auto"/>
          </w:tcPr>
          <w:p w:rsidRPr="006E5B11" w:rsidR="0081777E" w:rsidP="0081777E" w:rsidRDefault="0081777E" w14:paraId="5DD87CF2"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Totals</w:t>
            </w:r>
          </w:p>
        </w:tc>
        <w:tc>
          <w:tcPr>
            <w:tcW w:w="2985" w:type="dxa"/>
            <w:shd w:val="clear" w:color="auto" w:fill="auto"/>
          </w:tcPr>
          <w:p w:rsidRPr="006E5B11" w:rsidR="0081777E" w:rsidP="0081777E" w:rsidRDefault="004548AE" w14:paraId="5DD87CF3" w14:textId="0036D38D">
            <w:pPr>
              <w:widowControl w:val="0"/>
              <w:spacing w:after="0" w:line="240" w:lineRule="auto"/>
              <w:jc w:val="center"/>
              <w:rPr>
                <w:rFonts w:ascii="Calibri" w:hAnsi="Calibri" w:eastAsia="Times New Roman"/>
                <w:b/>
                <w:color w:val="auto"/>
                <w:sz w:val="22"/>
                <w:szCs w:val="20"/>
              </w:rPr>
            </w:pPr>
            <w:r w:rsidRPr="006E5B11">
              <w:rPr>
                <w:rFonts w:ascii="Calibri" w:hAnsi="Calibri" w:eastAsia="Times New Roman"/>
                <w:b/>
                <w:color w:val="auto"/>
                <w:sz w:val="22"/>
                <w:szCs w:val="20"/>
              </w:rPr>
              <w:t>556</w:t>
            </w:r>
          </w:p>
        </w:tc>
        <w:tc>
          <w:tcPr>
            <w:tcW w:w="2055" w:type="dxa"/>
            <w:shd w:val="clear" w:color="auto" w:fill="auto"/>
          </w:tcPr>
          <w:p w:rsidRPr="006E5B11" w:rsidR="0081777E" w:rsidP="0081777E" w:rsidRDefault="0081777E" w14:paraId="5DD87CF4" w14:textId="77777777">
            <w:pPr>
              <w:widowControl w:val="0"/>
              <w:spacing w:after="0" w:line="240" w:lineRule="auto"/>
              <w:rPr>
                <w:rFonts w:ascii="Calibri" w:hAnsi="Calibri" w:eastAsia="Times New Roman"/>
                <w:b/>
                <w:color w:val="auto"/>
                <w:sz w:val="22"/>
                <w:szCs w:val="20"/>
              </w:rPr>
            </w:pPr>
          </w:p>
        </w:tc>
        <w:tc>
          <w:tcPr>
            <w:tcW w:w="1080" w:type="dxa"/>
            <w:shd w:val="clear" w:color="auto" w:fill="auto"/>
          </w:tcPr>
          <w:p w:rsidRPr="00DF0A3F" w:rsidR="0081777E" w:rsidP="00294E19" w:rsidRDefault="00DF0A3F" w14:paraId="5DD87CF5" w14:textId="38373BBF">
            <w:pPr>
              <w:widowControl w:val="0"/>
              <w:spacing w:after="0" w:line="240" w:lineRule="auto"/>
              <w:rPr>
                <w:rFonts w:ascii="Calibri" w:hAnsi="Calibri" w:eastAsia="Times New Roman"/>
                <w:b/>
                <w:i/>
                <w:iCs/>
                <w:color w:val="auto"/>
                <w:sz w:val="22"/>
                <w:szCs w:val="20"/>
              </w:rPr>
            </w:pPr>
            <w:r w:rsidRPr="00DF0A3F">
              <w:rPr>
                <w:rFonts w:ascii="Calibri" w:hAnsi="Calibri" w:eastAsia="Times New Roman"/>
                <w:b/>
                <w:i/>
                <w:iCs/>
                <w:color w:val="auto"/>
                <w:sz w:val="22"/>
                <w:szCs w:val="20"/>
              </w:rPr>
              <w:t>11,676</w:t>
            </w:r>
          </w:p>
        </w:tc>
      </w:tr>
    </w:tbl>
    <w:p w:rsidRPr="006E5B11" w:rsidR="004A4C90" w:rsidP="0081777E" w:rsidRDefault="004A4C90" w14:paraId="6F0EB8E9"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F8" w14:textId="6B4FAE49">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lastRenderedPageBreak/>
        <w:t xml:space="preserve">The total cost for the reporting period is estimated at </w:t>
      </w:r>
      <w:r w:rsidRPr="0012718A">
        <w:rPr>
          <w:rFonts w:ascii="Calibri" w:hAnsi="Calibri" w:eastAsia="Times New Roman"/>
          <w:b/>
          <w:bCs/>
          <w:i/>
          <w:iCs/>
          <w:color w:val="auto"/>
          <w:sz w:val="22"/>
          <w:szCs w:val="20"/>
        </w:rPr>
        <w:t>$</w:t>
      </w:r>
      <w:r w:rsidRPr="0012718A" w:rsidR="0012718A">
        <w:rPr>
          <w:rFonts w:ascii="Calibri" w:hAnsi="Calibri" w:eastAsia="Times New Roman"/>
          <w:b/>
          <w:bCs/>
          <w:i/>
          <w:iCs/>
          <w:color w:val="auto"/>
          <w:sz w:val="22"/>
          <w:szCs w:val="20"/>
        </w:rPr>
        <w:t>375,856</w:t>
      </w:r>
      <w:r w:rsidRPr="006E5B11" w:rsidR="0009439E">
        <w:rPr>
          <w:rFonts w:ascii="Calibri" w:hAnsi="Calibri" w:eastAsia="Times New Roman"/>
          <w:color w:val="auto"/>
          <w:sz w:val="22"/>
          <w:szCs w:val="20"/>
        </w:rPr>
        <w:t xml:space="preserve"> </w:t>
      </w:r>
      <w:r w:rsidRPr="006E5B11">
        <w:rPr>
          <w:rFonts w:ascii="Calibri" w:hAnsi="Calibri" w:eastAsia="Times New Roman"/>
          <w:color w:val="auto"/>
          <w:sz w:val="22"/>
          <w:szCs w:val="20"/>
        </w:rPr>
        <w:t xml:space="preserve">or an average or </w:t>
      </w:r>
      <w:r w:rsidRPr="0012718A">
        <w:rPr>
          <w:rFonts w:ascii="Calibri" w:hAnsi="Calibri" w:eastAsia="Times New Roman"/>
          <w:b/>
          <w:bCs/>
          <w:i/>
          <w:iCs/>
          <w:color w:val="auto"/>
          <w:sz w:val="22"/>
          <w:szCs w:val="20"/>
        </w:rPr>
        <w:t>$</w:t>
      </w:r>
      <w:r w:rsidRPr="0012718A" w:rsidR="00294E19">
        <w:rPr>
          <w:rFonts w:ascii="Calibri" w:hAnsi="Calibri" w:eastAsia="Times New Roman"/>
          <w:b/>
          <w:bCs/>
          <w:i/>
          <w:iCs/>
          <w:color w:val="auto"/>
          <w:sz w:val="22"/>
          <w:szCs w:val="20"/>
        </w:rPr>
        <w:t>6</w:t>
      </w:r>
      <w:r w:rsidRPr="0012718A" w:rsidR="0012718A">
        <w:rPr>
          <w:rFonts w:ascii="Calibri" w:hAnsi="Calibri" w:eastAsia="Times New Roman"/>
          <w:b/>
          <w:bCs/>
          <w:i/>
          <w:iCs/>
          <w:color w:val="auto"/>
          <w:sz w:val="22"/>
          <w:szCs w:val="20"/>
        </w:rPr>
        <w:t>76</w:t>
      </w:r>
      <w:r w:rsidRPr="006E5B11" w:rsidR="00294E19">
        <w:rPr>
          <w:rFonts w:ascii="Calibri" w:hAnsi="Calibri" w:eastAsia="Times New Roman"/>
          <w:color w:val="auto"/>
          <w:sz w:val="22"/>
          <w:szCs w:val="20"/>
        </w:rPr>
        <w:t xml:space="preserve"> </w:t>
      </w:r>
      <w:r w:rsidRPr="006E5B11">
        <w:rPr>
          <w:rFonts w:ascii="Calibri" w:hAnsi="Calibri" w:eastAsia="Times New Roman"/>
          <w:color w:val="auto"/>
          <w:sz w:val="22"/>
          <w:szCs w:val="20"/>
        </w:rPr>
        <w:t>per institution.</w:t>
      </w:r>
    </w:p>
    <w:p w:rsidRPr="006E5B11" w:rsidR="0081777E" w:rsidP="0081777E" w:rsidRDefault="0081777E" w14:paraId="5DD87CF9" w14:textId="77777777">
      <w:pPr>
        <w:widowControl w:val="0"/>
        <w:spacing w:after="0" w:line="240" w:lineRule="auto"/>
        <w:ind w:left="720"/>
        <w:rPr>
          <w:rFonts w:ascii="Calibri" w:hAnsi="Calibri" w:eastAsia="Times New Roman"/>
          <w:color w:val="auto"/>
          <w:sz w:val="22"/>
          <w:szCs w:val="20"/>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2034"/>
        <w:gridCol w:w="2034"/>
        <w:gridCol w:w="1962"/>
      </w:tblGrid>
      <w:tr w:rsidRPr="006E5B11" w:rsidR="0081777E" w:rsidTr="0044703E" w14:paraId="5DD87CFB" w14:textId="77777777">
        <w:trPr>
          <w:trHeight w:val="422"/>
          <w:jc w:val="center"/>
        </w:trPr>
        <w:tc>
          <w:tcPr>
            <w:tcW w:w="8640" w:type="dxa"/>
            <w:gridSpan w:val="4"/>
          </w:tcPr>
          <w:p w:rsidRPr="006E5B11" w:rsidR="0081777E" w:rsidP="0081777E" w:rsidRDefault="0081777E" w14:paraId="5DD87CFA" w14:textId="6BD35F74">
            <w:pPr>
              <w:widowControl w:val="0"/>
              <w:spacing w:after="0" w:line="240" w:lineRule="auto"/>
              <w:rPr>
                <w:rFonts w:ascii="Calibri" w:hAnsi="Calibri" w:eastAsia="Times New Roman"/>
                <w:color w:val="auto"/>
                <w:sz w:val="22"/>
                <w:szCs w:val="20"/>
              </w:rPr>
            </w:pPr>
            <w:r w:rsidRPr="006E5B11">
              <w:rPr>
                <w:rFonts w:ascii="Calibri" w:hAnsi="Calibri" w:eastAsia="Times New Roman"/>
                <w:b/>
                <w:i/>
                <w:color w:val="auto"/>
                <w:sz w:val="22"/>
                <w:szCs w:val="20"/>
                <w:u w:val="single"/>
              </w:rPr>
              <w:t>Exhibit 1</w:t>
            </w:r>
            <w:r w:rsidRPr="006E5B11" w:rsidR="00DF566A">
              <w:rPr>
                <w:rFonts w:ascii="Calibri" w:hAnsi="Calibri" w:eastAsia="Times New Roman"/>
                <w:b/>
                <w:i/>
                <w:color w:val="auto"/>
                <w:sz w:val="22"/>
                <w:szCs w:val="20"/>
                <w:u w:val="single"/>
              </w:rPr>
              <w:t xml:space="preserve"> – Institutional Cost Estimates</w:t>
            </w:r>
          </w:p>
        </w:tc>
      </w:tr>
      <w:tr w:rsidRPr="006E5B11" w:rsidR="0081777E" w:rsidTr="0044703E" w14:paraId="5DD87D00" w14:textId="77777777">
        <w:trPr>
          <w:jc w:val="center"/>
        </w:trPr>
        <w:tc>
          <w:tcPr>
            <w:tcW w:w="2610" w:type="dxa"/>
          </w:tcPr>
          <w:p w:rsidRPr="006E5B11" w:rsidR="0081777E" w:rsidP="0081777E" w:rsidRDefault="0081777E" w14:paraId="5DD87CFC"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b/>
                <w:color w:val="auto"/>
                <w:sz w:val="22"/>
                <w:szCs w:val="20"/>
              </w:rPr>
              <w:t>RESOURCE</w:t>
            </w:r>
          </w:p>
        </w:tc>
        <w:tc>
          <w:tcPr>
            <w:tcW w:w="2034" w:type="dxa"/>
          </w:tcPr>
          <w:p w:rsidRPr="006E5B11" w:rsidR="0081777E" w:rsidP="0081777E" w:rsidRDefault="0081777E" w14:paraId="5DD87CFD"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b/>
                <w:color w:val="auto"/>
                <w:sz w:val="22"/>
                <w:szCs w:val="20"/>
              </w:rPr>
              <w:t>HOURS/RATE</w:t>
            </w:r>
          </w:p>
        </w:tc>
        <w:tc>
          <w:tcPr>
            <w:tcW w:w="2034" w:type="dxa"/>
          </w:tcPr>
          <w:p w:rsidRPr="006E5B11" w:rsidR="0081777E" w:rsidP="0081777E" w:rsidRDefault="0081777E" w14:paraId="5DD87CFE"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b/>
                <w:color w:val="auto"/>
                <w:sz w:val="22"/>
                <w:szCs w:val="20"/>
              </w:rPr>
              <w:t>NUMBER</w:t>
            </w:r>
          </w:p>
        </w:tc>
        <w:tc>
          <w:tcPr>
            <w:tcW w:w="1962" w:type="dxa"/>
          </w:tcPr>
          <w:p w:rsidRPr="006E5B11" w:rsidR="0081777E" w:rsidP="0081777E" w:rsidRDefault="0081777E" w14:paraId="5DD87CFF"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b/>
                <w:color w:val="auto"/>
                <w:sz w:val="22"/>
                <w:szCs w:val="20"/>
              </w:rPr>
              <w:t>MONETARY COST</w:t>
            </w:r>
          </w:p>
        </w:tc>
      </w:tr>
      <w:tr w:rsidRPr="006E5B11" w:rsidR="0081777E" w:rsidTr="0044703E" w14:paraId="5DD87D05" w14:textId="77777777">
        <w:trPr>
          <w:jc w:val="center"/>
        </w:trPr>
        <w:tc>
          <w:tcPr>
            <w:tcW w:w="2610" w:type="dxa"/>
          </w:tcPr>
          <w:p w:rsidRPr="006E5B11" w:rsidR="0081777E" w:rsidP="0081777E" w:rsidRDefault="0081777E" w14:paraId="5DD87D01"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Computer Personnel</w:t>
            </w:r>
          </w:p>
        </w:tc>
        <w:tc>
          <w:tcPr>
            <w:tcW w:w="2034" w:type="dxa"/>
          </w:tcPr>
          <w:p w:rsidRPr="006E5B11" w:rsidR="0081777E" w:rsidP="0081777E" w:rsidRDefault="0081777E" w14:paraId="5DD87D02"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5 hours/$50</w:t>
            </w:r>
          </w:p>
        </w:tc>
        <w:tc>
          <w:tcPr>
            <w:tcW w:w="2034" w:type="dxa"/>
          </w:tcPr>
          <w:p w:rsidRPr="006E5B11" w:rsidR="0081777E" w:rsidP="0081777E" w:rsidRDefault="00A2011C" w14:paraId="5DD87D03" w14:textId="75ACA2E1">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 xml:space="preserve">556 </w:t>
            </w:r>
            <w:r w:rsidRPr="006E5B11" w:rsidR="0081777E">
              <w:rPr>
                <w:rFonts w:ascii="Calibri" w:hAnsi="Calibri" w:eastAsia="Times New Roman"/>
                <w:color w:val="auto"/>
                <w:sz w:val="22"/>
                <w:szCs w:val="20"/>
              </w:rPr>
              <w:t>Schools</w:t>
            </w:r>
          </w:p>
        </w:tc>
        <w:tc>
          <w:tcPr>
            <w:tcW w:w="1962" w:type="dxa"/>
          </w:tcPr>
          <w:p w:rsidRPr="006E5B11" w:rsidR="0081777E" w:rsidP="0081777E" w:rsidRDefault="0081777E" w14:paraId="5DD87D04" w14:textId="0872E80E">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w:t>
            </w:r>
            <w:r w:rsidRPr="006E5B11" w:rsidR="00515CDB">
              <w:rPr>
                <w:rFonts w:ascii="Calibri" w:hAnsi="Calibri" w:eastAsia="Times New Roman"/>
                <w:color w:val="auto"/>
                <w:sz w:val="22"/>
                <w:szCs w:val="20"/>
              </w:rPr>
              <w:t>1</w:t>
            </w:r>
            <w:r w:rsidRPr="006E5B11" w:rsidR="00C17235">
              <w:rPr>
                <w:rFonts w:ascii="Calibri" w:hAnsi="Calibri" w:eastAsia="Times New Roman"/>
                <w:color w:val="auto"/>
                <w:sz w:val="22"/>
                <w:szCs w:val="20"/>
              </w:rPr>
              <w:t>39</w:t>
            </w:r>
            <w:r w:rsidRPr="006E5B11" w:rsidR="00515CDB">
              <w:rPr>
                <w:rFonts w:ascii="Calibri" w:hAnsi="Calibri" w:eastAsia="Times New Roman"/>
                <w:color w:val="auto"/>
                <w:sz w:val="22"/>
                <w:szCs w:val="20"/>
              </w:rPr>
              <w:t>,</w:t>
            </w:r>
            <w:r w:rsidRPr="006E5B11" w:rsidR="00C17235">
              <w:rPr>
                <w:rFonts w:ascii="Calibri" w:hAnsi="Calibri" w:eastAsia="Times New Roman"/>
                <w:color w:val="auto"/>
                <w:sz w:val="22"/>
                <w:szCs w:val="20"/>
              </w:rPr>
              <w:t>00</w:t>
            </w:r>
            <w:r w:rsidRPr="006E5B11" w:rsidR="009041A4">
              <w:rPr>
                <w:rFonts w:ascii="Calibri" w:hAnsi="Calibri" w:eastAsia="Times New Roman"/>
                <w:color w:val="auto"/>
                <w:sz w:val="22"/>
                <w:szCs w:val="20"/>
              </w:rPr>
              <w:t>0</w:t>
            </w:r>
          </w:p>
        </w:tc>
      </w:tr>
      <w:tr w:rsidRPr="006E5B11" w:rsidR="0081777E" w:rsidTr="0044703E" w14:paraId="5DD87D0A" w14:textId="77777777">
        <w:trPr>
          <w:jc w:val="center"/>
        </w:trPr>
        <w:tc>
          <w:tcPr>
            <w:tcW w:w="2610" w:type="dxa"/>
          </w:tcPr>
          <w:p w:rsidRPr="006E5B11" w:rsidR="0081777E" w:rsidP="0081777E" w:rsidRDefault="0081777E" w14:paraId="5DD87D06"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Financial Aid Personnel</w:t>
            </w:r>
          </w:p>
        </w:tc>
        <w:tc>
          <w:tcPr>
            <w:tcW w:w="2034" w:type="dxa"/>
          </w:tcPr>
          <w:p w:rsidRPr="006E5B11" w:rsidR="0081777E" w:rsidP="00294E19" w:rsidRDefault="00DF0A3F" w14:paraId="5DD87D07" w14:textId="0EBD0DA0">
            <w:pPr>
              <w:widowControl w:val="0"/>
              <w:spacing w:after="0" w:line="240" w:lineRule="auto"/>
              <w:rPr>
                <w:rFonts w:ascii="Calibri" w:hAnsi="Calibri" w:eastAsia="Times New Roman"/>
                <w:color w:val="auto"/>
                <w:sz w:val="22"/>
                <w:szCs w:val="20"/>
              </w:rPr>
            </w:pPr>
            <w:r w:rsidRPr="00DF0A3F">
              <w:rPr>
                <w:rFonts w:ascii="Calibri" w:hAnsi="Calibri" w:eastAsia="Times New Roman"/>
                <w:b/>
                <w:bCs/>
                <w:i/>
                <w:iCs/>
                <w:color w:val="auto"/>
                <w:sz w:val="22"/>
                <w:szCs w:val="20"/>
              </w:rPr>
              <w:t>13</w:t>
            </w:r>
            <w:r w:rsidRPr="006E5B11" w:rsidR="0081777E">
              <w:rPr>
                <w:rFonts w:ascii="Calibri" w:hAnsi="Calibri" w:eastAsia="Times New Roman"/>
                <w:color w:val="auto"/>
                <w:sz w:val="22"/>
                <w:szCs w:val="20"/>
              </w:rPr>
              <w:t xml:space="preserve"> hours/$30</w:t>
            </w:r>
          </w:p>
        </w:tc>
        <w:tc>
          <w:tcPr>
            <w:tcW w:w="2034" w:type="dxa"/>
          </w:tcPr>
          <w:p w:rsidRPr="006E5B11" w:rsidR="0081777E" w:rsidP="0081777E" w:rsidRDefault="009B64D4" w14:paraId="5DD87D08" w14:textId="502EC6D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 xml:space="preserve">556 </w:t>
            </w:r>
            <w:r w:rsidRPr="006E5B11" w:rsidR="0081777E">
              <w:rPr>
                <w:rFonts w:ascii="Calibri" w:hAnsi="Calibri" w:eastAsia="Times New Roman"/>
                <w:color w:val="auto"/>
                <w:sz w:val="22"/>
                <w:szCs w:val="20"/>
              </w:rPr>
              <w:t>Schools</w:t>
            </w:r>
          </w:p>
        </w:tc>
        <w:tc>
          <w:tcPr>
            <w:tcW w:w="1962" w:type="dxa"/>
          </w:tcPr>
          <w:p w:rsidRPr="0012718A" w:rsidR="0081777E" w:rsidP="00294E19" w:rsidRDefault="001C3135" w14:paraId="5DD87D09" w14:textId="76BCFD72">
            <w:pPr>
              <w:widowControl w:val="0"/>
              <w:spacing w:after="0" w:line="240" w:lineRule="auto"/>
              <w:rPr>
                <w:rFonts w:ascii="Calibri" w:hAnsi="Calibri" w:eastAsia="Times New Roman"/>
                <w:b/>
                <w:bCs/>
                <w:i/>
                <w:iCs/>
                <w:color w:val="auto"/>
                <w:sz w:val="22"/>
                <w:szCs w:val="20"/>
              </w:rPr>
            </w:pPr>
            <w:r w:rsidRPr="0012718A">
              <w:rPr>
                <w:rFonts w:ascii="Calibri" w:hAnsi="Calibri" w:eastAsia="Times New Roman"/>
                <w:b/>
                <w:bCs/>
                <w:i/>
                <w:iCs/>
                <w:color w:val="auto"/>
                <w:sz w:val="22"/>
                <w:szCs w:val="20"/>
              </w:rPr>
              <w:t>$</w:t>
            </w:r>
            <w:r w:rsidRPr="0012718A" w:rsidR="0012718A">
              <w:rPr>
                <w:rFonts w:ascii="Calibri" w:hAnsi="Calibri" w:eastAsia="Times New Roman"/>
                <w:b/>
                <w:bCs/>
                <w:i/>
                <w:iCs/>
                <w:color w:val="auto"/>
                <w:sz w:val="22"/>
                <w:szCs w:val="20"/>
              </w:rPr>
              <w:t>216,840</w:t>
            </w:r>
          </w:p>
        </w:tc>
      </w:tr>
      <w:tr w:rsidRPr="006E5B11" w:rsidR="0081777E" w:rsidTr="0044703E" w14:paraId="5DD87D0F" w14:textId="77777777">
        <w:trPr>
          <w:jc w:val="center"/>
        </w:trPr>
        <w:tc>
          <w:tcPr>
            <w:tcW w:w="2610" w:type="dxa"/>
          </w:tcPr>
          <w:p w:rsidRPr="006E5B11" w:rsidR="0081777E" w:rsidP="0081777E" w:rsidRDefault="0081777E" w14:paraId="5DD87D0B"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Clerical Personnel</w:t>
            </w:r>
          </w:p>
        </w:tc>
        <w:tc>
          <w:tcPr>
            <w:tcW w:w="2034" w:type="dxa"/>
          </w:tcPr>
          <w:p w:rsidRPr="006E5B11" w:rsidR="0081777E" w:rsidP="0081777E" w:rsidRDefault="00DF0A3F" w14:paraId="5DD87D0C" w14:textId="410A8C2C">
            <w:pPr>
              <w:widowControl w:val="0"/>
              <w:spacing w:after="0" w:line="240" w:lineRule="auto"/>
              <w:rPr>
                <w:rFonts w:ascii="Calibri" w:hAnsi="Calibri" w:eastAsia="Times New Roman"/>
                <w:color w:val="auto"/>
                <w:sz w:val="22"/>
                <w:szCs w:val="20"/>
              </w:rPr>
            </w:pPr>
            <w:r w:rsidRPr="0012718A">
              <w:rPr>
                <w:rFonts w:ascii="Calibri" w:hAnsi="Calibri" w:eastAsia="Times New Roman"/>
                <w:b/>
                <w:bCs/>
                <w:i/>
                <w:iCs/>
                <w:color w:val="auto"/>
                <w:sz w:val="22"/>
                <w:szCs w:val="20"/>
              </w:rPr>
              <w:t>3</w:t>
            </w:r>
            <w:r w:rsidRPr="006E5B11" w:rsidR="0081777E">
              <w:rPr>
                <w:rFonts w:ascii="Calibri" w:hAnsi="Calibri" w:eastAsia="Times New Roman"/>
                <w:color w:val="auto"/>
                <w:sz w:val="22"/>
                <w:szCs w:val="20"/>
              </w:rPr>
              <w:t xml:space="preserve"> hours/$12</w:t>
            </w:r>
          </w:p>
        </w:tc>
        <w:tc>
          <w:tcPr>
            <w:tcW w:w="2034" w:type="dxa"/>
          </w:tcPr>
          <w:p w:rsidRPr="006E5B11" w:rsidR="0081777E" w:rsidP="0081777E" w:rsidRDefault="009B64D4" w14:paraId="5DD87D0D" w14:textId="34F781DA">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 xml:space="preserve">556 </w:t>
            </w:r>
            <w:r w:rsidRPr="006E5B11" w:rsidR="0081777E">
              <w:rPr>
                <w:rFonts w:ascii="Calibri" w:hAnsi="Calibri" w:eastAsia="Times New Roman"/>
                <w:color w:val="auto"/>
                <w:sz w:val="22"/>
                <w:szCs w:val="20"/>
              </w:rPr>
              <w:t>Schools</w:t>
            </w:r>
          </w:p>
        </w:tc>
        <w:tc>
          <w:tcPr>
            <w:tcW w:w="1962" w:type="dxa"/>
          </w:tcPr>
          <w:p w:rsidRPr="0012718A" w:rsidR="0081777E" w:rsidP="0081777E" w:rsidRDefault="009041A4" w14:paraId="5DD87D0E" w14:textId="481B0501">
            <w:pPr>
              <w:widowControl w:val="0"/>
              <w:spacing w:after="0" w:line="240" w:lineRule="auto"/>
              <w:rPr>
                <w:rFonts w:ascii="Calibri" w:hAnsi="Calibri" w:eastAsia="Times New Roman"/>
                <w:b/>
                <w:bCs/>
                <w:i/>
                <w:iCs/>
                <w:color w:val="auto"/>
                <w:sz w:val="22"/>
                <w:szCs w:val="20"/>
              </w:rPr>
            </w:pPr>
            <w:r w:rsidRPr="0012718A">
              <w:rPr>
                <w:rFonts w:ascii="Calibri" w:hAnsi="Calibri" w:eastAsia="Times New Roman"/>
                <w:b/>
                <w:bCs/>
                <w:i/>
                <w:iCs/>
                <w:color w:val="auto"/>
                <w:sz w:val="22"/>
                <w:szCs w:val="20"/>
              </w:rPr>
              <w:t>$</w:t>
            </w:r>
            <w:r w:rsidRPr="0012718A" w:rsidR="002369AE">
              <w:rPr>
                <w:rFonts w:ascii="Calibri" w:hAnsi="Calibri" w:eastAsia="Times New Roman"/>
                <w:b/>
                <w:bCs/>
                <w:i/>
                <w:iCs/>
                <w:color w:val="auto"/>
                <w:sz w:val="22"/>
                <w:szCs w:val="20"/>
              </w:rPr>
              <w:t xml:space="preserve">  </w:t>
            </w:r>
            <w:r w:rsidRPr="0012718A" w:rsidR="0012718A">
              <w:rPr>
                <w:rFonts w:ascii="Calibri" w:hAnsi="Calibri" w:eastAsia="Times New Roman"/>
                <w:b/>
                <w:bCs/>
                <w:i/>
                <w:iCs/>
                <w:color w:val="auto"/>
                <w:sz w:val="22"/>
                <w:szCs w:val="20"/>
              </w:rPr>
              <w:t>20,016</w:t>
            </w:r>
          </w:p>
        </w:tc>
      </w:tr>
      <w:tr w:rsidRPr="006E5B11" w:rsidR="0081777E" w:rsidTr="0044703E" w14:paraId="5DD87D12" w14:textId="77777777">
        <w:trPr>
          <w:jc w:val="center"/>
        </w:trPr>
        <w:tc>
          <w:tcPr>
            <w:tcW w:w="6678" w:type="dxa"/>
            <w:gridSpan w:val="3"/>
          </w:tcPr>
          <w:p w:rsidRPr="006E5B11" w:rsidR="0081777E" w:rsidP="0081777E" w:rsidRDefault="0081777E" w14:paraId="5DD87D10"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TOTAL</w:t>
            </w:r>
          </w:p>
        </w:tc>
        <w:tc>
          <w:tcPr>
            <w:tcW w:w="1962" w:type="dxa"/>
          </w:tcPr>
          <w:p w:rsidRPr="0012718A" w:rsidR="0081777E" w:rsidP="00294E19" w:rsidRDefault="0081777E" w14:paraId="5DD87D11" w14:textId="3CE9A0D4">
            <w:pPr>
              <w:widowControl w:val="0"/>
              <w:spacing w:after="0" w:line="240" w:lineRule="auto"/>
              <w:rPr>
                <w:rFonts w:ascii="Calibri" w:hAnsi="Calibri" w:eastAsia="Times New Roman"/>
                <w:b/>
                <w:i/>
                <w:iCs/>
                <w:color w:val="auto"/>
                <w:sz w:val="22"/>
                <w:szCs w:val="20"/>
              </w:rPr>
            </w:pPr>
            <w:r w:rsidRPr="0012718A">
              <w:rPr>
                <w:rFonts w:ascii="Calibri" w:hAnsi="Calibri" w:eastAsia="Times New Roman"/>
                <w:b/>
                <w:i/>
                <w:iCs/>
                <w:color w:val="auto"/>
                <w:sz w:val="22"/>
                <w:szCs w:val="20"/>
              </w:rPr>
              <w:t>$</w:t>
            </w:r>
            <w:r w:rsidRPr="0012718A" w:rsidR="0012718A">
              <w:rPr>
                <w:rFonts w:ascii="Calibri" w:hAnsi="Calibri" w:eastAsia="Times New Roman"/>
                <w:b/>
                <w:i/>
                <w:iCs/>
                <w:color w:val="auto"/>
                <w:sz w:val="22"/>
                <w:szCs w:val="20"/>
              </w:rPr>
              <w:t>375,856</w:t>
            </w:r>
          </w:p>
        </w:tc>
      </w:tr>
    </w:tbl>
    <w:p w:rsidRPr="006E5B11" w:rsidR="0081777E" w:rsidP="0081777E" w:rsidRDefault="0081777E" w14:paraId="5DD87D13" w14:textId="77777777">
      <w:pPr>
        <w:tabs>
          <w:tab w:val="left" w:pos="-720"/>
        </w:tabs>
        <w:suppressAutoHyphens/>
        <w:spacing w:after="0" w:line="240" w:lineRule="auto"/>
        <w:ind w:left="360" w:hanging="360"/>
        <w:rPr>
          <w:rFonts w:eastAsia="Times New Roman"/>
          <w:color w:val="auto"/>
        </w:rPr>
      </w:pPr>
    </w:p>
    <w:p w:rsidRPr="006E5B11" w:rsidR="0081777E" w:rsidP="00DF566A" w:rsidRDefault="00DF566A" w14:paraId="5DD87D14" w14:textId="222150B6">
      <w:pPr>
        <w:tabs>
          <w:tab w:val="left" w:pos="-720"/>
        </w:tabs>
        <w:suppressAutoHyphens/>
        <w:spacing w:after="0" w:line="240" w:lineRule="auto"/>
        <w:ind w:left="360"/>
        <w:rPr>
          <w:rFonts w:eastAsia="Times New Roman" w:asciiTheme="minorHAnsi" w:hAnsiTheme="minorHAnsi"/>
          <w:color w:val="auto"/>
          <w:sz w:val="22"/>
          <w:szCs w:val="22"/>
        </w:rPr>
      </w:pPr>
      <w:r w:rsidRPr="006E5B11">
        <w:rPr>
          <w:rFonts w:eastAsia="Times New Roman" w:asciiTheme="minorHAnsi" w:hAnsiTheme="minorHAnsi"/>
          <w:color w:val="auto"/>
          <w:sz w:val="22"/>
          <w:szCs w:val="22"/>
        </w:rPr>
        <w:t xml:space="preserve">This is an increase of </w:t>
      </w:r>
      <w:r w:rsidRPr="006E5B11" w:rsidR="006344A3">
        <w:rPr>
          <w:rFonts w:eastAsia="Times New Roman" w:asciiTheme="minorHAnsi" w:hAnsiTheme="minorHAnsi"/>
          <w:color w:val="auto"/>
          <w:sz w:val="22"/>
          <w:szCs w:val="22"/>
        </w:rPr>
        <w:t xml:space="preserve">256 </w:t>
      </w:r>
      <w:r w:rsidRPr="006E5B11">
        <w:rPr>
          <w:rFonts w:eastAsia="Times New Roman" w:asciiTheme="minorHAnsi" w:hAnsiTheme="minorHAnsi"/>
          <w:color w:val="auto"/>
          <w:sz w:val="22"/>
          <w:szCs w:val="22"/>
        </w:rPr>
        <w:t xml:space="preserve">schools and </w:t>
      </w:r>
      <w:r w:rsidRPr="0012718A" w:rsidR="0012718A">
        <w:rPr>
          <w:rFonts w:eastAsia="Times New Roman" w:asciiTheme="minorHAnsi" w:hAnsiTheme="minorHAnsi"/>
          <w:b/>
          <w:bCs/>
          <w:i/>
          <w:iCs/>
          <w:color w:val="auto"/>
          <w:sz w:val="22"/>
          <w:szCs w:val="22"/>
        </w:rPr>
        <w:t>6,276</w:t>
      </w:r>
      <w:r w:rsidRPr="006E5B11" w:rsidR="00A01389">
        <w:rPr>
          <w:rFonts w:eastAsia="Times New Roman" w:asciiTheme="minorHAnsi" w:hAnsiTheme="minorHAnsi"/>
          <w:color w:val="auto"/>
          <w:sz w:val="22"/>
          <w:szCs w:val="22"/>
        </w:rPr>
        <w:t xml:space="preserve"> </w:t>
      </w:r>
      <w:r w:rsidRPr="006E5B11">
        <w:rPr>
          <w:rFonts w:eastAsia="Times New Roman" w:asciiTheme="minorHAnsi" w:hAnsiTheme="minorHAnsi"/>
          <w:color w:val="auto"/>
          <w:sz w:val="22"/>
          <w:szCs w:val="22"/>
        </w:rPr>
        <w:t xml:space="preserve">burden hours. </w:t>
      </w:r>
    </w:p>
    <w:p w:rsidRPr="006E5B11" w:rsidR="00DF566A" w:rsidP="0081777E" w:rsidRDefault="00DF566A" w14:paraId="0E2FD9A6"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D15" w14:textId="77777777">
      <w:pPr>
        <w:numPr>
          <w:ilvl w:val="0"/>
          <w:numId w:val="8"/>
        </w:numPr>
        <w:tabs>
          <w:tab w:val="left" w:pos="-720"/>
        </w:tabs>
        <w:suppressAutoHyphens/>
        <w:spacing w:after="0" w:line="240" w:lineRule="auto"/>
        <w:ind w:left="360"/>
        <w:contextualSpacing/>
        <w:rPr>
          <w:rFonts w:eastAsia="Times New Roman"/>
          <w:b/>
          <w:color w:val="auto"/>
        </w:rPr>
      </w:pPr>
      <w:r w:rsidRPr="006E5B11">
        <w:rPr>
          <w:rFonts w:eastAsia="Times New Roman"/>
          <w:b/>
          <w:color w:val="auto"/>
        </w:rPr>
        <w:t>Provide an estimate of the total annual cost burden to respondents or record keepers resulting from the collection of information.  (Do not include the cost of any hour burden shown in Items 12 and 14.)</w:t>
      </w:r>
    </w:p>
    <w:p w:rsidRPr="006E5B11" w:rsidR="0081777E" w:rsidP="0081777E" w:rsidRDefault="0081777E" w14:paraId="5DD87D16" w14:textId="77777777">
      <w:pPr>
        <w:tabs>
          <w:tab w:val="left" w:pos="-720"/>
        </w:tabs>
        <w:suppressAutoHyphens/>
        <w:spacing w:after="0" w:line="240" w:lineRule="auto"/>
        <w:ind w:left="360"/>
        <w:contextualSpacing/>
        <w:rPr>
          <w:rFonts w:eastAsia="Times New Roman"/>
          <w:b/>
          <w:color w:val="auto"/>
        </w:rPr>
      </w:pPr>
    </w:p>
    <w:p w:rsidRPr="006E5B11" w:rsidR="0081777E" w:rsidP="0081777E" w:rsidRDefault="0081777E" w14:paraId="5DD87D17" w14:textId="77777777">
      <w:pPr>
        <w:numPr>
          <w:ilvl w:val="0"/>
          <w:numId w:val="4"/>
        </w:numPr>
        <w:tabs>
          <w:tab w:val="left" w:pos="-720"/>
          <w:tab w:val="left" w:pos="-450"/>
          <w:tab w:val="num" w:pos="-360"/>
        </w:tabs>
        <w:suppressAutoHyphens/>
        <w:spacing w:after="0" w:line="240" w:lineRule="auto"/>
        <w:ind w:left="900"/>
        <w:rPr>
          <w:rFonts w:eastAsia="Times New Roman"/>
          <w:b/>
          <w:color w:val="auto"/>
        </w:rPr>
      </w:pPr>
      <w:r w:rsidRPr="006E5B11">
        <w:rPr>
          <w:rFonts w:eastAsia="Times New Roman"/>
          <w:b/>
          <w:color w:val="auto"/>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E5B11">
        <w:rPr>
          <w:rFonts w:eastAsia="Times New Roman"/>
          <w:b/>
          <w:color w:val="auto"/>
        </w:rPr>
        <w:t>take into account</w:t>
      </w:r>
      <w:proofErr w:type="gramEnd"/>
      <w:r w:rsidRPr="006E5B11">
        <w:rPr>
          <w:rFonts w:eastAsia="Times New Roman"/>
          <w:b/>
          <w:color w:val="auto"/>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6E5B11" w:rsidR="0081777E" w:rsidP="0081777E" w:rsidRDefault="0081777E" w14:paraId="5DD87D18" w14:textId="77777777">
      <w:pPr>
        <w:numPr>
          <w:ilvl w:val="0"/>
          <w:numId w:val="4"/>
        </w:numPr>
        <w:tabs>
          <w:tab w:val="left" w:pos="-720"/>
          <w:tab w:val="num" w:pos="-180"/>
          <w:tab w:val="left" w:pos="-90"/>
        </w:tabs>
        <w:suppressAutoHyphens/>
        <w:spacing w:after="0" w:line="240" w:lineRule="auto"/>
        <w:ind w:left="900"/>
        <w:rPr>
          <w:rFonts w:eastAsia="Times New Roman"/>
          <w:b/>
          <w:color w:val="auto"/>
        </w:rPr>
      </w:pPr>
      <w:r w:rsidRPr="006E5B11">
        <w:rPr>
          <w:rFonts w:eastAsia="Times New Roman"/>
          <w:b/>
          <w:color w:val="auto"/>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E5B11" w:rsidR="0081777E" w:rsidP="0081777E" w:rsidRDefault="0081777E" w14:paraId="5DD87D19" w14:textId="77777777">
      <w:pPr>
        <w:numPr>
          <w:ilvl w:val="0"/>
          <w:numId w:val="4"/>
        </w:numPr>
        <w:tabs>
          <w:tab w:val="left" w:pos="-720"/>
          <w:tab w:val="num" w:pos="-540"/>
          <w:tab w:val="left" w:pos="-180"/>
        </w:tabs>
        <w:suppressAutoHyphens/>
        <w:spacing w:after="0" w:line="240" w:lineRule="auto"/>
        <w:ind w:left="900"/>
        <w:rPr>
          <w:rFonts w:eastAsia="Times New Roman"/>
          <w:b/>
          <w:color w:val="auto"/>
        </w:rPr>
      </w:pPr>
      <w:r w:rsidRPr="006E5B11">
        <w:rPr>
          <w:rFonts w:eastAsia="Times New Roman"/>
          <w:b/>
          <w:color w:val="auto"/>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6E5B11" w:rsidR="0081777E" w:rsidP="0081777E" w:rsidRDefault="0081777E" w14:paraId="5DD87D1A"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D1B" w14:textId="77777777">
      <w:pPr>
        <w:tabs>
          <w:tab w:val="left" w:pos="-720"/>
        </w:tabs>
        <w:suppressAutoHyphens/>
        <w:spacing w:after="0" w:line="240" w:lineRule="auto"/>
        <w:ind w:left="360" w:hanging="360"/>
        <w:rPr>
          <w:rFonts w:eastAsia="Times New Roman"/>
          <w:b/>
          <w:color w:val="auto"/>
        </w:rPr>
      </w:pPr>
      <w:r w:rsidRPr="006E5B11">
        <w:rPr>
          <w:rFonts w:eastAsia="Times New Roman"/>
          <w:b/>
          <w:color w:val="auto"/>
        </w:rPr>
        <w:tab/>
        <w:t>Total Annualized Capital/Startup Cost</w:t>
      </w:r>
      <w:r w:rsidRPr="006E5B11">
        <w:rPr>
          <w:rFonts w:eastAsia="Times New Roman"/>
          <w:b/>
          <w:color w:val="auto"/>
        </w:rPr>
        <w:tab/>
        <w:t>:</w:t>
      </w:r>
    </w:p>
    <w:p w:rsidRPr="006E5B11" w:rsidR="0081777E" w:rsidP="0081777E" w:rsidRDefault="0081777E" w14:paraId="5DD87D1C" w14:textId="77777777">
      <w:pPr>
        <w:tabs>
          <w:tab w:val="left" w:pos="-720"/>
        </w:tabs>
        <w:suppressAutoHyphens/>
        <w:spacing w:after="0" w:line="240" w:lineRule="auto"/>
        <w:ind w:left="360" w:hanging="360"/>
        <w:rPr>
          <w:rFonts w:eastAsia="Times New Roman"/>
          <w:b/>
          <w:color w:val="auto"/>
        </w:rPr>
      </w:pPr>
      <w:r w:rsidRPr="006E5B11">
        <w:rPr>
          <w:rFonts w:eastAsia="Times New Roman"/>
          <w:b/>
          <w:color w:val="auto"/>
        </w:rPr>
        <w:tab/>
        <w:t>Total Annual Costs (O&amp;M)</w:t>
      </w:r>
      <w:r w:rsidRPr="006E5B11">
        <w:rPr>
          <w:rFonts w:eastAsia="Times New Roman"/>
          <w:b/>
          <w:color w:val="auto"/>
        </w:rPr>
        <w:tab/>
      </w:r>
      <w:r w:rsidRPr="006E5B11">
        <w:rPr>
          <w:rFonts w:eastAsia="Times New Roman"/>
          <w:b/>
          <w:color w:val="auto"/>
        </w:rPr>
        <w:tab/>
      </w:r>
      <w:r w:rsidRPr="006E5B11">
        <w:rPr>
          <w:rFonts w:eastAsia="Times New Roman"/>
          <w:b/>
          <w:color w:val="auto"/>
        </w:rPr>
        <w:tab/>
        <w:t>:____________________</w:t>
      </w:r>
    </w:p>
    <w:p w:rsidRPr="006E5B11" w:rsidR="0081777E" w:rsidP="0081777E" w:rsidRDefault="0081777E" w14:paraId="5DD87D1D" w14:textId="77777777">
      <w:pPr>
        <w:tabs>
          <w:tab w:val="left" w:pos="-720"/>
        </w:tabs>
        <w:suppressAutoHyphens/>
        <w:spacing w:after="0" w:line="240" w:lineRule="auto"/>
        <w:ind w:left="360" w:hanging="360"/>
        <w:rPr>
          <w:rFonts w:eastAsia="Times New Roman"/>
          <w:b/>
          <w:color w:val="auto"/>
        </w:rPr>
      </w:pPr>
      <w:r w:rsidRPr="006E5B11">
        <w:rPr>
          <w:rFonts w:eastAsia="Times New Roman"/>
          <w:b/>
          <w:color w:val="auto"/>
        </w:rPr>
        <w:lastRenderedPageBreak/>
        <w:tab/>
        <w:t>Total Annualized Costs Requested</w:t>
      </w:r>
      <w:r w:rsidRPr="006E5B11">
        <w:rPr>
          <w:rFonts w:eastAsia="Times New Roman"/>
          <w:b/>
          <w:color w:val="auto"/>
        </w:rPr>
        <w:tab/>
      </w:r>
      <w:r w:rsidRPr="006E5B11">
        <w:rPr>
          <w:rFonts w:eastAsia="Times New Roman"/>
          <w:b/>
          <w:color w:val="auto"/>
        </w:rPr>
        <w:tab/>
        <w:t>:</w:t>
      </w:r>
    </w:p>
    <w:p w:rsidRPr="006E5B11" w:rsidR="0081777E" w:rsidP="0081777E" w:rsidRDefault="0081777E" w14:paraId="5DD87D1E" w14:textId="77777777">
      <w:pPr>
        <w:tabs>
          <w:tab w:val="left" w:pos="-720"/>
        </w:tabs>
        <w:suppressAutoHyphens/>
        <w:spacing w:after="0" w:line="240" w:lineRule="auto"/>
        <w:ind w:left="360"/>
        <w:rPr>
          <w:rFonts w:ascii="Calibri" w:hAnsi="Calibri" w:eastAsia="Times New Roman"/>
          <w:b/>
          <w:color w:val="auto"/>
          <w:sz w:val="22"/>
        </w:rPr>
      </w:pPr>
    </w:p>
    <w:p w:rsidRPr="006E5B11" w:rsidR="0081777E" w:rsidP="0081777E" w:rsidRDefault="0081777E" w14:paraId="5DD87D1F" w14:textId="77777777">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There are no additional respondent costs associated with this data collection other than the hour burden estimated in item 12.  </w:t>
      </w:r>
    </w:p>
    <w:p w:rsidRPr="006E5B11" w:rsidR="0081777E" w:rsidP="0081777E" w:rsidRDefault="0081777E" w14:paraId="5DD87D20"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D21"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E5B11" w:rsidR="0081777E" w:rsidP="0081777E" w:rsidRDefault="0081777E" w14:paraId="5DD87D22"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D23" w14:textId="72E2B3D2">
      <w:pPr>
        <w:widowControl w:val="0"/>
        <w:spacing w:after="0" w:line="240" w:lineRule="auto"/>
        <w:ind w:left="360"/>
        <w:rPr>
          <w:rFonts w:ascii="Calibri" w:hAnsi="Calibri" w:eastAsia="Times New Roman"/>
          <w:color w:val="auto"/>
          <w:sz w:val="22"/>
          <w:szCs w:val="22"/>
        </w:rPr>
      </w:pPr>
      <w:r w:rsidRPr="006E5B11">
        <w:rPr>
          <w:rFonts w:ascii="Calibri" w:hAnsi="Calibri" w:eastAsia="Times New Roman"/>
          <w:color w:val="auto"/>
          <w:sz w:val="22"/>
          <w:szCs w:val="22"/>
        </w:rPr>
        <w:t>The annualized cost to the Federal Government is $</w:t>
      </w:r>
      <w:r w:rsidRPr="006E5B11" w:rsidR="00692845">
        <w:rPr>
          <w:rFonts w:ascii="Calibri" w:hAnsi="Calibri" w:eastAsia="Times New Roman"/>
          <w:color w:val="auto"/>
          <w:sz w:val="22"/>
          <w:szCs w:val="22"/>
        </w:rPr>
        <w:t>203,350</w:t>
      </w:r>
      <w:r w:rsidRPr="006E5B11">
        <w:rPr>
          <w:rFonts w:ascii="Calibri" w:hAnsi="Calibri" w:eastAsia="Times New Roman"/>
          <w:color w:val="auto"/>
          <w:sz w:val="22"/>
          <w:szCs w:val="22"/>
        </w:rPr>
        <w:t>.  This cost estimate was derived in the following manner:</w:t>
      </w:r>
    </w:p>
    <w:p w:rsidRPr="006E5B11" w:rsidR="0081777E" w:rsidP="0081777E" w:rsidRDefault="0081777E" w14:paraId="5DD87D24" w14:textId="77777777">
      <w:pPr>
        <w:widowControl w:val="0"/>
        <w:spacing w:after="0" w:line="240" w:lineRule="auto"/>
        <w:ind w:left="360"/>
        <w:rPr>
          <w:rFonts w:ascii="Calibri" w:hAnsi="Calibri" w:eastAsia="Times New Roman"/>
          <w:color w:val="auto"/>
          <w:sz w:val="22"/>
          <w:szCs w:val="22"/>
        </w:rPr>
      </w:pPr>
    </w:p>
    <w:tbl>
      <w:tblPr>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2070"/>
        <w:gridCol w:w="1818"/>
        <w:gridCol w:w="2412"/>
      </w:tblGrid>
      <w:tr w:rsidRPr="006E5B11" w:rsidR="0081777E" w:rsidTr="0044703E" w14:paraId="5DD87D26" w14:textId="77777777">
        <w:trPr>
          <w:trHeight w:val="305"/>
          <w:jc w:val="center"/>
        </w:trPr>
        <w:tc>
          <w:tcPr>
            <w:tcW w:w="9090" w:type="dxa"/>
            <w:gridSpan w:val="4"/>
          </w:tcPr>
          <w:p w:rsidRPr="006E5B11" w:rsidR="0081777E" w:rsidP="0081777E" w:rsidRDefault="0081777E" w14:paraId="5DD87D25"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b/>
                <w:i/>
                <w:color w:val="auto"/>
                <w:sz w:val="22"/>
                <w:szCs w:val="22"/>
                <w:u w:val="single"/>
              </w:rPr>
              <w:t>Exhibit 2</w:t>
            </w:r>
          </w:p>
        </w:tc>
      </w:tr>
      <w:tr w:rsidRPr="006E5B11" w:rsidR="0081777E" w:rsidTr="0044703E" w14:paraId="5DD87D2B" w14:textId="77777777">
        <w:trPr>
          <w:jc w:val="center"/>
        </w:trPr>
        <w:tc>
          <w:tcPr>
            <w:tcW w:w="2790" w:type="dxa"/>
          </w:tcPr>
          <w:p w:rsidRPr="006E5B11" w:rsidR="0081777E" w:rsidP="0081777E" w:rsidRDefault="0081777E" w14:paraId="5DD87D27"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b/>
                <w:color w:val="auto"/>
                <w:sz w:val="22"/>
                <w:szCs w:val="22"/>
              </w:rPr>
              <w:t>RESOURCE</w:t>
            </w:r>
          </w:p>
        </w:tc>
        <w:tc>
          <w:tcPr>
            <w:tcW w:w="2070" w:type="dxa"/>
          </w:tcPr>
          <w:p w:rsidRPr="006E5B11" w:rsidR="0081777E" w:rsidP="0081777E" w:rsidRDefault="0081777E" w14:paraId="5DD87D28"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b/>
                <w:color w:val="auto"/>
                <w:sz w:val="22"/>
                <w:szCs w:val="22"/>
              </w:rPr>
              <w:t>HOURS/RATE</w:t>
            </w:r>
          </w:p>
        </w:tc>
        <w:tc>
          <w:tcPr>
            <w:tcW w:w="1818" w:type="dxa"/>
          </w:tcPr>
          <w:p w:rsidRPr="006E5B11" w:rsidR="0081777E" w:rsidP="0081777E" w:rsidRDefault="0081777E" w14:paraId="5DD87D29"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b/>
                <w:color w:val="auto"/>
                <w:sz w:val="22"/>
                <w:szCs w:val="22"/>
              </w:rPr>
              <w:t>NUMBER</w:t>
            </w:r>
          </w:p>
        </w:tc>
        <w:tc>
          <w:tcPr>
            <w:tcW w:w="2412" w:type="dxa"/>
          </w:tcPr>
          <w:p w:rsidRPr="006E5B11" w:rsidR="0081777E" w:rsidP="0081777E" w:rsidRDefault="0081777E" w14:paraId="5DD87D2A"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b/>
                <w:color w:val="auto"/>
                <w:sz w:val="22"/>
                <w:szCs w:val="22"/>
              </w:rPr>
              <w:t>MONETARY COST</w:t>
            </w:r>
          </w:p>
        </w:tc>
      </w:tr>
      <w:tr w:rsidRPr="006E5B11" w:rsidR="0081777E" w:rsidTr="0044703E" w14:paraId="5DD87D30" w14:textId="77777777">
        <w:trPr>
          <w:jc w:val="center"/>
        </w:trPr>
        <w:tc>
          <w:tcPr>
            <w:tcW w:w="2790" w:type="dxa"/>
          </w:tcPr>
          <w:p w:rsidRPr="006E5B11" w:rsidR="0081777E" w:rsidP="0081777E" w:rsidRDefault="0081777E" w14:paraId="5DD87D2C"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Program Analysts, GS-13</w:t>
            </w:r>
          </w:p>
        </w:tc>
        <w:tc>
          <w:tcPr>
            <w:tcW w:w="2070" w:type="dxa"/>
          </w:tcPr>
          <w:p w:rsidRPr="006E5B11" w:rsidR="0081777E" w:rsidP="0081777E" w:rsidRDefault="00294E19" w14:paraId="5DD87D2D" w14:textId="2AD999F4">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7</w:t>
            </w:r>
            <w:r w:rsidRPr="006E5B11" w:rsidR="0081777E">
              <w:rPr>
                <w:rFonts w:ascii="Calibri" w:hAnsi="Calibri" w:eastAsia="Times New Roman"/>
                <w:color w:val="auto"/>
                <w:sz w:val="22"/>
                <w:szCs w:val="22"/>
              </w:rPr>
              <w:t xml:space="preserve"> hours/$50</w:t>
            </w:r>
          </w:p>
        </w:tc>
        <w:tc>
          <w:tcPr>
            <w:tcW w:w="1818" w:type="dxa"/>
          </w:tcPr>
          <w:p w:rsidRPr="006E5B11" w:rsidR="0081777E" w:rsidP="0081777E" w:rsidRDefault="003D4F83" w14:paraId="5DD87D2E" w14:textId="264D2048">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 xml:space="preserve">556 </w:t>
            </w:r>
            <w:r w:rsidRPr="006E5B11" w:rsidR="0081777E">
              <w:rPr>
                <w:rFonts w:ascii="Calibri" w:hAnsi="Calibri" w:eastAsia="Times New Roman"/>
                <w:color w:val="auto"/>
                <w:sz w:val="22"/>
                <w:szCs w:val="22"/>
              </w:rPr>
              <w:t>Schools</w:t>
            </w:r>
          </w:p>
        </w:tc>
        <w:tc>
          <w:tcPr>
            <w:tcW w:w="2412" w:type="dxa"/>
          </w:tcPr>
          <w:p w:rsidRPr="006E5B11" w:rsidR="0081777E" w:rsidP="00294E19" w:rsidRDefault="0081777E" w14:paraId="5DD87D2F" w14:textId="1ED3A9CD">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w:t>
            </w:r>
            <w:r w:rsidRPr="006E5B11" w:rsidR="00294E19">
              <w:rPr>
                <w:rFonts w:ascii="Calibri" w:hAnsi="Calibri" w:eastAsia="Times New Roman"/>
                <w:color w:val="auto"/>
                <w:sz w:val="22"/>
                <w:szCs w:val="22"/>
              </w:rPr>
              <w:t>1</w:t>
            </w:r>
            <w:r w:rsidRPr="006E5B11" w:rsidR="004E0D58">
              <w:rPr>
                <w:rFonts w:ascii="Calibri" w:hAnsi="Calibri" w:eastAsia="Times New Roman"/>
                <w:color w:val="auto"/>
                <w:sz w:val="22"/>
                <w:szCs w:val="22"/>
              </w:rPr>
              <w:t>94,600</w:t>
            </w:r>
          </w:p>
        </w:tc>
      </w:tr>
      <w:tr w:rsidRPr="006E5B11" w:rsidR="0081777E" w:rsidTr="0044703E" w14:paraId="5DD87D36" w14:textId="77777777">
        <w:trPr>
          <w:jc w:val="center"/>
        </w:trPr>
        <w:tc>
          <w:tcPr>
            <w:tcW w:w="2790" w:type="dxa"/>
          </w:tcPr>
          <w:p w:rsidRPr="006E5B11" w:rsidR="0081777E" w:rsidP="0081777E" w:rsidRDefault="0081777E" w14:paraId="5DD87D31" w14:textId="77777777">
            <w:pPr>
              <w:keepNext/>
              <w:widowControl w:val="0"/>
              <w:spacing w:after="0" w:line="240" w:lineRule="auto"/>
              <w:outlineLvl w:val="2"/>
              <w:rPr>
                <w:rFonts w:ascii="Calibri" w:hAnsi="Calibri" w:eastAsia="Times New Roman"/>
                <w:color w:val="auto"/>
                <w:sz w:val="22"/>
                <w:szCs w:val="22"/>
              </w:rPr>
            </w:pPr>
            <w:r w:rsidRPr="006E5B11">
              <w:rPr>
                <w:rFonts w:ascii="Calibri" w:hAnsi="Calibri" w:eastAsia="Times New Roman"/>
                <w:color w:val="auto"/>
                <w:sz w:val="22"/>
                <w:szCs w:val="22"/>
              </w:rPr>
              <w:t xml:space="preserve">Estimated cost for data analysis and final report </w:t>
            </w:r>
          </w:p>
          <w:p w:rsidRPr="006E5B11" w:rsidR="0081777E" w:rsidP="0081777E" w:rsidRDefault="0081777E" w14:paraId="5DD87D32"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(Program Analyst, GS-13)</w:t>
            </w:r>
          </w:p>
        </w:tc>
        <w:tc>
          <w:tcPr>
            <w:tcW w:w="2070" w:type="dxa"/>
          </w:tcPr>
          <w:p w:rsidRPr="006E5B11" w:rsidR="0081777E" w:rsidP="00294E19" w:rsidRDefault="00AE61C9" w14:paraId="5DD87D33" w14:textId="23C71634">
            <w:pPr>
              <w:widowControl w:val="0"/>
              <w:spacing w:after="0" w:line="240" w:lineRule="auto"/>
              <w:rPr>
                <w:rFonts w:ascii="Calibri" w:hAnsi="Calibri" w:eastAsia="Times New Roman"/>
                <w:color w:val="auto"/>
                <w:sz w:val="22"/>
                <w:szCs w:val="22"/>
              </w:rPr>
            </w:pPr>
            <w:r>
              <w:rPr>
                <w:rFonts w:ascii="Calibri" w:hAnsi="Calibri" w:eastAsia="Times New Roman"/>
                <w:color w:val="auto"/>
                <w:sz w:val="22"/>
                <w:szCs w:val="22"/>
              </w:rPr>
              <w:t>185</w:t>
            </w:r>
            <w:r w:rsidRPr="006E5B11" w:rsidR="00294E19">
              <w:rPr>
                <w:rFonts w:ascii="Calibri" w:hAnsi="Calibri" w:eastAsia="Times New Roman"/>
                <w:color w:val="auto"/>
                <w:sz w:val="22"/>
                <w:szCs w:val="22"/>
              </w:rPr>
              <w:t xml:space="preserve"> </w:t>
            </w:r>
            <w:r w:rsidRPr="006E5B11" w:rsidR="0081777E">
              <w:rPr>
                <w:rFonts w:ascii="Calibri" w:hAnsi="Calibri" w:eastAsia="Times New Roman"/>
                <w:color w:val="auto"/>
                <w:sz w:val="22"/>
                <w:szCs w:val="22"/>
              </w:rPr>
              <w:t>hours/$50</w:t>
            </w:r>
          </w:p>
        </w:tc>
        <w:tc>
          <w:tcPr>
            <w:tcW w:w="1818" w:type="dxa"/>
          </w:tcPr>
          <w:p w:rsidRPr="006E5B11" w:rsidR="0081777E" w:rsidP="0081777E" w:rsidRDefault="0081777E" w14:paraId="5DD87D34" w14:textId="77777777">
            <w:pPr>
              <w:widowControl w:val="0"/>
              <w:spacing w:after="0" w:line="240" w:lineRule="auto"/>
              <w:rPr>
                <w:rFonts w:ascii="Calibri" w:hAnsi="Calibri" w:eastAsia="Times New Roman"/>
                <w:color w:val="auto"/>
                <w:sz w:val="22"/>
                <w:szCs w:val="22"/>
              </w:rPr>
            </w:pPr>
          </w:p>
        </w:tc>
        <w:tc>
          <w:tcPr>
            <w:tcW w:w="2412" w:type="dxa"/>
          </w:tcPr>
          <w:p w:rsidRPr="006E5B11" w:rsidR="0081777E" w:rsidP="00294E19" w:rsidRDefault="0081777E" w14:paraId="5DD87D35" w14:textId="7C6F6A0B">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w:t>
            </w:r>
            <w:r w:rsidRPr="006E5B11" w:rsidR="002369AE">
              <w:rPr>
                <w:rFonts w:ascii="Calibri" w:hAnsi="Calibri" w:eastAsia="Times New Roman"/>
                <w:color w:val="auto"/>
                <w:sz w:val="22"/>
                <w:szCs w:val="22"/>
              </w:rPr>
              <w:t xml:space="preserve">    </w:t>
            </w:r>
            <w:r w:rsidR="00AE61C9">
              <w:rPr>
                <w:rFonts w:ascii="Calibri" w:hAnsi="Calibri" w:eastAsia="Times New Roman"/>
                <w:color w:val="auto"/>
                <w:sz w:val="22"/>
                <w:szCs w:val="22"/>
              </w:rPr>
              <w:t>9,250</w:t>
            </w:r>
          </w:p>
        </w:tc>
      </w:tr>
      <w:tr w:rsidRPr="006E5B11" w:rsidR="0081777E" w:rsidTr="0044703E" w14:paraId="5DD87D39" w14:textId="77777777">
        <w:trPr>
          <w:jc w:val="center"/>
        </w:trPr>
        <w:tc>
          <w:tcPr>
            <w:tcW w:w="6678" w:type="dxa"/>
            <w:gridSpan w:val="3"/>
          </w:tcPr>
          <w:p w:rsidRPr="006E5B11" w:rsidR="0081777E" w:rsidP="0081777E" w:rsidRDefault="0081777E" w14:paraId="5DD87D37" w14:textId="77777777">
            <w:pPr>
              <w:widowControl w:val="0"/>
              <w:spacing w:after="0" w:line="240" w:lineRule="auto"/>
              <w:rPr>
                <w:rFonts w:ascii="Calibri" w:hAnsi="Calibri" w:eastAsia="Times New Roman"/>
                <w:b/>
                <w:color w:val="auto"/>
                <w:sz w:val="22"/>
                <w:szCs w:val="22"/>
              </w:rPr>
            </w:pPr>
            <w:r w:rsidRPr="006E5B11">
              <w:rPr>
                <w:rFonts w:ascii="Calibri" w:hAnsi="Calibri" w:eastAsia="Times New Roman"/>
                <w:b/>
                <w:color w:val="auto"/>
                <w:sz w:val="22"/>
                <w:szCs w:val="22"/>
              </w:rPr>
              <w:t>TOTAL</w:t>
            </w:r>
          </w:p>
        </w:tc>
        <w:tc>
          <w:tcPr>
            <w:tcW w:w="2412" w:type="dxa"/>
          </w:tcPr>
          <w:p w:rsidRPr="006E5B11" w:rsidR="0081777E" w:rsidP="007E132C" w:rsidRDefault="0081777E" w14:paraId="5DD87D38" w14:textId="5944335D">
            <w:pPr>
              <w:widowControl w:val="0"/>
              <w:spacing w:after="0" w:line="240" w:lineRule="auto"/>
              <w:rPr>
                <w:rFonts w:ascii="Calibri" w:hAnsi="Calibri" w:eastAsia="Times New Roman"/>
                <w:b/>
                <w:color w:val="auto"/>
                <w:sz w:val="22"/>
                <w:szCs w:val="22"/>
              </w:rPr>
            </w:pPr>
            <w:r w:rsidRPr="006E5B11">
              <w:rPr>
                <w:rFonts w:ascii="Calibri" w:hAnsi="Calibri" w:eastAsia="Times New Roman"/>
                <w:b/>
                <w:color w:val="auto"/>
                <w:sz w:val="22"/>
                <w:szCs w:val="22"/>
              </w:rPr>
              <w:t>$</w:t>
            </w:r>
            <w:r w:rsidR="00AE61C9">
              <w:rPr>
                <w:rFonts w:ascii="Calibri" w:hAnsi="Calibri" w:eastAsia="Times New Roman"/>
                <w:b/>
                <w:color w:val="auto"/>
                <w:sz w:val="22"/>
                <w:szCs w:val="22"/>
              </w:rPr>
              <w:t>203,850</w:t>
            </w:r>
          </w:p>
        </w:tc>
      </w:tr>
    </w:tbl>
    <w:p w:rsidRPr="006E5B11" w:rsidR="0081777E" w:rsidP="0081777E" w:rsidRDefault="0081777E" w14:paraId="5DD87D3A" w14:textId="222EC9D6">
      <w:pPr>
        <w:tabs>
          <w:tab w:val="left" w:pos="-720"/>
        </w:tabs>
        <w:suppressAutoHyphens/>
        <w:spacing w:after="0" w:line="240" w:lineRule="auto"/>
        <w:ind w:left="360"/>
        <w:rPr>
          <w:rFonts w:eastAsia="Times New Roman"/>
          <w:b/>
          <w:color w:val="auto"/>
        </w:rPr>
      </w:pPr>
    </w:p>
    <w:p w:rsidRPr="006E5B11" w:rsidR="00DF566A" w:rsidP="0081777E" w:rsidRDefault="00DF566A" w14:paraId="7801ED5B" w14:textId="28734AEE">
      <w:pPr>
        <w:tabs>
          <w:tab w:val="left" w:pos="-720"/>
        </w:tabs>
        <w:suppressAutoHyphens/>
        <w:spacing w:after="0" w:line="240" w:lineRule="auto"/>
        <w:ind w:left="360"/>
        <w:rPr>
          <w:rFonts w:eastAsia="Times New Roman" w:asciiTheme="minorHAnsi" w:hAnsiTheme="minorHAnsi"/>
          <w:color w:val="auto"/>
          <w:sz w:val="22"/>
          <w:szCs w:val="22"/>
        </w:rPr>
      </w:pPr>
      <w:r w:rsidRPr="006E5B11">
        <w:rPr>
          <w:rFonts w:eastAsia="Times New Roman" w:asciiTheme="minorHAnsi" w:hAnsiTheme="minorHAnsi"/>
          <w:color w:val="auto"/>
          <w:sz w:val="22"/>
          <w:szCs w:val="22"/>
        </w:rPr>
        <w:t xml:space="preserve">This is an increase in the </w:t>
      </w:r>
      <w:r w:rsidRPr="006E5B11" w:rsidR="00161E70">
        <w:rPr>
          <w:rFonts w:eastAsia="Times New Roman" w:asciiTheme="minorHAnsi" w:hAnsiTheme="minorHAnsi"/>
          <w:color w:val="auto"/>
          <w:sz w:val="22"/>
          <w:szCs w:val="22"/>
        </w:rPr>
        <w:t>Federal Government</w:t>
      </w:r>
      <w:r w:rsidRPr="006E5B11">
        <w:rPr>
          <w:rFonts w:eastAsia="Times New Roman" w:asciiTheme="minorHAnsi" w:hAnsiTheme="minorHAnsi"/>
          <w:color w:val="auto"/>
          <w:sz w:val="22"/>
          <w:szCs w:val="22"/>
        </w:rPr>
        <w:t xml:space="preserve"> cost estimate of</w:t>
      </w:r>
      <w:r w:rsidRPr="006E5B11" w:rsidR="00161E70">
        <w:rPr>
          <w:rFonts w:eastAsia="Times New Roman" w:asciiTheme="minorHAnsi" w:hAnsiTheme="minorHAnsi"/>
          <w:color w:val="auto"/>
          <w:sz w:val="22"/>
          <w:szCs w:val="22"/>
        </w:rPr>
        <w:t xml:space="preserve"> $</w:t>
      </w:r>
      <w:r w:rsidR="00AE61C9">
        <w:rPr>
          <w:rFonts w:eastAsia="Times New Roman" w:asciiTheme="minorHAnsi" w:hAnsiTheme="minorHAnsi"/>
          <w:color w:val="auto"/>
          <w:sz w:val="22"/>
          <w:szCs w:val="22"/>
        </w:rPr>
        <w:t>90,100.</w:t>
      </w:r>
      <w:r w:rsidRPr="006E5B11" w:rsidR="003A02CC">
        <w:rPr>
          <w:rFonts w:eastAsia="Times New Roman" w:asciiTheme="minorHAnsi" w:hAnsiTheme="minorHAnsi"/>
          <w:color w:val="auto"/>
          <w:sz w:val="22"/>
          <w:szCs w:val="22"/>
        </w:rPr>
        <w:t xml:space="preserve"> </w:t>
      </w:r>
    </w:p>
    <w:p w:rsidRPr="006E5B11" w:rsidR="00161E70" w:rsidP="0081777E" w:rsidRDefault="00161E70" w14:paraId="2E91A703" w14:textId="77777777">
      <w:pPr>
        <w:tabs>
          <w:tab w:val="left" w:pos="-720"/>
        </w:tabs>
        <w:suppressAutoHyphens/>
        <w:spacing w:after="0" w:line="240" w:lineRule="auto"/>
        <w:ind w:left="360"/>
        <w:rPr>
          <w:rFonts w:eastAsia="Times New Roman"/>
          <w:b/>
          <w:color w:val="auto"/>
        </w:rPr>
      </w:pPr>
    </w:p>
    <w:p w:rsidRPr="006E5B11" w:rsidR="0081777E" w:rsidP="0081777E" w:rsidRDefault="0081777E" w14:paraId="5DD87D3B"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6E5B11" w:rsidR="00F02843" w:rsidP="00F02843" w:rsidRDefault="00F02843" w14:paraId="314A486D" w14:textId="77777777">
      <w:pPr>
        <w:tabs>
          <w:tab w:val="left" w:pos="-720"/>
        </w:tabs>
        <w:suppressAutoHyphens/>
        <w:spacing w:after="0" w:line="240" w:lineRule="auto"/>
        <w:ind w:left="360" w:hanging="360"/>
        <w:rPr>
          <w:rFonts w:eastAsia="Times New Roman"/>
          <w:b/>
          <w:color w:val="auto"/>
        </w:rPr>
      </w:pPr>
    </w:p>
    <w:p w:rsidRPr="006E5B11" w:rsidR="00F02843" w:rsidP="00F02843" w:rsidRDefault="00F02843" w14:paraId="09C93F8A" w14:textId="46F957D2">
      <w:pPr>
        <w:spacing w:after="0" w:line="240" w:lineRule="auto"/>
        <w:ind w:left="360"/>
        <w:rPr>
          <w:rFonts w:ascii="Calibri" w:hAnsi="Calibri" w:eastAsia="Times New Roman"/>
          <w:color w:val="auto"/>
          <w:sz w:val="22"/>
        </w:rPr>
      </w:pPr>
      <w:r w:rsidRPr="006E5B11">
        <w:rPr>
          <w:rFonts w:ascii="Calibri" w:hAnsi="Calibri" w:eastAsia="Times New Roman"/>
          <w:color w:val="auto"/>
          <w:sz w:val="22"/>
          <w:szCs w:val="20"/>
        </w:rPr>
        <w:t xml:space="preserve">This is a </w:t>
      </w:r>
      <w:r w:rsidRPr="006E5B11" w:rsidR="00161E70">
        <w:rPr>
          <w:rFonts w:ascii="Calibri" w:hAnsi="Calibri" w:eastAsia="Times New Roman"/>
          <w:color w:val="auto"/>
          <w:sz w:val="22"/>
          <w:szCs w:val="20"/>
        </w:rPr>
        <w:t xml:space="preserve">revision to the current </w:t>
      </w:r>
      <w:r w:rsidRPr="006E5B11">
        <w:rPr>
          <w:rFonts w:ascii="Calibri" w:hAnsi="Calibri" w:eastAsia="Times New Roman"/>
          <w:color w:val="auto"/>
          <w:sz w:val="22"/>
          <w:szCs w:val="20"/>
        </w:rPr>
        <w:t>collection package</w:t>
      </w:r>
      <w:r w:rsidRPr="006E5B11" w:rsidR="00161E70">
        <w:rPr>
          <w:rFonts w:ascii="Calibri" w:hAnsi="Calibri" w:eastAsia="Times New Roman"/>
          <w:color w:val="auto"/>
          <w:sz w:val="22"/>
          <w:szCs w:val="20"/>
        </w:rPr>
        <w:t>.   W</w:t>
      </w:r>
      <w:r w:rsidRPr="006E5B11">
        <w:rPr>
          <w:rFonts w:ascii="Calibri" w:hAnsi="Calibri" w:eastAsia="Times New Roman"/>
          <w:color w:val="auto"/>
          <w:sz w:val="22"/>
          <w:szCs w:val="20"/>
        </w:rPr>
        <w:t xml:space="preserve">e anticipate </w:t>
      </w:r>
      <w:r w:rsidRPr="006E5B11" w:rsidR="003F3DDA">
        <w:rPr>
          <w:rFonts w:ascii="Calibri" w:hAnsi="Calibri" w:eastAsia="Times New Roman"/>
          <w:color w:val="auto"/>
          <w:sz w:val="22"/>
          <w:szCs w:val="20"/>
        </w:rPr>
        <w:t xml:space="preserve">556 </w:t>
      </w:r>
      <w:r w:rsidRPr="006E5B11">
        <w:rPr>
          <w:rFonts w:ascii="Calibri" w:hAnsi="Calibri" w:eastAsia="Times New Roman"/>
          <w:color w:val="auto"/>
          <w:sz w:val="22"/>
          <w:szCs w:val="20"/>
        </w:rPr>
        <w:t xml:space="preserve">respondents at </w:t>
      </w:r>
      <w:r w:rsidRPr="0012718A" w:rsidR="00AE61C9">
        <w:rPr>
          <w:rFonts w:ascii="Calibri" w:hAnsi="Calibri" w:eastAsia="Times New Roman"/>
          <w:b/>
          <w:bCs/>
          <w:i/>
          <w:iCs/>
          <w:color w:val="auto"/>
          <w:sz w:val="22"/>
          <w:szCs w:val="20"/>
        </w:rPr>
        <w:t>2</w:t>
      </w:r>
      <w:r w:rsidRPr="0012718A" w:rsidR="0012718A">
        <w:rPr>
          <w:rFonts w:ascii="Calibri" w:hAnsi="Calibri" w:eastAsia="Times New Roman"/>
          <w:b/>
          <w:bCs/>
          <w:i/>
          <w:iCs/>
          <w:color w:val="auto"/>
          <w:sz w:val="22"/>
          <w:szCs w:val="20"/>
        </w:rPr>
        <w:t>1</w:t>
      </w:r>
      <w:r w:rsidRPr="006E5B11">
        <w:rPr>
          <w:rFonts w:ascii="Calibri" w:hAnsi="Calibri" w:eastAsia="Times New Roman"/>
          <w:color w:val="auto"/>
          <w:sz w:val="22"/>
          <w:szCs w:val="20"/>
        </w:rPr>
        <w:t xml:space="preserve"> hours per response for a total of </w:t>
      </w:r>
      <w:r w:rsidRPr="0012718A" w:rsidR="00AE61C9">
        <w:rPr>
          <w:rFonts w:ascii="Calibri" w:hAnsi="Calibri" w:eastAsia="Times New Roman"/>
          <w:b/>
          <w:bCs/>
          <w:i/>
          <w:iCs/>
          <w:color w:val="auto"/>
          <w:sz w:val="22"/>
          <w:szCs w:val="20"/>
        </w:rPr>
        <w:t>11,</w:t>
      </w:r>
      <w:r w:rsidRPr="0012718A" w:rsidR="0012718A">
        <w:rPr>
          <w:rFonts w:ascii="Calibri" w:hAnsi="Calibri" w:eastAsia="Times New Roman"/>
          <w:b/>
          <w:bCs/>
          <w:i/>
          <w:iCs/>
          <w:color w:val="auto"/>
          <w:sz w:val="22"/>
          <w:szCs w:val="20"/>
        </w:rPr>
        <w:t>676</w:t>
      </w:r>
      <w:r w:rsidRPr="006E5B11" w:rsidR="003F3DDA">
        <w:rPr>
          <w:rFonts w:ascii="Calibri" w:hAnsi="Calibri" w:eastAsia="Times New Roman"/>
          <w:color w:val="auto"/>
          <w:sz w:val="22"/>
          <w:szCs w:val="20"/>
        </w:rPr>
        <w:t xml:space="preserve"> </w:t>
      </w:r>
      <w:r w:rsidRPr="006E5B11">
        <w:rPr>
          <w:rFonts w:ascii="Calibri" w:hAnsi="Calibri" w:eastAsia="Times New Roman"/>
          <w:color w:val="auto"/>
          <w:sz w:val="22"/>
          <w:szCs w:val="20"/>
        </w:rPr>
        <w:t>hours</w:t>
      </w:r>
      <w:r w:rsidRPr="006E5B11" w:rsidR="007308F0">
        <w:rPr>
          <w:rFonts w:ascii="Calibri" w:hAnsi="Calibri" w:eastAsia="Times New Roman"/>
          <w:color w:val="auto"/>
          <w:sz w:val="22"/>
          <w:szCs w:val="20"/>
        </w:rPr>
        <w:t xml:space="preserve">. There is an increase of </w:t>
      </w:r>
      <w:r w:rsidRPr="006E5B11" w:rsidR="003F3DDA">
        <w:rPr>
          <w:rFonts w:ascii="Calibri" w:hAnsi="Calibri" w:eastAsia="Times New Roman"/>
          <w:color w:val="auto"/>
          <w:sz w:val="22"/>
          <w:szCs w:val="20"/>
        </w:rPr>
        <w:t xml:space="preserve">256 </w:t>
      </w:r>
      <w:r w:rsidRPr="006E5B11" w:rsidR="00161E70">
        <w:rPr>
          <w:rFonts w:ascii="Calibri" w:hAnsi="Calibri" w:eastAsia="Times New Roman"/>
          <w:color w:val="auto"/>
          <w:sz w:val="22"/>
          <w:szCs w:val="20"/>
        </w:rPr>
        <w:t xml:space="preserve">respondents and </w:t>
      </w:r>
      <w:r w:rsidRPr="0012718A" w:rsidR="0012718A">
        <w:rPr>
          <w:rFonts w:ascii="Calibri" w:hAnsi="Calibri" w:eastAsia="Times New Roman"/>
          <w:b/>
          <w:bCs/>
          <w:i/>
          <w:iCs/>
          <w:color w:val="auto"/>
          <w:sz w:val="22"/>
          <w:szCs w:val="20"/>
        </w:rPr>
        <w:t>6,276</w:t>
      </w:r>
      <w:r w:rsidRPr="006E5B11" w:rsidR="00161E70">
        <w:rPr>
          <w:rFonts w:ascii="Calibri" w:hAnsi="Calibri" w:eastAsia="Times New Roman"/>
          <w:color w:val="auto"/>
          <w:sz w:val="22"/>
          <w:szCs w:val="20"/>
        </w:rPr>
        <w:t xml:space="preserve"> hours</w:t>
      </w:r>
      <w:r w:rsidRPr="006E5B11">
        <w:rPr>
          <w:rFonts w:ascii="Calibri" w:hAnsi="Calibri" w:eastAsia="Times New Roman"/>
          <w:color w:val="auto"/>
          <w:sz w:val="22"/>
          <w:szCs w:val="20"/>
        </w:rPr>
        <w:t>.</w:t>
      </w:r>
      <w:r w:rsidRPr="006E5B11" w:rsidR="007308F0">
        <w:rPr>
          <w:rFonts w:ascii="Calibri" w:hAnsi="Calibri" w:eastAsia="Times New Roman"/>
          <w:color w:val="auto"/>
          <w:sz w:val="22"/>
          <w:szCs w:val="20"/>
        </w:rPr>
        <w:t xml:space="preserve"> Additional questions related to COVID-19 </w:t>
      </w:r>
      <w:r w:rsidR="00171B30">
        <w:rPr>
          <w:rFonts w:ascii="Calibri" w:hAnsi="Calibri" w:eastAsia="Times New Roman"/>
          <w:color w:val="auto"/>
          <w:sz w:val="22"/>
          <w:szCs w:val="20"/>
        </w:rPr>
        <w:t xml:space="preserve">and comments received </w:t>
      </w:r>
      <w:r w:rsidRPr="006E5B11" w:rsidR="007308F0">
        <w:rPr>
          <w:rFonts w:ascii="Calibri" w:hAnsi="Calibri" w:eastAsia="Times New Roman"/>
          <w:color w:val="auto"/>
          <w:sz w:val="22"/>
          <w:szCs w:val="20"/>
        </w:rPr>
        <w:t xml:space="preserve">caused a revised estimate of burden from 18 to </w:t>
      </w:r>
      <w:r w:rsidRPr="0012718A" w:rsidR="00171B30">
        <w:rPr>
          <w:rFonts w:ascii="Calibri" w:hAnsi="Calibri" w:eastAsia="Times New Roman"/>
          <w:b/>
          <w:bCs/>
          <w:i/>
          <w:iCs/>
          <w:color w:val="auto"/>
          <w:sz w:val="22"/>
          <w:szCs w:val="20"/>
        </w:rPr>
        <w:t>2</w:t>
      </w:r>
      <w:r w:rsidRPr="0012718A" w:rsidR="0012718A">
        <w:rPr>
          <w:rFonts w:ascii="Calibri" w:hAnsi="Calibri" w:eastAsia="Times New Roman"/>
          <w:b/>
          <w:bCs/>
          <w:i/>
          <w:iCs/>
          <w:color w:val="auto"/>
          <w:sz w:val="22"/>
          <w:szCs w:val="20"/>
        </w:rPr>
        <w:t>1</w:t>
      </w:r>
      <w:r w:rsidRPr="006E5B11" w:rsidR="007308F0">
        <w:rPr>
          <w:rFonts w:ascii="Calibri" w:hAnsi="Calibri" w:eastAsia="Times New Roman"/>
          <w:color w:val="auto"/>
          <w:sz w:val="22"/>
          <w:szCs w:val="20"/>
        </w:rPr>
        <w:t xml:space="preserve"> hours.</w:t>
      </w:r>
      <w:r w:rsidRPr="006E5B11">
        <w:rPr>
          <w:rFonts w:ascii="Calibri" w:hAnsi="Calibri" w:eastAsia="Times New Roman"/>
          <w:color w:val="auto"/>
          <w:sz w:val="22"/>
          <w:szCs w:val="20"/>
        </w:rPr>
        <w:t xml:space="preserve">  This is a program change due to agency discretion.</w:t>
      </w:r>
      <w:r w:rsidRPr="006E5B11">
        <w:rPr>
          <w:rFonts w:ascii="Calibri" w:hAnsi="Calibri" w:eastAsia="Times New Roman"/>
          <w:color w:val="auto"/>
          <w:sz w:val="22"/>
        </w:rPr>
        <w:t xml:space="preserve"> </w:t>
      </w:r>
      <w:r w:rsidRPr="006E5B11" w:rsidR="00161E70">
        <w:rPr>
          <w:rFonts w:ascii="Calibri" w:hAnsi="Calibri" w:eastAsia="Times New Roman"/>
          <w:color w:val="auto"/>
          <w:sz w:val="22"/>
        </w:rPr>
        <w:t xml:space="preserve"> </w:t>
      </w:r>
    </w:p>
    <w:p w:rsidRPr="006E5B11" w:rsidR="0081777E" w:rsidP="0081777E" w:rsidRDefault="0081777E" w14:paraId="5DD87D3E" w14:textId="77777777">
      <w:pPr>
        <w:spacing w:after="0" w:line="240" w:lineRule="auto"/>
        <w:ind w:left="360"/>
        <w:rPr>
          <w:rFonts w:ascii="Calibri" w:hAnsi="Calibri" w:eastAsia="Times New Roman"/>
          <w:color w:val="auto"/>
          <w:sz w:val="22"/>
        </w:rPr>
      </w:pPr>
    </w:p>
    <w:p w:rsidRPr="006E5B11" w:rsidR="0081777E" w:rsidP="0081777E" w:rsidRDefault="0081777E" w14:paraId="5DD87D3F"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6E5B11">
        <w:rPr>
          <w:rFonts w:eastAsia="Times New Roman"/>
          <w:b/>
          <w:color w:val="auto"/>
        </w:rPr>
        <w:lastRenderedPageBreak/>
        <w:t>dates of the collection of information, completion of report, publication dates, and other actions.</w:t>
      </w:r>
    </w:p>
    <w:p w:rsidRPr="006E5B11" w:rsidR="0081777E" w:rsidP="0081777E" w:rsidRDefault="0081777E" w14:paraId="5DD87D40" w14:textId="77777777">
      <w:pPr>
        <w:tabs>
          <w:tab w:val="left" w:pos="-720"/>
        </w:tabs>
        <w:suppressAutoHyphens/>
        <w:spacing w:after="0" w:line="240" w:lineRule="auto"/>
        <w:ind w:left="360"/>
        <w:rPr>
          <w:rFonts w:eastAsia="Times New Roman"/>
          <w:color w:val="auto"/>
        </w:rPr>
      </w:pPr>
    </w:p>
    <w:p w:rsidRPr="006E5B11" w:rsidR="0081777E" w:rsidP="0081777E" w:rsidRDefault="0081777E" w14:paraId="5DD87D41" w14:textId="77777777">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Participating institutions are required to submit an annual report describing the results, any corrective actions taken, and specific information relating to the performance measure or alternative used in each experiment.  </w:t>
      </w:r>
    </w:p>
    <w:p w:rsidRPr="006E5B11" w:rsidR="0081777E" w:rsidP="0081777E" w:rsidRDefault="0081777E" w14:paraId="5DD87D42"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D43" w14:textId="77777777">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After each year of data collection, FSA will produce an annual report based on analysis of the data.  These reports will provide critical information to help in the consideration of streamlining Title IV regulations and requirements.</w:t>
      </w:r>
    </w:p>
    <w:p w:rsidRPr="006E5B11" w:rsidR="0081777E" w:rsidP="0081777E" w:rsidRDefault="0081777E" w14:paraId="5DD87D44"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D45"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If seeking approval to not display the expiration date for OMB approval of the information collection, explain the reasons that display would be inappropriate.</w:t>
      </w:r>
    </w:p>
    <w:p w:rsidRPr="006E5B11" w:rsidR="0081777E" w:rsidP="0081777E" w:rsidRDefault="0081777E" w14:paraId="5DD87D46" w14:textId="77777777">
      <w:pPr>
        <w:tabs>
          <w:tab w:val="left" w:pos="-720"/>
        </w:tabs>
        <w:suppressAutoHyphens/>
        <w:spacing w:after="0" w:line="240" w:lineRule="auto"/>
        <w:ind w:left="360"/>
        <w:rPr>
          <w:rFonts w:eastAsia="Times New Roman"/>
          <w:color w:val="auto"/>
        </w:rPr>
      </w:pPr>
    </w:p>
    <w:p w:rsidRPr="006E5B11" w:rsidR="0081777E" w:rsidP="0081777E" w:rsidRDefault="0081777E" w14:paraId="5DD87D47" w14:textId="77777777">
      <w:pPr>
        <w:tabs>
          <w:tab w:val="left" w:pos="-720"/>
        </w:tabs>
        <w:suppressAutoHyphens/>
        <w:spacing w:after="0" w:line="240" w:lineRule="auto"/>
        <w:ind w:left="360"/>
        <w:rPr>
          <w:rFonts w:ascii="Calibri" w:hAnsi="Calibri" w:eastAsia="Times New Roman"/>
          <w:color w:val="auto"/>
          <w:sz w:val="22"/>
        </w:rPr>
      </w:pPr>
      <w:r w:rsidRPr="006E5B11">
        <w:rPr>
          <w:rFonts w:ascii="Calibri" w:hAnsi="Calibri" w:eastAsia="Times New Roman"/>
          <w:color w:val="auto"/>
          <w:sz w:val="22"/>
          <w:szCs w:val="20"/>
        </w:rPr>
        <w:t>All data collection instruments will include the OMB expiration date.</w:t>
      </w:r>
    </w:p>
    <w:p w:rsidRPr="006E5B11" w:rsidR="0081777E" w:rsidP="0081777E" w:rsidRDefault="0081777E" w14:paraId="5DD87D48" w14:textId="77777777">
      <w:pPr>
        <w:tabs>
          <w:tab w:val="left" w:pos="-720"/>
        </w:tabs>
        <w:suppressAutoHyphens/>
        <w:spacing w:after="0" w:line="240" w:lineRule="auto"/>
        <w:ind w:left="360" w:hanging="360"/>
        <w:rPr>
          <w:rFonts w:ascii="Calibri" w:hAnsi="Calibri" w:eastAsia="Times New Roman"/>
          <w:color w:val="auto"/>
          <w:sz w:val="22"/>
        </w:rPr>
      </w:pPr>
    </w:p>
    <w:p w:rsidRPr="006E5B11" w:rsidR="0081777E" w:rsidP="0081777E" w:rsidRDefault="0081777E" w14:paraId="5DD87D49" w14:textId="77777777">
      <w:pPr>
        <w:numPr>
          <w:ilvl w:val="0"/>
          <w:numId w:val="8"/>
        </w:numPr>
        <w:tabs>
          <w:tab w:val="left" w:pos="-720"/>
        </w:tabs>
        <w:suppressAutoHyphens/>
        <w:spacing w:after="0" w:line="240" w:lineRule="auto"/>
        <w:ind w:left="360"/>
        <w:contextualSpacing/>
        <w:rPr>
          <w:rFonts w:eastAsia="Times New Roman"/>
          <w:b/>
          <w:color w:val="auto"/>
        </w:rPr>
      </w:pPr>
      <w:r w:rsidRPr="006E5B11">
        <w:rPr>
          <w:rFonts w:eastAsia="Times New Roman"/>
          <w:b/>
          <w:color w:val="auto"/>
        </w:rPr>
        <w:t>Explain each exception to the certification statement identified in the Certification of Paperwork Reduction Act.</w:t>
      </w:r>
    </w:p>
    <w:p w:rsidRPr="006E5B11" w:rsidR="0081777E" w:rsidP="0081777E" w:rsidRDefault="0081777E" w14:paraId="5DD87D4A" w14:textId="77777777">
      <w:pPr>
        <w:widowControl w:val="0"/>
        <w:spacing w:after="0" w:line="240" w:lineRule="auto"/>
        <w:rPr>
          <w:rFonts w:ascii="Courier" w:hAnsi="Courier" w:eastAsia="Times New Roman"/>
          <w:color w:val="auto"/>
          <w:szCs w:val="20"/>
        </w:rPr>
      </w:pPr>
    </w:p>
    <w:p w:rsidRPr="0081777E" w:rsidR="0081777E" w:rsidP="0081777E" w:rsidRDefault="0081777E" w14:paraId="5DD87D4B" w14:textId="77777777">
      <w:pPr>
        <w:widowControl w:val="0"/>
        <w:spacing w:after="0" w:line="240" w:lineRule="auto"/>
        <w:ind w:left="360"/>
        <w:rPr>
          <w:rFonts w:ascii="Courier" w:hAnsi="Courier" w:eastAsia="Times New Roman"/>
          <w:color w:val="auto"/>
          <w:szCs w:val="20"/>
        </w:rPr>
      </w:pPr>
      <w:r w:rsidRPr="006E5B11">
        <w:rPr>
          <w:rFonts w:ascii="Calibri" w:hAnsi="Calibri" w:eastAsia="Times New Roman"/>
          <w:color w:val="auto"/>
          <w:sz w:val="22"/>
          <w:szCs w:val="20"/>
        </w:rPr>
        <w:t>No exceptions are requested.</w:t>
      </w:r>
    </w:p>
    <w:p w:rsidR="0081777E" w:rsidRDefault="0081777E" w14:paraId="5DD87D4C" w14:textId="77777777"/>
    <w:p w:rsidRPr="000805A1" w:rsidR="0031520A" w:rsidP="00CD6DCA" w:rsidRDefault="0031520A" w14:paraId="4F900D55" w14:textId="3022683E"/>
    <w:sectPr w:rsidRPr="000805A1" w:rsidR="0031520A" w:rsidSect="00E772A4">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CBC0" w14:textId="77777777" w:rsidR="003B1F86" w:rsidRDefault="003B1F86" w:rsidP="0081777E">
      <w:pPr>
        <w:spacing w:after="0" w:line="240" w:lineRule="auto"/>
      </w:pPr>
      <w:r>
        <w:separator/>
      </w:r>
    </w:p>
  </w:endnote>
  <w:endnote w:type="continuationSeparator" w:id="0">
    <w:p w14:paraId="0697ED98" w14:textId="77777777" w:rsidR="003B1F86" w:rsidRDefault="003B1F86" w:rsidP="0081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698472"/>
      <w:docPartObj>
        <w:docPartGallery w:val="Page Numbers (Bottom of Page)"/>
        <w:docPartUnique/>
      </w:docPartObj>
    </w:sdtPr>
    <w:sdtEndPr>
      <w:rPr>
        <w:noProof/>
        <w:sz w:val="20"/>
        <w:szCs w:val="20"/>
      </w:rPr>
    </w:sdtEndPr>
    <w:sdtContent>
      <w:p w14:paraId="518E90C4" w14:textId="0E047028" w:rsidR="00A63995" w:rsidRPr="008D05BB" w:rsidRDefault="00A63995">
        <w:pPr>
          <w:pStyle w:val="Footer"/>
          <w:jc w:val="right"/>
          <w:rPr>
            <w:sz w:val="20"/>
            <w:szCs w:val="20"/>
          </w:rPr>
        </w:pPr>
        <w:r w:rsidRPr="008D05BB">
          <w:rPr>
            <w:sz w:val="20"/>
            <w:szCs w:val="20"/>
          </w:rPr>
          <w:fldChar w:fldCharType="begin"/>
        </w:r>
        <w:r w:rsidRPr="008D05BB">
          <w:rPr>
            <w:sz w:val="20"/>
            <w:szCs w:val="20"/>
          </w:rPr>
          <w:instrText xml:space="preserve"> PAGE   \* MERGEFORMAT </w:instrText>
        </w:r>
        <w:r w:rsidRPr="008D05BB">
          <w:rPr>
            <w:sz w:val="20"/>
            <w:szCs w:val="20"/>
          </w:rPr>
          <w:fldChar w:fldCharType="separate"/>
        </w:r>
        <w:r w:rsidR="003B16FF">
          <w:rPr>
            <w:noProof/>
            <w:sz w:val="20"/>
            <w:szCs w:val="20"/>
          </w:rPr>
          <w:t>1</w:t>
        </w:r>
        <w:r w:rsidRPr="008D05BB">
          <w:rPr>
            <w:noProof/>
            <w:sz w:val="20"/>
            <w:szCs w:val="20"/>
          </w:rPr>
          <w:fldChar w:fldCharType="end"/>
        </w:r>
      </w:p>
    </w:sdtContent>
  </w:sdt>
  <w:p w14:paraId="65549C12" w14:textId="77777777" w:rsidR="00A63995" w:rsidRDefault="00A63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5532" w14:textId="77777777" w:rsidR="003B1F86" w:rsidRDefault="003B1F86" w:rsidP="0081777E">
      <w:pPr>
        <w:spacing w:after="0" w:line="240" w:lineRule="auto"/>
      </w:pPr>
      <w:r>
        <w:separator/>
      </w:r>
    </w:p>
  </w:footnote>
  <w:footnote w:type="continuationSeparator" w:id="0">
    <w:p w14:paraId="4C4E38E0" w14:textId="77777777" w:rsidR="003B1F86" w:rsidRDefault="003B1F86" w:rsidP="0081777E">
      <w:pPr>
        <w:spacing w:after="0" w:line="240" w:lineRule="auto"/>
      </w:pPr>
      <w:r>
        <w:continuationSeparator/>
      </w:r>
    </w:p>
  </w:footnote>
  <w:footnote w:id="1">
    <w:p w14:paraId="5DD88284" w14:textId="77777777" w:rsidR="00A63995" w:rsidRDefault="00A63995" w:rsidP="0081777E">
      <w:pPr>
        <w:pStyle w:val="FootnoteText"/>
      </w:pPr>
      <w:r>
        <w:rPr>
          <w:rStyle w:val="FootnoteReference"/>
        </w:rPr>
        <w:footnoteRef/>
      </w:r>
      <w:r>
        <w:t xml:space="preserve"> </w:t>
      </w:r>
      <w:r w:rsidRPr="003C7F70">
        <w:t>Please limit pasted text to no longer than 3 paragraphs.</w:t>
      </w:r>
    </w:p>
  </w:footnote>
  <w:footnote w:id="2">
    <w:p w14:paraId="5DD88285" w14:textId="77777777" w:rsidR="00A63995" w:rsidRDefault="00A63995" w:rsidP="0081777E">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43BE" w14:textId="1A45E139" w:rsidR="00EE08C7" w:rsidRDefault="00E772A4">
    <w:pPr>
      <w:pStyle w:val="Header"/>
    </w:pPr>
    <w:r>
      <w:t>Tracking and OMB Number:  (XXXX) 1845-</w:t>
    </w:r>
    <w:r w:rsidR="00A96F7B">
      <w:t>0150</w:t>
    </w:r>
    <w:r w:rsidR="006C0130">
      <w:tab/>
    </w:r>
    <w:r w:rsidR="00CB47FF">
      <w:t>6/10</w:t>
    </w:r>
    <w:r w:rsidR="00EE08C7">
      <w:t>/2021</w:t>
    </w:r>
  </w:p>
  <w:p w14:paraId="79C771A6" w14:textId="217109F1" w:rsidR="00E772A4" w:rsidRDefault="00E772A4">
    <w:pPr>
      <w:pStyle w:val="Header"/>
      <w:rPr>
        <w:i/>
      </w:rPr>
    </w:pPr>
    <w:r>
      <w:t>RIN Number:  XXX-XXXX (if applicable)</w:t>
    </w:r>
    <w:r>
      <w:tab/>
    </w:r>
    <w:r>
      <w:tab/>
    </w:r>
  </w:p>
  <w:p w14:paraId="3FE6A44B" w14:textId="77777777" w:rsidR="00E772A4" w:rsidRDefault="00E772A4">
    <w:pPr>
      <w:pStyle w:val="Header"/>
      <w:rPr>
        <w:i/>
      </w:rPr>
    </w:pPr>
  </w:p>
  <w:p w14:paraId="0E3997E8" w14:textId="77777777" w:rsidR="00E772A4" w:rsidRPr="00E772A4" w:rsidRDefault="00E772A4">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5525CE9"/>
    <w:multiLevelType w:val="hybridMultilevel"/>
    <w:tmpl w:val="4450FC7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 w15:restartNumberingAfterBreak="0">
    <w:nsid w:val="148B5904"/>
    <w:multiLevelType w:val="hybridMultilevel"/>
    <w:tmpl w:val="FC74AA20"/>
    <w:lvl w:ilvl="0" w:tplc="8DCC48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F575E"/>
    <w:multiLevelType w:val="hybridMultilevel"/>
    <w:tmpl w:val="5A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70327"/>
    <w:multiLevelType w:val="hybridMultilevel"/>
    <w:tmpl w:val="294C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2737F"/>
    <w:multiLevelType w:val="hybridMultilevel"/>
    <w:tmpl w:val="5AFA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A2504"/>
    <w:multiLevelType w:val="hybridMultilevel"/>
    <w:tmpl w:val="816ED894"/>
    <w:lvl w:ilvl="0" w:tplc="37A2C4D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15:restartNumberingAfterBreak="0">
    <w:nsid w:val="4D0F70B8"/>
    <w:multiLevelType w:val="hybridMultilevel"/>
    <w:tmpl w:val="18A6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676710"/>
    <w:multiLevelType w:val="hybridMultilevel"/>
    <w:tmpl w:val="5B74C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23049C"/>
    <w:multiLevelType w:val="hybridMultilevel"/>
    <w:tmpl w:val="FC60A4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DE323D"/>
    <w:multiLevelType w:val="hybridMultilevel"/>
    <w:tmpl w:val="D50E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F3ECA"/>
    <w:multiLevelType w:val="hybridMultilevel"/>
    <w:tmpl w:val="37CE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093080D"/>
    <w:multiLevelType w:val="hybridMultilevel"/>
    <w:tmpl w:val="2B085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35434"/>
    <w:multiLevelType w:val="hybridMultilevel"/>
    <w:tmpl w:val="1492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4"/>
  </w:num>
  <w:num w:numId="3">
    <w:abstractNumId w:val="11"/>
  </w:num>
  <w:num w:numId="4">
    <w:abstractNumId w:val="0"/>
  </w:num>
  <w:num w:numId="5">
    <w:abstractNumId w:val="8"/>
  </w:num>
  <w:num w:numId="6">
    <w:abstractNumId w:val="7"/>
  </w:num>
  <w:num w:numId="7">
    <w:abstractNumId w:val="15"/>
  </w:num>
  <w:num w:numId="8">
    <w:abstractNumId w:val="16"/>
  </w:num>
  <w:num w:numId="9">
    <w:abstractNumId w:val="10"/>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2"/>
  </w:num>
  <w:num w:numId="17">
    <w:abstractNumId w:val="12"/>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7E"/>
    <w:rsid w:val="000069C2"/>
    <w:rsid w:val="00011DB2"/>
    <w:rsid w:val="00033AA0"/>
    <w:rsid w:val="000638FC"/>
    <w:rsid w:val="00072881"/>
    <w:rsid w:val="000741D2"/>
    <w:rsid w:val="000805A1"/>
    <w:rsid w:val="00082BDA"/>
    <w:rsid w:val="00086DF1"/>
    <w:rsid w:val="0009439E"/>
    <w:rsid w:val="000A7398"/>
    <w:rsid w:val="000B38E3"/>
    <w:rsid w:val="000B4D02"/>
    <w:rsid w:val="000C2503"/>
    <w:rsid w:val="000C30A3"/>
    <w:rsid w:val="000D16BB"/>
    <w:rsid w:val="000E576A"/>
    <w:rsid w:val="000F1F26"/>
    <w:rsid w:val="0010369A"/>
    <w:rsid w:val="00120051"/>
    <w:rsid w:val="00121175"/>
    <w:rsid w:val="00125CEB"/>
    <w:rsid w:val="0012718A"/>
    <w:rsid w:val="0012757D"/>
    <w:rsid w:val="00131463"/>
    <w:rsid w:val="00135810"/>
    <w:rsid w:val="0015278E"/>
    <w:rsid w:val="0015289B"/>
    <w:rsid w:val="00161E70"/>
    <w:rsid w:val="00171B30"/>
    <w:rsid w:val="0018482F"/>
    <w:rsid w:val="00185F25"/>
    <w:rsid w:val="001B52BD"/>
    <w:rsid w:val="001B7F26"/>
    <w:rsid w:val="001C3135"/>
    <w:rsid w:val="001C590B"/>
    <w:rsid w:val="001D4D71"/>
    <w:rsid w:val="001E0B55"/>
    <w:rsid w:val="001E2272"/>
    <w:rsid w:val="001E2FCA"/>
    <w:rsid w:val="001F397F"/>
    <w:rsid w:val="001F4872"/>
    <w:rsid w:val="001F49DE"/>
    <w:rsid w:val="0020053A"/>
    <w:rsid w:val="00213B58"/>
    <w:rsid w:val="002214C8"/>
    <w:rsid w:val="00221DEC"/>
    <w:rsid w:val="00223698"/>
    <w:rsid w:val="002243D0"/>
    <w:rsid w:val="0022658B"/>
    <w:rsid w:val="00230F01"/>
    <w:rsid w:val="0023344A"/>
    <w:rsid w:val="002369AE"/>
    <w:rsid w:val="00254138"/>
    <w:rsid w:val="00255D7D"/>
    <w:rsid w:val="00282441"/>
    <w:rsid w:val="00285145"/>
    <w:rsid w:val="00294E19"/>
    <w:rsid w:val="002B4576"/>
    <w:rsid w:val="002B5860"/>
    <w:rsid w:val="002C39D1"/>
    <w:rsid w:val="002C674C"/>
    <w:rsid w:val="002D53EA"/>
    <w:rsid w:val="002D5F25"/>
    <w:rsid w:val="0031520A"/>
    <w:rsid w:val="00316B0F"/>
    <w:rsid w:val="0031711D"/>
    <w:rsid w:val="0032387C"/>
    <w:rsid w:val="003355E1"/>
    <w:rsid w:val="00341275"/>
    <w:rsid w:val="00341411"/>
    <w:rsid w:val="00341C57"/>
    <w:rsid w:val="00343C19"/>
    <w:rsid w:val="00351C37"/>
    <w:rsid w:val="00355A58"/>
    <w:rsid w:val="003574C0"/>
    <w:rsid w:val="003612B0"/>
    <w:rsid w:val="003633D8"/>
    <w:rsid w:val="00367E13"/>
    <w:rsid w:val="00380147"/>
    <w:rsid w:val="00390A57"/>
    <w:rsid w:val="003A02CC"/>
    <w:rsid w:val="003A6E79"/>
    <w:rsid w:val="003B16FF"/>
    <w:rsid w:val="003B1F86"/>
    <w:rsid w:val="003B2691"/>
    <w:rsid w:val="003B7DC2"/>
    <w:rsid w:val="003D0D4E"/>
    <w:rsid w:val="003D2D98"/>
    <w:rsid w:val="003D4F83"/>
    <w:rsid w:val="003D7AEB"/>
    <w:rsid w:val="003F1EF2"/>
    <w:rsid w:val="003F3DDA"/>
    <w:rsid w:val="003F3EB2"/>
    <w:rsid w:val="004015F2"/>
    <w:rsid w:val="00445365"/>
    <w:rsid w:val="0044601F"/>
    <w:rsid w:val="00446B56"/>
    <w:rsid w:val="0044703E"/>
    <w:rsid w:val="004520D8"/>
    <w:rsid w:val="004548AE"/>
    <w:rsid w:val="00476362"/>
    <w:rsid w:val="004A30E4"/>
    <w:rsid w:val="004A4C90"/>
    <w:rsid w:val="004B21CB"/>
    <w:rsid w:val="004C5605"/>
    <w:rsid w:val="004E0D58"/>
    <w:rsid w:val="004E2C8F"/>
    <w:rsid w:val="004E3EFA"/>
    <w:rsid w:val="004E6BD5"/>
    <w:rsid w:val="004F1C52"/>
    <w:rsid w:val="00513E69"/>
    <w:rsid w:val="00515CDB"/>
    <w:rsid w:val="00523402"/>
    <w:rsid w:val="00553E19"/>
    <w:rsid w:val="00561D1A"/>
    <w:rsid w:val="005704C6"/>
    <w:rsid w:val="00571E9D"/>
    <w:rsid w:val="005832A0"/>
    <w:rsid w:val="0058797F"/>
    <w:rsid w:val="005B475B"/>
    <w:rsid w:val="005B5B7C"/>
    <w:rsid w:val="005C37BA"/>
    <w:rsid w:val="00615F2E"/>
    <w:rsid w:val="00616155"/>
    <w:rsid w:val="00622131"/>
    <w:rsid w:val="00627B59"/>
    <w:rsid w:val="00630416"/>
    <w:rsid w:val="006344A3"/>
    <w:rsid w:val="00664228"/>
    <w:rsid w:val="0066685A"/>
    <w:rsid w:val="00681328"/>
    <w:rsid w:val="00692845"/>
    <w:rsid w:val="00693D7C"/>
    <w:rsid w:val="006A3E39"/>
    <w:rsid w:val="006C0130"/>
    <w:rsid w:val="006D6E9E"/>
    <w:rsid w:val="006E05E2"/>
    <w:rsid w:val="006E3C88"/>
    <w:rsid w:val="006E5B11"/>
    <w:rsid w:val="006E65A7"/>
    <w:rsid w:val="006F5866"/>
    <w:rsid w:val="0070191D"/>
    <w:rsid w:val="00721F67"/>
    <w:rsid w:val="007220F2"/>
    <w:rsid w:val="0072334D"/>
    <w:rsid w:val="007308F0"/>
    <w:rsid w:val="00740106"/>
    <w:rsid w:val="007516F5"/>
    <w:rsid w:val="00764961"/>
    <w:rsid w:val="0077487D"/>
    <w:rsid w:val="00780D47"/>
    <w:rsid w:val="00785A63"/>
    <w:rsid w:val="007B469D"/>
    <w:rsid w:val="007B7077"/>
    <w:rsid w:val="007C6459"/>
    <w:rsid w:val="007D338C"/>
    <w:rsid w:val="007D54CF"/>
    <w:rsid w:val="007E132C"/>
    <w:rsid w:val="007E792B"/>
    <w:rsid w:val="00813949"/>
    <w:rsid w:val="0081476F"/>
    <w:rsid w:val="00816372"/>
    <w:rsid w:val="0081777E"/>
    <w:rsid w:val="00822D32"/>
    <w:rsid w:val="00830465"/>
    <w:rsid w:val="008326AF"/>
    <w:rsid w:val="00832CFD"/>
    <w:rsid w:val="00871BF7"/>
    <w:rsid w:val="008A2EE8"/>
    <w:rsid w:val="008D05BB"/>
    <w:rsid w:val="008D5E4B"/>
    <w:rsid w:val="008D61AB"/>
    <w:rsid w:val="008F115F"/>
    <w:rsid w:val="00903141"/>
    <w:rsid w:val="009041A4"/>
    <w:rsid w:val="00926237"/>
    <w:rsid w:val="0093340C"/>
    <w:rsid w:val="009353CC"/>
    <w:rsid w:val="00963714"/>
    <w:rsid w:val="009A30D4"/>
    <w:rsid w:val="009A5B6D"/>
    <w:rsid w:val="009B64D4"/>
    <w:rsid w:val="009C2724"/>
    <w:rsid w:val="009C6265"/>
    <w:rsid w:val="009D1415"/>
    <w:rsid w:val="009D1F28"/>
    <w:rsid w:val="009D5238"/>
    <w:rsid w:val="009D6753"/>
    <w:rsid w:val="009E43FF"/>
    <w:rsid w:val="00A01389"/>
    <w:rsid w:val="00A020E7"/>
    <w:rsid w:val="00A04D93"/>
    <w:rsid w:val="00A1085A"/>
    <w:rsid w:val="00A1728D"/>
    <w:rsid w:val="00A2011C"/>
    <w:rsid w:val="00A55771"/>
    <w:rsid w:val="00A63995"/>
    <w:rsid w:val="00A66323"/>
    <w:rsid w:val="00A73D58"/>
    <w:rsid w:val="00A740F7"/>
    <w:rsid w:val="00A763F1"/>
    <w:rsid w:val="00A85C8B"/>
    <w:rsid w:val="00A905DA"/>
    <w:rsid w:val="00A96F7B"/>
    <w:rsid w:val="00A9766A"/>
    <w:rsid w:val="00AA7486"/>
    <w:rsid w:val="00AB0BF2"/>
    <w:rsid w:val="00AE473F"/>
    <w:rsid w:val="00AE6035"/>
    <w:rsid w:val="00AE61C9"/>
    <w:rsid w:val="00B0064B"/>
    <w:rsid w:val="00B1598C"/>
    <w:rsid w:val="00B23A66"/>
    <w:rsid w:val="00B23D93"/>
    <w:rsid w:val="00B313EF"/>
    <w:rsid w:val="00B4183C"/>
    <w:rsid w:val="00B6116C"/>
    <w:rsid w:val="00B614FD"/>
    <w:rsid w:val="00B712C6"/>
    <w:rsid w:val="00B90A6C"/>
    <w:rsid w:val="00BA408F"/>
    <w:rsid w:val="00BB5683"/>
    <w:rsid w:val="00BD2223"/>
    <w:rsid w:val="00BE7242"/>
    <w:rsid w:val="00BF24FD"/>
    <w:rsid w:val="00C05662"/>
    <w:rsid w:val="00C1266C"/>
    <w:rsid w:val="00C14987"/>
    <w:rsid w:val="00C17235"/>
    <w:rsid w:val="00C23619"/>
    <w:rsid w:val="00C34145"/>
    <w:rsid w:val="00C36072"/>
    <w:rsid w:val="00C43CE4"/>
    <w:rsid w:val="00C5488E"/>
    <w:rsid w:val="00C729ED"/>
    <w:rsid w:val="00C767F7"/>
    <w:rsid w:val="00C804B4"/>
    <w:rsid w:val="00C80D47"/>
    <w:rsid w:val="00C844F2"/>
    <w:rsid w:val="00C9708E"/>
    <w:rsid w:val="00CA21D7"/>
    <w:rsid w:val="00CB2DD1"/>
    <w:rsid w:val="00CB47FF"/>
    <w:rsid w:val="00CB706F"/>
    <w:rsid w:val="00CB79D0"/>
    <w:rsid w:val="00CD6DCA"/>
    <w:rsid w:val="00D073C4"/>
    <w:rsid w:val="00D24D4B"/>
    <w:rsid w:val="00D32A6E"/>
    <w:rsid w:val="00D7651A"/>
    <w:rsid w:val="00D80634"/>
    <w:rsid w:val="00D859AB"/>
    <w:rsid w:val="00DA2979"/>
    <w:rsid w:val="00DA5F28"/>
    <w:rsid w:val="00DA6503"/>
    <w:rsid w:val="00DD682E"/>
    <w:rsid w:val="00DE240B"/>
    <w:rsid w:val="00DF0A3F"/>
    <w:rsid w:val="00DF566A"/>
    <w:rsid w:val="00E174A2"/>
    <w:rsid w:val="00E17594"/>
    <w:rsid w:val="00E217B1"/>
    <w:rsid w:val="00E222CE"/>
    <w:rsid w:val="00E24DA9"/>
    <w:rsid w:val="00E44A1F"/>
    <w:rsid w:val="00E46417"/>
    <w:rsid w:val="00E55D40"/>
    <w:rsid w:val="00E772A4"/>
    <w:rsid w:val="00E92A27"/>
    <w:rsid w:val="00EA4F98"/>
    <w:rsid w:val="00ED0FD9"/>
    <w:rsid w:val="00EE08C7"/>
    <w:rsid w:val="00F02449"/>
    <w:rsid w:val="00F02843"/>
    <w:rsid w:val="00F02885"/>
    <w:rsid w:val="00F04A66"/>
    <w:rsid w:val="00F749E7"/>
    <w:rsid w:val="00F84875"/>
    <w:rsid w:val="00F85F06"/>
    <w:rsid w:val="00FA41E3"/>
    <w:rsid w:val="00FC1B0D"/>
    <w:rsid w:val="00FD0E7E"/>
    <w:rsid w:val="00FD7E70"/>
    <w:rsid w:val="00FE162C"/>
    <w:rsid w:val="00FF1E8B"/>
    <w:rsid w:val="0D2F4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D87C4D"/>
  <w15:docId w15:val="{09A286CB-C1BE-4354-B13D-BFAD6146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7E"/>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7E"/>
    <w:rPr>
      <w:rFonts w:ascii="Times New Roman" w:hAnsi="Times New Roman" w:cs="Times New Roman"/>
      <w:color w:val="171E24"/>
      <w:sz w:val="24"/>
      <w:szCs w:val="24"/>
    </w:rPr>
  </w:style>
  <w:style w:type="paragraph" w:styleId="NoSpacing">
    <w:name w:val="No Spacing"/>
    <w:uiPriority w:val="1"/>
    <w:qFormat/>
    <w:rsid w:val="0081777E"/>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81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7E"/>
    <w:rPr>
      <w:rFonts w:ascii="Times New Roman" w:hAnsi="Times New Roman" w:cs="Times New Roman"/>
      <w:color w:val="171E24"/>
      <w:sz w:val="20"/>
      <w:szCs w:val="20"/>
    </w:rPr>
  </w:style>
  <w:style w:type="character" w:styleId="FootnoteReference">
    <w:name w:val="footnote reference"/>
    <w:uiPriority w:val="99"/>
    <w:semiHidden/>
    <w:rsid w:val="0081777E"/>
    <w:rPr>
      <w:rFonts w:ascii="Courier" w:hAnsi="Courier" w:cs="Times New Roman"/>
      <w:sz w:val="24"/>
      <w:vertAlign w:val="superscript"/>
      <w:lang w:val="en-US"/>
    </w:rPr>
  </w:style>
  <w:style w:type="paragraph" w:styleId="Footer">
    <w:name w:val="footer"/>
    <w:basedOn w:val="Normal"/>
    <w:link w:val="FooterChar"/>
    <w:uiPriority w:val="99"/>
    <w:unhideWhenUsed/>
    <w:rsid w:val="0081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7E"/>
    <w:rPr>
      <w:rFonts w:ascii="Times New Roman" w:hAnsi="Times New Roman" w:cs="Times New Roman"/>
      <w:color w:val="171E24"/>
      <w:sz w:val="24"/>
      <w:szCs w:val="24"/>
    </w:rPr>
  </w:style>
  <w:style w:type="numbering" w:customStyle="1" w:styleId="NoList1">
    <w:name w:val="No List1"/>
    <w:next w:val="NoList"/>
    <w:uiPriority w:val="99"/>
    <w:semiHidden/>
    <w:unhideWhenUsed/>
    <w:rsid w:val="0044703E"/>
  </w:style>
  <w:style w:type="character" w:styleId="CommentReference">
    <w:name w:val="annotation reference"/>
    <w:basedOn w:val="DefaultParagraphFont"/>
    <w:uiPriority w:val="99"/>
    <w:semiHidden/>
    <w:unhideWhenUsed/>
    <w:rsid w:val="0044703E"/>
    <w:rPr>
      <w:sz w:val="16"/>
      <w:szCs w:val="16"/>
    </w:rPr>
  </w:style>
  <w:style w:type="paragraph" w:styleId="CommentText">
    <w:name w:val="annotation text"/>
    <w:basedOn w:val="Normal"/>
    <w:link w:val="CommentTextChar"/>
    <w:uiPriority w:val="99"/>
    <w:unhideWhenUsed/>
    <w:rsid w:val="0044703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4703E"/>
    <w:rPr>
      <w:sz w:val="20"/>
      <w:szCs w:val="20"/>
    </w:rPr>
  </w:style>
  <w:style w:type="paragraph" w:styleId="CommentSubject">
    <w:name w:val="annotation subject"/>
    <w:basedOn w:val="CommentText"/>
    <w:next w:val="CommentText"/>
    <w:link w:val="CommentSubjectChar"/>
    <w:uiPriority w:val="99"/>
    <w:semiHidden/>
    <w:unhideWhenUsed/>
    <w:rsid w:val="0044703E"/>
    <w:rPr>
      <w:b/>
      <w:bCs/>
    </w:rPr>
  </w:style>
  <w:style w:type="character" w:customStyle="1" w:styleId="CommentSubjectChar">
    <w:name w:val="Comment Subject Char"/>
    <w:basedOn w:val="CommentTextChar"/>
    <w:link w:val="CommentSubject"/>
    <w:uiPriority w:val="99"/>
    <w:semiHidden/>
    <w:rsid w:val="0044703E"/>
    <w:rPr>
      <w:b/>
      <w:bCs/>
      <w:sz w:val="20"/>
      <w:szCs w:val="20"/>
    </w:rPr>
  </w:style>
  <w:style w:type="paragraph" w:styleId="BalloonText">
    <w:name w:val="Balloon Text"/>
    <w:basedOn w:val="Normal"/>
    <w:link w:val="BalloonTextChar"/>
    <w:uiPriority w:val="99"/>
    <w:semiHidden/>
    <w:unhideWhenUsed/>
    <w:rsid w:val="0044703E"/>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4703E"/>
    <w:rPr>
      <w:rFonts w:ascii="Tahoma" w:hAnsi="Tahoma" w:cs="Tahoma"/>
      <w:sz w:val="16"/>
      <w:szCs w:val="16"/>
    </w:rPr>
  </w:style>
  <w:style w:type="character" w:styleId="Hyperlink">
    <w:name w:val="Hyperlink"/>
    <w:basedOn w:val="DefaultParagraphFont"/>
    <w:uiPriority w:val="99"/>
    <w:unhideWhenUsed/>
    <w:rsid w:val="0044703E"/>
    <w:rPr>
      <w:color w:val="0000FF" w:themeColor="hyperlink"/>
      <w:u w:val="single"/>
    </w:rPr>
  </w:style>
  <w:style w:type="paragraph" w:styleId="Revision">
    <w:name w:val="Revision"/>
    <w:hidden/>
    <w:uiPriority w:val="99"/>
    <w:semiHidden/>
    <w:rsid w:val="0044703E"/>
    <w:pPr>
      <w:spacing w:after="0" w:line="240" w:lineRule="auto"/>
    </w:pPr>
  </w:style>
  <w:style w:type="paragraph" w:styleId="ListParagraph">
    <w:name w:val="List Paragraph"/>
    <w:basedOn w:val="Normal"/>
    <w:uiPriority w:val="34"/>
    <w:qFormat/>
    <w:rsid w:val="0044703E"/>
    <w:pPr>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33529">
      <w:bodyDiv w:val="1"/>
      <w:marLeft w:val="0"/>
      <w:marRight w:val="0"/>
      <w:marTop w:val="0"/>
      <w:marBottom w:val="0"/>
      <w:divBdr>
        <w:top w:val="none" w:sz="0" w:space="0" w:color="auto"/>
        <w:left w:val="none" w:sz="0" w:space="0" w:color="auto"/>
        <w:bottom w:val="none" w:sz="0" w:space="0" w:color="auto"/>
        <w:right w:val="none" w:sz="0" w:space="0" w:color="auto"/>
      </w:divBdr>
    </w:div>
    <w:div w:id="18527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F4F82-EC8D-46EB-8655-3D2B557DC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CADE7-93CE-4616-9B0B-A2BB2BC073DE}">
  <ds:schemaRefs>
    <ds:schemaRef ds:uri="http://schemas.microsoft.com/sharepoint/v3/contenttype/forms"/>
  </ds:schemaRefs>
</ds:datastoreItem>
</file>

<file path=customXml/itemProps3.xml><?xml version="1.0" encoding="utf-8"?>
<ds:datastoreItem xmlns:ds="http://schemas.openxmlformats.org/officeDocument/2006/customXml" ds:itemID="{DBCD4392-47D4-4507-A07A-30221E288B94}">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7e0d860f-dbb8-4f66-b5f5-7eea9a960dff"/>
    <ds:schemaRef ds:uri="http://purl.org/dc/elements/1.1/"/>
    <ds:schemaRef ds:uri="http://purl.org/dc/dcmitype/"/>
    <ds:schemaRef ds:uri="c02f5e63-e53f-494e-9134-e4419d070c30"/>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E84B43C-1B37-4648-ABF4-600F14CE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3511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Rachel</dc:creator>
  <cp:keywords/>
  <dc:description/>
  <cp:lastModifiedBy>Beth Grebeldinger</cp:lastModifiedBy>
  <cp:revision>4</cp:revision>
  <cp:lastPrinted>2017-08-29T18:37:00Z</cp:lastPrinted>
  <dcterms:created xsi:type="dcterms:W3CDTF">2021-06-10T20:10:00Z</dcterms:created>
  <dcterms:modified xsi:type="dcterms:W3CDTF">2021-06-11T14:02:00Z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