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theme="minorHAnsi"/>
          <w:noProof/>
        </w:rPr>
        <w:id w:val="37707067"/>
        <w:docPartObj>
          <w:docPartGallery w:val="Cover Pages"/>
        </w:docPartObj>
      </w:sdtPr>
      <w:sdtEndPr>
        <w:rPr>
          <w:noProof w:val="0"/>
        </w:rPr>
      </w:sdtEndPr>
      <w:sdtContent>
        <w:p w:rsidRPr="007D4C09" w:rsidR="00041909" w:rsidP="00FE2197" w:rsidRDefault="00711414" w14:paraId="6E3394A1" w14:textId="77777777">
          <w:pPr>
            <w:rPr>
              <w:rFonts w:cstheme="minorHAnsi"/>
            </w:rPr>
          </w:pPr>
          <w:r w:rsidRPr="007D4C09">
            <w:rPr>
              <w:rFonts w:cstheme="minorHAnsi"/>
              <w:noProof/>
            </w:rPr>
            <mc:AlternateContent>
              <mc:Choice Requires="wps">
                <w:drawing>
                  <wp:anchor distT="0" distB="0" distL="114300" distR="114300" simplePos="0" relativeHeight="251676672" behindDoc="1" locked="0" layoutInCell="1" allowOverlap="1" wp14:editId="693DC25F" wp14:anchorId="6FBE0E7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Pr="007D4C09" w:rsidR="001F3A8F">
            <w:rPr>
              <w:rFonts w:cstheme="minorHAnsi"/>
              <w:noProof/>
            </w:rPr>
            <w:softHyphen/>
          </w:r>
          <w:r w:rsidRPr="007D4C09" w:rsidR="001F3A8F">
            <w:rPr>
              <w:rFonts w:cstheme="minorHAnsi"/>
              <w:noProof/>
            </w:rPr>
            <w:softHyphen/>
          </w:r>
        </w:p>
      </w:sdtContent>
    </w:sdt>
    <w:p w:rsidRPr="007D4C09" w:rsidR="00D928FD" w:rsidP="00D928FD" w:rsidRDefault="00D928FD" w14:paraId="4BD9E477" w14:textId="77777777">
      <w:pPr>
        <w:rPr>
          <w:rFonts w:cstheme="minorHAnsi"/>
        </w:rPr>
      </w:pPr>
    </w:p>
    <w:sdt>
      <w:sdtPr>
        <w:rPr>
          <w:rFonts w:cstheme="min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7D4C09" w:rsidR="00711414" w:rsidP="00711414" w:rsidRDefault="0059212D" w14:paraId="011E8C5D" w14:textId="06E69081">
          <w:pPr>
            <w:spacing w:line="240" w:lineRule="auto"/>
            <w:ind w:left="90"/>
            <w:rPr>
              <w:rFonts w:cstheme="minorHAnsi"/>
              <w:color w:val="139CD8"/>
              <w:sz w:val="56"/>
              <w:szCs w:val="52"/>
            </w:rPr>
          </w:pPr>
          <w:r w:rsidRPr="007D4C09">
            <w:rPr>
              <w:rFonts w:cstheme="minorHAnsi"/>
              <w:color w:val="139CD8"/>
              <w:sz w:val="56"/>
              <w:szCs w:val="52"/>
            </w:rPr>
            <w:t xml:space="preserve">Supporting Statement for </w:t>
          </w:r>
          <w:r w:rsidRPr="007D4C09" w:rsidR="00047F88">
            <w:rPr>
              <w:rFonts w:cstheme="minorHAnsi"/>
              <w:color w:val="139CD8"/>
              <w:sz w:val="56"/>
              <w:szCs w:val="52"/>
            </w:rPr>
            <w:t>Industrial Relations OMB Control Number 1900-0600</w:t>
          </w:r>
        </w:p>
      </w:sdtContent>
    </w:sdt>
    <w:p w:rsidRPr="007D4C09" w:rsidR="0059212D" w:rsidP="00EE2CAF" w:rsidRDefault="00EE2CAF" w14:paraId="0BFB8B2E" w14:textId="77777777">
      <w:pPr>
        <w:pStyle w:val="Heading1"/>
        <w:rPr>
          <w:rFonts w:asciiTheme="minorHAnsi" w:hAnsiTheme="minorHAnsi" w:cstheme="minorHAnsi"/>
        </w:rPr>
      </w:pPr>
      <w:bookmarkStart w:name="_Toc16271317" w:id="0"/>
      <w:r w:rsidRPr="007D4C09">
        <w:rPr>
          <w:rFonts w:asciiTheme="minorHAnsi" w:hAnsiTheme="minorHAnsi" w:cstheme="minorHAnsi"/>
        </w:rPr>
        <w:t>Part A: Justification</w:t>
      </w:r>
      <w:bookmarkEnd w:id="0"/>
    </w:p>
    <w:p w:rsidRPr="007D4C09" w:rsidR="00711414" w:rsidP="00D928FD" w:rsidRDefault="0059212D" w14:paraId="4C170A73" w14:textId="244BFD20">
      <w:pPr>
        <w:rPr>
          <w:rFonts w:cstheme="minorHAnsi"/>
          <w:b/>
          <w:sz w:val="36"/>
          <w:szCs w:val="36"/>
        </w:rPr>
      </w:pPr>
      <w:r w:rsidRPr="007D4C09">
        <w:rPr>
          <w:rFonts w:cstheme="minorHAnsi"/>
          <w:noProof/>
        </w:rPr>
        <mc:AlternateContent>
          <mc:Choice Requires="wps">
            <w:drawing>
              <wp:anchor distT="0" distB="0" distL="114300" distR="114300" simplePos="0" relativeHeight="251693056" behindDoc="0" locked="0" layoutInCell="1" allowOverlap="1" wp14:editId="725C8DD0" wp14:anchorId="015699F2">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47F88" w:rsidR="008F16EC" w:rsidP="00FB6BF3" w:rsidRDefault="008F16EC" w14:paraId="58D03701" w14:textId="39F5AAF7">
                            <w:pPr>
                              <w:rPr>
                                <w:i/>
                                <w:sz w:val="28"/>
                                <w:szCs w:val="28"/>
                                <w:u w:val="single"/>
                              </w:rPr>
                            </w:pPr>
                            <w:r w:rsidRPr="00047F88">
                              <w:rPr>
                                <w:i/>
                                <w:sz w:val="28"/>
                                <w:szCs w:val="28"/>
                                <w:u w:val="single"/>
                              </w:rPr>
                              <w:t>Collection Instruments</w:t>
                            </w:r>
                          </w:p>
                          <w:p w:rsidRPr="00047F88" w:rsidR="00047F88" w:rsidP="00047F88" w:rsidRDefault="00047F88" w14:paraId="4F1B45F2" w14:textId="77777777">
                            <w:pPr>
                              <w:rPr>
                                <w:i/>
                                <w:sz w:val="28"/>
                                <w:szCs w:val="28"/>
                              </w:rPr>
                            </w:pPr>
                            <w:r w:rsidRPr="00047F88">
                              <w:rPr>
                                <w:i/>
                                <w:sz w:val="28"/>
                                <w:szCs w:val="28"/>
                              </w:rPr>
                              <w:t>Compensation and Benefits Report (CABR)</w:t>
                            </w:r>
                          </w:p>
                          <w:p w:rsidRPr="00047F88" w:rsidR="00047F88" w:rsidP="00047F88" w:rsidRDefault="00047F88" w14:paraId="645743BB" w14:textId="77777777">
                            <w:pPr>
                              <w:rPr>
                                <w:i/>
                                <w:sz w:val="28"/>
                                <w:szCs w:val="28"/>
                              </w:rPr>
                            </w:pPr>
                            <w:r w:rsidRPr="00047F88">
                              <w:rPr>
                                <w:i/>
                                <w:sz w:val="28"/>
                                <w:szCs w:val="28"/>
                              </w:rPr>
                              <w:t>Cost Study</w:t>
                            </w:r>
                          </w:p>
                          <w:p w:rsidRPr="00047F88" w:rsidR="00047F88" w:rsidP="00047F88" w:rsidRDefault="00047F88" w14:paraId="02CE4F94" w14:textId="77777777">
                            <w:pPr>
                              <w:rPr>
                                <w:i/>
                                <w:sz w:val="28"/>
                                <w:szCs w:val="28"/>
                              </w:rPr>
                            </w:pPr>
                            <w:r w:rsidRPr="00047F88">
                              <w:rPr>
                                <w:i/>
                                <w:sz w:val="28"/>
                                <w:szCs w:val="28"/>
                              </w:rPr>
                              <w:t>Pension Plan Actuarial Valuation Report</w:t>
                            </w:r>
                          </w:p>
                          <w:p w:rsidRPr="00047F88" w:rsidR="00047F88" w:rsidP="00047F88" w:rsidRDefault="00047F88" w14:paraId="18F2A626" w14:textId="77777777">
                            <w:pPr>
                              <w:rPr>
                                <w:i/>
                                <w:sz w:val="28"/>
                                <w:szCs w:val="28"/>
                              </w:rPr>
                            </w:pPr>
                            <w:r w:rsidRPr="00047F88">
                              <w:rPr>
                                <w:i/>
                                <w:sz w:val="28"/>
                                <w:szCs w:val="28"/>
                              </w:rPr>
                              <w:t>Benefit Value Study</w:t>
                            </w:r>
                          </w:p>
                          <w:p w:rsidRPr="00047F88" w:rsidR="00047F88" w:rsidP="00047F88" w:rsidRDefault="00047F88" w14:paraId="2FDCC796" w14:textId="77777777">
                            <w:pPr>
                              <w:rPr>
                                <w:i/>
                                <w:sz w:val="28"/>
                                <w:szCs w:val="28"/>
                              </w:rPr>
                            </w:pPr>
                            <w:r w:rsidRPr="00047F88">
                              <w:rPr>
                                <w:i/>
                                <w:sz w:val="28"/>
                                <w:szCs w:val="28"/>
                              </w:rPr>
                              <w:t>Contractor Salary Wage and Increase Expenditure Report</w:t>
                            </w:r>
                          </w:p>
                          <w:p w:rsidRPr="00047F88" w:rsidR="00047F88" w:rsidP="00047F88" w:rsidRDefault="00047F88" w14:paraId="43E19FC8" w14:textId="77777777">
                            <w:pPr>
                              <w:rPr>
                                <w:i/>
                                <w:sz w:val="28"/>
                                <w:szCs w:val="28"/>
                              </w:rPr>
                            </w:pPr>
                            <w:r w:rsidRPr="00047F88">
                              <w:rPr>
                                <w:i/>
                                <w:sz w:val="28"/>
                                <w:szCs w:val="28"/>
                              </w:rPr>
                              <w:t>Compensation Increase Plan</w:t>
                            </w:r>
                          </w:p>
                          <w:p w:rsidRPr="00047F88" w:rsidR="00047F88" w:rsidP="00047F88" w:rsidRDefault="00047F88" w14:paraId="41BB90C6" w14:textId="77777777">
                            <w:pPr>
                              <w:rPr>
                                <w:i/>
                                <w:sz w:val="28"/>
                                <w:szCs w:val="28"/>
                              </w:rPr>
                            </w:pPr>
                            <w:r w:rsidRPr="00047F88">
                              <w:rPr>
                                <w:i/>
                                <w:sz w:val="28"/>
                                <w:szCs w:val="28"/>
                              </w:rPr>
                              <w:t>Pension Management Plans</w:t>
                            </w:r>
                          </w:p>
                          <w:p w:rsidRPr="0059212D" w:rsidR="008F16EC" w:rsidP="00047F88" w:rsidRDefault="00047F88" w14:paraId="46DB15F4" w14:textId="53ADE2F5">
                            <w:pPr>
                              <w:rPr>
                                <w:i/>
                                <w:sz w:val="28"/>
                                <w:szCs w:val="28"/>
                              </w:rPr>
                            </w:pPr>
                            <w:r w:rsidRPr="00047F88">
                              <w:rPr>
                                <w:i/>
                                <w:sz w:val="28"/>
                                <w:szCs w:val="28"/>
                              </w:rPr>
                              <w:t>Post-Retirement Benefits Management Plans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015699F2">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047F88" w:rsidR="008F16EC" w:rsidP="00FB6BF3" w:rsidRDefault="008F16EC" w14:paraId="58D03701" w14:textId="39F5AAF7">
                      <w:pPr>
                        <w:rPr>
                          <w:i/>
                          <w:sz w:val="28"/>
                          <w:szCs w:val="28"/>
                          <w:u w:val="single"/>
                        </w:rPr>
                      </w:pPr>
                      <w:r w:rsidRPr="00047F88">
                        <w:rPr>
                          <w:i/>
                          <w:sz w:val="28"/>
                          <w:szCs w:val="28"/>
                          <w:u w:val="single"/>
                        </w:rPr>
                        <w:t>Collection Instruments</w:t>
                      </w:r>
                    </w:p>
                    <w:p w:rsidRPr="00047F88" w:rsidR="00047F88" w:rsidP="00047F88" w:rsidRDefault="00047F88" w14:paraId="4F1B45F2" w14:textId="77777777">
                      <w:pPr>
                        <w:rPr>
                          <w:i/>
                          <w:sz w:val="28"/>
                          <w:szCs w:val="28"/>
                        </w:rPr>
                      </w:pPr>
                      <w:r w:rsidRPr="00047F88">
                        <w:rPr>
                          <w:i/>
                          <w:sz w:val="28"/>
                          <w:szCs w:val="28"/>
                        </w:rPr>
                        <w:t>Compensation and Benefits Report (CABR)</w:t>
                      </w:r>
                    </w:p>
                    <w:p w:rsidRPr="00047F88" w:rsidR="00047F88" w:rsidP="00047F88" w:rsidRDefault="00047F88" w14:paraId="645743BB" w14:textId="77777777">
                      <w:pPr>
                        <w:rPr>
                          <w:i/>
                          <w:sz w:val="28"/>
                          <w:szCs w:val="28"/>
                        </w:rPr>
                      </w:pPr>
                      <w:r w:rsidRPr="00047F88">
                        <w:rPr>
                          <w:i/>
                          <w:sz w:val="28"/>
                          <w:szCs w:val="28"/>
                        </w:rPr>
                        <w:t>Cost Study</w:t>
                      </w:r>
                    </w:p>
                    <w:p w:rsidRPr="00047F88" w:rsidR="00047F88" w:rsidP="00047F88" w:rsidRDefault="00047F88" w14:paraId="02CE4F94" w14:textId="77777777">
                      <w:pPr>
                        <w:rPr>
                          <w:i/>
                          <w:sz w:val="28"/>
                          <w:szCs w:val="28"/>
                        </w:rPr>
                      </w:pPr>
                      <w:r w:rsidRPr="00047F88">
                        <w:rPr>
                          <w:i/>
                          <w:sz w:val="28"/>
                          <w:szCs w:val="28"/>
                        </w:rPr>
                        <w:t>Pension Plan Actuarial Valuation Report</w:t>
                      </w:r>
                    </w:p>
                    <w:p w:rsidRPr="00047F88" w:rsidR="00047F88" w:rsidP="00047F88" w:rsidRDefault="00047F88" w14:paraId="18F2A626" w14:textId="77777777">
                      <w:pPr>
                        <w:rPr>
                          <w:i/>
                          <w:sz w:val="28"/>
                          <w:szCs w:val="28"/>
                        </w:rPr>
                      </w:pPr>
                      <w:r w:rsidRPr="00047F88">
                        <w:rPr>
                          <w:i/>
                          <w:sz w:val="28"/>
                          <w:szCs w:val="28"/>
                        </w:rPr>
                        <w:t>Benefit Value Study</w:t>
                      </w:r>
                    </w:p>
                    <w:p w:rsidRPr="00047F88" w:rsidR="00047F88" w:rsidP="00047F88" w:rsidRDefault="00047F88" w14:paraId="2FDCC796" w14:textId="77777777">
                      <w:pPr>
                        <w:rPr>
                          <w:i/>
                          <w:sz w:val="28"/>
                          <w:szCs w:val="28"/>
                        </w:rPr>
                      </w:pPr>
                      <w:r w:rsidRPr="00047F88">
                        <w:rPr>
                          <w:i/>
                          <w:sz w:val="28"/>
                          <w:szCs w:val="28"/>
                        </w:rPr>
                        <w:t>Contractor Salary Wage and Increase Expenditure Report</w:t>
                      </w:r>
                    </w:p>
                    <w:p w:rsidRPr="00047F88" w:rsidR="00047F88" w:rsidP="00047F88" w:rsidRDefault="00047F88" w14:paraId="43E19FC8" w14:textId="77777777">
                      <w:pPr>
                        <w:rPr>
                          <w:i/>
                          <w:sz w:val="28"/>
                          <w:szCs w:val="28"/>
                        </w:rPr>
                      </w:pPr>
                      <w:r w:rsidRPr="00047F88">
                        <w:rPr>
                          <w:i/>
                          <w:sz w:val="28"/>
                          <w:szCs w:val="28"/>
                        </w:rPr>
                        <w:t>Compensation Increase Plan</w:t>
                      </w:r>
                    </w:p>
                    <w:p w:rsidRPr="00047F88" w:rsidR="00047F88" w:rsidP="00047F88" w:rsidRDefault="00047F88" w14:paraId="41BB90C6" w14:textId="77777777">
                      <w:pPr>
                        <w:rPr>
                          <w:i/>
                          <w:sz w:val="28"/>
                          <w:szCs w:val="28"/>
                        </w:rPr>
                      </w:pPr>
                      <w:r w:rsidRPr="00047F88">
                        <w:rPr>
                          <w:i/>
                          <w:sz w:val="28"/>
                          <w:szCs w:val="28"/>
                        </w:rPr>
                        <w:t>Pension Management Plans</w:t>
                      </w:r>
                    </w:p>
                    <w:p w:rsidRPr="0059212D" w:rsidR="008F16EC" w:rsidP="00047F88" w:rsidRDefault="00047F88" w14:paraId="46DB15F4" w14:textId="53ADE2F5">
                      <w:pPr>
                        <w:rPr>
                          <w:i/>
                          <w:sz w:val="28"/>
                          <w:szCs w:val="28"/>
                        </w:rPr>
                      </w:pPr>
                      <w:r w:rsidRPr="00047F88">
                        <w:rPr>
                          <w:i/>
                          <w:sz w:val="28"/>
                          <w:szCs w:val="28"/>
                        </w:rPr>
                        <w:t>Post-Retirement Benefits Management Plans</w:t>
                      </w:r>
                    </w:p>
                  </w:txbxContent>
                </v:textbox>
                <w10:wrap type="square" anchorx="margin" anchory="margin"/>
              </v:shape>
            </w:pict>
          </mc:Fallback>
        </mc:AlternateContent>
      </w:r>
      <w:r w:rsidRPr="007D4C09" w:rsidR="00711414">
        <w:rPr>
          <w:rFonts w:cstheme="minorHAnsi"/>
          <w:b/>
          <w:sz w:val="36"/>
          <w:szCs w:val="36"/>
        </w:rPr>
        <w:t>OMB No. 19</w:t>
      </w:r>
      <w:r w:rsidRPr="007D4C09" w:rsidR="00FE2197">
        <w:rPr>
          <w:rFonts w:cstheme="minorHAnsi"/>
          <w:b/>
          <w:sz w:val="36"/>
          <w:szCs w:val="36"/>
        </w:rPr>
        <w:t>10</w:t>
      </w:r>
      <w:r w:rsidRPr="007D4C09" w:rsidR="00711414">
        <w:rPr>
          <w:rFonts w:cstheme="minorHAnsi"/>
          <w:b/>
          <w:sz w:val="36"/>
          <w:szCs w:val="36"/>
        </w:rPr>
        <w:t>-</w:t>
      </w:r>
      <w:r w:rsidRPr="007D4C09" w:rsidR="00047F88">
        <w:rPr>
          <w:rFonts w:cstheme="minorHAnsi"/>
          <w:b/>
          <w:sz w:val="36"/>
          <w:szCs w:val="36"/>
        </w:rPr>
        <w:t>0600</w:t>
      </w:r>
    </w:p>
    <w:p w:rsidRPr="007D4C09" w:rsidR="001F3A8F" w:rsidP="00711414" w:rsidRDefault="00EE2CAF" w14:paraId="2AF8BF99" w14:textId="77777777">
      <w:pPr>
        <w:rPr>
          <w:rFonts w:cstheme="minorHAnsi"/>
          <w:i/>
          <w:sz w:val="28"/>
          <w:szCs w:val="28"/>
        </w:rPr>
      </w:pPr>
      <w:r w:rsidRPr="007D4C09">
        <w:rPr>
          <w:rFonts w:cstheme="minorHAnsi"/>
          <w:noProof/>
        </w:rPr>
        <mc:AlternateContent>
          <mc:Choice Requires="wps">
            <w:drawing>
              <wp:anchor distT="0" distB="0" distL="114300" distR="114300" simplePos="0" relativeHeight="251681792" behindDoc="0" locked="0" layoutInCell="1" allowOverlap="1" wp14:editId="55FA82ED" wp14:anchorId="63B9478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14491B" w14:paraId="5B36D7AB" w14:textId="0F32AD41">
                            <w:pPr>
                              <w:rPr>
                                <w:color w:val="A6A6A6" w:themeColor="background1" w:themeShade="A6"/>
                                <w:sz w:val="36"/>
                              </w:rPr>
                            </w:pPr>
                            <w:r>
                              <w:rPr>
                                <w:color w:val="A6A6A6" w:themeColor="background1" w:themeShade="A6"/>
                                <w:sz w:val="36"/>
                              </w:rPr>
                              <w:t>October</w:t>
                            </w:r>
                            <w:r w:rsidR="008F16EC">
                              <w:rPr>
                                <w:color w:val="A6A6A6" w:themeColor="background1" w:themeShade="A6"/>
                                <w:sz w:val="36"/>
                              </w:rPr>
                              <w:t xml:space="preserve"> </w:t>
                            </w:r>
                            <w:r w:rsidR="00047F88">
                              <w:rPr>
                                <w:color w:val="A6A6A6" w:themeColor="background1" w:themeShade="A6"/>
                                <w:sz w:val="36"/>
                              </w:rPr>
                              <w:t>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B9478B">
                <v:stroke joinstyle="miter"/>
                <v:path gradientshapeok="t" o:connecttype="rect"/>
              </v:shapetype>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v:textbox style="mso-fit-shape-to-text:t" inset="0">
                  <w:txbxContent>
                    <w:p w:rsidRPr="009818F9" w:rsidR="008F16EC" w:rsidRDefault="0014491B" w14:paraId="5B36D7AB" w14:textId="0F32AD41">
                      <w:pPr>
                        <w:rPr>
                          <w:color w:val="A6A6A6" w:themeColor="background1" w:themeShade="A6"/>
                          <w:sz w:val="36"/>
                        </w:rPr>
                      </w:pPr>
                      <w:r>
                        <w:rPr>
                          <w:color w:val="A6A6A6" w:themeColor="background1" w:themeShade="A6"/>
                          <w:sz w:val="36"/>
                        </w:rPr>
                        <w:t>October</w:t>
                      </w:r>
                      <w:r w:rsidR="008F16EC">
                        <w:rPr>
                          <w:color w:val="A6A6A6" w:themeColor="background1" w:themeShade="A6"/>
                          <w:sz w:val="36"/>
                        </w:rPr>
                        <w:t xml:space="preserve"> </w:t>
                      </w:r>
                      <w:r w:rsidR="00047F88">
                        <w:rPr>
                          <w:color w:val="A6A6A6" w:themeColor="background1" w:themeShade="A6"/>
                          <w:sz w:val="36"/>
                        </w:rPr>
                        <w:t>2021</w:t>
                      </w:r>
                    </w:p>
                  </w:txbxContent>
                </v:textbox>
                <w10:wrap type="square" anchorx="margin" anchory="margin"/>
              </v:shape>
            </w:pict>
          </mc:Fallback>
        </mc:AlternateContent>
      </w:r>
      <w:r w:rsidRPr="007D4C09">
        <w:rPr>
          <w:rFonts w:cstheme="minorHAnsi"/>
          <w:noProof/>
        </w:rPr>
        <mc:AlternateContent>
          <mc:Choice Requires="wps">
            <w:drawing>
              <wp:anchor distT="0" distB="0" distL="114300" distR="114300" simplePos="0" relativeHeight="251689984" behindDoc="1" locked="0" layoutInCell="1" allowOverlap="1" wp14:editId="1B714168" wp14:anchorId="067D995D">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Pr="007D4C09" w:rsidR="00FB6BF3">
        <w:rPr>
          <w:rFonts w:cstheme="minorHAnsi"/>
          <w:noProof/>
        </w:rPr>
        <w:t xml:space="preserve"> </w:t>
      </w:r>
      <w:r w:rsidRPr="007D4C09" w:rsidR="00711414">
        <w:rPr>
          <w:rFonts w:cstheme="minorHAnsi"/>
          <w:noProof/>
        </w:rPr>
        <mc:AlternateContent>
          <mc:Choice Requires="wps">
            <w:drawing>
              <wp:anchor distT="0" distB="0" distL="114300" distR="114300" simplePos="0" relativeHeight="251680768" behindDoc="0" locked="0" layoutInCell="1" allowOverlap="1" wp14:editId="4ECEA724" wp14:anchorId="62E6E43B">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32F9A6E2"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62E6E43B">
                <v:textbox inset="0">
                  <w:txbxContent>
                    <w:p w:rsidRPr="00AA3D91" w:rsidR="008F16EC" w:rsidP="00D001E4" w:rsidRDefault="008F16EC" w14:paraId="32F9A6E2" w14:textId="77777777">
                      <w:pPr>
                        <w:spacing w:line="240" w:lineRule="auto"/>
                        <w:ind w:left="90"/>
                        <w:rPr>
                          <w:sz w:val="52"/>
                          <w:szCs w:val="52"/>
                        </w:rPr>
                      </w:pPr>
                    </w:p>
                  </w:txbxContent>
                </v:textbox>
                <w10:wrap anchorx="margin"/>
              </v:shape>
            </w:pict>
          </mc:Fallback>
        </mc:AlternateContent>
      </w:r>
      <w:r w:rsidRPr="007D4C09" w:rsidR="00711414">
        <w:rPr>
          <w:rFonts w:cstheme="minorHAnsi"/>
          <w:noProof/>
          <w:color w:val="A6A6A6" w:themeColor="background1" w:themeShade="A6"/>
        </w:rPr>
        <mc:AlternateContent>
          <mc:Choice Requires="wps">
            <w:drawing>
              <wp:anchor distT="0" distB="0" distL="114300" distR="114300" simplePos="0" relativeHeight="251691008" behindDoc="0" locked="0" layoutInCell="1" allowOverlap="1" wp14:editId="2FECD56A" wp14:anchorId="68EEE5A5">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1943C778"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68EEE5A5">
                <v:textbox inset="0,,0">
                  <w:txbxContent>
                    <w:p w:rsidR="008F16EC" w:rsidP="00FE2197" w:rsidRDefault="008F16EC" w14:paraId="1943C778" w14:textId="77777777">
                      <w:pPr>
                        <w:spacing w:before="40" w:after="0"/>
                      </w:pPr>
                    </w:p>
                  </w:txbxContent>
                </v:textbox>
                <w10:wrap type="square" anchorx="margin" anchory="margin"/>
              </v:shape>
            </w:pict>
          </mc:Fallback>
        </mc:AlternateContent>
      </w:r>
      <w:r w:rsidRPr="007D4C09" w:rsidR="00711414">
        <w:rPr>
          <w:rFonts w:cstheme="minorHAnsi"/>
          <w:noProof/>
          <w:color w:val="A6A6A6" w:themeColor="background1" w:themeShade="A6"/>
        </w:rPr>
        <mc:AlternateContent>
          <mc:Choice Requires="wps">
            <w:drawing>
              <wp:anchor distT="0" distB="0" distL="114300" distR="114300" simplePos="0" relativeHeight="251692032" behindDoc="0" locked="0" layoutInCell="1" allowOverlap="1" wp14:editId="1E4A89A2" wp14:anchorId="2BC4219F">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5C5715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3F202C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2BC4219F">
                <v:textbox inset="0">
                  <w:txbxContent>
                    <w:p w:rsidRPr="008F4CBD" w:rsidR="008F16EC" w:rsidP="002556F3" w:rsidRDefault="008F16EC" w14:paraId="5C5715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13F202CA"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7D4C09" w:rsidR="001F3A8F">
        <w:rPr>
          <w:rFonts w:cstheme="minorHAnsi"/>
        </w:rPr>
        <w:br w:type="page"/>
      </w:r>
    </w:p>
    <w:p w:rsidRPr="007D4C09" w:rsidR="00755C3D" w:rsidP="00D928FD" w:rsidRDefault="00755C3D" w14:paraId="23DB1C43" w14:textId="77777777">
      <w:pPr>
        <w:rPr>
          <w:rFonts w:cstheme="minorHAnsi"/>
        </w:rPr>
        <w:sectPr w:rsidRPr="007D4C09"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HAnsi"/>
          <w:b w:val="0"/>
          <w:bCs w:val="0"/>
          <w:color w:val="auto"/>
          <w:sz w:val="22"/>
          <w:szCs w:val="22"/>
        </w:rPr>
        <w:id w:val="819469860"/>
        <w:docPartObj>
          <w:docPartGallery w:val="Table of Contents"/>
          <w:docPartUnique/>
        </w:docPartObj>
      </w:sdtPr>
      <w:sdtEndPr>
        <w:rPr>
          <w:noProof/>
        </w:rPr>
      </w:sdtEndPr>
      <w:sdtContent>
        <w:p w:rsidRPr="007D4C09" w:rsidR="0059212D" w:rsidP="00EE2CAF" w:rsidRDefault="0059212D" w14:paraId="27D7FB5A" w14:textId="77777777">
          <w:pPr>
            <w:pStyle w:val="TOCHeading"/>
            <w:rPr>
              <w:rFonts w:asciiTheme="minorHAnsi" w:hAnsiTheme="minorHAnsi" w:cstheme="minorHAnsi"/>
            </w:rPr>
          </w:pPr>
          <w:r w:rsidRPr="007D4C09">
            <w:rPr>
              <w:rFonts w:asciiTheme="minorHAnsi" w:hAnsiTheme="minorHAnsi" w:cstheme="minorHAnsi"/>
            </w:rPr>
            <w:t>Table of Contents</w:t>
          </w:r>
        </w:p>
        <w:p w:rsidRPr="007D4C09" w:rsidR="00537A91" w:rsidRDefault="0059212D" w14:paraId="23D26A56" w14:textId="77777777">
          <w:pPr>
            <w:pStyle w:val="TOC1"/>
            <w:rPr>
              <w:rFonts w:eastAsiaTheme="minorEastAsia" w:cstheme="minorHAnsi"/>
              <w:noProof/>
              <w:color w:val="auto"/>
            </w:rPr>
          </w:pPr>
          <w:r w:rsidRPr="007D4C09">
            <w:rPr>
              <w:rFonts w:cstheme="minorHAnsi"/>
            </w:rPr>
            <w:fldChar w:fldCharType="begin"/>
          </w:r>
          <w:r w:rsidRPr="007D4C09">
            <w:rPr>
              <w:rFonts w:cstheme="minorHAnsi"/>
            </w:rPr>
            <w:instrText xml:space="preserve"> TOC \o "1-3" \h \z \u </w:instrText>
          </w:r>
          <w:r w:rsidRPr="007D4C09">
            <w:rPr>
              <w:rFonts w:cstheme="minorHAnsi"/>
            </w:rPr>
            <w:fldChar w:fldCharType="separate"/>
          </w:r>
          <w:hyperlink w:history="1" w:anchor="_Toc16271317">
            <w:r w:rsidRPr="007D4C09" w:rsidR="00537A91">
              <w:rPr>
                <w:rStyle w:val="Hyperlink"/>
                <w:rFonts w:cstheme="minorHAnsi"/>
                <w:noProof/>
              </w:rPr>
              <w:t>Part A: Justification</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_Toc16271317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i</w:t>
            </w:r>
            <w:r w:rsidRPr="007D4C09" w:rsidR="00537A91">
              <w:rPr>
                <w:rFonts w:cstheme="minorHAnsi"/>
                <w:noProof/>
                <w:webHidden/>
              </w:rPr>
              <w:fldChar w:fldCharType="end"/>
            </w:r>
          </w:hyperlink>
        </w:p>
        <w:p w:rsidRPr="007D4C09" w:rsidR="00537A91" w:rsidRDefault="0014491B" w14:paraId="5A463963" w14:textId="77777777">
          <w:pPr>
            <w:pStyle w:val="TOC2"/>
            <w:rPr>
              <w:rFonts w:eastAsiaTheme="minorEastAsia" w:cstheme="minorHAnsi"/>
              <w:noProof/>
              <w:color w:val="auto"/>
            </w:rPr>
          </w:pPr>
          <w:hyperlink w:history="1" w:anchor="_Toc16271318">
            <w:r w:rsidRPr="007D4C09" w:rsidR="00537A91">
              <w:rPr>
                <w:rStyle w:val="Hyperlink"/>
                <w:rFonts w:cstheme="minorHAnsi"/>
                <w:noProof/>
              </w:rPr>
              <w:t>Introduction</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_Toc16271318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1</w:t>
            </w:r>
            <w:r w:rsidRPr="007D4C09" w:rsidR="00537A91">
              <w:rPr>
                <w:rFonts w:cstheme="minorHAnsi"/>
                <w:noProof/>
                <w:webHidden/>
              </w:rPr>
              <w:fldChar w:fldCharType="end"/>
            </w:r>
          </w:hyperlink>
        </w:p>
        <w:p w:rsidRPr="007D4C09" w:rsidR="00537A91" w:rsidRDefault="0014491B" w14:paraId="53146421" w14:textId="77777777">
          <w:pPr>
            <w:pStyle w:val="TOC2"/>
            <w:rPr>
              <w:rFonts w:eastAsiaTheme="minorEastAsia" w:cstheme="minorHAnsi"/>
              <w:noProof/>
              <w:color w:val="auto"/>
            </w:rPr>
          </w:pPr>
          <w:hyperlink w:history="1" w:anchor="_Toc16271319">
            <w:r w:rsidRPr="007D4C09" w:rsidR="00537A91">
              <w:rPr>
                <w:rStyle w:val="Hyperlink"/>
                <w:rFonts w:cstheme="minorHAnsi"/>
                <w:noProof/>
              </w:rPr>
              <w:t>A.1. Legal Justification</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_Toc16271319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1</w:t>
            </w:r>
            <w:r w:rsidRPr="007D4C09" w:rsidR="00537A91">
              <w:rPr>
                <w:rFonts w:cstheme="minorHAnsi"/>
                <w:noProof/>
                <w:webHidden/>
              </w:rPr>
              <w:fldChar w:fldCharType="end"/>
            </w:r>
          </w:hyperlink>
        </w:p>
        <w:p w:rsidRPr="007D4C09" w:rsidR="00537A91" w:rsidRDefault="0014491B" w14:paraId="505225AC" w14:textId="77777777">
          <w:pPr>
            <w:pStyle w:val="TOC2"/>
            <w:rPr>
              <w:rFonts w:eastAsiaTheme="minorEastAsia" w:cstheme="minorHAnsi"/>
              <w:noProof/>
              <w:color w:val="auto"/>
            </w:rPr>
          </w:pPr>
          <w:hyperlink w:history="1" w:anchor="_Toc16271320">
            <w:r w:rsidRPr="007D4C09" w:rsidR="00537A91">
              <w:rPr>
                <w:rStyle w:val="Hyperlink"/>
                <w:rFonts w:cstheme="minorHAnsi"/>
                <w:noProof/>
              </w:rPr>
              <w:t>A.2. Needs and Uses of Data</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_Toc16271320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1</w:t>
            </w:r>
            <w:r w:rsidRPr="007D4C09" w:rsidR="00537A91">
              <w:rPr>
                <w:rFonts w:cstheme="minorHAnsi"/>
                <w:noProof/>
                <w:webHidden/>
              </w:rPr>
              <w:fldChar w:fldCharType="end"/>
            </w:r>
          </w:hyperlink>
        </w:p>
        <w:p w:rsidRPr="007D4C09" w:rsidR="00537A91" w:rsidRDefault="0014491B" w14:paraId="7A7C0F99" w14:textId="77777777">
          <w:pPr>
            <w:pStyle w:val="TOC2"/>
            <w:rPr>
              <w:rFonts w:eastAsiaTheme="minorEastAsia" w:cstheme="minorHAnsi"/>
              <w:noProof/>
              <w:color w:val="auto"/>
            </w:rPr>
          </w:pPr>
          <w:hyperlink w:history="1" w:anchor="_Toc16271321">
            <w:r w:rsidRPr="007D4C09" w:rsidR="00537A91">
              <w:rPr>
                <w:rStyle w:val="Hyperlink"/>
                <w:rFonts w:cstheme="minorHAnsi"/>
                <w:noProof/>
              </w:rPr>
              <w:t>A.3. Use of Technology</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_Toc16271321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2</w:t>
            </w:r>
            <w:r w:rsidRPr="007D4C09" w:rsidR="00537A91">
              <w:rPr>
                <w:rFonts w:cstheme="minorHAnsi"/>
                <w:noProof/>
                <w:webHidden/>
              </w:rPr>
              <w:fldChar w:fldCharType="end"/>
            </w:r>
          </w:hyperlink>
        </w:p>
        <w:p w:rsidRPr="007D4C09" w:rsidR="00537A91" w:rsidRDefault="0014491B" w14:paraId="046F51CD" w14:textId="77777777">
          <w:pPr>
            <w:pStyle w:val="TOC2"/>
            <w:rPr>
              <w:rFonts w:eastAsiaTheme="minorEastAsia" w:cstheme="minorHAnsi"/>
              <w:noProof/>
              <w:color w:val="auto"/>
            </w:rPr>
          </w:pPr>
          <w:hyperlink w:history="1" w:anchor="_Toc16271322">
            <w:r w:rsidRPr="007D4C09" w:rsidR="00537A91">
              <w:rPr>
                <w:rStyle w:val="Hyperlink"/>
                <w:rFonts w:cstheme="minorHAnsi"/>
                <w:noProof/>
              </w:rPr>
              <w:t>A.4. Efforts to Identify Duplication</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_Toc16271322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2</w:t>
            </w:r>
            <w:r w:rsidRPr="007D4C09" w:rsidR="00537A91">
              <w:rPr>
                <w:rFonts w:cstheme="minorHAnsi"/>
                <w:noProof/>
                <w:webHidden/>
              </w:rPr>
              <w:fldChar w:fldCharType="end"/>
            </w:r>
          </w:hyperlink>
        </w:p>
        <w:p w:rsidRPr="007D4C09" w:rsidR="00537A91" w:rsidRDefault="0014491B" w14:paraId="3DA1EAA2" w14:textId="77777777">
          <w:pPr>
            <w:pStyle w:val="TOC2"/>
            <w:rPr>
              <w:rFonts w:eastAsiaTheme="minorEastAsia" w:cstheme="minorHAnsi"/>
              <w:noProof/>
              <w:color w:val="auto"/>
            </w:rPr>
          </w:pPr>
          <w:hyperlink w:history="1" w:anchor="_Toc16271323">
            <w:r w:rsidRPr="007D4C09" w:rsidR="00537A91">
              <w:rPr>
                <w:rStyle w:val="Hyperlink"/>
                <w:rFonts w:cstheme="minorHAnsi"/>
                <w:noProof/>
              </w:rPr>
              <w:t>A.5. Provisions for Reducing Burden on Small Businesses</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_Toc16271323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2</w:t>
            </w:r>
            <w:r w:rsidRPr="007D4C09" w:rsidR="00537A91">
              <w:rPr>
                <w:rFonts w:cstheme="minorHAnsi"/>
                <w:noProof/>
                <w:webHidden/>
              </w:rPr>
              <w:fldChar w:fldCharType="end"/>
            </w:r>
          </w:hyperlink>
        </w:p>
        <w:p w:rsidRPr="007D4C09" w:rsidR="00537A91" w:rsidRDefault="0014491B" w14:paraId="07B3156F" w14:textId="77777777">
          <w:pPr>
            <w:pStyle w:val="TOC2"/>
            <w:rPr>
              <w:rFonts w:eastAsiaTheme="minorEastAsia" w:cstheme="minorHAnsi"/>
              <w:noProof/>
              <w:color w:val="auto"/>
            </w:rPr>
          </w:pPr>
          <w:hyperlink w:history="1" w:anchor="_Toc16271324">
            <w:r w:rsidRPr="007D4C09" w:rsidR="00537A91">
              <w:rPr>
                <w:rStyle w:val="Hyperlink"/>
                <w:rFonts w:cstheme="minorHAnsi"/>
                <w:noProof/>
              </w:rPr>
              <w:t>A.6. Consequences of Less-Frequent Reporting</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_Toc16271324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2</w:t>
            </w:r>
            <w:r w:rsidRPr="007D4C09" w:rsidR="00537A91">
              <w:rPr>
                <w:rFonts w:cstheme="minorHAnsi"/>
                <w:noProof/>
                <w:webHidden/>
              </w:rPr>
              <w:fldChar w:fldCharType="end"/>
            </w:r>
          </w:hyperlink>
        </w:p>
        <w:p w:rsidRPr="007D4C09" w:rsidR="00537A91" w:rsidRDefault="0014491B" w14:paraId="7C49E8DC" w14:textId="77777777">
          <w:pPr>
            <w:pStyle w:val="TOC2"/>
            <w:rPr>
              <w:rFonts w:eastAsiaTheme="minorEastAsia" w:cstheme="minorHAnsi"/>
              <w:noProof/>
              <w:color w:val="auto"/>
            </w:rPr>
          </w:pPr>
          <w:hyperlink w:history="1" w:anchor="_Toc16271325">
            <w:r w:rsidRPr="007D4C09" w:rsidR="00537A91">
              <w:rPr>
                <w:rStyle w:val="Hyperlink"/>
                <w:rFonts w:cstheme="minorHAnsi"/>
                <w:noProof/>
              </w:rPr>
              <w:t>A.7. Compliance with 5 CFR 1320.5</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_Toc16271325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2</w:t>
            </w:r>
            <w:r w:rsidRPr="007D4C09" w:rsidR="00537A91">
              <w:rPr>
                <w:rFonts w:cstheme="minorHAnsi"/>
                <w:noProof/>
                <w:webHidden/>
              </w:rPr>
              <w:fldChar w:fldCharType="end"/>
            </w:r>
          </w:hyperlink>
        </w:p>
        <w:p w:rsidRPr="007D4C09" w:rsidR="00537A91" w:rsidRDefault="0014491B" w14:paraId="3A774033" w14:textId="77777777">
          <w:pPr>
            <w:pStyle w:val="TOC2"/>
            <w:rPr>
              <w:rFonts w:eastAsiaTheme="minorEastAsia" w:cstheme="minorHAnsi"/>
              <w:noProof/>
              <w:color w:val="auto"/>
            </w:rPr>
          </w:pPr>
          <w:hyperlink w:history="1" w:anchor="_Toc16271326">
            <w:r w:rsidRPr="007D4C09" w:rsidR="00537A91">
              <w:rPr>
                <w:rStyle w:val="Hyperlink"/>
                <w:rFonts w:cstheme="minorHAnsi"/>
                <w:noProof/>
              </w:rPr>
              <w:t>A.8. Summary of Consultations Outside of the Agency</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_Toc16271326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3</w:t>
            </w:r>
            <w:r w:rsidRPr="007D4C09" w:rsidR="00537A91">
              <w:rPr>
                <w:rFonts w:cstheme="minorHAnsi"/>
                <w:noProof/>
                <w:webHidden/>
              </w:rPr>
              <w:fldChar w:fldCharType="end"/>
            </w:r>
          </w:hyperlink>
        </w:p>
        <w:p w:rsidRPr="007D4C09" w:rsidR="00537A91" w:rsidRDefault="0014491B" w14:paraId="0BE6BD2C" w14:textId="77777777">
          <w:pPr>
            <w:pStyle w:val="TOC2"/>
            <w:rPr>
              <w:rFonts w:eastAsiaTheme="minorEastAsia" w:cstheme="minorHAnsi"/>
              <w:noProof/>
              <w:color w:val="auto"/>
            </w:rPr>
          </w:pPr>
          <w:hyperlink w:history="1" w:anchor="_Toc16271327">
            <w:r w:rsidRPr="007D4C09" w:rsidR="00537A91">
              <w:rPr>
                <w:rStyle w:val="Hyperlink"/>
                <w:rFonts w:cstheme="minorHAnsi"/>
                <w:noProof/>
              </w:rPr>
              <w:t>A.9. Payments or Gifts to Respondents</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_Toc16271327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3</w:t>
            </w:r>
            <w:r w:rsidRPr="007D4C09" w:rsidR="00537A91">
              <w:rPr>
                <w:rFonts w:cstheme="minorHAnsi"/>
                <w:noProof/>
                <w:webHidden/>
              </w:rPr>
              <w:fldChar w:fldCharType="end"/>
            </w:r>
          </w:hyperlink>
        </w:p>
        <w:p w:rsidRPr="007D4C09" w:rsidR="00537A91" w:rsidRDefault="0014491B" w14:paraId="2DF3EFE4" w14:textId="77777777">
          <w:pPr>
            <w:pStyle w:val="TOC2"/>
            <w:rPr>
              <w:rFonts w:eastAsiaTheme="minorEastAsia" w:cstheme="minorHAnsi"/>
              <w:noProof/>
              <w:color w:val="auto"/>
            </w:rPr>
          </w:pPr>
          <w:hyperlink w:history="1" w:anchor="_Toc16271328">
            <w:r w:rsidRPr="007D4C09" w:rsidR="00537A91">
              <w:rPr>
                <w:rStyle w:val="Hyperlink"/>
                <w:rFonts w:cstheme="minorHAnsi"/>
                <w:noProof/>
              </w:rPr>
              <w:t>A.10. Provisions for Protection of Information</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_Toc16271328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3</w:t>
            </w:r>
            <w:r w:rsidRPr="007D4C09" w:rsidR="00537A91">
              <w:rPr>
                <w:rFonts w:cstheme="minorHAnsi"/>
                <w:noProof/>
                <w:webHidden/>
              </w:rPr>
              <w:fldChar w:fldCharType="end"/>
            </w:r>
          </w:hyperlink>
        </w:p>
        <w:p w:rsidRPr="007D4C09" w:rsidR="00537A91" w:rsidRDefault="0014491B" w14:paraId="0246CC6F" w14:textId="77777777">
          <w:pPr>
            <w:pStyle w:val="TOC2"/>
            <w:rPr>
              <w:rFonts w:eastAsiaTheme="minorEastAsia" w:cstheme="minorHAnsi"/>
              <w:noProof/>
              <w:color w:val="auto"/>
            </w:rPr>
          </w:pPr>
          <w:hyperlink w:history="1" w:anchor="_Toc16271329">
            <w:r w:rsidRPr="007D4C09" w:rsidR="00537A91">
              <w:rPr>
                <w:rStyle w:val="Hyperlink"/>
                <w:rFonts w:cstheme="minorHAnsi"/>
                <w:noProof/>
              </w:rPr>
              <w:t>A.11. Justification for Sensitive Questions</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_Toc16271329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4</w:t>
            </w:r>
            <w:r w:rsidRPr="007D4C09" w:rsidR="00537A91">
              <w:rPr>
                <w:rFonts w:cstheme="minorHAnsi"/>
                <w:noProof/>
                <w:webHidden/>
              </w:rPr>
              <w:fldChar w:fldCharType="end"/>
            </w:r>
          </w:hyperlink>
        </w:p>
        <w:p w:rsidRPr="007D4C09" w:rsidR="00537A91" w:rsidRDefault="0014491B" w14:paraId="711D6030" w14:textId="77777777">
          <w:pPr>
            <w:pStyle w:val="TOC2"/>
            <w:rPr>
              <w:rFonts w:eastAsiaTheme="minorEastAsia" w:cstheme="minorHAnsi"/>
              <w:noProof/>
              <w:color w:val="auto"/>
            </w:rPr>
          </w:pPr>
          <w:hyperlink w:history="1" w:anchor="_Toc16271330">
            <w:r w:rsidRPr="007D4C09" w:rsidR="00537A91">
              <w:rPr>
                <w:rStyle w:val="Hyperlink"/>
                <w:rFonts w:cstheme="minorHAnsi"/>
                <w:noProof/>
              </w:rPr>
              <w:t>A.12A. Estimate of Respondent Burden Hours</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_Toc16271330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4</w:t>
            </w:r>
            <w:r w:rsidRPr="007D4C09" w:rsidR="00537A91">
              <w:rPr>
                <w:rFonts w:cstheme="minorHAnsi"/>
                <w:noProof/>
                <w:webHidden/>
              </w:rPr>
              <w:fldChar w:fldCharType="end"/>
            </w:r>
          </w:hyperlink>
        </w:p>
        <w:p w:rsidRPr="007D4C09" w:rsidR="00537A91" w:rsidRDefault="0014491B" w14:paraId="0F00158B" w14:textId="77777777">
          <w:pPr>
            <w:pStyle w:val="TOC2"/>
            <w:rPr>
              <w:rFonts w:eastAsiaTheme="minorEastAsia" w:cstheme="minorHAnsi"/>
              <w:noProof/>
              <w:color w:val="auto"/>
            </w:rPr>
          </w:pPr>
          <w:hyperlink w:history="1" w:anchor="_Toc16271331">
            <w:r w:rsidRPr="007D4C09" w:rsidR="00537A91">
              <w:rPr>
                <w:rStyle w:val="Hyperlink"/>
                <w:rFonts w:cstheme="minorHAnsi"/>
                <w:noProof/>
              </w:rPr>
              <w:t>A.12B. Estimate of Annual Cost to Respondent for Burden Hours</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_Toc16271331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5</w:t>
            </w:r>
            <w:r w:rsidRPr="007D4C09" w:rsidR="00537A91">
              <w:rPr>
                <w:rFonts w:cstheme="minorHAnsi"/>
                <w:noProof/>
                <w:webHidden/>
              </w:rPr>
              <w:fldChar w:fldCharType="end"/>
            </w:r>
          </w:hyperlink>
        </w:p>
        <w:p w:rsidRPr="007D4C09" w:rsidR="00537A91" w:rsidRDefault="0014491B" w14:paraId="11472288" w14:textId="77777777">
          <w:pPr>
            <w:pStyle w:val="TOC2"/>
            <w:rPr>
              <w:rFonts w:eastAsiaTheme="minorEastAsia" w:cstheme="minorHAnsi"/>
              <w:noProof/>
              <w:color w:val="auto"/>
            </w:rPr>
          </w:pPr>
          <w:hyperlink w:history="1" w:anchor="_Toc16271332">
            <w:r w:rsidRPr="007D4C09" w:rsidR="00537A91">
              <w:rPr>
                <w:rStyle w:val="Hyperlink"/>
                <w:rFonts w:cstheme="minorHAnsi"/>
                <w:noProof/>
              </w:rPr>
              <w:t>A.13. Other Estimated Annual Cost to Respondents</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_Toc16271332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5</w:t>
            </w:r>
            <w:r w:rsidRPr="007D4C09" w:rsidR="00537A91">
              <w:rPr>
                <w:rFonts w:cstheme="minorHAnsi"/>
                <w:noProof/>
                <w:webHidden/>
              </w:rPr>
              <w:fldChar w:fldCharType="end"/>
            </w:r>
          </w:hyperlink>
        </w:p>
        <w:p w:rsidRPr="007D4C09" w:rsidR="00537A91" w:rsidRDefault="0014491B" w14:paraId="71047540" w14:textId="77777777">
          <w:pPr>
            <w:pStyle w:val="TOC2"/>
            <w:rPr>
              <w:rFonts w:eastAsiaTheme="minorEastAsia" w:cstheme="minorHAnsi"/>
              <w:noProof/>
              <w:color w:val="auto"/>
            </w:rPr>
          </w:pPr>
          <w:hyperlink w:history="1" w:anchor="_Toc16271333">
            <w:r w:rsidRPr="007D4C09" w:rsidR="00537A91">
              <w:rPr>
                <w:rStyle w:val="Hyperlink"/>
                <w:rFonts w:cstheme="minorHAnsi"/>
                <w:noProof/>
              </w:rPr>
              <w:t>A.14. Annual Cost to the Federal Government</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_Toc16271333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7</w:t>
            </w:r>
            <w:r w:rsidRPr="007D4C09" w:rsidR="00537A91">
              <w:rPr>
                <w:rFonts w:cstheme="minorHAnsi"/>
                <w:noProof/>
                <w:webHidden/>
              </w:rPr>
              <w:fldChar w:fldCharType="end"/>
            </w:r>
          </w:hyperlink>
        </w:p>
        <w:p w:rsidRPr="007D4C09" w:rsidR="00537A91" w:rsidRDefault="0014491B" w14:paraId="5312FAC8" w14:textId="77777777">
          <w:pPr>
            <w:pStyle w:val="TOC2"/>
            <w:rPr>
              <w:rFonts w:eastAsiaTheme="minorEastAsia" w:cstheme="minorHAnsi"/>
              <w:noProof/>
              <w:color w:val="auto"/>
            </w:rPr>
          </w:pPr>
          <w:hyperlink w:history="1" w:anchor="_Toc16271334">
            <w:r w:rsidRPr="007D4C09" w:rsidR="00537A91">
              <w:rPr>
                <w:rStyle w:val="Hyperlink"/>
                <w:rFonts w:cstheme="minorHAnsi"/>
                <w:noProof/>
              </w:rPr>
              <w:t>A.15. Reasons for Changes in Burden</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_Toc16271334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8</w:t>
            </w:r>
            <w:r w:rsidRPr="007D4C09" w:rsidR="00537A91">
              <w:rPr>
                <w:rFonts w:cstheme="minorHAnsi"/>
                <w:noProof/>
                <w:webHidden/>
              </w:rPr>
              <w:fldChar w:fldCharType="end"/>
            </w:r>
          </w:hyperlink>
        </w:p>
        <w:p w:rsidRPr="007D4C09" w:rsidR="00537A91" w:rsidRDefault="0014491B" w14:paraId="1A2B9F1A" w14:textId="77777777">
          <w:pPr>
            <w:pStyle w:val="TOC2"/>
            <w:rPr>
              <w:rFonts w:eastAsiaTheme="minorEastAsia" w:cstheme="minorHAnsi"/>
              <w:noProof/>
              <w:color w:val="auto"/>
            </w:rPr>
          </w:pPr>
          <w:hyperlink w:history="1" w:anchor="_Toc16271335">
            <w:r w:rsidRPr="007D4C09" w:rsidR="00537A91">
              <w:rPr>
                <w:rStyle w:val="Hyperlink"/>
                <w:rFonts w:cstheme="minorHAnsi"/>
                <w:noProof/>
              </w:rPr>
              <w:t>A.16. Collection, Tabulation, and Publication Plans</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_Toc16271335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8</w:t>
            </w:r>
            <w:r w:rsidRPr="007D4C09" w:rsidR="00537A91">
              <w:rPr>
                <w:rFonts w:cstheme="minorHAnsi"/>
                <w:noProof/>
                <w:webHidden/>
              </w:rPr>
              <w:fldChar w:fldCharType="end"/>
            </w:r>
          </w:hyperlink>
        </w:p>
        <w:p w:rsidRPr="007D4C09" w:rsidR="00537A91" w:rsidRDefault="0014491B" w14:paraId="1683771F" w14:textId="77777777">
          <w:pPr>
            <w:pStyle w:val="TOC2"/>
            <w:rPr>
              <w:rFonts w:eastAsiaTheme="minorEastAsia" w:cstheme="minorHAnsi"/>
              <w:noProof/>
              <w:color w:val="auto"/>
            </w:rPr>
          </w:pPr>
          <w:hyperlink w:history="1" w:anchor="_Toc16271336">
            <w:r w:rsidRPr="007D4C09" w:rsidR="00537A91">
              <w:rPr>
                <w:rStyle w:val="Hyperlink"/>
                <w:rFonts w:cstheme="minorHAnsi"/>
                <w:noProof/>
              </w:rPr>
              <w:t>A.17. OMB Number and Expiration Date</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_Toc16271336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8</w:t>
            </w:r>
            <w:r w:rsidRPr="007D4C09" w:rsidR="00537A91">
              <w:rPr>
                <w:rFonts w:cstheme="minorHAnsi"/>
                <w:noProof/>
                <w:webHidden/>
              </w:rPr>
              <w:fldChar w:fldCharType="end"/>
            </w:r>
          </w:hyperlink>
        </w:p>
        <w:p w:rsidRPr="007D4C09" w:rsidR="00537A91" w:rsidRDefault="0014491B" w14:paraId="4C7DAF76" w14:textId="77777777">
          <w:pPr>
            <w:pStyle w:val="TOC2"/>
            <w:rPr>
              <w:rFonts w:eastAsiaTheme="minorEastAsia" w:cstheme="minorHAnsi"/>
              <w:noProof/>
              <w:color w:val="auto"/>
            </w:rPr>
          </w:pPr>
          <w:hyperlink w:history="1" w:anchor="_Toc16271337">
            <w:r w:rsidRPr="007D4C09" w:rsidR="00537A91">
              <w:rPr>
                <w:rStyle w:val="Hyperlink"/>
                <w:rFonts w:cstheme="minorHAnsi"/>
                <w:noProof/>
              </w:rPr>
              <w:t>A.18. Certification Statement</w:t>
            </w:r>
            <w:r w:rsidRPr="007D4C09" w:rsidR="00537A91">
              <w:rPr>
                <w:rFonts w:cstheme="minorHAnsi"/>
                <w:noProof/>
                <w:webHidden/>
              </w:rPr>
              <w:tab/>
            </w:r>
            <w:r w:rsidRPr="007D4C09" w:rsidR="00537A91">
              <w:rPr>
                <w:rFonts w:cstheme="minorHAnsi"/>
                <w:noProof/>
                <w:webHidden/>
              </w:rPr>
              <w:fldChar w:fldCharType="begin"/>
            </w:r>
            <w:r w:rsidRPr="007D4C09" w:rsidR="00537A91">
              <w:rPr>
                <w:rFonts w:cstheme="minorHAnsi"/>
                <w:noProof/>
                <w:webHidden/>
              </w:rPr>
              <w:instrText xml:space="preserve"> PAGEREF _Toc16271337 \h </w:instrText>
            </w:r>
            <w:r w:rsidRPr="007D4C09" w:rsidR="00537A91">
              <w:rPr>
                <w:rFonts w:cstheme="minorHAnsi"/>
                <w:noProof/>
                <w:webHidden/>
              </w:rPr>
            </w:r>
            <w:r w:rsidRPr="007D4C09" w:rsidR="00537A91">
              <w:rPr>
                <w:rFonts w:cstheme="minorHAnsi"/>
                <w:noProof/>
                <w:webHidden/>
              </w:rPr>
              <w:fldChar w:fldCharType="separate"/>
            </w:r>
            <w:r w:rsidRPr="007D4C09" w:rsidR="002447B0">
              <w:rPr>
                <w:rFonts w:cstheme="minorHAnsi"/>
                <w:noProof/>
                <w:webHidden/>
              </w:rPr>
              <w:t>8</w:t>
            </w:r>
            <w:r w:rsidRPr="007D4C09" w:rsidR="00537A91">
              <w:rPr>
                <w:rFonts w:cstheme="minorHAnsi"/>
                <w:noProof/>
                <w:webHidden/>
              </w:rPr>
              <w:fldChar w:fldCharType="end"/>
            </w:r>
          </w:hyperlink>
        </w:p>
        <w:p w:rsidRPr="007D4C09" w:rsidR="0059212D" w:rsidRDefault="0059212D" w14:paraId="0CC11B7C" w14:textId="77777777">
          <w:pPr>
            <w:rPr>
              <w:rFonts w:cstheme="minorHAnsi"/>
            </w:rPr>
          </w:pPr>
          <w:r w:rsidRPr="007D4C09">
            <w:rPr>
              <w:rFonts w:cstheme="minorHAnsi"/>
              <w:b/>
              <w:bCs/>
              <w:noProof/>
            </w:rPr>
            <w:fldChar w:fldCharType="end"/>
          </w:r>
        </w:p>
      </w:sdtContent>
    </w:sdt>
    <w:p w:rsidRPr="007D4C09" w:rsidR="001F3A8F" w:rsidP="00D928FD" w:rsidRDefault="001F3A8F" w14:paraId="674820D0" w14:textId="77777777">
      <w:pPr>
        <w:rPr>
          <w:rFonts w:cstheme="minorHAnsi"/>
        </w:rPr>
      </w:pPr>
    </w:p>
    <w:p w:rsidRPr="007D4C09" w:rsidR="00D928FD" w:rsidP="00D928FD" w:rsidRDefault="00D928FD" w14:paraId="551FB150" w14:textId="77777777">
      <w:pPr>
        <w:rPr>
          <w:rFonts w:cstheme="minorHAnsi"/>
        </w:rPr>
        <w:sectPr w:rsidRPr="007D4C09"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Pr="007D4C09" w:rsidR="00933D5D" w:rsidP="00836D62" w:rsidRDefault="00933D5D" w14:paraId="3BE23D87" w14:textId="77777777">
      <w:pPr>
        <w:spacing w:line="240" w:lineRule="auto"/>
        <w:rPr>
          <w:rFonts w:cstheme="minorHAnsi"/>
        </w:rPr>
      </w:pPr>
    </w:p>
    <w:p w:rsidRPr="007D4C09" w:rsidR="00933D5D" w:rsidP="00933D5D" w:rsidRDefault="00933D5D" w14:paraId="715F3A5C" w14:textId="77777777">
      <w:pPr>
        <w:tabs>
          <w:tab w:val="left" w:pos="7365"/>
        </w:tabs>
        <w:rPr>
          <w:rFonts w:cstheme="minorHAnsi"/>
        </w:rPr>
      </w:pPr>
      <w:r w:rsidRPr="007D4C09">
        <w:rPr>
          <w:rFonts w:cstheme="minorHAnsi"/>
        </w:rPr>
        <w:tab/>
      </w:r>
    </w:p>
    <w:p w:rsidRPr="007D4C09" w:rsidR="00041909" w:rsidP="00933D5D" w:rsidRDefault="00933D5D" w14:paraId="6D4EBED9" w14:textId="77777777">
      <w:pPr>
        <w:tabs>
          <w:tab w:val="left" w:pos="7365"/>
        </w:tabs>
        <w:rPr>
          <w:rFonts w:cstheme="minorHAnsi"/>
        </w:rPr>
        <w:sectPr w:rsidRPr="007D4C09"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rsidRPr="007D4C09">
        <w:rPr>
          <w:rFonts w:cstheme="minorHAnsi"/>
        </w:rPr>
        <w:tab/>
      </w:r>
    </w:p>
    <w:p w:rsidRPr="007D4C09" w:rsidR="008C734C" w:rsidP="008F07B1" w:rsidRDefault="008C734C" w14:paraId="51AA3FB6" w14:textId="77777777">
      <w:pPr>
        <w:pStyle w:val="Heading2"/>
        <w:rPr>
          <w:rFonts w:cstheme="minorHAnsi"/>
        </w:rPr>
      </w:pPr>
      <w:bookmarkStart w:name="_Toc16271318" w:id="1"/>
      <w:r w:rsidRPr="007D4C09">
        <w:rPr>
          <w:rFonts w:cstheme="minorHAnsi"/>
        </w:rPr>
        <w:lastRenderedPageBreak/>
        <w:t>Introdu</w:t>
      </w:r>
      <w:r w:rsidRPr="007D4C09" w:rsidR="00844524">
        <w:rPr>
          <w:rFonts w:cstheme="minorHAnsi"/>
        </w:rPr>
        <w:t>ction</w:t>
      </w:r>
      <w:bookmarkEnd w:id="1"/>
    </w:p>
    <w:p w:rsidRPr="007D4C09" w:rsidR="006D42EC" w:rsidP="00844524" w:rsidRDefault="006D42EC" w14:paraId="0B5B0D00" w14:textId="2B0BF191">
      <w:pPr>
        <w:rPr>
          <w:rFonts w:cstheme="minorHAnsi"/>
          <w:b/>
        </w:rPr>
      </w:pPr>
      <w:r w:rsidRPr="007D4C09">
        <w:rPr>
          <w:rFonts w:cstheme="minorHAnsi"/>
          <w:b/>
        </w:rPr>
        <w:t>Provide a brief introduction of the Information Collection Request.  Include the purpose of this collection, note the publication of the 60-Day Federal Register Notice, and provide the list of forms within this collection.</w:t>
      </w:r>
      <w:r w:rsidRPr="007D4C09" w:rsidR="004A23D7">
        <w:rPr>
          <w:rFonts w:cstheme="minorHAnsi"/>
          <w:b/>
        </w:rPr>
        <w:t xml:space="preserve"> </w:t>
      </w:r>
    </w:p>
    <w:p w:rsidRPr="007D4C09" w:rsidR="004A23D7" w:rsidP="007C7D72" w:rsidRDefault="004A23D7" w14:paraId="0501161D" w14:textId="15B9F914">
      <w:pPr>
        <w:rPr>
          <w:rFonts w:cstheme="minorHAnsi"/>
        </w:rPr>
      </w:pPr>
      <w:r w:rsidRPr="007D4C09">
        <w:rPr>
          <w:rFonts w:cstheme="minorHAnsi"/>
        </w:rPr>
        <w:t>This package requests renewal of the information collection from the DOE Facilities Management Contractors for contract administration, management oversight, and cost control.  This information is used to ensure that Department contractors recruit and retain a workforce in accordance with the terms of their contract and in compliance with statutory and regulatory requirements as identified by contract.</w:t>
      </w:r>
    </w:p>
    <w:p w:rsidRPr="007D4C09" w:rsidR="00254BCE" w:rsidP="007C7D72" w:rsidRDefault="008F07B1" w14:paraId="3FD45B76" w14:textId="7B215EFC">
      <w:pPr>
        <w:rPr>
          <w:rFonts w:cstheme="minorHAnsi"/>
        </w:rPr>
      </w:pPr>
      <w:r w:rsidRPr="007D4C09">
        <w:rPr>
          <w:rFonts w:cstheme="minorHAnsi"/>
        </w:rPr>
        <w:t xml:space="preserve">The </w:t>
      </w:r>
      <w:r w:rsidRPr="007D4C09" w:rsidR="004A23D7">
        <w:rPr>
          <w:rFonts w:cstheme="minorHAnsi"/>
        </w:rPr>
        <w:t>60-Day Federal Register Notice</w:t>
      </w:r>
      <w:r w:rsidRPr="007D4C09">
        <w:rPr>
          <w:rFonts w:cstheme="minorHAnsi"/>
        </w:rPr>
        <w:t xml:space="preserve"> was published in the</w:t>
      </w:r>
      <w:r w:rsidRPr="007D4C09" w:rsidR="004A23D7">
        <w:rPr>
          <w:rFonts w:cstheme="minorHAnsi"/>
        </w:rPr>
        <w:t xml:space="preserve"> </w:t>
      </w:r>
      <w:r w:rsidRPr="007D4C09" w:rsidR="00254BCE">
        <w:rPr>
          <w:rFonts w:cstheme="minorHAnsi"/>
          <w:i/>
        </w:rPr>
        <w:t>Federal Register</w:t>
      </w:r>
      <w:r w:rsidRPr="007D4C09" w:rsidR="00254BCE">
        <w:rPr>
          <w:rFonts w:cstheme="minorHAnsi"/>
        </w:rPr>
        <w:t xml:space="preserve"> on Friday, March 26, 2021 (Volume 86, Number 57), Page 16199</w:t>
      </w:r>
      <w:r w:rsidRPr="007D4C09">
        <w:rPr>
          <w:rFonts w:cstheme="minorHAnsi"/>
        </w:rPr>
        <w:t>.</w:t>
      </w:r>
    </w:p>
    <w:p w:rsidRPr="007D4C09" w:rsidR="004A23D7" w:rsidP="007C7D72" w:rsidRDefault="004A23D7" w14:paraId="12350874" w14:textId="71575E95">
      <w:pPr>
        <w:rPr>
          <w:rFonts w:cstheme="minorHAnsi"/>
        </w:rPr>
      </w:pPr>
      <w:r w:rsidRPr="007D4C09">
        <w:rPr>
          <w:rFonts w:cstheme="minorHAnsi"/>
        </w:rPr>
        <w:t>List of Forms within this collection:</w:t>
      </w:r>
    </w:p>
    <w:p w:rsidRPr="007D4C09" w:rsidR="004A23D7" w:rsidP="008F4481" w:rsidRDefault="004A23D7" w14:paraId="0A5EA402" w14:textId="54FC2524">
      <w:pPr>
        <w:pStyle w:val="ListParagraph"/>
      </w:pPr>
      <w:r w:rsidRPr="007D4C09">
        <w:t>Compensation and Benefits Report</w:t>
      </w:r>
    </w:p>
    <w:p w:rsidRPr="007D4C09" w:rsidR="004A23D7" w:rsidP="008F4481" w:rsidRDefault="004A23D7" w14:paraId="6829C5DE" w14:textId="7B5D8803">
      <w:pPr>
        <w:pStyle w:val="ListParagraph"/>
      </w:pPr>
      <w:r w:rsidRPr="007D4C09">
        <w:t>Cost Study</w:t>
      </w:r>
    </w:p>
    <w:p w:rsidRPr="007D4C09" w:rsidR="004A23D7" w:rsidRDefault="004A23D7" w14:paraId="4E37D0CD" w14:textId="02C828D7">
      <w:pPr>
        <w:pStyle w:val="ListParagraph"/>
      </w:pPr>
      <w:r w:rsidRPr="007D4C09">
        <w:t>Pension Plan Actuarial Valuation Report</w:t>
      </w:r>
    </w:p>
    <w:p w:rsidRPr="007D4C09" w:rsidR="004A23D7" w:rsidRDefault="004A23D7" w14:paraId="6C5BA5A4" w14:textId="21AE06A8">
      <w:pPr>
        <w:pStyle w:val="ListParagraph"/>
      </w:pPr>
      <w:r w:rsidRPr="007D4C09">
        <w:t>Benefit Value Study</w:t>
      </w:r>
    </w:p>
    <w:p w:rsidRPr="007D4C09" w:rsidR="004A23D7" w:rsidRDefault="004A23D7" w14:paraId="2C422A88" w14:textId="52449E0D">
      <w:pPr>
        <w:pStyle w:val="ListParagraph"/>
      </w:pPr>
      <w:r w:rsidRPr="007D4C09">
        <w:t>Contractor Salary Wage and Increase Expenditure Report</w:t>
      </w:r>
    </w:p>
    <w:p w:rsidRPr="007D4C09" w:rsidR="004A23D7" w:rsidRDefault="004A23D7" w14:paraId="52CB4DE8" w14:textId="46113408">
      <w:pPr>
        <w:pStyle w:val="ListParagraph"/>
      </w:pPr>
      <w:r w:rsidRPr="007D4C09">
        <w:t>Compensation Increase Plan</w:t>
      </w:r>
    </w:p>
    <w:p w:rsidRPr="007D4C09" w:rsidR="004A23D7" w:rsidRDefault="004A23D7" w14:paraId="1D06007C" w14:textId="2E945896">
      <w:pPr>
        <w:pStyle w:val="ListParagraph"/>
      </w:pPr>
      <w:r w:rsidRPr="007D4C09">
        <w:t>Pension Management Plans</w:t>
      </w:r>
    </w:p>
    <w:p w:rsidRPr="007D4C09" w:rsidR="004A23D7" w:rsidRDefault="004A23D7" w14:paraId="0C1730C3" w14:textId="70B65A24">
      <w:pPr>
        <w:pStyle w:val="ListParagraph"/>
      </w:pPr>
      <w:r w:rsidRPr="007D4C09">
        <w:t>Post-Retirement Benefits Management Plans</w:t>
      </w:r>
    </w:p>
    <w:p w:rsidRPr="007D4C09" w:rsidR="008C734C" w:rsidP="008F07B1" w:rsidRDefault="008C734C" w14:paraId="281F2D96" w14:textId="77777777">
      <w:pPr>
        <w:pStyle w:val="Heading2"/>
        <w:rPr>
          <w:rFonts w:cstheme="minorHAnsi"/>
        </w:rPr>
      </w:pPr>
      <w:bookmarkStart w:name="_Toc16271319" w:id="2"/>
      <w:r w:rsidRPr="007D4C09">
        <w:rPr>
          <w:rFonts w:cstheme="minorHAnsi"/>
        </w:rPr>
        <w:t>A.1. Legal Justification</w:t>
      </w:r>
      <w:bookmarkEnd w:id="2"/>
    </w:p>
    <w:p w:rsidRPr="007D4C09" w:rsidR="00A41763" w:rsidP="00A41763" w:rsidRDefault="00A41763" w14:paraId="4F24AD8E" w14:textId="77777777">
      <w:pPr>
        <w:rPr>
          <w:rFonts w:cstheme="minorHAnsi"/>
        </w:rPr>
      </w:pPr>
      <w:r w:rsidRPr="007D4C09">
        <w:rPr>
          <w:rFonts w:cstheme="min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7D4C09" w:rsidR="004A23D7" w:rsidP="007C7D72" w:rsidRDefault="004A23D7" w14:paraId="2785AA4E" w14:textId="04FD1B2D">
      <w:pPr>
        <w:rPr>
          <w:rFonts w:cstheme="minorHAnsi"/>
        </w:rPr>
      </w:pPr>
      <w:r w:rsidRPr="007D4C09">
        <w:rPr>
          <w:rFonts w:cstheme="minorHAnsi"/>
        </w:rPr>
        <w:t xml:space="preserve">The basic authority for collection of this data is the statute establishing the Department of Energy ("Department of Energy Organization Act," Public Law 95-91, of August 4, 1977).  It vests the Secretary of Energy with the executive direction and management function, authority, and responsibilities for the Department, including contract management.  The provisions of 42 U.S.C § 7254 state "The Secretary is authorized to prescribe such procedural and administrative rules and regulations as he may deem necessary or appropriate to administer and manage the functions now or hereafter vested in him”; and 42 U.S.C § 7256 (a)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 after vested in the Secretary."  </w:t>
      </w:r>
    </w:p>
    <w:p w:rsidRPr="007D4C09" w:rsidR="004A23D7" w:rsidP="007C7D72" w:rsidRDefault="004A23D7" w14:paraId="230DF61C" w14:textId="28FF30F1">
      <w:pPr>
        <w:rPr>
          <w:rFonts w:cstheme="minorHAnsi"/>
        </w:rPr>
      </w:pPr>
      <w:r w:rsidRPr="007D4C09">
        <w:rPr>
          <w:rFonts w:cstheme="minorHAnsi"/>
        </w:rPr>
        <w:t xml:space="preserve">Special H clauses on pay and benefits are inserted into Department Management and Operations (M&amp;O) and other facility management contracts. </w:t>
      </w:r>
      <w:r w:rsidRPr="007D4C09" w:rsidR="008F07B1">
        <w:rPr>
          <w:rFonts w:cstheme="minorHAnsi"/>
        </w:rPr>
        <w:t xml:space="preserve"> </w:t>
      </w:r>
      <w:r w:rsidRPr="007D4C09">
        <w:rPr>
          <w:rFonts w:cstheme="minorHAnsi"/>
        </w:rPr>
        <w:t>These clauses state the reports and information that the contractor agrees to provide upon award of the contract.</w:t>
      </w:r>
    </w:p>
    <w:p w:rsidRPr="007D4C09" w:rsidR="004A23D7" w:rsidP="007C7D72" w:rsidRDefault="004A23D7" w14:paraId="69A751BB" w14:textId="61055BD9">
      <w:pPr>
        <w:rPr>
          <w:rFonts w:cstheme="minorHAnsi"/>
        </w:rPr>
      </w:pPr>
      <w:r w:rsidRPr="007D4C09">
        <w:rPr>
          <w:rFonts w:cstheme="minorHAnsi"/>
        </w:rPr>
        <w:lastRenderedPageBreak/>
        <w:t>Please note:</w:t>
      </w:r>
      <w:r w:rsidRPr="007D4C09" w:rsidR="008F07B1">
        <w:rPr>
          <w:rFonts w:cstheme="minorHAnsi"/>
        </w:rPr>
        <w:t xml:space="preserve"> </w:t>
      </w:r>
      <w:r w:rsidRPr="007D4C09">
        <w:rPr>
          <w:rFonts w:cstheme="minorHAnsi"/>
        </w:rPr>
        <w:t xml:space="preserve"> Department contractors are paid for providing this information because it is an allowable contract cost under Department of Energy Acquisition Regulations (DEAR) 970.5204-3, 970.5227-1, and 970.5232-3.  In this sense, the collection of this information is different from requests for information imposed on the </w:t>
      </w:r>
      <w:proofErr w:type="gramStart"/>
      <w:r w:rsidRPr="007D4C09">
        <w:rPr>
          <w:rFonts w:cstheme="minorHAnsi"/>
        </w:rPr>
        <w:t>general public</w:t>
      </w:r>
      <w:proofErr w:type="gramEnd"/>
      <w:r w:rsidRPr="007D4C09">
        <w:rPr>
          <w:rFonts w:cstheme="minorHAnsi"/>
        </w:rPr>
        <w:t xml:space="preserve"> for which payment is not made.  </w:t>
      </w:r>
    </w:p>
    <w:p w:rsidRPr="007D4C09" w:rsidR="008C734C" w:rsidP="008F07B1" w:rsidRDefault="008C734C" w14:paraId="60058A33" w14:textId="77777777">
      <w:pPr>
        <w:pStyle w:val="Heading2"/>
        <w:rPr>
          <w:rFonts w:cstheme="minorHAnsi"/>
        </w:rPr>
      </w:pPr>
      <w:bookmarkStart w:name="_Toc16271320" w:id="3"/>
      <w:r w:rsidRPr="007D4C09">
        <w:rPr>
          <w:rFonts w:cstheme="minorHAnsi"/>
        </w:rPr>
        <w:t>A.2. Needs and Uses of Data</w:t>
      </w:r>
      <w:bookmarkEnd w:id="3"/>
    </w:p>
    <w:p w:rsidRPr="007D4C09" w:rsidR="00A41763" w:rsidP="00A41763" w:rsidRDefault="00A41763" w14:paraId="4F93A191" w14:textId="77777777">
      <w:pPr>
        <w:rPr>
          <w:rFonts w:cstheme="minorHAnsi"/>
        </w:rPr>
      </w:pPr>
      <w:r w:rsidRPr="007D4C09">
        <w:rPr>
          <w:rFonts w:cstheme="minorHAnsi"/>
          <w:b/>
          <w:bCs/>
        </w:rPr>
        <w:t xml:space="preserve">Indicate how, by whom, and for what purpose the information is to be used. Except for a new collection, indicate the actual use the agency has made of the information received from the current collection </w:t>
      </w:r>
    </w:p>
    <w:p w:rsidRPr="007D4C09" w:rsidR="004A23D7" w:rsidP="007C7D72" w:rsidRDefault="004A23D7" w14:paraId="6996E2B3" w14:textId="193C4A0C">
      <w:pPr>
        <w:rPr>
          <w:rFonts w:cstheme="minorHAnsi"/>
        </w:rPr>
      </w:pPr>
      <w:r w:rsidRPr="007D4C09">
        <w:rPr>
          <w:rFonts w:cstheme="minorHAnsi"/>
        </w:rPr>
        <w:t>This information is used by Heads of Contracting Activities, Contracting Officers, and Contracting Officers’ Representatives and program managers for contract administration, management oversight, and cost control of Department Facilities Management Contracts.</w:t>
      </w:r>
    </w:p>
    <w:p w:rsidRPr="007D4C09" w:rsidR="005D6663" w:rsidP="008F4481" w:rsidRDefault="001A5E87" w14:paraId="59D21EE7" w14:textId="0A05FADB">
      <w:pPr>
        <w:pStyle w:val="ListParagraph"/>
      </w:pPr>
      <w:r w:rsidRPr="007D4C09">
        <w:t>CABR: This report is used to help the DOE with evaluate the reasonableness of contractor employee compensation, welfare benefits, and retirement programs.</w:t>
      </w:r>
    </w:p>
    <w:p w:rsidRPr="007D4C09" w:rsidR="005D6663" w:rsidP="007D1F12" w:rsidRDefault="005D6663" w14:paraId="21AEC638" w14:textId="16DD35DD">
      <w:pPr>
        <w:pStyle w:val="ListParagraph"/>
      </w:pPr>
      <w:r w:rsidRPr="007D4C09">
        <w:t xml:space="preserve">Cost Study: The DOE Cost Study compares the cost of a contractor’s employee benefits to the industry average from a broad-based national benefit cost survey. </w:t>
      </w:r>
      <w:r w:rsidRPr="007D4C09" w:rsidR="001A5E87">
        <w:t xml:space="preserve"> </w:t>
      </w:r>
      <w:r w:rsidRPr="007D4C09" w:rsidR="007D4C09">
        <w:br/>
      </w:r>
      <w:r w:rsidRPr="007D4C09">
        <w:t>Pension Plan Actuarial Valuation Report: IRS requirement that any plan administrator of any single-employer defined benefit plan (including a multiple-employer defined benefit plan) that is subject to the minimum funding standards must obtain a completed SB (Pension Plan Actuarial Valuation Report) that is prepared and signed by the plan’s enrolled actuary.</w:t>
      </w:r>
    </w:p>
    <w:p w:rsidRPr="007D4C09" w:rsidR="006B0287" w:rsidP="008F4481" w:rsidRDefault="006B0287" w14:paraId="3076FAD2" w14:textId="5654F90B">
      <w:pPr>
        <w:pStyle w:val="ListParagraph"/>
      </w:pPr>
      <w:r w:rsidRPr="007D4C09">
        <w:t>Benefit Value Study: A Value Study is defined as an actuarial study which is intended to measure the relative worth of competing programs to employees regardless of the actual cost of such programs to the employer.</w:t>
      </w:r>
    </w:p>
    <w:p w:rsidRPr="007D4C09" w:rsidR="00A9579E" w:rsidP="00DC6E95" w:rsidRDefault="006B0287" w14:paraId="7A829B5D" w14:textId="77777777">
      <w:pPr>
        <w:pStyle w:val="ListParagraph"/>
      </w:pPr>
      <w:r w:rsidRPr="007D4C09">
        <w:t>Contractor Salary Wage Increase and Expenditure Report:</w:t>
      </w:r>
      <w:r w:rsidRPr="007D4C09" w:rsidR="004C3C8B">
        <w:t xml:space="preserve"> </w:t>
      </w:r>
      <w:r w:rsidRPr="007D4C09" w:rsidR="00A9579E">
        <w:t>An Annual Contractor Salary-Wage Increase Expenditure Report to include, at a minimum, breakouts for merit, promotion, variable pay, special adjustments, and structure movements for each pay structure showing actual against approved amounts; and planned distribution of funds for the following year.</w:t>
      </w:r>
    </w:p>
    <w:p w:rsidR="00EB62A2" w:rsidP="00FD1732" w:rsidRDefault="006B0287" w14:paraId="1C911652" w14:textId="77777777">
      <w:pPr>
        <w:pStyle w:val="ListParagraph"/>
      </w:pPr>
      <w:r w:rsidRPr="007D4C09">
        <w:t xml:space="preserve">Compensation Increase Plan: </w:t>
      </w:r>
      <w:r w:rsidRPr="007D4C09" w:rsidR="00A9579E">
        <w:t xml:space="preserve"> A plan required </w:t>
      </w:r>
      <w:r w:rsidRPr="007D4C09" w:rsidR="008F4481">
        <w:t>for contractors who are seeking a salary fund increase that exceeds the annual salary increase fund established annually by the Department.</w:t>
      </w:r>
      <w:r w:rsidR="007D4C09">
        <w:t xml:space="preserve"> </w:t>
      </w:r>
    </w:p>
    <w:p w:rsidRPr="00FD1732" w:rsidR="006B0287" w:rsidP="00EB62A2" w:rsidRDefault="006B0287" w14:paraId="124337F9" w14:textId="0FFDF448">
      <w:pPr>
        <w:pStyle w:val="ListParagraph"/>
        <w:spacing w:after="0"/>
      </w:pPr>
      <w:r w:rsidRPr="00FD1732">
        <w:t>Pension Management Plan:</w:t>
      </w:r>
      <w:r w:rsidRPr="00FD1732" w:rsidR="00A9579E">
        <w:t xml:space="preserve"> </w:t>
      </w:r>
      <w:r w:rsidRPr="00FD1732" w:rsidR="00A9579E">
        <w:rPr>
          <w:sz w:val="23"/>
          <w:szCs w:val="23"/>
        </w:rPr>
        <w:t xml:space="preserve">A discussion of the Contractor’s plans for management and administration of each defined benefit (DB) pension plan for which the Department has a continuing obligation to reimburse pension contributions consistent with the terms of the applicable Contract </w:t>
      </w:r>
    </w:p>
    <w:p w:rsidRPr="007D4C09" w:rsidR="006B0287" w:rsidP="00EB62A2" w:rsidRDefault="006B0287" w14:paraId="64EDFCB5" w14:textId="4B2B5062">
      <w:pPr>
        <w:pStyle w:val="Default"/>
        <w:numPr>
          <w:ilvl w:val="0"/>
          <w:numId w:val="53"/>
        </w:numPr>
        <w:ind w:left="720"/>
        <w:rPr>
          <w:rFonts w:asciiTheme="minorHAnsi" w:hAnsiTheme="minorHAnsi" w:cstheme="minorHAnsi"/>
          <w:sz w:val="22"/>
          <w:szCs w:val="22"/>
        </w:rPr>
      </w:pPr>
      <w:r w:rsidRPr="007D4C09">
        <w:rPr>
          <w:rFonts w:asciiTheme="minorHAnsi" w:hAnsiTheme="minorHAnsi" w:cstheme="minorHAnsi"/>
          <w:sz w:val="22"/>
          <w:szCs w:val="22"/>
        </w:rPr>
        <w:t xml:space="preserve">Post-Retirement Benefits: </w:t>
      </w:r>
      <w:r w:rsidRPr="007D4C09" w:rsidR="00A9579E">
        <w:rPr>
          <w:rFonts w:asciiTheme="minorHAnsi" w:hAnsiTheme="minorHAnsi" w:cstheme="minorHAnsi"/>
          <w:sz w:val="22"/>
          <w:szCs w:val="22"/>
        </w:rPr>
        <w:t xml:space="preserve"> Contractors shall submit a plan for management and administration (PRB Management Plan) for each of their postretirement benefits plan (PRB Plan) for which the Department has a continuing obligation to reimburse PRB benefit payments that is consistent with the terms of the Contract.</w:t>
      </w:r>
    </w:p>
    <w:p w:rsidRPr="007D4C09" w:rsidR="008C734C" w:rsidP="008F07B1" w:rsidRDefault="008C734C" w14:paraId="2EAB7AEE" w14:textId="77777777">
      <w:pPr>
        <w:pStyle w:val="Heading2"/>
        <w:rPr>
          <w:rFonts w:cstheme="minorHAnsi"/>
        </w:rPr>
      </w:pPr>
      <w:bookmarkStart w:name="_Toc16271321" w:id="4"/>
      <w:r w:rsidRPr="007D4C09">
        <w:rPr>
          <w:rFonts w:cstheme="minorHAnsi"/>
        </w:rPr>
        <w:t>A.</w:t>
      </w:r>
      <w:r w:rsidRPr="007D4C09" w:rsidR="00A41763">
        <w:rPr>
          <w:rFonts w:cstheme="minorHAnsi"/>
        </w:rPr>
        <w:t xml:space="preserve">3. </w:t>
      </w:r>
      <w:r w:rsidRPr="007D4C09">
        <w:rPr>
          <w:rFonts w:cstheme="minorHAnsi"/>
        </w:rPr>
        <w:t>Use of Technology</w:t>
      </w:r>
      <w:bookmarkEnd w:id="4"/>
    </w:p>
    <w:p w:rsidRPr="007D4C09" w:rsidR="00A41763" w:rsidP="00A41763" w:rsidRDefault="00A41763" w14:paraId="0397D0C2" w14:textId="77777777">
      <w:pPr>
        <w:rPr>
          <w:rFonts w:cstheme="minorHAnsi"/>
        </w:rPr>
      </w:pPr>
      <w:r w:rsidRPr="007D4C09">
        <w:rPr>
          <w:rFonts w:cstheme="min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7D4C09" w:rsidR="007C7D72" w:rsidP="007C7D72" w:rsidRDefault="007C7D72" w14:paraId="34DF9FFD" w14:textId="38F39B38">
      <w:pPr>
        <w:rPr>
          <w:rFonts w:cstheme="minorHAnsi"/>
          <w:iCs/>
        </w:rPr>
      </w:pPr>
      <w:r w:rsidRPr="007D4C09">
        <w:rPr>
          <w:rFonts w:cstheme="minorHAnsi"/>
        </w:rPr>
        <w:lastRenderedPageBreak/>
        <w:t xml:space="preserve">Department program managers and contractors continually work to apply the latest information technology (hardware and software) methods to reduce the information collection burden and improve the timeliness and usefulness of the management information collected.  </w:t>
      </w:r>
      <w:r w:rsidRPr="007D4C09" w:rsidR="00213A1D">
        <w:rPr>
          <w:rFonts w:cstheme="minorHAnsi"/>
        </w:rPr>
        <w:t xml:space="preserve">Technology is currently used to collect data from all collection instruments.  All information collected/requested from DOE is information that is typically maintained in all business environments including information to be submitted to the IRS, information used for pension documentation, number of employees and hours maintained, percentage of salary increase for employee categories, and cost of payroll and performance.  With the requested information already being housed with the contractor it is with almost no burden that the contractor’s existing data is uploaded to within DOE templates and submitted electronically.  </w:t>
      </w:r>
    </w:p>
    <w:p w:rsidRPr="007D4C09" w:rsidR="008C734C" w:rsidP="008F07B1" w:rsidRDefault="008C734C" w14:paraId="50F8642C" w14:textId="77777777">
      <w:pPr>
        <w:pStyle w:val="Heading2"/>
        <w:rPr>
          <w:rFonts w:cstheme="minorHAnsi"/>
        </w:rPr>
      </w:pPr>
      <w:bookmarkStart w:name="_Toc16271322" w:id="5"/>
      <w:r w:rsidRPr="007D4C09">
        <w:rPr>
          <w:rFonts w:cstheme="minorHAnsi"/>
        </w:rPr>
        <w:t>A.</w:t>
      </w:r>
      <w:r w:rsidRPr="007D4C09" w:rsidR="00A41763">
        <w:rPr>
          <w:rFonts w:cstheme="minorHAnsi"/>
        </w:rPr>
        <w:t xml:space="preserve">4. </w:t>
      </w:r>
      <w:r w:rsidRPr="007D4C09">
        <w:rPr>
          <w:rFonts w:cstheme="minorHAnsi"/>
        </w:rPr>
        <w:t>Efforts to Identify Duplication</w:t>
      </w:r>
      <w:bookmarkEnd w:id="5"/>
    </w:p>
    <w:p w:rsidRPr="007D4C09" w:rsidR="00A41763" w:rsidP="00A41763" w:rsidRDefault="00A41763" w14:paraId="6427DD20" w14:textId="77777777">
      <w:pPr>
        <w:rPr>
          <w:rFonts w:cstheme="minorHAnsi"/>
        </w:rPr>
      </w:pPr>
      <w:r w:rsidRPr="007D4C09">
        <w:rPr>
          <w:rFonts w:cstheme="minorHAnsi"/>
          <w:b/>
          <w:bCs/>
        </w:rPr>
        <w:t xml:space="preserve">Describe efforts to identify duplication. </w:t>
      </w:r>
    </w:p>
    <w:p w:rsidRPr="007D4C09" w:rsidR="007C7D72" w:rsidP="007C7D72" w:rsidRDefault="007C7D72" w14:paraId="11EBA5E3" w14:textId="77777777">
      <w:pPr>
        <w:rPr>
          <w:rFonts w:cstheme="minorHAnsi"/>
        </w:rPr>
      </w:pPr>
      <w:r w:rsidRPr="007D4C09">
        <w:rPr>
          <w:rFonts w:cstheme="minorHAnsi"/>
        </w:rPr>
        <w:t xml:space="preserve">The collections contained in this package primarily apply to contract management or requests for collections in response to inter-agency requests.  The data collected is not available from any other source and is not duplicated elsewhere, to our knowledge.  Use of Pension Plan Actuarial Valuations and IRS form 5500 are examples of use of information already collected for Department needs. </w:t>
      </w:r>
    </w:p>
    <w:p w:rsidRPr="007D4C09" w:rsidR="008C734C" w:rsidP="008F07B1" w:rsidRDefault="008C734C" w14:paraId="501F5FC8" w14:textId="77777777">
      <w:pPr>
        <w:pStyle w:val="Heading2"/>
        <w:rPr>
          <w:rFonts w:cstheme="minorHAnsi"/>
        </w:rPr>
      </w:pPr>
      <w:bookmarkStart w:name="_Toc16271323" w:id="6"/>
      <w:r w:rsidRPr="007D4C09">
        <w:rPr>
          <w:rFonts w:cstheme="minorHAnsi"/>
        </w:rPr>
        <w:t>A.</w:t>
      </w:r>
      <w:r w:rsidRPr="007D4C09" w:rsidR="00A41763">
        <w:rPr>
          <w:rFonts w:cstheme="minorHAnsi"/>
        </w:rPr>
        <w:t xml:space="preserve">5. </w:t>
      </w:r>
      <w:r w:rsidRPr="007D4C09">
        <w:rPr>
          <w:rFonts w:cstheme="minorHAnsi"/>
        </w:rPr>
        <w:t>Provisions for Reducing Burden on Small Businesses</w:t>
      </w:r>
      <w:bookmarkEnd w:id="6"/>
      <w:r w:rsidRPr="007D4C09">
        <w:rPr>
          <w:rFonts w:cstheme="minorHAnsi"/>
        </w:rPr>
        <w:t xml:space="preserve"> </w:t>
      </w:r>
    </w:p>
    <w:p w:rsidRPr="007D4C09" w:rsidR="00A41763" w:rsidP="00A41763" w:rsidRDefault="00A41763" w14:paraId="5EAA58B7" w14:textId="77777777">
      <w:pPr>
        <w:rPr>
          <w:rFonts w:cstheme="minorHAnsi"/>
        </w:rPr>
      </w:pPr>
      <w:r w:rsidRPr="007D4C09">
        <w:rPr>
          <w:rFonts w:cstheme="minorHAnsi"/>
          <w:b/>
          <w:bCs/>
        </w:rPr>
        <w:t xml:space="preserve">If the collection of information impacts small businesses or other small entities, describe any methods used to minimize burden. </w:t>
      </w:r>
    </w:p>
    <w:p w:rsidRPr="007D4C09" w:rsidR="007C7D72" w:rsidP="007C7D72" w:rsidRDefault="007C7D72" w14:paraId="25E1D357" w14:textId="65A5594C">
      <w:pPr>
        <w:rPr>
          <w:rFonts w:cstheme="minorHAnsi"/>
        </w:rPr>
      </w:pPr>
      <w:r w:rsidRPr="007D4C09">
        <w:rPr>
          <w:rFonts w:cstheme="minorHAnsi"/>
        </w:rPr>
        <w:t>There are a few small businesses that have reimbursable prime contracts with DOE and are subject to the same collection requirements.  As previously mentioned, these costs are reimbursable as well.</w:t>
      </w:r>
      <w:r w:rsidRPr="007D4C09" w:rsidR="00C10F02">
        <w:rPr>
          <w:rFonts w:cstheme="minorHAnsi"/>
        </w:rPr>
        <w:t xml:space="preserve"> There has not been a report of any burden due to the contractor’s inability or strain to execute a request due to their size.  However, in the event this issue is encountered, contracting officers are encouraged to work with contractors to help minimize said burden.</w:t>
      </w:r>
    </w:p>
    <w:p w:rsidRPr="007D4C09" w:rsidR="008C734C" w:rsidP="008F07B1" w:rsidRDefault="008C734C" w14:paraId="3BCA97CD" w14:textId="77777777">
      <w:pPr>
        <w:pStyle w:val="Heading2"/>
        <w:rPr>
          <w:rFonts w:cstheme="minorHAnsi"/>
        </w:rPr>
      </w:pPr>
      <w:bookmarkStart w:name="_Toc16271324" w:id="7"/>
      <w:r w:rsidRPr="007D4C09">
        <w:rPr>
          <w:rFonts w:cstheme="minorHAnsi"/>
        </w:rPr>
        <w:t>A.</w:t>
      </w:r>
      <w:r w:rsidRPr="007D4C09" w:rsidR="00A41763">
        <w:rPr>
          <w:rFonts w:cstheme="minorHAnsi"/>
        </w:rPr>
        <w:t xml:space="preserve">6. </w:t>
      </w:r>
      <w:r w:rsidRPr="007D4C09">
        <w:rPr>
          <w:rFonts w:cstheme="minorHAnsi"/>
        </w:rPr>
        <w:t>Consequences of Less-Frequent Reporting</w:t>
      </w:r>
      <w:bookmarkEnd w:id="7"/>
    </w:p>
    <w:p w:rsidRPr="007D4C09" w:rsidR="00A41763" w:rsidP="00A41763" w:rsidRDefault="00A41763" w14:paraId="662E613F" w14:textId="77777777">
      <w:pPr>
        <w:rPr>
          <w:rFonts w:cstheme="minorHAnsi"/>
        </w:rPr>
      </w:pPr>
      <w:r w:rsidRPr="007D4C09">
        <w:rPr>
          <w:rFonts w:cstheme="minorHAnsi"/>
          <w:b/>
          <w:bCs/>
        </w:rPr>
        <w:t xml:space="preserve">Describe the consequence to Federal program or policy activities if the collection is not conducted or is conducted less frequently, as well as any technical or legal obstacles to reducing burden. </w:t>
      </w:r>
    </w:p>
    <w:p w:rsidRPr="007D4C09" w:rsidR="007C7D72" w:rsidP="007C7D72" w:rsidRDefault="007C7D72" w14:paraId="490E1FFA" w14:textId="77777777">
      <w:pPr>
        <w:rPr>
          <w:rFonts w:cstheme="minorHAnsi"/>
        </w:rPr>
      </w:pPr>
      <w:r w:rsidRPr="007D4C09">
        <w:rPr>
          <w:rFonts w:cstheme="minorHAnsi"/>
        </w:rPr>
        <w:t xml:space="preserve">If these collections were not made, effective oversight and management of Department Facilities Management Contracts and Department mission accomplishment would not be possible.  </w:t>
      </w:r>
    </w:p>
    <w:p w:rsidRPr="007D4C09" w:rsidR="007C7D72" w:rsidP="007C7D72" w:rsidRDefault="007C7D72" w14:paraId="7FA7BA2E" w14:textId="77777777">
      <w:pPr>
        <w:rPr>
          <w:rFonts w:cstheme="minorHAnsi"/>
        </w:rPr>
      </w:pPr>
      <w:r w:rsidRPr="007D4C09">
        <w:rPr>
          <w:rFonts w:cstheme="minorHAnsi"/>
        </w:rPr>
        <w:t xml:space="preserve">The frequency of collection is dictated by sound management practice, external laws, regulations, Department orders, and contracts.  If any of these conditions change and information collections can be reduced, reductions will be </w:t>
      </w:r>
      <w:proofErr w:type="gramStart"/>
      <w:r w:rsidRPr="007D4C09">
        <w:rPr>
          <w:rFonts w:cstheme="minorHAnsi"/>
        </w:rPr>
        <w:t>made</w:t>
      </w:r>
      <w:proofErr w:type="gramEnd"/>
      <w:r w:rsidRPr="007D4C09">
        <w:rPr>
          <w:rFonts w:cstheme="minorHAnsi"/>
        </w:rPr>
        <w:t xml:space="preserve"> and the contract documents are adjusted accordingly.</w:t>
      </w:r>
    </w:p>
    <w:p w:rsidRPr="007D4C09" w:rsidR="008C734C" w:rsidP="008F07B1" w:rsidRDefault="008C734C" w14:paraId="606D6D84" w14:textId="77777777">
      <w:pPr>
        <w:pStyle w:val="Heading2"/>
        <w:rPr>
          <w:rFonts w:cstheme="minorHAnsi"/>
        </w:rPr>
      </w:pPr>
      <w:bookmarkStart w:name="_Toc16271325" w:id="8"/>
      <w:r w:rsidRPr="007D4C09">
        <w:rPr>
          <w:rFonts w:cstheme="minorHAnsi"/>
        </w:rPr>
        <w:t>A.</w:t>
      </w:r>
      <w:r w:rsidRPr="007D4C09" w:rsidR="00A41763">
        <w:rPr>
          <w:rFonts w:cstheme="minorHAnsi"/>
        </w:rPr>
        <w:t xml:space="preserve">7. </w:t>
      </w:r>
      <w:r w:rsidRPr="007D4C09">
        <w:rPr>
          <w:rFonts w:cstheme="minorHAnsi"/>
        </w:rPr>
        <w:t>Compliance with 5 CFR 1320.5</w:t>
      </w:r>
      <w:bookmarkEnd w:id="8"/>
    </w:p>
    <w:p w:rsidRPr="007D4C09" w:rsidR="00DB6FBD" w:rsidP="00A41763" w:rsidRDefault="00A41763" w14:paraId="610F4A9A" w14:textId="77777777">
      <w:pPr>
        <w:rPr>
          <w:rFonts w:cstheme="minorHAnsi"/>
          <w:b/>
          <w:bCs/>
        </w:rPr>
      </w:pPr>
      <w:r w:rsidRPr="007D4C09">
        <w:rPr>
          <w:rFonts w:cstheme="minorHAnsi"/>
          <w:b/>
          <w:bCs/>
        </w:rPr>
        <w:t>Explain any special circumstances that require the collection to be conducted in a manner i</w:t>
      </w:r>
      <w:r w:rsidRPr="007D4C09" w:rsidR="00DB6FBD">
        <w:rPr>
          <w:rFonts w:cstheme="minorHAnsi"/>
          <w:b/>
          <w:bCs/>
        </w:rPr>
        <w:t>nconsistent with OMB guidelines:</w:t>
      </w:r>
      <w:r w:rsidRPr="007D4C09">
        <w:rPr>
          <w:rFonts w:cstheme="minorHAnsi"/>
          <w:b/>
          <w:bCs/>
        </w:rPr>
        <w:t xml:space="preserve"> </w:t>
      </w:r>
    </w:p>
    <w:p w:rsidRPr="007D4C09" w:rsidR="00DB6FBD" w:rsidP="00A41763" w:rsidRDefault="00A41763" w14:paraId="22ADD422" w14:textId="77777777">
      <w:pPr>
        <w:rPr>
          <w:rFonts w:cstheme="minorHAnsi"/>
          <w:b/>
          <w:bCs/>
        </w:rPr>
      </w:pPr>
      <w:r w:rsidRPr="007D4C09">
        <w:rPr>
          <w:rFonts w:cstheme="minorHAnsi"/>
          <w:b/>
          <w:bCs/>
        </w:rPr>
        <w:t xml:space="preserve">(a) requiring respondents to report information to the agency more often than </w:t>
      </w:r>
      <w:proofErr w:type="gramStart"/>
      <w:r w:rsidRPr="007D4C09">
        <w:rPr>
          <w:rFonts w:cstheme="minorHAnsi"/>
          <w:b/>
          <w:bCs/>
        </w:rPr>
        <w:t>quarterly;</w:t>
      </w:r>
      <w:proofErr w:type="gramEnd"/>
      <w:r w:rsidRPr="007D4C09">
        <w:rPr>
          <w:rFonts w:cstheme="minorHAnsi"/>
          <w:b/>
          <w:bCs/>
        </w:rPr>
        <w:t xml:space="preserve"> </w:t>
      </w:r>
    </w:p>
    <w:p w:rsidRPr="007D4C09" w:rsidR="00DB6FBD" w:rsidP="00A41763" w:rsidRDefault="00A41763" w14:paraId="01AFDC32" w14:textId="77777777">
      <w:pPr>
        <w:rPr>
          <w:rFonts w:cstheme="minorHAnsi"/>
          <w:b/>
          <w:bCs/>
        </w:rPr>
      </w:pPr>
      <w:r w:rsidRPr="007D4C09">
        <w:rPr>
          <w:rFonts w:cstheme="minorHAnsi"/>
          <w:b/>
          <w:bCs/>
        </w:rPr>
        <w:lastRenderedPageBreak/>
        <w:t xml:space="preserve">(b) requiring respondents to prepare a written response to a collection of information in fewer than 30 days after receipt of </w:t>
      </w:r>
      <w:proofErr w:type="gramStart"/>
      <w:r w:rsidRPr="007D4C09">
        <w:rPr>
          <w:rFonts w:cstheme="minorHAnsi"/>
          <w:b/>
          <w:bCs/>
        </w:rPr>
        <w:t>it;</w:t>
      </w:r>
      <w:proofErr w:type="gramEnd"/>
      <w:r w:rsidRPr="007D4C09">
        <w:rPr>
          <w:rFonts w:cstheme="minorHAnsi"/>
          <w:b/>
          <w:bCs/>
        </w:rPr>
        <w:t xml:space="preserve"> </w:t>
      </w:r>
    </w:p>
    <w:p w:rsidRPr="007D4C09" w:rsidR="00DB6FBD" w:rsidP="00A41763" w:rsidRDefault="00A41763" w14:paraId="529F1459" w14:textId="77777777">
      <w:pPr>
        <w:rPr>
          <w:rFonts w:cstheme="minorHAnsi"/>
          <w:b/>
          <w:bCs/>
        </w:rPr>
      </w:pPr>
      <w:r w:rsidRPr="007D4C09">
        <w:rPr>
          <w:rFonts w:cstheme="minorHAnsi"/>
          <w:b/>
          <w:bCs/>
        </w:rPr>
        <w:t xml:space="preserve">(c) requiring respondents to submit more than an original and two copies of any </w:t>
      </w:r>
      <w:proofErr w:type="gramStart"/>
      <w:r w:rsidRPr="007D4C09">
        <w:rPr>
          <w:rFonts w:cstheme="minorHAnsi"/>
          <w:b/>
          <w:bCs/>
        </w:rPr>
        <w:t>document;</w:t>
      </w:r>
      <w:proofErr w:type="gramEnd"/>
      <w:r w:rsidRPr="007D4C09">
        <w:rPr>
          <w:rFonts w:cstheme="minorHAnsi"/>
          <w:b/>
          <w:bCs/>
        </w:rPr>
        <w:t xml:space="preserve"> </w:t>
      </w:r>
    </w:p>
    <w:p w:rsidRPr="007D4C09" w:rsidR="00DB6FBD" w:rsidP="00A41763" w:rsidRDefault="00A41763" w14:paraId="3BDC7E4A" w14:textId="77777777">
      <w:pPr>
        <w:rPr>
          <w:rFonts w:cstheme="minorHAnsi"/>
          <w:b/>
          <w:bCs/>
        </w:rPr>
      </w:pPr>
      <w:r w:rsidRPr="007D4C09">
        <w:rPr>
          <w:rFonts w:cstheme="minorHAnsi"/>
          <w:b/>
          <w:bCs/>
        </w:rPr>
        <w:t xml:space="preserve">(d) requiring respondents to retain records, other than health, medical government contract, grant-in-aid, or tax records, for more than three </w:t>
      </w:r>
      <w:proofErr w:type="gramStart"/>
      <w:r w:rsidRPr="007D4C09">
        <w:rPr>
          <w:rFonts w:cstheme="minorHAnsi"/>
          <w:b/>
          <w:bCs/>
        </w:rPr>
        <w:t>years;</w:t>
      </w:r>
      <w:proofErr w:type="gramEnd"/>
      <w:r w:rsidRPr="007D4C09">
        <w:rPr>
          <w:rFonts w:cstheme="minorHAnsi"/>
          <w:b/>
          <w:bCs/>
        </w:rPr>
        <w:t xml:space="preserve"> </w:t>
      </w:r>
    </w:p>
    <w:p w:rsidRPr="007D4C09" w:rsidR="00DB6FBD" w:rsidP="00A41763" w:rsidRDefault="00A41763" w14:paraId="14E5B334" w14:textId="149F195F">
      <w:pPr>
        <w:rPr>
          <w:rFonts w:cstheme="minorHAnsi"/>
          <w:b/>
          <w:bCs/>
        </w:rPr>
      </w:pPr>
      <w:r w:rsidRPr="007D4C09">
        <w:rPr>
          <w:rFonts w:cstheme="minorHAnsi"/>
          <w:b/>
          <w:bCs/>
        </w:rPr>
        <w:t>(e) in connection with a statistical survey, that is not designed to produc</w:t>
      </w:r>
      <w:r w:rsidRPr="007D4C09" w:rsidR="007C7D72">
        <w:rPr>
          <w:rFonts w:cstheme="minorHAnsi"/>
          <w:b/>
          <w:bCs/>
        </w:rPr>
        <w:t>e</w:t>
      </w:r>
      <w:r w:rsidRPr="007D4C09">
        <w:rPr>
          <w:rFonts w:cstheme="minorHAnsi"/>
          <w:b/>
          <w:bCs/>
        </w:rPr>
        <w:t xml:space="preserve"> valid and reliable results that can be generalized to the universe of </w:t>
      </w:r>
      <w:proofErr w:type="gramStart"/>
      <w:r w:rsidRPr="007D4C09">
        <w:rPr>
          <w:rFonts w:cstheme="minorHAnsi"/>
          <w:b/>
          <w:bCs/>
        </w:rPr>
        <w:t>study;</w:t>
      </w:r>
      <w:proofErr w:type="gramEnd"/>
      <w:r w:rsidRPr="007D4C09">
        <w:rPr>
          <w:rFonts w:cstheme="minorHAnsi"/>
          <w:b/>
          <w:bCs/>
        </w:rPr>
        <w:t xml:space="preserve"> </w:t>
      </w:r>
    </w:p>
    <w:p w:rsidRPr="007D4C09" w:rsidR="00DB6FBD" w:rsidP="00A41763" w:rsidRDefault="00A41763" w14:paraId="4B188EF5" w14:textId="77777777">
      <w:pPr>
        <w:rPr>
          <w:rFonts w:cstheme="minorHAnsi"/>
          <w:b/>
          <w:bCs/>
        </w:rPr>
      </w:pPr>
      <w:r w:rsidRPr="007D4C09">
        <w:rPr>
          <w:rFonts w:cstheme="minorHAnsi"/>
          <w:b/>
          <w:bCs/>
        </w:rPr>
        <w:t xml:space="preserve">(f) requiring the use of statistical data classification that has not been reviewed and approved by </w:t>
      </w:r>
      <w:proofErr w:type="gramStart"/>
      <w:r w:rsidRPr="007D4C09">
        <w:rPr>
          <w:rFonts w:cstheme="minorHAnsi"/>
          <w:b/>
          <w:bCs/>
        </w:rPr>
        <w:t>OMB;</w:t>
      </w:r>
      <w:proofErr w:type="gramEnd"/>
      <w:r w:rsidRPr="007D4C09">
        <w:rPr>
          <w:rFonts w:cstheme="minorHAnsi"/>
          <w:b/>
          <w:bCs/>
        </w:rPr>
        <w:t xml:space="preserve"> </w:t>
      </w:r>
    </w:p>
    <w:p w:rsidRPr="007D4C09" w:rsidR="00DB6FBD" w:rsidP="00A41763" w:rsidRDefault="00A41763" w14:paraId="08312845" w14:textId="77777777">
      <w:pPr>
        <w:rPr>
          <w:rFonts w:cstheme="minorHAnsi"/>
          <w:b/>
          <w:bCs/>
        </w:rPr>
      </w:pPr>
      <w:r w:rsidRPr="007D4C09">
        <w:rPr>
          <w:rFonts w:cstheme="minorHAnsi"/>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7D4C09" w:rsidR="00DB6FBD">
        <w:rPr>
          <w:rFonts w:cstheme="minorHAnsi"/>
          <w:b/>
          <w:bCs/>
        </w:rPr>
        <w:t>or</w:t>
      </w:r>
    </w:p>
    <w:p w:rsidRPr="007D4C09" w:rsidR="00A41763" w:rsidP="00A41763" w:rsidRDefault="00A41763" w14:paraId="60E29BAF" w14:textId="77777777">
      <w:pPr>
        <w:rPr>
          <w:rFonts w:cstheme="minorHAnsi"/>
        </w:rPr>
      </w:pPr>
      <w:r w:rsidRPr="007D4C09">
        <w:rPr>
          <w:rFonts w:cstheme="min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7D4C09" w:rsidR="007C7D72" w:rsidP="007C7D72" w:rsidRDefault="007C7D72" w14:paraId="1C76D07E" w14:textId="77777777">
      <w:pPr>
        <w:rPr>
          <w:rFonts w:cstheme="minorHAnsi"/>
        </w:rPr>
      </w:pPr>
      <w:r w:rsidRPr="007D4C09">
        <w:rPr>
          <w:rFonts w:cstheme="minorHAnsi"/>
        </w:rPr>
        <w:t xml:space="preserve">Information collections in this package have been reviewed and justified by Department management, contract administration requirements, statutes, regulations, inter-agency reporting requirements, Departmental orders, or other internal Department requirements.  To the best of our knowledge, collections are consistent with OMB guidelines. </w:t>
      </w:r>
    </w:p>
    <w:p w:rsidRPr="007D4C09" w:rsidR="008C734C" w:rsidP="008F07B1" w:rsidRDefault="008C734C" w14:paraId="1C05E921" w14:textId="77777777">
      <w:pPr>
        <w:pStyle w:val="Heading2"/>
        <w:rPr>
          <w:rFonts w:cstheme="minorHAnsi"/>
        </w:rPr>
      </w:pPr>
      <w:bookmarkStart w:name="_Toc16271326" w:id="9"/>
      <w:r w:rsidRPr="007D4C09">
        <w:rPr>
          <w:rFonts w:cstheme="minorHAnsi"/>
        </w:rPr>
        <w:t>A.</w:t>
      </w:r>
      <w:r w:rsidRPr="007D4C09" w:rsidR="00A41763">
        <w:rPr>
          <w:rFonts w:cstheme="minorHAnsi"/>
        </w:rPr>
        <w:t xml:space="preserve">8. </w:t>
      </w:r>
      <w:r w:rsidRPr="007D4C09">
        <w:rPr>
          <w:rFonts w:cstheme="minorHAnsi"/>
        </w:rPr>
        <w:t>Summary of Consultations Outside of the Agency</w:t>
      </w:r>
      <w:bookmarkEnd w:id="9"/>
    </w:p>
    <w:p w:rsidRPr="007D4C09" w:rsidR="00A41763" w:rsidP="00A41763" w:rsidRDefault="00A41763" w14:paraId="29CD6211" w14:textId="7DE94F71">
      <w:pPr>
        <w:rPr>
          <w:rFonts w:cstheme="minorHAnsi"/>
          <w:b/>
          <w:bCs/>
        </w:rPr>
      </w:pPr>
      <w:r w:rsidRPr="007D4C09">
        <w:rPr>
          <w:rFonts w:cstheme="minorHAnsi"/>
          <w:b/>
          <w:bCs/>
        </w:rPr>
        <w:t xml:space="preserve">If applicable, provide a copy and identify the date and page number of </w:t>
      </w:r>
      <w:proofErr w:type="gramStart"/>
      <w:r w:rsidRPr="007D4C09">
        <w:rPr>
          <w:rFonts w:cstheme="minorHAnsi"/>
          <w:b/>
          <w:bCs/>
        </w:rPr>
        <w:t>publication</w:t>
      </w:r>
      <w:proofErr w:type="gramEnd"/>
      <w:r w:rsidRPr="007D4C09">
        <w:rPr>
          <w:rFonts w:cstheme="minorHAnsi"/>
          <w:b/>
          <w:bCs/>
        </w:rPr>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7D4C09" w:rsidR="007F462B" w:rsidP="00A41763" w:rsidRDefault="007F462B" w14:paraId="7A99AC37" w14:textId="2514DAC8">
      <w:pPr>
        <w:rPr>
          <w:rFonts w:cstheme="minorHAnsi"/>
        </w:rPr>
      </w:pPr>
      <w:r w:rsidRPr="007D4C09">
        <w:rPr>
          <w:rFonts w:cstheme="minorHAnsi"/>
        </w:rPr>
        <w:t>There was no consultation with persons outside of DOE concerning data colle</w:t>
      </w:r>
      <w:r w:rsidRPr="007D4C09" w:rsidR="001A5E87">
        <w:rPr>
          <w:rFonts w:cstheme="minorHAnsi"/>
        </w:rPr>
        <w:t>c</w:t>
      </w:r>
      <w:r w:rsidRPr="007D4C09">
        <w:rPr>
          <w:rFonts w:cstheme="minorHAnsi"/>
        </w:rPr>
        <w:t>tion.</w:t>
      </w:r>
    </w:p>
    <w:p w:rsidRPr="007D4C09" w:rsidR="00254BCE" w:rsidP="00254BCE" w:rsidRDefault="00254BCE" w14:paraId="5652E4F3" w14:textId="6E44185D">
      <w:pPr>
        <w:rPr>
          <w:rFonts w:cstheme="minorHAnsi"/>
        </w:rPr>
      </w:pPr>
      <w:r w:rsidRPr="007D4C09">
        <w:rPr>
          <w:rFonts w:cstheme="minorHAnsi"/>
        </w:rPr>
        <w:t xml:space="preserve">The intention to extend this information collection package for a period of three years was published in </w:t>
      </w:r>
      <w:r w:rsidRPr="007D4C09" w:rsidR="007F462B">
        <w:rPr>
          <w:rFonts w:cstheme="minorHAnsi"/>
        </w:rPr>
        <w:t>a 60</w:t>
      </w:r>
      <w:r w:rsidR="007D4C09">
        <w:rPr>
          <w:rFonts w:cstheme="minorHAnsi"/>
        </w:rPr>
        <w:t>-</w:t>
      </w:r>
      <w:r w:rsidRPr="007D4C09" w:rsidR="007F462B">
        <w:rPr>
          <w:rFonts w:cstheme="minorHAnsi"/>
        </w:rPr>
        <w:t xml:space="preserve">Day Notice on </w:t>
      </w:r>
      <w:r w:rsidRPr="007D4C09">
        <w:rPr>
          <w:rFonts w:cstheme="minorHAnsi"/>
        </w:rPr>
        <w:t xml:space="preserve">the </w:t>
      </w:r>
      <w:r w:rsidRPr="007D4C09">
        <w:rPr>
          <w:rFonts w:cstheme="minorHAnsi"/>
          <w:i/>
        </w:rPr>
        <w:t>Federal Register</w:t>
      </w:r>
      <w:r w:rsidRPr="007D4C09">
        <w:rPr>
          <w:rFonts w:cstheme="minorHAnsi"/>
        </w:rPr>
        <w:t xml:space="preserve"> on Friday, March 26, 2021 (Volume 86, Number 57), Page 16199.  </w:t>
      </w:r>
    </w:p>
    <w:p w:rsidRPr="007D4C09" w:rsidR="007F462B" w:rsidP="00254BCE" w:rsidRDefault="007F462B" w14:paraId="2D2B9E3D" w14:textId="03D61DDA">
      <w:pPr>
        <w:rPr>
          <w:rFonts w:cstheme="minorHAnsi"/>
        </w:rPr>
      </w:pPr>
      <w:r w:rsidRPr="007D4C09">
        <w:rPr>
          <w:rFonts w:cstheme="minorHAnsi"/>
        </w:rPr>
        <w:t xml:space="preserve">A </w:t>
      </w:r>
      <w:r w:rsidRPr="007D4C09" w:rsidR="007D4C09">
        <w:rPr>
          <w:rFonts w:cstheme="minorHAnsi"/>
        </w:rPr>
        <w:t>30-Day</w:t>
      </w:r>
      <w:r w:rsidRPr="007D4C09">
        <w:rPr>
          <w:rFonts w:cstheme="minorHAnsi"/>
        </w:rPr>
        <w:t xml:space="preserve"> Notice was published in the </w:t>
      </w:r>
      <w:r w:rsidRPr="007D4C09">
        <w:rPr>
          <w:rFonts w:cstheme="minorHAnsi"/>
          <w:i/>
          <w:iCs/>
        </w:rPr>
        <w:t xml:space="preserve">Federal Register </w:t>
      </w:r>
      <w:r w:rsidRPr="007D4C09" w:rsidR="001A5E87">
        <w:rPr>
          <w:rFonts w:cstheme="minorHAnsi"/>
        </w:rPr>
        <w:t>on Friday, August 13, 2021 (Volume 86, Number 154), Page 44703 – 44704.</w:t>
      </w:r>
    </w:p>
    <w:p w:rsidRPr="007D4C09" w:rsidR="00254BCE" w:rsidP="00254BCE" w:rsidRDefault="00254BCE" w14:paraId="3D48BFA9" w14:textId="73888725">
      <w:pPr>
        <w:rPr>
          <w:rFonts w:cstheme="minorHAnsi"/>
        </w:rPr>
      </w:pPr>
      <w:r w:rsidRPr="007D4C09">
        <w:rPr>
          <w:rFonts w:cstheme="minorHAnsi"/>
        </w:rPr>
        <w:lastRenderedPageBreak/>
        <w:t>No comments were received</w:t>
      </w:r>
      <w:r w:rsidRPr="007D4C09" w:rsidR="001A5E87">
        <w:rPr>
          <w:rFonts w:cstheme="minorHAnsi"/>
        </w:rPr>
        <w:t xml:space="preserve"> for neither 60 Day nor 30 Day notices</w:t>
      </w:r>
      <w:r w:rsidRPr="007D4C09">
        <w:rPr>
          <w:rFonts w:cstheme="minorHAnsi"/>
        </w:rPr>
        <w:t>.</w:t>
      </w:r>
    </w:p>
    <w:p w:rsidRPr="007D4C09" w:rsidR="008C734C" w:rsidP="008F07B1" w:rsidRDefault="008C734C" w14:paraId="3CCF9CB4" w14:textId="77777777">
      <w:pPr>
        <w:pStyle w:val="Heading2"/>
        <w:rPr>
          <w:rFonts w:cstheme="minorHAnsi"/>
        </w:rPr>
      </w:pPr>
      <w:bookmarkStart w:name="_Toc16271327" w:id="10"/>
      <w:r w:rsidRPr="007D4C09">
        <w:rPr>
          <w:rFonts w:cstheme="minorHAnsi"/>
        </w:rPr>
        <w:t>A.</w:t>
      </w:r>
      <w:r w:rsidRPr="007D4C09" w:rsidR="00A41763">
        <w:rPr>
          <w:rFonts w:cstheme="minorHAnsi"/>
        </w:rPr>
        <w:t xml:space="preserve">9. </w:t>
      </w:r>
      <w:r w:rsidRPr="007D4C09">
        <w:rPr>
          <w:rFonts w:cstheme="minorHAnsi"/>
        </w:rPr>
        <w:t>Payments or Gifts to Respondents</w:t>
      </w:r>
      <w:bookmarkEnd w:id="10"/>
      <w:r w:rsidRPr="007D4C09">
        <w:rPr>
          <w:rFonts w:cstheme="minorHAnsi"/>
        </w:rPr>
        <w:t xml:space="preserve"> </w:t>
      </w:r>
    </w:p>
    <w:p w:rsidRPr="007D4C09" w:rsidR="00A41763" w:rsidP="00A41763" w:rsidRDefault="00A41763" w14:paraId="03BB6E86" w14:textId="77777777">
      <w:pPr>
        <w:rPr>
          <w:rFonts w:cstheme="minorHAnsi"/>
        </w:rPr>
      </w:pPr>
      <w:r w:rsidRPr="007D4C09">
        <w:rPr>
          <w:rFonts w:cstheme="minorHAnsi"/>
          <w:b/>
          <w:bCs/>
        </w:rPr>
        <w:t xml:space="preserve">Explain any decision to provide any payment or gift to respondents, other than </w:t>
      </w:r>
      <w:r w:rsidRPr="007D4C09" w:rsidR="001A6E9A">
        <w:rPr>
          <w:rFonts w:cstheme="minorHAnsi"/>
          <w:b/>
          <w:bCs/>
        </w:rPr>
        <w:t>remuneration</w:t>
      </w:r>
      <w:r w:rsidRPr="007D4C09">
        <w:rPr>
          <w:rFonts w:cstheme="minorHAnsi"/>
          <w:b/>
          <w:bCs/>
        </w:rPr>
        <w:t xml:space="preserve"> of contractors or grantees. </w:t>
      </w:r>
    </w:p>
    <w:p w:rsidRPr="007D4C09" w:rsidR="00254BCE" w:rsidP="00254BCE" w:rsidRDefault="00254BCE" w14:paraId="03CAC39E" w14:textId="77777777">
      <w:pPr>
        <w:rPr>
          <w:rFonts w:cstheme="minorHAnsi"/>
        </w:rPr>
      </w:pPr>
      <w:r w:rsidRPr="007D4C09">
        <w:rPr>
          <w:rFonts w:cstheme="minorHAnsi"/>
        </w:rPr>
        <w:t>No payments or gifts other than those related to contracts are made.</w:t>
      </w:r>
    </w:p>
    <w:p w:rsidRPr="007D4C09" w:rsidR="008C734C" w:rsidP="008F07B1" w:rsidRDefault="008C734C" w14:paraId="2663F28A" w14:textId="77777777">
      <w:pPr>
        <w:pStyle w:val="Heading2"/>
        <w:rPr>
          <w:rFonts w:cstheme="minorHAnsi"/>
        </w:rPr>
      </w:pPr>
      <w:bookmarkStart w:name="_Toc16271328" w:id="11"/>
      <w:r w:rsidRPr="007D4C09">
        <w:rPr>
          <w:rFonts w:cstheme="minorHAnsi"/>
        </w:rPr>
        <w:t>A.</w:t>
      </w:r>
      <w:r w:rsidRPr="007D4C09" w:rsidR="00A41763">
        <w:rPr>
          <w:rFonts w:cstheme="minorHAnsi"/>
        </w:rPr>
        <w:t xml:space="preserve">10. </w:t>
      </w:r>
      <w:r w:rsidRPr="007D4C09">
        <w:rPr>
          <w:rFonts w:cstheme="minorHAnsi"/>
        </w:rPr>
        <w:t>Provisions for Protection of Information</w:t>
      </w:r>
      <w:bookmarkEnd w:id="11"/>
      <w:r w:rsidRPr="007D4C09">
        <w:rPr>
          <w:rFonts w:cstheme="minorHAnsi"/>
        </w:rPr>
        <w:t xml:space="preserve"> </w:t>
      </w:r>
    </w:p>
    <w:p w:rsidRPr="007D4C09" w:rsidR="00A41763" w:rsidP="00A41763" w:rsidRDefault="00A41763" w14:paraId="635C4F94" w14:textId="77777777">
      <w:pPr>
        <w:rPr>
          <w:rFonts w:cstheme="minorHAnsi"/>
        </w:rPr>
      </w:pPr>
      <w:r w:rsidRPr="007D4C09">
        <w:rPr>
          <w:rFonts w:cstheme="minorHAnsi"/>
          <w:b/>
          <w:bCs/>
        </w:rPr>
        <w:t xml:space="preserve">Describe any assurance of confidentiality provided to respondents and the basis for the assurance in statute, regulation, or agency policy. </w:t>
      </w:r>
    </w:p>
    <w:p w:rsidRPr="007D4C09" w:rsidR="00254BCE" w:rsidP="00254BCE" w:rsidRDefault="00254BCE" w14:paraId="1D7BC516" w14:textId="77777777">
      <w:pPr>
        <w:rPr>
          <w:rFonts w:cstheme="minorHAnsi"/>
        </w:rPr>
      </w:pPr>
      <w:r w:rsidRPr="007D4C09">
        <w:rPr>
          <w:rFonts w:cstheme="minorHAnsi"/>
        </w:rPr>
        <w:t xml:space="preserve">This information collection entails contractor workforce counts, aggregate dollar compensation, and benefits information.  Collection of individual or confidential information is rarely involved.  When the collection of confidential information is involved, the provisions for handling the information are set forth in the contract documents and related Departmental regulations.  </w:t>
      </w:r>
    </w:p>
    <w:p w:rsidRPr="007D4C09" w:rsidR="00F056C3" w:rsidP="008F07B1" w:rsidRDefault="00F056C3" w14:paraId="326D3065" w14:textId="77777777">
      <w:pPr>
        <w:pStyle w:val="Heading2"/>
        <w:rPr>
          <w:rFonts w:cstheme="minorHAnsi"/>
        </w:rPr>
      </w:pPr>
      <w:bookmarkStart w:name="_Toc16271329" w:id="12"/>
      <w:r w:rsidRPr="007D4C09">
        <w:rPr>
          <w:rFonts w:cstheme="minorHAnsi"/>
        </w:rPr>
        <w:t>A.</w:t>
      </w:r>
      <w:r w:rsidRPr="007D4C09" w:rsidR="00A41763">
        <w:rPr>
          <w:rFonts w:cstheme="minorHAnsi"/>
        </w:rPr>
        <w:t xml:space="preserve">11. </w:t>
      </w:r>
      <w:r w:rsidRPr="007D4C09">
        <w:rPr>
          <w:rFonts w:cstheme="minorHAnsi"/>
        </w:rPr>
        <w:t>Justification for Sensitive Questions</w:t>
      </w:r>
      <w:bookmarkEnd w:id="12"/>
      <w:r w:rsidRPr="007D4C09">
        <w:rPr>
          <w:rFonts w:cstheme="minorHAnsi"/>
        </w:rPr>
        <w:t xml:space="preserve"> </w:t>
      </w:r>
    </w:p>
    <w:p w:rsidRPr="007D4C09" w:rsidR="00A41763" w:rsidP="00A41763" w:rsidRDefault="00A41763" w14:paraId="21E6639E" w14:textId="77777777">
      <w:pPr>
        <w:rPr>
          <w:rFonts w:cstheme="minorHAnsi"/>
        </w:rPr>
      </w:pPr>
      <w:r w:rsidRPr="007D4C09">
        <w:rPr>
          <w:rFonts w:cstheme="min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7D4C09" w:rsidR="00F056C3">
        <w:rPr>
          <w:rFonts w:cstheme="minorHAnsi"/>
          <w:b/>
          <w:bCs/>
        </w:rPr>
        <w:t>s to be made of the information</w:t>
      </w:r>
      <w:r w:rsidRPr="007D4C09">
        <w:rPr>
          <w:rFonts w:cstheme="minorHAnsi"/>
          <w:b/>
          <w:bCs/>
        </w:rPr>
        <w:t xml:space="preserve">, the explanation to be given to persons from whom the information is requested, and any steps to be taken to obtain their consent. </w:t>
      </w:r>
    </w:p>
    <w:p w:rsidRPr="007D4C09" w:rsidR="00254BCE" w:rsidP="00254BCE" w:rsidRDefault="00254BCE" w14:paraId="72453306" w14:textId="307D3D22">
      <w:pPr>
        <w:rPr>
          <w:rFonts w:cstheme="minorHAnsi"/>
        </w:rPr>
      </w:pPr>
      <w:r w:rsidRPr="007D4C09">
        <w:rPr>
          <w:rFonts w:cstheme="minorHAnsi"/>
        </w:rPr>
        <w:t>The information collected does not generate sensitive questions as described above.</w:t>
      </w:r>
    </w:p>
    <w:p w:rsidRPr="007D4C09" w:rsidR="00F056C3" w:rsidP="008F07B1" w:rsidRDefault="00F056C3" w14:paraId="50165220" w14:textId="77777777">
      <w:pPr>
        <w:pStyle w:val="Heading2"/>
        <w:rPr>
          <w:rFonts w:cstheme="minorHAnsi"/>
        </w:rPr>
      </w:pPr>
      <w:bookmarkStart w:name="_Toc16271330" w:id="13"/>
      <w:r w:rsidRPr="007D4C09">
        <w:rPr>
          <w:rFonts w:cstheme="minorHAnsi"/>
        </w:rPr>
        <w:t>A.</w:t>
      </w:r>
      <w:r w:rsidRPr="007D4C09" w:rsidR="00A41763">
        <w:rPr>
          <w:rFonts w:cstheme="minorHAnsi"/>
        </w:rPr>
        <w:t>12</w:t>
      </w:r>
      <w:r w:rsidRPr="007D4C09" w:rsidR="006F3C12">
        <w:rPr>
          <w:rFonts w:cstheme="minorHAnsi"/>
        </w:rPr>
        <w:t>A</w:t>
      </w:r>
      <w:r w:rsidRPr="007D4C09" w:rsidR="00A41763">
        <w:rPr>
          <w:rFonts w:cstheme="minorHAnsi"/>
        </w:rPr>
        <w:t xml:space="preserve">. </w:t>
      </w:r>
      <w:r w:rsidRPr="007D4C09">
        <w:rPr>
          <w:rFonts w:cstheme="minorHAnsi"/>
        </w:rPr>
        <w:t>Estimate of Respondent Burden Hours</w:t>
      </w:r>
      <w:bookmarkEnd w:id="13"/>
      <w:r w:rsidRPr="007D4C09">
        <w:rPr>
          <w:rFonts w:cstheme="minorHAnsi"/>
        </w:rPr>
        <w:t xml:space="preserve"> </w:t>
      </w:r>
    </w:p>
    <w:p w:rsidRPr="007D4C09" w:rsidR="00A41763" w:rsidP="00F82EED" w:rsidRDefault="00A41763" w14:paraId="1C4C14EB" w14:textId="76F0B51B">
      <w:pPr>
        <w:pStyle w:val="Default"/>
        <w:rPr>
          <w:rFonts w:asciiTheme="minorHAnsi" w:hAnsiTheme="minorHAnsi" w:cstheme="minorHAnsi"/>
          <w:b/>
          <w:bCs/>
        </w:rPr>
      </w:pPr>
      <w:r w:rsidRPr="007D4C09">
        <w:rPr>
          <w:rFonts w:asciiTheme="minorHAnsi" w:hAnsiTheme="minorHAnsi" w:cstheme="minorHAnsi"/>
          <w:b/>
          <w:bCs/>
        </w:rPr>
        <w:t xml:space="preserve">Provide estimates of the hour burden of the collection of information. The statement should indicate the number of respondents, frequency of response, annual hour burden, and </w:t>
      </w:r>
      <w:r w:rsidRPr="007D4C09">
        <w:rPr>
          <w:rFonts w:asciiTheme="minorHAnsi" w:hAnsiTheme="minorHAnsi" w:cstheme="minorHAnsi"/>
          <w:b/>
          <w:bCs/>
          <w:u w:val="single"/>
        </w:rPr>
        <w:t>an explanation of how the burden was estimated</w:t>
      </w:r>
      <w:r w:rsidRPr="007D4C09">
        <w:rPr>
          <w:rFonts w:asciiTheme="minorHAnsi" w:hAnsiTheme="minorHAnsi" w:cstheme="minorHAnsi"/>
          <w:b/>
          <w:bCs/>
        </w:rPr>
        <w:t xml:space="preserve">. Unless directed to do so, DOE should not conduct special surveys to obtain information on which to base hour burden estimates. Consultation with a sample fewer than 10 potential respondents is desirable. </w:t>
      </w:r>
    </w:p>
    <w:p w:rsidRPr="007D4C09" w:rsidR="00FF75B9" w:rsidP="00F82EED" w:rsidRDefault="00FF75B9" w14:paraId="7F7D2911" w14:textId="7F9D5AE5">
      <w:pPr>
        <w:pStyle w:val="Default"/>
        <w:rPr>
          <w:rFonts w:asciiTheme="minorHAnsi" w:hAnsiTheme="minorHAnsi" w:cstheme="minorHAnsi"/>
          <w:b/>
          <w:bCs/>
        </w:rPr>
      </w:pPr>
    </w:p>
    <w:p w:rsidRPr="007D4C09" w:rsidR="00FF75B9" w:rsidP="00F82EED" w:rsidRDefault="00FF75B9" w14:paraId="64A2876D" w14:textId="4A641E40">
      <w:pPr>
        <w:pStyle w:val="Default"/>
        <w:rPr>
          <w:rFonts w:asciiTheme="minorHAnsi" w:hAnsiTheme="minorHAnsi" w:cstheme="minorHAnsi"/>
        </w:rPr>
      </w:pPr>
      <w:r w:rsidRPr="007D4C09">
        <w:rPr>
          <w:rFonts w:asciiTheme="minorHAnsi" w:hAnsiTheme="minorHAnsi" w:cstheme="minorHAnsi"/>
        </w:rPr>
        <w:t xml:space="preserve">Burdens hours were estimated by considering the detail of information requested and the amount of time it would take to compile requested data.  The detail of templates provided to the contractor is also taken into consideration in determining the </w:t>
      </w:r>
      <w:r w:rsidRPr="007D4C09" w:rsidR="00FD59FD">
        <w:rPr>
          <w:rFonts w:asciiTheme="minorHAnsi" w:hAnsiTheme="minorHAnsi" w:cstheme="minorHAnsi"/>
        </w:rPr>
        <w:t>number of burden hours</w:t>
      </w:r>
      <w:r w:rsidRPr="007D4C09" w:rsidR="007F462B">
        <w:rPr>
          <w:rFonts w:asciiTheme="minorHAnsi" w:hAnsiTheme="minorHAnsi" w:cstheme="minorHAnsi"/>
        </w:rPr>
        <w:t xml:space="preserve">, i.e., the Cost Study template is filled in with </w:t>
      </w:r>
      <w:proofErr w:type="gramStart"/>
      <w:r w:rsidRPr="007D4C09" w:rsidR="007F462B">
        <w:rPr>
          <w:rFonts w:asciiTheme="minorHAnsi" w:hAnsiTheme="minorHAnsi" w:cstheme="minorHAnsi"/>
        </w:rPr>
        <w:t>all of</w:t>
      </w:r>
      <w:proofErr w:type="gramEnd"/>
      <w:r w:rsidRPr="007D4C09" w:rsidR="007F462B">
        <w:rPr>
          <w:rFonts w:asciiTheme="minorHAnsi" w:hAnsiTheme="minorHAnsi" w:cstheme="minorHAnsi"/>
        </w:rPr>
        <w:t xml:space="preserve"> the contractor’s information from the Cost and Benefits Report (CABR) and the contractor just has to confirm the information is accurate.</w:t>
      </w:r>
    </w:p>
    <w:tbl>
      <w:tblPr>
        <w:tblpPr w:leftFromText="180" w:rightFromText="180" w:vertAnchor="text" w:horzAnchor="margin" w:tblpY="98"/>
        <w:tblW w:w="10020" w:type="dxa"/>
        <w:tblLook w:val="04A0" w:firstRow="1" w:lastRow="0" w:firstColumn="1" w:lastColumn="0" w:noHBand="0" w:noVBand="1"/>
      </w:tblPr>
      <w:tblGrid>
        <w:gridCol w:w="2848"/>
        <w:gridCol w:w="1296"/>
        <w:gridCol w:w="1296"/>
        <w:gridCol w:w="1158"/>
        <w:gridCol w:w="1157"/>
        <w:gridCol w:w="1155"/>
        <w:gridCol w:w="1110"/>
      </w:tblGrid>
      <w:tr w:rsidRPr="007D4C09" w:rsidR="00F82EED" w:rsidTr="00F82EED" w14:paraId="4C9AB206" w14:textId="77777777">
        <w:trPr>
          <w:trHeight w:val="360"/>
        </w:trPr>
        <w:tc>
          <w:tcPr>
            <w:tcW w:w="8910" w:type="dxa"/>
            <w:gridSpan w:val="6"/>
            <w:tcBorders>
              <w:top w:val="nil"/>
              <w:left w:val="nil"/>
              <w:bottom w:val="single" w:color="auto" w:sz="4" w:space="0"/>
              <w:right w:val="nil"/>
            </w:tcBorders>
            <w:shd w:val="clear" w:color="auto" w:fill="auto"/>
            <w:hideMark/>
          </w:tcPr>
          <w:p w:rsidRPr="007D4C09" w:rsidR="00F82EED" w:rsidP="00F82EED" w:rsidRDefault="00F82EED" w14:paraId="28ADEA96" w14:textId="77777777">
            <w:pPr>
              <w:spacing w:after="0" w:line="240" w:lineRule="auto"/>
              <w:rPr>
                <w:rFonts w:eastAsia="Times New Roman" w:cstheme="minorHAnsi"/>
                <w:b/>
                <w:bCs/>
                <w:color w:val="0070C0"/>
                <w:sz w:val="28"/>
                <w:szCs w:val="28"/>
              </w:rPr>
            </w:pPr>
            <w:bookmarkStart w:name="_Hlk85201968" w:id="14"/>
          </w:p>
          <w:p w:rsidRPr="007D4C09" w:rsidR="00F82EED" w:rsidP="00F82EED" w:rsidRDefault="00F82EED" w14:paraId="20C1778C" w14:textId="77777777">
            <w:pPr>
              <w:spacing w:after="0" w:line="240" w:lineRule="auto"/>
              <w:jc w:val="center"/>
              <w:rPr>
                <w:rFonts w:eastAsia="Times New Roman" w:cstheme="minorHAnsi"/>
                <w:b/>
                <w:bCs/>
                <w:color w:val="0070C0"/>
                <w:sz w:val="28"/>
                <w:szCs w:val="28"/>
              </w:rPr>
            </w:pPr>
            <w:r w:rsidRPr="007D4C09">
              <w:rPr>
                <w:rFonts w:eastAsia="Times New Roman" w:cstheme="minorHAnsi"/>
                <w:b/>
                <w:bCs/>
                <w:color w:val="0070C0"/>
                <w:sz w:val="28"/>
                <w:szCs w:val="28"/>
              </w:rPr>
              <w:t>Table A1. Estimated Respondent Hour Burden</w:t>
            </w:r>
          </w:p>
        </w:tc>
        <w:tc>
          <w:tcPr>
            <w:tcW w:w="1110" w:type="dxa"/>
            <w:tcBorders>
              <w:top w:val="nil"/>
              <w:left w:val="nil"/>
              <w:bottom w:val="nil"/>
              <w:right w:val="nil"/>
            </w:tcBorders>
            <w:shd w:val="clear" w:color="auto" w:fill="auto"/>
            <w:noWrap/>
            <w:vAlign w:val="bottom"/>
            <w:hideMark/>
          </w:tcPr>
          <w:p w:rsidRPr="007D4C09" w:rsidR="00F82EED" w:rsidP="00F82EED" w:rsidRDefault="00F82EED" w14:paraId="3913EDE8" w14:textId="77777777">
            <w:pPr>
              <w:spacing w:after="0" w:line="240" w:lineRule="auto"/>
              <w:jc w:val="center"/>
              <w:rPr>
                <w:rFonts w:eastAsia="Times New Roman" w:cstheme="minorHAnsi"/>
                <w:b/>
                <w:bCs/>
                <w:color w:val="0070C0"/>
                <w:sz w:val="28"/>
                <w:szCs w:val="28"/>
              </w:rPr>
            </w:pPr>
          </w:p>
        </w:tc>
      </w:tr>
      <w:tr w:rsidRPr="007D4C09" w:rsidR="00F82EED" w:rsidTr="00F82EED" w14:paraId="1B6656FA" w14:textId="77777777">
        <w:trPr>
          <w:trHeight w:val="765"/>
        </w:trPr>
        <w:tc>
          <w:tcPr>
            <w:tcW w:w="2848" w:type="dxa"/>
            <w:tcBorders>
              <w:top w:val="nil"/>
              <w:left w:val="single" w:color="auto" w:sz="4" w:space="0"/>
              <w:bottom w:val="single" w:color="auto" w:sz="4" w:space="0"/>
              <w:right w:val="single" w:color="auto" w:sz="4" w:space="0"/>
            </w:tcBorders>
            <w:shd w:val="clear" w:color="000000" w:fill="00B0F0"/>
            <w:vAlign w:val="center"/>
            <w:hideMark/>
          </w:tcPr>
          <w:p w:rsidRPr="007D4C09" w:rsidR="00F82EED" w:rsidP="00F82EED" w:rsidRDefault="00F82EED" w14:paraId="65AC7ABA"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7D4C09" w:rsidR="00F82EED" w:rsidP="00F82EED" w:rsidRDefault="00F82EED" w14:paraId="24ED16A7"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Type of Respondents</w:t>
            </w:r>
          </w:p>
        </w:tc>
        <w:tc>
          <w:tcPr>
            <w:tcW w:w="1296" w:type="dxa"/>
            <w:tcBorders>
              <w:top w:val="nil"/>
              <w:left w:val="nil"/>
              <w:bottom w:val="single" w:color="auto" w:sz="4" w:space="0"/>
              <w:right w:val="single" w:color="auto" w:sz="4" w:space="0"/>
            </w:tcBorders>
            <w:shd w:val="clear" w:color="000000" w:fill="00B0F0"/>
            <w:vAlign w:val="center"/>
            <w:hideMark/>
          </w:tcPr>
          <w:p w:rsidRPr="007D4C09" w:rsidR="00F82EED" w:rsidP="00F82EED" w:rsidRDefault="00F82EED" w14:paraId="368AB96B"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7D4C09" w:rsidR="00F82EED" w:rsidP="00F82EED" w:rsidRDefault="00F82EED" w14:paraId="02F812EB"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7D4C09" w:rsidR="00F82EED" w:rsidP="00F82EED" w:rsidRDefault="00F82EED" w14:paraId="01FA7B12"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7D4C09" w:rsidR="00F82EED" w:rsidP="00F82EED" w:rsidRDefault="00F82EED" w14:paraId="01500FC7"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7D4C09" w:rsidR="00F82EED" w:rsidP="00F82EED" w:rsidRDefault="00F82EED" w14:paraId="7779EC2C"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Annual Reporting Frequency</w:t>
            </w:r>
          </w:p>
        </w:tc>
      </w:tr>
      <w:tr w:rsidRPr="007D4C09" w:rsidR="00F82EED" w:rsidTr="00F82EED" w14:paraId="470CF968" w14:textId="77777777">
        <w:trPr>
          <w:trHeight w:val="255"/>
        </w:trPr>
        <w:tc>
          <w:tcPr>
            <w:tcW w:w="2848" w:type="dxa"/>
            <w:tcBorders>
              <w:top w:val="single" w:color="auto" w:sz="4" w:space="0"/>
              <w:left w:val="single" w:color="auto" w:sz="4" w:space="0"/>
              <w:bottom w:val="single" w:color="auto" w:sz="4" w:space="0"/>
              <w:right w:val="single" w:color="auto" w:sz="4" w:space="0"/>
            </w:tcBorders>
            <w:hideMark/>
          </w:tcPr>
          <w:p w:rsidRPr="007D4C09" w:rsidR="00F82EED" w:rsidP="007D4C09" w:rsidRDefault="00F82EED" w14:paraId="402377E2" w14:textId="77777777">
            <w:pPr>
              <w:spacing w:after="0" w:line="240" w:lineRule="auto"/>
              <w:rPr>
                <w:rFonts w:eastAsia="Times New Roman" w:cstheme="minorHAnsi"/>
                <w:color w:val="000000"/>
                <w:sz w:val="20"/>
                <w:szCs w:val="20"/>
              </w:rPr>
            </w:pPr>
            <w:r w:rsidRPr="007D4C09">
              <w:rPr>
                <w:rFonts w:eastAsia="Calibri" w:cstheme="minorHAnsi"/>
              </w:rPr>
              <w:t>Compensation and Benefits Report (CABR)</w:t>
            </w:r>
          </w:p>
        </w:tc>
        <w:tc>
          <w:tcPr>
            <w:tcW w:w="1296" w:type="dxa"/>
            <w:tcBorders>
              <w:top w:val="nil"/>
              <w:left w:val="nil"/>
              <w:bottom w:val="single" w:color="auto" w:sz="4" w:space="0"/>
              <w:right w:val="single" w:color="auto" w:sz="4" w:space="0"/>
            </w:tcBorders>
            <w:shd w:val="clear" w:color="auto" w:fill="auto"/>
            <w:noWrap/>
            <w:vAlign w:val="bottom"/>
            <w:hideMark/>
          </w:tcPr>
          <w:p w:rsidRPr="007D4C09" w:rsidR="00F82EED" w:rsidP="007D4C09" w:rsidRDefault="00F82EED" w14:paraId="2BBAE262" w14:textId="27261409">
            <w:pPr>
              <w:spacing w:after="0" w:line="240" w:lineRule="auto"/>
              <w:rPr>
                <w:rFonts w:eastAsia="Times New Roman" w:cstheme="minorHAnsi"/>
                <w:color w:val="000000"/>
              </w:rPr>
            </w:pPr>
            <w:r w:rsidRPr="007D4C09">
              <w:rPr>
                <w:rFonts w:eastAsia="Times New Roman" w:cstheme="minorHAnsi"/>
                <w:color w:val="000000"/>
              </w:rPr>
              <w:t>Contractor</w:t>
            </w:r>
          </w:p>
        </w:tc>
        <w:tc>
          <w:tcPr>
            <w:tcW w:w="1296"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3B8B95CE" w14:textId="77777777">
            <w:pPr>
              <w:spacing w:after="0" w:line="240" w:lineRule="auto"/>
              <w:rPr>
                <w:rFonts w:eastAsia="Times New Roman" w:cstheme="minorHAnsi"/>
                <w:color w:val="000000"/>
                <w:sz w:val="20"/>
                <w:szCs w:val="20"/>
              </w:rPr>
            </w:pPr>
            <w:r w:rsidRPr="007D4C09">
              <w:rPr>
                <w:rFonts w:eastAsia="Calibri" w:cstheme="minorHAnsi"/>
              </w:rPr>
              <w:t>39</w:t>
            </w:r>
          </w:p>
        </w:tc>
        <w:tc>
          <w:tcPr>
            <w:tcW w:w="1158"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74FECF42" w14:textId="77777777">
            <w:pPr>
              <w:spacing w:after="0" w:line="240" w:lineRule="auto"/>
              <w:rPr>
                <w:rFonts w:eastAsia="Times New Roman" w:cstheme="minorHAnsi"/>
                <w:color w:val="000000"/>
                <w:sz w:val="20"/>
                <w:szCs w:val="20"/>
              </w:rPr>
            </w:pPr>
            <w:r w:rsidRPr="007D4C09">
              <w:rPr>
                <w:rFonts w:eastAsia="Calibri" w:cstheme="minorHAnsi"/>
              </w:rPr>
              <w:t>39</w:t>
            </w:r>
          </w:p>
        </w:tc>
        <w:tc>
          <w:tcPr>
            <w:tcW w:w="1157"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6E62057E" w14:textId="77777777">
            <w:pPr>
              <w:spacing w:after="0" w:line="240" w:lineRule="auto"/>
              <w:rPr>
                <w:rFonts w:eastAsia="Times New Roman" w:cstheme="minorHAnsi"/>
                <w:color w:val="000000"/>
                <w:sz w:val="20"/>
                <w:szCs w:val="20"/>
              </w:rPr>
            </w:pPr>
            <w:r w:rsidRPr="007D4C09">
              <w:rPr>
                <w:rFonts w:eastAsia="Calibri" w:cstheme="minorHAnsi"/>
              </w:rPr>
              <w:t>8</w:t>
            </w:r>
          </w:p>
        </w:tc>
        <w:tc>
          <w:tcPr>
            <w:tcW w:w="1155"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4179AFFB" w14:textId="77777777">
            <w:pPr>
              <w:spacing w:after="0" w:line="240" w:lineRule="auto"/>
              <w:rPr>
                <w:rFonts w:eastAsia="Times New Roman" w:cstheme="minorHAnsi"/>
                <w:color w:val="000000"/>
                <w:sz w:val="20"/>
                <w:szCs w:val="20"/>
              </w:rPr>
            </w:pPr>
            <w:r w:rsidRPr="007D4C09">
              <w:rPr>
                <w:rFonts w:eastAsia="Calibri" w:cstheme="minorHAnsi"/>
              </w:rPr>
              <w:t>312</w:t>
            </w:r>
          </w:p>
        </w:tc>
        <w:tc>
          <w:tcPr>
            <w:tcW w:w="1110"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1F3CE7" w14:paraId="7460F7BD" w14:textId="22921D49">
            <w:pPr>
              <w:spacing w:after="0" w:line="240" w:lineRule="auto"/>
              <w:rPr>
                <w:rFonts w:eastAsia="Times New Roman" w:cstheme="minorHAnsi"/>
                <w:color w:val="000000"/>
                <w:sz w:val="20"/>
                <w:szCs w:val="20"/>
              </w:rPr>
            </w:pPr>
            <w:r w:rsidRPr="007D4C09">
              <w:rPr>
                <w:rFonts w:eastAsia="Calibri" w:cstheme="minorHAnsi"/>
              </w:rPr>
              <w:t>1</w:t>
            </w:r>
          </w:p>
        </w:tc>
      </w:tr>
      <w:tr w:rsidRPr="007D4C09" w:rsidR="00F82EED" w:rsidTr="00F82EED" w14:paraId="50D63F73" w14:textId="77777777">
        <w:trPr>
          <w:trHeight w:val="255"/>
        </w:trPr>
        <w:tc>
          <w:tcPr>
            <w:tcW w:w="2848" w:type="dxa"/>
            <w:tcBorders>
              <w:top w:val="single" w:color="auto" w:sz="4" w:space="0"/>
              <w:left w:val="single" w:color="auto" w:sz="4" w:space="0"/>
              <w:bottom w:val="single" w:color="auto" w:sz="4" w:space="0"/>
              <w:right w:val="single" w:color="auto" w:sz="4" w:space="0"/>
            </w:tcBorders>
            <w:hideMark/>
          </w:tcPr>
          <w:p w:rsidRPr="007D4C09" w:rsidR="00F82EED" w:rsidP="007D4C09" w:rsidRDefault="00F82EED" w14:paraId="57C8EC69" w14:textId="77777777">
            <w:pPr>
              <w:spacing w:after="0" w:line="240" w:lineRule="auto"/>
              <w:rPr>
                <w:rFonts w:eastAsia="Times New Roman" w:cstheme="minorHAnsi"/>
                <w:color w:val="000000"/>
                <w:sz w:val="20"/>
                <w:szCs w:val="20"/>
              </w:rPr>
            </w:pPr>
            <w:r w:rsidRPr="007D4C09">
              <w:rPr>
                <w:rFonts w:eastAsia="Calibri" w:cstheme="minorHAnsi"/>
              </w:rPr>
              <w:lastRenderedPageBreak/>
              <w:t>Cost Study</w:t>
            </w:r>
          </w:p>
        </w:tc>
        <w:tc>
          <w:tcPr>
            <w:tcW w:w="1296" w:type="dxa"/>
            <w:tcBorders>
              <w:top w:val="nil"/>
              <w:left w:val="nil"/>
              <w:bottom w:val="single" w:color="auto" w:sz="4" w:space="0"/>
              <w:right w:val="single" w:color="auto" w:sz="4" w:space="0"/>
            </w:tcBorders>
            <w:shd w:val="clear" w:color="auto" w:fill="auto"/>
            <w:noWrap/>
            <w:vAlign w:val="bottom"/>
            <w:hideMark/>
          </w:tcPr>
          <w:p w:rsidRPr="007D4C09" w:rsidR="00F82EED" w:rsidP="007D4C09" w:rsidRDefault="00F82EED" w14:paraId="52226BFC" w14:textId="7ADB6559">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0D957559" w14:textId="77777777">
            <w:pPr>
              <w:spacing w:after="0" w:line="240" w:lineRule="auto"/>
              <w:rPr>
                <w:rFonts w:eastAsia="Times New Roman" w:cstheme="minorHAnsi"/>
                <w:color w:val="000000"/>
                <w:sz w:val="20"/>
                <w:szCs w:val="20"/>
              </w:rPr>
            </w:pPr>
            <w:r w:rsidRPr="007D4C09">
              <w:rPr>
                <w:rFonts w:eastAsia="Calibri" w:cstheme="minorHAnsi"/>
              </w:rPr>
              <w:t>35</w:t>
            </w:r>
          </w:p>
        </w:tc>
        <w:tc>
          <w:tcPr>
            <w:tcW w:w="1158"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39C37FCB" w14:textId="77777777">
            <w:pPr>
              <w:spacing w:after="0" w:line="240" w:lineRule="auto"/>
              <w:rPr>
                <w:rFonts w:eastAsia="Times New Roman" w:cstheme="minorHAnsi"/>
                <w:color w:val="000000"/>
                <w:sz w:val="20"/>
                <w:szCs w:val="20"/>
              </w:rPr>
            </w:pPr>
            <w:r w:rsidRPr="007D4C09">
              <w:rPr>
                <w:rFonts w:eastAsia="Calibri" w:cstheme="minorHAnsi"/>
              </w:rPr>
              <w:t>35</w:t>
            </w:r>
          </w:p>
        </w:tc>
        <w:tc>
          <w:tcPr>
            <w:tcW w:w="1157"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1C0A6BE2" w14:textId="77777777">
            <w:pPr>
              <w:spacing w:after="0" w:line="240" w:lineRule="auto"/>
              <w:rPr>
                <w:rFonts w:eastAsia="Times New Roman" w:cstheme="minorHAnsi"/>
                <w:color w:val="000000"/>
                <w:sz w:val="20"/>
                <w:szCs w:val="20"/>
              </w:rPr>
            </w:pPr>
            <w:r w:rsidRPr="007D4C09">
              <w:rPr>
                <w:rFonts w:eastAsia="Calibri" w:cstheme="minorHAnsi"/>
              </w:rPr>
              <w:t>.5</w:t>
            </w:r>
          </w:p>
        </w:tc>
        <w:tc>
          <w:tcPr>
            <w:tcW w:w="1155"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56D98E79" w14:textId="40AC32A6">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17</w:t>
            </w:r>
            <w:r w:rsidR="00554091">
              <w:rPr>
                <w:rFonts w:eastAsia="Times New Roman" w:cstheme="minorHAnsi"/>
                <w:color w:val="000000"/>
                <w:sz w:val="20"/>
                <w:szCs w:val="20"/>
              </w:rPr>
              <w:t>.</w:t>
            </w:r>
            <w:r w:rsidRPr="007D4C09">
              <w:rPr>
                <w:rFonts w:eastAsia="Times New Roman" w:cstheme="minorHAnsi"/>
                <w:color w:val="000000"/>
                <w:sz w:val="20"/>
                <w:szCs w:val="20"/>
              </w:rPr>
              <w:t>5</w:t>
            </w:r>
          </w:p>
        </w:tc>
        <w:tc>
          <w:tcPr>
            <w:tcW w:w="1110"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1F3CE7" w14:paraId="733B9BD5" w14:textId="208F5119">
            <w:pPr>
              <w:spacing w:after="0" w:line="240" w:lineRule="auto"/>
              <w:rPr>
                <w:rFonts w:eastAsia="Times New Roman" w:cstheme="minorHAnsi"/>
                <w:color w:val="000000"/>
                <w:sz w:val="20"/>
                <w:szCs w:val="20"/>
              </w:rPr>
            </w:pPr>
            <w:r w:rsidRPr="007D4C09">
              <w:rPr>
                <w:rFonts w:eastAsia="Calibri" w:cstheme="minorHAnsi"/>
              </w:rPr>
              <w:t>1</w:t>
            </w:r>
          </w:p>
        </w:tc>
      </w:tr>
      <w:tr w:rsidRPr="007D4C09" w:rsidR="00F82EED" w:rsidTr="00F82EED" w14:paraId="1E96ACFE" w14:textId="77777777">
        <w:trPr>
          <w:trHeight w:val="255"/>
        </w:trPr>
        <w:tc>
          <w:tcPr>
            <w:tcW w:w="2848" w:type="dxa"/>
            <w:tcBorders>
              <w:top w:val="single" w:color="auto" w:sz="4" w:space="0"/>
              <w:left w:val="single" w:color="auto" w:sz="4" w:space="0"/>
              <w:bottom w:val="single" w:color="auto" w:sz="4" w:space="0"/>
              <w:right w:val="single" w:color="auto" w:sz="4" w:space="0"/>
            </w:tcBorders>
            <w:hideMark/>
          </w:tcPr>
          <w:p w:rsidRPr="007D4C09" w:rsidR="00F82EED" w:rsidP="007D4C09" w:rsidRDefault="00F82EED" w14:paraId="464D0F65" w14:textId="77777777">
            <w:pPr>
              <w:spacing w:after="0" w:line="240" w:lineRule="auto"/>
              <w:rPr>
                <w:rFonts w:eastAsia="Times New Roman" w:cstheme="minorHAnsi"/>
                <w:color w:val="000000"/>
                <w:sz w:val="20"/>
                <w:szCs w:val="20"/>
              </w:rPr>
            </w:pPr>
            <w:r w:rsidRPr="007D4C09">
              <w:rPr>
                <w:rFonts w:eastAsia="Calibri" w:cstheme="minorHAnsi"/>
              </w:rPr>
              <w:t>Pension Plan Actuarial Valuation Report</w:t>
            </w:r>
          </w:p>
        </w:tc>
        <w:tc>
          <w:tcPr>
            <w:tcW w:w="1296" w:type="dxa"/>
            <w:tcBorders>
              <w:top w:val="nil"/>
              <w:left w:val="nil"/>
              <w:bottom w:val="single" w:color="auto" w:sz="4" w:space="0"/>
              <w:right w:val="single" w:color="auto" w:sz="4" w:space="0"/>
            </w:tcBorders>
            <w:shd w:val="clear" w:color="auto" w:fill="auto"/>
            <w:noWrap/>
            <w:vAlign w:val="bottom"/>
            <w:hideMark/>
          </w:tcPr>
          <w:p w:rsidRPr="007D4C09" w:rsidR="00F82EED" w:rsidP="007D4C09" w:rsidRDefault="00F82EED" w14:paraId="15546FC2" w14:textId="4DCBFD7E">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635025B0" w14:textId="77777777">
            <w:pPr>
              <w:spacing w:after="0" w:line="240" w:lineRule="auto"/>
              <w:rPr>
                <w:rFonts w:eastAsia="Times New Roman" w:cstheme="minorHAnsi"/>
                <w:color w:val="000000"/>
                <w:sz w:val="20"/>
                <w:szCs w:val="20"/>
              </w:rPr>
            </w:pPr>
            <w:r w:rsidRPr="007D4C09">
              <w:rPr>
                <w:rFonts w:eastAsia="Calibri" w:cstheme="minorHAnsi"/>
              </w:rPr>
              <w:t>32</w:t>
            </w:r>
          </w:p>
        </w:tc>
        <w:tc>
          <w:tcPr>
            <w:tcW w:w="1158"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14C2C454" w14:textId="77777777">
            <w:pPr>
              <w:spacing w:after="0" w:line="240" w:lineRule="auto"/>
              <w:rPr>
                <w:rFonts w:eastAsia="Times New Roman" w:cstheme="minorHAnsi"/>
                <w:color w:val="000000"/>
                <w:sz w:val="20"/>
                <w:szCs w:val="20"/>
              </w:rPr>
            </w:pPr>
            <w:r w:rsidRPr="007D4C09">
              <w:rPr>
                <w:rFonts w:eastAsia="Calibri" w:cstheme="minorHAnsi"/>
              </w:rPr>
              <w:t>32</w:t>
            </w:r>
          </w:p>
        </w:tc>
        <w:tc>
          <w:tcPr>
            <w:tcW w:w="1157"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0EF299DE" w14:textId="77777777">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40</w:t>
            </w:r>
          </w:p>
        </w:tc>
        <w:tc>
          <w:tcPr>
            <w:tcW w:w="1155"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0C059AD7" w14:textId="77777777">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1280</w:t>
            </w:r>
          </w:p>
        </w:tc>
        <w:tc>
          <w:tcPr>
            <w:tcW w:w="1110"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1F3CE7" w14:paraId="4E11DEA1" w14:textId="3526F0CB">
            <w:pPr>
              <w:spacing w:after="0" w:line="240" w:lineRule="auto"/>
              <w:rPr>
                <w:rFonts w:eastAsia="Times New Roman" w:cstheme="minorHAnsi"/>
                <w:color w:val="000000"/>
                <w:sz w:val="20"/>
                <w:szCs w:val="20"/>
              </w:rPr>
            </w:pPr>
            <w:r w:rsidRPr="007D4C09">
              <w:rPr>
                <w:rFonts w:eastAsia="Calibri" w:cstheme="minorHAnsi"/>
              </w:rPr>
              <w:t>1</w:t>
            </w:r>
          </w:p>
        </w:tc>
      </w:tr>
      <w:tr w:rsidRPr="007D4C09" w:rsidR="00F82EED" w:rsidTr="00F82EED" w14:paraId="32C413A7" w14:textId="77777777">
        <w:trPr>
          <w:trHeight w:val="255"/>
        </w:trPr>
        <w:tc>
          <w:tcPr>
            <w:tcW w:w="2848" w:type="dxa"/>
            <w:tcBorders>
              <w:top w:val="single" w:color="auto" w:sz="4" w:space="0"/>
              <w:left w:val="single" w:color="auto" w:sz="4" w:space="0"/>
              <w:bottom w:val="single" w:color="auto" w:sz="4" w:space="0"/>
              <w:right w:val="single" w:color="auto" w:sz="4" w:space="0"/>
            </w:tcBorders>
            <w:hideMark/>
          </w:tcPr>
          <w:p w:rsidRPr="007D4C09" w:rsidR="00F82EED" w:rsidP="007D4C09" w:rsidRDefault="00F82EED" w14:paraId="0F927A0B" w14:textId="77777777">
            <w:pPr>
              <w:spacing w:after="0" w:line="240" w:lineRule="auto"/>
              <w:rPr>
                <w:rFonts w:eastAsia="Times New Roman" w:cstheme="minorHAnsi"/>
                <w:color w:val="000000"/>
                <w:sz w:val="20"/>
                <w:szCs w:val="20"/>
              </w:rPr>
            </w:pPr>
            <w:r w:rsidRPr="007D4C09">
              <w:rPr>
                <w:rFonts w:eastAsia="Calibri" w:cstheme="minorHAnsi"/>
              </w:rPr>
              <w:t>Benefit Value Study</w:t>
            </w:r>
          </w:p>
        </w:tc>
        <w:tc>
          <w:tcPr>
            <w:tcW w:w="1296" w:type="dxa"/>
            <w:tcBorders>
              <w:top w:val="nil"/>
              <w:left w:val="nil"/>
              <w:bottom w:val="single" w:color="auto" w:sz="4" w:space="0"/>
              <w:right w:val="single" w:color="auto" w:sz="4" w:space="0"/>
            </w:tcBorders>
            <w:shd w:val="clear" w:color="auto" w:fill="auto"/>
            <w:noWrap/>
            <w:vAlign w:val="bottom"/>
            <w:hideMark/>
          </w:tcPr>
          <w:p w:rsidRPr="007D4C09" w:rsidR="00F82EED" w:rsidP="007D4C09" w:rsidRDefault="00F82EED" w14:paraId="0160A256" w14:textId="1FF50EF7">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73406267" w14:textId="77777777">
            <w:pPr>
              <w:spacing w:after="0" w:line="240" w:lineRule="auto"/>
              <w:rPr>
                <w:rFonts w:eastAsia="Times New Roman" w:cstheme="minorHAnsi"/>
                <w:color w:val="000000"/>
                <w:sz w:val="20"/>
                <w:szCs w:val="20"/>
              </w:rPr>
            </w:pPr>
            <w:r w:rsidRPr="007D4C09">
              <w:rPr>
                <w:rFonts w:eastAsia="Calibri" w:cstheme="minorHAnsi"/>
              </w:rPr>
              <w:t>35</w:t>
            </w:r>
          </w:p>
        </w:tc>
        <w:tc>
          <w:tcPr>
            <w:tcW w:w="1158"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080C0D39" w14:textId="77777777">
            <w:pPr>
              <w:spacing w:after="0" w:line="240" w:lineRule="auto"/>
              <w:rPr>
                <w:rFonts w:eastAsia="Times New Roman" w:cstheme="minorHAnsi"/>
                <w:color w:val="000000"/>
                <w:sz w:val="20"/>
                <w:szCs w:val="20"/>
              </w:rPr>
            </w:pPr>
            <w:r w:rsidRPr="007D4C09">
              <w:rPr>
                <w:rFonts w:eastAsia="Calibri" w:cstheme="minorHAnsi"/>
              </w:rPr>
              <w:t>35</w:t>
            </w:r>
          </w:p>
        </w:tc>
        <w:tc>
          <w:tcPr>
            <w:tcW w:w="1157"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5163EFD7" w14:textId="77777777">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8</w:t>
            </w:r>
          </w:p>
        </w:tc>
        <w:tc>
          <w:tcPr>
            <w:tcW w:w="1155"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01F4E46D" w14:textId="77777777">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280</w:t>
            </w:r>
          </w:p>
        </w:tc>
        <w:tc>
          <w:tcPr>
            <w:tcW w:w="1110"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1F3CE7" w14:paraId="2AEBCA7E" w14:textId="2C046008">
            <w:pPr>
              <w:spacing w:after="0" w:line="240" w:lineRule="auto"/>
              <w:rPr>
                <w:rFonts w:eastAsia="Times New Roman" w:cstheme="minorHAnsi"/>
                <w:color w:val="000000"/>
                <w:sz w:val="20"/>
                <w:szCs w:val="20"/>
              </w:rPr>
            </w:pPr>
            <w:r w:rsidRPr="007D4C09">
              <w:rPr>
                <w:rFonts w:eastAsia="Calibri" w:cstheme="minorHAnsi"/>
              </w:rPr>
              <w:t>1</w:t>
            </w:r>
          </w:p>
        </w:tc>
      </w:tr>
      <w:tr w:rsidRPr="007D4C09" w:rsidR="00F82EED" w:rsidTr="00F82EED" w14:paraId="7E7BD871" w14:textId="77777777">
        <w:trPr>
          <w:trHeight w:val="255"/>
        </w:trPr>
        <w:tc>
          <w:tcPr>
            <w:tcW w:w="2848" w:type="dxa"/>
            <w:tcBorders>
              <w:top w:val="single" w:color="auto" w:sz="4" w:space="0"/>
              <w:left w:val="single" w:color="auto" w:sz="4" w:space="0"/>
              <w:bottom w:val="single" w:color="auto" w:sz="4" w:space="0"/>
              <w:right w:val="single" w:color="auto" w:sz="4" w:space="0"/>
            </w:tcBorders>
          </w:tcPr>
          <w:p w:rsidRPr="007D4C09" w:rsidR="00F82EED" w:rsidP="007D4C09" w:rsidRDefault="00F82EED" w14:paraId="2732A9EA" w14:textId="77777777">
            <w:pPr>
              <w:spacing w:after="0" w:line="240" w:lineRule="auto"/>
              <w:rPr>
                <w:rFonts w:eastAsia="Times New Roman" w:cstheme="minorHAnsi"/>
                <w:color w:val="000000"/>
                <w:sz w:val="20"/>
                <w:szCs w:val="20"/>
              </w:rPr>
            </w:pPr>
            <w:r w:rsidRPr="007D4C09">
              <w:rPr>
                <w:rFonts w:eastAsia="Calibri" w:cstheme="minorHAnsi"/>
              </w:rPr>
              <w:t>Contractor Salary Wage and Increase Expenditure Report</w:t>
            </w:r>
          </w:p>
        </w:tc>
        <w:tc>
          <w:tcPr>
            <w:tcW w:w="1296" w:type="dxa"/>
            <w:tcBorders>
              <w:top w:val="nil"/>
              <w:left w:val="nil"/>
              <w:bottom w:val="single" w:color="auto" w:sz="4" w:space="0"/>
              <w:right w:val="single" w:color="auto" w:sz="4" w:space="0"/>
            </w:tcBorders>
            <w:shd w:val="clear" w:color="auto" w:fill="auto"/>
            <w:noWrap/>
            <w:vAlign w:val="bottom"/>
          </w:tcPr>
          <w:p w:rsidRPr="007D4C09" w:rsidR="00F82EED" w:rsidP="007D4C09" w:rsidRDefault="00F82EED" w14:paraId="5DAD2AFB" w14:textId="77777777">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color="auto" w:sz="4" w:space="0"/>
              <w:left w:val="single" w:color="auto" w:sz="4" w:space="0"/>
              <w:bottom w:val="single" w:color="auto" w:sz="4" w:space="0"/>
              <w:right w:val="single" w:color="auto" w:sz="4" w:space="0"/>
            </w:tcBorders>
            <w:noWrap/>
          </w:tcPr>
          <w:p w:rsidRPr="007D4C09" w:rsidR="00F82EED" w:rsidP="007D4C09" w:rsidRDefault="00F82EED" w14:paraId="5756C922" w14:textId="77777777">
            <w:pPr>
              <w:spacing w:after="0" w:line="240" w:lineRule="auto"/>
              <w:rPr>
                <w:rFonts w:eastAsia="Times New Roman" w:cstheme="minorHAnsi"/>
                <w:color w:val="000000"/>
                <w:sz w:val="20"/>
                <w:szCs w:val="20"/>
              </w:rPr>
            </w:pPr>
            <w:r w:rsidRPr="007D4C09">
              <w:rPr>
                <w:rFonts w:eastAsia="Calibri" w:cstheme="minorHAnsi"/>
              </w:rPr>
              <w:t>39</w:t>
            </w:r>
          </w:p>
        </w:tc>
        <w:tc>
          <w:tcPr>
            <w:tcW w:w="1158" w:type="dxa"/>
            <w:tcBorders>
              <w:top w:val="single" w:color="auto" w:sz="4" w:space="0"/>
              <w:left w:val="single" w:color="auto" w:sz="4" w:space="0"/>
              <w:bottom w:val="single" w:color="auto" w:sz="4" w:space="0"/>
              <w:right w:val="single" w:color="auto" w:sz="4" w:space="0"/>
            </w:tcBorders>
            <w:noWrap/>
          </w:tcPr>
          <w:p w:rsidRPr="007D4C09" w:rsidR="00F82EED" w:rsidP="007D4C09" w:rsidRDefault="00F82EED" w14:paraId="376EF10C" w14:textId="77777777">
            <w:pPr>
              <w:spacing w:after="0" w:line="240" w:lineRule="auto"/>
              <w:rPr>
                <w:rFonts w:eastAsia="Times New Roman" w:cstheme="minorHAnsi"/>
                <w:color w:val="000000"/>
                <w:sz w:val="20"/>
                <w:szCs w:val="20"/>
              </w:rPr>
            </w:pPr>
            <w:r w:rsidRPr="007D4C09">
              <w:rPr>
                <w:rFonts w:eastAsia="Calibri" w:cstheme="minorHAnsi"/>
              </w:rPr>
              <w:t>39</w:t>
            </w:r>
          </w:p>
        </w:tc>
        <w:tc>
          <w:tcPr>
            <w:tcW w:w="1157" w:type="dxa"/>
            <w:tcBorders>
              <w:top w:val="single" w:color="auto" w:sz="4" w:space="0"/>
              <w:left w:val="single" w:color="auto" w:sz="4" w:space="0"/>
              <w:bottom w:val="single" w:color="auto" w:sz="4" w:space="0"/>
              <w:right w:val="single" w:color="auto" w:sz="4" w:space="0"/>
            </w:tcBorders>
            <w:noWrap/>
          </w:tcPr>
          <w:p w:rsidRPr="007D4C09" w:rsidR="00F82EED" w:rsidP="007D4C09" w:rsidRDefault="006B0287" w14:paraId="36222F14" w14:textId="3EE4DA77">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w:t>
            </w:r>
            <w:r w:rsidRPr="007D4C09" w:rsidR="004C3C8B">
              <w:rPr>
                <w:rFonts w:eastAsia="Times New Roman" w:cstheme="minorHAnsi"/>
                <w:color w:val="000000"/>
                <w:sz w:val="20"/>
                <w:szCs w:val="20"/>
              </w:rPr>
              <w:t>25</w:t>
            </w:r>
          </w:p>
        </w:tc>
        <w:tc>
          <w:tcPr>
            <w:tcW w:w="1155" w:type="dxa"/>
            <w:tcBorders>
              <w:top w:val="single" w:color="auto" w:sz="4" w:space="0"/>
              <w:left w:val="single" w:color="auto" w:sz="4" w:space="0"/>
              <w:bottom w:val="single" w:color="auto" w:sz="4" w:space="0"/>
              <w:right w:val="single" w:color="auto" w:sz="4" w:space="0"/>
            </w:tcBorders>
            <w:noWrap/>
          </w:tcPr>
          <w:p w:rsidRPr="007D4C09" w:rsidR="00F82EED" w:rsidP="007D4C09" w:rsidRDefault="004C3C8B" w14:paraId="5874E450" w14:textId="6C9DCC9D">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9.75</w:t>
            </w:r>
          </w:p>
        </w:tc>
        <w:tc>
          <w:tcPr>
            <w:tcW w:w="1110" w:type="dxa"/>
            <w:tcBorders>
              <w:top w:val="single" w:color="auto" w:sz="4" w:space="0"/>
              <w:left w:val="single" w:color="auto" w:sz="4" w:space="0"/>
              <w:bottom w:val="single" w:color="auto" w:sz="4" w:space="0"/>
              <w:right w:val="single" w:color="auto" w:sz="4" w:space="0"/>
            </w:tcBorders>
            <w:noWrap/>
          </w:tcPr>
          <w:p w:rsidRPr="007D4C09" w:rsidR="00F82EED" w:rsidP="007D4C09" w:rsidRDefault="001F3CE7" w14:paraId="1767A6EF" w14:textId="7CBF8483">
            <w:pPr>
              <w:spacing w:after="0" w:line="240" w:lineRule="auto"/>
              <w:rPr>
                <w:rFonts w:eastAsia="Times New Roman" w:cstheme="minorHAnsi"/>
                <w:color w:val="000000"/>
                <w:sz w:val="20"/>
                <w:szCs w:val="20"/>
              </w:rPr>
            </w:pPr>
            <w:r w:rsidRPr="007D4C09">
              <w:rPr>
                <w:rFonts w:eastAsia="Calibri" w:cstheme="minorHAnsi"/>
              </w:rPr>
              <w:t>1</w:t>
            </w:r>
          </w:p>
        </w:tc>
      </w:tr>
      <w:tr w:rsidRPr="007D4C09" w:rsidR="00F82EED" w:rsidTr="00F82EED" w14:paraId="678E5292" w14:textId="77777777">
        <w:trPr>
          <w:trHeight w:val="255"/>
        </w:trPr>
        <w:tc>
          <w:tcPr>
            <w:tcW w:w="2848" w:type="dxa"/>
            <w:tcBorders>
              <w:top w:val="single" w:color="auto" w:sz="4" w:space="0"/>
              <w:left w:val="single" w:color="auto" w:sz="4" w:space="0"/>
              <w:bottom w:val="single" w:color="auto" w:sz="4" w:space="0"/>
              <w:right w:val="single" w:color="auto" w:sz="4" w:space="0"/>
            </w:tcBorders>
            <w:hideMark/>
          </w:tcPr>
          <w:p w:rsidRPr="007D4C09" w:rsidR="00F82EED" w:rsidP="007D4C09" w:rsidRDefault="00F82EED" w14:paraId="702B5B0A" w14:textId="77777777">
            <w:pPr>
              <w:spacing w:after="0" w:line="240" w:lineRule="auto"/>
              <w:rPr>
                <w:rFonts w:eastAsia="Times New Roman" w:cstheme="minorHAnsi"/>
                <w:color w:val="000000"/>
                <w:sz w:val="20"/>
                <w:szCs w:val="20"/>
              </w:rPr>
            </w:pPr>
            <w:r w:rsidRPr="007D4C09">
              <w:rPr>
                <w:rFonts w:eastAsia="Calibri" w:cstheme="minorHAnsi"/>
              </w:rPr>
              <w:t>Compensation Increase Plan</w:t>
            </w:r>
          </w:p>
        </w:tc>
        <w:tc>
          <w:tcPr>
            <w:tcW w:w="1296" w:type="dxa"/>
            <w:tcBorders>
              <w:top w:val="nil"/>
              <w:left w:val="nil"/>
              <w:bottom w:val="single" w:color="auto" w:sz="4" w:space="0"/>
              <w:right w:val="single" w:color="auto" w:sz="4" w:space="0"/>
            </w:tcBorders>
            <w:shd w:val="clear" w:color="auto" w:fill="auto"/>
            <w:noWrap/>
            <w:vAlign w:val="bottom"/>
            <w:hideMark/>
          </w:tcPr>
          <w:p w:rsidRPr="007D4C09" w:rsidR="00F82EED" w:rsidP="007D4C09" w:rsidRDefault="00F82EED" w14:paraId="4A506F5D" w14:textId="174BD800">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0ACD2FCF" w14:textId="77777777">
            <w:pPr>
              <w:spacing w:after="0" w:line="240" w:lineRule="auto"/>
              <w:rPr>
                <w:rFonts w:eastAsia="Times New Roman" w:cstheme="minorHAnsi"/>
                <w:color w:val="000000"/>
                <w:sz w:val="20"/>
                <w:szCs w:val="20"/>
              </w:rPr>
            </w:pPr>
            <w:r w:rsidRPr="007D4C09">
              <w:rPr>
                <w:rFonts w:eastAsia="Calibri" w:cstheme="minorHAnsi"/>
              </w:rPr>
              <w:t>0</w:t>
            </w:r>
          </w:p>
        </w:tc>
        <w:tc>
          <w:tcPr>
            <w:tcW w:w="1158"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7CAFD6B0" w14:textId="77777777">
            <w:pPr>
              <w:spacing w:after="0" w:line="240" w:lineRule="auto"/>
              <w:rPr>
                <w:rFonts w:eastAsia="Times New Roman" w:cstheme="minorHAnsi"/>
                <w:color w:val="000000"/>
                <w:sz w:val="20"/>
                <w:szCs w:val="20"/>
              </w:rPr>
            </w:pPr>
            <w:r w:rsidRPr="007D4C09">
              <w:rPr>
                <w:rFonts w:eastAsia="Calibri" w:cstheme="minorHAnsi"/>
              </w:rPr>
              <w:t>0</w:t>
            </w:r>
          </w:p>
        </w:tc>
        <w:tc>
          <w:tcPr>
            <w:tcW w:w="1157"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00CC0A83" w14:textId="77777777">
            <w:pPr>
              <w:spacing w:after="0" w:line="240" w:lineRule="auto"/>
              <w:rPr>
                <w:rFonts w:eastAsia="Times New Roman" w:cstheme="minorHAnsi"/>
                <w:color w:val="000000"/>
                <w:sz w:val="20"/>
                <w:szCs w:val="20"/>
              </w:rPr>
            </w:pPr>
            <w:r w:rsidRPr="007D4C09">
              <w:rPr>
                <w:rFonts w:eastAsia="Calibri" w:cstheme="minorHAnsi"/>
              </w:rPr>
              <w:t>0</w:t>
            </w:r>
          </w:p>
        </w:tc>
        <w:tc>
          <w:tcPr>
            <w:tcW w:w="1155"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2EBBFEB6" w14:textId="77777777">
            <w:pPr>
              <w:spacing w:after="0" w:line="240" w:lineRule="auto"/>
              <w:rPr>
                <w:rFonts w:eastAsia="Times New Roman" w:cstheme="minorHAnsi"/>
                <w:color w:val="000000"/>
                <w:sz w:val="20"/>
                <w:szCs w:val="20"/>
              </w:rPr>
            </w:pPr>
            <w:r w:rsidRPr="007D4C09">
              <w:rPr>
                <w:rFonts w:eastAsia="Calibri" w:cstheme="minorHAnsi"/>
              </w:rPr>
              <w:t>0</w:t>
            </w:r>
          </w:p>
        </w:tc>
        <w:tc>
          <w:tcPr>
            <w:tcW w:w="1110"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1F3CE7" w14:paraId="7D274BA7" w14:textId="5A4BA1EE">
            <w:pPr>
              <w:spacing w:after="0" w:line="240" w:lineRule="auto"/>
              <w:rPr>
                <w:rFonts w:eastAsia="Times New Roman" w:cstheme="minorHAnsi"/>
                <w:color w:val="000000"/>
                <w:sz w:val="20"/>
                <w:szCs w:val="20"/>
              </w:rPr>
            </w:pPr>
            <w:r w:rsidRPr="007D4C09">
              <w:rPr>
                <w:rFonts w:eastAsia="Calibri" w:cstheme="minorHAnsi"/>
              </w:rPr>
              <w:t>1</w:t>
            </w:r>
          </w:p>
        </w:tc>
      </w:tr>
      <w:tr w:rsidRPr="007D4C09" w:rsidR="00F82EED" w:rsidTr="00F82EED" w14:paraId="371987CA" w14:textId="77777777">
        <w:trPr>
          <w:trHeight w:val="255"/>
        </w:trPr>
        <w:tc>
          <w:tcPr>
            <w:tcW w:w="2848" w:type="dxa"/>
            <w:tcBorders>
              <w:top w:val="single" w:color="auto" w:sz="4" w:space="0"/>
              <w:left w:val="single" w:color="auto" w:sz="4" w:space="0"/>
              <w:bottom w:val="single" w:color="auto" w:sz="4" w:space="0"/>
              <w:right w:val="single" w:color="auto" w:sz="4" w:space="0"/>
            </w:tcBorders>
            <w:hideMark/>
          </w:tcPr>
          <w:p w:rsidRPr="007D4C09" w:rsidR="00F82EED" w:rsidP="007D4C09" w:rsidRDefault="00F82EED" w14:paraId="5A0287E0" w14:textId="77777777">
            <w:pPr>
              <w:spacing w:after="0" w:line="240" w:lineRule="auto"/>
              <w:rPr>
                <w:rFonts w:eastAsia="Times New Roman" w:cstheme="minorHAnsi"/>
                <w:color w:val="000000"/>
                <w:sz w:val="20"/>
                <w:szCs w:val="20"/>
              </w:rPr>
            </w:pPr>
            <w:r w:rsidRPr="007D4C09">
              <w:rPr>
                <w:rFonts w:eastAsia="Calibri" w:cstheme="minorHAnsi"/>
              </w:rPr>
              <w:t>Pension Management Plans</w:t>
            </w:r>
          </w:p>
        </w:tc>
        <w:tc>
          <w:tcPr>
            <w:tcW w:w="1296" w:type="dxa"/>
            <w:tcBorders>
              <w:top w:val="nil"/>
              <w:left w:val="nil"/>
              <w:bottom w:val="single" w:color="auto" w:sz="4" w:space="0"/>
              <w:right w:val="single" w:color="auto" w:sz="4" w:space="0"/>
            </w:tcBorders>
            <w:shd w:val="clear" w:color="auto" w:fill="auto"/>
            <w:noWrap/>
            <w:vAlign w:val="bottom"/>
            <w:hideMark/>
          </w:tcPr>
          <w:p w:rsidRPr="007D4C09" w:rsidR="00F82EED" w:rsidP="007D4C09" w:rsidRDefault="00F82EED" w14:paraId="2E23783D" w14:textId="53AA294D">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21C88A2A" w14:textId="77777777">
            <w:pPr>
              <w:spacing w:after="0" w:line="240" w:lineRule="auto"/>
              <w:rPr>
                <w:rFonts w:eastAsia="Times New Roman" w:cstheme="minorHAnsi"/>
                <w:color w:val="000000"/>
                <w:sz w:val="20"/>
                <w:szCs w:val="20"/>
              </w:rPr>
            </w:pPr>
            <w:r w:rsidRPr="007D4C09">
              <w:rPr>
                <w:rFonts w:eastAsia="Calibri" w:cstheme="minorHAnsi"/>
              </w:rPr>
              <w:t>31</w:t>
            </w:r>
          </w:p>
        </w:tc>
        <w:tc>
          <w:tcPr>
            <w:tcW w:w="1158"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2569241B" w14:textId="77777777">
            <w:pPr>
              <w:spacing w:after="0" w:line="240" w:lineRule="auto"/>
              <w:rPr>
                <w:rFonts w:eastAsia="Times New Roman" w:cstheme="minorHAnsi"/>
                <w:color w:val="000000"/>
                <w:sz w:val="20"/>
                <w:szCs w:val="20"/>
              </w:rPr>
            </w:pPr>
            <w:r w:rsidRPr="007D4C09">
              <w:rPr>
                <w:rFonts w:eastAsia="Calibri" w:cstheme="minorHAnsi"/>
              </w:rPr>
              <w:t>31</w:t>
            </w:r>
          </w:p>
        </w:tc>
        <w:tc>
          <w:tcPr>
            <w:tcW w:w="1157"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4D9AF826" w14:textId="77777777">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10</w:t>
            </w:r>
          </w:p>
        </w:tc>
        <w:tc>
          <w:tcPr>
            <w:tcW w:w="1155"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4D2EA990" w14:textId="77777777">
            <w:pPr>
              <w:spacing w:after="0" w:line="240" w:lineRule="auto"/>
              <w:rPr>
                <w:rFonts w:eastAsia="Times New Roman" w:cstheme="minorHAnsi"/>
                <w:color w:val="000000"/>
                <w:sz w:val="20"/>
                <w:szCs w:val="20"/>
              </w:rPr>
            </w:pPr>
            <w:r w:rsidRPr="007D4C09">
              <w:rPr>
                <w:rFonts w:eastAsia="Calibri" w:cstheme="minorHAnsi"/>
              </w:rPr>
              <w:t>310</w:t>
            </w:r>
          </w:p>
        </w:tc>
        <w:tc>
          <w:tcPr>
            <w:tcW w:w="1110"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1F3CE7" w14:paraId="122BD866" w14:textId="2290098B">
            <w:pPr>
              <w:spacing w:after="0" w:line="240" w:lineRule="auto"/>
              <w:rPr>
                <w:rFonts w:eastAsia="Times New Roman" w:cstheme="minorHAnsi"/>
                <w:color w:val="000000"/>
                <w:sz w:val="20"/>
                <w:szCs w:val="20"/>
              </w:rPr>
            </w:pPr>
            <w:r w:rsidRPr="007D4C09">
              <w:rPr>
                <w:rFonts w:eastAsia="Calibri" w:cstheme="minorHAnsi"/>
              </w:rPr>
              <w:t>1</w:t>
            </w:r>
          </w:p>
        </w:tc>
      </w:tr>
      <w:tr w:rsidRPr="007D4C09" w:rsidR="00F82EED" w:rsidTr="00F82EED" w14:paraId="7FF03FBC" w14:textId="77777777">
        <w:trPr>
          <w:trHeight w:val="255"/>
        </w:trPr>
        <w:tc>
          <w:tcPr>
            <w:tcW w:w="2848" w:type="dxa"/>
            <w:tcBorders>
              <w:top w:val="single" w:color="auto" w:sz="4" w:space="0"/>
              <w:left w:val="single" w:color="auto" w:sz="4" w:space="0"/>
              <w:bottom w:val="single" w:color="auto" w:sz="4" w:space="0"/>
              <w:right w:val="single" w:color="auto" w:sz="4" w:space="0"/>
            </w:tcBorders>
            <w:hideMark/>
          </w:tcPr>
          <w:p w:rsidRPr="007D4C09" w:rsidR="00F82EED" w:rsidP="007D4C09" w:rsidRDefault="00F82EED" w14:paraId="697B15D7" w14:textId="77777777">
            <w:pPr>
              <w:spacing w:after="0" w:line="240" w:lineRule="auto"/>
              <w:rPr>
                <w:rFonts w:eastAsia="Times New Roman" w:cstheme="minorHAnsi"/>
                <w:color w:val="000000"/>
                <w:sz w:val="20"/>
                <w:szCs w:val="20"/>
              </w:rPr>
            </w:pPr>
            <w:r w:rsidRPr="007D4C09">
              <w:rPr>
                <w:rFonts w:eastAsia="Calibri" w:cstheme="minorHAnsi"/>
              </w:rPr>
              <w:t>Post-Retirement Benefits Management Plans</w:t>
            </w:r>
          </w:p>
        </w:tc>
        <w:tc>
          <w:tcPr>
            <w:tcW w:w="1296" w:type="dxa"/>
            <w:tcBorders>
              <w:top w:val="nil"/>
              <w:left w:val="nil"/>
              <w:bottom w:val="single" w:color="auto" w:sz="4" w:space="0"/>
              <w:right w:val="single" w:color="auto" w:sz="4" w:space="0"/>
            </w:tcBorders>
            <w:shd w:val="clear" w:color="auto" w:fill="auto"/>
            <w:noWrap/>
            <w:vAlign w:val="bottom"/>
            <w:hideMark/>
          </w:tcPr>
          <w:p w:rsidRPr="007D4C09" w:rsidR="00F82EED" w:rsidP="007D4C09" w:rsidRDefault="00F82EED" w14:paraId="3201C18F" w14:textId="41FF5CBE">
            <w:pPr>
              <w:spacing w:after="0" w:line="240" w:lineRule="auto"/>
              <w:rPr>
                <w:rFonts w:eastAsia="Times New Roman" w:cstheme="minorHAnsi"/>
                <w:color w:val="000000"/>
                <w:sz w:val="20"/>
                <w:szCs w:val="20"/>
              </w:rPr>
            </w:pPr>
            <w:r w:rsidRPr="007D4C09">
              <w:rPr>
                <w:rFonts w:eastAsia="Times New Roman" w:cstheme="minorHAnsi"/>
                <w:color w:val="000000"/>
              </w:rPr>
              <w:t>Contractor</w:t>
            </w:r>
          </w:p>
        </w:tc>
        <w:tc>
          <w:tcPr>
            <w:tcW w:w="1296"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086B465F" w14:textId="77777777">
            <w:pPr>
              <w:spacing w:after="0" w:line="240" w:lineRule="auto"/>
              <w:rPr>
                <w:rFonts w:eastAsia="Times New Roman" w:cstheme="minorHAnsi"/>
                <w:color w:val="000000"/>
                <w:sz w:val="20"/>
                <w:szCs w:val="20"/>
              </w:rPr>
            </w:pPr>
            <w:r w:rsidRPr="007D4C09">
              <w:rPr>
                <w:rFonts w:eastAsia="Calibri" w:cstheme="minorHAnsi"/>
              </w:rPr>
              <w:t>32</w:t>
            </w:r>
          </w:p>
        </w:tc>
        <w:tc>
          <w:tcPr>
            <w:tcW w:w="1158"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16775F90" w14:textId="77777777">
            <w:pPr>
              <w:spacing w:after="0" w:line="240" w:lineRule="auto"/>
              <w:rPr>
                <w:rFonts w:eastAsia="Times New Roman" w:cstheme="minorHAnsi"/>
                <w:color w:val="000000"/>
                <w:sz w:val="20"/>
                <w:szCs w:val="20"/>
              </w:rPr>
            </w:pPr>
            <w:r w:rsidRPr="007D4C09">
              <w:rPr>
                <w:rFonts w:eastAsia="Calibri" w:cstheme="minorHAnsi"/>
              </w:rPr>
              <w:t>32</w:t>
            </w:r>
          </w:p>
        </w:tc>
        <w:tc>
          <w:tcPr>
            <w:tcW w:w="1157"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7C99E1DD" w14:textId="77777777">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8</w:t>
            </w:r>
          </w:p>
        </w:tc>
        <w:tc>
          <w:tcPr>
            <w:tcW w:w="1155"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F82EED" w14:paraId="367AD139" w14:textId="77777777">
            <w:pPr>
              <w:spacing w:after="0" w:line="240" w:lineRule="auto"/>
              <w:rPr>
                <w:rFonts w:eastAsia="Times New Roman" w:cstheme="minorHAnsi"/>
                <w:color w:val="000000"/>
                <w:sz w:val="20"/>
                <w:szCs w:val="20"/>
              </w:rPr>
            </w:pPr>
            <w:r w:rsidRPr="007D4C09">
              <w:rPr>
                <w:rFonts w:eastAsia="Times New Roman" w:cstheme="minorHAnsi"/>
                <w:color w:val="000000"/>
                <w:sz w:val="20"/>
                <w:szCs w:val="20"/>
              </w:rPr>
              <w:t>256</w:t>
            </w:r>
          </w:p>
        </w:tc>
        <w:tc>
          <w:tcPr>
            <w:tcW w:w="1110" w:type="dxa"/>
            <w:tcBorders>
              <w:top w:val="single" w:color="auto" w:sz="4" w:space="0"/>
              <w:left w:val="single" w:color="auto" w:sz="4" w:space="0"/>
              <w:bottom w:val="single" w:color="auto" w:sz="4" w:space="0"/>
              <w:right w:val="single" w:color="auto" w:sz="4" w:space="0"/>
            </w:tcBorders>
            <w:noWrap/>
            <w:hideMark/>
          </w:tcPr>
          <w:p w:rsidRPr="007D4C09" w:rsidR="00F82EED" w:rsidP="007D4C09" w:rsidRDefault="001F3CE7" w14:paraId="20B94DF4" w14:textId="0ACAEA6C">
            <w:pPr>
              <w:spacing w:after="0" w:line="240" w:lineRule="auto"/>
              <w:rPr>
                <w:rFonts w:eastAsia="Times New Roman" w:cstheme="minorHAnsi"/>
                <w:color w:val="000000"/>
                <w:sz w:val="20"/>
                <w:szCs w:val="20"/>
              </w:rPr>
            </w:pPr>
            <w:r w:rsidRPr="007D4C09">
              <w:rPr>
                <w:rFonts w:eastAsia="Calibri" w:cstheme="minorHAnsi"/>
              </w:rPr>
              <w:t>1</w:t>
            </w:r>
          </w:p>
        </w:tc>
      </w:tr>
      <w:tr w:rsidRPr="007D4C09" w:rsidR="00F82EED" w:rsidTr="00F82EED" w14:paraId="48E8AF5F" w14:textId="77777777">
        <w:trPr>
          <w:trHeight w:val="255"/>
        </w:trPr>
        <w:tc>
          <w:tcPr>
            <w:tcW w:w="2848" w:type="dxa"/>
            <w:tcBorders>
              <w:top w:val="nil"/>
              <w:left w:val="single" w:color="auto" w:sz="4" w:space="0"/>
              <w:bottom w:val="single" w:color="auto" w:sz="4" w:space="0"/>
              <w:right w:val="single" w:color="auto" w:sz="4" w:space="0"/>
            </w:tcBorders>
            <w:shd w:val="clear" w:color="auto" w:fill="auto"/>
            <w:vAlign w:val="bottom"/>
            <w:hideMark/>
          </w:tcPr>
          <w:p w:rsidRPr="007D4C09" w:rsidR="00F82EED" w:rsidP="00F82EED" w:rsidRDefault="00F82EED" w14:paraId="3ECA150B" w14:textId="77777777">
            <w:pPr>
              <w:spacing w:after="0" w:line="240" w:lineRule="auto"/>
              <w:rPr>
                <w:rFonts w:eastAsia="Times New Roman" w:cstheme="minorHAnsi"/>
                <w:b/>
                <w:bCs/>
                <w:color w:val="000000"/>
                <w:sz w:val="20"/>
                <w:szCs w:val="20"/>
              </w:rPr>
            </w:pPr>
            <w:r w:rsidRPr="007D4C09">
              <w:rPr>
                <w:rFonts w:eastAsia="Times New Roman" w:cstheme="minorHAnsi"/>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7D4C09" w:rsidR="00F82EED" w:rsidP="00F82EED" w:rsidRDefault="00F82EED" w14:paraId="699629AD" w14:textId="77777777">
            <w:pPr>
              <w:spacing w:after="0" w:line="240" w:lineRule="auto"/>
              <w:rPr>
                <w:rFonts w:eastAsia="Times New Roman" w:cstheme="minorHAnsi"/>
                <w:b/>
                <w:bCs/>
                <w:color w:val="000000"/>
                <w:sz w:val="20"/>
                <w:szCs w:val="20"/>
              </w:rPr>
            </w:pPr>
            <w:r w:rsidRPr="007D4C09">
              <w:rPr>
                <w:rFonts w:eastAsia="Times New Roman" w:cstheme="minorHAnsi"/>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7D4C09" w:rsidR="00F82EED" w:rsidP="00F82EED" w:rsidRDefault="00BE42D0" w14:paraId="40C9B427" w14:textId="3FFCC05B">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243</w:t>
            </w:r>
          </w:p>
        </w:tc>
        <w:tc>
          <w:tcPr>
            <w:tcW w:w="1158" w:type="dxa"/>
            <w:tcBorders>
              <w:top w:val="nil"/>
              <w:left w:val="nil"/>
              <w:bottom w:val="single" w:color="auto" w:sz="4" w:space="0"/>
              <w:right w:val="single" w:color="auto" w:sz="4" w:space="0"/>
            </w:tcBorders>
            <w:shd w:val="clear" w:color="000000" w:fill="E2A5AC"/>
            <w:noWrap/>
            <w:vAlign w:val="bottom"/>
            <w:hideMark/>
          </w:tcPr>
          <w:p w:rsidRPr="007D4C09" w:rsidR="00F82EED" w:rsidP="00F82EED" w:rsidRDefault="0014491B" w14:paraId="15112200" w14:textId="6DFD2EC0">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243</w:t>
            </w:r>
          </w:p>
        </w:tc>
        <w:tc>
          <w:tcPr>
            <w:tcW w:w="1157" w:type="dxa"/>
            <w:tcBorders>
              <w:top w:val="nil"/>
              <w:left w:val="nil"/>
              <w:bottom w:val="single" w:color="auto" w:sz="4" w:space="0"/>
              <w:right w:val="single" w:color="auto" w:sz="4" w:space="0"/>
            </w:tcBorders>
            <w:shd w:val="clear" w:color="000000" w:fill="333333"/>
            <w:noWrap/>
            <w:vAlign w:val="bottom"/>
            <w:hideMark/>
          </w:tcPr>
          <w:p w:rsidRPr="007D4C09" w:rsidR="00F82EED" w:rsidP="00F82EED" w:rsidRDefault="00F82EED" w14:paraId="4D5207B5" w14:textId="77777777">
            <w:pPr>
              <w:spacing w:after="0" w:line="240" w:lineRule="auto"/>
              <w:rPr>
                <w:rFonts w:eastAsia="Times New Roman" w:cstheme="minorHAnsi"/>
                <w:b/>
                <w:bCs/>
                <w:color w:val="000000"/>
                <w:sz w:val="20"/>
                <w:szCs w:val="20"/>
              </w:rPr>
            </w:pPr>
            <w:r w:rsidRPr="007D4C09">
              <w:rPr>
                <w:rFonts w:eastAsia="Times New Roman" w:cstheme="minorHAnsi"/>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7D4C09" w:rsidR="00F82EED" w:rsidP="00F82EED" w:rsidRDefault="00BE42D0" w14:paraId="5EFE7CF3" w14:textId="45B0E57B">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rPr>
              <w:t>2465.25</w:t>
            </w:r>
          </w:p>
        </w:tc>
        <w:tc>
          <w:tcPr>
            <w:tcW w:w="1110" w:type="dxa"/>
            <w:tcBorders>
              <w:top w:val="nil"/>
              <w:left w:val="nil"/>
              <w:bottom w:val="single" w:color="auto" w:sz="4" w:space="0"/>
              <w:right w:val="single" w:color="auto" w:sz="4" w:space="0"/>
            </w:tcBorders>
            <w:shd w:val="clear" w:color="000000" w:fill="333333"/>
            <w:noWrap/>
            <w:vAlign w:val="bottom"/>
            <w:hideMark/>
          </w:tcPr>
          <w:p w:rsidRPr="007D4C09" w:rsidR="00F82EED" w:rsidP="00F82EED" w:rsidRDefault="00F82EED" w14:paraId="640C5A14" w14:textId="77777777">
            <w:pPr>
              <w:spacing w:after="0" w:line="240" w:lineRule="auto"/>
              <w:rPr>
                <w:rFonts w:eastAsia="Times New Roman" w:cstheme="minorHAnsi"/>
                <w:b/>
                <w:bCs/>
                <w:color w:val="000000"/>
                <w:sz w:val="20"/>
                <w:szCs w:val="20"/>
              </w:rPr>
            </w:pPr>
            <w:r w:rsidRPr="007D4C09">
              <w:rPr>
                <w:rFonts w:eastAsia="Times New Roman" w:cstheme="minorHAnsi"/>
                <w:b/>
                <w:bCs/>
                <w:color w:val="000000"/>
                <w:sz w:val="20"/>
                <w:szCs w:val="20"/>
              </w:rPr>
              <w:t> </w:t>
            </w:r>
          </w:p>
        </w:tc>
      </w:tr>
    </w:tbl>
    <w:p w:rsidRPr="007D4C09" w:rsidR="00537A91" w:rsidP="00A41763" w:rsidRDefault="00537A91" w14:paraId="2DCB390A" w14:textId="77777777">
      <w:pPr>
        <w:rPr>
          <w:rFonts w:cstheme="minorHAnsi"/>
          <w:b/>
          <w:bCs/>
        </w:rPr>
      </w:pPr>
    </w:p>
    <w:p w:rsidRPr="007D4C09" w:rsidR="006F3C12" w:rsidP="008F07B1" w:rsidRDefault="006F3C12" w14:paraId="0E8722C5" w14:textId="77777777">
      <w:pPr>
        <w:pStyle w:val="Heading2"/>
        <w:rPr>
          <w:rFonts w:cstheme="minorHAnsi"/>
        </w:rPr>
      </w:pPr>
      <w:bookmarkStart w:name="_Toc16271331" w:id="15"/>
      <w:bookmarkEnd w:id="14"/>
      <w:r w:rsidRPr="007D4C09">
        <w:rPr>
          <w:rFonts w:cstheme="minorHAnsi"/>
        </w:rPr>
        <w:t>A.12B. Estimate of Annual Cost to Respondent for Burden Hours</w:t>
      </w:r>
      <w:bookmarkEnd w:id="15"/>
      <w:r w:rsidRPr="007D4C09">
        <w:rPr>
          <w:rFonts w:cstheme="minorHAnsi"/>
        </w:rPr>
        <w:t xml:space="preserve"> </w:t>
      </w:r>
    </w:p>
    <w:p w:rsidRPr="007D4C09" w:rsidR="000B43BF" w:rsidP="000B43BF" w:rsidRDefault="000B43BF" w14:paraId="714D9882" w14:textId="77777777">
      <w:pPr>
        <w:pStyle w:val="Default"/>
        <w:rPr>
          <w:rFonts w:asciiTheme="minorHAnsi" w:hAnsiTheme="minorHAnsi" w:cstheme="minorHAnsi"/>
          <w:b/>
          <w:bCs/>
        </w:rPr>
      </w:pPr>
      <w:r w:rsidRPr="007D4C09">
        <w:rPr>
          <w:rFonts w:asciiTheme="minorHAnsi" w:hAnsiTheme="minorHAnsi" w:cstheme="minorHAnsi"/>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7D4C09" w:rsidR="00800F34" w:rsidP="006F3C12" w:rsidRDefault="007D4C09" w14:paraId="078605B0" w14:textId="225B645D">
      <w:pPr>
        <w:rPr>
          <w:rFonts w:cstheme="minorHAnsi"/>
        </w:rPr>
      </w:pPr>
      <w:r>
        <w:rPr>
          <w:rFonts w:cstheme="minorHAnsi"/>
        </w:rPr>
        <w:br/>
      </w:r>
      <w:r w:rsidRPr="007D4C09" w:rsidR="00800F34">
        <w:rPr>
          <w:rFonts w:cstheme="minorHAnsi"/>
        </w:rPr>
        <w:t xml:space="preserve">This information collection is an allowable contract cost.  Contractor collection costs are all charged to the Department. Therefore, there is no cost to the contractors for the collection of this data. </w:t>
      </w:r>
    </w:p>
    <w:p w:rsidRPr="007D4C09" w:rsidR="00F056C3" w:rsidP="008F07B1" w:rsidRDefault="00F056C3" w14:paraId="7B0F85BE" w14:textId="77777777">
      <w:pPr>
        <w:pStyle w:val="Heading2"/>
        <w:rPr>
          <w:rFonts w:cstheme="minorHAnsi"/>
        </w:rPr>
      </w:pPr>
      <w:bookmarkStart w:name="_Toc16271332" w:id="16"/>
      <w:r w:rsidRPr="007D4C09">
        <w:rPr>
          <w:rFonts w:cstheme="minorHAnsi"/>
        </w:rPr>
        <w:t>A.</w:t>
      </w:r>
      <w:r w:rsidRPr="007D4C09" w:rsidR="00A41763">
        <w:rPr>
          <w:rFonts w:cstheme="minorHAnsi"/>
        </w:rPr>
        <w:t xml:space="preserve">13. </w:t>
      </w:r>
      <w:r w:rsidRPr="007D4C09" w:rsidR="006F3C12">
        <w:rPr>
          <w:rFonts w:cstheme="minorHAnsi"/>
        </w:rPr>
        <w:t xml:space="preserve">Other Estimated </w:t>
      </w:r>
      <w:r w:rsidRPr="007D4C09">
        <w:rPr>
          <w:rFonts w:cstheme="minorHAnsi"/>
        </w:rPr>
        <w:t xml:space="preserve">Annual Cost to </w:t>
      </w:r>
      <w:r w:rsidRPr="007D4C09" w:rsidR="00FE2197">
        <w:rPr>
          <w:rFonts w:cstheme="minorHAnsi"/>
        </w:rPr>
        <w:t>Respondents</w:t>
      </w:r>
      <w:bookmarkEnd w:id="16"/>
    </w:p>
    <w:p w:rsidRPr="007D4C09" w:rsidR="00A41763" w:rsidP="00A41763" w:rsidRDefault="00A41763" w14:paraId="1D8AB985" w14:textId="4205A7FC">
      <w:pPr>
        <w:rPr>
          <w:rFonts w:cstheme="minorHAnsi"/>
          <w:b/>
          <w:bCs/>
        </w:rPr>
      </w:pPr>
      <w:r w:rsidRPr="007D4C09">
        <w:rPr>
          <w:rFonts w:cstheme="minorHAnsi"/>
          <w:b/>
          <w:bCs/>
        </w:rPr>
        <w:t xml:space="preserve">Provide an estimate for the total annual cost burden to respondents or recordkeepers resulting from the collection of information. </w:t>
      </w:r>
    </w:p>
    <w:p w:rsidRPr="007D4C09" w:rsidR="00FF75B9" w:rsidP="00A41763" w:rsidRDefault="00FF75B9" w14:paraId="6E0A5845" w14:textId="3BE90EFC">
      <w:pPr>
        <w:rPr>
          <w:rFonts w:cstheme="minorHAnsi"/>
        </w:rPr>
      </w:pPr>
      <w:r w:rsidRPr="007D4C09">
        <w:rPr>
          <w:rFonts w:cstheme="minorHAnsi"/>
        </w:rPr>
        <w:t>There is no estimated total for annual cost burden to respondents or recordkeepers resulting from the collection instruments under 1900-0600.  Contractor collection costs are all charged to the Department.</w:t>
      </w:r>
    </w:p>
    <w:p w:rsidRPr="007D4C09" w:rsidR="00F056C3" w:rsidP="008F07B1" w:rsidRDefault="00F056C3" w14:paraId="589D8FC3" w14:textId="77777777">
      <w:pPr>
        <w:pStyle w:val="Heading2"/>
        <w:rPr>
          <w:rFonts w:cstheme="minorHAnsi"/>
        </w:rPr>
      </w:pPr>
      <w:bookmarkStart w:name="_Toc16271333" w:id="17"/>
      <w:r w:rsidRPr="007D4C09">
        <w:rPr>
          <w:rFonts w:cstheme="minorHAnsi"/>
        </w:rPr>
        <w:t>A.</w:t>
      </w:r>
      <w:r w:rsidRPr="007D4C09" w:rsidR="00A41763">
        <w:rPr>
          <w:rFonts w:cstheme="minorHAnsi"/>
        </w:rPr>
        <w:t xml:space="preserve">14. </w:t>
      </w:r>
      <w:r w:rsidRPr="007D4C09" w:rsidR="00FE2197">
        <w:rPr>
          <w:rFonts w:cstheme="minorHAnsi"/>
        </w:rPr>
        <w:t>Annual Cost to the Federal Government</w:t>
      </w:r>
      <w:bookmarkEnd w:id="17"/>
      <w:r w:rsidRPr="007D4C09">
        <w:rPr>
          <w:rFonts w:cstheme="minorHAnsi"/>
        </w:rPr>
        <w:t xml:space="preserve"> </w:t>
      </w:r>
    </w:p>
    <w:p w:rsidRPr="007D4C09" w:rsidR="00A41763" w:rsidP="00A41763" w:rsidRDefault="00A41763" w14:paraId="2FA10741" w14:textId="77777777">
      <w:pPr>
        <w:rPr>
          <w:rFonts w:cstheme="minorHAnsi"/>
        </w:rPr>
      </w:pPr>
      <w:r w:rsidRPr="007D4C09">
        <w:rPr>
          <w:rFonts w:cstheme="minorHAnsi"/>
          <w:b/>
          <w:bCs/>
        </w:rPr>
        <w:t xml:space="preserve">Provide estimates of annualized cost to the Federal government. </w:t>
      </w:r>
    </w:p>
    <w:p w:rsidRPr="007D4C09" w:rsidR="00F82EED" w:rsidP="00F82EED" w:rsidRDefault="00F82EED" w14:paraId="565F79FE" w14:textId="2B7530E3">
      <w:pPr>
        <w:rPr>
          <w:rFonts w:cstheme="minorHAnsi"/>
        </w:rPr>
      </w:pPr>
      <w:bookmarkStart w:name="_Toc16271334" w:id="18"/>
      <w:r w:rsidRPr="007D4C09">
        <w:rPr>
          <w:rFonts w:cstheme="minorHAnsi"/>
        </w:rPr>
        <w:t>The annualized cost to the Federal government is estimated to be $</w:t>
      </w:r>
      <w:r w:rsidR="00473EF6">
        <w:rPr>
          <w:rFonts w:cstheme="minorHAnsi"/>
        </w:rPr>
        <w:t>709</w:t>
      </w:r>
      <w:r w:rsidR="004553F7">
        <w:rPr>
          <w:rFonts w:cstheme="minorHAnsi"/>
        </w:rPr>
        <w:t>,</w:t>
      </w:r>
      <w:r w:rsidR="00473EF6">
        <w:rPr>
          <w:rFonts w:cstheme="minorHAnsi"/>
        </w:rPr>
        <w:t>546</w:t>
      </w:r>
      <w:r w:rsidRPr="007D4C09">
        <w:rPr>
          <w:rFonts w:cstheme="minorHAnsi"/>
        </w:rPr>
        <w:t xml:space="preserve">. </w:t>
      </w:r>
      <w:r w:rsidRPr="007D4C09" w:rsidR="00ED3F97">
        <w:rPr>
          <w:rFonts w:cstheme="minorHAnsi"/>
        </w:rPr>
        <w:t xml:space="preserve"> </w:t>
      </w:r>
      <w:r w:rsidRPr="007D4C09" w:rsidR="004D54F6">
        <w:rPr>
          <w:rFonts w:cstheme="minorHAnsi"/>
        </w:rPr>
        <w:t xml:space="preserve">This includes an estimated $85/hour rate of pay (estimated using GSA’s CALC tool) </w:t>
      </w:r>
      <w:r w:rsidRPr="007D4C09">
        <w:rPr>
          <w:rFonts w:cstheme="minorHAnsi"/>
        </w:rPr>
        <w:t xml:space="preserve">times Burden Hours of </w:t>
      </w:r>
      <w:r w:rsidRPr="007D4C09" w:rsidR="004C3C8B">
        <w:rPr>
          <w:rFonts w:cstheme="minorHAnsi"/>
        </w:rPr>
        <w:t>2</w:t>
      </w:r>
      <w:r w:rsidR="00473EF6">
        <w:rPr>
          <w:rFonts w:cstheme="minorHAnsi"/>
        </w:rPr>
        <w:t>465</w:t>
      </w:r>
      <w:r w:rsidRPr="007D4C09" w:rsidR="004C3C8B">
        <w:rPr>
          <w:rFonts w:cstheme="minorHAnsi"/>
        </w:rPr>
        <w:t>.25</w:t>
      </w:r>
      <w:r w:rsidRPr="007D4C09">
        <w:rPr>
          <w:rFonts w:cstheme="minorHAnsi"/>
        </w:rPr>
        <w:t xml:space="preserve"> plus $25,000 per Benefit Value Study at the group-buy (discount) rate and an average of 20 studies per year. </w:t>
      </w:r>
      <w:r w:rsidRPr="007D4C09" w:rsidR="00ED3F97">
        <w:rPr>
          <w:rFonts w:cstheme="minorHAnsi"/>
        </w:rPr>
        <w:t xml:space="preserve"> </w:t>
      </w:r>
    </w:p>
    <w:p w:rsidRPr="007D4C09" w:rsidR="006D42EC" w:rsidP="008F07B1" w:rsidRDefault="00F056C3" w14:paraId="4B0C2832" w14:textId="77777777">
      <w:pPr>
        <w:pStyle w:val="Heading2"/>
        <w:rPr>
          <w:rFonts w:cstheme="minorHAnsi"/>
        </w:rPr>
      </w:pPr>
      <w:r w:rsidRPr="007D4C09">
        <w:rPr>
          <w:rFonts w:cstheme="minorHAnsi"/>
        </w:rPr>
        <w:t>A.</w:t>
      </w:r>
      <w:r w:rsidRPr="007D4C09" w:rsidR="00A41763">
        <w:rPr>
          <w:rFonts w:cstheme="minorHAnsi"/>
        </w:rPr>
        <w:t xml:space="preserve">15. </w:t>
      </w:r>
      <w:r w:rsidRPr="007D4C09" w:rsidR="006D42EC">
        <w:rPr>
          <w:rFonts w:cstheme="minorHAnsi"/>
        </w:rPr>
        <w:t>Reasons for Changes in Burden</w:t>
      </w:r>
      <w:bookmarkEnd w:id="18"/>
    </w:p>
    <w:p w:rsidRPr="007D4C09" w:rsidR="00A41763" w:rsidP="00A41763" w:rsidRDefault="00A41763" w14:paraId="34049E81" w14:textId="578FCE60">
      <w:pPr>
        <w:rPr>
          <w:rFonts w:cstheme="minorHAnsi"/>
        </w:rPr>
      </w:pPr>
      <w:r w:rsidRPr="007D4C09">
        <w:rPr>
          <w:rFonts w:cstheme="minorHAnsi"/>
          <w:b/>
          <w:bCs/>
        </w:rPr>
        <w:t xml:space="preserve">Explain the reasons for any program changes or adjustments reported in Items 13 (or 14) of OMB Form 83-I. </w:t>
      </w:r>
    </w:p>
    <w:p w:rsidRPr="007D4C09" w:rsidR="00713285" w:rsidP="00713285" w:rsidRDefault="00713285" w14:paraId="1DFC10BF" w14:textId="45310F82">
      <w:pPr>
        <w:pStyle w:val="NormalWeb"/>
        <w:spacing w:after="0"/>
        <w:rPr>
          <w:rFonts w:asciiTheme="minorHAnsi" w:hAnsiTheme="minorHAnsi" w:cstheme="minorHAnsi"/>
          <w:sz w:val="22"/>
          <w:szCs w:val="22"/>
        </w:rPr>
      </w:pPr>
      <w:r w:rsidRPr="007D4C09">
        <w:rPr>
          <w:rFonts w:asciiTheme="minorHAnsi" w:hAnsiTheme="minorHAnsi" w:cstheme="minorHAnsi"/>
          <w:sz w:val="22"/>
          <w:szCs w:val="22"/>
        </w:rPr>
        <w:t>The number of respon</w:t>
      </w:r>
      <w:r w:rsidR="004553F7">
        <w:rPr>
          <w:rFonts w:asciiTheme="minorHAnsi" w:hAnsiTheme="minorHAnsi" w:cstheme="minorHAnsi"/>
          <w:sz w:val="22"/>
          <w:szCs w:val="22"/>
        </w:rPr>
        <w:t>ses</w:t>
      </w:r>
      <w:r w:rsidRPr="007D4C09">
        <w:rPr>
          <w:rFonts w:asciiTheme="minorHAnsi" w:hAnsiTheme="minorHAnsi" w:cstheme="minorHAnsi"/>
          <w:sz w:val="22"/>
          <w:szCs w:val="22"/>
        </w:rPr>
        <w:t xml:space="preserve"> decreased by </w:t>
      </w:r>
      <w:r w:rsidR="00BE42D0">
        <w:rPr>
          <w:rFonts w:asciiTheme="minorHAnsi" w:hAnsiTheme="minorHAnsi" w:cstheme="minorHAnsi"/>
          <w:sz w:val="22"/>
          <w:szCs w:val="22"/>
        </w:rPr>
        <w:t>73</w:t>
      </w:r>
      <w:r w:rsidRPr="007D4C09">
        <w:rPr>
          <w:rFonts w:asciiTheme="minorHAnsi" w:hAnsiTheme="minorHAnsi" w:cstheme="minorHAnsi"/>
          <w:sz w:val="22"/>
          <w:szCs w:val="22"/>
        </w:rPr>
        <w:t xml:space="preserve"> (from 316 to 2</w:t>
      </w:r>
      <w:r w:rsidR="00BE42D0">
        <w:rPr>
          <w:rFonts w:asciiTheme="minorHAnsi" w:hAnsiTheme="minorHAnsi" w:cstheme="minorHAnsi"/>
          <w:sz w:val="22"/>
          <w:szCs w:val="22"/>
        </w:rPr>
        <w:t>43</w:t>
      </w:r>
      <w:r w:rsidRPr="007D4C09">
        <w:rPr>
          <w:rFonts w:asciiTheme="minorHAnsi" w:hAnsiTheme="minorHAnsi" w:cstheme="minorHAnsi"/>
          <w:sz w:val="22"/>
          <w:szCs w:val="22"/>
        </w:rPr>
        <w:t xml:space="preserve">) and the burden hours decreased by </w:t>
      </w:r>
      <w:r w:rsidR="00BE42D0">
        <w:rPr>
          <w:rFonts w:asciiTheme="minorHAnsi" w:hAnsiTheme="minorHAnsi" w:cstheme="minorHAnsi"/>
          <w:sz w:val="22"/>
          <w:szCs w:val="22"/>
        </w:rPr>
        <w:t>1627.75</w:t>
      </w:r>
      <w:r w:rsidRPr="007D4C09">
        <w:rPr>
          <w:rFonts w:asciiTheme="minorHAnsi" w:hAnsiTheme="minorHAnsi" w:cstheme="minorHAnsi"/>
          <w:sz w:val="22"/>
          <w:szCs w:val="22"/>
        </w:rPr>
        <w:t xml:space="preserve"> (from 4093 to </w:t>
      </w:r>
      <w:r w:rsidR="00BE42D0">
        <w:rPr>
          <w:rFonts w:asciiTheme="minorHAnsi" w:hAnsiTheme="minorHAnsi" w:cstheme="minorHAnsi"/>
          <w:sz w:val="22"/>
          <w:szCs w:val="22"/>
        </w:rPr>
        <w:t>2465</w:t>
      </w:r>
      <w:r w:rsidRPr="007D4C09" w:rsidR="004C3C8B">
        <w:rPr>
          <w:rFonts w:asciiTheme="minorHAnsi" w:hAnsiTheme="minorHAnsi" w:cstheme="minorHAnsi"/>
          <w:sz w:val="22"/>
          <w:szCs w:val="22"/>
        </w:rPr>
        <w:t>.25</w:t>
      </w:r>
      <w:r w:rsidRPr="007D4C09">
        <w:rPr>
          <w:rFonts w:asciiTheme="minorHAnsi" w:hAnsiTheme="minorHAnsi" w:cstheme="minorHAnsi"/>
          <w:sz w:val="22"/>
          <w:szCs w:val="22"/>
        </w:rPr>
        <w:t>).  The decrease in the number of respondents is due to an increase in number of combined contracts as well as the requirements of participation for certain Contractor types such as Contractors whose parent organization are educational institutions.</w:t>
      </w:r>
      <w:r w:rsidRPr="007D4C09" w:rsidR="00ED3F97">
        <w:rPr>
          <w:rFonts w:asciiTheme="minorHAnsi" w:hAnsiTheme="minorHAnsi" w:cstheme="minorHAnsi"/>
          <w:sz w:val="22"/>
          <w:szCs w:val="22"/>
        </w:rPr>
        <w:t xml:space="preserve"> </w:t>
      </w:r>
      <w:r w:rsidRPr="007D4C09">
        <w:rPr>
          <w:rFonts w:asciiTheme="minorHAnsi" w:hAnsiTheme="minorHAnsi" w:cstheme="minorHAnsi"/>
          <w:sz w:val="22"/>
          <w:szCs w:val="22"/>
        </w:rPr>
        <w:t xml:space="preserve"> The</w:t>
      </w:r>
      <w:r w:rsidRPr="007D4C09" w:rsidR="0007379A">
        <w:rPr>
          <w:rFonts w:asciiTheme="minorHAnsi" w:hAnsiTheme="minorHAnsi" w:cstheme="minorHAnsi"/>
          <w:sz w:val="22"/>
          <w:szCs w:val="22"/>
        </w:rPr>
        <w:t xml:space="preserve"> estimated</w:t>
      </w:r>
      <w:r w:rsidRPr="007D4C09">
        <w:rPr>
          <w:rFonts w:asciiTheme="minorHAnsi" w:hAnsiTheme="minorHAnsi" w:cstheme="minorHAnsi"/>
          <w:sz w:val="22"/>
          <w:szCs w:val="22"/>
        </w:rPr>
        <w:t xml:space="preserve"> decrease in burden hours </w:t>
      </w:r>
      <w:r w:rsidR="00E34BD1">
        <w:rPr>
          <w:rFonts w:asciiTheme="minorHAnsi" w:hAnsiTheme="minorHAnsi" w:cstheme="minorHAnsi"/>
          <w:sz w:val="22"/>
          <w:szCs w:val="22"/>
        </w:rPr>
        <w:t>is</w:t>
      </w:r>
      <w:r w:rsidRPr="007D4C09">
        <w:rPr>
          <w:rFonts w:asciiTheme="minorHAnsi" w:hAnsiTheme="minorHAnsi" w:cstheme="minorHAnsi"/>
          <w:sz w:val="22"/>
          <w:szCs w:val="22"/>
        </w:rPr>
        <w:t xml:space="preserve"> attributed to the Department’s efforts to increase efficiency and decrease burdensome </w:t>
      </w:r>
      <w:r w:rsidRPr="007D4C09">
        <w:rPr>
          <w:rFonts w:asciiTheme="minorHAnsi" w:hAnsiTheme="minorHAnsi" w:cstheme="minorHAnsi"/>
          <w:sz w:val="22"/>
          <w:szCs w:val="22"/>
        </w:rPr>
        <w:lastRenderedPageBreak/>
        <w:t xml:space="preserve">requirements with a number of streamlined efforts that include eliminating duplicative </w:t>
      </w:r>
      <w:proofErr w:type="gramStart"/>
      <w:r w:rsidRPr="007D4C09">
        <w:rPr>
          <w:rFonts w:asciiTheme="minorHAnsi" w:hAnsiTheme="minorHAnsi" w:cstheme="minorHAnsi"/>
          <w:sz w:val="22"/>
          <w:szCs w:val="22"/>
        </w:rPr>
        <w:t>requirements, and</w:t>
      </w:r>
      <w:proofErr w:type="gramEnd"/>
      <w:r w:rsidRPr="007D4C09">
        <w:rPr>
          <w:rFonts w:asciiTheme="minorHAnsi" w:hAnsiTheme="minorHAnsi" w:cstheme="minorHAnsi"/>
          <w:sz w:val="22"/>
          <w:szCs w:val="22"/>
        </w:rPr>
        <w:t xml:space="preserve"> pairing down the information requested </w:t>
      </w:r>
      <w:r w:rsidRPr="007D4C09" w:rsidR="0007379A">
        <w:rPr>
          <w:rFonts w:asciiTheme="minorHAnsi" w:hAnsiTheme="minorHAnsi" w:cstheme="minorHAnsi"/>
          <w:sz w:val="22"/>
          <w:szCs w:val="22"/>
        </w:rPr>
        <w:t>within the instruments</w:t>
      </w:r>
      <w:r w:rsidRPr="007D4C09">
        <w:rPr>
          <w:rFonts w:asciiTheme="minorHAnsi" w:hAnsiTheme="minorHAnsi" w:cstheme="minorHAnsi"/>
          <w:sz w:val="22"/>
          <w:szCs w:val="22"/>
        </w:rPr>
        <w:t xml:space="preserve">. </w:t>
      </w:r>
    </w:p>
    <w:p w:rsidRPr="007D4C09" w:rsidR="00713285" w:rsidP="00A41763" w:rsidRDefault="00713285" w14:paraId="42ED2047" w14:textId="77777777">
      <w:pPr>
        <w:rPr>
          <w:rFonts w:cstheme="minorHAnsi"/>
        </w:rPr>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7D4C09" w:rsidR="008A7E5F" w:rsidTr="00545C0F" w14:paraId="5B43B97B"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7D4C09" w:rsidR="008A7E5F" w:rsidP="00D01BEA" w:rsidRDefault="008A7E5F" w14:paraId="30417C21" w14:textId="77777777">
            <w:pPr>
              <w:spacing w:after="0" w:line="240" w:lineRule="auto"/>
              <w:jc w:val="center"/>
              <w:rPr>
                <w:rFonts w:eastAsia="Times New Roman" w:cstheme="minorHAnsi"/>
                <w:b/>
                <w:color w:val="0070C0"/>
                <w:sz w:val="28"/>
                <w:szCs w:val="28"/>
              </w:rPr>
            </w:pPr>
            <w:r w:rsidRPr="007D4C09">
              <w:rPr>
                <w:rFonts w:cstheme="minorHAnsi"/>
              </w:rPr>
              <w:br w:type="page"/>
            </w:r>
            <w:r w:rsidRPr="007D4C09">
              <w:rPr>
                <w:rFonts w:eastAsia="Times New Roman" w:cstheme="minorHAnsi"/>
                <w:b/>
                <w:color w:val="0070C0"/>
                <w:sz w:val="28"/>
                <w:szCs w:val="28"/>
              </w:rPr>
              <w:t>Table A</w:t>
            </w:r>
            <w:r w:rsidRPr="007D4C09" w:rsidR="00D01BEA">
              <w:rPr>
                <w:rFonts w:eastAsia="Times New Roman" w:cstheme="minorHAnsi"/>
                <w:b/>
                <w:color w:val="0070C0"/>
                <w:sz w:val="28"/>
                <w:szCs w:val="28"/>
              </w:rPr>
              <w:t>4</w:t>
            </w:r>
            <w:r w:rsidRPr="007D4C09">
              <w:rPr>
                <w:rFonts w:eastAsia="Times New Roman" w:cstheme="minorHAnsi"/>
                <w:b/>
                <w:color w:val="0070C0"/>
                <w:sz w:val="28"/>
                <w:szCs w:val="28"/>
              </w:rPr>
              <w:t>. ICR Summary of Burden</w:t>
            </w:r>
          </w:p>
        </w:tc>
      </w:tr>
      <w:tr w:rsidRPr="007D4C09" w:rsidR="00545C0F" w:rsidTr="00545C0F" w14:paraId="0E1F5D66" w14:textId="77777777">
        <w:trPr>
          <w:trHeight w:val="510"/>
          <w:jc w:val="center"/>
        </w:trPr>
        <w:tc>
          <w:tcPr>
            <w:tcW w:w="936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7D4C09" w:rsidR="008A7E5F" w:rsidP="008F16EC" w:rsidRDefault="008A7E5F" w14:paraId="502F8610" w14:textId="77777777">
            <w:pPr>
              <w:spacing w:after="0" w:line="240" w:lineRule="auto"/>
              <w:jc w:val="center"/>
              <w:rPr>
                <w:rFonts w:eastAsia="Times New Roman" w:cstheme="minorHAnsi"/>
                <w:b/>
                <w:bCs/>
                <w:color w:val="FFFFFF"/>
                <w:sz w:val="20"/>
                <w:szCs w:val="20"/>
              </w:rPr>
            </w:pPr>
            <w:r w:rsidRPr="007D4C09">
              <w:rPr>
                <w:rFonts w:eastAsia="Times New Roman" w:cstheme="minorHAnsi"/>
                <w:b/>
                <w:bCs/>
                <w:color w:val="FFFFFF"/>
                <w:sz w:val="20"/>
                <w:szCs w:val="20"/>
              </w:rPr>
              <w:t> </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7D4C09" w:rsidR="008A7E5F" w:rsidP="008F16EC" w:rsidRDefault="008A7E5F" w14:paraId="4A37009C"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Requested</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7D4C09" w:rsidR="008A7E5F" w:rsidP="008F16EC" w:rsidRDefault="008A7E5F" w14:paraId="3B1F309F"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Program Change Due to Agency Discretion</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7D4C09" w:rsidR="008A7E5F" w:rsidP="008F16EC" w:rsidRDefault="008A7E5F" w14:paraId="36991655"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Change Due to Adjustment in Agency Estimate</w:t>
            </w:r>
          </w:p>
        </w:tc>
        <w:tc>
          <w:tcPr>
            <w:tcW w:w="9360" w:type="dxa"/>
            <w:tcBorders>
              <w:top w:val="single" w:color="auto" w:sz="4" w:space="0"/>
              <w:left w:val="nil"/>
              <w:bottom w:val="single" w:color="auto" w:sz="4" w:space="0"/>
              <w:right w:val="single" w:color="auto" w:sz="4" w:space="0"/>
            </w:tcBorders>
            <w:shd w:val="clear" w:color="000000" w:fill="00B0F0"/>
            <w:vAlign w:val="center"/>
            <w:hideMark/>
          </w:tcPr>
          <w:p w:rsidRPr="007D4C09" w:rsidR="008A7E5F" w:rsidP="008F16EC" w:rsidRDefault="008A7E5F" w14:paraId="29FA9B2A" w14:textId="77777777">
            <w:pPr>
              <w:spacing w:after="0" w:line="240" w:lineRule="auto"/>
              <w:jc w:val="center"/>
              <w:rPr>
                <w:rFonts w:eastAsia="Times New Roman" w:cstheme="minorHAnsi"/>
                <w:b/>
                <w:bCs/>
                <w:sz w:val="20"/>
                <w:szCs w:val="20"/>
              </w:rPr>
            </w:pPr>
            <w:r w:rsidRPr="007D4C09">
              <w:rPr>
                <w:rFonts w:eastAsia="Times New Roman" w:cstheme="minorHAnsi"/>
                <w:b/>
                <w:bCs/>
                <w:sz w:val="20"/>
                <w:szCs w:val="20"/>
              </w:rPr>
              <w:t>Previously Approved</w:t>
            </w:r>
          </w:p>
        </w:tc>
      </w:tr>
      <w:tr w:rsidRPr="007D4C09" w:rsidR="008A7E5F" w:rsidTr="00144760" w14:paraId="2AA73FE3" w14:textId="77777777">
        <w:trPr>
          <w:trHeight w:val="525"/>
          <w:jc w:val="center"/>
        </w:trPr>
        <w:tc>
          <w:tcPr>
            <w:tcW w:w="9360" w:type="dxa"/>
            <w:tcBorders>
              <w:top w:val="nil"/>
              <w:left w:val="single" w:color="auto" w:sz="4" w:space="0"/>
              <w:bottom w:val="single" w:color="auto" w:sz="4" w:space="0"/>
              <w:right w:val="single" w:color="auto" w:sz="4" w:space="0"/>
            </w:tcBorders>
            <w:shd w:val="clear" w:color="auto" w:fill="auto"/>
            <w:vAlign w:val="center"/>
            <w:hideMark/>
          </w:tcPr>
          <w:p w:rsidRPr="007D4C09" w:rsidR="008A7E5F" w:rsidP="008F16EC" w:rsidRDefault="00A874E4" w14:paraId="644EBBF0" w14:textId="77777777">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 xml:space="preserve">Total </w:t>
            </w:r>
            <w:r w:rsidRPr="007D4C09" w:rsidR="008A7E5F">
              <w:rPr>
                <w:rFonts w:eastAsia="Times New Roman" w:cstheme="minorHAnsi"/>
                <w:color w:val="576170"/>
                <w:sz w:val="20"/>
                <w:szCs w:val="20"/>
              </w:rPr>
              <w:t>Number of Responses</w:t>
            </w:r>
          </w:p>
        </w:tc>
        <w:tc>
          <w:tcPr>
            <w:tcW w:w="9360" w:type="dxa"/>
            <w:tcBorders>
              <w:top w:val="nil"/>
              <w:left w:val="nil"/>
              <w:bottom w:val="single" w:color="auto" w:sz="4" w:space="0"/>
              <w:right w:val="single" w:color="auto" w:sz="4" w:space="0"/>
            </w:tcBorders>
            <w:shd w:val="clear" w:color="auto" w:fill="auto"/>
            <w:vAlign w:val="center"/>
            <w:hideMark/>
          </w:tcPr>
          <w:p w:rsidRPr="007D4C09" w:rsidR="008A7E5F" w:rsidP="008F16EC" w:rsidRDefault="008A7E5F" w14:paraId="3B8CD4A2" w14:textId="2DB75BCA">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 </w:t>
            </w:r>
            <w:r w:rsidRPr="007D4C09" w:rsidR="008411CE">
              <w:rPr>
                <w:rFonts w:eastAsia="Times New Roman" w:cstheme="minorHAnsi"/>
                <w:color w:val="576170"/>
                <w:sz w:val="20"/>
                <w:szCs w:val="20"/>
              </w:rPr>
              <w:t>2</w:t>
            </w:r>
            <w:r w:rsidR="00BE42D0">
              <w:rPr>
                <w:rFonts w:eastAsia="Times New Roman" w:cstheme="minorHAnsi"/>
                <w:color w:val="576170"/>
                <w:sz w:val="20"/>
                <w:szCs w:val="20"/>
              </w:rPr>
              <w:t>43</w:t>
            </w:r>
          </w:p>
        </w:tc>
        <w:tc>
          <w:tcPr>
            <w:tcW w:w="9360" w:type="dxa"/>
            <w:tcBorders>
              <w:top w:val="nil"/>
              <w:left w:val="nil"/>
              <w:bottom w:val="single" w:color="auto" w:sz="4" w:space="0"/>
              <w:right w:val="single" w:color="auto" w:sz="4" w:space="0"/>
            </w:tcBorders>
            <w:shd w:val="clear" w:color="auto" w:fill="auto"/>
            <w:vAlign w:val="center"/>
            <w:hideMark/>
          </w:tcPr>
          <w:p w:rsidRPr="007D4C09" w:rsidR="008A7E5F" w:rsidP="008F16EC" w:rsidRDefault="008A7E5F" w14:paraId="24C61AA7" w14:textId="6C42159D">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 </w:t>
            </w:r>
            <w:r w:rsidRPr="007D4C09" w:rsidR="00EB4EC9">
              <w:rPr>
                <w:rFonts w:eastAsia="Times New Roman" w:cstheme="minorHAnsi"/>
                <w:color w:val="576170"/>
                <w:sz w:val="20"/>
                <w:szCs w:val="20"/>
              </w:rPr>
              <w:t>N/A</w:t>
            </w:r>
          </w:p>
        </w:tc>
        <w:tc>
          <w:tcPr>
            <w:tcW w:w="9360" w:type="dxa"/>
            <w:tcBorders>
              <w:top w:val="nil"/>
              <w:left w:val="nil"/>
              <w:bottom w:val="single" w:color="auto" w:sz="4" w:space="0"/>
              <w:right w:val="single" w:color="auto" w:sz="4" w:space="0"/>
            </w:tcBorders>
            <w:shd w:val="clear" w:color="auto" w:fill="auto"/>
            <w:vAlign w:val="center"/>
            <w:hideMark/>
          </w:tcPr>
          <w:p w:rsidRPr="007D4C09" w:rsidR="008A7E5F" w:rsidP="008F16EC" w:rsidRDefault="008A7E5F" w14:paraId="5EF93D4D" w14:textId="37AB9761">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 </w:t>
            </w:r>
            <w:r w:rsidR="004553F7">
              <w:rPr>
                <w:rFonts w:eastAsia="Times New Roman" w:cstheme="minorHAnsi"/>
                <w:color w:val="576170"/>
                <w:sz w:val="20"/>
                <w:szCs w:val="20"/>
              </w:rPr>
              <w:t>-</w:t>
            </w:r>
            <w:r w:rsidR="00BE42D0">
              <w:rPr>
                <w:rFonts w:eastAsia="Times New Roman" w:cstheme="minorHAnsi"/>
                <w:color w:val="576170"/>
                <w:sz w:val="20"/>
                <w:szCs w:val="20"/>
              </w:rPr>
              <w:t>73</w:t>
            </w:r>
          </w:p>
        </w:tc>
        <w:tc>
          <w:tcPr>
            <w:tcW w:w="9360" w:type="dxa"/>
            <w:tcBorders>
              <w:top w:val="nil"/>
              <w:left w:val="nil"/>
              <w:bottom w:val="single" w:color="auto" w:sz="4" w:space="0"/>
              <w:right w:val="single" w:color="auto" w:sz="4" w:space="0"/>
            </w:tcBorders>
            <w:shd w:val="clear" w:color="auto" w:fill="auto"/>
            <w:vAlign w:val="center"/>
            <w:hideMark/>
          </w:tcPr>
          <w:p w:rsidRPr="007D4C09" w:rsidR="008A7E5F" w:rsidP="008F16EC" w:rsidRDefault="008A7E5F" w14:paraId="1AB19B80" w14:textId="05B9A803">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 </w:t>
            </w:r>
            <w:r w:rsidRPr="007D4C09" w:rsidR="00EB4EC9">
              <w:rPr>
                <w:rFonts w:eastAsia="Times New Roman" w:cstheme="minorHAnsi"/>
                <w:color w:val="576170"/>
                <w:sz w:val="20"/>
                <w:szCs w:val="20"/>
              </w:rPr>
              <w:t>316</w:t>
            </w:r>
          </w:p>
        </w:tc>
      </w:tr>
      <w:tr w:rsidRPr="007D4C09" w:rsidR="008A7E5F" w:rsidTr="00144760" w14:paraId="04FB0F37"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D4C09" w:rsidR="008A7E5F" w:rsidP="008F16EC" w:rsidRDefault="00A874E4" w14:paraId="6D4ABEC1" w14:textId="77777777">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Tota</w:t>
            </w:r>
            <w:r w:rsidRPr="007D4C09" w:rsidR="008A7E5F">
              <w:rPr>
                <w:rFonts w:eastAsia="Times New Roman" w:cstheme="minorHAnsi"/>
                <w:color w:val="576170"/>
                <w:sz w:val="20"/>
                <w:szCs w:val="20"/>
              </w:rPr>
              <w:t>l Time Burden (</w:t>
            </w:r>
            <w:proofErr w:type="spellStart"/>
            <w:r w:rsidRPr="007D4C09" w:rsidR="008A7E5F">
              <w:rPr>
                <w:rFonts w:eastAsia="Times New Roman" w:cstheme="minorHAnsi"/>
                <w:color w:val="576170"/>
                <w:sz w:val="20"/>
                <w:szCs w:val="20"/>
              </w:rPr>
              <w:t>Hr</w:t>
            </w:r>
            <w:proofErr w:type="spellEnd"/>
            <w:r w:rsidRPr="007D4C09" w:rsidR="008A7E5F">
              <w:rPr>
                <w:rFonts w:eastAsia="Times New Roman" w:cstheme="minorHAnsi"/>
                <w:color w:val="576170"/>
                <w:sz w:val="20"/>
                <w:szCs w:val="20"/>
              </w:rPr>
              <w:t>)</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7D4C09" w:rsidR="008A7E5F" w:rsidP="008F16EC" w:rsidRDefault="008A7E5F" w14:paraId="6784E367" w14:textId="7AF451EB">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 </w:t>
            </w:r>
            <w:r w:rsidRPr="007D4C09" w:rsidR="004C3C8B">
              <w:rPr>
                <w:rFonts w:eastAsia="Times New Roman" w:cstheme="minorHAnsi"/>
                <w:color w:val="576170"/>
                <w:sz w:val="20"/>
                <w:szCs w:val="20"/>
              </w:rPr>
              <w:t>2</w:t>
            </w:r>
            <w:r w:rsidR="00BE42D0">
              <w:rPr>
                <w:rFonts w:eastAsia="Times New Roman" w:cstheme="minorHAnsi"/>
                <w:color w:val="576170"/>
                <w:sz w:val="20"/>
                <w:szCs w:val="20"/>
              </w:rPr>
              <w:t>465</w:t>
            </w:r>
            <w:r w:rsidRPr="007D4C09" w:rsidR="004C3C8B">
              <w:rPr>
                <w:rFonts w:eastAsia="Times New Roman" w:cstheme="minorHAnsi"/>
                <w:color w:val="576170"/>
                <w:sz w:val="20"/>
                <w:szCs w:val="20"/>
              </w:rPr>
              <w:t>.25</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7D4C09" w:rsidR="008A7E5F" w:rsidP="008F16EC" w:rsidRDefault="008A7E5F" w14:paraId="7014D8D5" w14:textId="3BA0273C">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 </w:t>
            </w:r>
            <w:r w:rsidRPr="007D4C09" w:rsidR="00EB4EC9">
              <w:rPr>
                <w:rFonts w:eastAsia="Times New Roman" w:cstheme="minorHAnsi"/>
                <w:color w:val="576170"/>
                <w:sz w:val="20"/>
                <w:szCs w:val="20"/>
              </w:rPr>
              <w:t>N/A</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7D4C09" w:rsidR="008A7E5F" w:rsidP="008F16EC" w:rsidRDefault="008A7E5F" w14:paraId="6ACF4B3A" w14:textId="24F76F84">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 </w:t>
            </w:r>
            <w:r w:rsidR="0014491B">
              <w:rPr>
                <w:rFonts w:eastAsia="Times New Roman" w:cstheme="minorHAnsi"/>
                <w:color w:val="576170"/>
                <w:sz w:val="20"/>
                <w:szCs w:val="20"/>
              </w:rPr>
              <w:t>-</w:t>
            </w:r>
            <w:r w:rsidRPr="007D4C09" w:rsidR="004C3C8B">
              <w:rPr>
                <w:rFonts w:eastAsia="Times New Roman" w:cstheme="minorHAnsi"/>
                <w:color w:val="576170"/>
                <w:sz w:val="20"/>
                <w:szCs w:val="20"/>
              </w:rPr>
              <w:t>1</w:t>
            </w:r>
            <w:r w:rsidR="00BE42D0">
              <w:rPr>
                <w:rFonts w:eastAsia="Times New Roman" w:cstheme="minorHAnsi"/>
                <w:color w:val="576170"/>
                <w:sz w:val="20"/>
                <w:szCs w:val="20"/>
              </w:rPr>
              <w:t>627</w:t>
            </w:r>
            <w:r w:rsidRPr="007D4C09" w:rsidR="004C3C8B">
              <w:rPr>
                <w:rFonts w:eastAsia="Times New Roman" w:cstheme="minorHAnsi"/>
                <w:color w:val="576170"/>
                <w:sz w:val="20"/>
                <w:szCs w:val="20"/>
              </w:rPr>
              <w:t>.75</w:t>
            </w:r>
          </w:p>
        </w:tc>
        <w:tc>
          <w:tcPr>
            <w:tcW w:w="9360" w:type="dxa"/>
            <w:tcBorders>
              <w:top w:val="single" w:color="auto" w:sz="4" w:space="0"/>
              <w:left w:val="nil"/>
              <w:bottom w:val="single" w:color="auto" w:sz="4" w:space="0"/>
              <w:right w:val="single" w:color="auto" w:sz="4" w:space="0"/>
            </w:tcBorders>
            <w:shd w:val="clear" w:color="auto" w:fill="auto"/>
            <w:vAlign w:val="center"/>
            <w:hideMark/>
          </w:tcPr>
          <w:p w:rsidRPr="007D4C09" w:rsidR="008A7E5F" w:rsidP="008F16EC" w:rsidRDefault="008A7E5F" w14:paraId="2D85E6FC" w14:textId="56BC279F">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 </w:t>
            </w:r>
            <w:r w:rsidRPr="007D4C09" w:rsidR="00EB4EC9">
              <w:rPr>
                <w:rFonts w:eastAsia="Times New Roman" w:cstheme="minorHAnsi"/>
                <w:color w:val="576170"/>
                <w:sz w:val="20"/>
                <w:szCs w:val="20"/>
              </w:rPr>
              <w:t>4093</w:t>
            </w:r>
          </w:p>
        </w:tc>
      </w:tr>
      <w:tr w:rsidRPr="007D4C09" w:rsidR="00144760" w:rsidTr="00144760" w14:paraId="638F7AD6" w14:textId="77777777">
        <w:trPr>
          <w:trHeight w:val="525"/>
          <w:jc w:val="center"/>
        </w:trPr>
        <w:tc>
          <w:tcPr>
            <w:tcW w:w="9360" w:type="dxa"/>
            <w:tcBorders>
              <w:top w:val="single" w:color="auto" w:sz="4" w:space="0"/>
              <w:left w:val="single" w:color="auto" w:sz="4" w:space="0"/>
              <w:bottom w:val="single" w:color="auto" w:sz="4" w:space="0"/>
              <w:right w:val="single" w:color="auto" w:sz="4" w:space="0"/>
            </w:tcBorders>
            <w:shd w:val="clear" w:color="auto" w:fill="auto"/>
            <w:vAlign w:val="center"/>
          </w:tcPr>
          <w:p w:rsidRPr="007D4C09" w:rsidR="00144760" w:rsidP="008F16EC" w:rsidRDefault="00144760" w14:paraId="2E837744" w14:textId="77777777">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Total Cost Burden</w:t>
            </w:r>
          </w:p>
        </w:tc>
        <w:tc>
          <w:tcPr>
            <w:tcW w:w="9360" w:type="dxa"/>
            <w:tcBorders>
              <w:top w:val="single" w:color="auto" w:sz="4" w:space="0"/>
              <w:left w:val="nil"/>
              <w:bottom w:val="single" w:color="auto" w:sz="4" w:space="0"/>
              <w:right w:val="single" w:color="auto" w:sz="4" w:space="0"/>
            </w:tcBorders>
            <w:shd w:val="clear" w:color="auto" w:fill="auto"/>
            <w:vAlign w:val="center"/>
          </w:tcPr>
          <w:p w:rsidRPr="007D4C09" w:rsidR="00144760" w:rsidP="008F16EC" w:rsidRDefault="00EB4EC9" w14:paraId="04832DB8" w14:textId="0B48DBAD">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7D4C09" w:rsidR="00144760" w:rsidP="008F16EC" w:rsidRDefault="00EB4EC9" w14:paraId="377DA04B" w14:textId="3DF89EEC">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7D4C09" w:rsidR="00144760" w:rsidP="008F16EC" w:rsidRDefault="00EB4EC9" w14:paraId="697B3CC7" w14:textId="05203852">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0</w:t>
            </w:r>
          </w:p>
        </w:tc>
        <w:tc>
          <w:tcPr>
            <w:tcW w:w="9360" w:type="dxa"/>
            <w:tcBorders>
              <w:top w:val="single" w:color="auto" w:sz="4" w:space="0"/>
              <w:left w:val="nil"/>
              <w:bottom w:val="single" w:color="auto" w:sz="4" w:space="0"/>
              <w:right w:val="single" w:color="auto" w:sz="4" w:space="0"/>
            </w:tcBorders>
            <w:shd w:val="clear" w:color="auto" w:fill="auto"/>
            <w:vAlign w:val="center"/>
          </w:tcPr>
          <w:p w:rsidRPr="007D4C09" w:rsidR="00144760" w:rsidP="008F16EC" w:rsidRDefault="00EB4EC9" w14:paraId="37D78ED6" w14:textId="401D454E">
            <w:pPr>
              <w:spacing w:after="0" w:line="240" w:lineRule="auto"/>
              <w:rPr>
                <w:rFonts w:eastAsia="Times New Roman" w:cstheme="minorHAnsi"/>
                <w:color w:val="576170"/>
                <w:sz w:val="20"/>
                <w:szCs w:val="20"/>
              </w:rPr>
            </w:pPr>
            <w:r w:rsidRPr="007D4C09">
              <w:rPr>
                <w:rFonts w:eastAsia="Times New Roman" w:cstheme="minorHAnsi"/>
                <w:color w:val="576170"/>
                <w:sz w:val="20"/>
                <w:szCs w:val="20"/>
              </w:rPr>
              <w:t>0</w:t>
            </w:r>
          </w:p>
        </w:tc>
      </w:tr>
    </w:tbl>
    <w:p w:rsidRPr="007D4C09" w:rsidR="00D854D8" w:rsidP="00A41763" w:rsidRDefault="00D854D8" w14:paraId="12684E71" w14:textId="77777777">
      <w:pPr>
        <w:rPr>
          <w:rFonts w:cstheme="minorHAnsi"/>
        </w:rPr>
      </w:pPr>
    </w:p>
    <w:p w:rsidRPr="007D4C09" w:rsidR="00F056C3" w:rsidP="008F07B1" w:rsidRDefault="00F056C3" w14:paraId="469611B4" w14:textId="77777777">
      <w:pPr>
        <w:pStyle w:val="Heading2"/>
        <w:rPr>
          <w:rFonts w:cstheme="minorHAnsi"/>
        </w:rPr>
      </w:pPr>
      <w:bookmarkStart w:name="_Toc16271335" w:id="19"/>
      <w:r w:rsidRPr="007D4C09">
        <w:rPr>
          <w:rFonts w:cstheme="minorHAnsi"/>
        </w:rPr>
        <w:t>A.</w:t>
      </w:r>
      <w:r w:rsidRPr="007D4C09" w:rsidR="00A41763">
        <w:rPr>
          <w:rFonts w:cstheme="minorHAnsi"/>
        </w:rPr>
        <w:t xml:space="preserve">16. </w:t>
      </w:r>
      <w:r w:rsidRPr="007D4C09">
        <w:rPr>
          <w:rFonts w:cstheme="minorHAnsi"/>
        </w:rPr>
        <w:t>Collection, Tabulation, and Publication Plans</w:t>
      </w:r>
      <w:bookmarkEnd w:id="19"/>
      <w:r w:rsidRPr="007D4C09">
        <w:rPr>
          <w:rFonts w:cstheme="minorHAnsi"/>
        </w:rPr>
        <w:t xml:space="preserve"> </w:t>
      </w:r>
    </w:p>
    <w:p w:rsidRPr="007D4C09" w:rsidR="00A41763" w:rsidP="00A41763" w:rsidRDefault="00A41763" w14:paraId="0631F944" w14:textId="77777777">
      <w:pPr>
        <w:rPr>
          <w:rFonts w:cstheme="minorHAnsi"/>
        </w:rPr>
      </w:pPr>
      <w:r w:rsidRPr="007D4C09">
        <w:rPr>
          <w:rFonts w:cstheme="minorHAnsi"/>
          <w:b/>
          <w:bCs/>
        </w:rPr>
        <w:t xml:space="preserve">For collections whose results will be published, outline the plans for tabulation and publication. </w:t>
      </w:r>
    </w:p>
    <w:p w:rsidRPr="007D4C09" w:rsidR="00F056C3" w:rsidP="00A41763" w:rsidRDefault="008411CE" w14:paraId="60B2D25D" w14:textId="0C722189">
      <w:pPr>
        <w:rPr>
          <w:rFonts w:cstheme="minorHAnsi"/>
        </w:rPr>
      </w:pPr>
      <w:r w:rsidRPr="007D4C09">
        <w:rPr>
          <w:rFonts w:cstheme="minorHAnsi"/>
        </w:rPr>
        <w:t>There are no plans to publish this information.</w:t>
      </w:r>
    </w:p>
    <w:p w:rsidRPr="007D4C09" w:rsidR="00F056C3" w:rsidP="008F07B1" w:rsidRDefault="00F056C3" w14:paraId="473D31E5" w14:textId="77777777">
      <w:pPr>
        <w:pStyle w:val="Heading2"/>
        <w:rPr>
          <w:rFonts w:cstheme="minorHAnsi"/>
        </w:rPr>
      </w:pPr>
      <w:bookmarkStart w:name="_Toc16271336" w:id="20"/>
      <w:r w:rsidRPr="007D4C09">
        <w:rPr>
          <w:rFonts w:cstheme="minorHAnsi"/>
        </w:rPr>
        <w:t>A.</w:t>
      </w:r>
      <w:r w:rsidRPr="007D4C09" w:rsidR="00A41763">
        <w:rPr>
          <w:rFonts w:cstheme="minorHAnsi"/>
        </w:rPr>
        <w:t xml:space="preserve">17. </w:t>
      </w:r>
      <w:r w:rsidRPr="007D4C09">
        <w:rPr>
          <w:rFonts w:cstheme="minorHAnsi"/>
        </w:rPr>
        <w:t>OMB Number and Expiration Date</w:t>
      </w:r>
      <w:bookmarkEnd w:id="20"/>
      <w:r w:rsidRPr="007D4C09">
        <w:rPr>
          <w:rFonts w:cstheme="minorHAnsi"/>
        </w:rPr>
        <w:t xml:space="preserve"> </w:t>
      </w:r>
    </w:p>
    <w:p w:rsidRPr="007D4C09" w:rsidR="00A41763" w:rsidP="00A41763" w:rsidRDefault="00A41763" w14:paraId="11AFFE8D" w14:textId="77777777">
      <w:pPr>
        <w:rPr>
          <w:rFonts w:cstheme="minorHAnsi"/>
        </w:rPr>
      </w:pPr>
      <w:r w:rsidRPr="007D4C09">
        <w:rPr>
          <w:rFonts w:cstheme="minorHAnsi"/>
          <w:b/>
          <w:bCs/>
        </w:rPr>
        <w:t xml:space="preserve">If seeking approval to not display the expiration date for OMB approval of the information collection, explain the reasons why display would be inappropriate. </w:t>
      </w:r>
    </w:p>
    <w:p w:rsidRPr="007D4C09" w:rsidR="008411CE" w:rsidP="008411CE" w:rsidRDefault="008411CE" w14:paraId="7013AEAB" w14:textId="7077AB90">
      <w:pPr>
        <w:rPr>
          <w:rFonts w:cstheme="minorHAnsi"/>
        </w:rPr>
      </w:pPr>
      <w:r w:rsidRPr="007D4C09">
        <w:rPr>
          <w:rFonts w:cstheme="minorHAnsi"/>
        </w:rPr>
        <w:t xml:space="preserve">The Department requests continued OMB approval to not display the expiration date to avoid delay of reception of time sensitive information. </w:t>
      </w:r>
    </w:p>
    <w:p w:rsidRPr="007D4C09" w:rsidR="008411CE" w:rsidP="008411CE" w:rsidRDefault="008411CE" w14:paraId="06796159" w14:textId="0CBDABC4">
      <w:pPr>
        <w:rPr>
          <w:rFonts w:cstheme="minorHAnsi"/>
        </w:rPr>
      </w:pPr>
      <w:r w:rsidRPr="007D4C09">
        <w:rPr>
          <w:rFonts w:cstheme="minorHAnsi"/>
        </w:rPr>
        <w:t xml:space="preserve">The Department is frequently called upon to review, and if warranted, approve contractor proposals for workforce restructuring and modification of benefit programs such as plan amendments to avoid being disqualified due to discrimination in favor of highly-compensated-employees. </w:t>
      </w:r>
      <w:r w:rsidRPr="007D4C09" w:rsidR="00ED3F97">
        <w:rPr>
          <w:rFonts w:cstheme="minorHAnsi"/>
        </w:rPr>
        <w:t xml:space="preserve"> </w:t>
      </w:r>
      <w:r w:rsidRPr="007D4C09">
        <w:rPr>
          <w:rFonts w:cstheme="minorHAnsi"/>
        </w:rPr>
        <w:t xml:space="preserve">This is usually time sensitive as the discrimination only becomes apparent during or at the end of the plan year. </w:t>
      </w:r>
      <w:r w:rsidRPr="007D4C09" w:rsidR="00ED3F97">
        <w:rPr>
          <w:rFonts w:cstheme="minorHAnsi"/>
        </w:rPr>
        <w:t xml:space="preserve"> </w:t>
      </w:r>
      <w:r w:rsidRPr="007D4C09">
        <w:rPr>
          <w:rFonts w:cstheme="minorHAnsi"/>
        </w:rPr>
        <w:t>Corrective action must be taken quickly to reduce costs and avoid or minimize penalties; or in the case of Workforce restructuring plans which must be developed and presented to employees with adequate time for employees to make significant job-retirement decisions.</w:t>
      </w:r>
      <w:r w:rsidRPr="007D4C09" w:rsidR="00ED3F97">
        <w:rPr>
          <w:rFonts w:cstheme="minorHAnsi"/>
        </w:rPr>
        <w:t xml:space="preserve"> </w:t>
      </w:r>
      <w:r w:rsidRPr="007D4C09">
        <w:rPr>
          <w:rFonts w:cstheme="minorHAnsi"/>
        </w:rPr>
        <w:t xml:space="preserve"> </w:t>
      </w:r>
      <w:proofErr w:type="gramStart"/>
      <w:r w:rsidRPr="007D4C09">
        <w:rPr>
          <w:rFonts w:cstheme="minorHAnsi"/>
        </w:rPr>
        <w:t>In order to</w:t>
      </w:r>
      <w:proofErr w:type="gramEnd"/>
      <w:r w:rsidRPr="007D4C09">
        <w:rPr>
          <w:rFonts w:cstheme="minorHAnsi"/>
        </w:rPr>
        <w:t xml:space="preserve"> realize savings in the current year, the plan must be approved and promulgated some period before the end of the plan year.</w:t>
      </w:r>
    </w:p>
    <w:p w:rsidRPr="007D4C09" w:rsidR="00F056C3" w:rsidP="008F07B1" w:rsidRDefault="00F056C3" w14:paraId="15EA9566" w14:textId="77777777">
      <w:pPr>
        <w:pStyle w:val="Heading2"/>
        <w:rPr>
          <w:rFonts w:cstheme="minorHAnsi"/>
        </w:rPr>
      </w:pPr>
      <w:bookmarkStart w:name="_Toc16271337" w:id="21"/>
      <w:r w:rsidRPr="007D4C09">
        <w:rPr>
          <w:rFonts w:cstheme="minorHAnsi"/>
        </w:rPr>
        <w:t>A.</w:t>
      </w:r>
      <w:r w:rsidRPr="007D4C09" w:rsidR="00A41763">
        <w:rPr>
          <w:rFonts w:cstheme="minorHAnsi"/>
        </w:rPr>
        <w:t xml:space="preserve">18. </w:t>
      </w:r>
      <w:r w:rsidRPr="007D4C09">
        <w:rPr>
          <w:rFonts w:cstheme="minorHAnsi"/>
        </w:rPr>
        <w:t>Certification Statement</w:t>
      </w:r>
      <w:bookmarkEnd w:id="21"/>
      <w:r w:rsidRPr="007D4C09">
        <w:rPr>
          <w:rFonts w:cstheme="minorHAnsi"/>
        </w:rPr>
        <w:t xml:space="preserve"> </w:t>
      </w:r>
    </w:p>
    <w:p w:rsidRPr="007D4C09" w:rsidR="00A41763" w:rsidP="00A41763" w:rsidRDefault="00A41763" w14:paraId="63723654" w14:textId="77777777">
      <w:pPr>
        <w:rPr>
          <w:rFonts w:cstheme="minorHAnsi"/>
        </w:rPr>
      </w:pPr>
      <w:r w:rsidRPr="007D4C09">
        <w:rPr>
          <w:rFonts w:cstheme="minorHAnsi"/>
          <w:b/>
          <w:bCs/>
        </w:rPr>
        <w:t xml:space="preserve">Explain each exception to the certification statement identified in Item 19 of OMB Form 83-I. </w:t>
      </w:r>
    </w:p>
    <w:p w:rsidRPr="007D4C09" w:rsidR="00A41763" w:rsidP="008411CE" w:rsidRDefault="008411CE" w14:paraId="2F9B3146" w14:textId="46A8EBAD">
      <w:pPr>
        <w:rPr>
          <w:rFonts w:cstheme="minorHAnsi"/>
        </w:rPr>
      </w:pPr>
      <w:r w:rsidRPr="007D4C09">
        <w:rPr>
          <w:rFonts w:cstheme="minorHAnsi"/>
        </w:rPr>
        <w:t>No exceptions have been taken.</w:t>
      </w:r>
    </w:p>
    <w:sectPr w:rsidRPr="007D4C09" w:rsidR="00A41763" w:rsidSect="00933D5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AAA0E" w14:textId="77777777" w:rsidR="00F84A37" w:rsidRDefault="00F84A37" w:rsidP="00536CE1">
      <w:pPr>
        <w:spacing w:after="0" w:line="240" w:lineRule="auto"/>
      </w:pPr>
      <w:r>
        <w:separator/>
      </w:r>
    </w:p>
  </w:endnote>
  <w:endnote w:type="continuationSeparator" w:id="0">
    <w:p w14:paraId="3D77DAFE" w14:textId="77777777" w:rsidR="00F84A37" w:rsidRDefault="00F84A37"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C63D2" w14:textId="33818C1F"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047F88">
          <w:t>Supporting Statement for Industrial Relations OMB Control Number 1900-0600</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E235C" w14:textId="77777777" w:rsidR="008F16EC" w:rsidRDefault="0014491B"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4D5F4A4D"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CC7C4" w14:textId="77777777" w:rsidR="008F16EC" w:rsidRDefault="0014491B"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22489BB9"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92F77" w14:textId="4BF8BF9F"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047F88">
          <w:t>Supporting Statement for Industrial Relations OMB Control Number 1900-0600</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454FD" w14:textId="77777777" w:rsidR="00F84A37" w:rsidRDefault="00F84A37" w:rsidP="00536CE1">
      <w:pPr>
        <w:spacing w:after="0" w:line="240" w:lineRule="auto"/>
      </w:pPr>
      <w:r>
        <w:separator/>
      </w:r>
    </w:p>
  </w:footnote>
  <w:footnote w:type="continuationSeparator" w:id="0">
    <w:p w14:paraId="7BCCDEDB" w14:textId="77777777" w:rsidR="00F84A37" w:rsidRDefault="00F84A37"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7FEE8"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19D64BFA"/>
    <w:multiLevelType w:val="hybridMultilevel"/>
    <w:tmpl w:val="B136F964"/>
    <w:lvl w:ilvl="0" w:tplc="FFA4FDD6">
      <w:start w:val="1"/>
      <w:numFmt w:val="bullet"/>
      <w:pStyle w:val="ListParagraph"/>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065FD1"/>
    <w:multiLevelType w:val="hybridMultilevel"/>
    <w:tmpl w:val="1934418C"/>
    <w:lvl w:ilvl="0" w:tplc="2A068D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394F61"/>
    <w:multiLevelType w:val="hybridMultilevel"/>
    <w:tmpl w:val="7C821DFA"/>
    <w:lvl w:ilvl="0" w:tplc="4DA642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421990"/>
    <w:multiLevelType w:val="hybridMultilevel"/>
    <w:tmpl w:val="6EB6A728"/>
    <w:lvl w:ilvl="0" w:tplc="372E5D0E">
      <w:start w:val="7"/>
      <w:numFmt w:val="lowerLetter"/>
      <w:lvlText w:val="(%1)"/>
      <w:lvlJc w:val="left"/>
      <w:pPr>
        <w:tabs>
          <w:tab w:val="num" w:pos="1080"/>
        </w:tabs>
        <w:ind w:left="1080" w:hanging="720"/>
      </w:pPr>
      <w:rPr>
        <w:rFonts w:hint="default"/>
        <w:u w:val="none"/>
      </w:rPr>
    </w:lvl>
    <w:lvl w:ilvl="1" w:tplc="04090019">
      <w:start w:val="1"/>
      <w:numFmt w:val="decimal"/>
      <w:lvlText w:val="(%2)"/>
      <w:lvlJc w:val="left"/>
      <w:pPr>
        <w:tabs>
          <w:tab w:val="num" w:pos="420"/>
        </w:tabs>
        <w:ind w:left="420" w:hanging="1050"/>
      </w:pPr>
      <w:rPr>
        <w:rFonts w:hint="default"/>
      </w:rPr>
    </w:lvl>
    <w:lvl w:ilvl="2" w:tplc="0409001B" w:tentative="1">
      <w:start w:val="1"/>
      <w:numFmt w:val="lowerRoman"/>
      <w:lvlText w:val="%3."/>
      <w:lvlJc w:val="right"/>
      <w:pPr>
        <w:tabs>
          <w:tab w:val="num" w:pos="450"/>
        </w:tabs>
        <w:ind w:left="450" w:hanging="180"/>
      </w:pPr>
    </w:lvl>
    <w:lvl w:ilvl="3" w:tplc="0409000F" w:tentative="1">
      <w:start w:val="1"/>
      <w:numFmt w:val="decimal"/>
      <w:lvlText w:val="%4."/>
      <w:lvlJc w:val="left"/>
      <w:pPr>
        <w:tabs>
          <w:tab w:val="num" w:pos="1170"/>
        </w:tabs>
        <w:ind w:left="1170" w:hanging="360"/>
      </w:pPr>
    </w:lvl>
    <w:lvl w:ilvl="4" w:tplc="04090019" w:tentative="1">
      <w:start w:val="1"/>
      <w:numFmt w:val="lowerLetter"/>
      <w:lvlText w:val="%5."/>
      <w:lvlJc w:val="left"/>
      <w:pPr>
        <w:tabs>
          <w:tab w:val="num" w:pos="1890"/>
        </w:tabs>
        <w:ind w:left="1890" w:hanging="360"/>
      </w:pPr>
    </w:lvl>
    <w:lvl w:ilvl="5" w:tplc="0409001B" w:tentative="1">
      <w:start w:val="1"/>
      <w:numFmt w:val="lowerRoman"/>
      <w:lvlText w:val="%6."/>
      <w:lvlJc w:val="right"/>
      <w:pPr>
        <w:tabs>
          <w:tab w:val="num" w:pos="2610"/>
        </w:tabs>
        <w:ind w:left="2610" w:hanging="180"/>
      </w:pPr>
    </w:lvl>
    <w:lvl w:ilvl="6" w:tplc="0409000F" w:tentative="1">
      <w:start w:val="1"/>
      <w:numFmt w:val="decimal"/>
      <w:lvlText w:val="%7."/>
      <w:lvlJc w:val="left"/>
      <w:pPr>
        <w:tabs>
          <w:tab w:val="num" w:pos="3330"/>
        </w:tabs>
        <w:ind w:left="3330" w:hanging="360"/>
      </w:pPr>
    </w:lvl>
    <w:lvl w:ilvl="7" w:tplc="04090019" w:tentative="1">
      <w:start w:val="1"/>
      <w:numFmt w:val="lowerLetter"/>
      <w:lvlText w:val="%8."/>
      <w:lvlJc w:val="left"/>
      <w:pPr>
        <w:tabs>
          <w:tab w:val="num" w:pos="4050"/>
        </w:tabs>
        <w:ind w:left="4050" w:hanging="360"/>
      </w:pPr>
    </w:lvl>
    <w:lvl w:ilvl="8" w:tplc="0409001B" w:tentative="1">
      <w:start w:val="1"/>
      <w:numFmt w:val="lowerRoman"/>
      <w:lvlText w:val="%9."/>
      <w:lvlJc w:val="right"/>
      <w:pPr>
        <w:tabs>
          <w:tab w:val="num" w:pos="4770"/>
        </w:tabs>
        <w:ind w:left="4770" w:hanging="180"/>
      </w:pPr>
    </w:lvl>
  </w:abstractNum>
  <w:abstractNum w:abstractNumId="17"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87D43"/>
    <w:multiLevelType w:val="hybridMultilevel"/>
    <w:tmpl w:val="C5CC9E3E"/>
    <w:lvl w:ilvl="0" w:tplc="5E0674B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C53E1B"/>
    <w:multiLevelType w:val="hybridMultilevel"/>
    <w:tmpl w:val="1C600498"/>
    <w:lvl w:ilvl="0" w:tplc="ADDC3E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4"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2"/>
  </w:num>
  <w:num w:numId="14">
    <w:abstractNumId w:val="17"/>
  </w:num>
  <w:num w:numId="15">
    <w:abstractNumId w:val="20"/>
  </w:num>
  <w:num w:numId="16">
    <w:abstractNumId w:val="10"/>
  </w:num>
  <w:num w:numId="17">
    <w:abstractNumId w:val="10"/>
  </w:num>
  <w:num w:numId="18">
    <w:abstractNumId w:val="1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23"/>
  </w:num>
  <w:num w:numId="27">
    <w:abstractNumId w:val="10"/>
  </w:num>
  <w:num w:numId="28">
    <w:abstractNumId w:val="23"/>
  </w:num>
  <w:num w:numId="29">
    <w:abstractNumId w:val="23"/>
  </w:num>
  <w:num w:numId="30">
    <w:abstractNumId w:val="23"/>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23"/>
  </w:num>
  <w:num w:numId="40">
    <w:abstractNumId w:val="23"/>
  </w:num>
  <w:num w:numId="41">
    <w:abstractNumId w:val="23"/>
  </w:num>
  <w:num w:numId="42">
    <w:abstractNumId w:val="12"/>
  </w:num>
  <w:num w:numId="43">
    <w:abstractNumId w:val="12"/>
  </w:num>
  <w:num w:numId="44">
    <w:abstractNumId w:val="12"/>
  </w:num>
  <w:num w:numId="45">
    <w:abstractNumId w:val="12"/>
  </w:num>
  <w:num w:numId="46">
    <w:abstractNumId w:val="11"/>
  </w:num>
  <w:num w:numId="47">
    <w:abstractNumId w:val="24"/>
  </w:num>
  <w:num w:numId="48">
    <w:abstractNumId w:val="24"/>
  </w:num>
  <w:num w:numId="49">
    <w:abstractNumId w:val="22"/>
  </w:num>
  <w:num w:numId="50">
    <w:abstractNumId w:val="18"/>
  </w:num>
  <w:num w:numId="51">
    <w:abstractNumId w:val="15"/>
  </w:num>
  <w:num w:numId="52">
    <w:abstractNumId w:val="16"/>
  </w:num>
  <w:num w:numId="53">
    <w:abstractNumId w:val="13"/>
  </w:num>
  <w:num w:numId="5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09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47F88"/>
    <w:rsid w:val="0005401F"/>
    <w:rsid w:val="00055769"/>
    <w:rsid w:val="00056EC3"/>
    <w:rsid w:val="00062CFE"/>
    <w:rsid w:val="0007129A"/>
    <w:rsid w:val="0007379A"/>
    <w:rsid w:val="000831C4"/>
    <w:rsid w:val="000844CA"/>
    <w:rsid w:val="000A6F86"/>
    <w:rsid w:val="000B3FBE"/>
    <w:rsid w:val="000B43BF"/>
    <w:rsid w:val="000C28E1"/>
    <w:rsid w:val="000C5311"/>
    <w:rsid w:val="000F040A"/>
    <w:rsid w:val="000F7623"/>
    <w:rsid w:val="001034E8"/>
    <w:rsid w:val="00110F78"/>
    <w:rsid w:val="00112A69"/>
    <w:rsid w:val="0011541D"/>
    <w:rsid w:val="00132F4A"/>
    <w:rsid w:val="00144760"/>
    <w:rsid w:val="0014491B"/>
    <w:rsid w:val="00154192"/>
    <w:rsid w:val="00160BC8"/>
    <w:rsid w:val="00167425"/>
    <w:rsid w:val="001807A3"/>
    <w:rsid w:val="001947D5"/>
    <w:rsid w:val="001A5E87"/>
    <w:rsid w:val="001A6E1E"/>
    <w:rsid w:val="001A6E9A"/>
    <w:rsid w:val="001B0E69"/>
    <w:rsid w:val="001B6585"/>
    <w:rsid w:val="001D03A8"/>
    <w:rsid w:val="001F3A8F"/>
    <w:rsid w:val="001F3CE7"/>
    <w:rsid w:val="002008B4"/>
    <w:rsid w:val="00201F24"/>
    <w:rsid w:val="002127CE"/>
    <w:rsid w:val="00213A1D"/>
    <w:rsid w:val="00215842"/>
    <w:rsid w:val="002207DF"/>
    <w:rsid w:val="00221AC2"/>
    <w:rsid w:val="00227E4B"/>
    <w:rsid w:val="0023015A"/>
    <w:rsid w:val="0023708A"/>
    <w:rsid w:val="002447B0"/>
    <w:rsid w:val="0025022D"/>
    <w:rsid w:val="002530BB"/>
    <w:rsid w:val="00254BCE"/>
    <w:rsid w:val="002556F3"/>
    <w:rsid w:val="00260EDF"/>
    <w:rsid w:val="00264148"/>
    <w:rsid w:val="002722D9"/>
    <w:rsid w:val="00274179"/>
    <w:rsid w:val="002A6A94"/>
    <w:rsid w:val="002B0FD2"/>
    <w:rsid w:val="002B5BB3"/>
    <w:rsid w:val="002C378C"/>
    <w:rsid w:val="002E3FD5"/>
    <w:rsid w:val="002E7A38"/>
    <w:rsid w:val="00306516"/>
    <w:rsid w:val="003469CB"/>
    <w:rsid w:val="00350C8B"/>
    <w:rsid w:val="00351313"/>
    <w:rsid w:val="00354C77"/>
    <w:rsid w:val="00363331"/>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690C"/>
    <w:rsid w:val="003E40FA"/>
    <w:rsid w:val="003F24ED"/>
    <w:rsid w:val="003F529E"/>
    <w:rsid w:val="00403DA9"/>
    <w:rsid w:val="00407CCE"/>
    <w:rsid w:val="00422049"/>
    <w:rsid w:val="00426481"/>
    <w:rsid w:val="00432966"/>
    <w:rsid w:val="004553F7"/>
    <w:rsid w:val="0045608E"/>
    <w:rsid w:val="0045662F"/>
    <w:rsid w:val="00466959"/>
    <w:rsid w:val="00473EF6"/>
    <w:rsid w:val="0047784B"/>
    <w:rsid w:val="004946F0"/>
    <w:rsid w:val="00497C2A"/>
    <w:rsid w:val="004A23D7"/>
    <w:rsid w:val="004B1075"/>
    <w:rsid w:val="004C277B"/>
    <w:rsid w:val="004C3C8B"/>
    <w:rsid w:val="004D05FB"/>
    <w:rsid w:val="004D29C7"/>
    <w:rsid w:val="004D54F6"/>
    <w:rsid w:val="00504119"/>
    <w:rsid w:val="005065CF"/>
    <w:rsid w:val="00506BB4"/>
    <w:rsid w:val="0050705F"/>
    <w:rsid w:val="005170D3"/>
    <w:rsid w:val="0052493A"/>
    <w:rsid w:val="0052783E"/>
    <w:rsid w:val="00535CAF"/>
    <w:rsid w:val="00536054"/>
    <w:rsid w:val="0053654B"/>
    <w:rsid w:val="00536CE1"/>
    <w:rsid w:val="00537A91"/>
    <w:rsid w:val="0054180D"/>
    <w:rsid w:val="00545C0F"/>
    <w:rsid w:val="00547B53"/>
    <w:rsid w:val="005515CD"/>
    <w:rsid w:val="00554091"/>
    <w:rsid w:val="00571D8F"/>
    <w:rsid w:val="0057367D"/>
    <w:rsid w:val="00585BE3"/>
    <w:rsid w:val="0059212D"/>
    <w:rsid w:val="005B08C7"/>
    <w:rsid w:val="005B2B58"/>
    <w:rsid w:val="005C00FA"/>
    <w:rsid w:val="005C2D89"/>
    <w:rsid w:val="005C485B"/>
    <w:rsid w:val="005D39D7"/>
    <w:rsid w:val="005D5956"/>
    <w:rsid w:val="005D6663"/>
    <w:rsid w:val="005D6F63"/>
    <w:rsid w:val="005E2CDE"/>
    <w:rsid w:val="005F4848"/>
    <w:rsid w:val="00616E46"/>
    <w:rsid w:val="0062008C"/>
    <w:rsid w:val="00620797"/>
    <w:rsid w:val="00626494"/>
    <w:rsid w:val="00641DE2"/>
    <w:rsid w:val="00643384"/>
    <w:rsid w:val="0065406F"/>
    <w:rsid w:val="00663EC4"/>
    <w:rsid w:val="00677C5F"/>
    <w:rsid w:val="00681B2D"/>
    <w:rsid w:val="006A0BC7"/>
    <w:rsid w:val="006B0287"/>
    <w:rsid w:val="006C0062"/>
    <w:rsid w:val="006C097E"/>
    <w:rsid w:val="006C1EBC"/>
    <w:rsid w:val="006C2DC3"/>
    <w:rsid w:val="006D0439"/>
    <w:rsid w:val="006D42EC"/>
    <w:rsid w:val="006F0871"/>
    <w:rsid w:val="006F3C12"/>
    <w:rsid w:val="00704B7D"/>
    <w:rsid w:val="00711414"/>
    <w:rsid w:val="00713285"/>
    <w:rsid w:val="00725453"/>
    <w:rsid w:val="00730DA0"/>
    <w:rsid w:val="00737591"/>
    <w:rsid w:val="007438F2"/>
    <w:rsid w:val="00755C3D"/>
    <w:rsid w:val="007576EF"/>
    <w:rsid w:val="00760677"/>
    <w:rsid w:val="00761C12"/>
    <w:rsid w:val="007658BA"/>
    <w:rsid w:val="00776CF4"/>
    <w:rsid w:val="00777E63"/>
    <w:rsid w:val="00784F89"/>
    <w:rsid w:val="00786336"/>
    <w:rsid w:val="007951D6"/>
    <w:rsid w:val="007A0E7F"/>
    <w:rsid w:val="007A4378"/>
    <w:rsid w:val="007C5CE9"/>
    <w:rsid w:val="007C7D72"/>
    <w:rsid w:val="007D39CC"/>
    <w:rsid w:val="007D4C09"/>
    <w:rsid w:val="007D6AAF"/>
    <w:rsid w:val="007E29F8"/>
    <w:rsid w:val="007E5A11"/>
    <w:rsid w:val="007E73E6"/>
    <w:rsid w:val="007F1954"/>
    <w:rsid w:val="007F21D7"/>
    <w:rsid w:val="007F462B"/>
    <w:rsid w:val="00800F34"/>
    <w:rsid w:val="008057F8"/>
    <w:rsid w:val="00811910"/>
    <w:rsid w:val="00812C91"/>
    <w:rsid w:val="008213F9"/>
    <w:rsid w:val="008307E1"/>
    <w:rsid w:val="00836D62"/>
    <w:rsid w:val="008411CE"/>
    <w:rsid w:val="00844524"/>
    <w:rsid w:val="00867160"/>
    <w:rsid w:val="0087205B"/>
    <w:rsid w:val="00874FB8"/>
    <w:rsid w:val="00895669"/>
    <w:rsid w:val="00897946"/>
    <w:rsid w:val="008A3276"/>
    <w:rsid w:val="008A3447"/>
    <w:rsid w:val="008A7E5F"/>
    <w:rsid w:val="008C734C"/>
    <w:rsid w:val="008E4BF2"/>
    <w:rsid w:val="008F07B1"/>
    <w:rsid w:val="008F16EC"/>
    <w:rsid w:val="008F4481"/>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299A"/>
    <w:rsid w:val="009757AD"/>
    <w:rsid w:val="00980B6A"/>
    <w:rsid w:val="009818F9"/>
    <w:rsid w:val="0098618F"/>
    <w:rsid w:val="00987C32"/>
    <w:rsid w:val="00991646"/>
    <w:rsid w:val="0099448B"/>
    <w:rsid w:val="00997347"/>
    <w:rsid w:val="009A31C1"/>
    <w:rsid w:val="009B19CE"/>
    <w:rsid w:val="009C202F"/>
    <w:rsid w:val="009C77F7"/>
    <w:rsid w:val="009E48F1"/>
    <w:rsid w:val="009E5ABC"/>
    <w:rsid w:val="009E5B9C"/>
    <w:rsid w:val="009F4ED1"/>
    <w:rsid w:val="00A00D71"/>
    <w:rsid w:val="00A00EDF"/>
    <w:rsid w:val="00A26A17"/>
    <w:rsid w:val="00A30169"/>
    <w:rsid w:val="00A312A3"/>
    <w:rsid w:val="00A33D9F"/>
    <w:rsid w:val="00A37229"/>
    <w:rsid w:val="00A41763"/>
    <w:rsid w:val="00A418C9"/>
    <w:rsid w:val="00A72AA8"/>
    <w:rsid w:val="00A74C9B"/>
    <w:rsid w:val="00A874E4"/>
    <w:rsid w:val="00A93478"/>
    <w:rsid w:val="00A9579E"/>
    <w:rsid w:val="00A97FE7"/>
    <w:rsid w:val="00AA3FD0"/>
    <w:rsid w:val="00AA46CA"/>
    <w:rsid w:val="00AA7EFA"/>
    <w:rsid w:val="00AB61B3"/>
    <w:rsid w:val="00AC323A"/>
    <w:rsid w:val="00AC69E8"/>
    <w:rsid w:val="00AD6357"/>
    <w:rsid w:val="00AD7F81"/>
    <w:rsid w:val="00AE4CA9"/>
    <w:rsid w:val="00AE6862"/>
    <w:rsid w:val="00AF367D"/>
    <w:rsid w:val="00AF45FD"/>
    <w:rsid w:val="00B2386E"/>
    <w:rsid w:val="00B35E2A"/>
    <w:rsid w:val="00B4263D"/>
    <w:rsid w:val="00B56F49"/>
    <w:rsid w:val="00B71D35"/>
    <w:rsid w:val="00B7442A"/>
    <w:rsid w:val="00B97002"/>
    <w:rsid w:val="00BB2F70"/>
    <w:rsid w:val="00BB6CF4"/>
    <w:rsid w:val="00BC14C3"/>
    <w:rsid w:val="00BC1ABE"/>
    <w:rsid w:val="00BD2F20"/>
    <w:rsid w:val="00BD4F62"/>
    <w:rsid w:val="00BE42D0"/>
    <w:rsid w:val="00BE4AFD"/>
    <w:rsid w:val="00BF348B"/>
    <w:rsid w:val="00C00590"/>
    <w:rsid w:val="00C04647"/>
    <w:rsid w:val="00C058CF"/>
    <w:rsid w:val="00C10F02"/>
    <w:rsid w:val="00C12551"/>
    <w:rsid w:val="00C211CD"/>
    <w:rsid w:val="00C25328"/>
    <w:rsid w:val="00C3744D"/>
    <w:rsid w:val="00C43A84"/>
    <w:rsid w:val="00C64137"/>
    <w:rsid w:val="00C658E4"/>
    <w:rsid w:val="00C711A2"/>
    <w:rsid w:val="00C7266E"/>
    <w:rsid w:val="00C76C66"/>
    <w:rsid w:val="00C82DF9"/>
    <w:rsid w:val="00C87190"/>
    <w:rsid w:val="00CA1564"/>
    <w:rsid w:val="00CA7C8A"/>
    <w:rsid w:val="00CB44E8"/>
    <w:rsid w:val="00CB7978"/>
    <w:rsid w:val="00CC1D12"/>
    <w:rsid w:val="00CE42E9"/>
    <w:rsid w:val="00D001E4"/>
    <w:rsid w:val="00D00AA8"/>
    <w:rsid w:val="00D01BEA"/>
    <w:rsid w:val="00D02778"/>
    <w:rsid w:val="00D06077"/>
    <w:rsid w:val="00D13E84"/>
    <w:rsid w:val="00D300F4"/>
    <w:rsid w:val="00D3344B"/>
    <w:rsid w:val="00D40175"/>
    <w:rsid w:val="00D55243"/>
    <w:rsid w:val="00D62F90"/>
    <w:rsid w:val="00D63E74"/>
    <w:rsid w:val="00D701F6"/>
    <w:rsid w:val="00D715C4"/>
    <w:rsid w:val="00D854D8"/>
    <w:rsid w:val="00D928FD"/>
    <w:rsid w:val="00DB6FBD"/>
    <w:rsid w:val="00DC6E95"/>
    <w:rsid w:val="00DC79E3"/>
    <w:rsid w:val="00DD51E1"/>
    <w:rsid w:val="00DE2D54"/>
    <w:rsid w:val="00E02BB0"/>
    <w:rsid w:val="00E03CE6"/>
    <w:rsid w:val="00E13716"/>
    <w:rsid w:val="00E266FF"/>
    <w:rsid w:val="00E27661"/>
    <w:rsid w:val="00E34BD1"/>
    <w:rsid w:val="00E47DB3"/>
    <w:rsid w:val="00E509A9"/>
    <w:rsid w:val="00E51F8B"/>
    <w:rsid w:val="00E5242A"/>
    <w:rsid w:val="00E53398"/>
    <w:rsid w:val="00E66AE2"/>
    <w:rsid w:val="00E74DA4"/>
    <w:rsid w:val="00E81B89"/>
    <w:rsid w:val="00E91432"/>
    <w:rsid w:val="00E91B5A"/>
    <w:rsid w:val="00EB4EC9"/>
    <w:rsid w:val="00EB62A2"/>
    <w:rsid w:val="00ED3F97"/>
    <w:rsid w:val="00ED6E45"/>
    <w:rsid w:val="00EE2CAF"/>
    <w:rsid w:val="00EE43E4"/>
    <w:rsid w:val="00F001EA"/>
    <w:rsid w:val="00F056C3"/>
    <w:rsid w:val="00F16B90"/>
    <w:rsid w:val="00F34F19"/>
    <w:rsid w:val="00F44A21"/>
    <w:rsid w:val="00F568AD"/>
    <w:rsid w:val="00F575F0"/>
    <w:rsid w:val="00F6664C"/>
    <w:rsid w:val="00F750E7"/>
    <w:rsid w:val="00F80AF1"/>
    <w:rsid w:val="00F8298C"/>
    <w:rsid w:val="00F82EED"/>
    <w:rsid w:val="00F84A37"/>
    <w:rsid w:val="00F90245"/>
    <w:rsid w:val="00F920D9"/>
    <w:rsid w:val="00F94781"/>
    <w:rsid w:val="00FA5388"/>
    <w:rsid w:val="00FB08E3"/>
    <w:rsid w:val="00FB6BF3"/>
    <w:rsid w:val="00FD1732"/>
    <w:rsid w:val="00FD397B"/>
    <w:rsid w:val="00FD4B01"/>
    <w:rsid w:val="00FD52F2"/>
    <w:rsid w:val="00FD59FD"/>
    <w:rsid w:val="00FD7CDC"/>
    <w:rsid w:val="00FE2197"/>
    <w:rsid w:val="00FE58E0"/>
    <w:rsid w:val="00FE74D0"/>
    <w:rsid w:val="00FF7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14:docId w14:val="7F8C944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8F07B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8F07B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8F4481"/>
    <w:pPr>
      <w:numPr>
        <w:numId w:val="53"/>
      </w:numPr>
      <w:ind w:left="720"/>
      <w:contextualSpacing/>
    </w:pPr>
    <w:rPr>
      <w:rFonts w:cstheme="minorHAnsi"/>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8F07B1"/>
    <w:rPr>
      <w:sz w:val="16"/>
      <w:szCs w:val="16"/>
    </w:rPr>
  </w:style>
  <w:style w:type="paragraph" w:styleId="CommentText">
    <w:name w:val="annotation text"/>
    <w:basedOn w:val="Normal"/>
    <w:link w:val="CommentTextChar"/>
    <w:uiPriority w:val="99"/>
    <w:semiHidden/>
    <w:unhideWhenUsed/>
    <w:locked/>
    <w:rsid w:val="008F07B1"/>
    <w:pPr>
      <w:spacing w:line="240" w:lineRule="auto"/>
    </w:pPr>
    <w:rPr>
      <w:sz w:val="20"/>
      <w:szCs w:val="20"/>
    </w:rPr>
  </w:style>
  <w:style w:type="character" w:customStyle="1" w:styleId="CommentTextChar">
    <w:name w:val="Comment Text Char"/>
    <w:basedOn w:val="DefaultParagraphFont"/>
    <w:link w:val="CommentText"/>
    <w:uiPriority w:val="99"/>
    <w:semiHidden/>
    <w:rsid w:val="008F07B1"/>
    <w:rPr>
      <w:sz w:val="20"/>
      <w:szCs w:val="20"/>
    </w:rPr>
  </w:style>
  <w:style w:type="paragraph" w:styleId="CommentSubject">
    <w:name w:val="annotation subject"/>
    <w:basedOn w:val="CommentText"/>
    <w:next w:val="CommentText"/>
    <w:link w:val="CommentSubjectChar"/>
    <w:uiPriority w:val="99"/>
    <w:semiHidden/>
    <w:unhideWhenUsed/>
    <w:locked/>
    <w:rsid w:val="008F07B1"/>
    <w:rPr>
      <w:b/>
      <w:bCs/>
    </w:rPr>
  </w:style>
  <w:style w:type="character" w:customStyle="1" w:styleId="CommentSubjectChar">
    <w:name w:val="Comment Subject Char"/>
    <w:basedOn w:val="CommentTextChar"/>
    <w:link w:val="CommentSubject"/>
    <w:uiPriority w:val="99"/>
    <w:semiHidden/>
    <w:rsid w:val="008F07B1"/>
    <w:rPr>
      <w:b/>
      <w:bCs/>
      <w:sz w:val="20"/>
      <w:szCs w:val="20"/>
    </w:rPr>
  </w:style>
  <w:style w:type="paragraph" w:styleId="Revision">
    <w:name w:val="Revision"/>
    <w:hidden/>
    <w:uiPriority w:val="99"/>
    <w:semiHidden/>
    <w:rsid w:val="008F07B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62124">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06199137">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64250022">
      <w:bodyDiv w:val="1"/>
      <w:marLeft w:val="0"/>
      <w:marRight w:val="0"/>
      <w:marTop w:val="0"/>
      <w:marBottom w:val="0"/>
      <w:divBdr>
        <w:top w:val="none" w:sz="0" w:space="0" w:color="auto"/>
        <w:left w:val="none" w:sz="0" w:space="0" w:color="auto"/>
        <w:bottom w:val="none" w:sz="0" w:space="0" w:color="auto"/>
        <w:right w:val="none" w:sz="0" w:space="0" w:color="auto"/>
      </w:divBdr>
    </w:div>
    <w:div w:id="225144277">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0222164">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591927">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368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16817892">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11983254">
      <w:bodyDiv w:val="1"/>
      <w:marLeft w:val="0"/>
      <w:marRight w:val="0"/>
      <w:marTop w:val="0"/>
      <w:marBottom w:val="0"/>
      <w:divBdr>
        <w:top w:val="none" w:sz="0" w:space="0" w:color="auto"/>
        <w:left w:val="none" w:sz="0" w:space="0" w:color="auto"/>
        <w:bottom w:val="none" w:sz="0" w:space="0" w:color="auto"/>
        <w:right w:val="none" w:sz="0" w:space="0" w:color="auto"/>
      </w:divBdr>
    </w:div>
    <w:div w:id="133637441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45601081">
      <w:bodyDiv w:val="1"/>
      <w:marLeft w:val="0"/>
      <w:marRight w:val="0"/>
      <w:marTop w:val="0"/>
      <w:marBottom w:val="0"/>
      <w:divBdr>
        <w:top w:val="none" w:sz="0" w:space="0" w:color="auto"/>
        <w:left w:val="none" w:sz="0" w:space="0" w:color="auto"/>
        <w:bottom w:val="none" w:sz="0" w:space="0" w:color="auto"/>
        <w:right w:val="none" w:sz="0" w:space="0" w:color="auto"/>
      </w:divBdr>
    </w:div>
    <w:div w:id="1559854560">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52799626">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1404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0685"/>
    <w:rsid w:val="000457E4"/>
    <w:rsid w:val="00252AA6"/>
    <w:rsid w:val="0065501B"/>
    <w:rsid w:val="0097548D"/>
    <w:rsid w:val="009E75B6"/>
    <w:rsid w:val="00BA6C93"/>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4CEDE14BC34B42AEFBC5E70F9A15F8" ma:contentTypeVersion="5" ma:contentTypeDescription="Create a new document." ma:contentTypeScope="" ma:versionID="f4cc94cadb7c60b0894f60b3215a617b">
  <xsd:schema xmlns:xsd="http://www.w3.org/2001/XMLSchema" xmlns:xs="http://www.w3.org/2001/XMLSchema" xmlns:p="http://schemas.microsoft.com/office/2006/metadata/properties" xmlns:ns3="4a9ed2f5-4431-4ed3-a958-eb025fd66776" xmlns:ns4="506afb3c-c6ad-4083-bc5e-2d67717316b5" targetNamespace="http://schemas.microsoft.com/office/2006/metadata/properties" ma:root="true" ma:fieldsID="bb2b257a8d64fea9de4df9519de95b63" ns3:_="" ns4:_="">
    <xsd:import namespace="4a9ed2f5-4431-4ed3-a958-eb025fd66776"/>
    <xsd:import namespace="506afb3c-c6ad-4083-bc5e-2d67717316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ed2f5-4431-4ed3-a958-eb025fd66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afb3c-c6ad-4083-bc5e-2d67717316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5789B6-9E55-4CC5-85CD-3137E9159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ed2f5-4431-4ed3-a958-eb025fd66776"/>
    <ds:schemaRef ds:uri="506afb3c-c6ad-4083-bc5e-2d6771731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11AC0-A966-439D-9C5F-8ED7D5A49519}">
  <ds:schemaRefs>
    <ds:schemaRef ds:uri="http://schemas.microsoft.com/sharepoint/v3/contenttype/forms"/>
  </ds:schemaRefs>
</ds:datastoreItem>
</file>

<file path=customXml/itemProps4.xml><?xml version="1.0" encoding="utf-8"?>
<ds:datastoreItem xmlns:ds="http://schemas.openxmlformats.org/officeDocument/2006/customXml" ds:itemID="{60978419-ED62-44F7-AEE8-90D9591DDEC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3137</Words>
  <Characters>17882</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Supporting Statement for Industrial Relations OMB Control Number 1900-0600</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Industrial Relations OMB Control Number 1900-0600</dc:title>
  <dc:subject>Improving the Quality and Scope of EIA Data</dc:subject>
  <dc:creator>Gant, Alesia</dc:creator>
  <cp:keywords/>
  <dc:description/>
  <cp:lastModifiedBy>Freeman, Yohanna</cp:lastModifiedBy>
  <cp:revision>2</cp:revision>
  <cp:lastPrinted>2011-12-12T20:42:00Z</cp:lastPrinted>
  <dcterms:created xsi:type="dcterms:W3CDTF">2021-10-20T16:25:00Z</dcterms:created>
  <dcterms:modified xsi:type="dcterms:W3CDTF">2021-10-20T16:25:00Z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0x010100DE4CEDE14BC34B42AEFBC5E70F9A15F8</vt:lpwstr>
  </property>
</Properties>
</file>