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00041909" w:rsidP="00FE2197" w:rsidRDefault="00711414" w14:paraId="6E3394A1" w14:textId="77777777">
          <w:r>
            <w:rPr>
              <w:noProof/>
            </w:rPr>
            <mc:AlternateContent>
              <mc:Choice Requires="wps">
                <w:drawing>
                  <wp:anchor distT="0" distB="0" distL="114300" distR="114300" simplePos="0" relativeHeight="251676672" behindDoc="1" locked="0" layoutInCell="1" allowOverlap="1" wp14:editId="693DC25F" wp14:anchorId="6FBE0E76">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164F2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">
                    <v:shadow color="#50191f [1608]" opacity=".5" offset="1pt"/>
                    <w10:wrap type="through"/>
                  </v:rect>
                </w:pict>
              </mc:Fallback>
            </mc:AlternateContent>
          </w:r>
          <w:r w:rsidR="001F3A8F">
            <w:rPr>
              <w:noProof/>
            </w:rPr>
            <w:softHyphen/>
          </w:r>
          <w:r w:rsidR="001F3A8F">
            <w:rPr>
              <w:noProof/>
            </w:rPr>
            <w:softHyphen/>
          </w:r>
        </w:p>
      </w:sdtContent>
    </w:sdt>
    <w:p w:rsidR="00D928FD" w:rsidP="00D928FD" w:rsidRDefault="00D928FD" w14:paraId="4BD9E477"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59212D" w14:paraId="011E8C5D" w14:textId="30371A68">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F41DC3">
            <w:rPr>
              <w:rFonts w:ascii="Times New Roman" w:hAnsi="Times New Roman" w:cs="Times New Roman"/>
              <w:color w:val="139CD8"/>
              <w:sz w:val="56"/>
              <w:szCs w:val="52"/>
            </w:rPr>
            <w:t>DOE’s Superior Energy Performance 50001™ and 50001 Ready</w:t>
          </w:r>
        </w:p>
      </w:sdtContent>
    </w:sdt>
    <w:p w:rsidRPr="00EE2CAF" w:rsidR="0059212D" w:rsidP="00EE2CAF" w:rsidRDefault="00EE2CAF" w14:paraId="0BFB8B2E" w14:textId="77777777">
      <w:pPr>
        <w:pStyle w:val="Heading1"/>
      </w:pPr>
      <w:bookmarkStart w:name="_Toc16271317" w:id="0"/>
      <w:r w:rsidRPr="00EE2CAF">
        <w:t>Part A: Justification</w:t>
      </w:r>
      <w:bookmarkEnd w:id="0"/>
    </w:p>
    <w:p w:rsidRPr="00711414" w:rsidR="00711414" w:rsidP="00D928FD" w:rsidRDefault="0059212D" w14:paraId="4C170A73" w14:textId="768AF3DB">
      <w:pPr>
        <w:rPr>
          <w:b/>
          <w:sz w:val="36"/>
          <w:szCs w:val="36"/>
        </w:rPr>
      </w:pPr>
      <w:r>
        <w:rPr>
          <w:noProof/>
        </w:rPr>
        <mc:AlternateContent>
          <mc:Choice Requires="wps">
            <w:drawing>
              <wp:anchor distT="0" distB="0" distL="114300" distR="114300" simplePos="0" relativeHeight="251693056" behindDoc="0" locked="0" layoutInCell="1" allowOverlap="1" wp14:editId="725C8DD0" wp14:anchorId="015699F2">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190" w:rsidP="004C4DC0" w:rsidRDefault="00470190" w14:paraId="4873C7DA" w14:textId="402CB111">
                            <w:pPr>
                              <w:rPr>
                                <w:i/>
                                <w:sz w:val="28"/>
                                <w:szCs w:val="28"/>
                              </w:rPr>
                            </w:pPr>
                            <w:bookmarkStart w:name="_Hlk86226719" w:id="1"/>
                            <w:bookmarkStart w:name="_Hlk86226720" w:id="2"/>
                            <w:r w:rsidRPr="004C4DC0">
                              <w:rPr>
                                <w:i/>
                                <w:sz w:val="28"/>
                                <w:szCs w:val="28"/>
                              </w:rPr>
                              <w:t>DOE HQ F 413.37</w:t>
                            </w:r>
                            <w:r>
                              <w:rPr>
                                <w:i/>
                                <w:sz w:val="28"/>
                                <w:szCs w:val="28"/>
                              </w:rPr>
                              <w:t xml:space="preserve"> SEP 50001 Application</w:t>
                            </w:r>
                          </w:p>
                          <w:p w:rsidR="00470190" w:rsidP="004C4DC0" w:rsidRDefault="00470190" w14:paraId="1505CC25" w14:textId="3220F163">
                            <w:pPr>
                              <w:rPr>
                                <w:i/>
                                <w:sz w:val="28"/>
                                <w:szCs w:val="28"/>
                              </w:rPr>
                            </w:pPr>
                            <w:r w:rsidRPr="004C4DC0">
                              <w:rPr>
                                <w:i/>
                                <w:sz w:val="28"/>
                                <w:szCs w:val="28"/>
                              </w:rPr>
                              <w:t>DOE HQ F 413.2</w:t>
                            </w:r>
                            <w:r>
                              <w:rPr>
                                <w:i/>
                                <w:sz w:val="28"/>
                                <w:szCs w:val="28"/>
                              </w:rPr>
                              <w:t xml:space="preserve"> SEP 50001 Energy Performance Improvement Report</w:t>
                            </w:r>
                          </w:p>
                          <w:p w:rsidR="00470190" w:rsidP="00FB6BF3" w:rsidRDefault="001B7939" w14:paraId="4222BEEB" w14:textId="4F2FDB11">
                            <w:pPr>
                              <w:rPr>
                                <w:i/>
                                <w:sz w:val="28"/>
                                <w:szCs w:val="28"/>
                              </w:rPr>
                            </w:pPr>
                            <w:r>
                              <w:rPr>
                                <w:i/>
                                <w:sz w:val="28"/>
                                <w:szCs w:val="28"/>
                              </w:rPr>
                              <w:t>DOE HQ F 413.40</w:t>
                            </w:r>
                            <w:r w:rsidR="00470190">
                              <w:rPr>
                                <w:i/>
                                <w:sz w:val="28"/>
                                <w:szCs w:val="28"/>
                              </w:rPr>
                              <w:t xml:space="preserve"> SEP 50001 Scorecard Declaration</w:t>
                            </w:r>
                          </w:p>
                          <w:p w:rsidR="00470190" w:rsidP="00FB6BF3" w:rsidRDefault="004E5203" w14:paraId="5E42CB31" w14:textId="407BE994">
                            <w:pPr>
                              <w:rPr>
                                <w:i/>
                                <w:sz w:val="28"/>
                                <w:szCs w:val="28"/>
                              </w:rPr>
                            </w:pPr>
                            <w:r>
                              <w:rPr>
                                <w:i/>
                                <w:sz w:val="28"/>
                                <w:szCs w:val="28"/>
                              </w:rPr>
                              <w:t>DOE F 413.39</w:t>
                            </w:r>
                            <w:r w:rsidR="00470190">
                              <w:rPr>
                                <w:i/>
                                <w:sz w:val="28"/>
                                <w:szCs w:val="28"/>
                              </w:rPr>
                              <w:t xml:space="preserve"> 50001 Ready Attestation Form</w:t>
                            </w:r>
                          </w:p>
                          <w:p w:rsidRPr="0059212D" w:rsidR="00470190" w:rsidP="00FB6BF3" w:rsidRDefault="001B7939" w14:paraId="62C25791" w14:textId="3A35D1B0">
                            <w:pPr>
                              <w:rPr>
                                <w:i/>
                                <w:sz w:val="28"/>
                                <w:szCs w:val="28"/>
                              </w:rPr>
                            </w:pPr>
                            <w:r>
                              <w:rPr>
                                <w:i/>
                                <w:sz w:val="28"/>
                                <w:szCs w:val="28"/>
                              </w:rPr>
                              <w:t>DOE HQ F 413.41</w:t>
                            </w:r>
                            <w:r w:rsidR="00470190">
                              <w:rPr>
                                <w:i/>
                                <w:sz w:val="28"/>
                                <w:szCs w:val="28"/>
                              </w:rPr>
                              <w:t xml:space="preserve"> 50001 Ready Energy Performance Improvement Report </w:t>
                            </w:r>
                            <w:bookmarkEnd w:id="1"/>
                            <w:bookmarkEnd w:id="2"/>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5699F2">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00470190" w:rsidP="004C4DC0" w:rsidRDefault="00470190" w14:paraId="4873C7DA" w14:textId="402CB111">
                      <w:pPr>
                        <w:rPr>
                          <w:i/>
                          <w:sz w:val="28"/>
                          <w:szCs w:val="28"/>
                        </w:rPr>
                      </w:pPr>
                      <w:bookmarkStart w:name="_Hlk86226719" w:id="3"/>
                      <w:bookmarkStart w:name="_Hlk86226720" w:id="4"/>
                      <w:r w:rsidRPr="004C4DC0">
                        <w:rPr>
                          <w:i/>
                          <w:sz w:val="28"/>
                          <w:szCs w:val="28"/>
                        </w:rPr>
                        <w:t>DOE HQ F 413.37</w:t>
                      </w:r>
                      <w:r>
                        <w:rPr>
                          <w:i/>
                          <w:sz w:val="28"/>
                          <w:szCs w:val="28"/>
                        </w:rPr>
                        <w:t xml:space="preserve"> SEP 50001 Application</w:t>
                      </w:r>
                    </w:p>
                    <w:p w:rsidR="00470190" w:rsidP="004C4DC0" w:rsidRDefault="00470190" w14:paraId="1505CC25" w14:textId="3220F163">
                      <w:pPr>
                        <w:rPr>
                          <w:i/>
                          <w:sz w:val="28"/>
                          <w:szCs w:val="28"/>
                        </w:rPr>
                      </w:pPr>
                      <w:r w:rsidRPr="004C4DC0">
                        <w:rPr>
                          <w:i/>
                          <w:sz w:val="28"/>
                          <w:szCs w:val="28"/>
                        </w:rPr>
                        <w:t>DOE HQ F 413.2</w:t>
                      </w:r>
                      <w:r>
                        <w:rPr>
                          <w:i/>
                          <w:sz w:val="28"/>
                          <w:szCs w:val="28"/>
                        </w:rPr>
                        <w:t xml:space="preserve"> SEP 50001 Energy Performance Improvement Report</w:t>
                      </w:r>
                    </w:p>
                    <w:p w:rsidR="00470190" w:rsidP="00FB6BF3" w:rsidRDefault="001B7939" w14:paraId="4222BEEB" w14:textId="4F2FDB11">
                      <w:pPr>
                        <w:rPr>
                          <w:i/>
                          <w:sz w:val="28"/>
                          <w:szCs w:val="28"/>
                        </w:rPr>
                      </w:pPr>
                      <w:r>
                        <w:rPr>
                          <w:i/>
                          <w:sz w:val="28"/>
                          <w:szCs w:val="28"/>
                        </w:rPr>
                        <w:t>DOE HQ F 413.40</w:t>
                      </w:r>
                      <w:r w:rsidR="00470190">
                        <w:rPr>
                          <w:i/>
                          <w:sz w:val="28"/>
                          <w:szCs w:val="28"/>
                        </w:rPr>
                        <w:t xml:space="preserve"> SEP 50001 Scorecard Declaration</w:t>
                      </w:r>
                    </w:p>
                    <w:p w:rsidR="00470190" w:rsidP="00FB6BF3" w:rsidRDefault="004E5203" w14:paraId="5E42CB31" w14:textId="407BE994">
                      <w:pPr>
                        <w:rPr>
                          <w:i/>
                          <w:sz w:val="28"/>
                          <w:szCs w:val="28"/>
                        </w:rPr>
                      </w:pPr>
                      <w:r>
                        <w:rPr>
                          <w:i/>
                          <w:sz w:val="28"/>
                          <w:szCs w:val="28"/>
                        </w:rPr>
                        <w:t>DOE F 413.39</w:t>
                      </w:r>
                      <w:r w:rsidR="00470190">
                        <w:rPr>
                          <w:i/>
                          <w:sz w:val="28"/>
                          <w:szCs w:val="28"/>
                        </w:rPr>
                        <w:t xml:space="preserve"> 50001 Ready Attestation Form</w:t>
                      </w:r>
                    </w:p>
                    <w:p w:rsidRPr="0059212D" w:rsidR="00470190" w:rsidP="00FB6BF3" w:rsidRDefault="001B7939" w14:paraId="62C25791" w14:textId="3A35D1B0">
                      <w:pPr>
                        <w:rPr>
                          <w:i/>
                          <w:sz w:val="28"/>
                          <w:szCs w:val="28"/>
                        </w:rPr>
                      </w:pPr>
                      <w:r>
                        <w:rPr>
                          <w:i/>
                          <w:sz w:val="28"/>
                          <w:szCs w:val="28"/>
                        </w:rPr>
                        <w:t>DOE HQ F 413.41</w:t>
                      </w:r>
                      <w:r w:rsidR="00470190">
                        <w:rPr>
                          <w:i/>
                          <w:sz w:val="28"/>
                          <w:szCs w:val="28"/>
                        </w:rPr>
                        <w:t xml:space="preserve"> 50001 Ready Energy Performance Improvement Report </w:t>
                      </w:r>
                      <w:bookmarkEnd w:id="3"/>
                      <w:bookmarkEnd w:id="4"/>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F41DC3">
        <w:rPr>
          <w:rFonts w:ascii="Times New Roman" w:hAnsi="Times New Roman" w:cs="Times New Roman"/>
          <w:b/>
          <w:sz w:val="36"/>
          <w:szCs w:val="36"/>
        </w:rPr>
        <w:t>5177</w:t>
      </w:r>
    </w:p>
    <w:p w:rsidRPr="00711414" w:rsidR="001F3A8F" w:rsidP="00711414" w:rsidRDefault="00EE2CAF" w14:paraId="2AF8BF99" w14:textId="77777777">
      <w:pPr>
        <w:rPr>
          <w:i/>
          <w:sz w:val="28"/>
          <w:szCs w:val="28"/>
        </w:rPr>
      </w:pPr>
      <w:r>
        <w:rPr>
          <w:noProof/>
        </w:rPr>
        <mc:AlternateContent>
          <mc:Choice Requires="wps">
            <w:drawing>
              <wp:anchor distT="0" distB="0" distL="114300" distR="114300" simplePos="0" relativeHeight="251681792" behindDoc="0" locked="0" layoutInCell="1" allowOverlap="1" wp14:editId="55FA82ED" wp14:anchorId="63B9478B">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470190" w:rsidRDefault="00470190" w14:paraId="5B36D7AB" w14:textId="470A0D72">
                            <w:pPr>
                              <w:rPr>
                                <w:color w:val="A6A6A6" w:themeColor="background1" w:themeShade="A6"/>
                                <w:sz w:val="36"/>
                              </w:rPr>
                            </w:pPr>
                            <w:r>
                              <w:rPr>
                                <w:color w:val="A6A6A6" w:themeColor="background1" w:themeShade="A6"/>
                                <w:sz w:val="36"/>
                              </w:rPr>
                              <w:t>October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w14:anchorId="63B9478B">
                <v:textbox style="mso-fit-shape-to-text:t" inset="0">
                  <w:txbxContent>
                    <w:p w:rsidRPr="009818F9" w:rsidR="00470190" w:rsidRDefault="00470190" w14:paraId="5B36D7AB" w14:textId="470A0D72">
                      <w:pPr>
                        <w:rPr>
                          <w:color w:val="A6A6A6" w:themeColor="background1" w:themeShade="A6"/>
                          <w:sz w:val="36"/>
                        </w:rPr>
                      </w:pPr>
                      <w:r>
                        <w:rPr>
                          <w:color w:val="A6A6A6" w:themeColor="background1" w:themeShade="A6"/>
                          <w:sz w:val="36"/>
                        </w:rPr>
                        <w:t>October 2021</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1B714168" wp14:anchorId="067D995D">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D197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4ECEA724" wp14:anchorId="62E6E43B">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470190" w:rsidP="00D001E4" w:rsidRDefault="00470190" w14:paraId="32F9A6E2"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62E6E43B">
                <v:textbox inset="0">
                  <w:txbxContent>
                    <w:p w:rsidRPr="00AA3D91" w:rsidR="00470190" w:rsidP="00D001E4" w:rsidRDefault="00470190" w14:paraId="32F9A6E2"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2FECD56A" wp14:anchorId="68EEE5A5">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190" w:rsidP="00FE2197" w:rsidRDefault="00470190" w14:paraId="1943C778"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68EEE5A5">
                <v:textbox inset="0,,0">
                  <w:txbxContent>
                    <w:p w:rsidR="00470190" w:rsidP="00FE2197" w:rsidRDefault="00470190" w14:paraId="1943C778" w14:textId="77777777">
                      <w:pPr>
                        <w:spacing w:before="40" w:after="0"/>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1E4A89A2" wp14:anchorId="2BC4219F">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470190" w:rsidP="002556F3" w:rsidRDefault="00470190" w14:paraId="5C5715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470190" w:rsidP="002556F3" w:rsidRDefault="00470190" w14:paraId="13F202CA"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2BC4219F">
                <v:textbox inset="0">
                  <w:txbxContent>
                    <w:p w:rsidRPr="008F4CBD" w:rsidR="00470190" w:rsidP="002556F3" w:rsidRDefault="00470190" w14:paraId="5C5715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470190" w:rsidP="002556F3" w:rsidRDefault="00470190" w14:paraId="13F202CA"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23DB1C43" w14:textId="77777777">
      <w:pPr>
        <w:sectPr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27D7FB5A" w14:textId="77777777">
          <w:pPr>
            <w:pStyle w:val="TOCHeading"/>
          </w:pPr>
          <w:r>
            <w:t>Table of Contents</w:t>
          </w:r>
        </w:p>
        <w:p w:rsidR="00537A91" w:rsidRDefault="0059212D" w14:paraId="23D26A56" w14:textId="57E54C0B">
          <w:pPr>
            <w:pStyle w:val="TOC1"/>
            <w:rPr>
              <w:rFonts w:eastAsiaTheme="minorEastAsia"/>
              <w:noProof/>
              <w:color w:val="auto"/>
            </w:rPr>
          </w:pPr>
          <w:r>
            <w:fldChar w:fldCharType="begin"/>
          </w:r>
          <w:r>
            <w:instrText xml:space="preserve"> TOC \o "1-3" \h \z \u </w:instrText>
          </w:r>
          <w:r>
            <w:fldChar w:fldCharType="separate"/>
          </w:r>
          <w:hyperlink w:history="1" w:anchor="_Toc16271317">
            <w:r w:rsidRPr="00D50FB3" w:rsidR="00537A91">
              <w:rPr>
                <w:rStyle w:val="Hyperlink"/>
                <w:noProof/>
              </w:rPr>
              <w:t>Part A: Justification</w:t>
            </w:r>
            <w:r w:rsidR="00537A91">
              <w:rPr>
                <w:noProof/>
                <w:webHidden/>
              </w:rPr>
              <w:tab/>
            </w:r>
            <w:r w:rsidR="00537A91">
              <w:rPr>
                <w:noProof/>
                <w:webHidden/>
              </w:rPr>
              <w:fldChar w:fldCharType="begin"/>
            </w:r>
            <w:r w:rsidR="00537A91">
              <w:rPr>
                <w:noProof/>
                <w:webHidden/>
              </w:rPr>
              <w:instrText xml:space="preserve"> PAGEREF _Toc16271317 \h </w:instrText>
            </w:r>
            <w:r w:rsidR="00537A91">
              <w:rPr>
                <w:noProof/>
                <w:webHidden/>
              </w:rPr>
            </w:r>
            <w:r w:rsidR="00537A91">
              <w:rPr>
                <w:noProof/>
                <w:webHidden/>
              </w:rPr>
              <w:fldChar w:fldCharType="separate"/>
            </w:r>
            <w:r w:rsidR="004E5203">
              <w:rPr>
                <w:noProof/>
                <w:webHidden/>
              </w:rPr>
              <w:t>i</w:t>
            </w:r>
            <w:r w:rsidR="00537A91">
              <w:rPr>
                <w:noProof/>
                <w:webHidden/>
              </w:rPr>
              <w:fldChar w:fldCharType="end"/>
            </w:r>
          </w:hyperlink>
        </w:p>
        <w:p w:rsidR="00537A91" w:rsidRDefault="004E5203" w14:paraId="5A463963" w14:textId="38BB3D31">
          <w:pPr>
            <w:pStyle w:val="TOC2"/>
            <w:rPr>
              <w:rFonts w:eastAsiaTheme="minorEastAsia"/>
              <w:noProof/>
              <w:color w:val="auto"/>
            </w:rPr>
          </w:pPr>
          <w:hyperlink w:history="1" w:anchor="_Toc16271318">
            <w:r w:rsidRPr="00D50FB3" w:rsidR="00537A91">
              <w:rPr>
                <w:rStyle w:val="Hyperlink"/>
                <w:noProof/>
              </w:rPr>
              <w:t>Introduction</w:t>
            </w:r>
            <w:r w:rsidR="00537A91">
              <w:rPr>
                <w:noProof/>
                <w:webHidden/>
              </w:rPr>
              <w:tab/>
            </w:r>
            <w:r w:rsidR="00537A91">
              <w:rPr>
                <w:noProof/>
                <w:webHidden/>
              </w:rPr>
              <w:fldChar w:fldCharType="begin"/>
            </w:r>
            <w:r w:rsidR="00537A91">
              <w:rPr>
                <w:noProof/>
                <w:webHidden/>
              </w:rPr>
              <w:instrText xml:space="preserve"> PAGEREF _Toc16271318 \h </w:instrText>
            </w:r>
            <w:r w:rsidR="00537A91">
              <w:rPr>
                <w:noProof/>
                <w:webHidden/>
              </w:rPr>
            </w:r>
            <w:r w:rsidR="00537A91">
              <w:rPr>
                <w:noProof/>
                <w:webHidden/>
              </w:rPr>
              <w:fldChar w:fldCharType="separate"/>
            </w:r>
            <w:r>
              <w:rPr>
                <w:noProof/>
                <w:webHidden/>
              </w:rPr>
              <w:t>2</w:t>
            </w:r>
            <w:r w:rsidR="00537A91">
              <w:rPr>
                <w:noProof/>
                <w:webHidden/>
              </w:rPr>
              <w:fldChar w:fldCharType="end"/>
            </w:r>
          </w:hyperlink>
        </w:p>
        <w:p w:rsidR="00537A91" w:rsidRDefault="004E5203" w14:paraId="53146421" w14:textId="1E4DAB14">
          <w:pPr>
            <w:pStyle w:val="TOC2"/>
            <w:rPr>
              <w:rFonts w:eastAsiaTheme="minorEastAsia"/>
              <w:noProof/>
              <w:color w:val="auto"/>
            </w:rPr>
          </w:pPr>
          <w:hyperlink w:history="1" w:anchor="_Toc16271319">
            <w:r w:rsidRPr="00D50FB3" w:rsidR="00537A91">
              <w:rPr>
                <w:rStyle w:val="Hyperlink"/>
                <w:noProof/>
              </w:rPr>
              <w:t>A.1. Legal Justification</w:t>
            </w:r>
            <w:r w:rsidR="00537A91">
              <w:rPr>
                <w:noProof/>
                <w:webHidden/>
              </w:rPr>
              <w:tab/>
            </w:r>
            <w:r w:rsidR="00537A91">
              <w:rPr>
                <w:noProof/>
                <w:webHidden/>
              </w:rPr>
              <w:fldChar w:fldCharType="begin"/>
            </w:r>
            <w:r w:rsidR="00537A91">
              <w:rPr>
                <w:noProof/>
                <w:webHidden/>
              </w:rPr>
              <w:instrText xml:space="preserve"> PAGEREF _Toc16271319 \h </w:instrText>
            </w:r>
            <w:r w:rsidR="00537A91">
              <w:rPr>
                <w:noProof/>
                <w:webHidden/>
              </w:rPr>
            </w:r>
            <w:r w:rsidR="00537A91">
              <w:rPr>
                <w:noProof/>
                <w:webHidden/>
              </w:rPr>
              <w:fldChar w:fldCharType="separate"/>
            </w:r>
            <w:r>
              <w:rPr>
                <w:noProof/>
                <w:webHidden/>
              </w:rPr>
              <w:t>3</w:t>
            </w:r>
            <w:r w:rsidR="00537A91">
              <w:rPr>
                <w:noProof/>
                <w:webHidden/>
              </w:rPr>
              <w:fldChar w:fldCharType="end"/>
            </w:r>
          </w:hyperlink>
        </w:p>
        <w:p w:rsidR="00537A91" w:rsidRDefault="004E5203" w14:paraId="505225AC" w14:textId="051A85A2">
          <w:pPr>
            <w:pStyle w:val="TOC2"/>
            <w:rPr>
              <w:rFonts w:eastAsiaTheme="minorEastAsia"/>
              <w:noProof/>
              <w:color w:val="auto"/>
            </w:rPr>
          </w:pPr>
          <w:hyperlink w:history="1" w:anchor="_Toc16271320">
            <w:r w:rsidRPr="00D50FB3" w:rsidR="00537A91">
              <w:rPr>
                <w:rStyle w:val="Hyperlink"/>
                <w:noProof/>
              </w:rPr>
              <w:t>A.2. Needs and Uses of Data</w:t>
            </w:r>
            <w:r w:rsidR="00537A91">
              <w:rPr>
                <w:noProof/>
                <w:webHidden/>
              </w:rPr>
              <w:tab/>
            </w:r>
            <w:r w:rsidR="00537A91">
              <w:rPr>
                <w:noProof/>
                <w:webHidden/>
              </w:rPr>
              <w:fldChar w:fldCharType="begin"/>
            </w:r>
            <w:r w:rsidR="00537A91">
              <w:rPr>
                <w:noProof/>
                <w:webHidden/>
              </w:rPr>
              <w:instrText xml:space="preserve"> PAGEREF _Toc16271320 \h </w:instrText>
            </w:r>
            <w:r w:rsidR="00537A91">
              <w:rPr>
                <w:noProof/>
                <w:webHidden/>
              </w:rPr>
            </w:r>
            <w:r w:rsidR="00537A91">
              <w:rPr>
                <w:noProof/>
                <w:webHidden/>
              </w:rPr>
              <w:fldChar w:fldCharType="separate"/>
            </w:r>
            <w:r>
              <w:rPr>
                <w:noProof/>
                <w:webHidden/>
              </w:rPr>
              <w:t>3</w:t>
            </w:r>
            <w:r w:rsidR="00537A91">
              <w:rPr>
                <w:noProof/>
                <w:webHidden/>
              </w:rPr>
              <w:fldChar w:fldCharType="end"/>
            </w:r>
          </w:hyperlink>
        </w:p>
        <w:p w:rsidR="00537A91" w:rsidRDefault="004E5203" w14:paraId="7A7C0F99" w14:textId="2484C17C">
          <w:pPr>
            <w:pStyle w:val="TOC2"/>
            <w:rPr>
              <w:rFonts w:eastAsiaTheme="minorEastAsia"/>
              <w:noProof/>
              <w:color w:val="auto"/>
            </w:rPr>
          </w:pPr>
          <w:hyperlink w:history="1" w:anchor="_Toc16271321">
            <w:r w:rsidRPr="00D50FB3" w:rsidR="00537A91">
              <w:rPr>
                <w:rStyle w:val="Hyperlink"/>
                <w:noProof/>
              </w:rPr>
              <w:t>A.3. Use of Technology</w:t>
            </w:r>
            <w:r w:rsidR="00537A91">
              <w:rPr>
                <w:noProof/>
                <w:webHidden/>
              </w:rPr>
              <w:tab/>
            </w:r>
            <w:r w:rsidR="00537A91">
              <w:rPr>
                <w:noProof/>
                <w:webHidden/>
              </w:rPr>
              <w:fldChar w:fldCharType="begin"/>
            </w:r>
            <w:r w:rsidR="00537A91">
              <w:rPr>
                <w:noProof/>
                <w:webHidden/>
              </w:rPr>
              <w:instrText xml:space="preserve"> PAGEREF _Toc16271321 \h </w:instrText>
            </w:r>
            <w:r w:rsidR="00537A91">
              <w:rPr>
                <w:noProof/>
                <w:webHidden/>
              </w:rPr>
            </w:r>
            <w:r w:rsidR="00537A91">
              <w:rPr>
                <w:noProof/>
                <w:webHidden/>
              </w:rPr>
              <w:fldChar w:fldCharType="separate"/>
            </w:r>
            <w:r>
              <w:rPr>
                <w:noProof/>
                <w:webHidden/>
              </w:rPr>
              <w:t>6</w:t>
            </w:r>
            <w:r w:rsidR="00537A91">
              <w:rPr>
                <w:noProof/>
                <w:webHidden/>
              </w:rPr>
              <w:fldChar w:fldCharType="end"/>
            </w:r>
          </w:hyperlink>
        </w:p>
        <w:p w:rsidR="00537A91" w:rsidRDefault="004E5203" w14:paraId="046F51CD" w14:textId="78361651">
          <w:pPr>
            <w:pStyle w:val="TOC2"/>
            <w:rPr>
              <w:rFonts w:eastAsiaTheme="minorEastAsia"/>
              <w:noProof/>
              <w:color w:val="auto"/>
            </w:rPr>
          </w:pPr>
          <w:hyperlink w:history="1" w:anchor="_Toc16271322">
            <w:r w:rsidRPr="00D50FB3" w:rsidR="00537A91">
              <w:rPr>
                <w:rStyle w:val="Hyperlink"/>
                <w:noProof/>
              </w:rPr>
              <w:t>A.4. Efforts to Identify Duplication</w:t>
            </w:r>
            <w:r w:rsidR="00537A91">
              <w:rPr>
                <w:noProof/>
                <w:webHidden/>
              </w:rPr>
              <w:tab/>
            </w:r>
            <w:r w:rsidR="00537A91">
              <w:rPr>
                <w:noProof/>
                <w:webHidden/>
              </w:rPr>
              <w:fldChar w:fldCharType="begin"/>
            </w:r>
            <w:r w:rsidR="00537A91">
              <w:rPr>
                <w:noProof/>
                <w:webHidden/>
              </w:rPr>
              <w:instrText xml:space="preserve"> PAGEREF _Toc16271322 \h </w:instrText>
            </w:r>
            <w:r w:rsidR="00537A91">
              <w:rPr>
                <w:noProof/>
                <w:webHidden/>
              </w:rPr>
            </w:r>
            <w:r w:rsidR="00537A91">
              <w:rPr>
                <w:noProof/>
                <w:webHidden/>
              </w:rPr>
              <w:fldChar w:fldCharType="separate"/>
            </w:r>
            <w:r>
              <w:rPr>
                <w:noProof/>
                <w:webHidden/>
              </w:rPr>
              <w:t>6</w:t>
            </w:r>
            <w:r w:rsidR="00537A91">
              <w:rPr>
                <w:noProof/>
                <w:webHidden/>
              </w:rPr>
              <w:fldChar w:fldCharType="end"/>
            </w:r>
          </w:hyperlink>
        </w:p>
        <w:p w:rsidR="00537A91" w:rsidRDefault="004E5203" w14:paraId="3DA1EAA2" w14:textId="713E0E46">
          <w:pPr>
            <w:pStyle w:val="TOC2"/>
            <w:rPr>
              <w:rFonts w:eastAsiaTheme="minorEastAsia"/>
              <w:noProof/>
              <w:color w:val="auto"/>
            </w:rPr>
          </w:pPr>
          <w:hyperlink w:history="1" w:anchor="_Toc16271323">
            <w:r w:rsidRPr="00D50FB3" w:rsidR="00537A91">
              <w:rPr>
                <w:rStyle w:val="Hyperlink"/>
                <w:noProof/>
              </w:rPr>
              <w:t>A.5. Provisions for Reducing Burden on Small Businesses</w:t>
            </w:r>
            <w:r w:rsidR="00537A91">
              <w:rPr>
                <w:noProof/>
                <w:webHidden/>
              </w:rPr>
              <w:tab/>
            </w:r>
            <w:r w:rsidR="00537A91">
              <w:rPr>
                <w:noProof/>
                <w:webHidden/>
              </w:rPr>
              <w:fldChar w:fldCharType="begin"/>
            </w:r>
            <w:r w:rsidR="00537A91">
              <w:rPr>
                <w:noProof/>
                <w:webHidden/>
              </w:rPr>
              <w:instrText xml:space="preserve"> PAGEREF _Toc16271323 \h </w:instrText>
            </w:r>
            <w:r w:rsidR="00537A91">
              <w:rPr>
                <w:noProof/>
                <w:webHidden/>
              </w:rPr>
            </w:r>
            <w:r w:rsidR="00537A91">
              <w:rPr>
                <w:noProof/>
                <w:webHidden/>
              </w:rPr>
              <w:fldChar w:fldCharType="separate"/>
            </w:r>
            <w:r>
              <w:rPr>
                <w:noProof/>
                <w:webHidden/>
              </w:rPr>
              <w:t>7</w:t>
            </w:r>
            <w:r w:rsidR="00537A91">
              <w:rPr>
                <w:noProof/>
                <w:webHidden/>
              </w:rPr>
              <w:fldChar w:fldCharType="end"/>
            </w:r>
          </w:hyperlink>
        </w:p>
        <w:p w:rsidR="00537A91" w:rsidRDefault="004E5203" w14:paraId="07B3156F" w14:textId="3616AD99">
          <w:pPr>
            <w:pStyle w:val="TOC2"/>
            <w:rPr>
              <w:rFonts w:eastAsiaTheme="minorEastAsia"/>
              <w:noProof/>
              <w:color w:val="auto"/>
            </w:rPr>
          </w:pPr>
          <w:hyperlink w:history="1" w:anchor="_Toc16271324">
            <w:r w:rsidRPr="00D50FB3" w:rsidR="00537A91">
              <w:rPr>
                <w:rStyle w:val="Hyperlink"/>
                <w:noProof/>
              </w:rPr>
              <w:t>A.6. Consequences of Less-Frequent Reporting</w:t>
            </w:r>
            <w:r w:rsidR="00537A91">
              <w:rPr>
                <w:noProof/>
                <w:webHidden/>
              </w:rPr>
              <w:tab/>
            </w:r>
            <w:r w:rsidR="00537A91">
              <w:rPr>
                <w:noProof/>
                <w:webHidden/>
              </w:rPr>
              <w:fldChar w:fldCharType="begin"/>
            </w:r>
            <w:r w:rsidR="00537A91">
              <w:rPr>
                <w:noProof/>
                <w:webHidden/>
              </w:rPr>
              <w:instrText xml:space="preserve"> PAGEREF _Toc16271324 \h </w:instrText>
            </w:r>
            <w:r w:rsidR="00537A91">
              <w:rPr>
                <w:noProof/>
                <w:webHidden/>
              </w:rPr>
            </w:r>
            <w:r w:rsidR="00537A91">
              <w:rPr>
                <w:noProof/>
                <w:webHidden/>
              </w:rPr>
              <w:fldChar w:fldCharType="separate"/>
            </w:r>
            <w:r>
              <w:rPr>
                <w:noProof/>
                <w:webHidden/>
              </w:rPr>
              <w:t>7</w:t>
            </w:r>
            <w:r w:rsidR="00537A91">
              <w:rPr>
                <w:noProof/>
                <w:webHidden/>
              </w:rPr>
              <w:fldChar w:fldCharType="end"/>
            </w:r>
          </w:hyperlink>
        </w:p>
        <w:p w:rsidR="00537A91" w:rsidRDefault="004E5203" w14:paraId="7C49E8DC" w14:textId="3BCCDF6F">
          <w:pPr>
            <w:pStyle w:val="TOC2"/>
            <w:rPr>
              <w:rFonts w:eastAsiaTheme="minorEastAsia"/>
              <w:noProof/>
              <w:color w:val="auto"/>
            </w:rPr>
          </w:pPr>
          <w:hyperlink w:history="1" w:anchor="_Toc16271325">
            <w:r w:rsidRPr="00D50FB3" w:rsidR="00537A91">
              <w:rPr>
                <w:rStyle w:val="Hyperlink"/>
                <w:noProof/>
              </w:rPr>
              <w:t>A.7. Compliance with 5 CFR 1320.5</w:t>
            </w:r>
            <w:r w:rsidR="00537A91">
              <w:rPr>
                <w:noProof/>
                <w:webHidden/>
              </w:rPr>
              <w:tab/>
            </w:r>
            <w:r w:rsidR="00537A91">
              <w:rPr>
                <w:noProof/>
                <w:webHidden/>
              </w:rPr>
              <w:fldChar w:fldCharType="begin"/>
            </w:r>
            <w:r w:rsidR="00537A91">
              <w:rPr>
                <w:noProof/>
                <w:webHidden/>
              </w:rPr>
              <w:instrText xml:space="preserve"> PAGEREF _Toc16271325 \h </w:instrText>
            </w:r>
            <w:r w:rsidR="00537A91">
              <w:rPr>
                <w:noProof/>
                <w:webHidden/>
              </w:rPr>
            </w:r>
            <w:r w:rsidR="00537A91">
              <w:rPr>
                <w:noProof/>
                <w:webHidden/>
              </w:rPr>
              <w:fldChar w:fldCharType="separate"/>
            </w:r>
            <w:r>
              <w:rPr>
                <w:noProof/>
                <w:webHidden/>
              </w:rPr>
              <w:t>8</w:t>
            </w:r>
            <w:r w:rsidR="00537A91">
              <w:rPr>
                <w:noProof/>
                <w:webHidden/>
              </w:rPr>
              <w:fldChar w:fldCharType="end"/>
            </w:r>
          </w:hyperlink>
        </w:p>
        <w:p w:rsidR="00537A91" w:rsidRDefault="004E5203" w14:paraId="3A774033" w14:textId="3CC13AA2">
          <w:pPr>
            <w:pStyle w:val="TOC2"/>
            <w:rPr>
              <w:rFonts w:eastAsiaTheme="minorEastAsia"/>
              <w:noProof/>
              <w:color w:val="auto"/>
            </w:rPr>
          </w:pPr>
          <w:hyperlink w:history="1" w:anchor="_Toc16271326">
            <w:r w:rsidRPr="00D50FB3" w:rsidR="00537A91">
              <w:rPr>
                <w:rStyle w:val="Hyperlink"/>
                <w:noProof/>
              </w:rPr>
              <w:t>A.8. Summary of Consultations Outside of the Agency</w:t>
            </w:r>
            <w:r w:rsidR="00537A91">
              <w:rPr>
                <w:noProof/>
                <w:webHidden/>
              </w:rPr>
              <w:tab/>
            </w:r>
            <w:r w:rsidR="00537A91">
              <w:rPr>
                <w:noProof/>
                <w:webHidden/>
              </w:rPr>
              <w:fldChar w:fldCharType="begin"/>
            </w:r>
            <w:r w:rsidR="00537A91">
              <w:rPr>
                <w:noProof/>
                <w:webHidden/>
              </w:rPr>
              <w:instrText xml:space="preserve"> PAGEREF _Toc16271326 \h </w:instrText>
            </w:r>
            <w:r w:rsidR="00537A91">
              <w:rPr>
                <w:noProof/>
                <w:webHidden/>
              </w:rPr>
            </w:r>
            <w:r w:rsidR="00537A91">
              <w:rPr>
                <w:noProof/>
                <w:webHidden/>
              </w:rPr>
              <w:fldChar w:fldCharType="separate"/>
            </w:r>
            <w:r>
              <w:rPr>
                <w:noProof/>
                <w:webHidden/>
              </w:rPr>
              <w:t>9</w:t>
            </w:r>
            <w:r w:rsidR="00537A91">
              <w:rPr>
                <w:noProof/>
                <w:webHidden/>
              </w:rPr>
              <w:fldChar w:fldCharType="end"/>
            </w:r>
          </w:hyperlink>
        </w:p>
        <w:p w:rsidR="00537A91" w:rsidRDefault="004E5203" w14:paraId="0BE6BD2C" w14:textId="65610CB3">
          <w:pPr>
            <w:pStyle w:val="TOC2"/>
            <w:rPr>
              <w:rFonts w:eastAsiaTheme="minorEastAsia"/>
              <w:noProof/>
              <w:color w:val="auto"/>
            </w:rPr>
          </w:pPr>
          <w:hyperlink w:history="1" w:anchor="_Toc16271327">
            <w:r w:rsidRPr="00D50FB3" w:rsidR="00537A91">
              <w:rPr>
                <w:rStyle w:val="Hyperlink"/>
                <w:noProof/>
              </w:rPr>
              <w:t>A.9. Payments or Gifts to Respondents</w:t>
            </w:r>
            <w:r w:rsidR="00537A91">
              <w:rPr>
                <w:noProof/>
                <w:webHidden/>
              </w:rPr>
              <w:tab/>
            </w:r>
            <w:r w:rsidR="00537A91">
              <w:rPr>
                <w:noProof/>
                <w:webHidden/>
              </w:rPr>
              <w:fldChar w:fldCharType="begin"/>
            </w:r>
            <w:r w:rsidR="00537A91">
              <w:rPr>
                <w:noProof/>
                <w:webHidden/>
              </w:rPr>
              <w:instrText xml:space="preserve"> PAGEREF _Toc16271327 \h </w:instrText>
            </w:r>
            <w:r w:rsidR="00537A91">
              <w:rPr>
                <w:noProof/>
                <w:webHidden/>
              </w:rPr>
            </w:r>
            <w:r w:rsidR="00537A91">
              <w:rPr>
                <w:noProof/>
                <w:webHidden/>
              </w:rPr>
              <w:fldChar w:fldCharType="separate"/>
            </w:r>
            <w:r>
              <w:rPr>
                <w:noProof/>
                <w:webHidden/>
              </w:rPr>
              <w:t>10</w:t>
            </w:r>
            <w:r w:rsidR="00537A91">
              <w:rPr>
                <w:noProof/>
                <w:webHidden/>
              </w:rPr>
              <w:fldChar w:fldCharType="end"/>
            </w:r>
          </w:hyperlink>
        </w:p>
        <w:p w:rsidR="00537A91" w:rsidRDefault="004E5203" w14:paraId="2DF3EFE4" w14:textId="7A1DF96E">
          <w:pPr>
            <w:pStyle w:val="TOC2"/>
            <w:rPr>
              <w:rFonts w:eastAsiaTheme="minorEastAsia"/>
              <w:noProof/>
              <w:color w:val="auto"/>
            </w:rPr>
          </w:pPr>
          <w:hyperlink w:history="1" w:anchor="_Toc16271328">
            <w:r w:rsidRPr="00D50FB3" w:rsidR="00537A91">
              <w:rPr>
                <w:rStyle w:val="Hyperlink"/>
                <w:noProof/>
              </w:rPr>
              <w:t>A.10. Provisions for Protection of Information</w:t>
            </w:r>
            <w:r w:rsidR="00537A91">
              <w:rPr>
                <w:noProof/>
                <w:webHidden/>
              </w:rPr>
              <w:tab/>
            </w:r>
            <w:r w:rsidR="00537A91">
              <w:rPr>
                <w:noProof/>
                <w:webHidden/>
              </w:rPr>
              <w:fldChar w:fldCharType="begin"/>
            </w:r>
            <w:r w:rsidR="00537A91">
              <w:rPr>
                <w:noProof/>
                <w:webHidden/>
              </w:rPr>
              <w:instrText xml:space="preserve"> PAGEREF _Toc16271328 \h </w:instrText>
            </w:r>
            <w:r w:rsidR="00537A91">
              <w:rPr>
                <w:noProof/>
                <w:webHidden/>
              </w:rPr>
            </w:r>
            <w:r w:rsidR="00537A91">
              <w:rPr>
                <w:noProof/>
                <w:webHidden/>
              </w:rPr>
              <w:fldChar w:fldCharType="separate"/>
            </w:r>
            <w:r>
              <w:rPr>
                <w:noProof/>
                <w:webHidden/>
              </w:rPr>
              <w:t>10</w:t>
            </w:r>
            <w:r w:rsidR="00537A91">
              <w:rPr>
                <w:noProof/>
                <w:webHidden/>
              </w:rPr>
              <w:fldChar w:fldCharType="end"/>
            </w:r>
          </w:hyperlink>
        </w:p>
        <w:p w:rsidR="00537A91" w:rsidRDefault="004E5203" w14:paraId="0246CC6F" w14:textId="36ADD522">
          <w:pPr>
            <w:pStyle w:val="TOC2"/>
            <w:rPr>
              <w:rFonts w:eastAsiaTheme="minorEastAsia"/>
              <w:noProof/>
              <w:color w:val="auto"/>
            </w:rPr>
          </w:pPr>
          <w:hyperlink w:history="1" w:anchor="_Toc16271329">
            <w:r w:rsidRPr="00D50FB3" w:rsidR="00537A91">
              <w:rPr>
                <w:rStyle w:val="Hyperlink"/>
                <w:noProof/>
              </w:rPr>
              <w:t>A.11. Justification for Sensitive Questions</w:t>
            </w:r>
            <w:r w:rsidR="00537A91">
              <w:rPr>
                <w:noProof/>
                <w:webHidden/>
              </w:rPr>
              <w:tab/>
            </w:r>
            <w:r w:rsidR="00537A91">
              <w:rPr>
                <w:noProof/>
                <w:webHidden/>
              </w:rPr>
              <w:fldChar w:fldCharType="begin"/>
            </w:r>
            <w:r w:rsidR="00537A91">
              <w:rPr>
                <w:noProof/>
                <w:webHidden/>
              </w:rPr>
              <w:instrText xml:space="preserve"> PAGEREF _Toc16271329 \h </w:instrText>
            </w:r>
            <w:r w:rsidR="00537A91">
              <w:rPr>
                <w:noProof/>
                <w:webHidden/>
              </w:rPr>
            </w:r>
            <w:r w:rsidR="00537A91">
              <w:rPr>
                <w:noProof/>
                <w:webHidden/>
              </w:rPr>
              <w:fldChar w:fldCharType="separate"/>
            </w:r>
            <w:r>
              <w:rPr>
                <w:noProof/>
                <w:webHidden/>
              </w:rPr>
              <w:t>11</w:t>
            </w:r>
            <w:r w:rsidR="00537A91">
              <w:rPr>
                <w:noProof/>
                <w:webHidden/>
              </w:rPr>
              <w:fldChar w:fldCharType="end"/>
            </w:r>
          </w:hyperlink>
        </w:p>
        <w:p w:rsidR="00537A91" w:rsidRDefault="004E5203" w14:paraId="711D6030" w14:textId="52183B21">
          <w:pPr>
            <w:pStyle w:val="TOC2"/>
            <w:rPr>
              <w:rFonts w:eastAsiaTheme="minorEastAsia"/>
              <w:noProof/>
              <w:color w:val="auto"/>
            </w:rPr>
          </w:pPr>
          <w:hyperlink w:history="1" w:anchor="_Toc16271330">
            <w:r w:rsidRPr="00D50FB3" w:rsidR="00537A91">
              <w:rPr>
                <w:rStyle w:val="Hyperlink"/>
                <w:noProof/>
              </w:rPr>
              <w:t>A.12A. Estimate of Respondent Burden Hours</w:t>
            </w:r>
            <w:r w:rsidR="00537A91">
              <w:rPr>
                <w:noProof/>
                <w:webHidden/>
              </w:rPr>
              <w:tab/>
            </w:r>
            <w:r w:rsidR="00537A91">
              <w:rPr>
                <w:noProof/>
                <w:webHidden/>
              </w:rPr>
              <w:fldChar w:fldCharType="begin"/>
            </w:r>
            <w:r w:rsidR="00537A91">
              <w:rPr>
                <w:noProof/>
                <w:webHidden/>
              </w:rPr>
              <w:instrText xml:space="preserve"> PAGEREF _Toc16271330 \h </w:instrText>
            </w:r>
            <w:r w:rsidR="00537A91">
              <w:rPr>
                <w:noProof/>
                <w:webHidden/>
              </w:rPr>
            </w:r>
            <w:r w:rsidR="00537A91">
              <w:rPr>
                <w:noProof/>
                <w:webHidden/>
              </w:rPr>
              <w:fldChar w:fldCharType="separate"/>
            </w:r>
            <w:r>
              <w:rPr>
                <w:noProof/>
                <w:webHidden/>
              </w:rPr>
              <w:t>11</w:t>
            </w:r>
            <w:r w:rsidR="00537A91">
              <w:rPr>
                <w:noProof/>
                <w:webHidden/>
              </w:rPr>
              <w:fldChar w:fldCharType="end"/>
            </w:r>
          </w:hyperlink>
        </w:p>
        <w:p w:rsidR="00537A91" w:rsidRDefault="004E5203" w14:paraId="0F00158B" w14:textId="02BE3348">
          <w:pPr>
            <w:pStyle w:val="TOC2"/>
            <w:rPr>
              <w:rFonts w:eastAsiaTheme="minorEastAsia"/>
              <w:noProof/>
              <w:color w:val="auto"/>
            </w:rPr>
          </w:pPr>
          <w:hyperlink w:history="1" w:anchor="_Toc16271331">
            <w:r w:rsidRPr="00D50FB3" w:rsidR="00537A91">
              <w:rPr>
                <w:rStyle w:val="Hyperlink"/>
                <w:noProof/>
              </w:rPr>
              <w:t>A.12B. Estimate of Annual Cost to Respondent for Burden Hours</w:t>
            </w:r>
            <w:r w:rsidR="00537A91">
              <w:rPr>
                <w:noProof/>
                <w:webHidden/>
              </w:rPr>
              <w:tab/>
            </w:r>
            <w:r w:rsidR="00537A91">
              <w:rPr>
                <w:noProof/>
                <w:webHidden/>
              </w:rPr>
              <w:fldChar w:fldCharType="begin"/>
            </w:r>
            <w:r w:rsidR="00537A91">
              <w:rPr>
                <w:noProof/>
                <w:webHidden/>
              </w:rPr>
              <w:instrText xml:space="preserve"> PAGEREF _Toc16271331 \h </w:instrText>
            </w:r>
            <w:r w:rsidR="00537A91">
              <w:rPr>
                <w:noProof/>
                <w:webHidden/>
              </w:rPr>
            </w:r>
            <w:r w:rsidR="00537A91">
              <w:rPr>
                <w:noProof/>
                <w:webHidden/>
              </w:rPr>
              <w:fldChar w:fldCharType="separate"/>
            </w:r>
            <w:r>
              <w:rPr>
                <w:noProof/>
                <w:webHidden/>
              </w:rPr>
              <w:t>13</w:t>
            </w:r>
            <w:r w:rsidR="00537A91">
              <w:rPr>
                <w:noProof/>
                <w:webHidden/>
              </w:rPr>
              <w:fldChar w:fldCharType="end"/>
            </w:r>
          </w:hyperlink>
        </w:p>
        <w:p w:rsidR="00537A91" w:rsidRDefault="004E5203" w14:paraId="11472288" w14:textId="11348F9C">
          <w:pPr>
            <w:pStyle w:val="TOC2"/>
            <w:rPr>
              <w:rFonts w:eastAsiaTheme="minorEastAsia"/>
              <w:noProof/>
              <w:color w:val="auto"/>
            </w:rPr>
          </w:pPr>
          <w:hyperlink w:history="1" w:anchor="_Toc16271332">
            <w:r w:rsidRPr="00D50FB3" w:rsidR="00537A91">
              <w:rPr>
                <w:rStyle w:val="Hyperlink"/>
                <w:noProof/>
              </w:rPr>
              <w:t>A.13. Other Estimated Annual Cost to Respondents</w:t>
            </w:r>
            <w:r w:rsidR="00537A91">
              <w:rPr>
                <w:noProof/>
                <w:webHidden/>
              </w:rPr>
              <w:tab/>
            </w:r>
            <w:r w:rsidR="00537A91">
              <w:rPr>
                <w:noProof/>
                <w:webHidden/>
              </w:rPr>
              <w:fldChar w:fldCharType="begin"/>
            </w:r>
            <w:r w:rsidR="00537A91">
              <w:rPr>
                <w:noProof/>
                <w:webHidden/>
              </w:rPr>
              <w:instrText xml:space="preserve"> PAGEREF _Toc16271332 \h </w:instrText>
            </w:r>
            <w:r w:rsidR="00537A91">
              <w:rPr>
                <w:noProof/>
                <w:webHidden/>
              </w:rPr>
            </w:r>
            <w:r w:rsidR="00537A91">
              <w:rPr>
                <w:noProof/>
                <w:webHidden/>
              </w:rPr>
              <w:fldChar w:fldCharType="separate"/>
            </w:r>
            <w:r>
              <w:rPr>
                <w:noProof/>
                <w:webHidden/>
              </w:rPr>
              <w:t>15</w:t>
            </w:r>
            <w:r w:rsidR="00537A91">
              <w:rPr>
                <w:noProof/>
                <w:webHidden/>
              </w:rPr>
              <w:fldChar w:fldCharType="end"/>
            </w:r>
          </w:hyperlink>
        </w:p>
        <w:p w:rsidR="00537A91" w:rsidRDefault="004E5203" w14:paraId="71047540" w14:textId="1DFA768E">
          <w:pPr>
            <w:pStyle w:val="TOC2"/>
            <w:rPr>
              <w:rFonts w:eastAsiaTheme="minorEastAsia"/>
              <w:noProof/>
              <w:color w:val="auto"/>
            </w:rPr>
          </w:pPr>
          <w:hyperlink w:history="1" w:anchor="_Toc16271333">
            <w:r w:rsidRPr="00D50FB3" w:rsidR="00537A91">
              <w:rPr>
                <w:rStyle w:val="Hyperlink"/>
                <w:noProof/>
              </w:rPr>
              <w:t>A.14. Annual Cost to the Federal Government</w:t>
            </w:r>
            <w:r w:rsidR="00537A91">
              <w:rPr>
                <w:noProof/>
                <w:webHidden/>
              </w:rPr>
              <w:tab/>
            </w:r>
            <w:r w:rsidR="00537A91">
              <w:rPr>
                <w:noProof/>
                <w:webHidden/>
              </w:rPr>
              <w:fldChar w:fldCharType="begin"/>
            </w:r>
            <w:r w:rsidR="00537A91">
              <w:rPr>
                <w:noProof/>
                <w:webHidden/>
              </w:rPr>
              <w:instrText xml:space="preserve"> PAGEREF _Toc16271333 \h </w:instrText>
            </w:r>
            <w:r w:rsidR="00537A91">
              <w:rPr>
                <w:noProof/>
                <w:webHidden/>
              </w:rPr>
            </w:r>
            <w:r w:rsidR="00537A91">
              <w:rPr>
                <w:noProof/>
                <w:webHidden/>
              </w:rPr>
              <w:fldChar w:fldCharType="separate"/>
            </w:r>
            <w:r>
              <w:rPr>
                <w:noProof/>
                <w:webHidden/>
              </w:rPr>
              <w:t>15</w:t>
            </w:r>
            <w:r w:rsidR="00537A91">
              <w:rPr>
                <w:noProof/>
                <w:webHidden/>
              </w:rPr>
              <w:fldChar w:fldCharType="end"/>
            </w:r>
          </w:hyperlink>
        </w:p>
        <w:p w:rsidR="00537A91" w:rsidRDefault="004E5203" w14:paraId="5312FAC8" w14:textId="2751AF9E">
          <w:pPr>
            <w:pStyle w:val="TOC2"/>
            <w:rPr>
              <w:rFonts w:eastAsiaTheme="minorEastAsia"/>
              <w:noProof/>
              <w:color w:val="auto"/>
            </w:rPr>
          </w:pPr>
          <w:hyperlink w:history="1" w:anchor="_Toc16271334">
            <w:r w:rsidRPr="00D50FB3" w:rsidR="00537A91">
              <w:rPr>
                <w:rStyle w:val="Hyperlink"/>
                <w:noProof/>
              </w:rPr>
              <w:t>A.15. Reasons for Changes in Burden</w:t>
            </w:r>
            <w:r w:rsidR="00537A91">
              <w:rPr>
                <w:noProof/>
                <w:webHidden/>
              </w:rPr>
              <w:tab/>
            </w:r>
            <w:r w:rsidR="00537A91">
              <w:rPr>
                <w:noProof/>
                <w:webHidden/>
              </w:rPr>
              <w:fldChar w:fldCharType="begin"/>
            </w:r>
            <w:r w:rsidR="00537A91">
              <w:rPr>
                <w:noProof/>
                <w:webHidden/>
              </w:rPr>
              <w:instrText xml:space="preserve"> PAGEREF _Toc16271334 \h </w:instrText>
            </w:r>
            <w:r w:rsidR="00537A91">
              <w:rPr>
                <w:noProof/>
                <w:webHidden/>
              </w:rPr>
            </w:r>
            <w:r w:rsidR="00537A91">
              <w:rPr>
                <w:noProof/>
                <w:webHidden/>
              </w:rPr>
              <w:fldChar w:fldCharType="separate"/>
            </w:r>
            <w:r>
              <w:rPr>
                <w:noProof/>
                <w:webHidden/>
              </w:rPr>
              <w:t>16</w:t>
            </w:r>
            <w:r w:rsidR="00537A91">
              <w:rPr>
                <w:noProof/>
                <w:webHidden/>
              </w:rPr>
              <w:fldChar w:fldCharType="end"/>
            </w:r>
          </w:hyperlink>
        </w:p>
        <w:p w:rsidR="00537A91" w:rsidRDefault="004E5203" w14:paraId="1A2B9F1A" w14:textId="14CD38BB">
          <w:pPr>
            <w:pStyle w:val="TOC2"/>
            <w:rPr>
              <w:rFonts w:eastAsiaTheme="minorEastAsia"/>
              <w:noProof/>
              <w:color w:val="auto"/>
            </w:rPr>
          </w:pPr>
          <w:hyperlink w:history="1" w:anchor="_Toc16271335">
            <w:r w:rsidRPr="00D50FB3" w:rsidR="00537A91">
              <w:rPr>
                <w:rStyle w:val="Hyperlink"/>
                <w:noProof/>
              </w:rPr>
              <w:t>A.16. Collection, Tabulation, and Publication Plans</w:t>
            </w:r>
            <w:r w:rsidR="00537A91">
              <w:rPr>
                <w:noProof/>
                <w:webHidden/>
              </w:rPr>
              <w:tab/>
            </w:r>
            <w:r w:rsidR="00537A91">
              <w:rPr>
                <w:noProof/>
                <w:webHidden/>
              </w:rPr>
              <w:fldChar w:fldCharType="begin"/>
            </w:r>
            <w:r w:rsidR="00537A91">
              <w:rPr>
                <w:noProof/>
                <w:webHidden/>
              </w:rPr>
              <w:instrText xml:space="preserve"> PAGEREF _Toc16271335 \h </w:instrText>
            </w:r>
            <w:r w:rsidR="00537A91">
              <w:rPr>
                <w:noProof/>
                <w:webHidden/>
              </w:rPr>
            </w:r>
            <w:r w:rsidR="00537A91">
              <w:rPr>
                <w:noProof/>
                <w:webHidden/>
              </w:rPr>
              <w:fldChar w:fldCharType="separate"/>
            </w:r>
            <w:r>
              <w:rPr>
                <w:noProof/>
                <w:webHidden/>
              </w:rPr>
              <w:t>18</w:t>
            </w:r>
            <w:r w:rsidR="00537A91">
              <w:rPr>
                <w:noProof/>
                <w:webHidden/>
              </w:rPr>
              <w:fldChar w:fldCharType="end"/>
            </w:r>
          </w:hyperlink>
        </w:p>
        <w:p w:rsidR="00537A91" w:rsidRDefault="004E5203" w14:paraId="1683771F" w14:textId="61FBAEBC">
          <w:pPr>
            <w:pStyle w:val="TOC2"/>
            <w:rPr>
              <w:rFonts w:eastAsiaTheme="minorEastAsia"/>
              <w:noProof/>
              <w:color w:val="auto"/>
            </w:rPr>
          </w:pPr>
          <w:hyperlink w:history="1" w:anchor="_Toc16271336">
            <w:r w:rsidRPr="00D50FB3" w:rsidR="00537A91">
              <w:rPr>
                <w:rStyle w:val="Hyperlink"/>
                <w:noProof/>
              </w:rPr>
              <w:t>A.17. OMB Number and Expiration Date</w:t>
            </w:r>
            <w:r w:rsidR="00537A91">
              <w:rPr>
                <w:noProof/>
                <w:webHidden/>
              </w:rPr>
              <w:tab/>
            </w:r>
            <w:r w:rsidR="00537A91">
              <w:rPr>
                <w:noProof/>
                <w:webHidden/>
              </w:rPr>
              <w:fldChar w:fldCharType="begin"/>
            </w:r>
            <w:r w:rsidR="00537A91">
              <w:rPr>
                <w:noProof/>
                <w:webHidden/>
              </w:rPr>
              <w:instrText xml:space="preserve"> PAGEREF _Toc16271336 \h </w:instrText>
            </w:r>
            <w:r w:rsidR="00537A91">
              <w:rPr>
                <w:noProof/>
                <w:webHidden/>
              </w:rPr>
            </w:r>
            <w:r w:rsidR="00537A91">
              <w:rPr>
                <w:noProof/>
                <w:webHidden/>
              </w:rPr>
              <w:fldChar w:fldCharType="separate"/>
            </w:r>
            <w:r>
              <w:rPr>
                <w:noProof/>
                <w:webHidden/>
              </w:rPr>
              <w:t>18</w:t>
            </w:r>
            <w:r w:rsidR="00537A91">
              <w:rPr>
                <w:noProof/>
                <w:webHidden/>
              </w:rPr>
              <w:fldChar w:fldCharType="end"/>
            </w:r>
          </w:hyperlink>
        </w:p>
        <w:p w:rsidR="00537A91" w:rsidRDefault="004E5203" w14:paraId="4C7DAF76" w14:textId="430EDD51">
          <w:pPr>
            <w:pStyle w:val="TOC2"/>
            <w:rPr>
              <w:rFonts w:eastAsiaTheme="minorEastAsia"/>
              <w:noProof/>
              <w:color w:val="auto"/>
            </w:rPr>
          </w:pPr>
          <w:hyperlink w:history="1" w:anchor="_Toc16271337">
            <w:r w:rsidRPr="00D50FB3" w:rsidR="00537A91">
              <w:rPr>
                <w:rStyle w:val="Hyperlink"/>
                <w:noProof/>
              </w:rPr>
              <w:t>A.18. Certification Statement</w:t>
            </w:r>
            <w:r w:rsidR="00537A91">
              <w:rPr>
                <w:noProof/>
                <w:webHidden/>
              </w:rPr>
              <w:tab/>
            </w:r>
            <w:r w:rsidR="00537A91">
              <w:rPr>
                <w:noProof/>
                <w:webHidden/>
              </w:rPr>
              <w:fldChar w:fldCharType="begin"/>
            </w:r>
            <w:r w:rsidR="00537A91">
              <w:rPr>
                <w:noProof/>
                <w:webHidden/>
              </w:rPr>
              <w:instrText xml:space="preserve"> PAGEREF _Toc16271337 \h </w:instrText>
            </w:r>
            <w:r w:rsidR="00537A91">
              <w:rPr>
                <w:noProof/>
                <w:webHidden/>
              </w:rPr>
            </w:r>
            <w:r w:rsidR="00537A91">
              <w:rPr>
                <w:noProof/>
                <w:webHidden/>
              </w:rPr>
              <w:fldChar w:fldCharType="separate"/>
            </w:r>
            <w:r>
              <w:rPr>
                <w:noProof/>
                <w:webHidden/>
              </w:rPr>
              <w:t>18</w:t>
            </w:r>
            <w:r w:rsidR="00537A91">
              <w:rPr>
                <w:noProof/>
                <w:webHidden/>
              </w:rPr>
              <w:fldChar w:fldCharType="end"/>
            </w:r>
          </w:hyperlink>
        </w:p>
        <w:p w:rsidR="0059212D" w:rsidRDefault="0059212D" w14:paraId="0CC11B7C" w14:textId="77777777">
          <w:r>
            <w:rPr>
              <w:b/>
              <w:bCs/>
              <w:noProof/>
            </w:rPr>
            <w:fldChar w:fldCharType="end"/>
          </w:r>
        </w:p>
      </w:sdtContent>
    </w:sdt>
    <w:p w:rsidR="001F3A8F" w:rsidP="00D928FD" w:rsidRDefault="001F3A8F" w14:paraId="674820D0" w14:textId="77777777"/>
    <w:p w:rsidR="00D928FD" w:rsidP="00D928FD" w:rsidRDefault="00D928FD" w14:paraId="551FB150" w14:textId="77777777">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3BE23D87" w14:textId="77777777">
      <w:pPr>
        <w:spacing w:line="240" w:lineRule="auto"/>
      </w:pPr>
    </w:p>
    <w:p w:rsidR="00933D5D" w:rsidP="00933D5D" w:rsidRDefault="00933D5D" w14:paraId="715F3A5C" w14:textId="77777777">
      <w:pPr>
        <w:tabs>
          <w:tab w:val="left" w:pos="7365"/>
        </w:tabs>
      </w:pPr>
      <w:r>
        <w:tab/>
      </w:r>
    </w:p>
    <w:p w:rsidRPr="00933D5D" w:rsidR="00041909" w:rsidP="00933D5D" w:rsidRDefault="00933D5D" w14:paraId="6D4EBED9" w14:textId="77777777">
      <w:pPr>
        <w:tabs>
          <w:tab w:val="left" w:pos="7365"/>
        </w:tabs>
        <w:sectPr w:rsidRPr="00933D5D"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920EB0" w:rsidRDefault="008C734C" w14:paraId="51AA3FB6" w14:textId="77777777">
      <w:pPr>
        <w:pStyle w:val="Heading2"/>
      </w:pPr>
      <w:bookmarkStart w:name="_Toc16271318" w:id="5"/>
      <w:r>
        <w:lastRenderedPageBreak/>
        <w:t>Introdu</w:t>
      </w:r>
      <w:r w:rsidR="00844524">
        <w:t>ction</w:t>
      </w:r>
      <w:bookmarkEnd w:id="5"/>
    </w:p>
    <w:p w:rsidRPr="006D42EC" w:rsidR="006D42EC" w:rsidP="00844524" w:rsidRDefault="006D42EC" w14:paraId="0B5B0D00"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A41763" w:rsidP="00A41763" w:rsidRDefault="0072220E" w14:paraId="3F0E7159" w14:textId="1FFA0629">
      <w:r w:rsidRPr="0072220E">
        <w:t xml:space="preserve">This supporting statement provides information regarding the Department of Energy (DOE) request for information from participants in </w:t>
      </w:r>
      <w:r>
        <w:t>its</w:t>
      </w:r>
      <w:r w:rsidRPr="0072220E">
        <w:t xml:space="preserve"> voluntary ISO 50001 </w:t>
      </w:r>
      <w:r w:rsidR="001135D9">
        <w:t>recognition programs</w:t>
      </w:r>
      <w:r w:rsidRPr="0072220E">
        <w:t>: Superior Energy Performance</w:t>
      </w:r>
      <w:r>
        <w:t xml:space="preserve"> </w:t>
      </w:r>
      <w:r w:rsidRPr="0072220E">
        <w:t>50001 (SEP</w:t>
      </w:r>
      <w:r w:rsidR="007A6373">
        <w:t xml:space="preserve"> </w:t>
      </w:r>
      <w:r w:rsidRPr="0072220E" w:rsidR="007A6373">
        <w:t>50001</w:t>
      </w:r>
      <w:r w:rsidRPr="0072220E">
        <w:t xml:space="preserve">) </w:t>
      </w:r>
      <w:r w:rsidR="007A6373">
        <w:t xml:space="preserve">program </w:t>
      </w:r>
      <w:r w:rsidRPr="0072220E">
        <w:t xml:space="preserve">certification and 50001 Ready recognition. Note: </w:t>
      </w:r>
      <w:r w:rsidR="001F4504">
        <w:t xml:space="preserve">the SEP program identified in previous collections was renamed as </w:t>
      </w:r>
      <w:r w:rsidRPr="0072220E">
        <w:t xml:space="preserve">SEP </w:t>
      </w:r>
      <w:r w:rsidR="007A6373">
        <w:t>50001</w:t>
      </w:r>
      <w:r w:rsidR="00DA4EEE">
        <w:t xml:space="preserve"> after the previous collection</w:t>
      </w:r>
      <w:r w:rsidRPr="0072220E">
        <w:t>.</w:t>
      </w:r>
    </w:p>
    <w:p w:rsidR="00D56F93" w:rsidP="00D56F93" w:rsidRDefault="00D56F93" w14:paraId="558B1C69" w14:textId="3EBD9176">
      <w:r w:rsidRPr="00D56F93">
        <w:t xml:space="preserve">This request for information consists of a voluntary data collection process for SEP </w:t>
      </w:r>
      <w:r w:rsidRPr="00D56F93" w:rsidR="00CC2769">
        <w:t xml:space="preserve">50001 </w:t>
      </w:r>
      <w:r w:rsidRPr="00D56F93">
        <w:t xml:space="preserve">and 50001 Ready participation: to </w:t>
      </w:r>
      <w:r w:rsidR="00C70E72">
        <w:t>engage</w:t>
      </w:r>
      <w:r w:rsidRPr="00D56F93">
        <w:t xml:space="preserve"> commercial, industrial, and institutional facilities</w:t>
      </w:r>
      <w:r w:rsidR="00C70E72">
        <w:t>;</w:t>
      </w:r>
      <w:r w:rsidRPr="00D56F93">
        <w:t xml:space="preserve"> manage and track certification and participation cycles</w:t>
      </w:r>
      <w:r w:rsidR="00B60FC2">
        <w:t>; and maintain engagement with the stakeholders</w:t>
      </w:r>
      <w:r w:rsidRPr="00D56F93">
        <w:t>. Typical respondents are energy managers that have experience with compiling energy consumption data. SEP</w:t>
      </w:r>
      <w:r w:rsidR="00B90A4A">
        <w:t xml:space="preserve"> 50001</w:t>
      </w:r>
      <w:r w:rsidRPr="00D56F93">
        <w:t xml:space="preserve"> respondents are typically from facilities with mature energy programs</w:t>
      </w:r>
      <w:r w:rsidR="00A2243B">
        <w:t xml:space="preserve"> </w:t>
      </w:r>
      <w:r w:rsidR="00E41198">
        <w:t>and/</w:t>
      </w:r>
      <w:r w:rsidR="00A2243B">
        <w:t xml:space="preserve">or those interested in third-party certification of results. </w:t>
      </w:r>
      <w:r w:rsidR="00F7340A">
        <w:t xml:space="preserve">50001 Ready </w:t>
      </w:r>
      <w:r w:rsidRPr="00D56F93">
        <w:t xml:space="preserve">respondents are </w:t>
      </w:r>
      <w:r w:rsidR="00A2243B">
        <w:t xml:space="preserve">typically </w:t>
      </w:r>
      <w:r w:rsidRPr="00D56F93">
        <w:t>from facilities that may be new to energy management</w:t>
      </w:r>
      <w:r w:rsidR="00A2243B">
        <w:t>, or facilities</w:t>
      </w:r>
      <w:r w:rsidR="00E41198">
        <w:t xml:space="preserve"> uninterested in pursuing third-party certification</w:t>
      </w:r>
      <w:r w:rsidRPr="00D56F93">
        <w:t>.</w:t>
      </w:r>
      <w:r w:rsidR="00F7340A">
        <w:t xml:space="preserve"> </w:t>
      </w:r>
      <w:r w:rsidRPr="00D56F93">
        <w:t xml:space="preserve">  </w:t>
      </w:r>
    </w:p>
    <w:p w:rsidR="009B2AFF" w:rsidP="00D56F93" w:rsidRDefault="009B2AFF" w14:paraId="297C7629" w14:textId="5E44E035">
      <w:r w:rsidRPr="00D56F93">
        <w:t xml:space="preserve">SEP </w:t>
      </w:r>
      <w:r>
        <w:t>50001</w:t>
      </w:r>
      <w:r w:rsidRPr="00D56F93">
        <w:t xml:space="preserve"> is an energy efficiency certification and recognition program for commercial, institutional, and industrial facilities demonstrating excellence in energy management as well as continual improvement in energy efficiency through third-party verified energy performance.</w:t>
      </w:r>
      <w:r>
        <w:t xml:space="preserve"> SEP 50001 program certification is an accredited certification scheme under the American National Standards Institute (ANSI) </w:t>
      </w:r>
      <w:r w:rsidRPr="00384572">
        <w:t>National Accreditation Board (ANAB)</w:t>
      </w:r>
      <w:r>
        <w:t xml:space="preserve">. ANAB accreditation ensures that SEP 50001 program certifications are granted with </w:t>
      </w:r>
      <w:r w:rsidRPr="00783DDE">
        <w:t>the impartiality and competence</w:t>
      </w:r>
      <w:r w:rsidR="006B7FF0">
        <w:t>, and in conformance to international auditing standards</w:t>
      </w:r>
      <w:r w:rsidR="00484585">
        <w:t xml:space="preserve"> and best practices</w:t>
      </w:r>
      <w:r w:rsidR="001963CB">
        <w:t xml:space="preserve">. ANAB accreditation </w:t>
      </w:r>
      <w:r>
        <w:t>foster</w:t>
      </w:r>
      <w:r w:rsidR="001963CB">
        <w:t>s</w:t>
      </w:r>
      <w:r w:rsidRPr="00783DDE">
        <w:t xml:space="preserve"> confidence and acceptance of the certifications by end users in the public and private sectors</w:t>
      </w:r>
      <w:r>
        <w:t xml:space="preserve">. </w:t>
      </w:r>
      <w:r w:rsidR="00220222">
        <w:t>ANAB-accredited SEP 50001 Verification Bodies</w:t>
      </w:r>
      <w:r w:rsidR="00B22CA2">
        <w:t xml:space="preserve"> are the non-governmental organizations</w:t>
      </w:r>
      <w:r w:rsidR="00220222">
        <w:t xml:space="preserve"> (</w:t>
      </w:r>
      <w:r w:rsidR="0047289B">
        <w:t xml:space="preserve">i.e., </w:t>
      </w:r>
      <w:r w:rsidR="00220222">
        <w:t>not DOE</w:t>
      </w:r>
      <w:r w:rsidR="0047289B">
        <w:t xml:space="preserve"> or the Federal government</w:t>
      </w:r>
      <w:r w:rsidR="00220222">
        <w:t xml:space="preserve">) </w:t>
      </w:r>
      <w:r w:rsidR="00675B50">
        <w:t xml:space="preserve">that </w:t>
      </w:r>
      <w:r w:rsidR="00220222">
        <w:t>conduct the certification audits</w:t>
      </w:r>
      <w:r w:rsidR="002B12B3">
        <w:t xml:space="preserve">, and DOE provides the recognition of the certification outcomes. </w:t>
      </w:r>
    </w:p>
    <w:p w:rsidR="00DA3020" w:rsidP="00D56F93" w:rsidRDefault="00DA3020" w14:paraId="2EBF2A4C" w14:textId="144E7351">
      <w:r w:rsidRPr="00DA3020">
        <w:t xml:space="preserve">DOE’s 50001 Ready provides an </w:t>
      </w:r>
      <w:r w:rsidR="00A13E58">
        <w:t>alternative to certification</w:t>
      </w:r>
      <w:r w:rsidRPr="00DA3020">
        <w:t>. It is a self-guided approach for facilities to establish an energy management system and self-attest to the structure of ISO 50001. An organization submits information associated with their energy management system scope and basic information about how they analyzed their energy performance. No additional standards are required. DOE provides recognition for self-attested achievement, without the need for external audits.</w:t>
      </w:r>
    </w:p>
    <w:p w:rsidR="00AC1E11" w:rsidP="00D56F93" w:rsidRDefault="00FB5E59" w14:paraId="688EAFA5" w14:textId="6C39F8B8">
      <w:r w:rsidRPr="00164870">
        <w:t>The 60-Day FRN was published</w:t>
      </w:r>
      <w:r w:rsidRPr="00164870" w:rsidR="00AC1E11">
        <w:t xml:space="preserve"> on </w:t>
      </w:r>
      <w:r w:rsidRPr="00164870" w:rsidR="00745D22">
        <w:t>July 7,</w:t>
      </w:r>
      <w:r w:rsidRPr="00164870" w:rsidR="00AC1E11">
        <w:t xml:space="preserve"> 2021. </w:t>
      </w:r>
      <w:r w:rsidRPr="00164870" w:rsidR="00F03D54">
        <w:t>T</w:t>
      </w:r>
      <w:r w:rsidRPr="00164870" w:rsidR="00AC1E11">
        <w:t>his collection include</w:t>
      </w:r>
      <w:r w:rsidRPr="00164870" w:rsidR="00F03D54">
        <w:t>s</w:t>
      </w:r>
      <w:r w:rsidRPr="00164870" w:rsidR="00AC1E11">
        <w:t xml:space="preserve"> </w:t>
      </w:r>
      <w:r w:rsidRPr="00164870" w:rsidR="00F03D54">
        <w:t>the following forms:</w:t>
      </w:r>
      <w:r w:rsidR="00F03D54">
        <w:t xml:space="preserve"> </w:t>
      </w:r>
      <w:r w:rsidR="00C32C9C">
        <w:t xml:space="preserve"> </w:t>
      </w:r>
    </w:p>
    <w:tbl>
      <w:tblPr>
        <w:tblStyle w:val="TableGrid"/>
        <w:tblW w:w="0" w:type="auto"/>
        <w:tblInd w:w="360" w:type="dxa"/>
        <w:tblLook w:val="04A0" w:firstRow="1" w:lastRow="0" w:firstColumn="1" w:lastColumn="0" w:noHBand="0" w:noVBand="1"/>
      </w:tblPr>
      <w:tblGrid>
        <w:gridCol w:w="2333"/>
        <w:gridCol w:w="2318"/>
        <w:gridCol w:w="4277"/>
      </w:tblGrid>
      <w:tr w:rsidRPr="005B0B87" w:rsidR="00F03D54" w:rsidTr="002B3CD9" w14:paraId="7A51AD4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28" w:type="dxa"/>
            <w:gridSpan w:val="3"/>
          </w:tcPr>
          <w:p w:rsidRPr="005B0B87" w:rsidR="00F03D54" w:rsidP="002B3CD9" w:rsidRDefault="00F03D54" w14:paraId="0005D1E3" w14:textId="6AC6B3AD">
            <w:pPr>
              <w:rPr>
                <w:b w:val="0"/>
                <w:szCs w:val="24"/>
              </w:rPr>
            </w:pPr>
            <w:r w:rsidRPr="005B0B87">
              <w:rPr>
                <w:szCs w:val="24"/>
              </w:rPr>
              <w:t xml:space="preserve">Summary of SEP </w:t>
            </w:r>
            <w:r>
              <w:rPr>
                <w:szCs w:val="24"/>
              </w:rPr>
              <w:t xml:space="preserve">50001 </w:t>
            </w:r>
            <w:r w:rsidRPr="005B0B87">
              <w:rPr>
                <w:szCs w:val="24"/>
              </w:rPr>
              <w:t>and 50001 Ready Data Collection Uses</w:t>
            </w:r>
          </w:p>
        </w:tc>
      </w:tr>
      <w:tr w:rsidRPr="005B0B87" w:rsidR="00F03D54" w:rsidTr="002B3CD9" w14:paraId="1598D6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rsidRPr="005B0B87" w:rsidR="00F03D54" w:rsidP="002B3CD9" w:rsidRDefault="00F03D54" w14:paraId="2A7094DF" w14:textId="77777777">
            <w:pPr>
              <w:rPr>
                <w:szCs w:val="24"/>
              </w:rPr>
            </w:pPr>
          </w:p>
        </w:tc>
        <w:tc>
          <w:tcPr>
            <w:tcW w:w="2318" w:type="dxa"/>
          </w:tcPr>
          <w:p w:rsidRPr="005B0B87" w:rsidR="00F03D54" w:rsidP="002B3CD9" w:rsidRDefault="00F03D54" w14:paraId="3C0BF2D3" w14:textId="77777777">
            <w:pPr>
              <w:cnfStyle w:val="000000100000" w:firstRow="0" w:lastRow="0" w:firstColumn="0" w:lastColumn="0" w:oddVBand="0" w:evenVBand="0" w:oddHBand="1" w:evenHBand="0" w:firstRowFirstColumn="0" w:firstRowLastColumn="0" w:lastRowFirstColumn="0" w:lastRowLastColumn="0"/>
              <w:rPr>
                <w:b/>
                <w:szCs w:val="24"/>
              </w:rPr>
            </w:pPr>
            <w:r w:rsidRPr="005B0B87">
              <w:rPr>
                <w:b/>
                <w:szCs w:val="24"/>
              </w:rPr>
              <w:t xml:space="preserve">Who Submits the Form </w:t>
            </w:r>
          </w:p>
        </w:tc>
        <w:tc>
          <w:tcPr>
            <w:tcW w:w="4277" w:type="dxa"/>
          </w:tcPr>
          <w:p w:rsidRPr="005B0B87" w:rsidR="00F03D54" w:rsidP="002B3CD9" w:rsidRDefault="00F03D54" w14:paraId="316F4AE4" w14:textId="77777777">
            <w:pPr>
              <w:cnfStyle w:val="000000100000" w:firstRow="0" w:lastRow="0" w:firstColumn="0" w:lastColumn="0" w:oddVBand="0" w:evenVBand="0" w:oddHBand="1" w:evenHBand="0" w:firstRowFirstColumn="0" w:firstRowLastColumn="0" w:lastRowFirstColumn="0" w:lastRowLastColumn="0"/>
              <w:rPr>
                <w:b/>
                <w:szCs w:val="24"/>
              </w:rPr>
            </w:pPr>
            <w:r w:rsidRPr="005B0B87">
              <w:rPr>
                <w:b/>
                <w:szCs w:val="24"/>
              </w:rPr>
              <w:t xml:space="preserve">How DOE Will Use the Information </w:t>
            </w:r>
          </w:p>
        </w:tc>
      </w:tr>
      <w:tr w:rsidRPr="005B0B87" w:rsidR="00F03D54" w:rsidTr="002B3CD9" w14:paraId="479E582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rsidRPr="005B0B87" w:rsidR="00F03D54" w:rsidP="002B3CD9" w:rsidRDefault="00F03D54" w14:paraId="235D9C3F" w14:textId="0A9D41F0">
            <w:pPr>
              <w:rPr>
                <w:b/>
                <w:szCs w:val="24"/>
              </w:rPr>
            </w:pPr>
            <w:r w:rsidRPr="005B0B87">
              <w:rPr>
                <w:b/>
                <w:szCs w:val="24"/>
              </w:rPr>
              <w:t>SEP</w:t>
            </w:r>
            <w:r>
              <w:rPr>
                <w:b/>
                <w:szCs w:val="24"/>
              </w:rPr>
              <w:t xml:space="preserve"> 50001</w:t>
            </w:r>
            <w:r w:rsidRPr="005B0B87">
              <w:rPr>
                <w:b/>
                <w:szCs w:val="24"/>
              </w:rPr>
              <w:t xml:space="preserve"> Application Form</w:t>
            </w:r>
          </w:p>
        </w:tc>
        <w:tc>
          <w:tcPr>
            <w:tcW w:w="2318" w:type="dxa"/>
          </w:tcPr>
          <w:p w:rsidRPr="005B0B87" w:rsidR="00F03D54" w:rsidP="002B3CD9" w:rsidRDefault="00F03D54" w14:paraId="593FE830" w14:textId="77777777">
            <w:pPr>
              <w:cnfStyle w:val="000000010000" w:firstRow="0" w:lastRow="0" w:firstColumn="0" w:lastColumn="0" w:oddVBand="0" w:evenVBand="0" w:oddHBand="0" w:evenHBand="1" w:firstRowFirstColumn="0" w:firstRowLastColumn="0" w:lastRowFirstColumn="0" w:lastRowLastColumn="0"/>
              <w:rPr>
                <w:szCs w:val="24"/>
              </w:rPr>
            </w:pPr>
            <w:r w:rsidRPr="005B0B87">
              <w:rPr>
                <w:szCs w:val="24"/>
              </w:rPr>
              <w:t>End-User Facility (with mature energy program)</w:t>
            </w:r>
          </w:p>
        </w:tc>
        <w:tc>
          <w:tcPr>
            <w:tcW w:w="4277" w:type="dxa"/>
          </w:tcPr>
          <w:p w:rsidRPr="005B0B87" w:rsidR="00F03D54" w:rsidP="002B3CD9" w:rsidRDefault="00F03D54" w14:paraId="03BB6856" w14:textId="1B098B55">
            <w:pPr>
              <w:cnfStyle w:val="000000010000" w:firstRow="0" w:lastRow="0" w:firstColumn="0" w:lastColumn="0" w:oddVBand="0" w:evenVBand="0" w:oddHBand="0" w:evenHBand="1" w:firstRowFirstColumn="0" w:firstRowLastColumn="0" w:lastRowFirstColumn="0" w:lastRowLastColumn="0"/>
              <w:rPr>
                <w:szCs w:val="24"/>
              </w:rPr>
            </w:pPr>
            <w:r w:rsidRPr="005B0B87">
              <w:rPr>
                <w:szCs w:val="24"/>
              </w:rPr>
              <w:t xml:space="preserve">Track basic information on SEP </w:t>
            </w:r>
            <w:r w:rsidR="00A615A6">
              <w:rPr>
                <w:szCs w:val="24"/>
              </w:rPr>
              <w:t xml:space="preserve">50001 </w:t>
            </w:r>
            <w:r w:rsidRPr="005B0B87">
              <w:rPr>
                <w:szCs w:val="24"/>
              </w:rPr>
              <w:t xml:space="preserve">participants to administer program </w:t>
            </w:r>
          </w:p>
        </w:tc>
      </w:tr>
      <w:tr w:rsidRPr="005B0B87" w:rsidR="00F03D54" w:rsidTr="002B3CD9" w14:paraId="7C71A2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rsidRPr="005B0B87" w:rsidR="00F03D54" w:rsidP="002B3CD9" w:rsidRDefault="00F03D54" w14:paraId="20A795E6" w14:textId="3AA453F8">
            <w:pPr>
              <w:rPr>
                <w:b/>
                <w:szCs w:val="24"/>
              </w:rPr>
            </w:pPr>
            <w:r w:rsidRPr="005B0B87">
              <w:rPr>
                <w:b/>
                <w:szCs w:val="24"/>
              </w:rPr>
              <w:t>SEP</w:t>
            </w:r>
            <w:r>
              <w:rPr>
                <w:b/>
                <w:szCs w:val="24"/>
              </w:rPr>
              <w:t xml:space="preserve"> 50001</w:t>
            </w:r>
            <w:r w:rsidRPr="005B0B87">
              <w:rPr>
                <w:b/>
                <w:szCs w:val="24"/>
              </w:rPr>
              <w:t xml:space="preserve"> Energy Performance Improvement Report</w:t>
            </w:r>
          </w:p>
        </w:tc>
        <w:tc>
          <w:tcPr>
            <w:tcW w:w="2318" w:type="dxa"/>
          </w:tcPr>
          <w:p w:rsidRPr="005B0B87" w:rsidR="00F03D54" w:rsidP="002B3CD9" w:rsidRDefault="00F03D54" w14:paraId="582E5CF7" w14:textId="105A8F90">
            <w:pPr>
              <w:cnfStyle w:val="000000100000" w:firstRow="0" w:lastRow="0" w:firstColumn="0" w:lastColumn="0" w:oddVBand="0" w:evenVBand="0" w:oddHBand="1" w:evenHBand="0" w:firstRowFirstColumn="0" w:firstRowLastColumn="0" w:lastRowFirstColumn="0" w:lastRowLastColumn="0"/>
              <w:rPr>
                <w:szCs w:val="24"/>
              </w:rPr>
            </w:pPr>
            <w:r w:rsidRPr="005B0B87">
              <w:rPr>
                <w:szCs w:val="24"/>
              </w:rPr>
              <w:t xml:space="preserve">SEP </w:t>
            </w:r>
            <w:r w:rsidR="00A615A6">
              <w:rPr>
                <w:szCs w:val="24"/>
              </w:rPr>
              <w:t xml:space="preserve">50001 </w:t>
            </w:r>
            <w:r w:rsidRPr="005B0B87">
              <w:rPr>
                <w:szCs w:val="24"/>
              </w:rPr>
              <w:t xml:space="preserve">Verification Body </w:t>
            </w:r>
          </w:p>
        </w:tc>
        <w:tc>
          <w:tcPr>
            <w:tcW w:w="4277" w:type="dxa"/>
          </w:tcPr>
          <w:p w:rsidRPr="005B0B87" w:rsidR="00F03D54" w:rsidP="002B3CD9" w:rsidRDefault="00F03D54" w14:paraId="05B1435B" w14:textId="7D4231CB">
            <w:pPr>
              <w:cnfStyle w:val="000000100000" w:firstRow="0" w:lastRow="0" w:firstColumn="0" w:lastColumn="0" w:oddVBand="0" w:evenVBand="0" w:oddHBand="1" w:evenHBand="0" w:firstRowFirstColumn="0" w:firstRowLastColumn="0" w:lastRowFirstColumn="0" w:lastRowLastColumn="0"/>
              <w:rPr>
                <w:szCs w:val="24"/>
              </w:rPr>
            </w:pPr>
            <w:r w:rsidRPr="005B0B87">
              <w:rPr>
                <w:szCs w:val="24"/>
              </w:rPr>
              <w:t xml:space="preserve">Manage and track certification cycles; track results of SEP </w:t>
            </w:r>
            <w:r w:rsidR="00A615A6">
              <w:rPr>
                <w:szCs w:val="24"/>
              </w:rPr>
              <w:t xml:space="preserve">50001 </w:t>
            </w:r>
            <w:r w:rsidRPr="005B0B87">
              <w:rPr>
                <w:szCs w:val="24"/>
              </w:rPr>
              <w:t>participation; recognize achievements</w:t>
            </w:r>
          </w:p>
        </w:tc>
      </w:tr>
      <w:tr w:rsidRPr="005B0B87" w:rsidR="00675B50" w:rsidTr="002B3CD9" w14:paraId="0CDD93F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rsidRPr="005B0B87" w:rsidR="00675B50" w:rsidP="002B3CD9" w:rsidRDefault="00675B50" w14:paraId="2B9C4079" w14:textId="53FAA6F3">
            <w:pPr>
              <w:rPr>
                <w:b/>
                <w:szCs w:val="24"/>
              </w:rPr>
            </w:pPr>
            <w:r>
              <w:rPr>
                <w:b/>
                <w:szCs w:val="24"/>
              </w:rPr>
              <w:lastRenderedPageBreak/>
              <w:t>SEP 50001 Scorecard Declaration</w:t>
            </w:r>
          </w:p>
        </w:tc>
        <w:tc>
          <w:tcPr>
            <w:tcW w:w="2318" w:type="dxa"/>
          </w:tcPr>
          <w:p w:rsidRPr="005B0B87" w:rsidR="00675B50" w:rsidP="002B3CD9" w:rsidRDefault="00675B50" w14:paraId="246221CC" w14:textId="3CD19E87">
            <w:pPr>
              <w:cnfStyle w:val="000000010000" w:firstRow="0" w:lastRow="0" w:firstColumn="0" w:lastColumn="0" w:oddVBand="0" w:evenVBand="0" w:oddHBand="0" w:evenHBand="1" w:firstRowFirstColumn="0" w:firstRowLastColumn="0" w:lastRowFirstColumn="0" w:lastRowLastColumn="0"/>
              <w:rPr>
                <w:szCs w:val="24"/>
              </w:rPr>
            </w:pPr>
            <w:r w:rsidRPr="005B0B87">
              <w:rPr>
                <w:szCs w:val="24"/>
              </w:rPr>
              <w:t>End-User Facility (with mature energy program)</w:t>
            </w:r>
          </w:p>
        </w:tc>
        <w:tc>
          <w:tcPr>
            <w:tcW w:w="4277" w:type="dxa"/>
          </w:tcPr>
          <w:p w:rsidRPr="005B0B87" w:rsidR="00675B50" w:rsidP="002B3CD9" w:rsidRDefault="00675B50" w14:paraId="63B75FA8" w14:textId="3AA9A160">
            <w:pPr>
              <w:cnfStyle w:val="000000010000" w:firstRow="0" w:lastRow="0" w:firstColumn="0" w:lastColumn="0" w:oddVBand="0" w:evenVBand="0" w:oddHBand="0" w:evenHBand="1" w:firstRowFirstColumn="0" w:firstRowLastColumn="0" w:lastRowFirstColumn="0" w:lastRowLastColumn="0"/>
              <w:rPr>
                <w:szCs w:val="24"/>
              </w:rPr>
            </w:pPr>
            <w:r>
              <w:rPr>
                <w:szCs w:val="24"/>
              </w:rPr>
              <w:t>Provide elevated recognition to facilities beyond energy performance improvement</w:t>
            </w:r>
          </w:p>
        </w:tc>
      </w:tr>
      <w:tr w:rsidRPr="005B0B87" w:rsidR="00F03D54" w:rsidTr="002B3CD9" w14:paraId="4B256B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rsidRPr="005B0B87" w:rsidR="00F03D54" w:rsidP="002B3CD9" w:rsidRDefault="00F03D54" w14:paraId="2E71C595" w14:textId="15FDB8E4">
            <w:pPr>
              <w:rPr>
                <w:b/>
                <w:szCs w:val="24"/>
              </w:rPr>
            </w:pPr>
            <w:r w:rsidRPr="005B0B87">
              <w:rPr>
                <w:b/>
                <w:szCs w:val="24"/>
              </w:rPr>
              <w:t xml:space="preserve">50001 Ready </w:t>
            </w:r>
            <w:r w:rsidR="007B5F28">
              <w:rPr>
                <w:b/>
                <w:szCs w:val="24"/>
              </w:rPr>
              <w:t>Attestation Form</w:t>
            </w:r>
          </w:p>
        </w:tc>
        <w:tc>
          <w:tcPr>
            <w:tcW w:w="2318" w:type="dxa"/>
          </w:tcPr>
          <w:p w:rsidRPr="005B0B87" w:rsidR="00F03D54" w:rsidP="002B3CD9" w:rsidRDefault="00F03D54" w14:paraId="5DB5BAC5" w14:textId="4E57120A">
            <w:pPr>
              <w:cnfStyle w:val="000000100000" w:firstRow="0" w:lastRow="0" w:firstColumn="0" w:lastColumn="0" w:oddVBand="0" w:evenVBand="0" w:oddHBand="1" w:evenHBand="0" w:firstRowFirstColumn="0" w:firstRowLastColumn="0" w:lastRowFirstColumn="0" w:lastRowLastColumn="0"/>
              <w:rPr>
                <w:szCs w:val="24"/>
              </w:rPr>
            </w:pPr>
            <w:r w:rsidRPr="005B0B87">
              <w:rPr>
                <w:szCs w:val="24"/>
              </w:rPr>
              <w:t>End-User Facility (with less-experienced energy program) seeking 50001 Ready designation</w:t>
            </w:r>
          </w:p>
        </w:tc>
        <w:tc>
          <w:tcPr>
            <w:tcW w:w="4277" w:type="dxa"/>
          </w:tcPr>
          <w:p w:rsidRPr="005B0B87" w:rsidR="00F03D54" w:rsidP="002B3CD9" w:rsidRDefault="00715FE6" w14:paraId="1FCB0903" w14:textId="7D5BF24E">
            <w:pPr>
              <w:cnfStyle w:val="000000100000" w:firstRow="0" w:lastRow="0" w:firstColumn="0" w:lastColumn="0" w:oddVBand="0" w:evenVBand="0" w:oddHBand="1" w:evenHBand="0" w:firstRowFirstColumn="0" w:firstRowLastColumn="0" w:lastRowFirstColumn="0" w:lastRowLastColumn="0"/>
              <w:rPr>
                <w:szCs w:val="24"/>
              </w:rPr>
            </w:pPr>
            <w:r>
              <w:rPr>
                <w:szCs w:val="24"/>
              </w:rPr>
              <w:t>Confirm program participants’ requests for 50001 Ready recognition</w:t>
            </w:r>
            <w:r w:rsidRPr="005B0B87" w:rsidR="00F03D54">
              <w:rPr>
                <w:szCs w:val="24"/>
              </w:rPr>
              <w:t xml:space="preserve"> </w:t>
            </w:r>
          </w:p>
        </w:tc>
      </w:tr>
      <w:tr w:rsidRPr="005B0B87" w:rsidR="00675B50" w:rsidTr="002B3CD9" w14:paraId="6452515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rsidRPr="0086385F" w:rsidR="00675B50" w:rsidP="002B3CD9" w:rsidRDefault="00675B50" w14:paraId="1441D5A3" w14:textId="5CDFC898">
            <w:pPr>
              <w:rPr>
                <w:b/>
                <w:szCs w:val="24"/>
              </w:rPr>
            </w:pPr>
            <w:r w:rsidRPr="0086385F">
              <w:rPr>
                <w:b/>
                <w:szCs w:val="24"/>
              </w:rPr>
              <w:t xml:space="preserve">50001 Ready Energy Performance Improvement Report </w:t>
            </w:r>
          </w:p>
        </w:tc>
        <w:tc>
          <w:tcPr>
            <w:tcW w:w="2318" w:type="dxa"/>
          </w:tcPr>
          <w:p w:rsidRPr="0086385F" w:rsidR="00675B50" w:rsidP="002B3CD9" w:rsidRDefault="00675B50" w14:paraId="3CAD8789" w14:textId="670D251E">
            <w:pPr>
              <w:cnfStyle w:val="000000010000" w:firstRow="0" w:lastRow="0" w:firstColumn="0" w:lastColumn="0" w:oddVBand="0" w:evenVBand="0" w:oddHBand="0" w:evenHBand="1" w:firstRowFirstColumn="0" w:firstRowLastColumn="0" w:lastRowFirstColumn="0" w:lastRowLastColumn="0"/>
              <w:rPr>
                <w:szCs w:val="24"/>
              </w:rPr>
            </w:pPr>
            <w:r w:rsidRPr="0086385F">
              <w:rPr>
                <w:szCs w:val="24"/>
              </w:rPr>
              <w:t xml:space="preserve">End-User Facility </w:t>
            </w:r>
            <w:r w:rsidRPr="0086385F">
              <w:rPr>
                <w:b/>
                <w:i/>
                <w:szCs w:val="24"/>
              </w:rPr>
              <w:t>renewing</w:t>
            </w:r>
            <w:r w:rsidRPr="0086385F">
              <w:rPr>
                <w:szCs w:val="24"/>
              </w:rPr>
              <w:t xml:space="preserve"> 50001 Ready designation: Option 2 (if not submitting Option 1)</w:t>
            </w:r>
          </w:p>
        </w:tc>
        <w:tc>
          <w:tcPr>
            <w:tcW w:w="4277" w:type="dxa"/>
          </w:tcPr>
          <w:p w:rsidRPr="0086385F" w:rsidR="00675B50" w:rsidP="002B3CD9" w:rsidRDefault="00830E6C" w14:paraId="68356AE2" w14:textId="7D023E85">
            <w:pPr>
              <w:cnfStyle w:val="000000010000" w:firstRow="0" w:lastRow="0" w:firstColumn="0" w:lastColumn="0" w:oddVBand="0" w:evenVBand="0" w:oddHBand="0" w:evenHBand="1" w:firstRowFirstColumn="0" w:firstRowLastColumn="0" w:lastRowFirstColumn="0" w:lastRowLastColumn="0"/>
              <w:rPr>
                <w:szCs w:val="24"/>
              </w:rPr>
            </w:pPr>
            <w:r w:rsidRPr="00715FE6">
              <w:rPr>
                <w:szCs w:val="24"/>
              </w:rPr>
              <w:t xml:space="preserve">Track basic information on 50001 Ready participants to administer program and recognize </w:t>
            </w:r>
            <w:r w:rsidRPr="00715FE6" w:rsidR="00715FE6">
              <w:rPr>
                <w:szCs w:val="24"/>
              </w:rPr>
              <w:t xml:space="preserve">energy performance improvement </w:t>
            </w:r>
            <w:r w:rsidRPr="00715FE6">
              <w:rPr>
                <w:szCs w:val="24"/>
              </w:rPr>
              <w:t xml:space="preserve">achievements </w:t>
            </w:r>
          </w:p>
        </w:tc>
      </w:tr>
    </w:tbl>
    <w:p w:rsidRPr="00D56F93" w:rsidR="00F03D54" w:rsidP="00D56F93" w:rsidRDefault="00F03D54" w14:paraId="5B1CEEE6" w14:textId="77777777"/>
    <w:p w:rsidR="008C734C" w:rsidP="00920EB0" w:rsidRDefault="008C734C" w14:paraId="281F2D96" w14:textId="77777777">
      <w:pPr>
        <w:pStyle w:val="Heading2"/>
      </w:pPr>
      <w:bookmarkStart w:name="_Toc16271319" w:id="6"/>
      <w:r>
        <w:t>A.1. Legal Justification</w:t>
      </w:r>
      <w:bookmarkEnd w:id="6"/>
    </w:p>
    <w:p w:rsidRPr="00A41763" w:rsidR="00A41763" w:rsidP="00A41763" w:rsidRDefault="00A41763" w14:paraId="4F24AD8E"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625E64" w:rsidR="00625E64" w:rsidP="00625E64" w:rsidRDefault="00625E64" w14:paraId="336BD0C7" w14:textId="174748CE">
      <w:r w:rsidRPr="00625E64">
        <w:t xml:space="preserve">DOE initially used the information from SEP </w:t>
      </w:r>
      <w:r>
        <w:t xml:space="preserve">50001 </w:t>
      </w:r>
      <w:r w:rsidRPr="00625E64">
        <w:t xml:space="preserve">to evaluate the costs and benefits of SEP </w:t>
      </w:r>
      <w:r>
        <w:t xml:space="preserve">50001 </w:t>
      </w:r>
      <w:r w:rsidRPr="00625E64">
        <w:t xml:space="preserve">certification, which is consistent with the </w:t>
      </w:r>
      <w:hyperlink w:history="1" r:id="rId16">
        <w:r w:rsidRPr="00625E64">
          <w:rPr>
            <w:rStyle w:val="Hyperlink"/>
          </w:rPr>
          <w:t>Executive Order (EO) 13624</w:t>
        </w:r>
      </w:hyperlink>
      <w:r w:rsidRPr="00625E64">
        <w:t>—Accelerating Investment in Industrial Energy Efficiency (August 2012). EO 13624 asks Federal agencies to:</w:t>
      </w:r>
    </w:p>
    <w:p w:rsidRPr="00625E64" w:rsidR="00625E64" w:rsidP="00852E92" w:rsidRDefault="00625E64" w14:paraId="4A35359D" w14:textId="77777777">
      <w:pPr>
        <w:numPr>
          <w:ilvl w:val="0"/>
          <w:numId w:val="10"/>
        </w:numPr>
      </w:pPr>
      <w:r w:rsidRPr="00625E64" w:rsidDel="007D4BA4">
        <w:t xml:space="preserve"> </w:t>
      </w:r>
      <w:r w:rsidRPr="00625E64">
        <w:t>“(</w:t>
      </w:r>
      <w:proofErr w:type="spellStart"/>
      <w:r w:rsidRPr="00625E64">
        <w:t>i</w:t>
      </w:r>
      <w:proofErr w:type="spellEnd"/>
      <w:r w:rsidRPr="00625E64">
        <w:t>) [provide] general guidance, technical analysis and information, and financial analysis on the value of investment in industrial energy efficiency”</w:t>
      </w:r>
    </w:p>
    <w:p w:rsidRPr="00625E64" w:rsidR="00625E64" w:rsidP="00852E92" w:rsidRDefault="00625E64" w14:paraId="7656A146" w14:textId="77777777">
      <w:pPr>
        <w:numPr>
          <w:ilvl w:val="0"/>
          <w:numId w:val="10"/>
        </w:numPr>
      </w:pPr>
      <w:r w:rsidRPr="00625E64">
        <w:t>“(ii) [improve] the usefulness of Federal data collection and analysis”</w:t>
      </w:r>
    </w:p>
    <w:p w:rsidR="004A5BCC" w:rsidP="004A5BCC" w:rsidRDefault="00D4253D" w14:paraId="67BCC461" w14:textId="1553BFF6">
      <w:r>
        <w:t xml:space="preserve">Executive Orders from subsequent administrations did not revoke this </w:t>
      </w:r>
      <w:r w:rsidR="00DE0F17">
        <w:t xml:space="preserve">order. </w:t>
      </w:r>
      <w:r w:rsidR="000959AB">
        <w:t>SEP 50001 and 50001 remain</w:t>
      </w:r>
      <w:r w:rsidR="00DE0F17">
        <w:t xml:space="preserve"> </w:t>
      </w:r>
      <w:r w:rsidR="00243F01">
        <w:t xml:space="preserve">well aligned with </w:t>
      </w:r>
      <w:r w:rsidR="00E12758">
        <w:t>the current Administration</w:t>
      </w:r>
      <w:r w:rsidR="00683771">
        <w:t xml:space="preserve">’s </w:t>
      </w:r>
      <w:hyperlink w:history="1" r:id="rId17">
        <w:r w:rsidRPr="004A5BCC" w:rsidR="00683771">
          <w:rPr>
            <w:rStyle w:val="Hyperlink"/>
          </w:rPr>
          <w:t>priorities</w:t>
        </w:r>
      </w:hyperlink>
      <w:r w:rsidR="00DE0F17">
        <w:t xml:space="preserve"> to </w:t>
      </w:r>
      <w:r w:rsidRPr="00243F01" w:rsidR="00243F01">
        <w:t>build a resilient, sustainable, clean energy economy, achieving net-zero emissions no later than 2050</w:t>
      </w:r>
      <w:r w:rsidR="00E12758">
        <w:t xml:space="preserve">. </w:t>
      </w:r>
      <w:r w:rsidR="006C299F">
        <w:t>In addition, SEP 50001 and 50001 Ready</w:t>
      </w:r>
      <w:r w:rsidR="001240F8">
        <w:t xml:space="preserve"> remain supportive of the</w:t>
      </w:r>
      <w:r w:rsidR="009610C1">
        <w:t xml:space="preserve"> </w:t>
      </w:r>
      <w:r w:rsidR="001240F8">
        <w:t xml:space="preserve">Section 6005 of the </w:t>
      </w:r>
      <w:hyperlink w:history="1" r:id="rId18">
        <w:r w:rsidRPr="00F05734" w:rsidR="009610C1">
          <w:rPr>
            <w:rStyle w:val="Hyperlink"/>
          </w:rPr>
          <w:t>Energy Act of 2020</w:t>
        </w:r>
      </w:hyperlink>
      <w:r w:rsidR="00087997">
        <w:t xml:space="preserve"> to </w:t>
      </w:r>
      <w:r w:rsidR="00F05734">
        <w:t>authorize</w:t>
      </w:r>
      <w:r w:rsidR="00087997">
        <w:t xml:space="preserve"> technical assistance programs to reduce industrial emissions</w:t>
      </w:r>
      <w:r w:rsidR="00683771">
        <w:t xml:space="preserve">. </w:t>
      </w:r>
    </w:p>
    <w:p w:rsidR="008C734C" w:rsidP="00920EB0" w:rsidRDefault="008C734C" w14:paraId="60058A33" w14:textId="77777777">
      <w:pPr>
        <w:pStyle w:val="Heading2"/>
      </w:pPr>
      <w:bookmarkStart w:name="_Toc16271320" w:id="7"/>
      <w:r>
        <w:t>A.2. Needs and Uses of Data</w:t>
      </w:r>
      <w:bookmarkEnd w:id="7"/>
    </w:p>
    <w:p w:rsidRPr="00A41763" w:rsidR="00A41763" w:rsidP="00A41763" w:rsidRDefault="00A41763" w14:paraId="4F93A191"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8A13AD" w:rsidP="00F31D15" w:rsidRDefault="00FC1EF6" w14:paraId="140E1317" w14:textId="7CABC459">
      <w:r>
        <w:t xml:space="preserve">This data collection is necessary </w:t>
      </w:r>
      <w:proofErr w:type="gramStart"/>
      <w:r>
        <w:t>in order to</w:t>
      </w:r>
      <w:proofErr w:type="gramEnd"/>
      <w:r>
        <w:t xml:space="preserve"> administer SEP and 50001 Ready and to assess its impact on saving energy in the commercial, institutional, and industrial sectors. SEP was developed </w:t>
      </w:r>
      <w:r w:rsidR="00A806E8">
        <w:t xml:space="preserve">in close consultation with industrial companies </w:t>
      </w:r>
      <w:r>
        <w:t xml:space="preserve">to support effective implementation of the ISO 50001 energy management system standard in the commercial, institutional, and industrial sectors. DOE supported U.S. leadership in developing the ISO 50001 standard with involvement from 59 </w:t>
      </w:r>
      <w:proofErr w:type="gramStart"/>
      <w:r>
        <w:t>countries, and</w:t>
      </w:r>
      <w:proofErr w:type="gramEnd"/>
      <w:r>
        <w:t xml:space="preserve"> continues to</w:t>
      </w:r>
      <w:r w:rsidR="003D643A">
        <w:t xml:space="preserve"> ensure that U.S. interests are reflected in the revision of the standard and in the creation of the family of standards that support ISO 50001</w:t>
      </w:r>
      <w:r>
        <w:t xml:space="preserve">. SEP and 50001 Ready are the U.S. governmental policy mechanisms for driving voluntary ISO 50001 implementation in the United States. </w:t>
      </w:r>
    </w:p>
    <w:p w:rsidR="00873394" w:rsidP="00F31D15" w:rsidRDefault="008D2EBB" w14:paraId="6498892F" w14:textId="1D446D9B">
      <w:r w:rsidRPr="008D2EBB">
        <w:lastRenderedPageBreak/>
        <w:t xml:space="preserve">The data collected for SEP provides information required to certify a facility to SEP (SEP Application and SEP Energy Performance Improvement Report). </w:t>
      </w:r>
      <w:r w:rsidR="00790536">
        <w:t>The SEP 50001 Scorecard enables DOE to provide elevated levels of recognition to certified facilities at the Silver, Gold, and Platinum levels for energy management practices beyond their energy performance improvements</w:t>
      </w:r>
      <w:r w:rsidRPr="008D2EBB" w:rsidR="00790536">
        <w:t>.</w:t>
      </w:r>
      <w:r w:rsidR="00790536">
        <w:t xml:space="preserve"> </w:t>
      </w:r>
      <w:r w:rsidRPr="008D2EBB">
        <w:t xml:space="preserve">Further, the SEP Energy Performance Improvement Report </w:t>
      </w:r>
      <w:r w:rsidR="00790536">
        <w:t xml:space="preserve">and SEP 50001 Scorecard </w:t>
      </w:r>
      <w:r w:rsidRPr="008D2EBB">
        <w:t>allow</w:t>
      </w:r>
      <w:r w:rsidR="00E37038">
        <w:t>s</w:t>
      </w:r>
      <w:r w:rsidRPr="008D2EBB">
        <w:t xml:space="preserve"> DOE to assess its impact on saving energy in the commercial, institutional, and industrial sectors</w:t>
      </w:r>
      <w:r w:rsidR="008741CC">
        <w:t>.</w:t>
      </w:r>
      <w:r w:rsidR="00015AEA">
        <w:t xml:space="preserve"> </w:t>
      </w:r>
    </w:p>
    <w:p w:rsidR="00D60D69" w:rsidP="00D60D69" w:rsidRDefault="00A806E8" w14:paraId="6A57CE1C" w14:textId="7BF3DE47">
      <w:r>
        <w:t xml:space="preserve">50001 Ready is intended to introduce ISO 50001 to organizations that are not ready to seek external audits, such as those new to energy management. </w:t>
      </w:r>
      <w:r w:rsidR="009D031D">
        <w:t xml:space="preserve">For first-time recognition of 50001 Ready, reporting requirements are simple: facility-level energy consumption for operations included in their 50001 Ready energy management system. Users fill out the 50001 Ready </w:t>
      </w:r>
      <w:r w:rsidR="00A17FFD">
        <w:t>Attestation Form</w:t>
      </w:r>
      <w:r w:rsidR="00460F03">
        <w:t xml:space="preserve"> to confirm that they completed the 50001 Ready implementation process. Users also submit the </w:t>
      </w:r>
      <w:r w:rsidR="00534EE2">
        <w:t>50001 Ready Energy Performance Improvement Form as a format for demonstrating energy performance improvement</w:t>
      </w:r>
      <w:r w:rsidR="00D60D69">
        <w:t xml:space="preserve">. </w:t>
      </w:r>
      <w:r w:rsidR="009D031D">
        <w:t xml:space="preserve">This form is a simplified and shorter version of the information collected under SEP. 50001 Ready designation is good for one year. </w:t>
      </w:r>
      <w:r w:rsidR="00B25613">
        <w:t xml:space="preserve">For initial recognition, the facility completes the first two sections of the report. </w:t>
      </w:r>
      <w:r w:rsidR="009D031D">
        <w:t xml:space="preserve">To renew designation after the first year, facilities demonstrate positive energy performance improvement, measured on a year over year basis. </w:t>
      </w:r>
      <w:r w:rsidR="00D60D69">
        <w:t xml:space="preserve">Both the Attestation form and 50001 Ready Energy Performance Improvement Report are submitted through the 50001 Ready Navigator tool (see </w:t>
      </w:r>
      <w:r w:rsidR="00D60D69">
        <w:fldChar w:fldCharType="begin"/>
      </w:r>
      <w:r w:rsidR="00D60D69">
        <w:instrText xml:space="preserve"> REF _Ref84181697 \h </w:instrText>
      </w:r>
      <w:r w:rsidR="00D60D69">
        <w:fldChar w:fldCharType="separate"/>
      </w:r>
      <w:r w:rsidR="00D60D69">
        <w:t>A.</w:t>
      </w:r>
      <w:r w:rsidRPr="00A41763" w:rsidR="00D60D69">
        <w:t xml:space="preserve">3. </w:t>
      </w:r>
      <w:r w:rsidR="00D60D69">
        <w:t>Use of Technology</w:t>
      </w:r>
      <w:r w:rsidR="00D60D69">
        <w:fldChar w:fldCharType="end"/>
      </w:r>
      <w:r w:rsidR="00D60D69">
        <w:t xml:space="preserve"> for tool description). </w:t>
      </w:r>
    </w:p>
    <w:p w:rsidR="009D031D" w:rsidP="009D031D" w:rsidRDefault="009D031D" w14:paraId="72DDA4D2" w14:textId="1A024734">
      <w:r>
        <w:t>This collection will enable DOE to conduct the technical and financial analysis needed to substantiate the investment in SEP certification and 50001 Ready recognition</w:t>
      </w:r>
      <w:r w:rsidR="00015AEA">
        <w:t xml:space="preserve"> and demonstrate the programs’ impact on national energy savings</w:t>
      </w:r>
      <w:r>
        <w:t>. Data collection from SEP-certified and 50001 Ready recognized facilities will also provide insight into best practices that will be distributed to facilitate improvements in energy performance by other organizations.</w:t>
      </w:r>
    </w:p>
    <w:p w:rsidRPr="001D12C3" w:rsidR="001D12C3" w:rsidP="001D12C3" w:rsidRDefault="001D12C3" w14:paraId="7DFD5A7C" w14:textId="77777777">
      <w:pPr>
        <w:rPr>
          <w:u w:val="single"/>
        </w:rPr>
      </w:pPr>
      <w:r w:rsidRPr="001D12C3">
        <w:rPr>
          <w:u w:val="single"/>
        </w:rPr>
        <w:t>SEP Application Form</w:t>
      </w:r>
    </w:p>
    <w:p w:rsidRPr="001D12C3" w:rsidR="001D12C3" w:rsidP="001D12C3" w:rsidRDefault="001D12C3" w14:paraId="4050B359" w14:textId="1D074CF6">
      <w:r w:rsidRPr="001D12C3">
        <w:t xml:space="preserve">After a facility has implemented SEP and is ready to pursue a verification audit, the facility fills out the SEP Application Form. The SEP Application gathers data pertaining to the facility’s preliminary estimation of its energy performance improvement and how it was achieved. The respondent will have already developed the requested information as part of their use of the SEP Measurement and Verification Protocol to meet SEP program requirements. No new energy models or calculations are required to fill out the Application form, and the burden to the respondent will be minimal. </w:t>
      </w:r>
    </w:p>
    <w:p w:rsidR="001D12C3" w:rsidP="001D12C3" w:rsidRDefault="001D12C3" w14:paraId="77C45E72" w14:textId="20C5B565">
      <w:r w:rsidRPr="001D12C3">
        <w:t>This application is required by the ANSI/MSE 50028 standard so that a SEP Verification Body will have enough documentation to initiate an audit and determine if the facility meets SEP certification requirements. (50001 Ready participants do not fill out this form.)</w:t>
      </w:r>
    </w:p>
    <w:p w:rsidRPr="001D12C3" w:rsidR="001D12C3" w:rsidP="001D12C3" w:rsidRDefault="001D12C3" w14:paraId="0FD27903" w14:textId="77777777">
      <w:pPr>
        <w:rPr>
          <w:u w:val="single"/>
        </w:rPr>
      </w:pPr>
      <w:r w:rsidRPr="001D12C3">
        <w:rPr>
          <w:u w:val="single"/>
        </w:rPr>
        <w:t>SEP Energy Performance Improvement Report</w:t>
      </w:r>
    </w:p>
    <w:p w:rsidR="001D12C3" w:rsidP="001D12C3" w:rsidRDefault="001D12C3" w14:paraId="7A3FEE8B" w14:textId="6472634A">
      <w:r w:rsidRPr="001D12C3">
        <w:t xml:space="preserve">After a facility achieves SEP certification, the SEP Verification Body submits a SEP Energy Performance Improvement Report to the SEP Administrator. The form collects basic information about the energy performance improvement, how it was achieved, how models were applied from the SEP Measurement and Verification </w:t>
      </w:r>
      <w:proofErr w:type="gramStart"/>
      <w:r w:rsidRPr="001D12C3">
        <w:t>Protocol, and</w:t>
      </w:r>
      <w:proofErr w:type="gramEnd"/>
      <w:r w:rsidRPr="001D12C3">
        <w:t xml:space="preserve"> verifies the accuracy of the claims made by the facility on the SEP </w:t>
      </w:r>
      <w:r w:rsidRPr="001D12C3">
        <w:lastRenderedPageBreak/>
        <w:t xml:space="preserve">Application form. The SEP Administrator and DOE use the information collected to manage and track certification cycles, maintain records of expired certifications, and determine and make public </w:t>
      </w:r>
      <w:r w:rsidR="00D7729A">
        <w:t xml:space="preserve">aggregated </w:t>
      </w:r>
      <w:r w:rsidRPr="001D12C3">
        <w:t>program impacts. This report will be used by DOE to confirm if a facility should be certified. Without this form, the program would not be able to recognize SEP certification. This is a spreadsheet-based form. (50001 Ready participants do not fill out this form.)</w:t>
      </w:r>
    </w:p>
    <w:p w:rsidRPr="0086385F" w:rsidR="00015AEA" w:rsidP="001D12C3" w:rsidRDefault="00015AEA" w14:paraId="6B588097" w14:textId="7FB3FCCE">
      <w:pPr>
        <w:rPr>
          <w:u w:val="single"/>
        </w:rPr>
      </w:pPr>
      <w:r w:rsidRPr="0086385F">
        <w:rPr>
          <w:u w:val="single"/>
        </w:rPr>
        <w:t>SEP 50001 Scorecard Declaration</w:t>
      </w:r>
    </w:p>
    <w:p w:rsidRPr="001D12C3" w:rsidR="00015AEA" w:rsidP="001D12C3" w:rsidRDefault="00015AEA" w14:paraId="36F654B6" w14:textId="5052A458">
      <w:r>
        <w:t xml:space="preserve">Certified facilities </w:t>
      </w:r>
      <w:r w:rsidR="004C411B">
        <w:t xml:space="preserve">often seek </w:t>
      </w:r>
      <w:r>
        <w:t>additional DOE recognition for innovative energy management practices</w:t>
      </w:r>
      <w:r w:rsidR="004C411B">
        <w:t>, and</w:t>
      </w:r>
      <w:r>
        <w:t xml:space="preserve"> the SEP 50001 Scorecard Declaration </w:t>
      </w:r>
      <w:r w:rsidR="004C411B">
        <w:t xml:space="preserve">Form is offered as a way for them to receive elevated recognition from </w:t>
      </w:r>
      <w:r>
        <w:t xml:space="preserve">the SEP Administrator. The form </w:t>
      </w:r>
      <w:r w:rsidR="004C411B">
        <w:t xml:space="preserve">is a simple Excel-based attestation that allows users to select from a list of </w:t>
      </w:r>
      <w:r>
        <w:t xml:space="preserve">energy </w:t>
      </w:r>
      <w:r w:rsidRPr="00015AEA">
        <w:t xml:space="preserve">actions, processes, procedures, or advanced technologies </w:t>
      </w:r>
      <w:r w:rsidR="004C411B">
        <w:t xml:space="preserve">that they implemented </w:t>
      </w:r>
      <w:r w:rsidRPr="00015AEA">
        <w:t>beyond the requirements for ISO 50001 and SEP 50001</w:t>
      </w:r>
      <w:r w:rsidR="004C411B">
        <w:t xml:space="preserve">. The spreadsheet calculates “points” based on the number and type of project implemented. The number of points achieved determine the level of recognition (Silver, Gold, or Platinum). </w:t>
      </w:r>
      <w:r w:rsidR="00A27D9B">
        <w:t xml:space="preserve">Most, but not all certified facilities seek elevated recognition from DOE. </w:t>
      </w:r>
      <w:r w:rsidRPr="001D12C3" w:rsidR="004C411B">
        <w:t>(50001 Ready participants do not fill out this form.)</w:t>
      </w:r>
    </w:p>
    <w:p w:rsidR="001D12C3" w:rsidP="001D12C3" w:rsidRDefault="001D12C3" w14:paraId="391A1182" w14:textId="365E22A7">
      <w:pPr>
        <w:rPr>
          <w:u w:val="single"/>
        </w:rPr>
      </w:pPr>
      <w:r w:rsidRPr="001D12C3">
        <w:rPr>
          <w:u w:val="single"/>
        </w:rPr>
        <w:t xml:space="preserve">50001 Ready </w:t>
      </w:r>
      <w:r w:rsidR="00FC775F">
        <w:rPr>
          <w:u w:val="single"/>
        </w:rPr>
        <w:t>Attestation Form</w:t>
      </w:r>
    </w:p>
    <w:p w:rsidRPr="001D12C3" w:rsidR="00196380" w:rsidP="00196380" w:rsidRDefault="00196380" w14:paraId="14AA9705" w14:textId="77777777">
      <w:r>
        <w:t xml:space="preserve">This short, fillable PDF provides a simple confirmation from an energy management representative and a top manager to confirm the facility’s completion of the 50001 Ready implementation process. No energy information or data is collected. Upon completion of the 50001 Ready process, this attestation is uploaded through the 50001 Ready Navigator. </w:t>
      </w:r>
      <w:r w:rsidRPr="001D12C3">
        <w:t>(SEP participants do not fill out this form.)</w:t>
      </w:r>
    </w:p>
    <w:p w:rsidRPr="001D12C3" w:rsidR="001D12C3" w:rsidP="001D12C3" w:rsidRDefault="00FC775F" w14:paraId="02620B21" w14:textId="2FC5BBAE">
      <w:pPr>
        <w:rPr>
          <w:u w:val="single"/>
        </w:rPr>
      </w:pPr>
      <w:r>
        <w:rPr>
          <w:u w:val="single"/>
        </w:rPr>
        <w:t xml:space="preserve">50001 Ready Energy Performance Improvement Report </w:t>
      </w:r>
    </w:p>
    <w:p w:rsidR="00BF4924" w:rsidP="00BF4924" w:rsidRDefault="00BF4924" w14:paraId="665C8835" w14:textId="77777777">
      <w:r>
        <w:t>Many facilities</w:t>
      </w:r>
      <w:r w:rsidRPr="001D12C3">
        <w:t xml:space="preserve"> seeking </w:t>
      </w:r>
      <w:r>
        <w:t xml:space="preserve">initial or </w:t>
      </w:r>
      <w:r w:rsidRPr="001D12C3">
        <w:t>re-designation</w:t>
      </w:r>
      <w:r>
        <w:t xml:space="preserve"> for 50001 Ready will submit the 50001 Ready Energy Performance Improvement Report to demonstrate completion of the 50001 Ready implementation process through the 50001 Ready Navigator tool</w:t>
      </w:r>
      <w:r w:rsidRPr="001D12C3">
        <w:t>.</w:t>
      </w:r>
      <w:r>
        <w:t xml:space="preserve"> The Excel-based report has sections to collect simple information on project and energy consumption information (for initial and re-attesting facilities), and a section for energy performance improvement for re-attesting facilities. This is a simplified version of the approved information collected in the SEP 50001 Energy Performance Improvement Report. Users upload the form through the 50001 Ready Navigator. </w:t>
      </w:r>
      <w:r w:rsidRPr="001D12C3">
        <w:t>(SEP participants do not fill out this form.)</w:t>
      </w:r>
    </w:p>
    <w:p w:rsidR="00A85475" w:rsidP="00A85475" w:rsidRDefault="00FC775F" w14:paraId="7511F96B" w14:textId="3610903E">
      <w:r w:rsidRPr="001D12C3">
        <w:t xml:space="preserve">This form enables organizations to report facility-level energy consumption for operations included in their 50001 Ready energy management system. </w:t>
      </w:r>
      <w:r w:rsidR="00A85475">
        <w:t xml:space="preserve">DOE formerly collected this information from 50001 Ready participants with separate forms for initial recognition </w:t>
      </w:r>
      <w:r w:rsidR="002E3AD1">
        <w:t xml:space="preserve">(50001 Ready Baseline Report) </w:t>
      </w:r>
      <w:r w:rsidR="00A85475">
        <w:t>and those renewing</w:t>
      </w:r>
      <w:r w:rsidR="002E3AD1">
        <w:t xml:space="preserve"> (</w:t>
      </w:r>
      <w:proofErr w:type="spellStart"/>
      <w:r w:rsidR="002E3AD1">
        <w:t>EnPI</w:t>
      </w:r>
      <w:proofErr w:type="spellEnd"/>
      <w:r w:rsidR="002E3AD1">
        <w:t xml:space="preserve"> Lite Output File)</w:t>
      </w:r>
      <w:r w:rsidR="00A85475">
        <w:t>. DOE combined the submission process into one report</w:t>
      </w:r>
      <w:r w:rsidR="00C12AC7">
        <w:t xml:space="preserve"> that all participants can use</w:t>
      </w:r>
      <w:r w:rsidR="00A85475">
        <w:t xml:space="preserve">. </w:t>
      </w:r>
      <w:r w:rsidR="00627621">
        <w:t xml:space="preserve">Participants seeking initial recognition </w:t>
      </w:r>
      <w:r w:rsidR="002E3AD1">
        <w:t xml:space="preserve">only fill out the first two sections of the report; while </w:t>
      </w:r>
      <w:r w:rsidR="00627621">
        <w:t xml:space="preserve">participants who are renewing their 50001 Ready designation fill out the report’s three sections. </w:t>
      </w:r>
    </w:p>
    <w:p w:rsidRPr="001D12C3" w:rsidR="004B5E10" w:rsidP="004B5E10" w:rsidRDefault="001D12C3" w14:paraId="0BE3405C" w14:textId="6AFAEAFB">
      <w:r w:rsidRPr="001D12C3">
        <w:t xml:space="preserve">Facilities seeking re-designation for 50001 Ready demonstrate energy performance improvement, measured on a year over year basis. It is recommended that energy performance metrics be normalized through regression modeling that controls for key independent variables such as weather, production </w:t>
      </w:r>
      <w:r w:rsidRPr="001D12C3">
        <w:lastRenderedPageBreak/>
        <w:t xml:space="preserve">volume, building size, etc. </w:t>
      </w:r>
      <w:r w:rsidR="001D0446">
        <w:t xml:space="preserve">Many tools and calculators are available to help users </w:t>
      </w:r>
      <w:r w:rsidR="004B5E10">
        <w:t xml:space="preserve">conveniently </w:t>
      </w:r>
      <w:r w:rsidR="001D0446">
        <w:t>generate this information</w:t>
      </w:r>
      <w:r w:rsidR="004B5E10">
        <w:t>, but</w:t>
      </w:r>
      <w:r w:rsidRPr="001D12C3">
        <w:t xml:space="preserve"> </w:t>
      </w:r>
      <w:r w:rsidRPr="001D12C3">
        <w:rPr>
          <w:b/>
        </w:rPr>
        <w:t>DOE does not collect the inputs to</w:t>
      </w:r>
      <w:r w:rsidR="004B5E10">
        <w:rPr>
          <w:b/>
        </w:rPr>
        <w:t xml:space="preserve"> optional</w:t>
      </w:r>
      <w:r w:rsidRPr="001D12C3">
        <w:rPr>
          <w:b/>
        </w:rPr>
        <w:t xml:space="preserve"> tool</w:t>
      </w:r>
      <w:r w:rsidR="004B5E10">
        <w:rPr>
          <w:b/>
        </w:rPr>
        <w:t>s and calculators</w:t>
      </w:r>
      <w:r w:rsidRPr="001D12C3">
        <w:rPr>
          <w:b/>
        </w:rPr>
        <w:t>; DOE only collects the summary of the tools</w:t>
      </w:r>
      <w:r w:rsidR="004B5E10">
        <w:rPr>
          <w:b/>
        </w:rPr>
        <w:t>’</w:t>
      </w:r>
      <w:r w:rsidRPr="001D12C3">
        <w:rPr>
          <w:b/>
        </w:rPr>
        <w:t xml:space="preserve"> analys</w:t>
      </w:r>
      <w:r w:rsidR="00CC176F">
        <w:rPr>
          <w:b/>
        </w:rPr>
        <w:t>e</w:t>
      </w:r>
      <w:r w:rsidRPr="001D12C3">
        <w:rPr>
          <w:b/>
        </w:rPr>
        <w:t xml:space="preserve">s. </w:t>
      </w:r>
      <w:r w:rsidRPr="001D12C3">
        <w:t xml:space="preserve">The information collected in this form is a simplified version of the information collected in the SEP Energy Performance Improvement Report. </w:t>
      </w:r>
      <w:r w:rsidRPr="001D12C3" w:rsidR="004B5E10">
        <w:t xml:space="preserve">(SEP participants do not fill out this form.) </w:t>
      </w:r>
    </w:p>
    <w:p w:rsidR="008C734C" w:rsidP="00920EB0" w:rsidRDefault="008C734C" w14:paraId="2EAB7AEE" w14:textId="77777777">
      <w:pPr>
        <w:pStyle w:val="Heading2"/>
      </w:pPr>
      <w:bookmarkStart w:name="_Toc16271321" w:id="8"/>
      <w:bookmarkStart w:name="_Ref84181697" w:id="9"/>
      <w:r>
        <w:t>A.</w:t>
      </w:r>
      <w:r w:rsidRPr="00A41763" w:rsidR="00A41763">
        <w:t xml:space="preserve">3. </w:t>
      </w:r>
      <w:r>
        <w:t>Use of Technology</w:t>
      </w:r>
      <w:bookmarkEnd w:id="8"/>
      <w:bookmarkEnd w:id="9"/>
    </w:p>
    <w:p w:rsidRPr="00A41763" w:rsidR="00A41763" w:rsidP="00A41763" w:rsidRDefault="00A41763" w14:paraId="0397D0C2"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AA444E" w:rsidP="00A41763" w:rsidRDefault="0077529E" w14:paraId="0C684371" w14:textId="44C5114A">
      <w:r w:rsidRPr="0077529E">
        <w:t>DOE is currently the administrator for SEP and 50001 Ready</w:t>
      </w:r>
      <w:r w:rsidR="00F74538">
        <w:t xml:space="preserve"> and uses electronic methods to receive the collection instruments</w:t>
      </w:r>
      <w:r w:rsidRPr="0077529E">
        <w:t>. Report collection for SEP is conducted</w:t>
      </w:r>
      <w:r w:rsidR="008A0CB0">
        <w:t xml:space="preserve"> electronically</w:t>
      </w:r>
      <w:r w:rsidRPr="0077529E">
        <w:t xml:space="preserve"> </w:t>
      </w:r>
      <w:r>
        <w:t xml:space="preserve">via email. </w:t>
      </w:r>
      <w:r w:rsidR="00AA444E">
        <w:t xml:space="preserve">During the previous </w:t>
      </w:r>
      <w:r w:rsidR="00930374">
        <w:t>ICR</w:t>
      </w:r>
      <w:r w:rsidR="00AA444E">
        <w:t>, DOE</w:t>
      </w:r>
      <w:r w:rsidR="005C02C0">
        <w:t xml:space="preserve"> was </w:t>
      </w:r>
      <w:r w:rsidR="00A830D7">
        <w:t>piloting</w:t>
      </w:r>
      <w:r w:rsidR="005C02C0">
        <w:t xml:space="preserve"> a database to collect </w:t>
      </w:r>
      <w:r w:rsidR="00AF2A75">
        <w:t>and store program information on a</w:t>
      </w:r>
      <w:r>
        <w:t xml:space="preserve"> web-based, password-protected system </w:t>
      </w:r>
      <w:r w:rsidR="00AA444E">
        <w:t xml:space="preserve">housed in a DOE data system and compliant </w:t>
      </w:r>
      <w:r w:rsidRPr="0077529E" w:rsidR="00AA444E">
        <w:t>with the Federal Information Security Management Act (FISMA).</w:t>
      </w:r>
      <w:r w:rsidR="00AF2A75">
        <w:t xml:space="preserve"> However, </w:t>
      </w:r>
      <w:r w:rsidR="00FD0BA1">
        <w:t xml:space="preserve">SEP 50001 Verification Bodies expressed concerns </w:t>
      </w:r>
      <w:r w:rsidR="004E1250">
        <w:t xml:space="preserve">to DOE </w:t>
      </w:r>
      <w:r w:rsidR="00FD0BA1">
        <w:t xml:space="preserve">about </w:t>
      </w:r>
      <w:r w:rsidR="004E1250">
        <w:t xml:space="preserve">using the database. Due </w:t>
      </w:r>
      <w:r w:rsidR="00AF2A75">
        <w:t xml:space="preserve">to </w:t>
      </w:r>
      <w:r w:rsidR="000D508D">
        <w:t xml:space="preserve">ANAB </w:t>
      </w:r>
      <w:r w:rsidR="00C17FF1">
        <w:t xml:space="preserve">accreditation </w:t>
      </w:r>
      <w:r w:rsidR="000D508D">
        <w:t xml:space="preserve">procedures for the Verification Bodies </w:t>
      </w:r>
      <w:r w:rsidR="00F31F44">
        <w:t xml:space="preserve">the proposed </w:t>
      </w:r>
      <w:r w:rsidR="004F2284">
        <w:t xml:space="preserve">database </w:t>
      </w:r>
      <w:r w:rsidR="00CD0235">
        <w:t>would have compromised</w:t>
      </w:r>
      <w:r w:rsidR="00F31F44">
        <w:t xml:space="preserve"> </w:t>
      </w:r>
      <w:r w:rsidR="00791ACC">
        <w:t>their accreditation status</w:t>
      </w:r>
      <w:r w:rsidR="009D212F">
        <w:t xml:space="preserve">. </w:t>
      </w:r>
      <w:r w:rsidR="00CD182A">
        <w:t xml:space="preserve">ANAB accreditation of the SEP 50001 program is vital for maintaining the credibility of its outcomes. </w:t>
      </w:r>
      <w:r w:rsidR="00930CD4">
        <w:t>In response to these concerns</w:t>
      </w:r>
      <w:r w:rsidR="009D53C3">
        <w:t>, SEP 50001 data collection to DOE has remained as an email submission</w:t>
      </w:r>
      <w:r w:rsidR="00CA7DB3">
        <w:t xml:space="preserve"> process</w:t>
      </w:r>
      <w:r w:rsidR="00AF7708">
        <w:t xml:space="preserve"> to accommodate the SEP 50001 Verification Bodies</w:t>
      </w:r>
      <w:r w:rsidR="009D53C3">
        <w:t xml:space="preserve">. </w:t>
      </w:r>
      <w:r w:rsidR="00904793">
        <w:t xml:space="preserve">However, DOE continues to </w:t>
      </w:r>
      <w:r w:rsidR="00D56D84">
        <w:t xml:space="preserve">engage the SEP 50001 Verification Bodies </w:t>
      </w:r>
      <w:r w:rsidR="004A378A">
        <w:t xml:space="preserve">in case </w:t>
      </w:r>
      <w:r w:rsidR="00AF7708">
        <w:t>the use of other</w:t>
      </w:r>
      <w:r w:rsidR="004A378A">
        <w:t xml:space="preserve"> electronic submission methods</w:t>
      </w:r>
      <w:r w:rsidR="00AF7708">
        <w:t xml:space="preserve"> become feasible in the future</w:t>
      </w:r>
      <w:r w:rsidR="004A378A">
        <w:t xml:space="preserve">. </w:t>
      </w:r>
    </w:p>
    <w:p w:rsidR="008C734C" w:rsidP="00A41763" w:rsidRDefault="00C00BCD" w14:paraId="455B0C6C" w14:textId="57352BBB">
      <w:r>
        <w:t xml:space="preserve">The </w:t>
      </w:r>
      <w:r w:rsidRPr="0077529E" w:rsidR="0077529E">
        <w:t xml:space="preserve">50001 Ready </w:t>
      </w:r>
      <w:r>
        <w:t>program</w:t>
      </w:r>
      <w:r w:rsidR="00BF0537">
        <w:t xml:space="preserve">’s </w:t>
      </w:r>
      <w:r w:rsidRPr="0077529E" w:rsidR="0077529E">
        <w:t>report collection is conducted on the 50001 Ready Navigator (</w:t>
      </w:r>
      <w:hyperlink w:history="1" r:id="rId19">
        <w:r w:rsidRPr="006959BF" w:rsidR="00BF0537">
          <w:rPr>
            <w:rStyle w:val="Hyperlink"/>
          </w:rPr>
          <w:t>https://navigator.lbl.gov/</w:t>
        </w:r>
      </w:hyperlink>
      <w:r w:rsidRPr="0077529E" w:rsidR="0077529E">
        <w:t>), which provides users with a single tool to access ISO 50001 implementation guidance and to submit documentation to request 50001 Ready recognition from DOE.</w:t>
      </w:r>
      <w:r w:rsidR="00BF0537">
        <w:t xml:space="preserve"> 50001 Ready </w:t>
      </w:r>
      <w:r w:rsidR="00BB385F">
        <w:t>does not use ANAB-accredited verification and does not</w:t>
      </w:r>
      <w:r w:rsidR="0067357D">
        <w:t xml:space="preserve"> have the same stakeholder constraints as SEP 50001. </w:t>
      </w:r>
    </w:p>
    <w:p w:rsidR="008C734C" w:rsidP="00920EB0" w:rsidRDefault="008C734C" w14:paraId="50F8642C" w14:textId="77777777">
      <w:pPr>
        <w:pStyle w:val="Heading2"/>
      </w:pPr>
      <w:bookmarkStart w:name="_Toc16271322" w:id="10"/>
      <w:r>
        <w:t>A.</w:t>
      </w:r>
      <w:r w:rsidRPr="00A41763" w:rsidR="00A41763">
        <w:t xml:space="preserve">4. </w:t>
      </w:r>
      <w:r>
        <w:t>Efforts to Identify Duplication</w:t>
      </w:r>
      <w:bookmarkEnd w:id="10"/>
    </w:p>
    <w:p w:rsidRPr="00A41763" w:rsidR="00A41763" w:rsidP="00A41763" w:rsidRDefault="00A41763" w14:paraId="6427DD20" w14:textId="77777777">
      <w:r w:rsidRPr="00A41763">
        <w:rPr>
          <w:b/>
          <w:bCs/>
        </w:rPr>
        <w:t xml:space="preserve">Describe efforts to identify duplication. </w:t>
      </w:r>
    </w:p>
    <w:p w:rsidR="00E75CFC" w:rsidP="00E75CFC" w:rsidRDefault="00E75CFC" w14:paraId="5957901E" w14:textId="2F2A4488">
      <w:r>
        <w:t xml:space="preserve">SEP 50001 is the only national certification program offering third-party verification of ISO 50001 and energy performance improvements. 50001 Ready complements SEP </w:t>
      </w:r>
      <w:r w:rsidR="009D528D">
        <w:t xml:space="preserve">50001 </w:t>
      </w:r>
      <w:r>
        <w:t xml:space="preserve">by providing technical tools and guidance to users that </w:t>
      </w:r>
      <w:r w:rsidR="009D528D">
        <w:t>do not pursue</w:t>
      </w:r>
      <w:r>
        <w:t xml:space="preserve"> external audits.</w:t>
      </w:r>
      <w:r w:rsidR="00E36F92">
        <w:t xml:space="preserve"> No other certification or recognition programs </w:t>
      </w:r>
      <w:r w:rsidR="00705F22">
        <w:t xml:space="preserve">in the United States </w:t>
      </w:r>
      <w:r w:rsidR="00E36F92">
        <w:t>focus on ISO 50001</w:t>
      </w:r>
      <w:r w:rsidR="00705F22">
        <w:t xml:space="preserve"> and its impacts. </w:t>
      </w:r>
    </w:p>
    <w:p w:rsidR="00E75CFC" w:rsidP="00E75CFC" w:rsidRDefault="00E75CFC" w14:paraId="4272FFD8" w14:textId="6906CDB6">
      <w:r>
        <w:t xml:space="preserve">Other voluntary reporting programs were </w:t>
      </w:r>
      <w:r w:rsidR="009D528D">
        <w:t>reviewed</w:t>
      </w:r>
      <w:r>
        <w:t xml:space="preserve"> for </w:t>
      </w:r>
      <w:r w:rsidR="009D528D">
        <w:t xml:space="preserve">potential </w:t>
      </w:r>
      <w:r>
        <w:t xml:space="preserve">duplication, including the Environmental Protection Agency’s Climate Leaders Program and ENERGY STAR building and plant certification, the Energy Information Agency’s Manufacturing Energy Consumption Survey and its voluntary reporting of greenhouse gasses, and DOE Better Buildings, Better Plants.  The EPA has since discontinued the Climate Leaders program. ENERGY STAR building and plant (synonymous with “facility”) certification compares a facility to similar facilities in its sector, whereas SEP </w:t>
      </w:r>
      <w:r w:rsidR="009418A3">
        <w:t>50001 and 50001 Read</w:t>
      </w:r>
      <w:r w:rsidR="00B16110">
        <w:t>y</w:t>
      </w:r>
      <w:r w:rsidR="009418A3">
        <w:t xml:space="preserve"> compare</w:t>
      </w:r>
      <w:r>
        <w:t xml:space="preserve"> a facility’s energy performance to a baseline of its own past performance. EIA requires </w:t>
      </w:r>
      <w:r>
        <w:lastRenderedPageBreak/>
        <w:t>reports on total energy use for entire industry sectors. The Better Buildings, Better Plants Program requests information about a baseline energy intensity number and the annual change in energy intensity relative to the baseline at the corporate level. SEP</w:t>
      </w:r>
      <w:r w:rsidR="00A57940">
        <w:t xml:space="preserve"> 50001</w:t>
      </w:r>
      <w:r>
        <w:t xml:space="preserve"> collects information pertaining to energy performance—a measurement of energy intensity normalized over production—</w:t>
      </w:r>
      <w:r w:rsidR="00A57940">
        <w:t xml:space="preserve">typically </w:t>
      </w:r>
      <w:r>
        <w:t>over a 3</w:t>
      </w:r>
      <w:r w:rsidR="00A57940">
        <w:t>-</w:t>
      </w:r>
      <w:r>
        <w:t xml:space="preserve">year period at a facility level. </w:t>
      </w:r>
    </w:p>
    <w:p w:rsidR="008C734C" w:rsidP="00E75CFC" w:rsidRDefault="00E75CFC" w14:paraId="05134A8B" w14:textId="722E765F">
      <w:r w:rsidRPr="00614F86">
        <w:t xml:space="preserve">50001 Ready collects energy consumption data for the first year and energy performance data for subsequent years, but on a self-reported basis. For facilities participating in SEP, Better Plants, or Energy Star, 50001 Ready </w:t>
      </w:r>
      <w:r w:rsidRPr="00614F86" w:rsidR="00614F86">
        <w:t>allows</w:t>
      </w:r>
      <w:r w:rsidRPr="00614F86">
        <w:t xml:space="preserve"> re-submission of forms used for those programs without any additional data collected.</w:t>
      </w:r>
      <w:r>
        <w:t xml:space="preserve">  </w:t>
      </w:r>
    </w:p>
    <w:p w:rsidR="008C734C" w:rsidP="00920EB0" w:rsidRDefault="008C734C" w14:paraId="501F5FC8" w14:textId="77777777">
      <w:pPr>
        <w:pStyle w:val="Heading2"/>
      </w:pPr>
      <w:bookmarkStart w:name="_Toc16271323" w:id="11"/>
      <w:r>
        <w:t>A.</w:t>
      </w:r>
      <w:r w:rsidRPr="00A41763" w:rsidR="00A41763">
        <w:t xml:space="preserve">5. </w:t>
      </w:r>
      <w:r w:rsidRPr="008C734C">
        <w:t>Provisions for Reducing Burden on Small Businesses</w:t>
      </w:r>
      <w:bookmarkEnd w:id="11"/>
      <w:r w:rsidRPr="008C734C">
        <w:t xml:space="preserve"> </w:t>
      </w:r>
    </w:p>
    <w:p w:rsidRPr="00A41763" w:rsidR="00A41763" w:rsidP="00A41763" w:rsidRDefault="00A41763" w14:paraId="5EAA58B7" w14:textId="77777777">
      <w:r w:rsidRPr="00A41763">
        <w:rPr>
          <w:b/>
          <w:bCs/>
        </w:rPr>
        <w:t xml:space="preserve">If the collection of information impacts small businesses or other small entities, describe any methods used to minimize burden. </w:t>
      </w:r>
    </w:p>
    <w:p w:rsidR="008C734C" w:rsidP="00A41763" w:rsidRDefault="00BF0596" w14:paraId="354539E3" w14:textId="436038E9">
      <w:r w:rsidRPr="00BF0596">
        <w:t>The collection of information is not mandatory, so it does not impact small businesses or other small entities unless they choose to participate voluntarily. SEP and 50001 Ready are voluntary, and small businesses may choose not to participate.</w:t>
      </w:r>
      <w:r w:rsidR="00190D92">
        <w:t xml:space="preserve"> The program</w:t>
      </w:r>
      <w:r w:rsidR="00CC176F">
        <w:t>’</w:t>
      </w:r>
      <w:r w:rsidR="00190D92">
        <w:t>s technical guidance documents and</w:t>
      </w:r>
      <w:r w:rsidR="00A01CE4">
        <w:t xml:space="preserve"> downloadable</w:t>
      </w:r>
      <w:r w:rsidR="00190D92">
        <w:t xml:space="preserve"> tools are freely available</w:t>
      </w:r>
      <w:r w:rsidR="00A01CE4">
        <w:t xml:space="preserve">. Facilities may </w:t>
      </w:r>
      <w:r w:rsidR="006F26E9">
        <w:t xml:space="preserve">read the documents and use the tools to gain the benefit of energy management systems without participating in the DOE programs and seeking recognition. </w:t>
      </w:r>
      <w:r w:rsidR="00953467">
        <w:t>However, participants are typically motivated to participate because they want to publicize their achievements</w:t>
      </w:r>
      <w:r w:rsidR="004D5539">
        <w:t xml:space="preserve"> and </w:t>
      </w:r>
      <w:r w:rsidR="005E6083">
        <w:t xml:space="preserve">their </w:t>
      </w:r>
      <w:r w:rsidR="00743A87">
        <w:t xml:space="preserve">participation in these DOE programs. </w:t>
      </w:r>
    </w:p>
    <w:p w:rsidR="008C734C" w:rsidP="00920EB0" w:rsidRDefault="008C734C" w14:paraId="3BCA97CD" w14:textId="77777777">
      <w:pPr>
        <w:pStyle w:val="Heading2"/>
      </w:pPr>
      <w:bookmarkStart w:name="_Toc16271324" w:id="12"/>
      <w:r>
        <w:t>A.</w:t>
      </w:r>
      <w:r w:rsidRPr="00A41763" w:rsidR="00A41763">
        <w:t xml:space="preserve">6. </w:t>
      </w:r>
      <w:r w:rsidRPr="008C734C">
        <w:t>Consequences of Less-Frequent Reporting</w:t>
      </w:r>
      <w:bookmarkEnd w:id="12"/>
    </w:p>
    <w:p w:rsidRPr="00A41763" w:rsidR="00A41763" w:rsidP="00A41763" w:rsidRDefault="00A41763" w14:paraId="662E613F"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0A5934" w:rsidP="000A5934" w:rsidRDefault="000A5934" w14:paraId="5F213C24" w14:textId="465DD890">
      <w:r>
        <w:t xml:space="preserve">DOE is requesting the minimum level of information required to fully support and implement SEP </w:t>
      </w:r>
      <w:r w:rsidR="00C35125">
        <w:t xml:space="preserve">50001 </w:t>
      </w:r>
      <w:r>
        <w:t xml:space="preserve">and 50001 Ready. To be successfully administered, the SEP and 50001 Ready require the collection of some unique and specific participant information. DOE cannot administer the program or track participation and outcomes without the information gathered by the collection instruments described </w:t>
      </w:r>
      <w:r w:rsidR="0018109B">
        <w:t>in this collection request</w:t>
      </w:r>
      <w:r>
        <w:t xml:space="preserve">. DOE is the only possible administrator at this point because of its unique engagement with past and present participants in the program. </w:t>
      </w:r>
    </w:p>
    <w:p w:rsidR="000A5934" w:rsidP="000A5934" w:rsidRDefault="000A5934" w14:paraId="27CCC3FD" w14:textId="59C603C0">
      <w:r>
        <w:t>DOE conducted demonstrations to test SEP at 40 industrial facilities throughout the United States. Results demonstrate that SEP is a cost-effective mechanism for manufacturing facilities to achieve energy savings. Continued collection of this data is essential to make a stronger case to benefits of ISO 50001 and SEP as to sustaining energy savings of previous energy efficiency investments, improve the effectiveness of the SEP program through refinements to program elements, and to create enduring value of ISO 50001 in the commercial, institutional, and industrial sectors. ISO does not collect this information on ISO 50001 certified facilities, furthering the need for DOE to collect the information in this request.</w:t>
      </w:r>
    </w:p>
    <w:p w:rsidR="000A5934" w:rsidP="000A5934" w:rsidRDefault="000A5934" w14:paraId="6BADA76C" w14:textId="67556FD9">
      <w:r>
        <w:t xml:space="preserve">The SEP Application Form is necessary for DOE to gather basic information about the building or facility wishing to implement SEP program requirements and eventually pursue certification. Without the SEP </w:t>
      </w:r>
      <w:r>
        <w:lastRenderedPageBreak/>
        <w:t xml:space="preserve">Application Form, the SEP Verification Body would be unable to conduct the audit to determine certification. Without the Energy Performance Improvement Report, DOE would not have a systematic way to collect implementation data or attribute energy performance improvements to ISO 50001. </w:t>
      </w:r>
      <w:r w:rsidR="0028475C">
        <w:t xml:space="preserve">For SEP 50001, the collection of information only occurs once during a participant’s three-year certification cycle. Repeated collection is not conducted unless the participant voluntarily chooses to recertify and return to the program to update its achievements. Collection at less frequent intervals may result in missing participant </w:t>
      </w:r>
      <w:r w:rsidR="00DD7F16">
        <w:t>information</w:t>
      </w:r>
      <w:r w:rsidR="0028475C">
        <w:t xml:space="preserve"> </w:t>
      </w:r>
      <w:r w:rsidR="00DD7F16">
        <w:t xml:space="preserve">needed to engage </w:t>
      </w:r>
      <w:r w:rsidR="00EF2C16">
        <w:t>and remain responsive to them through their</w:t>
      </w:r>
      <w:r w:rsidR="0028475C">
        <w:t xml:space="preserve"> certification cycle</w:t>
      </w:r>
      <w:r w:rsidR="00EF2C16">
        <w:t>. Missing information would also</w:t>
      </w:r>
      <w:r w:rsidR="0028475C">
        <w:t xml:space="preserve"> impact DOE’s assessment of program impacts</w:t>
      </w:r>
      <w:r w:rsidR="00F65AB2">
        <w:t xml:space="preserve"> on energy performance improvements</w:t>
      </w:r>
      <w:r w:rsidR="0028475C">
        <w:t xml:space="preserve">. </w:t>
      </w:r>
    </w:p>
    <w:p w:rsidR="0066789E" w:rsidP="0066789E" w:rsidRDefault="007209A0" w14:paraId="6AB168E4" w14:textId="6B23AEE9">
      <w:r>
        <w:t>The SEP 50001 Scorecard was previously audited by SEP 50001 Verification</w:t>
      </w:r>
      <w:r w:rsidR="00174F0B">
        <w:t xml:space="preserve"> Bodie</w:t>
      </w:r>
      <w:r>
        <w:t>s</w:t>
      </w:r>
      <w:r w:rsidR="00174F0B">
        <w:t xml:space="preserve"> to determine Silver, Gold, or Platinum-level achievements. The Verification Bodies previously confirmed the level</w:t>
      </w:r>
      <w:r>
        <w:t xml:space="preserve"> as part of </w:t>
      </w:r>
      <w:r w:rsidR="00174F0B">
        <w:t xml:space="preserve">completing </w:t>
      </w:r>
      <w:r>
        <w:t>the SEP Energy Performance Improvement Report</w:t>
      </w:r>
      <w:r w:rsidR="00174F0B">
        <w:t>. However, in the most recent SEP 50001 program revision, the Scorecard</w:t>
      </w:r>
      <w:r>
        <w:t xml:space="preserve"> portion was removed from the audit</w:t>
      </w:r>
      <w:r w:rsidR="00DE2683">
        <w:t xml:space="preserve"> to simplify the audits</w:t>
      </w:r>
      <w:r w:rsidR="00174F0B">
        <w:t xml:space="preserve">, </w:t>
      </w:r>
      <w:r w:rsidR="00DE2683">
        <w:t xml:space="preserve">reduce audit costs </w:t>
      </w:r>
      <w:r w:rsidR="00174F0B">
        <w:t xml:space="preserve">and duration, and reduce burden on </w:t>
      </w:r>
      <w:r w:rsidR="00DE2683">
        <w:t>auditors.</w:t>
      </w:r>
      <w:r>
        <w:t xml:space="preserve"> However, </w:t>
      </w:r>
      <w:r w:rsidR="00DE2683">
        <w:t>the</w:t>
      </w:r>
      <w:r w:rsidR="0066789E">
        <w:t xml:space="preserve"> SEP 50001 companies often cite the</w:t>
      </w:r>
      <w:r w:rsidR="00DE2683">
        <w:t xml:space="preserve"> </w:t>
      </w:r>
      <w:r w:rsidR="00174F0B">
        <w:t xml:space="preserve">Silver, Gold, </w:t>
      </w:r>
      <w:r w:rsidR="0066789E">
        <w:t>and</w:t>
      </w:r>
      <w:r w:rsidR="00174F0B">
        <w:t xml:space="preserve"> Platinum recognition levels </w:t>
      </w:r>
      <w:r w:rsidR="0066789E">
        <w:t>as motivation for participating in the program and pursuing more ambitious energy-saving actions</w:t>
      </w:r>
      <w:r w:rsidR="00DE2683">
        <w:t xml:space="preserve">. </w:t>
      </w:r>
      <w:r w:rsidR="00174F0B">
        <w:t>In response to stakeholder feedback, DOE retained and now offers a simplified Scorecard Declaration Form so that organizations can simply select the activities, processes, and procedures to attain Silver, Gold, or Platinum recognition. Achievement</w:t>
      </w:r>
      <w:r w:rsidR="00DE2683">
        <w:t xml:space="preserve"> information from the SEP 50001 Energy Performance Improvement Report </w:t>
      </w:r>
      <w:r w:rsidR="00174F0B">
        <w:t xml:space="preserve">was considered for defining the </w:t>
      </w:r>
      <w:r w:rsidR="0066789E">
        <w:t xml:space="preserve">Silver, Gold, and Platinum- level </w:t>
      </w:r>
      <w:r w:rsidR="00174F0B">
        <w:t xml:space="preserve">requirements </w:t>
      </w:r>
      <w:r w:rsidR="0066789E">
        <w:t>(in lieu of the Scorecard</w:t>
      </w:r>
      <w:r w:rsidR="00CC176F">
        <w:t>) but</w:t>
      </w:r>
      <w:r w:rsidR="0066789E">
        <w:t xml:space="preserve"> was deemed insufficient for this purpose. The SEP Energy Performance Improvement Report</w:t>
      </w:r>
      <w:r w:rsidR="00174F0B">
        <w:t xml:space="preserve"> </w:t>
      </w:r>
      <w:r w:rsidR="0066789E">
        <w:t>summarizes</w:t>
      </w:r>
      <w:r w:rsidR="00174F0B">
        <w:t xml:space="preserve"> achievements as a percentage of energy performance improvement over</w:t>
      </w:r>
      <w:r w:rsidR="0066789E">
        <w:t xml:space="preserve"> number of</w:t>
      </w:r>
      <w:r w:rsidR="00174F0B">
        <w:t xml:space="preserve"> years</w:t>
      </w:r>
      <w:r w:rsidR="0066789E">
        <w:t>. Using this percentage as the basis for the levels would create disadvantages for energy-intensive industries and/or those with mature energy programs</w:t>
      </w:r>
      <w:r w:rsidR="0066789E">
        <w:rPr>
          <w:rFonts w:cstheme="minorHAnsi"/>
        </w:rPr>
        <w:t>—</w:t>
      </w:r>
      <w:r w:rsidR="0066789E">
        <w:t>the target audiences for the program. These users would have greater difficulty achieving high percentages of improvement. However, the Scorecard helps DOE recognize energy management best practices more equitably across all sectors and sizes of its stakeholders, while providing the elevated recognition that</w:t>
      </w:r>
      <w:r w:rsidR="00EA2319">
        <w:t xml:space="preserve"> they find valuable</w:t>
      </w:r>
      <w:r w:rsidR="0066789E">
        <w:t xml:space="preserve">. </w:t>
      </w:r>
    </w:p>
    <w:p w:rsidR="0028475C" w:rsidP="000A5934" w:rsidRDefault="000A5934" w14:paraId="05DBA3C7" w14:textId="2EADAB75">
      <w:r>
        <w:t xml:space="preserve">The 50001 Ready </w:t>
      </w:r>
      <w:r w:rsidR="00E430A5">
        <w:t>Attestation Form and 50001 Ready Energy Performance Improvement Report are</w:t>
      </w:r>
      <w:r>
        <w:t xml:space="preserve"> necessary for DOE to provide recognition to facilities that self-attest implementation of an ISO 50001 system. For 50001 Ready re-designations</w:t>
      </w:r>
      <w:r w:rsidR="00F65AB2">
        <w:t xml:space="preserve"> (sough</w:t>
      </w:r>
      <w:r w:rsidR="00EA2319">
        <w:t>t</w:t>
      </w:r>
      <w:r w:rsidR="00F65AB2">
        <w:t xml:space="preserve"> annually)</w:t>
      </w:r>
      <w:r>
        <w:t xml:space="preserve">, facilities demonstrate improvement in energy performance. </w:t>
      </w:r>
      <w:r w:rsidR="0068494C">
        <w:t>Additionally, the 50001 Ready Energy Performance Improvement Report provides a</w:t>
      </w:r>
      <w:r>
        <w:t xml:space="preserve"> simple means to show energy performance improvement if they do not already have methods to compile this information and/or if they have not reported their energy performance already through an existing OMB-approved pathway (e.g., Better Buildings, Better Plants).</w:t>
      </w:r>
      <w:r w:rsidR="00342ED3">
        <w:t xml:space="preserve"> </w:t>
      </w:r>
      <w:r w:rsidR="0086757F">
        <w:t xml:space="preserve">A standard form ensures that they do not submit information that DOE does not need. </w:t>
      </w:r>
      <w:proofErr w:type="gramStart"/>
      <w:r w:rsidR="00342ED3">
        <w:t>Similarly</w:t>
      </w:r>
      <w:proofErr w:type="gramEnd"/>
      <w:r w:rsidR="00342ED3">
        <w:t xml:space="preserve"> for 50001 Ready, less frequent</w:t>
      </w:r>
      <w:r w:rsidR="00DD7F16">
        <w:t xml:space="preserve"> reporting may result in missing participant information needed to engage </w:t>
      </w:r>
      <w:r w:rsidR="00F65AB2">
        <w:t xml:space="preserve">and remain responsive through them throughout their participation in the program. Missing information would also impact DOE’s assessment of program impacts on energy performance improvements. </w:t>
      </w:r>
    </w:p>
    <w:p w:rsidR="008C734C" w:rsidP="00920EB0" w:rsidRDefault="008C734C" w14:paraId="606D6D84" w14:textId="77777777">
      <w:pPr>
        <w:pStyle w:val="Heading2"/>
      </w:pPr>
      <w:bookmarkStart w:name="_Toc16271325" w:id="13"/>
      <w:r>
        <w:t>A.</w:t>
      </w:r>
      <w:r w:rsidRPr="00A41763" w:rsidR="00A41763">
        <w:t xml:space="preserve">7. </w:t>
      </w:r>
      <w:r w:rsidRPr="008C734C">
        <w:t>Compliance with 5 CFR 1320.5</w:t>
      </w:r>
      <w:bookmarkEnd w:id="13"/>
    </w:p>
    <w:p w:rsidR="00DB6FBD" w:rsidP="00A41763" w:rsidRDefault="00A41763" w14:paraId="610F4A9A" w14:textId="77777777">
      <w:pPr>
        <w:rPr>
          <w:b/>
          <w:bCs/>
        </w:rPr>
      </w:pPr>
      <w:r w:rsidRPr="00A41763">
        <w:rPr>
          <w:b/>
          <w:bCs/>
        </w:rPr>
        <w:t>Explain any special circumstances that require the collection to be conducted in a manner i</w:t>
      </w:r>
      <w:r w:rsidR="00DB6FBD">
        <w:rPr>
          <w:b/>
          <w:bCs/>
        </w:rPr>
        <w:t>nconsistent with OMB guidelines:</w:t>
      </w:r>
      <w:r w:rsidRPr="00A41763">
        <w:rPr>
          <w:b/>
          <w:bCs/>
        </w:rPr>
        <w:t xml:space="preserve"> </w:t>
      </w:r>
    </w:p>
    <w:p w:rsidR="00DB6FBD" w:rsidP="00A41763" w:rsidRDefault="00A41763" w14:paraId="22ADD422" w14:textId="77777777">
      <w:pPr>
        <w:rPr>
          <w:b/>
          <w:bCs/>
        </w:rPr>
      </w:pPr>
      <w:r w:rsidRPr="00A41763">
        <w:rPr>
          <w:b/>
          <w:bCs/>
        </w:rPr>
        <w:lastRenderedPageBreak/>
        <w:t xml:space="preserve">(a) requiring respondents to report information to the agency more often than </w:t>
      </w:r>
      <w:proofErr w:type="gramStart"/>
      <w:r w:rsidRPr="00A41763">
        <w:rPr>
          <w:b/>
          <w:bCs/>
        </w:rPr>
        <w:t>quarterly;</w:t>
      </w:r>
      <w:proofErr w:type="gramEnd"/>
      <w:r w:rsidRPr="00A41763">
        <w:rPr>
          <w:b/>
          <w:bCs/>
        </w:rPr>
        <w:t xml:space="preserve"> </w:t>
      </w:r>
    </w:p>
    <w:p w:rsidR="00DB6FBD" w:rsidP="00A41763" w:rsidRDefault="00A41763" w14:paraId="01AFDC32" w14:textId="77777777">
      <w:pPr>
        <w:rPr>
          <w:b/>
          <w:bCs/>
        </w:rPr>
      </w:pPr>
      <w:r w:rsidRPr="00A41763">
        <w:rPr>
          <w:b/>
          <w:bCs/>
        </w:rPr>
        <w:t xml:space="preserve">(b) requiring respondents to prepare a written response to a collection of information in fewer than 30 days after receipt of </w:t>
      </w:r>
      <w:proofErr w:type="gramStart"/>
      <w:r w:rsidRPr="00A41763">
        <w:rPr>
          <w:b/>
          <w:bCs/>
        </w:rPr>
        <w:t>it;</w:t>
      </w:r>
      <w:proofErr w:type="gramEnd"/>
      <w:r w:rsidRPr="00A41763">
        <w:rPr>
          <w:b/>
          <w:bCs/>
        </w:rPr>
        <w:t xml:space="preserve"> </w:t>
      </w:r>
    </w:p>
    <w:p w:rsidR="00DB6FBD" w:rsidP="00A41763" w:rsidRDefault="00A41763" w14:paraId="529F1459" w14:textId="77777777">
      <w:pPr>
        <w:rPr>
          <w:b/>
          <w:bCs/>
        </w:rPr>
      </w:pPr>
      <w:r w:rsidRPr="00A41763">
        <w:rPr>
          <w:b/>
          <w:bCs/>
        </w:rPr>
        <w:t xml:space="preserve">(c) requiring respondents to submit more than an original and two copies of any </w:t>
      </w:r>
      <w:proofErr w:type="gramStart"/>
      <w:r w:rsidRPr="00A41763">
        <w:rPr>
          <w:b/>
          <w:bCs/>
        </w:rPr>
        <w:t>document;</w:t>
      </w:r>
      <w:proofErr w:type="gramEnd"/>
      <w:r w:rsidRPr="00A41763">
        <w:rPr>
          <w:b/>
          <w:bCs/>
        </w:rPr>
        <w:t xml:space="preserve"> </w:t>
      </w:r>
    </w:p>
    <w:p w:rsidR="00DB6FBD" w:rsidP="00A41763" w:rsidRDefault="00A41763" w14:paraId="3BDC7E4A" w14:textId="77777777">
      <w:pPr>
        <w:rPr>
          <w:b/>
          <w:bCs/>
        </w:rPr>
      </w:pPr>
      <w:r w:rsidRPr="00A41763">
        <w:rPr>
          <w:b/>
          <w:bCs/>
        </w:rPr>
        <w:t xml:space="preserve">(d) requiring respondents to retain records, other than health, medical government contract, grant-in-aid, or tax records, for more than three </w:t>
      </w:r>
      <w:proofErr w:type="gramStart"/>
      <w:r w:rsidRPr="00A41763">
        <w:rPr>
          <w:b/>
          <w:bCs/>
        </w:rPr>
        <w:t>years;</w:t>
      </w:r>
      <w:proofErr w:type="gramEnd"/>
      <w:r w:rsidRPr="00A41763">
        <w:rPr>
          <w:b/>
          <w:bCs/>
        </w:rPr>
        <w:t xml:space="preserve"> </w:t>
      </w:r>
    </w:p>
    <w:p w:rsidR="00DB6FBD" w:rsidP="00A41763" w:rsidRDefault="00A41763" w14:paraId="14E5B334" w14:textId="77777777">
      <w:pPr>
        <w:rPr>
          <w:b/>
          <w:bCs/>
        </w:rPr>
      </w:pPr>
      <w:r w:rsidRPr="00A41763">
        <w:rPr>
          <w:b/>
          <w:bCs/>
        </w:rPr>
        <w:t xml:space="preserve">(e) in connection with a statistical survey, that is not designed to product valid and reliable results that can be generalized to the universe of </w:t>
      </w:r>
      <w:proofErr w:type="gramStart"/>
      <w:r w:rsidRPr="00A41763">
        <w:rPr>
          <w:b/>
          <w:bCs/>
        </w:rPr>
        <w:t>study;</w:t>
      </w:r>
      <w:proofErr w:type="gramEnd"/>
      <w:r w:rsidRPr="00A41763">
        <w:rPr>
          <w:b/>
          <w:bCs/>
        </w:rPr>
        <w:t xml:space="preserve"> </w:t>
      </w:r>
    </w:p>
    <w:p w:rsidR="00DB6FBD" w:rsidP="00A41763" w:rsidRDefault="00A41763" w14:paraId="4B188EF5" w14:textId="77777777">
      <w:pPr>
        <w:rPr>
          <w:b/>
          <w:bCs/>
        </w:rPr>
      </w:pPr>
      <w:r w:rsidRPr="00A41763">
        <w:rPr>
          <w:b/>
          <w:bCs/>
        </w:rPr>
        <w:t xml:space="preserve">(f) requiring the use of statistical data classification that has not been reviewed and approved by </w:t>
      </w:r>
      <w:proofErr w:type="gramStart"/>
      <w:r w:rsidRPr="00A41763">
        <w:rPr>
          <w:b/>
          <w:bCs/>
        </w:rPr>
        <w:t>OMB;</w:t>
      </w:r>
      <w:proofErr w:type="gramEnd"/>
      <w:r w:rsidRPr="00A41763">
        <w:rPr>
          <w:b/>
          <w:bCs/>
        </w:rPr>
        <w:t xml:space="preserve"> </w:t>
      </w:r>
    </w:p>
    <w:p w:rsidR="00DB6FBD" w:rsidP="00A41763" w:rsidRDefault="00A41763" w14:paraId="08312845"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00DB6FBD">
        <w:rPr>
          <w:b/>
          <w:bCs/>
        </w:rPr>
        <w:t>or</w:t>
      </w:r>
    </w:p>
    <w:p w:rsidRPr="00A41763" w:rsidR="00A41763" w:rsidP="00A41763" w:rsidRDefault="00A41763" w14:paraId="60E29BAF"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P="00D334ED" w:rsidRDefault="00D334ED" w14:paraId="482DB1AC" w14:textId="12B725EE">
      <w:r>
        <w:t>Neither SEP 50001 nor 50001 Ready require th</w:t>
      </w:r>
      <w:r w:rsidR="005E251F">
        <w:t xml:space="preserve">ese special circumstances. </w:t>
      </w:r>
    </w:p>
    <w:p w:rsidR="008C734C" w:rsidP="00920EB0" w:rsidRDefault="008C734C" w14:paraId="1C05E921" w14:textId="77777777">
      <w:pPr>
        <w:pStyle w:val="Heading2"/>
      </w:pPr>
      <w:bookmarkStart w:name="_Toc16271326" w:id="14"/>
      <w:r>
        <w:t>A.</w:t>
      </w:r>
      <w:r w:rsidRPr="00A41763" w:rsidR="00A41763">
        <w:t xml:space="preserve">8. </w:t>
      </w:r>
      <w:r w:rsidRPr="008C734C">
        <w:t>Summary of Consultations Outside of the Agency</w:t>
      </w:r>
      <w:bookmarkEnd w:id="14"/>
    </w:p>
    <w:p w:rsidRPr="00A41763" w:rsidR="00A41763" w:rsidP="00A41763" w:rsidRDefault="00A41763" w14:paraId="29CD6211" w14:textId="77777777">
      <w:r w:rsidRPr="00A41763">
        <w:rPr>
          <w:b/>
          <w:bCs/>
        </w:rPr>
        <w:t xml:space="preserve">If applicable, provide a copy and identify the date and page number of </w:t>
      </w:r>
      <w:proofErr w:type="gramStart"/>
      <w:r w:rsidRPr="00A41763">
        <w:rPr>
          <w:b/>
          <w:bCs/>
        </w:rPr>
        <w:t>publication</w:t>
      </w:r>
      <w:proofErr w:type="gramEnd"/>
      <w:r w:rsidRPr="00A41763">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8C734C" w:rsidP="00A41763" w:rsidRDefault="00FF706C" w14:paraId="342CFC16" w14:textId="2E997B73">
      <w:r w:rsidRPr="00FF706C">
        <w:t xml:space="preserve">The </w:t>
      </w:r>
      <w:r w:rsidRPr="00BE740D">
        <w:t xml:space="preserve">Department published a Notice and Request for Comment concerning this collection in the Federal Register on </w:t>
      </w:r>
      <w:r w:rsidRPr="00BE740D" w:rsidR="00AB6E7D">
        <w:t>July 7</w:t>
      </w:r>
      <w:r w:rsidRPr="00BE740D">
        <w:t xml:space="preserve">, 2021 at </w:t>
      </w:r>
      <w:r w:rsidRPr="00BE740D" w:rsidR="00BE740D">
        <w:t>FR Doc # 2021-14333</w:t>
      </w:r>
      <w:r w:rsidRPr="00BE740D">
        <w:t xml:space="preserve">.  The notice described the collection and invited interested parties to submit comments or recommendations regarding the collection. No comments were received </w:t>
      </w:r>
      <w:proofErr w:type="gramStart"/>
      <w:r w:rsidRPr="00BE740D">
        <w:t>as a result of</w:t>
      </w:r>
      <w:proofErr w:type="gramEnd"/>
      <w:r w:rsidRPr="00BE740D">
        <w:t xml:space="preserve"> that notice.</w:t>
      </w:r>
    </w:p>
    <w:p w:rsidR="002A55C8" w:rsidP="00A41763" w:rsidRDefault="002A55C8" w14:paraId="5121C7B0" w14:textId="549D1AF7">
      <w:r>
        <w:t xml:space="preserve">No formal efforts were made to ask specific stakeholders </w:t>
      </w:r>
      <w:r w:rsidR="004E4CAC">
        <w:t>to ask about the cost or time burden associated with filling out the forms. The</w:t>
      </w:r>
      <w:r w:rsidR="004734D7">
        <w:t xml:space="preserve"> time</w:t>
      </w:r>
      <w:r w:rsidR="004E4CAC">
        <w:t xml:space="preserve"> </w:t>
      </w:r>
      <w:r w:rsidR="004734D7">
        <w:t xml:space="preserve">estimate </w:t>
      </w:r>
      <w:r w:rsidR="008026B0">
        <w:t>described in the</w:t>
      </w:r>
      <w:r w:rsidR="004734D7">
        <w:t xml:space="preserve"> DOE and contractor resources for processing</w:t>
      </w:r>
      <w:r w:rsidR="00AA44AA">
        <w:t xml:space="preserve"> </w:t>
      </w:r>
      <w:r w:rsidR="004734D7">
        <w:t xml:space="preserve">the forms was </w:t>
      </w:r>
      <w:r w:rsidR="00F66DDE">
        <w:t>provided during the development of this Supporting Statement</w:t>
      </w:r>
      <w:r w:rsidR="008026B0">
        <w:t xml:space="preserve">. </w:t>
      </w:r>
      <w:r w:rsidR="00F66DDE">
        <w:t xml:space="preserve"> </w:t>
      </w:r>
      <w:r w:rsidR="00673DB5">
        <w:t xml:space="preserve"> </w:t>
      </w:r>
    </w:p>
    <w:p w:rsidR="008C734C" w:rsidP="00920EB0" w:rsidRDefault="008C734C" w14:paraId="3CCF9CB4" w14:textId="77777777">
      <w:pPr>
        <w:pStyle w:val="Heading2"/>
      </w:pPr>
      <w:bookmarkStart w:name="_Toc16271327" w:id="15"/>
      <w:r>
        <w:lastRenderedPageBreak/>
        <w:t>A.</w:t>
      </w:r>
      <w:r w:rsidRPr="00A41763" w:rsidR="00A41763">
        <w:t xml:space="preserve">9. </w:t>
      </w:r>
      <w:r w:rsidRPr="008C734C">
        <w:t>Payments or Gifts to Respondents</w:t>
      </w:r>
      <w:bookmarkEnd w:id="15"/>
      <w:r w:rsidRPr="008C734C">
        <w:t xml:space="preserve"> </w:t>
      </w:r>
    </w:p>
    <w:p w:rsidRPr="00A41763" w:rsidR="00A41763" w:rsidP="00A41763" w:rsidRDefault="00A41763" w14:paraId="03BB6E86"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P="00A41763" w:rsidRDefault="00990A93" w14:paraId="35A8C395" w14:textId="1EE8A30A">
      <w:r>
        <w:t xml:space="preserve">Respondents do not receive any payment or gift for participating </w:t>
      </w:r>
      <w:r w:rsidR="00405386">
        <w:t xml:space="preserve">in the DOE voluntary programs for SEP 50001 program certification and 50001 Ready </w:t>
      </w:r>
      <w:r w:rsidR="004C638C">
        <w:t>r</w:t>
      </w:r>
      <w:r w:rsidR="00405386">
        <w:t xml:space="preserve">ecognition. </w:t>
      </w:r>
    </w:p>
    <w:p w:rsidR="008C734C" w:rsidP="00920EB0" w:rsidRDefault="008C734C" w14:paraId="2663F28A" w14:textId="77777777">
      <w:pPr>
        <w:pStyle w:val="Heading2"/>
      </w:pPr>
      <w:bookmarkStart w:name="_Toc16271328" w:id="16"/>
      <w:r>
        <w:t>A.</w:t>
      </w:r>
      <w:r w:rsidRPr="00A41763" w:rsidR="00A41763">
        <w:t xml:space="preserve">10. </w:t>
      </w:r>
      <w:r w:rsidRPr="008C734C">
        <w:t>Provisions for Protection of Information</w:t>
      </w:r>
      <w:bookmarkEnd w:id="16"/>
      <w:r w:rsidRPr="008C734C">
        <w:t xml:space="preserve"> </w:t>
      </w:r>
    </w:p>
    <w:p w:rsidRPr="00A41763" w:rsidR="00A41763" w:rsidP="00A41763" w:rsidRDefault="00A41763" w14:paraId="635C4F94" w14:textId="77777777">
      <w:r w:rsidRPr="00A41763">
        <w:rPr>
          <w:b/>
          <w:bCs/>
        </w:rPr>
        <w:t xml:space="preserve">Describe any assurance of confidentiality provided to respondents and the basis for the assurance in statute, regulation, or agency policy. </w:t>
      </w:r>
    </w:p>
    <w:p w:rsidR="00F056C3" w:rsidP="00A41763" w:rsidRDefault="00F15BE3" w14:paraId="47160290" w14:textId="39DC8855">
      <w:r>
        <w:t xml:space="preserve">The SEP 50001 </w:t>
      </w:r>
      <w:r w:rsidR="0021734F">
        <w:t>and 50001 Ready program collection instruments</w:t>
      </w:r>
      <w:r w:rsidR="005F6AEA">
        <w:t xml:space="preserve"> and relevant program guidance documents</w:t>
      </w:r>
      <w:r w:rsidR="0021734F">
        <w:t xml:space="preserve"> </w:t>
      </w:r>
      <w:r w:rsidR="002D542A">
        <w:t xml:space="preserve">(documents, not collection instruments) </w:t>
      </w:r>
      <w:r w:rsidR="0021734F">
        <w:t>contain a notice of confidentiality</w:t>
      </w:r>
      <w:r w:rsidR="001E790E">
        <w:t xml:space="preserve">. </w:t>
      </w:r>
      <w:r w:rsidR="0021734F">
        <w:t xml:space="preserve"> </w:t>
      </w:r>
    </w:p>
    <w:p w:rsidR="00334A96" w:rsidP="00047A95" w:rsidRDefault="00047A95" w14:paraId="45E0176E" w14:textId="6FA6F6D5">
      <w:r>
        <w:t>For example, the</w:t>
      </w:r>
      <w:r w:rsidR="003D41DC">
        <w:t xml:space="preserve"> </w:t>
      </w:r>
      <w:r>
        <w:t xml:space="preserve">notice of confidentiality contained in the </w:t>
      </w:r>
      <w:r w:rsidR="003D41DC">
        <w:t xml:space="preserve">SEP 50001 </w:t>
      </w:r>
      <w:r w:rsidR="002D542A">
        <w:t xml:space="preserve">Application </w:t>
      </w:r>
      <w:r w:rsidR="005E73DD">
        <w:t xml:space="preserve">is as follows: </w:t>
      </w:r>
    </w:p>
    <w:p w:rsidRPr="00FE74C6" w:rsidR="002D542A" w:rsidP="002D542A" w:rsidRDefault="002D542A" w14:paraId="420680D7" w14:textId="77777777">
      <w:pPr>
        <w:pStyle w:val="NoSpacing"/>
        <w:ind w:left="360"/>
      </w:pPr>
      <w:r w:rsidRPr="00FE74C6">
        <w:rPr>
          <w:spacing w:val="2"/>
        </w:rPr>
        <w:t>T</w:t>
      </w:r>
      <w:r w:rsidRPr="00FE74C6">
        <w:t>he</w:t>
      </w:r>
      <w:r w:rsidRPr="00FE74C6">
        <w:rPr>
          <w:spacing w:val="-2"/>
        </w:rPr>
        <w:t xml:space="preserve"> </w:t>
      </w:r>
      <w:r w:rsidRPr="00FE74C6">
        <w:rPr>
          <w:spacing w:val="-1"/>
        </w:rPr>
        <w:t>U</w:t>
      </w:r>
      <w:r>
        <w:rPr>
          <w:spacing w:val="-1"/>
        </w:rPr>
        <w:t>.</w:t>
      </w:r>
      <w:r w:rsidRPr="00FE74C6">
        <w:rPr>
          <w:spacing w:val="-1"/>
        </w:rPr>
        <w:t>S</w:t>
      </w:r>
      <w:r>
        <w:rPr>
          <w:spacing w:val="-1"/>
        </w:rPr>
        <w:t>.</w:t>
      </w:r>
      <w:r w:rsidRPr="00FE74C6">
        <w:t xml:space="preserve"> </w:t>
      </w:r>
      <w:r>
        <w:rPr>
          <w:spacing w:val="-1"/>
        </w:rPr>
        <w:t>Department of Energy (US DOE)</w:t>
      </w:r>
      <w:r w:rsidRPr="00FE74C6">
        <w:t>,</w:t>
      </w:r>
      <w:r w:rsidRPr="00FE74C6">
        <w:rPr>
          <w:spacing w:val="2"/>
        </w:rPr>
        <w:t xml:space="preserve"> </w:t>
      </w:r>
      <w:r w:rsidRPr="00FE74C6">
        <w:t>as</w:t>
      </w:r>
      <w:r w:rsidRPr="00FE74C6">
        <w:rPr>
          <w:spacing w:val="-2"/>
        </w:rPr>
        <w:t xml:space="preserve"> </w:t>
      </w:r>
      <w:r w:rsidRPr="00FE74C6">
        <w:rPr>
          <w:spacing w:val="1"/>
        </w:rPr>
        <w:t>t</w:t>
      </w:r>
      <w:r w:rsidRPr="00FE74C6">
        <w:t>he</w:t>
      </w:r>
      <w:r w:rsidRPr="00FE74C6">
        <w:rPr>
          <w:spacing w:val="-2"/>
        </w:rPr>
        <w:t xml:space="preserve"> </w:t>
      </w:r>
      <w:r>
        <w:t>SEP 50001</w:t>
      </w:r>
      <w:r>
        <w:rPr>
          <w:spacing w:val="-3"/>
        </w:rPr>
        <w:t xml:space="preserve"> Program Administrator </w:t>
      </w:r>
      <w:r>
        <w:rPr>
          <w:spacing w:val="-2"/>
        </w:rPr>
        <w:t>within the United States</w:t>
      </w:r>
      <w:r w:rsidRPr="00FE74C6">
        <w:t>,</w:t>
      </w:r>
      <w:r w:rsidRPr="00FE74C6">
        <w:rPr>
          <w:spacing w:val="3"/>
        </w:rPr>
        <w:t xml:space="preserve"> </w:t>
      </w:r>
      <w:r w:rsidRPr="00FE74C6">
        <w:rPr>
          <w:spacing w:val="1"/>
        </w:rPr>
        <w:t>m</w:t>
      </w:r>
      <w:r w:rsidRPr="00FE74C6">
        <w:t>a</w:t>
      </w:r>
      <w:r w:rsidRPr="00FE74C6">
        <w:rPr>
          <w:spacing w:val="-1"/>
        </w:rPr>
        <w:t>i</w:t>
      </w:r>
      <w:r w:rsidRPr="00FE74C6">
        <w:t>nt</w:t>
      </w:r>
      <w:r w:rsidRPr="00FE74C6">
        <w:rPr>
          <w:spacing w:val="-2"/>
        </w:rPr>
        <w:t>a</w:t>
      </w:r>
      <w:r w:rsidRPr="00FE74C6">
        <w:rPr>
          <w:spacing w:val="-1"/>
        </w:rPr>
        <w:t>i</w:t>
      </w:r>
      <w:r w:rsidRPr="00FE74C6">
        <w:t xml:space="preserve">ns </w:t>
      </w:r>
      <w:r w:rsidRPr="00FE74C6">
        <w:rPr>
          <w:spacing w:val="2"/>
        </w:rPr>
        <w:t>t</w:t>
      </w:r>
      <w:r w:rsidRPr="00FE74C6">
        <w:t>he</w:t>
      </w:r>
      <w:r w:rsidRPr="00FE74C6">
        <w:rPr>
          <w:spacing w:val="-2"/>
        </w:rPr>
        <w:t xml:space="preserve"> </w:t>
      </w:r>
      <w:r w:rsidRPr="00FE74C6">
        <w:t>co</w:t>
      </w:r>
      <w:r w:rsidRPr="00FE74C6">
        <w:rPr>
          <w:spacing w:val="-3"/>
        </w:rPr>
        <w:t>n</w:t>
      </w:r>
      <w:r w:rsidRPr="00FE74C6">
        <w:rPr>
          <w:spacing w:val="3"/>
        </w:rPr>
        <w:t>f</w:t>
      </w:r>
      <w:r w:rsidRPr="00FE74C6">
        <w:rPr>
          <w:spacing w:val="-1"/>
        </w:rPr>
        <w:t>i</w:t>
      </w:r>
      <w:r w:rsidRPr="00FE74C6">
        <w:t>d</w:t>
      </w:r>
      <w:r w:rsidRPr="00FE74C6">
        <w:rPr>
          <w:spacing w:val="-1"/>
        </w:rPr>
        <w:t>e</w:t>
      </w:r>
      <w:r w:rsidRPr="00FE74C6">
        <w:t>nti</w:t>
      </w:r>
      <w:r w:rsidRPr="00FE74C6">
        <w:rPr>
          <w:spacing w:val="-1"/>
        </w:rPr>
        <w:t>ali</w:t>
      </w:r>
      <w:r w:rsidRPr="00FE74C6">
        <w:rPr>
          <w:spacing w:val="1"/>
        </w:rPr>
        <w:t>t</w:t>
      </w:r>
      <w:r w:rsidRPr="00FE74C6">
        <w:t>y</w:t>
      </w:r>
      <w:r w:rsidRPr="00FE74C6">
        <w:rPr>
          <w:spacing w:val="-1"/>
        </w:rPr>
        <w:t xml:space="preserve"> </w:t>
      </w:r>
      <w:r w:rsidRPr="00FE74C6">
        <w:rPr>
          <w:spacing w:val="-3"/>
        </w:rPr>
        <w:t>o</w:t>
      </w:r>
      <w:r w:rsidRPr="00FE74C6">
        <w:t>f propri</w:t>
      </w:r>
      <w:r w:rsidRPr="00FE74C6">
        <w:rPr>
          <w:spacing w:val="-1"/>
        </w:rPr>
        <w:t>e</w:t>
      </w:r>
      <w:r w:rsidRPr="00FE74C6">
        <w:rPr>
          <w:spacing w:val="1"/>
        </w:rPr>
        <w:t>t</w:t>
      </w:r>
      <w:r w:rsidRPr="00FE74C6">
        <w:rPr>
          <w:spacing w:val="-3"/>
        </w:rPr>
        <w:t>a</w:t>
      </w:r>
      <w:r w:rsidRPr="00FE74C6">
        <w:rPr>
          <w:spacing w:val="1"/>
        </w:rPr>
        <w:t>r</w:t>
      </w:r>
      <w:r w:rsidRPr="00FE74C6">
        <w:t>y</w:t>
      </w:r>
      <w:r w:rsidRPr="00FE74C6">
        <w:rPr>
          <w:spacing w:val="-1"/>
        </w:rPr>
        <w:t xml:space="preserve"> </w:t>
      </w:r>
      <w:r w:rsidRPr="00FE74C6">
        <w:t>e</w:t>
      </w:r>
      <w:r w:rsidRPr="00FE74C6">
        <w:rPr>
          <w:spacing w:val="-1"/>
        </w:rPr>
        <w:t>n</w:t>
      </w:r>
      <w:r w:rsidRPr="00FE74C6">
        <w:t>e</w:t>
      </w:r>
      <w:r w:rsidRPr="00FE74C6">
        <w:rPr>
          <w:spacing w:val="-2"/>
        </w:rPr>
        <w:t>r</w:t>
      </w:r>
      <w:r w:rsidRPr="00FE74C6">
        <w:rPr>
          <w:spacing w:val="2"/>
        </w:rPr>
        <w:t>g</w:t>
      </w:r>
      <w:r w:rsidRPr="00FE74C6">
        <w:t>y</w:t>
      </w:r>
      <w:r w:rsidRPr="00FE74C6">
        <w:rPr>
          <w:spacing w:val="-1"/>
        </w:rPr>
        <w:t xml:space="preserve"> </w:t>
      </w:r>
      <w:r w:rsidRPr="00FE74C6">
        <w:t>a</w:t>
      </w:r>
      <w:r w:rsidRPr="00FE74C6">
        <w:rPr>
          <w:spacing w:val="-1"/>
        </w:rPr>
        <w:t>n</w:t>
      </w:r>
      <w:r w:rsidRPr="00FE74C6">
        <w:t xml:space="preserve">d </w:t>
      </w:r>
      <w:r w:rsidRPr="00FE74C6">
        <w:rPr>
          <w:spacing w:val="-2"/>
        </w:rPr>
        <w:t>p</w:t>
      </w:r>
      <w:r w:rsidRPr="00FE74C6">
        <w:rPr>
          <w:spacing w:val="1"/>
        </w:rPr>
        <w:t>r</w:t>
      </w:r>
      <w:r w:rsidRPr="00FE74C6">
        <w:t>o</w:t>
      </w:r>
      <w:r w:rsidRPr="00FE74C6">
        <w:rPr>
          <w:spacing w:val="-1"/>
        </w:rPr>
        <w:t>d</w:t>
      </w:r>
      <w:r w:rsidRPr="00FE74C6">
        <w:t>ucti</w:t>
      </w:r>
      <w:r w:rsidRPr="00FE74C6">
        <w:rPr>
          <w:spacing w:val="-1"/>
        </w:rPr>
        <w:t>o</w:t>
      </w:r>
      <w:r w:rsidRPr="00FE74C6">
        <w:t xml:space="preserve">n </w:t>
      </w:r>
      <w:r w:rsidRPr="00FE74C6">
        <w:rPr>
          <w:spacing w:val="1"/>
        </w:rPr>
        <w:t>r</w:t>
      </w:r>
      <w:r w:rsidRPr="00FE74C6">
        <w:t>e</w:t>
      </w:r>
      <w:r w:rsidRPr="00FE74C6">
        <w:rPr>
          <w:spacing w:val="-1"/>
        </w:rPr>
        <w:t>l</w:t>
      </w:r>
      <w:r w:rsidRPr="00FE74C6">
        <w:t>ated</w:t>
      </w:r>
      <w:r w:rsidRPr="00FE74C6">
        <w:rPr>
          <w:spacing w:val="1"/>
        </w:rPr>
        <w:t xml:space="preserve"> </w:t>
      </w:r>
      <w:r w:rsidRPr="00FE74C6">
        <w:t>d</w:t>
      </w:r>
      <w:r w:rsidRPr="00FE74C6">
        <w:rPr>
          <w:spacing w:val="-3"/>
        </w:rPr>
        <w:t>a</w:t>
      </w:r>
      <w:r w:rsidRPr="00FE74C6">
        <w:rPr>
          <w:spacing w:val="1"/>
        </w:rPr>
        <w:t>t</w:t>
      </w:r>
      <w:r w:rsidRPr="00FE74C6">
        <w:t xml:space="preserve">a </w:t>
      </w:r>
      <w:r w:rsidRPr="00FE74C6">
        <w:rPr>
          <w:spacing w:val="-2"/>
        </w:rPr>
        <w:t>a</w:t>
      </w:r>
      <w:r w:rsidRPr="00FE74C6">
        <w:t>s</w:t>
      </w:r>
      <w:r w:rsidRPr="00FE74C6">
        <w:rPr>
          <w:spacing w:val="1"/>
        </w:rPr>
        <w:t xml:space="preserve"> </w:t>
      </w:r>
      <w:r w:rsidRPr="00FE74C6">
        <w:rPr>
          <w:spacing w:val="-3"/>
        </w:rPr>
        <w:t>p</w:t>
      </w:r>
      <w:r w:rsidRPr="00FE74C6">
        <w:rPr>
          <w:spacing w:val="1"/>
        </w:rPr>
        <w:t>r</w:t>
      </w:r>
      <w:r w:rsidRPr="00FE74C6">
        <w:t>o</w:t>
      </w:r>
      <w:r w:rsidRPr="00FE74C6">
        <w:rPr>
          <w:spacing w:val="-1"/>
        </w:rPr>
        <w:t>p</w:t>
      </w:r>
      <w:r w:rsidRPr="00FE74C6">
        <w:rPr>
          <w:spacing w:val="1"/>
        </w:rPr>
        <w:t>r</w:t>
      </w:r>
      <w:r w:rsidRPr="00FE74C6">
        <w:rPr>
          <w:spacing w:val="-1"/>
        </w:rPr>
        <w:t>i</w:t>
      </w:r>
      <w:r w:rsidRPr="00FE74C6">
        <w:t>et</w:t>
      </w:r>
      <w:r w:rsidRPr="00FE74C6">
        <w:rPr>
          <w:spacing w:val="-2"/>
        </w:rPr>
        <w:t>a</w:t>
      </w:r>
      <w:r w:rsidRPr="00FE74C6">
        <w:rPr>
          <w:spacing w:val="1"/>
        </w:rPr>
        <w:t>r</w:t>
      </w:r>
      <w:r w:rsidRPr="00FE74C6">
        <w:t>y</w:t>
      </w:r>
      <w:r w:rsidRPr="00FE74C6">
        <w:rPr>
          <w:spacing w:val="-1"/>
        </w:rPr>
        <w:t xml:space="preserve"> </w:t>
      </w:r>
      <w:r w:rsidRPr="00FE74C6">
        <w:rPr>
          <w:spacing w:val="1"/>
        </w:rPr>
        <w:t>t</w:t>
      </w:r>
      <w:r w:rsidRPr="00FE74C6">
        <w:t>h</w:t>
      </w:r>
      <w:r w:rsidRPr="00FE74C6">
        <w:rPr>
          <w:spacing w:val="-1"/>
        </w:rPr>
        <w:t>a</w:t>
      </w:r>
      <w:r w:rsidRPr="00FE74C6">
        <w:t xml:space="preserve">t </w:t>
      </w:r>
      <w:r w:rsidRPr="00FE74C6">
        <w:rPr>
          <w:spacing w:val="-1"/>
        </w:rPr>
        <w:t>i</w:t>
      </w:r>
      <w:r w:rsidRPr="00FE74C6">
        <w:t>s</w:t>
      </w:r>
      <w:r w:rsidRPr="00FE74C6">
        <w:rPr>
          <w:spacing w:val="1"/>
        </w:rPr>
        <w:t xml:space="preserve"> </w:t>
      </w:r>
      <w:r w:rsidRPr="00FE74C6">
        <w:t>su</w:t>
      </w:r>
      <w:r w:rsidRPr="00FE74C6">
        <w:rPr>
          <w:spacing w:val="-3"/>
        </w:rPr>
        <w:t>b</w:t>
      </w:r>
      <w:r w:rsidRPr="00FE74C6">
        <w:rPr>
          <w:spacing w:val="1"/>
        </w:rPr>
        <w:t>m</w:t>
      </w:r>
      <w:r w:rsidRPr="00FE74C6">
        <w:rPr>
          <w:spacing w:val="-1"/>
        </w:rPr>
        <w:t>it</w:t>
      </w:r>
      <w:r w:rsidRPr="00FE74C6">
        <w:rPr>
          <w:spacing w:val="1"/>
        </w:rPr>
        <w:t>t</w:t>
      </w:r>
      <w:r w:rsidRPr="00FE74C6">
        <w:t>ed</w:t>
      </w:r>
      <w:r w:rsidRPr="00FE74C6">
        <w:rPr>
          <w:spacing w:val="-2"/>
        </w:rPr>
        <w:t xml:space="preserve"> </w:t>
      </w:r>
      <w:r w:rsidRPr="00FE74C6">
        <w:rPr>
          <w:spacing w:val="1"/>
        </w:rPr>
        <w:t>t</w:t>
      </w:r>
      <w:r w:rsidRPr="00FE74C6">
        <w:t>o</w:t>
      </w:r>
      <w:r w:rsidRPr="00FE74C6">
        <w:rPr>
          <w:spacing w:val="-2"/>
        </w:rPr>
        <w:t xml:space="preserve"> </w:t>
      </w:r>
      <w:r w:rsidRPr="00FE74C6">
        <w:rPr>
          <w:spacing w:val="1"/>
        </w:rPr>
        <w:t>t</w:t>
      </w:r>
      <w:r w:rsidRPr="00FE74C6">
        <w:rPr>
          <w:spacing w:val="-3"/>
        </w:rPr>
        <w:t>h</w:t>
      </w:r>
      <w:r w:rsidRPr="00FE74C6">
        <w:t xml:space="preserve">e </w:t>
      </w:r>
      <w:r>
        <w:t>SEP 50001</w:t>
      </w:r>
      <w:r w:rsidRPr="00FE74C6">
        <w:rPr>
          <w:spacing w:val="2"/>
        </w:rPr>
        <w:t xml:space="preserve"> </w:t>
      </w:r>
      <w:r w:rsidRPr="00FE74C6">
        <w:rPr>
          <w:spacing w:val="-3"/>
        </w:rPr>
        <w:t>p</w:t>
      </w:r>
      <w:r w:rsidRPr="00FE74C6">
        <w:rPr>
          <w:spacing w:val="1"/>
        </w:rPr>
        <w:t>r</w:t>
      </w:r>
      <w:r w:rsidRPr="00FE74C6">
        <w:rPr>
          <w:spacing w:val="-3"/>
        </w:rPr>
        <w:t>o</w:t>
      </w:r>
      <w:r w:rsidRPr="00FE74C6">
        <w:rPr>
          <w:spacing w:val="2"/>
        </w:rPr>
        <w:t>g</w:t>
      </w:r>
      <w:r w:rsidRPr="00FE74C6">
        <w:rPr>
          <w:spacing w:val="1"/>
        </w:rPr>
        <w:t>r</w:t>
      </w:r>
      <w:r w:rsidRPr="00FE74C6">
        <w:rPr>
          <w:spacing w:val="-3"/>
        </w:rPr>
        <w:t>a</w:t>
      </w:r>
      <w:r w:rsidRPr="00FE74C6">
        <w:t xml:space="preserve">m </w:t>
      </w:r>
      <w:r w:rsidRPr="00FE74C6">
        <w:rPr>
          <w:spacing w:val="-3"/>
        </w:rPr>
        <w:t>b</w:t>
      </w:r>
      <w:r w:rsidRPr="00FE74C6">
        <w:t>y</w:t>
      </w:r>
      <w:r w:rsidRPr="00FE74C6">
        <w:rPr>
          <w:spacing w:val="-1"/>
        </w:rPr>
        <w:t xml:space="preserve"> </w:t>
      </w:r>
      <w:r>
        <w:t>SEP 50001-</w:t>
      </w:r>
      <w:r w:rsidRPr="00FE74C6">
        <w:t>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4"/>
        </w:rPr>
        <w:t xml:space="preserve"> </w:t>
      </w:r>
      <w:r w:rsidRPr="00FE74C6">
        <w:rPr>
          <w:spacing w:val="3"/>
        </w:rPr>
        <w:t>f</w:t>
      </w:r>
      <w:r w:rsidRPr="00FE74C6">
        <w:t>ac</w:t>
      </w:r>
      <w:r w:rsidRPr="00FE74C6">
        <w:rPr>
          <w:spacing w:val="-1"/>
        </w:rPr>
        <w:t>ili</w:t>
      </w:r>
      <w:r w:rsidRPr="00FE74C6">
        <w:rPr>
          <w:spacing w:val="1"/>
        </w:rPr>
        <w:t>t</w:t>
      </w:r>
      <w:r w:rsidRPr="00FE74C6">
        <w:rPr>
          <w:spacing w:val="-1"/>
        </w:rPr>
        <w:t>i</w:t>
      </w:r>
      <w:r w:rsidRPr="00FE74C6">
        <w:t>es,</w:t>
      </w:r>
      <w:r w:rsidRPr="00FE74C6">
        <w:rPr>
          <w:spacing w:val="-1"/>
        </w:rPr>
        <w:t xml:space="preserve"> </w:t>
      </w:r>
      <w:r w:rsidRPr="00FE74C6">
        <w:rPr>
          <w:spacing w:val="1"/>
        </w:rPr>
        <w:t>t</w:t>
      </w:r>
      <w:r w:rsidRPr="00FE74C6">
        <w:t>o</w:t>
      </w:r>
      <w:r w:rsidRPr="00FE74C6">
        <w:rPr>
          <w:spacing w:val="-2"/>
        </w:rPr>
        <w:t xml:space="preserve"> </w:t>
      </w:r>
      <w:r w:rsidRPr="00FE74C6">
        <w:rPr>
          <w:spacing w:val="1"/>
        </w:rPr>
        <w:t>t</w:t>
      </w:r>
      <w:r w:rsidRPr="00FE74C6">
        <w:t>he</w:t>
      </w:r>
      <w:r w:rsidRPr="00FE74C6">
        <w:rPr>
          <w:spacing w:val="-4"/>
        </w:rPr>
        <w:t xml:space="preserve"> </w:t>
      </w:r>
      <w:r w:rsidRPr="00FE74C6">
        <w:rPr>
          <w:spacing w:val="3"/>
        </w:rPr>
        <w:t>f</w:t>
      </w:r>
      <w:r w:rsidRPr="00FE74C6">
        <w:t>u</w:t>
      </w:r>
      <w:r w:rsidRPr="00FE74C6">
        <w:rPr>
          <w:spacing w:val="-1"/>
        </w:rPr>
        <w:t>ll</w:t>
      </w:r>
      <w:r w:rsidRPr="00FE74C6">
        <w:t>est</w:t>
      </w:r>
      <w:r w:rsidRPr="00FE74C6">
        <w:rPr>
          <w:spacing w:val="2"/>
        </w:rPr>
        <w:t xml:space="preserve"> </w:t>
      </w:r>
      <w:r w:rsidRPr="00FE74C6">
        <w:t>e</w:t>
      </w:r>
      <w:r w:rsidRPr="00FE74C6">
        <w:rPr>
          <w:spacing w:val="-3"/>
        </w:rPr>
        <w:t>x</w:t>
      </w:r>
      <w:r w:rsidRPr="00FE74C6">
        <w:rPr>
          <w:spacing w:val="1"/>
        </w:rPr>
        <w:t>t</w:t>
      </w:r>
      <w:r w:rsidRPr="00FE74C6">
        <w:t>e</w:t>
      </w:r>
      <w:r w:rsidRPr="00FE74C6">
        <w:rPr>
          <w:spacing w:val="-1"/>
        </w:rPr>
        <w:t>n</w:t>
      </w:r>
      <w:r w:rsidRPr="00FE74C6">
        <w:t>t</w:t>
      </w:r>
      <w:r w:rsidRPr="00FE74C6">
        <w:rPr>
          <w:spacing w:val="2"/>
        </w:rPr>
        <w:t xml:space="preserve"> </w:t>
      </w:r>
      <w:r w:rsidRPr="00FE74C6">
        <w:rPr>
          <w:spacing w:val="-3"/>
        </w:rPr>
        <w:t>o</w:t>
      </w:r>
      <w:r w:rsidRPr="00FE74C6">
        <w:t>f</w:t>
      </w:r>
      <w:r w:rsidRPr="00FE74C6">
        <w:rPr>
          <w:spacing w:val="4"/>
        </w:rPr>
        <w:t xml:space="preserve"> </w:t>
      </w:r>
      <w:r w:rsidRPr="00FE74C6">
        <w:rPr>
          <w:spacing w:val="-3"/>
        </w:rPr>
        <w:t>U</w:t>
      </w:r>
      <w:r>
        <w:rPr>
          <w:spacing w:val="-3"/>
        </w:rPr>
        <w:t>.</w:t>
      </w:r>
      <w:r w:rsidRPr="00FE74C6">
        <w:rPr>
          <w:spacing w:val="-1"/>
        </w:rPr>
        <w:t>S</w:t>
      </w:r>
      <w:r>
        <w:rPr>
          <w:spacing w:val="-1"/>
        </w:rPr>
        <w:t>.</w:t>
      </w:r>
      <w:r w:rsidRPr="00FE74C6">
        <w:rPr>
          <w:spacing w:val="-2"/>
        </w:rPr>
        <w:t xml:space="preserve"> </w:t>
      </w:r>
      <w:r w:rsidRPr="00FE74C6">
        <w:rPr>
          <w:spacing w:val="3"/>
        </w:rPr>
        <w:t>f</w:t>
      </w:r>
      <w:r w:rsidRPr="00FE74C6">
        <w:t>e</w:t>
      </w:r>
      <w:r w:rsidRPr="00FE74C6">
        <w:rPr>
          <w:spacing w:val="-1"/>
        </w:rPr>
        <w:t>d</w:t>
      </w:r>
      <w:r w:rsidRPr="00FE74C6">
        <w:rPr>
          <w:spacing w:val="-3"/>
        </w:rPr>
        <w:t>e</w:t>
      </w:r>
      <w:r w:rsidRPr="00FE74C6">
        <w:rPr>
          <w:spacing w:val="1"/>
        </w:rPr>
        <w:t>r</w:t>
      </w:r>
      <w:r w:rsidRPr="00FE74C6">
        <w:t xml:space="preserve">al </w:t>
      </w:r>
      <w:r w:rsidRPr="00FE74C6">
        <w:rPr>
          <w:spacing w:val="-1"/>
        </w:rPr>
        <w:t>l</w:t>
      </w:r>
      <w:r w:rsidRPr="00FE74C6">
        <w:t>a</w:t>
      </w:r>
      <w:r w:rsidRPr="00FE74C6">
        <w:rPr>
          <w:spacing w:val="-4"/>
        </w:rPr>
        <w:t>w</w:t>
      </w:r>
      <w:r w:rsidRPr="00FE74C6">
        <w:t>.</w:t>
      </w:r>
      <w:r w:rsidRPr="00FE74C6">
        <w:rPr>
          <w:spacing w:val="2"/>
        </w:rPr>
        <w:t xml:space="preserve"> </w:t>
      </w:r>
      <w:r w:rsidRPr="00FE74C6">
        <w:rPr>
          <w:spacing w:val="-1"/>
        </w:rPr>
        <w:t>D</w:t>
      </w:r>
      <w:r w:rsidRPr="00FE74C6">
        <w:t>ata</w:t>
      </w:r>
      <w:r w:rsidRPr="00FE74C6">
        <w:rPr>
          <w:spacing w:val="1"/>
        </w:rPr>
        <w:t xml:space="preserve"> </w:t>
      </w:r>
      <w:r w:rsidRPr="00FE74C6">
        <w:rPr>
          <w:spacing w:val="-1"/>
        </w:rPr>
        <w:t>i</w:t>
      </w:r>
      <w:r w:rsidRPr="00FE74C6">
        <w:t>nc</w:t>
      </w:r>
      <w:r w:rsidRPr="00FE74C6">
        <w:rPr>
          <w:spacing w:val="-1"/>
        </w:rPr>
        <w:t>l</w:t>
      </w:r>
      <w:r w:rsidRPr="00FE74C6">
        <w:t>u</w:t>
      </w:r>
      <w:r w:rsidRPr="00FE74C6">
        <w:rPr>
          <w:spacing w:val="-1"/>
        </w:rPr>
        <w:t>d</w:t>
      </w:r>
      <w:r w:rsidRPr="00FE74C6">
        <w:t xml:space="preserve">ed </w:t>
      </w:r>
      <w:r w:rsidRPr="00FE74C6">
        <w:rPr>
          <w:spacing w:val="-3"/>
        </w:rPr>
        <w:t>w</w:t>
      </w:r>
      <w:r w:rsidRPr="00FE74C6">
        <w:rPr>
          <w:spacing w:val="-1"/>
        </w:rPr>
        <w:t>i</w:t>
      </w:r>
      <w:r w:rsidRPr="00FE74C6">
        <w:rPr>
          <w:spacing w:val="1"/>
        </w:rPr>
        <w:t>t</w:t>
      </w:r>
      <w:r w:rsidRPr="00FE74C6">
        <w:t>h</w:t>
      </w:r>
      <w:r w:rsidRPr="00FE74C6">
        <w:rPr>
          <w:spacing w:val="-1"/>
        </w:rPr>
        <w:t>i</w:t>
      </w:r>
      <w:r w:rsidRPr="00FE74C6">
        <w:t xml:space="preserve">n </w:t>
      </w:r>
      <w:r w:rsidRPr="00FE74C6">
        <w:rPr>
          <w:spacing w:val="2"/>
        </w:rPr>
        <w:t>t</w:t>
      </w:r>
      <w:r w:rsidRPr="00FE74C6">
        <w:t xml:space="preserve">he </w:t>
      </w:r>
      <w:r w:rsidRPr="00483E93">
        <w:rPr>
          <w:i/>
        </w:rPr>
        <w:t>SEP 50001</w:t>
      </w:r>
      <w:r w:rsidRPr="00483E93">
        <w:rPr>
          <w:i/>
          <w:spacing w:val="1"/>
        </w:rPr>
        <w:t xml:space="preserve"> </w:t>
      </w:r>
      <w:r w:rsidRPr="00483E93">
        <w:rPr>
          <w:i/>
          <w:spacing w:val="-1"/>
        </w:rPr>
        <w:t>A</w:t>
      </w:r>
      <w:r w:rsidRPr="00483E93">
        <w:rPr>
          <w:i/>
        </w:rPr>
        <w:t>p</w:t>
      </w:r>
      <w:r w:rsidRPr="00483E93">
        <w:rPr>
          <w:i/>
          <w:spacing w:val="-1"/>
        </w:rPr>
        <w:t>pli</w:t>
      </w:r>
      <w:r w:rsidRPr="00483E93">
        <w:rPr>
          <w:i/>
        </w:rPr>
        <w:t>cati</w:t>
      </w:r>
      <w:r w:rsidRPr="00483E93">
        <w:rPr>
          <w:i/>
          <w:spacing w:val="-1"/>
        </w:rPr>
        <w:t>o</w:t>
      </w:r>
      <w:r w:rsidRPr="00483E93">
        <w:rPr>
          <w:i/>
        </w:rPr>
        <w:t>n</w:t>
      </w:r>
      <w:r w:rsidRPr="00FE74C6">
        <w:t>,</w:t>
      </w:r>
      <w:r w:rsidRPr="00FE74C6">
        <w:rPr>
          <w:spacing w:val="-2"/>
        </w:rPr>
        <w:t xml:space="preserve"> </w:t>
      </w:r>
      <w:r w:rsidRPr="00483E93">
        <w:rPr>
          <w:i/>
        </w:rPr>
        <w:t xml:space="preserve">SEP 50001 </w:t>
      </w:r>
      <w:r w:rsidRPr="00483E93">
        <w:rPr>
          <w:i/>
          <w:spacing w:val="-1"/>
        </w:rPr>
        <w:t>E</w:t>
      </w:r>
      <w:r w:rsidRPr="00483E93">
        <w:rPr>
          <w:i/>
        </w:rPr>
        <w:t>n</w:t>
      </w:r>
      <w:r w:rsidRPr="00483E93">
        <w:rPr>
          <w:i/>
          <w:spacing w:val="-1"/>
        </w:rPr>
        <w:t>e</w:t>
      </w:r>
      <w:r w:rsidRPr="00483E93">
        <w:rPr>
          <w:i/>
          <w:spacing w:val="1"/>
        </w:rPr>
        <w:t>r</w:t>
      </w:r>
      <w:r w:rsidRPr="00483E93">
        <w:rPr>
          <w:i/>
          <w:spacing w:val="2"/>
        </w:rPr>
        <w:t>g</w:t>
      </w:r>
      <w:r w:rsidRPr="00483E93">
        <w:rPr>
          <w:i/>
        </w:rPr>
        <w:t>y</w:t>
      </w:r>
      <w:r w:rsidRPr="00483E93">
        <w:rPr>
          <w:i/>
          <w:spacing w:val="-1"/>
        </w:rPr>
        <w:t xml:space="preserve"> P</w:t>
      </w:r>
      <w:r w:rsidRPr="00483E93">
        <w:rPr>
          <w:i/>
        </w:rPr>
        <w:t>e</w:t>
      </w:r>
      <w:r w:rsidRPr="00483E93">
        <w:rPr>
          <w:i/>
          <w:spacing w:val="-2"/>
        </w:rPr>
        <w:t>r</w:t>
      </w:r>
      <w:r w:rsidRPr="00483E93">
        <w:rPr>
          <w:i/>
          <w:spacing w:val="1"/>
        </w:rPr>
        <w:t>f</w:t>
      </w:r>
      <w:r w:rsidRPr="00483E93">
        <w:rPr>
          <w:i/>
          <w:spacing w:val="-3"/>
        </w:rPr>
        <w:t>o</w:t>
      </w:r>
      <w:r w:rsidRPr="00483E93">
        <w:rPr>
          <w:i/>
          <w:spacing w:val="1"/>
        </w:rPr>
        <w:t>rm</w:t>
      </w:r>
      <w:r w:rsidRPr="00483E93">
        <w:rPr>
          <w:i/>
        </w:rPr>
        <w:t>a</w:t>
      </w:r>
      <w:r w:rsidRPr="00483E93">
        <w:rPr>
          <w:i/>
          <w:spacing w:val="-1"/>
        </w:rPr>
        <w:t>n</w:t>
      </w:r>
      <w:r w:rsidRPr="00483E93">
        <w:rPr>
          <w:i/>
          <w:spacing w:val="-2"/>
        </w:rPr>
        <w:t>c</w:t>
      </w:r>
      <w:r w:rsidRPr="00483E93">
        <w:rPr>
          <w:i/>
        </w:rPr>
        <w:t xml:space="preserve">e </w:t>
      </w:r>
      <w:r w:rsidRPr="00483E93">
        <w:rPr>
          <w:i/>
          <w:spacing w:val="-1"/>
        </w:rPr>
        <w:t>I</w:t>
      </w:r>
      <w:r w:rsidRPr="00483E93">
        <w:rPr>
          <w:i/>
          <w:spacing w:val="1"/>
        </w:rPr>
        <w:t>m</w:t>
      </w:r>
      <w:r w:rsidRPr="00483E93">
        <w:rPr>
          <w:i/>
        </w:rPr>
        <w:t>pro</w:t>
      </w:r>
      <w:r w:rsidRPr="00483E93">
        <w:rPr>
          <w:i/>
          <w:spacing w:val="-2"/>
        </w:rPr>
        <w:t>v</w:t>
      </w:r>
      <w:r w:rsidRPr="00483E93">
        <w:rPr>
          <w:i/>
        </w:rPr>
        <w:t>eme</w:t>
      </w:r>
      <w:r w:rsidRPr="00483E93">
        <w:rPr>
          <w:i/>
          <w:spacing w:val="-3"/>
        </w:rPr>
        <w:t>n</w:t>
      </w:r>
      <w:r w:rsidRPr="00483E93">
        <w:rPr>
          <w:i/>
        </w:rPr>
        <w:t>t</w:t>
      </w:r>
      <w:r w:rsidRPr="00483E93">
        <w:rPr>
          <w:i/>
          <w:spacing w:val="2"/>
        </w:rPr>
        <w:t xml:space="preserve"> </w:t>
      </w:r>
      <w:r w:rsidRPr="00483E93">
        <w:rPr>
          <w:i/>
          <w:spacing w:val="-1"/>
        </w:rPr>
        <w:t>R</w:t>
      </w:r>
      <w:r w:rsidRPr="00483E93">
        <w:rPr>
          <w:i/>
        </w:rPr>
        <w:t>e</w:t>
      </w:r>
      <w:r w:rsidRPr="00483E93">
        <w:rPr>
          <w:i/>
          <w:spacing w:val="-1"/>
        </w:rPr>
        <w:t>p</w:t>
      </w:r>
      <w:r w:rsidRPr="00483E93">
        <w:rPr>
          <w:i/>
        </w:rPr>
        <w:t>o</w:t>
      </w:r>
      <w:r w:rsidRPr="00483E93">
        <w:rPr>
          <w:i/>
          <w:spacing w:val="-2"/>
        </w:rPr>
        <w:t>r</w:t>
      </w:r>
      <w:r w:rsidRPr="00483E93">
        <w:rPr>
          <w:i/>
        </w:rPr>
        <w:t>t</w:t>
      </w:r>
      <w:r w:rsidRPr="00FE74C6">
        <w:t xml:space="preserve">, and any other forms or data shared with the </w:t>
      </w:r>
      <w:r>
        <w:t>US</w:t>
      </w:r>
      <w:r w:rsidRPr="00FE74C6">
        <w:t xml:space="preserve"> DOE </w:t>
      </w:r>
      <w:r w:rsidRPr="00FE74C6">
        <w:rPr>
          <w:spacing w:val="-3"/>
        </w:rPr>
        <w:t>w</w:t>
      </w:r>
      <w:r w:rsidRPr="00FE74C6">
        <w:rPr>
          <w:spacing w:val="-1"/>
        </w:rPr>
        <w:t>i</w:t>
      </w:r>
      <w:r w:rsidRPr="00FE74C6">
        <w:rPr>
          <w:spacing w:val="1"/>
        </w:rPr>
        <w:t>l</w:t>
      </w:r>
      <w:r w:rsidRPr="00FE74C6">
        <w:t>l n</w:t>
      </w:r>
      <w:r w:rsidRPr="00FE74C6">
        <w:rPr>
          <w:spacing w:val="-1"/>
        </w:rPr>
        <w:t>o</w:t>
      </w:r>
      <w:r w:rsidRPr="00FE74C6">
        <w:t>t</w:t>
      </w:r>
      <w:r w:rsidRPr="00FE74C6">
        <w:rPr>
          <w:spacing w:val="2"/>
        </w:rPr>
        <w:t xml:space="preserve"> </w:t>
      </w:r>
      <w:r w:rsidRPr="00FE74C6">
        <w:t>be</w:t>
      </w:r>
      <w:r w:rsidRPr="00FE74C6">
        <w:rPr>
          <w:spacing w:val="-2"/>
        </w:rPr>
        <w:t xml:space="preserve"> </w:t>
      </w:r>
      <w:r w:rsidRPr="00FE74C6">
        <w:rPr>
          <w:spacing w:val="1"/>
        </w:rPr>
        <w:t>r</w:t>
      </w:r>
      <w:r w:rsidRPr="00FE74C6">
        <w:t>e</w:t>
      </w:r>
      <w:r w:rsidRPr="00FE74C6">
        <w:rPr>
          <w:spacing w:val="-1"/>
        </w:rPr>
        <w:t>l</w:t>
      </w:r>
      <w:r w:rsidRPr="00FE74C6">
        <w:t>e</w:t>
      </w:r>
      <w:r w:rsidRPr="00FE74C6">
        <w:rPr>
          <w:spacing w:val="-1"/>
        </w:rPr>
        <w:t>a</w:t>
      </w:r>
      <w:r w:rsidRPr="00FE74C6">
        <w:t>s</w:t>
      </w:r>
      <w:r w:rsidRPr="00FE74C6">
        <w:rPr>
          <w:spacing w:val="-3"/>
        </w:rPr>
        <w:t>e</w:t>
      </w:r>
      <w:r w:rsidRPr="00FE74C6">
        <w:t>d pub</w:t>
      </w:r>
      <w:r w:rsidRPr="00FE74C6">
        <w:rPr>
          <w:spacing w:val="-2"/>
        </w:rPr>
        <w:t>l</w:t>
      </w:r>
      <w:r w:rsidRPr="00FE74C6">
        <w:rPr>
          <w:spacing w:val="-1"/>
        </w:rPr>
        <w:t>i</w:t>
      </w:r>
      <w:r w:rsidRPr="00FE74C6">
        <w:t>c</w:t>
      </w:r>
      <w:r w:rsidRPr="00FE74C6">
        <w:rPr>
          <w:spacing w:val="-1"/>
        </w:rPr>
        <w:t>l</w:t>
      </w:r>
      <w:r w:rsidRPr="00FE74C6">
        <w:rPr>
          <w:spacing w:val="-2"/>
        </w:rPr>
        <w:t>y</w:t>
      </w:r>
      <w:r w:rsidRPr="00FE74C6">
        <w:t>.</w:t>
      </w:r>
      <w:r w:rsidRPr="00FE74C6">
        <w:rPr>
          <w:spacing w:val="2"/>
        </w:rPr>
        <w:t xml:space="preserve"> The </w:t>
      </w:r>
      <w:r>
        <w:rPr>
          <w:spacing w:val="2"/>
        </w:rPr>
        <w:t>US</w:t>
      </w:r>
      <w:r w:rsidRPr="00FE74C6">
        <w:rPr>
          <w:spacing w:val="2"/>
        </w:rPr>
        <w:t xml:space="preserve"> </w:t>
      </w:r>
      <w:r w:rsidRPr="00FE74C6">
        <w:rPr>
          <w:spacing w:val="-1"/>
        </w:rPr>
        <w:t>D</w:t>
      </w:r>
      <w:r w:rsidRPr="00FE74C6">
        <w:rPr>
          <w:spacing w:val="1"/>
        </w:rPr>
        <w:t>O</w:t>
      </w:r>
      <w:r w:rsidRPr="00FE74C6">
        <w:t xml:space="preserve">E </w:t>
      </w:r>
      <w:r w:rsidRPr="00FE74C6">
        <w:rPr>
          <w:spacing w:val="-3"/>
        </w:rPr>
        <w:t>w</w:t>
      </w:r>
      <w:r w:rsidRPr="00FE74C6">
        <w:rPr>
          <w:spacing w:val="-1"/>
        </w:rPr>
        <w:t>i</w:t>
      </w:r>
      <w:r w:rsidRPr="00FE74C6">
        <w:rPr>
          <w:spacing w:val="1"/>
        </w:rPr>
        <w:t>l</w:t>
      </w:r>
      <w:r w:rsidRPr="00FE74C6">
        <w:t>l pub</w:t>
      </w:r>
      <w:r w:rsidRPr="00FE74C6">
        <w:rPr>
          <w:spacing w:val="-2"/>
        </w:rPr>
        <w:t>l</w:t>
      </w:r>
      <w:r w:rsidRPr="00FE74C6">
        <w:rPr>
          <w:spacing w:val="-1"/>
        </w:rPr>
        <w:t>i</w:t>
      </w:r>
      <w:r w:rsidRPr="00FE74C6">
        <w:t>cly report</w:t>
      </w:r>
      <w:r w:rsidRPr="00FE74C6">
        <w:rPr>
          <w:spacing w:val="1"/>
        </w:rPr>
        <w:t xml:space="preserve"> t</w:t>
      </w:r>
      <w:r w:rsidRPr="00FE74C6">
        <w:t>he</w:t>
      </w:r>
      <w:r w:rsidRPr="00FE74C6">
        <w:rPr>
          <w:spacing w:val="-4"/>
        </w:rPr>
        <w:t xml:space="preserve"> </w:t>
      </w:r>
      <w:r w:rsidRPr="00FE74C6">
        <w:rPr>
          <w:spacing w:val="3"/>
        </w:rPr>
        <w:t>f</w:t>
      </w:r>
      <w:r w:rsidRPr="00FE74C6">
        <w:t>o</w:t>
      </w:r>
      <w:r w:rsidRPr="00FE74C6">
        <w:rPr>
          <w:spacing w:val="-1"/>
        </w:rPr>
        <w:t>ll</w:t>
      </w:r>
      <w:r w:rsidRPr="00FE74C6">
        <w:t>o</w:t>
      </w:r>
      <w:r w:rsidRPr="00FE74C6">
        <w:rPr>
          <w:spacing w:val="-4"/>
        </w:rPr>
        <w:t>w</w:t>
      </w:r>
      <w:r w:rsidRPr="00FE74C6">
        <w:rPr>
          <w:spacing w:val="-1"/>
        </w:rPr>
        <w:t>i</w:t>
      </w:r>
      <w:r w:rsidRPr="00FE74C6">
        <w:t>ng</w:t>
      </w:r>
      <w:r w:rsidRPr="00FE74C6">
        <w:rPr>
          <w:spacing w:val="3"/>
        </w:rPr>
        <w:t xml:space="preserve"> </w:t>
      </w:r>
      <w:r w:rsidRPr="00FE74C6">
        <w:rPr>
          <w:spacing w:val="-1"/>
        </w:rPr>
        <w:t>i</w:t>
      </w:r>
      <w:r w:rsidRPr="00FE74C6">
        <w:rPr>
          <w:spacing w:val="-3"/>
        </w:rPr>
        <w:t>n</w:t>
      </w:r>
      <w:r w:rsidRPr="00FE74C6">
        <w:rPr>
          <w:spacing w:val="1"/>
        </w:rPr>
        <w:t>f</w:t>
      </w:r>
      <w:r w:rsidRPr="00FE74C6">
        <w:t>or</w:t>
      </w:r>
      <w:r w:rsidRPr="00FE74C6">
        <w:rPr>
          <w:spacing w:val="1"/>
        </w:rPr>
        <w:t>m</w:t>
      </w:r>
      <w:r w:rsidRPr="00FE74C6">
        <w:rPr>
          <w:spacing w:val="-3"/>
        </w:rPr>
        <w:t>a</w:t>
      </w:r>
      <w:r w:rsidRPr="00FE74C6">
        <w:rPr>
          <w:spacing w:val="1"/>
        </w:rPr>
        <w:t>t</w:t>
      </w:r>
      <w:r w:rsidRPr="00FE74C6">
        <w:rPr>
          <w:spacing w:val="-1"/>
        </w:rPr>
        <w:t>i</w:t>
      </w:r>
      <w:r w:rsidRPr="00FE74C6">
        <w:rPr>
          <w:spacing w:val="6"/>
        </w:rPr>
        <w:t>o</w:t>
      </w:r>
      <w:r w:rsidRPr="00FE74C6">
        <w:t>n abo</w:t>
      </w:r>
      <w:r w:rsidRPr="00FE74C6">
        <w:rPr>
          <w:spacing w:val="-1"/>
        </w:rPr>
        <w:t>u</w:t>
      </w:r>
      <w:r w:rsidRPr="00FE74C6">
        <w:t>t e</w:t>
      </w:r>
      <w:r w:rsidRPr="00FE74C6">
        <w:rPr>
          <w:spacing w:val="-1"/>
        </w:rPr>
        <w:t>a</w:t>
      </w:r>
      <w:r w:rsidRPr="00FE74C6">
        <w:t>ch</w:t>
      </w:r>
      <w:r w:rsidRPr="00FE74C6">
        <w:rPr>
          <w:spacing w:val="-2"/>
        </w:rPr>
        <w:t xml:space="preserve"> </w:t>
      </w:r>
      <w:r>
        <w:t>SEP 50001</w:t>
      </w:r>
      <w:r>
        <w:rPr>
          <w:spacing w:val="1"/>
        </w:rPr>
        <w:t>-</w:t>
      </w:r>
      <w:r w:rsidRPr="00FE74C6">
        <w:t>ce</w:t>
      </w:r>
      <w:r w:rsidRPr="00FE74C6">
        <w:rPr>
          <w:spacing w:val="-2"/>
        </w:rPr>
        <w:t>r</w:t>
      </w:r>
      <w:r w:rsidRPr="00FE74C6">
        <w:rPr>
          <w:spacing w:val="1"/>
        </w:rPr>
        <w:t>t</w:t>
      </w:r>
      <w:r w:rsidRPr="00FE74C6">
        <w:rPr>
          <w:spacing w:val="-3"/>
        </w:rPr>
        <w:t>i</w:t>
      </w:r>
      <w:r w:rsidRPr="00FE74C6">
        <w:rPr>
          <w:spacing w:val="3"/>
        </w:rPr>
        <w:t>f</w:t>
      </w:r>
      <w:r w:rsidRPr="00FE74C6">
        <w:rPr>
          <w:spacing w:val="-1"/>
        </w:rPr>
        <w:t>i</w:t>
      </w:r>
      <w:r w:rsidRPr="00FE74C6">
        <w:t xml:space="preserve">ed </w:t>
      </w:r>
      <w:r w:rsidRPr="00FE74C6">
        <w:rPr>
          <w:spacing w:val="1"/>
        </w:rPr>
        <w:t>f</w:t>
      </w:r>
      <w:r w:rsidRPr="00FE74C6">
        <w:t>ac</w:t>
      </w:r>
      <w:r w:rsidRPr="00FE74C6">
        <w:rPr>
          <w:spacing w:val="-1"/>
        </w:rPr>
        <w:t>ili</w:t>
      </w:r>
      <w:r w:rsidRPr="00FE74C6">
        <w:rPr>
          <w:spacing w:val="1"/>
        </w:rPr>
        <w:t>t</w:t>
      </w:r>
      <w:r w:rsidRPr="00FE74C6">
        <w:rPr>
          <w:spacing w:val="-2"/>
        </w:rPr>
        <w:t>y</w:t>
      </w:r>
      <w:r w:rsidRPr="00FE74C6">
        <w:t>:</w:t>
      </w:r>
    </w:p>
    <w:p w:rsidRPr="00FE74C6" w:rsidR="002D542A" w:rsidP="00852E92" w:rsidRDefault="002D542A" w14:paraId="0E898B47" w14:textId="77777777">
      <w:pPr>
        <w:pStyle w:val="ListParagraph"/>
        <w:numPr>
          <w:ilvl w:val="0"/>
          <w:numId w:val="9"/>
        </w:numPr>
        <w:spacing w:before="60" w:after="160" w:line="288" w:lineRule="auto"/>
        <w:ind w:left="1080"/>
      </w:pPr>
      <w:r w:rsidRPr="00FE74C6">
        <w:t>F</w:t>
      </w:r>
      <w:r w:rsidRPr="00FE74C6">
        <w:rPr>
          <w:spacing w:val="-1"/>
        </w:rPr>
        <w:t>a</w:t>
      </w:r>
      <w:r w:rsidRPr="00FE74C6">
        <w:t>c</w:t>
      </w:r>
      <w:r w:rsidRPr="00FE74C6">
        <w:rPr>
          <w:spacing w:val="-1"/>
        </w:rPr>
        <w:t>ili</w:t>
      </w:r>
      <w:r w:rsidRPr="00FE74C6">
        <w:rPr>
          <w:spacing w:val="1"/>
        </w:rPr>
        <w:t>t</w:t>
      </w:r>
      <w:r w:rsidRPr="00FE74C6">
        <w:t>y</w:t>
      </w:r>
      <w:r w:rsidRPr="00FE74C6">
        <w:rPr>
          <w:spacing w:val="-1"/>
        </w:rPr>
        <w:t xml:space="preserve"> </w:t>
      </w:r>
      <w:r w:rsidRPr="00FE74C6">
        <w:t>n</w:t>
      </w:r>
      <w:r w:rsidRPr="00FE74C6">
        <w:rPr>
          <w:spacing w:val="-1"/>
        </w:rPr>
        <w:t>a</w:t>
      </w:r>
      <w:r w:rsidRPr="00FE74C6">
        <w:rPr>
          <w:spacing w:val="1"/>
        </w:rPr>
        <w:t>m</w:t>
      </w:r>
      <w:r w:rsidRPr="00FE74C6">
        <w:t>e</w:t>
      </w:r>
    </w:p>
    <w:p w:rsidRPr="00FE74C6" w:rsidR="002D542A" w:rsidP="00852E92" w:rsidRDefault="002D542A" w14:paraId="4DB0EE18" w14:textId="77777777">
      <w:pPr>
        <w:pStyle w:val="ListParagraph"/>
        <w:numPr>
          <w:ilvl w:val="0"/>
          <w:numId w:val="9"/>
        </w:numPr>
        <w:spacing w:before="60" w:after="160" w:line="288" w:lineRule="auto"/>
        <w:ind w:left="1080"/>
      </w:pPr>
      <w:r w:rsidRPr="00FE74C6">
        <w:t>F</w:t>
      </w:r>
      <w:r w:rsidRPr="00FE74C6">
        <w:rPr>
          <w:spacing w:val="-1"/>
        </w:rPr>
        <w:t>a</w:t>
      </w:r>
      <w:r w:rsidRPr="00FE74C6">
        <w:t>c</w:t>
      </w:r>
      <w:r w:rsidRPr="00FE74C6">
        <w:rPr>
          <w:spacing w:val="-1"/>
        </w:rPr>
        <w:t>ili</w:t>
      </w:r>
      <w:r w:rsidRPr="00FE74C6">
        <w:rPr>
          <w:spacing w:val="1"/>
        </w:rPr>
        <w:t>t</w:t>
      </w:r>
      <w:r w:rsidRPr="00FE74C6">
        <w:t>y</w:t>
      </w:r>
      <w:r w:rsidRPr="00FE74C6">
        <w:rPr>
          <w:spacing w:val="-1"/>
        </w:rPr>
        <w:t xml:space="preserve"> l</w:t>
      </w:r>
      <w:r w:rsidRPr="00FE74C6">
        <w:t>oc</w:t>
      </w:r>
      <w:r w:rsidRPr="00FE74C6">
        <w:rPr>
          <w:spacing w:val="-1"/>
        </w:rPr>
        <w:t>a</w:t>
      </w:r>
      <w:r w:rsidRPr="00FE74C6">
        <w:rPr>
          <w:spacing w:val="1"/>
        </w:rPr>
        <w:t>t</w:t>
      </w:r>
      <w:r w:rsidRPr="00FE74C6">
        <w:rPr>
          <w:spacing w:val="-1"/>
        </w:rPr>
        <w:t>i</w:t>
      </w:r>
      <w:r w:rsidRPr="00FE74C6">
        <w:t xml:space="preserve">on </w:t>
      </w:r>
      <w:r w:rsidRPr="00FE74C6">
        <w:rPr>
          <w:spacing w:val="1"/>
        </w:rPr>
        <w:t>(</w:t>
      </w:r>
      <w:r w:rsidRPr="00FE74C6">
        <w:t>c</w:t>
      </w:r>
      <w:r w:rsidRPr="00FE74C6">
        <w:rPr>
          <w:spacing w:val="-1"/>
        </w:rPr>
        <w:t>i</w:t>
      </w:r>
      <w:r w:rsidRPr="00FE74C6">
        <w:rPr>
          <w:spacing w:val="1"/>
        </w:rPr>
        <w:t>t</w:t>
      </w:r>
      <w:r w:rsidRPr="00FE74C6">
        <w:rPr>
          <w:spacing w:val="-2"/>
        </w:rPr>
        <w:t>y</w:t>
      </w:r>
      <w:r w:rsidRPr="00FE74C6">
        <w:t>,</w:t>
      </w:r>
      <w:r w:rsidRPr="00FE74C6">
        <w:rPr>
          <w:spacing w:val="2"/>
        </w:rPr>
        <w:t xml:space="preserve"> </w:t>
      </w:r>
      <w:r w:rsidRPr="00FE74C6">
        <w:rPr>
          <w:spacing w:val="-2"/>
        </w:rPr>
        <w:t>s</w:t>
      </w:r>
      <w:r w:rsidRPr="00FE74C6">
        <w:rPr>
          <w:spacing w:val="1"/>
        </w:rPr>
        <w:t>t</w:t>
      </w:r>
      <w:r w:rsidRPr="00FE74C6">
        <w:t>a</w:t>
      </w:r>
      <w:r w:rsidRPr="00FE74C6">
        <w:rPr>
          <w:spacing w:val="-2"/>
        </w:rPr>
        <w:t>t</w:t>
      </w:r>
      <w:r w:rsidRPr="00FE74C6">
        <w:t>e)</w:t>
      </w:r>
    </w:p>
    <w:p w:rsidRPr="00FE74C6" w:rsidR="002D542A" w:rsidP="00852E92" w:rsidRDefault="002D542A" w14:paraId="17AAFD9E" w14:textId="77777777">
      <w:pPr>
        <w:pStyle w:val="ListParagraph"/>
        <w:numPr>
          <w:ilvl w:val="0"/>
          <w:numId w:val="9"/>
        </w:numPr>
        <w:spacing w:before="60" w:after="160" w:line="288" w:lineRule="auto"/>
        <w:ind w:left="1080"/>
      </w:pPr>
      <w:r w:rsidRPr="00FE74C6">
        <w:rPr>
          <w:spacing w:val="-1"/>
        </w:rPr>
        <w:t>V</w:t>
      </w:r>
      <w:r w:rsidRPr="00FE74C6">
        <w:t>er</w:t>
      </w:r>
      <w:r w:rsidRPr="00FE74C6">
        <w:rPr>
          <w:spacing w:val="-3"/>
        </w:rPr>
        <w:t>i</w:t>
      </w:r>
      <w:r w:rsidRPr="00FE74C6">
        <w:rPr>
          <w:spacing w:val="3"/>
        </w:rPr>
        <w:t>f</w:t>
      </w:r>
      <w:r w:rsidRPr="00FE74C6">
        <w:rPr>
          <w:spacing w:val="-1"/>
        </w:rPr>
        <w:t>i</w:t>
      </w:r>
      <w:r w:rsidRPr="00FE74C6">
        <w:t>ed</w:t>
      </w:r>
      <w:r w:rsidRPr="00FE74C6">
        <w:rPr>
          <w:spacing w:val="1"/>
        </w:rPr>
        <w:t xml:space="preserve"> </w:t>
      </w:r>
      <w:r w:rsidRPr="00FE74C6">
        <w:rPr>
          <w:spacing w:val="-1"/>
        </w:rPr>
        <w:t>a</w:t>
      </w:r>
      <w:r w:rsidRPr="00FE74C6">
        <w:t>ch</w:t>
      </w:r>
      <w:r w:rsidRPr="00FE74C6">
        <w:rPr>
          <w:spacing w:val="-1"/>
        </w:rPr>
        <w:t>i</w:t>
      </w:r>
      <w:r w:rsidRPr="00FE74C6">
        <w:t>e</w:t>
      </w:r>
      <w:r w:rsidRPr="00FE74C6">
        <w:rPr>
          <w:spacing w:val="-3"/>
        </w:rPr>
        <w:t>v</w:t>
      </w:r>
      <w:r w:rsidRPr="00FE74C6">
        <w:t>ement</w:t>
      </w:r>
      <w:r w:rsidRPr="00FE74C6">
        <w:rPr>
          <w:spacing w:val="3"/>
        </w:rPr>
        <w:t xml:space="preserve"> </w:t>
      </w:r>
      <w:r w:rsidRPr="00FE74C6">
        <w:rPr>
          <w:spacing w:val="-1"/>
        </w:rPr>
        <w:t>p</w:t>
      </w:r>
      <w:r w:rsidRPr="00FE74C6">
        <w:rPr>
          <w:spacing w:val="-3"/>
        </w:rPr>
        <w:t>e</w:t>
      </w:r>
      <w:r w:rsidRPr="00FE74C6">
        <w:rPr>
          <w:spacing w:val="1"/>
        </w:rPr>
        <w:t>r</w:t>
      </w:r>
      <w:r w:rsidRPr="00FE74C6">
        <w:rPr>
          <w:spacing w:val="-1"/>
        </w:rPr>
        <w:t>i</w:t>
      </w:r>
      <w:r w:rsidRPr="00FE74C6">
        <w:t xml:space="preserve">od </w:t>
      </w:r>
      <w:r w:rsidRPr="00FE74C6">
        <w:rPr>
          <w:spacing w:val="-1"/>
        </w:rPr>
        <w:t>e</w:t>
      </w:r>
      <w:r w:rsidRPr="00FE74C6">
        <w:t>n</w:t>
      </w:r>
      <w:r w:rsidRPr="00FE74C6">
        <w:rPr>
          <w:spacing w:val="-1"/>
        </w:rPr>
        <w:t>e</w:t>
      </w:r>
      <w:r w:rsidRPr="00FE74C6">
        <w:rPr>
          <w:spacing w:val="-2"/>
        </w:rPr>
        <w:t>r</w:t>
      </w:r>
      <w:r w:rsidRPr="00FE74C6">
        <w:rPr>
          <w:spacing w:val="2"/>
        </w:rPr>
        <w:t>g</w:t>
      </w:r>
      <w:r w:rsidRPr="00FE74C6">
        <w:t>y</w:t>
      </w:r>
      <w:r w:rsidRPr="00FE74C6">
        <w:rPr>
          <w:spacing w:val="-1"/>
        </w:rPr>
        <w:t xml:space="preserve"> p</w:t>
      </w:r>
      <w:r w:rsidRPr="00FE74C6">
        <w:t>e</w:t>
      </w:r>
      <w:r w:rsidRPr="00FE74C6">
        <w:rPr>
          <w:spacing w:val="-2"/>
        </w:rPr>
        <w:t>r</w:t>
      </w:r>
      <w:r w:rsidRPr="00FE74C6">
        <w:rPr>
          <w:spacing w:val="1"/>
        </w:rPr>
        <w:t>f</w:t>
      </w:r>
      <w:r w:rsidRPr="00FE74C6">
        <w:t>o</w:t>
      </w:r>
      <w:r w:rsidRPr="00FE74C6">
        <w:rPr>
          <w:spacing w:val="-2"/>
        </w:rPr>
        <w:t>r</w:t>
      </w:r>
      <w:r w:rsidRPr="00FE74C6">
        <w:rPr>
          <w:spacing w:val="1"/>
        </w:rPr>
        <w:t>m</w:t>
      </w:r>
      <w:r w:rsidRPr="00FE74C6">
        <w:t>a</w:t>
      </w:r>
      <w:r w:rsidRPr="00FE74C6">
        <w:rPr>
          <w:spacing w:val="-1"/>
        </w:rPr>
        <w:t>n</w:t>
      </w:r>
      <w:r w:rsidRPr="00FE74C6">
        <w:t>ce</w:t>
      </w:r>
      <w:r w:rsidRPr="00FE74C6">
        <w:rPr>
          <w:spacing w:val="-2"/>
        </w:rPr>
        <w:t xml:space="preserve"> </w:t>
      </w:r>
      <w:r w:rsidRPr="00FE74C6">
        <w:rPr>
          <w:spacing w:val="-1"/>
        </w:rPr>
        <w:t>i</w:t>
      </w:r>
      <w:r w:rsidRPr="00FE74C6">
        <w:rPr>
          <w:spacing w:val="1"/>
        </w:rPr>
        <w:t>m</w:t>
      </w:r>
      <w:r w:rsidRPr="00FE74C6">
        <w:t>pro</w:t>
      </w:r>
      <w:r w:rsidRPr="00FE74C6">
        <w:rPr>
          <w:spacing w:val="-2"/>
        </w:rPr>
        <w:t>v</w:t>
      </w:r>
      <w:r w:rsidRPr="00FE74C6">
        <w:t>eme</w:t>
      </w:r>
      <w:r w:rsidRPr="00FE74C6">
        <w:rPr>
          <w:spacing w:val="-3"/>
        </w:rPr>
        <w:t>n</w:t>
      </w:r>
      <w:r w:rsidRPr="00FE74C6">
        <w:t>t</w:t>
      </w:r>
    </w:p>
    <w:p w:rsidRPr="00FE74C6" w:rsidR="002D542A" w:rsidP="00852E92" w:rsidRDefault="002D542A" w14:paraId="15D04349" w14:textId="77777777">
      <w:pPr>
        <w:pStyle w:val="ListParagraph"/>
        <w:numPr>
          <w:ilvl w:val="1"/>
          <w:numId w:val="9"/>
        </w:numPr>
        <w:spacing w:before="60" w:after="160" w:line="240" w:lineRule="auto"/>
        <w:ind w:left="1800"/>
      </w:pPr>
      <w:r w:rsidRPr="00FE74C6">
        <w:t xml:space="preserve">The </w:t>
      </w:r>
      <w:r>
        <w:t>SEP 50001-</w:t>
      </w:r>
      <w:r w:rsidRPr="00FE74C6">
        <w:t>certified facility can elect if energy performance improvement is reported</w:t>
      </w:r>
      <w:r>
        <w:t>, or not. If the energy performance improvement is reported, the facility has the option to report</w:t>
      </w:r>
      <w:r w:rsidRPr="00FE74C6">
        <w:t xml:space="preserve"> as an absolute value of energy savings</w:t>
      </w:r>
      <w:r>
        <w:t xml:space="preserve"> (British thermal units (BTU))</w:t>
      </w:r>
      <w:r w:rsidRPr="00FE74C6">
        <w:t>, a percentage value as compared to the energy baseline</w:t>
      </w:r>
      <w:r>
        <w:t xml:space="preserve"> (</w:t>
      </w:r>
      <w:proofErr w:type="spellStart"/>
      <w:r>
        <w:t>SEnPI</w:t>
      </w:r>
      <w:proofErr w:type="spellEnd"/>
      <w:r>
        <w:t>)</w:t>
      </w:r>
      <w:r w:rsidRPr="00FE74C6">
        <w:t>, or both.</w:t>
      </w:r>
    </w:p>
    <w:p w:rsidRPr="00FE74C6" w:rsidR="002D542A" w:rsidP="00852E92" w:rsidRDefault="002D542A" w14:paraId="71B1F36D" w14:textId="77777777">
      <w:pPr>
        <w:pStyle w:val="ListParagraph"/>
        <w:numPr>
          <w:ilvl w:val="0"/>
          <w:numId w:val="9"/>
        </w:numPr>
        <w:spacing w:before="60" w:after="160" w:line="288" w:lineRule="auto"/>
        <w:ind w:left="1080"/>
      </w:pPr>
      <w:r w:rsidRPr="00FE74C6">
        <w:rPr>
          <w:spacing w:val="-1"/>
        </w:rPr>
        <w:t>V</w:t>
      </w:r>
      <w:r w:rsidRPr="00FE74C6">
        <w:t>er</w:t>
      </w:r>
      <w:r w:rsidRPr="00FE74C6">
        <w:rPr>
          <w:spacing w:val="-3"/>
        </w:rPr>
        <w:t>i</w:t>
      </w:r>
      <w:r w:rsidRPr="00FE74C6">
        <w:rPr>
          <w:spacing w:val="3"/>
        </w:rPr>
        <w:t>f</w:t>
      </w:r>
      <w:r w:rsidRPr="00FE74C6">
        <w:rPr>
          <w:spacing w:val="-1"/>
        </w:rPr>
        <w:t>i</w:t>
      </w:r>
      <w:r w:rsidRPr="00FE74C6">
        <w:t xml:space="preserve">ed </w:t>
      </w:r>
      <w:r w:rsidRPr="00FE74C6">
        <w:rPr>
          <w:spacing w:val="-1"/>
        </w:rPr>
        <w:t>a</w:t>
      </w:r>
      <w:r w:rsidRPr="00FE74C6">
        <w:t>ch</w:t>
      </w:r>
      <w:r w:rsidRPr="00FE74C6">
        <w:rPr>
          <w:spacing w:val="-1"/>
        </w:rPr>
        <w:t>i</w:t>
      </w:r>
      <w:r w:rsidRPr="00FE74C6">
        <w:t>e</w:t>
      </w:r>
      <w:r w:rsidRPr="00FE74C6">
        <w:rPr>
          <w:spacing w:val="-3"/>
        </w:rPr>
        <w:t>v</w:t>
      </w:r>
      <w:r w:rsidRPr="00FE74C6">
        <w:t>ement</w:t>
      </w:r>
      <w:r w:rsidRPr="00FE74C6">
        <w:rPr>
          <w:spacing w:val="2"/>
        </w:rPr>
        <w:t xml:space="preserve"> </w:t>
      </w:r>
      <w:r w:rsidRPr="00FE74C6">
        <w:rPr>
          <w:spacing w:val="-1"/>
        </w:rPr>
        <w:t>p</w:t>
      </w:r>
      <w:r w:rsidRPr="00FE74C6">
        <w:rPr>
          <w:spacing w:val="-3"/>
        </w:rPr>
        <w:t>e</w:t>
      </w:r>
      <w:r w:rsidRPr="00FE74C6">
        <w:rPr>
          <w:spacing w:val="1"/>
        </w:rPr>
        <w:t>r</w:t>
      </w:r>
      <w:r w:rsidRPr="00FE74C6">
        <w:rPr>
          <w:spacing w:val="-1"/>
        </w:rPr>
        <w:t>i</w:t>
      </w:r>
      <w:r w:rsidRPr="00FE74C6">
        <w:t>od l</w:t>
      </w:r>
      <w:r w:rsidRPr="00FE74C6">
        <w:rPr>
          <w:spacing w:val="-1"/>
        </w:rPr>
        <w:t>e</w:t>
      </w:r>
      <w:r w:rsidRPr="00FE74C6">
        <w:rPr>
          <w:spacing w:val="-3"/>
        </w:rPr>
        <w:t>n</w:t>
      </w:r>
      <w:r w:rsidRPr="00FE74C6">
        <w:rPr>
          <w:spacing w:val="2"/>
        </w:rPr>
        <w:t>g</w:t>
      </w:r>
      <w:r w:rsidRPr="00FE74C6">
        <w:rPr>
          <w:spacing w:val="1"/>
        </w:rPr>
        <w:t>t</w:t>
      </w:r>
      <w:r w:rsidRPr="00FE74C6">
        <w:t>h</w:t>
      </w:r>
    </w:p>
    <w:p w:rsidR="002D542A" w:rsidP="00852E92" w:rsidRDefault="002D542A" w14:paraId="52D4875F" w14:textId="77777777">
      <w:pPr>
        <w:pStyle w:val="ListParagraph"/>
        <w:numPr>
          <w:ilvl w:val="0"/>
          <w:numId w:val="9"/>
        </w:numPr>
        <w:spacing w:before="60" w:after="120" w:line="288" w:lineRule="auto"/>
        <w:ind w:left="1080"/>
      </w:pPr>
      <w:r w:rsidRPr="00FE74C6">
        <w:rPr>
          <w:spacing w:val="-1"/>
        </w:rPr>
        <w:t>C</w:t>
      </w:r>
      <w:r w:rsidRPr="00FE74C6">
        <w:t>er</w:t>
      </w:r>
      <w:r w:rsidRPr="00FE74C6">
        <w:rPr>
          <w:spacing w:val="1"/>
        </w:rPr>
        <w:t>t</w:t>
      </w:r>
      <w:r w:rsidRPr="00FE74C6">
        <w:rPr>
          <w:spacing w:val="-3"/>
        </w:rPr>
        <w:t>i</w:t>
      </w:r>
      <w:r w:rsidRPr="00FE74C6">
        <w:rPr>
          <w:spacing w:val="3"/>
        </w:rPr>
        <w:t>f</w:t>
      </w:r>
      <w:r w:rsidRPr="00FE74C6">
        <w:rPr>
          <w:spacing w:val="-1"/>
        </w:rPr>
        <w:t>i</w:t>
      </w:r>
      <w:r w:rsidRPr="00FE74C6">
        <w:rPr>
          <w:spacing w:val="1"/>
        </w:rPr>
        <w:t>c</w:t>
      </w:r>
      <w:r w:rsidRPr="00FE74C6">
        <w:t>ati</w:t>
      </w:r>
      <w:r w:rsidRPr="00FE74C6">
        <w:rPr>
          <w:spacing w:val="-1"/>
        </w:rPr>
        <w:t>o</w:t>
      </w:r>
      <w:r w:rsidRPr="00FE74C6">
        <w:t>n</w:t>
      </w:r>
      <w:r w:rsidRPr="00FE74C6">
        <w:rPr>
          <w:spacing w:val="-2"/>
        </w:rPr>
        <w:t xml:space="preserve"> </w:t>
      </w:r>
      <w:r w:rsidRPr="00FE74C6">
        <w:t>d</w:t>
      </w:r>
      <w:r w:rsidRPr="00FE74C6">
        <w:rPr>
          <w:spacing w:val="-1"/>
        </w:rPr>
        <w:t>a</w:t>
      </w:r>
      <w:r w:rsidRPr="00FE74C6">
        <w:rPr>
          <w:spacing w:val="1"/>
        </w:rPr>
        <w:t>t</w:t>
      </w:r>
      <w:r w:rsidRPr="00FE74C6">
        <w:t>e</w:t>
      </w:r>
      <w:r w:rsidRPr="00FE74C6">
        <w:rPr>
          <w:spacing w:val="-2"/>
        </w:rPr>
        <w:t xml:space="preserve"> (</w:t>
      </w:r>
      <w:r w:rsidRPr="00FE74C6">
        <w:rPr>
          <w:spacing w:val="1"/>
        </w:rPr>
        <w:t>m</w:t>
      </w:r>
      <w:r w:rsidRPr="00FE74C6">
        <w:t>o</w:t>
      </w:r>
      <w:r w:rsidRPr="00FE74C6">
        <w:rPr>
          <w:spacing w:val="-1"/>
        </w:rPr>
        <w:t>n</w:t>
      </w:r>
      <w:r w:rsidRPr="00FE74C6">
        <w:rPr>
          <w:spacing w:val="1"/>
        </w:rPr>
        <w:t>t</w:t>
      </w:r>
      <w:r w:rsidRPr="00FE74C6">
        <w:rPr>
          <w:spacing w:val="-3"/>
        </w:rPr>
        <w:t>h</w:t>
      </w:r>
      <w:r w:rsidRPr="00FE74C6">
        <w:rPr>
          <w:spacing w:val="1"/>
        </w:rPr>
        <w:t>/</w:t>
      </w:r>
      <w:r w:rsidRPr="00FE74C6">
        <w:rPr>
          <w:spacing w:val="-2"/>
        </w:rPr>
        <w:t>y</w:t>
      </w:r>
      <w:r w:rsidRPr="00FE74C6">
        <w:t>e</w:t>
      </w:r>
      <w:r w:rsidRPr="00FE74C6">
        <w:rPr>
          <w:spacing w:val="-1"/>
        </w:rPr>
        <w:t>a</w:t>
      </w:r>
      <w:r w:rsidRPr="00FE74C6">
        <w:rPr>
          <w:spacing w:val="1"/>
        </w:rPr>
        <w:t>r</w:t>
      </w:r>
      <w:r w:rsidRPr="00FE74C6">
        <w:t>)</w:t>
      </w:r>
    </w:p>
    <w:p w:rsidR="002D542A" w:rsidP="002D542A" w:rsidRDefault="002D542A" w14:paraId="3E5A1B35" w14:textId="77777777">
      <w:pPr>
        <w:pStyle w:val="NoSpacing"/>
        <w:ind w:left="360"/>
      </w:pPr>
      <w:r w:rsidRPr="00FE74C6">
        <w:rPr>
          <w:spacing w:val="-1"/>
        </w:rPr>
        <w:t>US D</w:t>
      </w:r>
      <w:r w:rsidRPr="00FE74C6">
        <w:rPr>
          <w:spacing w:val="1"/>
        </w:rPr>
        <w:t>O</w:t>
      </w:r>
      <w:r w:rsidRPr="00FE74C6">
        <w:t xml:space="preserve">E </w:t>
      </w:r>
      <w:r w:rsidRPr="00FE74C6">
        <w:rPr>
          <w:spacing w:val="-3"/>
        </w:rPr>
        <w:t>w</w:t>
      </w:r>
      <w:r w:rsidRPr="00FE74C6">
        <w:rPr>
          <w:spacing w:val="-1"/>
        </w:rPr>
        <w:t>ill</w:t>
      </w:r>
      <w:r w:rsidRPr="00FE74C6">
        <w:t>,</w:t>
      </w:r>
      <w:r w:rsidRPr="00FE74C6">
        <w:rPr>
          <w:spacing w:val="2"/>
        </w:rPr>
        <w:t xml:space="preserve"> </w:t>
      </w:r>
      <w:r w:rsidRPr="00FE74C6">
        <w:rPr>
          <w:spacing w:val="1"/>
        </w:rPr>
        <w:t>fr</w:t>
      </w:r>
      <w:r w:rsidRPr="00FE74C6">
        <w:t>om</w:t>
      </w:r>
      <w:r w:rsidRPr="00FE74C6">
        <w:rPr>
          <w:spacing w:val="-1"/>
        </w:rPr>
        <w:t xml:space="preserve"> </w:t>
      </w:r>
      <w:r w:rsidRPr="00FE74C6">
        <w:rPr>
          <w:spacing w:val="1"/>
        </w:rPr>
        <w:t>t</w:t>
      </w:r>
      <w:r w:rsidRPr="00FE74C6">
        <w:rPr>
          <w:spacing w:val="-3"/>
        </w:rPr>
        <w:t>i</w:t>
      </w:r>
      <w:r w:rsidRPr="00FE74C6">
        <w:rPr>
          <w:spacing w:val="1"/>
        </w:rPr>
        <w:t>m</w:t>
      </w:r>
      <w:r w:rsidRPr="00FE74C6">
        <w:rPr>
          <w:spacing w:val="2"/>
        </w:rPr>
        <w:t>e</w:t>
      </w:r>
      <w:r w:rsidRPr="00FE74C6">
        <w:rPr>
          <w:spacing w:val="-2"/>
        </w:rPr>
        <w:t>-</w:t>
      </w:r>
      <w:r w:rsidRPr="00FE74C6">
        <w:rPr>
          <w:spacing w:val="1"/>
        </w:rPr>
        <w:t>t</w:t>
      </w:r>
      <w:r w:rsidRPr="00FE74C6">
        <w:t>o</w:t>
      </w:r>
      <w:r w:rsidRPr="00FE74C6">
        <w:rPr>
          <w:spacing w:val="-2"/>
        </w:rPr>
        <w:t>-</w:t>
      </w:r>
      <w:r w:rsidRPr="00FE74C6">
        <w:rPr>
          <w:spacing w:val="1"/>
        </w:rPr>
        <w:t>t</w:t>
      </w:r>
      <w:r w:rsidRPr="00FE74C6">
        <w:rPr>
          <w:spacing w:val="-1"/>
        </w:rPr>
        <w:t>i</w:t>
      </w:r>
      <w:r w:rsidRPr="00FE74C6">
        <w:rPr>
          <w:spacing w:val="1"/>
        </w:rPr>
        <w:t>m</w:t>
      </w:r>
      <w:r w:rsidRPr="00FE74C6">
        <w:t>e,</w:t>
      </w:r>
      <w:r w:rsidRPr="00FE74C6">
        <w:rPr>
          <w:spacing w:val="-1"/>
        </w:rPr>
        <w:t xml:space="preserve"> </w:t>
      </w:r>
      <w:r w:rsidRPr="00FE74C6">
        <w:t>p</w:t>
      </w:r>
      <w:r w:rsidRPr="00FE74C6">
        <w:rPr>
          <w:spacing w:val="-1"/>
        </w:rPr>
        <w:t>u</w:t>
      </w:r>
      <w:r w:rsidRPr="00FE74C6">
        <w:t>b</w:t>
      </w:r>
      <w:r w:rsidRPr="00FE74C6">
        <w:rPr>
          <w:spacing w:val="-1"/>
        </w:rPr>
        <w:t>li</w:t>
      </w:r>
      <w:r w:rsidRPr="00FE74C6">
        <w:t>c</w:t>
      </w:r>
      <w:r w:rsidRPr="00FE74C6">
        <w:rPr>
          <w:spacing w:val="-1"/>
        </w:rPr>
        <w:t>l</w:t>
      </w:r>
      <w:r w:rsidRPr="00FE74C6">
        <w:t>y</w:t>
      </w:r>
      <w:r w:rsidRPr="00FE74C6">
        <w:rPr>
          <w:spacing w:val="-1"/>
        </w:rPr>
        <w:t xml:space="preserve"> </w:t>
      </w:r>
      <w:r w:rsidRPr="00FE74C6">
        <w:t>sh</w:t>
      </w:r>
      <w:r w:rsidRPr="00FE74C6">
        <w:rPr>
          <w:spacing w:val="-1"/>
        </w:rPr>
        <w:t>a</w:t>
      </w:r>
      <w:r w:rsidRPr="00FE74C6">
        <w:rPr>
          <w:spacing w:val="1"/>
        </w:rPr>
        <w:t>r</w:t>
      </w:r>
      <w:r w:rsidRPr="00FE74C6">
        <w:t xml:space="preserve">e </w:t>
      </w:r>
      <w:r w:rsidRPr="00FE74C6">
        <w:rPr>
          <w:spacing w:val="-2"/>
        </w:rPr>
        <w:t>a</w:t>
      </w:r>
      <w:r w:rsidRPr="00FE74C6">
        <w:t>g</w:t>
      </w:r>
      <w:r w:rsidRPr="00FE74C6">
        <w:rPr>
          <w:spacing w:val="2"/>
        </w:rPr>
        <w:t>g</w:t>
      </w:r>
      <w:r w:rsidRPr="00FE74C6">
        <w:rPr>
          <w:spacing w:val="1"/>
        </w:rPr>
        <w:t>r</w:t>
      </w:r>
      <w:r w:rsidRPr="00FE74C6">
        <w:rPr>
          <w:spacing w:val="-3"/>
        </w:rPr>
        <w:t>e</w:t>
      </w:r>
      <w:r w:rsidRPr="00FE74C6">
        <w:rPr>
          <w:spacing w:val="2"/>
        </w:rPr>
        <w:t>g</w:t>
      </w:r>
      <w:r w:rsidRPr="00FE74C6">
        <w:rPr>
          <w:spacing w:val="-3"/>
        </w:rPr>
        <w:t>a</w:t>
      </w:r>
      <w:r w:rsidRPr="00FE74C6">
        <w:rPr>
          <w:spacing w:val="1"/>
        </w:rPr>
        <w:t>t</w:t>
      </w:r>
      <w:r w:rsidRPr="00FE74C6">
        <w:t>e,</w:t>
      </w:r>
      <w:r w:rsidRPr="00FE74C6">
        <w:rPr>
          <w:spacing w:val="-1"/>
        </w:rPr>
        <w:t xml:space="preserve"> </w:t>
      </w:r>
      <w:r w:rsidRPr="00FE74C6">
        <w:t>pr</w:t>
      </w:r>
      <w:r w:rsidRPr="00FE74C6">
        <w:rPr>
          <w:spacing w:val="-2"/>
        </w:rPr>
        <w:t>o</w:t>
      </w:r>
      <w:r w:rsidRPr="00FE74C6">
        <w:t>gra</w:t>
      </w:r>
      <w:r w:rsidRPr="00FE74C6">
        <w:rPr>
          <w:spacing w:val="2"/>
        </w:rPr>
        <w:t>m</w:t>
      </w:r>
      <w:r w:rsidRPr="00FE74C6">
        <w:rPr>
          <w:spacing w:val="1"/>
        </w:rPr>
        <w:t>-</w:t>
      </w:r>
      <w:r w:rsidRPr="00FE74C6">
        <w:rPr>
          <w:spacing w:val="-3"/>
        </w:rPr>
        <w:t>w</w:t>
      </w:r>
      <w:r w:rsidRPr="00FE74C6">
        <w:rPr>
          <w:spacing w:val="-1"/>
        </w:rPr>
        <w:t>i</w:t>
      </w:r>
      <w:r w:rsidRPr="00FE74C6">
        <w:t xml:space="preserve">de </w:t>
      </w:r>
      <w:r w:rsidRPr="00FE74C6">
        <w:rPr>
          <w:spacing w:val="1"/>
        </w:rPr>
        <w:t>m</w:t>
      </w:r>
      <w:r w:rsidRPr="00FE74C6">
        <w:t>et</w:t>
      </w:r>
      <w:r w:rsidRPr="00FE74C6">
        <w:rPr>
          <w:spacing w:val="1"/>
        </w:rPr>
        <w:t>r</w:t>
      </w:r>
      <w:r w:rsidRPr="00FE74C6">
        <w:rPr>
          <w:spacing w:val="-3"/>
        </w:rPr>
        <w:t>i</w:t>
      </w:r>
      <w:r w:rsidRPr="00FE74C6">
        <w:t>cs, such as the</w:t>
      </w:r>
      <w:r w:rsidRPr="00FE74C6">
        <w:rPr>
          <w:spacing w:val="-2"/>
        </w:rPr>
        <w:t xml:space="preserve"> </w:t>
      </w:r>
      <w:r w:rsidRPr="00FE74C6">
        <w:t>n</w:t>
      </w:r>
      <w:r w:rsidRPr="00FE74C6">
        <w:rPr>
          <w:spacing w:val="-3"/>
        </w:rPr>
        <w:t>u</w:t>
      </w:r>
      <w:r w:rsidRPr="00FE74C6">
        <w:rPr>
          <w:spacing w:val="1"/>
        </w:rPr>
        <w:t>m</w:t>
      </w:r>
      <w:r w:rsidRPr="00FE74C6">
        <w:t>b</w:t>
      </w:r>
      <w:r w:rsidRPr="00FE74C6">
        <w:rPr>
          <w:spacing w:val="-1"/>
        </w:rPr>
        <w:t>e</w:t>
      </w:r>
      <w:r w:rsidRPr="00FE74C6">
        <w:t xml:space="preserve">r </w:t>
      </w:r>
      <w:r w:rsidRPr="00FE74C6">
        <w:rPr>
          <w:spacing w:val="-3"/>
        </w:rPr>
        <w:t>o</w:t>
      </w:r>
      <w:r w:rsidRPr="00FE74C6">
        <w:t>f</w:t>
      </w:r>
      <w:r w:rsidRPr="00FE74C6">
        <w:rPr>
          <w:spacing w:val="2"/>
        </w:rPr>
        <w:t xml:space="preserve"> </w:t>
      </w:r>
      <w:r>
        <w:t>SEP 50001-</w:t>
      </w:r>
      <w:r w:rsidRPr="00FE74C6">
        <w:t>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3"/>
        </w:rPr>
        <w:t xml:space="preserve"> </w:t>
      </w:r>
      <w:r w:rsidRPr="00FE74C6">
        <w:rPr>
          <w:spacing w:val="3"/>
        </w:rPr>
        <w:t>f</w:t>
      </w:r>
      <w:r w:rsidRPr="00FE74C6">
        <w:t>ac</w:t>
      </w:r>
      <w:r w:rsidRPr="00FE74C6">
        <w:rPr>
          <w:spacing w:val="-1"/>
        </w:rPr>
        <w:t>ili</w:t>
      </w:r>
      <w:r w:rsidRPr="00FE74C6">
        <w:rPr>
          <w:spacing w:val="1"/>
        </w:rPr>
        <w:t>t</w:t>
      </w:r>
      <w:r w:rsidRPr="00FE74C6">
        <w:rPr>
          <w:spacing w:val="-1"/>
        </w:rPr>
        <w:t>i</w:t>
      </w:r>
      <w:r w:rsidRPr="00FE74C6">
        <w:t>es, a</w:t>
      </w:r>
      <w:r w:rsidRPr="00FE74C6">
        <w:rPr>
          <w:spacing w:val="-1"/>
        </w:rPr>
        <w:t>n</w:t>
      </w:r>
      <w:r w:rsidRPr="00FE74C6">
        <w:t>d a</w:t>
      </w:r>
      <w:r w:rsidRPr="00FE74C6">
        <w:rPr>
          <w:spacing w:val="-2"/>
        </w:rPr>
        <w:t>n</w:t>
      </w:r>
      <w:r w:rsidRPr="00FE74C6">
        <w:t>n</w:t>
      </w:r>
      <w:r w:rsidRPr="00FE74C6">
        <w:rPr>
          <w:spacing w:val="-1"/>
        </w:rPr>
        <w:t>u</w:t>
      </w:r>
      <w:r w:rsidRPr="00FE74C6">
        <w:t>al a</w:t>
      </w:r>
      <w:r w:rsidRPr="00FE74C6">
        <w:rPr>
          <w:spacing w:val="-1"/>
        </w:rPr>
        <w:t>n</w:t>
      </w:r>
      <w:r w:rsidRPr="00FE74C6">
        <w:t>d c</w:t>
      </w:r>
      <w:r w:rsidRPr="00FE74C6">
        <w:rPr>
          <w:spacing w:val="-2"/>
        </w:rPr>
        <w:t>u</w:t>
      </w:r>
      <w:r w:rsidRPr="00FE74C6">
        <w:rPr>
          <w:spacing w:val="1"/>
        </w:rPr>
        <w:t>m</w:t>
      </w:r>
      <w:r w:rsidRPr="00FE74C6">
        <w:t>u</w:t>
      </w:r>
      <w:r w:rsidRPr="00FE74C6">
        <w:rPr>
          <w:spacing w:val="-1"/>
        </w:rPr>
        <w:t>l</w:t>
      </w:r>
      <w:r w:rsidRPr="00FE74C6">
        <w:t>ati</w:t>
      </w:r>
      <w:r w:rsidRPr="00FE74C6">
        <w:rPr>
          <w:spacing w:val="-3"/>
        </w:rPr>
        <w:t>v</w:t>
      </w:r>
      <w:r w:rsidRPr="00FE74C6">
        <w:t xml:space="preserve">e </w:t>
      </w:r>
      <w:r>
        <w:t>SEP 50001</w:t>
      </w:r>
      <w:r w:rsidRPr="00FE74C6">
        <w:t xml:space="preserve"> pr</w:t>
      </w:r>
      <w:r w:rsidRPr="00FE74C6">
        <w:rPr>
          <w:spacing w:val="-2"/>
        </w:rPr>
        <w:t>o</w:t>
      </w:r>
      <w:r w:rsidRPr="00FE74C6">
        <w:rPr>
          <w:spacing w:val="2"/>
        </w:rPr>
        <w:t>g</w:t>
      </w:r>
      <w:r w:rsidRPr="00FE74C6">
        <w:rPr>
          <w:spacing w:val="1"/>
        </w:rPr>
        <w:t>r</w:t>
      </w:r>
      <w:r w:rsidRPr="00FE74C6">
        <w:rPr>
          <w:spacing w:val="-3"/>
        </w:rPr>
        <w:t>a</w:t>
      </w:r>
      <w:r w:rsidRPr="00FE74C6">
        <w:t>m e</w:t>
      </w:r>
      <w:r w:rsidRPr="00FE74C6">
        <w:rPr>
          <w:spacing w:val="-1"/>
        </w:rPr>
        <w:t>n</w:t>
      </w:r>
      <w:r w:rsidRPr="00FE74C6">
        <w:t>e</w:t>
      </w:r>
      <w:r w:rsidRPr="00FE74C6">
        <w:rPr>
          <w:spacing w:val="-2"/>
        </w:rPr>
        <w:t>r</w:t>
      </w:r>
      <w:r w:rsidRPr="00FE74C6">
        <w:rPr>
          <w:spacing w:val="2"/>
        </w:rPr>
        <w:t>g</w:t>
      </w:r>
      <w:r w:rsidRPr="00FE74C6">
        <w:t>y</w:t>
      </w:r>
      <w:r w:rsidRPr="00FE74C6">
        <w:rPr>
          <w:spacing w:val="-1"/>
        </w:rPr>
        <w:t xml:space="preserve"> </w:t>
      </w:r>
      <w:r w:rsidRPr="00FE74C6">
        <w:t>sa</w:t>
      </w:r>
      <w:r w:rsidRPr="00FE74C6">
        <w:rPr>
          <w:spacing w:val="-3"/>
        </w:rPr>
        <w:t>v</w:t>
      </w:r>
      <w:r w:rsidRPr="00FE74C6">
        <w:rPr>
          <w:spacing w:val="-1"/>
        </w:rPr>
        <w:t>i</w:t>
      </w:r>
      <w:r w:rsidRPr="00FE74C6">
        <w:t>n</w:t>
      </w:r>
      <w:r w:rsidRPr="00FE74C6">
        <w:rPr>
          <w:spacing w:val="2"/>
        </w:rPr>
        <w:t>g</w:t>
      </w:r>
      <w:r w:rsidRPr="00FE74C6">
        <w:rPr>
          <w:spacing w:val="-2"/>
        </w:rPr>
        <w:t>s without revealing data or analysis that could lead to the identification of specific facilities</w:t>
      </w:r>
      <w:r w:rsidRPr="00FE74C6">
        <w:t xml:space="preserve">. </w:t>
      </w:r>
    </w:p>
    <w:p w:rsidRPr="00FE74C6" w:rsidR="002D542A" w:rsidP="002D542A" w:rsidRDefault="002D542A" w14:paraId="21D295F9" w14:textId="77777777">
      <w:pPr>
        <w:pStyle w:val="NoSpacing"/>
        <w:ind w:left="360"/>
      </w:pPr>
    </w:p>
    <w:p w:rsidR="002D542A" w:rsidP="002D542A" w:rsidRDefault="002D542A" w14:paraId="26D04381" w14:textId="77777777">
      <w:pPr>
        <w:pStyle w:val="NoSpacing"/>
        <w:ind w:left="360"/>
      </w:pPr>
      <w:r w:rsidRPr="00FE74C6">
        <w:t>U</w:t>
      </w:r>
      <w:r>
        <w:t>S</w:t>
      </w:r>
      <w:r w:rsidRPr="00FE74C6">
        <w:t xml:space="preserve"> DOE may use data to study the effectiveness and impact of the </w:t>
      </w:r>
      <w:r>
        <w:t>SEP 50001</w:t>
      </w:r>
      <w:r w:rsidRPr="00FE74C6">
        <w:t xml:space="preserve"> program. Results from such analysis will be made public only if participating organization anonymity can be ensured. </w:t>
      </w:r>
      <w:r>
        <w:t>The p</w:t>
      </w:r>
      <w:r w:rsidRPr="00FE74C6">
        <w:t xml:space="preserve">articipating organization may be asked if they wish to voluntarily participate in the formation of case studies and other activities regarding the </w:t>
      </w:r>
      <w:r>
        <w:t>SEP 50001</w:t>
      </w:r>
      <w:r w:rsidRPr="00FE74C6">
        <w:t xml:space="preserve"> program.</w:t>
      </w:r>
    </w:p>
    <w:p w:rsidRPr="00FE74C6" w:rsidR="002D542A" w:rsidP="002D542A" w:rsidRDefault="002D542A" w14:paraId="1EBA81BC" w14:textId="77777777">
      <w:pPr>
        <w:pStyle w:val="NoSpacing"/>
        <w:ind w:left="360"/>
      </w:pPr>
    </w:p>
    <w:p w:rsidR="002D542A" w:rsidP="002D542A" w:rsidRDefault="002D542A" w14:paraId="740FC2EA" w14:textId="77777777">
      <w:pPr>
        <w:pStyle w:val="NoSpacing"/>
        <w:ind w:left="360"/>
      </w:pPr>
      <w:r w:rsidRPr="00FE74C6">
        <w:rPr>
          <w:spacing w:val="-1"/>
        </w:rPr>
        <w:t>Al</w:t>
      </w:r>
      <w:r w:rsidRPr="00FE74C6">
        <w:t>l d</w:t>
      </w:r>
      <w:r w:rsidRPr="00FE74C6">
        <w:rPr>
          <w:spacing w:val="-1"/>
        </w:rPr>
        <w:t>a</w:t>
      </w:r>
      <w:r w:rsidRPr="00FE74C6">
        <w:rPr>
          <w:spacing w:val="1"/>
        </w:rPr>
        <w:t>t</w:t>
      </w:r>
      <w:r w:rsidRPr="00FE74C6">
        <w:t>a p</w:t>
      </w:r>
      <w:r w:rsidRPr="00FE74C6">
        <w:rPr>
          <w:spacing w:val="1"/>
        </w:rPr>
        <w:t>r</w:t>
      </w:r>
      <w:r w:rsidRPr="00FE74C6">
        <w:t>o</w:t>
      </w:r>
      <w:r w:rsidRPr="00FE74C6">
        <w:rPr>
          <w:spacing w:val="-3"/>
        </w:rPr>
        <w:t>v</w:t>
      </w:r>
      <w:r w:rsidRPr="00FE74C6">
        <w:rPr>
          <w:spacing w:val="-1"/>
        </w:rPr>
        <w:t>i</w:t>
      </w:r>
      <w:r w:rsidRPr="00FE74C6">
        <w:t>d</w:t>
      </w:r>
      <w:r w:rsidRPr="00FE74C6">
        <w:rPr>
          <w:spacing w:val="-1"/>
        </w:rPr>
        <w:t>e</w:t>
      </w:r>
      <w:r w:rsidRPr="00FE74C6">
        <w:t xml:space="preserve">d </w:t>
      </w:r>
      <w:r w:rsidRPr="00FE74C6">
        <w:rPr>
          <w:spacing w:val="2"/>
        </w:rPr>
        <w:t>t</w:t>
      </w:r>
      <w:r w:rsidRPr="00FE74C6">
        <w:t>o</w:t>
      </w:r>
      <w:r w:rsidRPr="00FE74C6">
        <w:rPr>
          <w:spacing w:val="-2"/>
        </w:rPr>
        <w:t xml:space="preserve"> US </w:t>
      </w:r>
      <w:r w:rsidRPr="00FE74C6">
        <w:rPr>
          <w:spacing w:val="-1"/>
        </w:rPr>
        <w:t>D</w:t>
      </w:r>
      <w:r w:rsidRPr="00FE74C6">
        <w:rPr>
          <w:spacing w:val="1"/>
        </w:rPr>
        <w:t>O</w:t>
      </w:r>
      <w:r w:rsidRPr="00FE74C6">
        <w:t>E</w:t>
      </w:r>
      <w:r w:rsidRPr="00FE74C6">
        <w:rPr>
          <w:spacing w:val="-2"/>
        </w:rPr>
        <w:t xml:space="preserve"> </w:t>
      </w:r>
      <w:r w:rsidRPr="00FE74C6">
        <w:rPr>
          <w:spacing w:val="-1"/>
        </w:rPr>
        <w:t>i</w:t>
      </w:r>
      <w:r w:rsidRPr="00FE74C6">
        <w:t>s</w:t>
      </w:r>
      <w:r w:rsidRPr="00FE74C6">
        <w:rPr>
          <w:spacing w:val="1"/>
        </w:rPr>
        <w:t xml:space="preserve"> </w:t>
      </w:r>
      <w:r w:rsidRPr="00FE74C6">
        <w:t>su</w:t>
      </w:r>
      <w:r w:rsidRPr="00FE74C6">
        <w:rPr>
          <w:spacing w:val="-3"/>
        </w:rPr>
        <w:t>b</w:t>
      </w:r>
      <w:r w:rsidRPr="00FE74C6">
        <w:rPr>
          <w:spacing w:val="1"/>
        </w:rPr>
        <w:t>j</w:t>
      </w:r>
      <w:r w:rsidRPr="00FE74C6">
        <w:t>ect</w:t>
      </w:r>
      <w:r w:rsidRPr="00FE74C6">
        <w:rPr>
          <w:spacing w:val="-1"/>
        </w:rPr>
        <w:t xml:space="preserve"> </w:t>
      </w:r>
      <w:r w:rsidRPr="00FE74C6">
        <w:rPr>
          <w:spacing w:val="1"/>
        </w:rPr>
        <w:t>t</w:t>
      </w:r>
      <w:r w:rsidRPr="00FE74C6">
        <w:t>o</w:t>
      </w:r>
      <w:r w:rsidRPr="00FE74C6">
        <w:rPr>
          <w:spacing w:val="-4"/>
        </w:rPr>
        <w:t xml:space="preserve"> </w:t>
      </w:r>
      <w:r w:rsidRPr="00FE74C6">
        <w:rPr>
          <w:spacing w:val="1"/>
        </w:rPr>
        <w:t>t</w:t>
      </w:r>
      <w:r w:rsidRPr="00FE74C6">
        <w:t xml:space="preserve">he </w:t>
      </w:r>
      <w:r w:rsidRPr="00FE74C6">
        <w:rPr>
          <w:spacing w:val="-3"/>
        </w:rPr>
        <w:t>F</w:t>
      </w:r>
      <w:r w:rsidRPr="00FE74C6">
        <w:rPr>
          <w:spacing w:val="1"/>
        </w:rPr>
        <w:t>r</w:t>
      </w:r>
      <w:r w:rsidRPr="00FE74C6">
        <w:t>e</w:t>
      </w:r>
      <w:r w:rsidRPr="00FE74C6">
        <w:rPr>
          <w:spacing w:val="-1"/>
        </w:rPr>
        <w:t>e</w:t>
      </w:r>
      <w:r w:rsidRPr="00FE74C6">
        <w:t>d</w:t>
      </w:r>
      <w:r w:rsidRPr="00FE74C6">
        <w:rPr>
          <w:spacing w:val="-3"/>
        </w:rPr>
        <w:t>o</w:t>
      </w:r>
      <w:r w:rsidRPr="00FE74C6">
        <w:t>m</w:t>
      </w:r>
      <w:r w:rsidRPr="00FE74C6">
        <w:rPr>
          <w:spacing w:val="2"/>
        </w:rPr>
        <w:t xml:space="preserve"> </w:t>
      </w:r>
      <w:r w:rsidRPr="00FE74C6">
        <w:rPr>
          <w:spacing w:val="-3"/>
        </w:rPr>
        <w:t>o</w:t>
      </w:r>
      <w:r w:rsidRPr="00FE74C6">
        <w:t xml:space="preserve">f </w:t>
      </w:r>
      <w:r w:rsidRPr="00FE74C6">
        <w:rPr>
          <w:spacing w:val="1"/>
        </w:rPr>
        <w:t>I</w:t>
      </w:r>
      <w:r w:rsidRPr="00FE74C6">
        <w:rPr>
          <w:spacing w:val="-3"/>
        </w:rPr>
        <w:t>n</w:t>
      </w:r>
      <w:r w:rsidRPr="00FE74C6">
        <w:rPr>
          <w:spacing w:val="8"/>
        </w:rPr>
        <w:t>f</w:t>
      </w:r>
      <w:r w:rsidRPr="00FE74C6">
        <w:rPr>
          <w:spacing w:val="-3"/>
        </w:rPr>
        <w:t>o</w:t>
      </w:r>
      <w:r w:rsidRPr="00FE74C6">
        <w:rPr>
          <w:spacing w:val="1"/>
        </w:rPr>
        <w:t>rm</w:t>
      </w:r>
      <w:r w:rsidRPr="00FE74C6">
        <w:rPr>
          <w:spacing w:val="-3"/>
        </w:rPr>
        <w:t>a</w:t>
      </w:r>
      <w:r w:rsidRPr="00FE74C6">
        <w:rPr>
          <w:spacing w:val="1"/>
        </w:rPr>
        <w:t>t</w:t>
      </w:r>
      <w:r w:rsidRPr="00FE74C6">
        <w:rPr>
          <w:spacing w:val="-1"/>
        </w:rPr>
        <w:t>i</w:t>
      </w:r>
      <w:r w:rsidRPr="00FE74C6">
        <w:t xml:space="preserve">on </w:t>
      </w:r>
      <w:r w:rsidRPr="00FE74C6">
        <w:rPr>
          <w:spacing w:val="-1"/>
        </w:rPr>
        <w:t>A</w:t>
      </w:r>
      <w:r w:rsidRPr="00FE74C6">
        <w:rPr>
          <w:spacing w:val="-2"/>
        </w:rPr>
        <w:t>c</w:t>
      </w:r>
      <w:r w:rsidRPr="00FE74C6">
        <w:t xml:space="preserve">t </w:t>
      </w:r>
      <w:r w:rsidRPr="00FE74C6">
        <w:rPr>
          <w:spacing w:val="1"/>
        </w:rPr>
        <w:t>(</w:t>
      </w:r>
      <w:r w:rsidRPr="00FE74C6">
        <w:t>F</w:t>
      </w:r>
      <w:r w:rsidRPr="00FE74C6">
        <w:rPr>
          <w:spacing w:val="-2"/>
        </w:rPr>
        <w:t>O</w:t>
      </w:r>
      <w:r w:rsidRPr="00FE74C6">
        <w:rPr>
          <w:spacing w:val="1"/>
        </w:rPr>
        <w:t>I</w:t>
      </w:r>
      <w:r w:rsidRPr="00FE74C6">
        <w:rPr>
          <w:spacing w:val="-1"/>
        </w:rPr>
        <w:t>A</w:t>
      </w:r>
      <w:r w:rsidRPr="00FE74C6">
        <w:rPr>
          <w:spacing w:val="1"/>
        </w:rPr>
        <w:t>)</w:t>
      </w:r>
      <w:r w:rsidRPr="00FE74C6">
        <w:t>; h</w:t>
      </w:r>
      <w:r w:rsidRPr="00FE74C6">
        <w:rPr>
          <w:spacing w:val="-1"/>
        </w:rPr>
        <w:t>o</w:t>
      </w:r>
      <w:r w:rsidRPr="00FE74C6">
        <w:rPr>
          <w:spacing w:val="-3"/>
        </w:rPr>
        <w:t>w</w:t>
      </w:r>
      <w:r w:rsidRPr="00FE74C6">
        <w:t>e</w:t>
      </w:r>
      <w:r w:rsidRPr="00FE74C6">
        <w:rPr>
          <w:spacing w:val="-3"/>
        </w:rPr>
        <w:t>v</w:t>
      </w:r>
      <w:r w:rsidRPr="00FE74C6">
        <w:t>er,</w:t>
      </w:r>
      <w:r w:rsidRPr="00FE74C6">
        <w:rPr>
          <w:spacing w:val="2"/>
        </w:rPr>
        <w:t xml:space="preserve"> US </w:t>
      </w:r>
      <w:r w:rsidRPr="00FE74C6">
        <w:rPr>
          <w:spacing w:val="-1"/>
        </w:rPr>
        <w:t>D</w:t>
      </w:r>
      <w:r w:rsidRPr="00FE74C6">
        <w:rPr>
          <w:spacing w:val="1"/>
        </w:rPr>
        <w:t>O</w:t>
      </w:r>
      <w:r w:rsidRPr="00FE74C6">
        <w:t xml:space="preserve">E </w:t>
      </w:r>
      <w:r w:rsidRPr="00FE74C6">
        <w:rPr>
          <w:spacing w:val="-3"/>
        </w:rPr>
        <w:t>w</w:t>
      </w:r>
      <w:r w:rsidRPr="00FE74C6">
        <w:rPr>
          <w:spacing w:val="-1"/>
        </w:rPr>
        <w:t>il</w:t>
      </w:r>
      <w:r w:rsidRPr="00FE74C6">
        <w:t>l n</w:t>
      </w:r>
      <w:r w:rsidRPr="00FE74C6">
        <w:rPr>
          <w:spacing w:val="-1"/>
        </w:rPr>
        <w:t>o</w:t>
      </w:r>
      <w:r w:rsidRPr="00FE74C6">
        <w:rPr>
          <w:spacing w:val="1"/>
        </w:rPr>
        <w:t>t</w:t>
      </w:r>
      <w:r w:rsidRPr="00FE74C6">
        <w:rPr>
          <w:spacing w:val="-3"/>
        </w:rPr>
        <w:t>i</w:t>
      </w:r>
      <w:r w:rsidRPr="00FE74C6">
        <w:rPr>
          <w:spacing w:val="3"/>
        </w:rPr>
        <w:t>f</w:t>
      </w:r>
      <w:r w:rsidRPr="00FE74C6">
        <w:t>y</w:t>
      </w:r>
      <w:r w:rsidRPr="00FE74C6">
        <w:rPr>
          <w:spacing w:val="3"/>
        </w:rPr>
        <w:t xml:space="preserve"> </w:t>
      </w:r>
      <w:r w:rsidRPr="00FE74C6">
        <w:rPr>
          <w:spacing w:val="1"/>
        </w:rPr>
        <w:t>t</w:t>
      </w:r>
      <w:r w:rsidRPr="00FE74C6">
        <w:t xml:space="preserve">he </w:t>
      </w:r>
      <w:r>
        <w:t>SEP 50001-</w:t>
      </w:r>
      <w:r w:rsidRPr="00FE74C6">
        <w:t>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4"/>
        </w:rPr>
        <w:t xml:space="preserve"> </w:t>
      </w:r>
      <w:r w:rsidRPr="00FE74C6">
        <w:rPr>
          <w:spacing w:val="3"/>
        </w:rPr>
        <w:t>f</w:t>
      </w:r>
      <w:r w:rsidRPr="00FE74C6">
        <w:t>ac</w:t>
      </w:r>
      <w:r w:rsidRPr="00FE74C6">
        <w:rPr>
          <w:spacing w:val="-1"/>
        </w:rPr>
        <w:t>ili</w:t>
      </w:r>
      <w:r w:rsidRPr="00FE74C6">
        <w:rPr>
          <w:spacing w:val="1"/>
        </w:rPr>
        <w:t>t</w:t>
      </w:r>
      <w:r w:rsidRPr="00FE74C6">
        <w:t xml:space="preserve">y </w:t>
      </w:r>
      <w:r w:rsidRPr="00FE74C6">
        <w:rPr>
          <w:spacing w:val="-3"/>
        </w:rPr>
        <w:t>i</w:t>
      </w:r>
      <w:r w:rsidRPr="00FE74C6">
        <w:t>f</w:t>
      </w:r>
      <w:r w:rsidRPr="00FE74C6">
        <w:rPr>
          <w:spacing w:val="4"/>
        </w:rPr>
        <w:t xml:space="preserve"> </w:t>
      </w:r>
      <w:r w:rsidRPr="00FE74C6">
        <w:t>a</w:t>
      </w:r>
      <w:r w:rsidRPr="00FE74C6">
        <w:rPr>
          <w:spacing w:val="-4"/>
        </w:rPr>
        <w:t xml:space="preserve"> </w:t>
      </w:r>
      <w:r w:rsidRPr="00FE74C6">
        <w:t>FO</w:t>
      </w:r>
      <w:r w:rsidRPr="00FE74C6">
        <w:rPr>
          <w:spacing w:val="1"/>
        </w:rPr>
        <w:t>I</w:t>
      </w:r>
      <w:r w:rsidRPr="00FE74C6">
        <w:t>A</w:t>
      </w:r>
      <w:r w:rsidRPr="00FE74C6">
        <w:rPr>
          <w:spacing w:val="-2"/>
        </w:rPr>
        <w:t xml:space="preserve"> </w:t>
      </w:r>
      <w:r w:rsidRPr="00FE74C6">
        <w:rPr>
          <w:spacing w:val="1"/>
        </w:rPr>
        <w:t>r</w:t>
      </w:r>
      <w:r w:rsidRPr="00FE74C6">
        <w:rPr>
          <w:spacing w:val="-3"/>
        </w:rPr>
        <w:t>e</w:t>
      </w:r>
      <w:r w:rsidRPr="00FE74C6">
        <w:rPr>
          <w:spacing w:val="2"/>
        </w:rPr>
        <w:t>q</w:t>
      </w:r>
      <w:r w:rsidRPr="00FE74C6">
        <w:t>u</w:t>
      </w:r>
      <w:r w:rsidRPr="00FE74C6">
        <w:rPr>
          <w:spacing w:val="-1"/>
        </w:rPr>
        <w:t>e</w:t>
      </w:r>
      <w:r w:rsidRPr="00FE74C6">
        <w:rPr>
          <w:spacing w:val="-2"/>
        </w:rPr>
        <w:t>s</w:t>
      </w:r>
      <w:r w:rsidRPr="00FE74C6">
        <w:t>t</w:t>
      </w:r>
      <w:r w:rsidRPr="00FE74C6">
        <w:rPr>
          <w:spacing w:val="2"/>
        </w:rPr>
        <w:t xml:space="preserve"> </w:t>
      </w:r>
      <w:r w:rsidRPr="00FE74C6">
        <w:t>h</w:t>
      </w:r>
      <w:r w:rsidRPr="00FE74C6">
        <w:rPr>
          <w:spacing w:val="-3"/>
        </w:rPr>
        <w:t>a</w:t>
      </w:r>
      <w:r w:rsidRPr="00FE74C6">
        <w:t>s</w:t>
      </w:r>
      <w:r w:rsidRPr="00FE74C6">
        <w:rPr>
          <w:spacing w:val="1"/>
        </w:rPr>
        <w:t xml:space="preserve"> </w:t>
      </w:r>
      <w:r w:rsidRPr="00FE74C6">
        <w:t>b</w:t>
      </w:r>
      <w:r w:rsidRPr="00FE74C6">
        <w:rPr>
          <w:spacing w:val="-1"/>
        </w:rPr>
        <w:t>e</w:t>
      </w:r>
      <w:r w:rsidRPr="00FE74C6">
        <w:t>en</w:t>
      </w:r>
      <w:r w:rsidRPr="00FE74C6">
        <w:rPr>
          <w:spacing w:val="-2"/>
        </w:rPr>
        <w:t xml:space="preserve"> s</w:t>
      </w:r>
      <w:r w:rsidRPr="00FE74C6">
        <w:t>u</w:t>
      </w:r>
      <w:r w:rsidRPr="00FE74C6">
        <w:rPr>
          <w:spacing w:val="-1"/>
        </w:rPr>
        <w:t>b</w:t>
      </w:r>
      <w:r w:rsidRPr="00FE74C6">
        <w:rPr>
          <w:spacing w:val="1"/>
        </w:rPr>
        <w:t>m</w:t>
      </w:r>
      <w:r w:rsidRPr="00FE74C6">
        <w:rPr>
          <w:spacing w:val="-1"/>
        </w:rPr>
        <w:t>i</w:t>
      </w:r>
      <w:r w:rsidRPr="00FE74C6">
        <w:rPr>
          <w:spacing w:val="1"/>
        </w:rPr>
        <w:t>tt</w:t>
      </w:r>
      <w:r w:rsidRPr="00FE74C6">
        <w:t>ed</w:t>
      </w:r>
      <w:r w:rsidRPr="00FE74C6">
        <w:rPr>
          <w:spacing w:val="-4"/>
        </w:rPr>
        <w:t xml:space="preserve"> </w:t>
      </w:r>
      <w:r w:rsidRPr="00FE74C6">
        <w:rPr>
          <w:spacing w:val="3"/>
        </w:rPr>
        <w:t>f</w:t>
      </w:r>
      <w:r w:rsidRPr="00FE74C6">
        <w:rPr>
          <w:spacing w:val="-3"/>
        </w:rPr>
        <w:t>o</w:t>
      </w:r>
      <w:r w:rsidRPr="00FE74C6">
        <w:t>r</w:t>
      </w:r>
      <w:r w:rsidRPr="00FE74C6">
        <w:rPr>
          <w:spacing w:val="2"/>
        </w:rPr>
        <w:t xml:space="preserve"> </w:t>
      </w:r>
      <w:r w:rsidRPr="00FE74C6">
        <w:rPr>
          <w:spacing w:val="-3"/>
        </w:rPr>
        <w:t>w</w:t>
      </w:r>
      <w:r w:rsidRPr="00FE74C6">
        <w:t>h</w:t>
      </w:r>
      <w:r w:rsidRPr="00FE74C6">
        <w:rPr>
          <w:spacing w:val="-1"/>
        </w:rPr>
        <w:t>i</w:t>
      </w:r>
      <w:r w:rsidRPr="00FE74C6">
        <w:t xml:space="preserve">ch </w:t>
      </w:r>
      <w:r w:rsidRPr="00FE74C6">
        <w:rPr>
          <w:spacing w:val="2"/>
        </w:rPr>
        <w:t>t</w:t>
      </w:r>
      <w:r w:rsidRPr="00FE74C6">
        <w:t>h</w:t>
      </w:r>
      <w:r w:rsidRPr="00FE74C6">
        <w:rPr>
          <w:spacing w:val="-1"/>
        </w:rPr>
        <w:t>ei</w:t>
      </w:r>
      <w:r w:rsidRPr="00FE74C6">
        <w:t>r</w:t>
      </w:r>
      <w:r w:rsidRPr="00FE74C6">
        <w:rPr>
          <w:spacing w:val="-3"/>
        </w:rPr>
        <w:t xml:space="preserve"> </w:t>
      </w:r>
      <w:r w:rsidRPr="00FE74C6">
        <w:t>d</w:t>
      </w:r>
      <w:r w:rsidRPr="00FE74C6">
        <w:rPr>
          <w:spacing w:val="-1"/>
        </w:rPr>
        <w:t>a</w:t>
      </w:r>
      <w:r w:rsidRPr="00FE74C6">
        <w:rPr>
          <w:spacing w:val="1"/>
        </w:rPr>
        <w:t>t</w:t>
      </w:r>
      <w:r w:rsidRPr="00FE74C6">
        <w:t>a</w:t>
      </w:r>
      <w:r w:rsidRPr="00FE74C6">
        <w:rPr>
          <w:spacing w:val="-2"/>
        </w:rPr>
        <w:t xml:space="preserve"> </w:t>
      </w:r>
      <w:r w:rsidRPr="00FE74C6">
        <w:rPr>
          <w:spacing w:val="1"/>
        </w:rPr>
        <w:t>m</w:t>
      </w:r>
      <w:r w:rsidRPr="00FE74C6">
        <w:rPr>
          <w:spacing w:val="-1"/>
        </w:rPr>
        <w:t>i</w:t>
      </w:r>
      <w:r w:rsidRPr="00FE74C6">
        <w:rPr>
          <w:spacing w:val="2"/>
        </w:rPr>
        <w:t>g</w:t>
      </w:r>
      <w:r w:rsidRPr="00FE74C6">
        <w:rPr>
          <w:spacing w:val="-3"/>
        </w:rPr>
        <w:t>h</w:t>
      </w:r>
      <w:r w:rsidRPr="00FE74C6">
        <w:t>t</w:t>
      </w:r>
      <w:r w:rsidRPr="00FE74C6">
        <w:rPr>
          <w:spacing w:val="2"/>
        </w:rPr>
        <w:t xml:space="preserve"> </w:t>
      </w:r>
      <w:r w:rsidRPr="00FE74C6">
        <w:t>be</w:t>
      </w:r>
      <w:r w:rsidRPr="00FE74C6">
        <w:rPr>
          <w:spacing w:val="-2"/>
        </w:rPr>
        <w:t xml:space="preserve"> r</w:t>
      </w:r>
      <w:r w:rsidRPr="00FE74C6">
        <w:t>es</w:t>
      </w:r>
      <w:r w:rsidRPr="00FE74C6">
        <w:rPr>
          <w:spacing w:val="-1"/>
        </w:rPr>
        <w:t>p</w:t>
      </w:r>
      <w:r w:rsidRPr="00FE74C6">
        <w:t>o</w:t>
      </w:r>
      <w:r w:rsidRPr="00FE74C6">
        <w:rPr>
          <w:spacing w:val="-1"/>
        </w:rPr>
        <w:t>n</w:t>
      </w:r>
      <w:r w:rsidRPr="00FE74C6">
        <w:t>s</w:t>
      </w:r>
      <w:r w:rsidRPr="00FE74C6">
        <w:rPr>
          <w:spacing w:val="-1"/>
        </w:rPr>
        <w:t>i</w:t>
      </w:r>
      <w:r w:rsidRPr="00FE74C6">
        <w:rPr>
          <w:spacing w:val="-2"/>
        </w:rPr>
        <w:t>v</w:t>
      </w:r>
      <w:r w:rsidRPr="00FE74C6">
        <w:t>e.</w:t>
      </w:r>
      <w:r w:rsidRPr="00FE74C6">
        <w:rPr>
          <w:spacing w:val="2"/>
        </w:rPr>
        <w:t xml:space="preserve"> US </w:t>
      </w:r>
      <w:r w:rsidRPr="00FE74C6">
        <w:rPr>
          <w:spacing w:val="-3"/>
        </w:rPr>
        <w:t>D</w:t>
      </w:r>
      <w:r w:rsidRPr="00FE74C6">
        <w:rPr>
          <w:spacing w:val="1"/>
        </w:rPr>
        <w:t>O</w:t>
      </w:r>
      <w:r w:rsidRPr="00FE74C6">
        <w:t xml:space="preserve">E </w:t>
      </w:r>
      <w:r w:rsidRPr="00FE74C6">
        <w:rPr>
          <w:spacing w:val="-1"/>
        </w:rPr>
        <w:t>wil</w:t>
      </w:r>
      <w:r w:rsidRPr="00FE74C6">
        <w:t>l co</w:t>
      </w:r>
      <w:r w:rsidRPr="00FE74C6">
        <w:rPr>
          <w:spacing w:val="-1"/>
        </w:rPr>
        <w:t>n</w:t>
      </w:r>
      <w:r w:rsidRPr="00FE74C6">
        <w:t>su</w:t>
      </w:r>
      <w:r w:rsidRPr="00FE74C6">
        <w:rPr>
          <w:spacing w:val="-1"/>
        </w:rPr>
        <w:t>l</w:t>
      </w:r>
      <w:r w:rsidRPr="00FE74C6">
        <w:t>t</w:t>
      </w:r>
      <w:r w:rsidRPr="00FE74C6">
        <w:rPr>
          <w:spacing w:val="2"/>
        </w:rPr>
        <w:t xml:space="preserve"> </w:t>
      </w:r>
      <w:r w:rsidRPr="00FE74C6">
        <w:rPr>
          <w:spacing w:val="-3"/>
        </w:rPr>
        <w:t>w</w:t>
      </w:r>
      <w:r w:rsidRPr="00FE74C6">
        <w:rPr>
          <w:spacing w:val="-1"/>
        </w:rPr>
        <w:t>i</w:t>
      </w:r>
      <w:r w:rsidRPr="00FE74C6">
        <w:rPr>
          <w:spacing w:val="1"/>
        </w:rPr>
        <w:t>t</w:t>
      </w:r>
      <w:r w:rsidRPr="00FE74C6">
        <w:t xml:space="preserve">h </w:t>
      </w:r>
      <w:r w:rsidRPr="00FE74C6">
        <w:rPr>
          <w:spacing w:val="2"/>
        </w:rPr>
        <w:t>t</w:t>
      </w:r>
      <w:r w:rsidRPr="00FE74C6">
        <w:t>he</w:t>
      </w:r>
      <w:r w:rsidRPr="00FE74C6">
        <w:rPr>
          <w:spacing w:val="2"/>
        </w:rPr>
        <w:t xml:space="preserve"> </w:t>
      </w:r>
      <w:r>
        <w:t>SEP 50001</w:t>
      </w:r>
      <w:r>
        <w:rPr>
          <w:spacing w:val="-2"/>
        </w:rPr>
        <w:t>-</w:t>
      </w:r>
      <w:r w:rsidRPr="00FE74C6">
        <w:t>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4"/>
        </w:rPr>
        <w:t xml:space="preserve"> </w:t>
      </w:r>
      <w:r w:rsidRPr="00FE74C6">
        <w:rPr>
          <w:spacing w:val="3"/>
        </w:rPr>
        <w:t>f</w:t>
      </w:r>
      <w:r w:rsidRPr="00FE74C6">
        <w:t>ac</w:t>
      </w:r>
      <w:r w:rsidRPr="00FE74C6">
        <w:rPr>
          <w:spacing w:val="-1"/>
        </w:rPr>
        <w:t>ili</w:t>
      </w:r>
      <w:r w:rsidRPr="00FE74C6">
        <w:rPr>
          <w:spacing w:val="1"/>
        </w:rPr>
        <w:t>t</w:t>
      </w:r>
      <w:r w:rsidRPr="00FE74C6">
        <w:t>y a</w:t>
      </w:r>
      <w:r w:rsidRPr="00FE74C6">
        <w:rPr>
          <w:spacing w:val="-1"/>
        </w:rPr>
        <w:t>n</w:t>
      </w:r>
      <w:r w:rsidRPr="00FE74C6">
        <w:t>d ens</w:t>
      </w:r>
      <w:r w:rsidRPr="00FE74C6">
        <w:rPr>
          <w:spacing w:val="-3"/>
        </w:rPr>
        <w:t>u</w:t>
      </w:r>
      <w:r w:rsidRPr="00FE74C6">
        <w:rPr>
          <w:spacing w:val="1"/>
        </w:rPr>
        <w:t>r</w:t>
      </w:r>
      <w:r w:rsidRPr="00FE74C6">
        <w:t>e</w:t>
      </w:r>
      <w:r w:rsidRPr="00FE74C6">
        <w:rPr>
          <w:spacing w:val="-2"/>
        </w:rPr>
        <w:t xml:space="preserve"> </w:t>
      </w:r>
      <w:r w:rsidRPr="00FE74C6">
        <w:rPr>
          <w:spacing w:val="1"/>
        </w:rPr>
        <w:t>t</w:t>
      </w:r>
      <w:r w:rsidRPr="00FE74C6">
        <w:t>he</w:t>
      </w:r>
      <w:r w:rsidRPr="00FE74C6">
        <w:rPr>
          <w:spacing w:val="-2"/>
        </w:rPr>
        <w:t xml:space="preserve"> </w:t>
      </w:r>
      <w:r w:rsidRPr="00FE74C6">
        <w:rPr>
          <w:spacing w:val="1"/>
        </w:rPr>
        <w:t>f</w:t>
      </w:r>
      <w:r w:rsidRPr="00FE74C6">
        <w:t>ac</w:t>
      </w:r>
      <w:r w:rsidRPr="00FE74C6">
        <w:rPr>
          <w:spacing w:val="-1"/>
        </w:rPr>
        <w:t>ili</w:t>
      </w:r>
      <w:r w:rsidRPr="00FE74C6">
        <w:rPr>
          <w:spacing w:val="1"/>
        </w:rPr>
        <w:t>t</w:t>
      </w:r>
      <w:r w:rsidRPr="00FE74C6">
        <w:t>y h</w:t>
      </w:r>
      <w:r w:rsidRPr="00FE74C6">
        <w:rPr>
          <w:spacing w:val="-1"/>
        </w:rPr>
        <w:t>a</w:t>
      </w:r>
      <w:r w:rsidRPr="00FE74C6">
        <w:t>s</w:t>
      </w:r>
      <w:r w:rsidRPr="00FE74C6">
        <w:rPr>
          <w:spacing w:val="1"/>
        </w:rPr>
        <w:t xml:space="preserve"> </w:t>
      </w:r>
      <w:r w:rsidRPr="00FE74C6">
        <w:t>an o</w:t>
      </w:r>
      <w:r w:rsidRPr="00FE74C6">
        <w:rPr>
          <w:spacing w:val="-1"/>
        </w:rPr>
        <w:t>p</w:t>
      </w:r>
      <w:r w:rsidRPr="00FE74C6">
        <w:rPr>
          <w:spacing w:val="-3"/>
        </w:rPr>
        <w:t>p</w:t>
      </w:r>
      <w:r w:rsidRPr="00FE74C6">
        <w:t>or</w:t>
      </w:r>
      <w:r w:rsidRPr="00FE74C6">
        <w:rPr>
          <w:spacing w:val="1"/>
        </w:rPr>
        <w:t>t</w:t>
      </w:r>
      <w:r w:rsidRPr="00FE74C6">
        <w:t>u</w:t>
      </w:r>
      <w:r w:rsidRPr="00FE74C6">
        <w:rPr>
          <w:spacing w:val="-1"/>
        </w:rPr>
        <w:t>ni</w:t>
      </w:r>
      <w:r w:rsidRPr="00FE74C6">
        <w:rPr>
          <w:spacing w:val="1"/>
        </w:rPr>
        <w:t>t</w:t>
      </w:r>
      <w:r w:rsidRPr="00FE74C6">
        <w:t>y</w:t>
      </w:r>
      <w:r w:rsidRPr="00FE74C6">
        <w:rPr>
          <w:spacing w:val="-1"/>
        </w:rPr>
        <w:t xml:space="preserve"> </w:t>
      </w:r>
      <w:r w:rsidRPr="00FE74C6">
        <w:rPr>
          <w:spacing w:val="1"/>
        </w:rPr>
        <w:t>t</w:t>
      </w:r>
      <w:r w:rsidRPr="00FE74C6">
        <w:t>o</w:t>
      </w:r>
      <w:r w:rsidRPr="00FE74C6">
        <w:rPr>
          <w:spacing w:val="-2"/>
        </w:rPr>
        <w:t xml:space="preserve"> </w:t>
      </w:r>
      <w:r w:rsidRPr="00FE74C6">
        <w:rPr>
          <w:spacing w:val="-1"/>
        </w:rPr>
        <w:t>i</w:t>
      </w:r>
      <w:r w:rsidRPr="00FE74C6">
        <w:rPr>
          <w:spacing w:val="-3"/>
        </w:rPr>
        <w:t>n</w:t>
      </w:r>
      <w:r w:rsidRPr="00FE74C6">
        <w:rPr>
          <w:spacing w:val="3"/>
        </w:rPr>
        <w:t>f</w:t>
      </w:r>
      <w:r w:rsidRPr="00FE74C6">
        <w:rPr>
          <w:spacing w:val="-3"/>
        </w:rPr>
        <w:t>o</w:t>
      </w:r>
      <w:r w:rsidRPr="00FE74C6">
        <w:rPr>
          <w:spacing w:val="1"/>
        </w:rPr>
        <w:t>r</w:t>
      </w:r>
      <w:r w:rsidRPr="00FE74C6">
        <w:t xml:space="preserve">m US </w:t>
      </w:r>
      <w:r w:rsidRPr="00FE74C6">
        <w:rPr>
          <w:spacing w:val="-1"/>
        </w:rPr>
        <w:t>D</w:t>
      </w:r>
      <w:r w:rsidRPr="00FE74C6">
        <w:rPr>
          <w:spacing w:val="1"/>
        </w:rPr>
        <w:t>O</w:t>
      </w:r>
      <w:r w:rsidRPr="00FE74C6">
        <w:t>E</w:t>
      </w:r>
      <w:r w:rsidRPr="00FE74C6">
        <w:rPr>
          <w:spacing w:val="-2"/>
        </w:rPr>
        <w:t xml:space="preserve"> </w:t>
      </w:r>
      <w:r w:rsidRPr="00FE74C6">
        <w:rPr>
          <w:spacing w:val="-1"/>
        </w:rPr>
        <w:t>w</w:t>
      </w:r>
      <w:r w:rsidRPr="00FE74C6">
        <w:t>h</w:t>
      </w:r>
      <w:r w:rsidRPr="00FE74C6">
        <w:rPr>
          <w:spacing w:val="-1"/>
        </w:rPr>
        <w:t>a</w:t>
      </w:r>
      <w:r w:rsidRPr="00FE74C6">
        <w:t>t d</w:t>
      </w:r>
      <w:r w:rsidRPr="00FE74C6">
        <w:rPr>
          <w:spacing w:val="-1"/>
        </w:rPr>
        <w:t>a</w:t>
      </w:r>
      <w:r w:rsidRPr="00FE74C6">
        <w:rPr>
          <w:spacing w:val="1"/>
        </w:rPr>
        <w:t>t</w:t>
      </w:r>
      <w:r w:rsidRPr="00FE74C6">
        <w:t>a</w:t>
      </w:r>
      <w:r w:rsidRPr="00FE74C6">
        <w:rPr>
          <w:spacing w:val="-2"/>
        </w:rPr>
        <w:t xml:space="preserve"> </w:t>
      </w:r>
      <w:r w:rsidRPr="00FE74C6">
        <w:rPr>
          <w:spacing w:val="1"/>
        </w:rPr>
        <w:t>t</w:t>
      </w:r>
      <w:r w:rsidRPr="00FE74C6">
        <w:t>h</w:t>
      </w:r>
      <w:r w:rsidRPr="00FE74C6">
        <w:rPr>
          <w:spacing w:val="-1"/>
        </w:rPr>
        <w:t>e</w:t>
      </w:r>
      <w:r w:rsidRPr="00FE74C6">
        <w:t>y</w:t>
      </w:r>
      <w:r w:rsidRPr="00FE74C6">
        <w:rPr>
          <w:spacing w:val="-1"/>
        </w:rPr>
        <w:t xml:space="preserve"> </w:t>
      </w:r>
      <w:r w:rsidRPr="00FE74C6">
        <w:rPr>
          <w:spacing w:val="-2"/>
        </w:rPr>
        <w:t>v</w:t>
      </w:r>
      <w:r w:rsidRPr="00FE74C6">
        <w:rPr>
          <w:spacing w:val="-1"/>
        </w:rPr>
        <w:t>i</w:t>
      </w:r>
      <w:r w:rsidRPr="00FE74C6">
        <w:rPr>
          <w:spacing w:val="2"/>
        </w:rPr>
        <w:t>e</w:t>
      </w:r>
      <w:r w:rsidRPr="00FE74C6">
        <w:t>w</w:t>
      </w:r>
      <w:r w:rsidRPr="00FE74C6">
        <w:rPr>
          <w:spacing w:val="-2"/>
        </w:rPr>
        <w:t xml:space="preserve"> </w:t>
      </w:r>
      <w:r w:rsidRPr="00FE74C6">
        <w:rPr>
          <w:spacing w:val="-1"/>
        </w:rPr>
        <w:t>i</w:t>
      </w:r>
      <w:r w:rsidRPr="00FE74C6">
        <w:t>s</w:t>
      </w:r>
      <w:r w:rsidRPr="00FE74C6">
        <w:rPr>
          <w:spacing w:val="1"/>
        </w:rPr>
        <w:t xml:space="preserve"> </w:t>
      </w:r>
      <w:r w:rsidRPr="00FE74C6">
        <w:t>propri</w:t>
      </w:r>
      <w:r w:rsidRPr="00FE74C6">
        <w:rPr>
          <w:spacing w:val="-1"/>
        </w:rPr>
        <w:t>et</w:t>
      </w:r>
      <w:r w:rsidRPr="00FE74C6">
        <w:t>ar</w:t>
      </w:r>
      <w:r w:rsidRPr="00FE74C6">
        <w:rPr>
          <w:spacing w:val="-2"/>
        </w:rPr>
        <w:t>y</w:t>
      </w:r>
      <w:r w:rsidRPr="00FE74C6">
        <w:t>.</w:t>
      </w:r>
      <w:r w:rsidRPr="00FE74C6">
        <w:rPr>
          <w:spacing w:val="2"/>
        </w:rPr>
        <w:t xml:space="preserve"> US </w:t>
      </w:r>
      <w:r w:rsidRPr="00FE74C6">
        <w:rPr>
          <w:spacing w:val="-1"/>
        </w:rPr>
        <w:t>D</w:t>
      </w:r>
      <w:r w:rsidRPr="00FE74C6">
        <w:rPr>
          <w:spacing w:val="1"/>
        </w:rPr>
        <w:t>O</w:t>
      </w:r>
      <w:r w:rsidRPr="00FE74C6">
        <w:t>E</w:t>
      </w:r>
      <w:r w:rsidRPr="00FE74C6">
        <w:rPr>
          <w:spacing w:val="-2"/>
        </w:rPr>
        <w:t xml:space="preserve"> </w:t>
      </w:r>
      <w:r w:rsidRPr="00FE74C6">
        <w:rPr>
          <w:spacing w:val="-3"/>
        </w:rPr>
        <w:t>w</w:t>
      </w:r>
      <w:r w:rsidRPr="00FE74C6">
        <w:rPr>
          <w:spacing w:val="-1"/>
        </w:rPr>
        <w:t>i</w:t>
      </w:r>
      <w:r w:rsidRPr="00FE74C6">
        <w:rPr>
          <w:spacing w:val="1"/>
        </w:rPr>
        <w:t>l</w:t>
      </w:r>
      <w:r w:rsidRPr="00FE74C6">
        <w:t xml:space="preserve">l </w:t>
      </w:r>
      <w:r w:rsidRPr="00FE74C6">
        <w:rPr>
          <w:spacing w:val="1"/>
        </w:rPr>
        <w:t>r</w:t>
      </w:r>
      <w:r w:rsidRPr="00FE74C6">
        <w:t>e</w:t>
      </w:r>
      <w:r w:rsidRPr="00FE74C6">
        <w:rPr>
          <w:spacing w:val="-3"/>
        </w:rPr>
        <w:t>v</w:t>
      </w:r>
      <w:r w:rsidRPr="00FE74C6">
        <w:rPr>
          <w:spacing w:val="-1"/>
        </w:rPr>
        <w:t>i</w:t>
      </w:r>
      <w:r w:rsidRPr="00FE74C6">
        <w:rPr>
          <w:spacing w:val="2"/>
        </w:rPr>
        <w:t>e</w:t>
      </w:r>
      <w:r w:rsidRPr="00FE74C6">
        <w:t>w</w:t>
      </w:r>
      <w:r w:rsidRPr="00FE74C6">
        <w:rPr>
          <w:spacing w:val="-2"/>
        </w:rPr>
        <w:t xml:space="preserve"> </w:t>
      </w:r>
      <w:r w:rsidRPr="00FE74C6">
        <w:rPr>
          <w:spacing w:val="1"/>
        </w:rPr>
        <w:t>t</w:t>
      </w:r>
      <w:r w:rsidRPr="00FE74C6">
        <w:t>he</w:t>
      </w:r>
      <w:r w:rsidRPr="00FE74C6">
        <w:rPr>
          <w:spacing w:val="2"/>
        </w:rPr>
        <w:t xml:space="preserve"> </w:t>
      </w:r>
      <w:r>
        <w:t xml:space="preserve">SEP </w:t>
      </w:r>
      <w:r>
        <w:lastRenderedPageBreak/>
        <w:t>50001-</w:t>
      </w:r>
      <w:r w:rsidRPr="00FE74C6">
        <w:t>cer</w:t>
      </w:r>
      <w:r w:rsidRPr="00FE74C6">
        <w:rPr>
          <w:spacing w:val="1"/>
        </w:rPr>
        <w:t>t</w:t>
      </w:r>
      <w:r w:rsidRPr="00FE74C6">
        <w:rPr>
          <w:spacing w:val="-3"/>
        </w:rPr>
        <w:t>i</w:t>
      </w:r>
      <w:r w:rsidRPr="00FE74C6">
        <w:rPr>
          <w:spacing w:val="3"/>
        </w:rPr>
        <w:t>f</w:t>
      </w:r>
      <w:r w:rsidRPr="00FE74C6">
        <w:rPr>
          <w:spacing w:val="-1"/>
        </w:rPr>
        <w:t>i</w:t>
      </w:r>
      <w:r w:rsidRPr="00FE74C6">
        <w:t>ed</w:t>
      </w:r>
      <w:r w:rsidRPr="00FE74C6">
        <w:rPr>
          <w:spacing w:val="-4"/>
        </w:rPr>
        <w:t xml:space="preserve"> </w:t>
      </w:r>
      <w:r w:rsidRPr="00FE74C6">
        <w:rPr>
          <w:spacing w:val="3"/>
        </w:rPr>
        <w:t>f</w:t>
      </w:r>
      <w:r w:rsidRPr="00FE74C6">
        <w:t>ac</w:t>
      </w:r>
      <w:r w:rsidRPr="00FE74C6">
        <w:rPr>
          <w:spacing w:val="-1"/>
        </w:rPr>
        <w:t>ili</w:t>
      </w:r>
      <w:r w:rsidRPr="00FE74C6">
        <w:rPr>
          <w:spacing w:val="1"/>
        </w:rPr>
        <w:t>t</w:t>
      </w:r>
      <w:r w:rsidRPr="00FE74C6">
        <w:rPr>
          <w:spacing w:val="-2"/>
        </w:rPr>
        <w:t>y</w:t>
      </w:r>
      <w:r w:rsidRPr="00FE74C6">
        <w:rPr>
          <w:spacing w:val="-1"/>
        </w:rPr>
        <w:t>’</w:t>
      </w:r>
      <w:r w:rsidRPr="00FE74C6">
        <w:t>s</w:t>
      </w:r>
      <w:r w:rsidRPr="00FE74C6">
        <w:rPr>
          <w:spacing w:val="3"/>
        </w:rPr>
        <w:t xml:space="preserve"> </w:t>
      </w:r>
      <w:r w:rsidRPr="00FE74C6">
        <w:t>su</w:t>
      </w:r>
      <w:r w:rsidRPr="00FE74C6">
        <w:rPr>
          <w:spacing w:val="-1"/>
        </w:rPr>
        <w:t>g</w:t>
      </w:r>
      <w:r w:rsidRPr="00FE74C6">
        <w:rPr>
          <w:spacing w:val="2"/>
        </w:rPr>
        <w:t>g</w:t>
      </w:r>
      <w:r w:rsidRPr="00FE74C6">
        <w:t>e</w:t>
      </w:r>
      <w:r w:rsidRPr="00FE74C6">
        <w:rPr>
          <w:spacing w:val="-3"/>
        </w:rPr>
        <w:t>s</w:t>
      </w:r>
      <w:r w:rsidRPr="00FE74C6">
        <w:rPr>
          <w:spacing w:val="1"/>
        </w:rPr>
        <w:t>t</w:t>
      </w:r>
      <w:r w:rsidRPr="00FE74C6">
        <w:rPr>
          <w:spacing w:val="-1"/>
        </w:rPr>
        <w:t>i</w:t>
      </w:r>
      <w:r w:rsidRPr="00FE74C6">
        <w:t>o</w:t>
      </w:r>
      <w:r w:rsidRPr="00FE74C6">
        <w:rPr>
          <w:spacing w:val="-1"/>
        </w:rPr>
        <w:t>n</w:t>
      </w:r>
      <w:r w:rsidRPr="00FE74C6">
        <w:t>s</w:t>
      </w:r>
      <w:r w:rsidRPr="00FE74C6">
        <w:rPr>
          <w:spacing w:val="1"/>
        </w:rPr>
        <w:t xml:space="preserve"> </w:t>
      </w:r>
      <w:r w:rsidRPr="00FE74C6">
        <w:t>a</w:t>
      </w:r>
      <w:r w:rsidRPr="00FE74C6">
        <w:rPr>
          <w:spacing w:val="-1"/>
        </w:rPr>
        <w:t>n</w:t>
      </w:r>
      <w:r w:rsidRPr="00FE74C6">
        <w:t>d</w:t>
      </w:r>
      <w:r w:rsidRPr="00FE74C6">
        <w:rPr>
          <w:spacing w:val="-2"/>
        </w:rPr>
        <w:t xml:space="preserve"> </w:t>
      </w:r>
      <w:r w:rsidRPr="00FE74C6">
        <w:rPr>
          <w:spacing w:val="-3"/>
        </w:rPr>
        <w:t>w</w:t>
      </w:r>
      <w:r w:rsidRPr="00FE74C6">
        <w:rPr>
          <w:spacing w:val="-1"/>
        </w:rPr>
        <w:t>i</w:t>
      </w:r>
      <w:r w:rsidRPr="00FE74C6">
        <w:rPr>
          <w:spacing w:val="1"/>
        </w:rPr>
        <w:t>l</w:t>
      </w:r>
      <w:r w:rsidRPr="00FE74C6">
        <w:t>l n</w:t>
      </w:r>
      <w:r w:rsidRPr="00FE74C6">
        <w:rPr>
          <w:spacing w:val="-1"/>
        </w:rPr>
        <w:t>o</w:t>
      </w:r>
      <w:r w:rsidRPr="00FE74C6">
        <w:t>t</w:t>
      </w:r>
      <w:r w:rsidRPr="00FE74C6">
        <w:rPr>
          <w:spacing w:val="2"/>
        </w:rPr>
        <w:t xml:space="preserve"> </w:t>
      </w:r>
      <w:r w:rsidRPr="00FE74C6">
        <w:rPr>
          <w:spacing w:val="1"/>
        </w:rPr>
        <w:t>r</w:t>
      </w:r>
      <w:r w:rsidRPr="00FE74C6">
        <w:t>e</w:t>
      </w:r>
      <w:r w:rsidRPr="00FE74C6">
        <w:rPr>
          <w:spacing w:val="-4"/>
        </w:rPr>
        <w:t>l</w:t>
      </w:r>
      <w:r w:rsidRPr="00FE74C6">
        <w:t>e</w:t>
      </w:r>
      <w:r w:rsidRPr="00FE74C6">
        <w:rPr>
          <w:spacing w:val="-1"/>
        </w:rPr>
        <w:t>a</w:t>
      </w:r>
      <w:r w:rsidRPr="00FE74C6">
        <w:t xml:space="preserve">se </w:t>
      </w:r>
      <w:r w:rsidRPr="00FE74C6">
        <w:rPr>
          <w:spacing w:val="2"/>
        </w:rPr>
        <w:t>t</w:t>
      </w:r>
      <w:r w:rsidRPr="00FE74C6">
        <w:t xml:space="preserve">o </w:t>
      </w:r>
      <w:r w:rsidRPr="00FE74C6">
        <w:rPr>
          <w:spacing w:val="1"/>
        </w:rPr>
        <w:t>t</w:t>
      </w:r>
      <w:r w:rsidRPr="00FE74C6">
        <w:t>he p</w:t>
      </w:r>
      <w:r w:rsidRPr="00FE74C6">
        <w:rPr>
          <w:spacing w:val="-1"/>
        </w:rPr>
        <w:t>u</w:t>
      </w:r>
      <w:r w:rsidRPr="00FE74C6">
        <w:t>b</w:t>
      </w:r>
      <w:r w:rsidRPr="00FE74C6">
        <w:rPr>
          <w:spacing w:val="-1"/>
        </w:rPr>
        <w:t>li</w:t>
      </w:r>
      <w:r w:rsidRPr="00FE74C6">
        <w:t>c</w:t>
      </w:r>
      <w:r w:rsidRPr="00FE74C6">
        <w:rPr>
          <w:spacing w:val="1"/>
        </w:rPr>
        <w:t xml:space="preserve"> </w:t>
      </w:r>
      <w:r w:rsidRPr="00FE74C6">
        <w:t>a</w:t>
      </w:r>
      <w:r w:rsidRPr="00FE74C6">
        <w:rPr>
          <w:spacing w:val="-1"/>
        </w:rPr>
        <w:t>n</w:t>
      </w:r>
      <w:r w:rsidRPr="00FE74C6">
        <w:t>y</w:t>
      </w:r>
      <w:r w:rsidRPr="00FE74C6">
        <w:rPr>
          <w:spacing w:val="-1"/>
        </w:rPr>
        <w:t xml:space="preserve"> </w:t>
      </w:r>
      <w:r w:rsidRPr="00FE74C6">
        <w:t>d</w:t>
      </w:r>
      <w:r w:rsidRPr="00FE74C6">
        <w:rPr>
          <w:spacing w:val="-1"/>
        </w:rPr>
        <w:t>a</w:t>
      </w:r>
      <w:r w:rsidRPr="00FE74C6">
        <w:rPr>
          <w:spacing w:val="1"/>
        </w:rPr>
        <w:t>t</w:t>
      </w:r>
      <w:r w:rsidRPr="00FE74C6">
        <w:t>a US</w:t>
      </w:r>
      <w:r w:rsidRPr="00FE74C6">
        <w:rPr>
          <w:spacing w:val="-2"/>
        </w:rPr>
        <w:t xml:space="preserve"> </w:t>
      </w:r>
      <w:r w:rsidRPr="00FE74C6">
        <w:rPr>
          <w:spacing w:val="-1"/>
        </w:rPr>
        <w:t>D</w:t>
      </w:r>
      <w:r w:rsidRPr="00FE74C6">
        <w:rPr>
          <w:spacing w:val="1"/>
        </w:rPr>
        <w:t>O</w:t>
      </w:r>
      <w:r w:rsidRPr="00FE74C6">
        <w:t>E</w:t>
      </w:r>
      <w:r w:rsidRPr="00FE74C6">
        <w:rPr>
          <w:spacing w:val="-4"/>
        </w:rPr>
        <w:t xml:space="preserve"> </w:t>
      </w:r>
      <w:r w:rsidRPr="00FE74C6">
        <w:t>d</w:t>
      </w:r>
      <w:r w:rsidRPr="00FE74C6">
        <w:rPr>
          <w:spacing w:val="-1"/>
        </w:rPr>
        <w:t>e</w:t>
      </w:r>
      <w:r w:rsidRPr="00FE74C6">
        <w:t>ems</w:t>
      </w:r>
      <w:r w:rsidRPr="00FE74C6">
        <w:rPr>
          <w:spacing w:val="2"/>
        </w:rPr>
        <w:t xml:space="preserve"> </w:t>
      </w:r>
      <w:r w:rsidRPr="00FE74C6">
        <w:rPr>
          <w:spacing w:val="-3"/>
        </w:rPr>
        <w:t>p</w:t>
      </w:r>
      <w:r w:rsidRPr="00FE74C6">
        <w:rPr>
          <w:spacing w:val="1"/>
        </w:rPr>
        <w:t>r</w:t>
      </w:r>
      <w:r w:rsidRPr="00FE74C6">
        <w:t>o</w:t>
      </w:r>
      <w:r w:rsidRPr="00FE74C6">
        <w:rPr>
          <w:spacing w:val="-1"/>
        </w:rPr>
        <w:t>p</w:t>
      </w:r>
      <w:r w:rsidRPr="00FE74C6">
        <w:rPr>
          <w:spacing w:val="1"/>
        </w:rPr>
        <w:t>r</w:t>
      </w:r>
      <w:r w:rsidRPr="00FE74C6">
        <w:rPr>
          <w:spacing w:val="-1"/>
        </w:rPr>
        <w:t>i</w:t>
      </w:r>
      <w:r w:rsidRPr="00FE74C6">
        <w:rPr>
          <w:spacing w:val="-3"/>
        </w:rPr>
        <w:t>e</w:t>
      </w:r>
      <w:r w:rsidRPr="00FE74C6">
        <w:rPr>
          <w:spacing w:val="1"/>
        </w:rPr>
        <w:t>t</w:t>
      </w:r>
      <w:r w:rsidRPr="00FE74C6">
        <w:t>ar</w:t>
      </w:r>
      <w:r w:rsidRPr="00FE74C6">
        <w:rPr>
          <w:spacing w:val="-2"/>
        </w:rPr>
        <w:t>y</w:t>
      </w:r>
      <w:r w:rsidRPr="00FE74C6">
        <w:t>.</w:t>
      </w:r>
    </w:p>
    <w:p w:rsidRPr="003F1FFC" w:rsidR="002D542A" w:rsidP="009C5B0A" w:rsidRDefault="002D542A" w14:paraId="1CD5DD5F" w14:textId="77777777">
      <w:pPr>
        <w:pStyle w:val="NoSpacing"/>
        <w:ind w:left="360"/>
        <w:rPr>
          <w:spacing w:val="-1"/>
        </w:rPr>
      </w:pPr>
      <w:r>
        <w:rPr>
          <w:spacing w:val="-1"/>
        </w:rPr>
        <w:t>Individual</w:t>
      </w:r>
      <w:r w:rsidRPr="003F1FFC">
        <w:rPr>
          <w:spacing w:val="-1"/>
        </w:rPr>
        <w:t xml:space="preserve"> SEP 50001 Verification Bodies</w:t>
      </w:r>
      <w:r w:rsidRPr="00FE74C6" w:rsidDel="004951A5">
        <w:rPr>
          <w:spacing w:val="-1"/>
        </w:rPr>
        <w:t xml:space="preserve"> </w:t>
      </w:r>
      <w:r w:rsidRPr="003F1FFC">
        <w:rPr>
          <w:spacing w:val="-1"/>
        </w:rPr>
        <w:t>have esta</w:t>
      </w:r>
      <w:r w:rsidRPr="00FE74C6">
        <w:rPr>
          <w:spacing w:val="-1"/>
        </w:rPr>
        <w:t>bli</w:t>
      </w:r>
      <w:r w:rsidRPr="003F1FFC">
        <w:rPr>
          <w:spacing w:val="-1"/>
        </w:rPr>
        <w:t>shed a</w:t>
      </w:r>
      <w:r w:rsidRPr="00FE74C6">
        <w:rPr>
          <w:spacing w:val="-1"/>
        </w:rPr>
        <w:t>n</w:t>
      </w:r>
      <w:r w:rsidRPr="003F1FFC">
        <w:rPr>
          <w:spacing w:val="-1"/>
        </w:rPr>
        <w:t>d imp</w:t>
      </w:r>
      <w:r w:rsidRPr="00FE74C6">
        <w:rPr>
          <w:spacing w:val="-1"/>
        </w:rPr>
        <w:t>l</w:t>
      </w:r>
      <w:r w:rsidRPr="003F1FFC">
        <w:rPr>
          <w:spacing w:val="-1"/>
        </w:rPr>
        <w:t>eme</w:t>
      </w:r>
      <w:r w:rsidRPr="00FE74C6">
        <w:rPr>
          <w:spacing w:val="-1"/>
        </w:rPr>
        <w:t>n</w:t>
      </w:r>
      <w:r w:rsidRPr="003F1FFC">
        <w:rPr>
          <w:spacing w:val="-1"/>
        </w:rPr>
        <w:t>ted proce</w:t>
      </w:r>
      <w:r w:rsidRPr="00FE74C6">
        <w:rPr>
          <w:spacing w:val="-1"/>
        </w:rPr>
        <w:t>d</w:t>
      </w:r>
      <w:r w:rsidRPr="003F1FFC">
        <w:rPr>
          <w:spacing w:val="-1"/>
        </w:rPr>
        <w:t>ures</w:t>
      </w:r>
      <w:r w:rsidRPr="00FE74C6">
        <w:rPr>
          <w:spacing w:val="-1"/>
        </w:rPr>
        <w:t xml:space="preserve"> </w:t>
      </w:r>
      <w:r w:rsidRPr="003F1FFC">
        <w:rPr>
          <w:spacing w:val="-1"/>
        </w:rPr>
        <w:t>for ensur</w:t>
      </w:r>
      <w:r w:rsidRPr="00FE74C6">
        <w:rPr>
          <w:spacing w:val="-1"/>
        </w:rPr>
        <w:t>i</w:t>
      </w:r>
      <w:r w:rsidRPr="003F1FFC">
        <w:rPr>
          <w:spacing w:val="-1"/>
        </w:rPr>
        <w:t>ng conf</w:t>
      </w:r>
      <w:r w:rsidRPr="00FE74C6">
        <w:rPr>
          <w:spacing w:val="-1"/>
        </w:rPr>
        <w:t>i</w:t>
      </w:r>
      <w:r w:rsidRPr="003F1FFC">
        <w:rPr>
          <w:spacing w:val="-1"/>
        </w:rPr>
        <w:t>d</w:t>
      </w:r>
      <w:r w:rsidRPr="00FE74C6">
        <w:rPr>
          <w:spacing w:val="-1"/>
        </w:rPr>
        <w:t>e</w:t>
      </w:r>
      <w:r w:rsidRPr="003F1FFC">
        <w:rPr>
          <w:spacing w:val="-1"/>
        </w:rPr>
        <w:t>nti</w:t>
      </w:r>
      <w:r w:rsidRPr="00FE74C6">
        <w:rPr>
          <w:spacing w:val="-1"/>
        </w:rPr>
        <w:t>ali</w:t>
      </w:r>
      <w:r w:rsidRPr="003F1FFC">
        <w:rPr>
          <w:spacing w:val="-1"/>
        </w:rPr>
        <w:t>ty. Th</w:t>
      </w:r>
      <w:r w:rsidRPr="00FE74C6">
        <w:rPr>
          <w:spacing w:val="-1"/>
        </w:rPr>
        <w:t>e</w:t>
      </w:r>
      <w:r w:rsidRPr="003F1FFC">
        <w:rPr>
          <w:spacing w:val="-1"/>
        </w:rPr>
        <w:t>se proce</w:t>
      </w:r>
      <w:r w:rsidRPr="00FE74C6">
        <w:rPr>
          <w:spacing w:val="-1"/>
        </w:rPr>
        <w:t>d</w:t>
      </w:r>
      <w:r w:rsidRPr="003F1FFC">
        <w:rPr>
          <w:spacing w:val="-1"/>
        </w:rPr>
        <w:t>ures a</w:t>
      </w:r>
      <w:r w:rsidRPr="00FE74C6">
        <w:rPr>
          <w:spacing w:val="-1"/>
        </w:rPr>
        <w:t>d</w:t>
      </w:r>
      <w:r w:rsidRPr="003F1FFC">
        <w:rPr>
          <w:spacing w:val="-1"/>
        </w:rPr>
        <w:t>dress b</w:t>
      </w:r>
      <w:r w:rsidRPr="00FE74C6">
        <w:rPr>
          <w:spacing w:val="-1"/>
        </w:rPr>
        <w:t>o</w:t>
      </w:r>
      <w:r w:rsidRPr="003F1FFC">
        <w:rPr>
          <w:spacing w:val="-1"/>
        </w:rPr>
        <w:t>th the SEP 50001 Verification Body</w:t>
      </w:r>
      <w:r w:rsidRPr="003F1FFC" w:rsidDel="004951A5">
        <w:rPr>
          <w:spacing w:val="-1"/>
        </w:rPr>
        <w:t xml:space="preserve"> </w:t>
      </w:r>
      <w:r w:rsidRPr="003F1FFC">
        <w:rPr>
          <w:spacing w:val="-1"/>
        </w:rPr>
        <w:t xml:space="preserve">as well as the </w:t>
      </w:r>
      <w:r w:rsidRPr="00FE74C6">
        <w:rPr>
          <w:spacing w:val="-1"/>
        </w:rPr>
        <w:t>i</w:t>
      </w:r>
      <w:r w:rsidRPr="003F1FFC">
        <w:rPr>
          <w:spacing w:val="-1"/>
        </w:rPr>
        <w:t>n</w:t>
      </w:r>
      <w:r w:rsidRPr="00FE74C6">
        <w:rPr>
          <w:spacing w:val="-1"/>
        </w:rPr>
        <w:t>di</w:t>
      </w:r>
      <w:r w:rsidRPr="003F1FFC">
        <w:rPr>
          <w:spacing w:val="-1"/>
        </w:rPr>
        <w:t>v</w:t>
      </w:r>
      <w:r w:rsidRPr="00FE74C6">
        <w:rPr>
          <w:spacing w:val="-1"/>
        </w:rPr>
        <w:t>i</w:t>
      </w:r>
      <w:r w:rsidRPr="003F1FFC">
        <w:rPr>
          <w:spacing w:val="-1"/>
        </w:rPr>
        <w:t>d</w:t>
      </w:r>
      <w:r w:rsidRPr="00FE74C6">
        <w:rPr>
          <w:spacing w:val="-1"/>
        </w:rPr>
        <w:t>u</w:t>
      </w:r>
      <w:r w:rsidRPr="003F1FFC">
        <w:rPr>
          <w:spacing w:val="-1"/>
        </w:rPr>
        <w:t>al a</w:t>
      </w:r>
      <w:r w:rsidRPr="00FE74C6">
        <w:rPr>
          <w:spacing w:val="-1"/>
        </w:rPr>
        <w:t>u</w:t>
      </w:r>
      <w:r w:rsidRPr="003F1FFC">
        <w:rPr>
          <w:spacing w:val="-1"/>
        </w:rPr>
        <w:t>d</w:t>
      </w:r>
      <w:r w:rsidRPr="00FE74C6">
        <w:rPr>
          <w:spacing w:val="-1"/>
        </w:rPr>
        <w:t>i</w:t>
      </w:r>
      <w:r w:rsidRPr="003F1FFC">
        <w:rPr>
          <w:spacing w:val="-1"/>
        </w:rPr>
        <w:t>tor/verif</w:t>
      </w:r>
      <w:r w:rsidRPr="00FE74C6">
        <w:rPr>
          <w:spacing w:val="-1"/>
        </w:rPr>
        <w:t>i</w:t>
      </w:r>
      <w:r w:rsidRPr="003F1FFC">
        <w:rPr>
          <w:spacing w:val="-1"/>
        </w:rPr>
        <w:t xml:space="preserve">er. </w:t>
      </w:r>
      <w:r w:rsidRPr="00FE74C6">
        <w:rPr>
          <w:spacing w:val="-1"/>
        </w:rPr>
        <w:t>S</w:t>
      </w:r>
      <w:r w:rsidRPr="003F1FFC">
        <w:rPr>
          <w:spacing w:val="-1"/>
        </w:rPr>
        <w:t>u</w:t>
      </w:r>
      <w:r w:rsidRPr="00FE74C6">
        <w:rPr>
          <w:spacing w:val="-1"/>
        </w:rPr>
        <w:t>b</w:t>
      </w:r>
      <w:r w:rsidRPr="003F1FFC">
        <w:rPr>
          <w:spacing w:val="-1"/>
        </w:rPr>
        <w:t>contracted or outsourced activ</w:t>
      </w:r>
      <w:r w:rsidRPr="00FE74C6">
        <w:rPr>
          <w:spacing w:val="-1"/>
        </w:rPr>
        <w:t>i</w:t>
      </w:r>
      <w:r w:rsidRPr="003F1FFC">
        <w:rPr>
          <w:spacing w:val="-1"/>
        </w:rPr>
        <w:t>t</w:t>
      </w:r>
      <w:r w:rsidRPr="00FE74C6">
        <w:rPr>
          <w:spacing w:val="-1"/>
        </w:rPr>
        <w:t>i</w:t>
      </w:r>
      <w:r w:rsidRPr="003F1FFC">
        <w:rPr>
          <w:spacing w:val="-1"/>
        </w:rPr>
        <w:t>es are subject</w:t>
      </w:r>
      <w:r w:rsidRPr="00FE74C6">
        <w:rPr>
          <w:spacing w:val="-1"/>
        </w:rPr>
        <w:t xml:space="preserve"> </w:t>
      </w:r>
      <w:r w:rsidRPr="003F1FFC">
        <w:rPr>
          <w:spacing w:val="-1"/>
        </w:rPr>
        <w:t>to the same</w:t>
      </w:r>
      <w:r w:rsidRPr="00FE74C6">
        <w:rPr>
          <w:spacing w:val="-1"/>
        </w:rPr>
        <w:t xml:space="preserve"> </w:t>
      </w:r>
      <w:r w:rsidRPr="003F1FFC">
        <w:rPr>
          <w:spacing w:val="-1"/>
        </w:rPr>
        <w:t>requ</w:t>
      </w:r>
      <w:r w:rsidRPr="00FE74C6">
        <w:rPr>
          <w:spacing w:val="-1"/>
        </w:rPr>
        <w:t>i</w:t>
      </w:r>
      <w:r w:rsidRPr="003F1FFC">
        <w:rPr>
          <w:spacing w:val="-1"/>
        </w:rPr>
        <w:t>rements.</w:t>
      </w:r>
    </w:p>
    <w:p w:rsidR="00047A95" w:rsidP="00047A95" w:rsidRDefault="00047A95" w14:paraId="6FE18C43" w14:textId="5CF21E49"/>
    <w:p w:rsidR="003E4619" w:rsidP="003E4619" w:rsidRDefault="003E4619" w14:paraId="67B7C1F5" w14:textId="5D541166">
      <w:r>
        <w:t>Data that SEP and 50001 Ready participants submit will not be able to be seen by other facilities. Users can only see their own data.</w:t>
      </w:r>
    </w:p>
    <w:p w:rsidR="003E4619" w:rsidP="003E4619" w:rsidRDefault="003E4619" w14:paraId="0F98CAB2" w14:textId="780E4A77">
      <w:r>
        <w:t xml:space="preserve">Participants agree to provide the information identified in this supporting statement </w:t>
      </w:r>
      <w:proofErr w:type="gramStart"/>
      <w:r>
        <w:t>in order to</w:t>
      </w:r>
      <w:proofErr w:type="gramEnd"/>
      <w:r>
        <w:t xml:space="preserve"> apply for and receive recognition for SEP 50001 or 50001 Ready. </w:t>
      </w:r>
      <w:proofErr w:type="gramStart"/>
      <w:r>
        <w:t>Additionally</w:t>
      </w:r>
      <w:proofErr w:type="gramEnd"/>
      <w:r>
        <w:t xml:space="preserve"> for SEP, participants provide the information to help DOE inform the broader marketplace of commercial and industrial facilities and companies about successful implementation models that generate significant energy savings and quantify the results of those models. SEP participants are informed that DOE will publicly report the items listed in the notice of confidentiality. 50001 Ready does not require any public reporting of policies or outcomes. Only the company names and the location (city) of 50001 Ready facilities are listed on the web page for recognized facilities.  </w:t>
      </w:r>
    </w:p>
    <w:p w:rsidR="003E4619" w:rsidP="003E4619" w:rsidRDefault="003E4619" w14:paraId="12D28F97" w14:textId="77777777">
      <w:r>
        <w:t>Energy consumption and savings data reported to DOE through SEP and 50001 Ready is confidential and treated as proprietary information. Data may be reported to the public at the discretion of the company. DOE will aggregate the energy data for pledging entities to ensure that no individual company can be identified. DOE will obtain company permission before using any data or information in case studies and other publications.</w:t>
      </w:r>
    </w:p>
    <w:p w:rsidR="00F056C3" w:rsidP="00920EB0" w:rsidRDefault="00F056C3" w14:paraId="326D3065" w14:textId="77777777">
      <w:pPr>
        <w:pStyle w:val="Heading2"/>
      </w:pPr>
      <w:bookmarkStart w:name="_Toc16271329" w:id="17"/>
      <w:r>
        <w:t>A.</w:t>
      </w:r>
      <w:r w:rsidRPr="00A41763" w:rsidR="00A41763">
        <w:t xml:space="preserve">11. </w:t>
      </w:r>
      <w:r w:rsidRPr="00F056C3">
        <w:t>Justification for Sensitive Questions</w:t>
      </w:r>
      <w:bookmarkEnd w:id="17"/>
      <w:r w:rsidRPr="00F056C3">
        <w:t xml:space="preserve"> </w:t>
      </w:r>
    </w:p>
    <w:p w:rsidRPr="00A41763" w:rsidR="00A41763" w:rsidP="00A41763" w:rsidRDefault="00A41763" w14:paraId="21E6639E"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Pr="00986533" w:rsidR="00F15657" w:rsidP="00A41763" w:rsidRDefault="00986533" w14:paraId="571FC646" w14:textId="5336C709">
      <w:r>
        <w:t xml:space="preserve">Neither SEP 50001 nor 50001 Ready request </w:t>
      </w:r>
      <w:r w:rsidR="000D3201">
        <w:t xml:space="preserve">private </w:t>
      </w:r>
      <w:r>
        <w:t>information</w:t>
      </w:r>
      <w:r w:rsidR="00EB0DCA">
        <w:t xml:space="preserve">. </w:t>
      </w:r>
      <w:r w:rsidRPr="00F15657" w:rsidR="00F15657">
        <w:t>The information collected for this project is energy consumption and conservation efforts of partner organizations and contains no personal data</w:t>
      </w:r>
      <w:r w:rsidR="00F15657">
        <w:t xml:space="preserve"> beyond the name</w:t>
      </w:r>
      <w:r w:rsidR="00BB4896">
        <w:t>, affiliation, title, and contact information for the person submitting the forms</w:t>
      </w:r>
      <w:r w:rsidRPr="00F15657" w:rsidR="00F15657">
        <w:t>.</w:t>
      </w:r>
      <w:r w:rsidR="00BB4896">
        <w:t xml:space="preserve"> </w:t>
      </w:r>
    </w:p>
    <w:p w:rsidR="00F056C3" w:rsidP="00920EB0" w:rsidRDefault="00F056C3" w14:paraId="50165220" w14:textId="77777777">
      <w:pPr>
        <w:pStyle w:val="Heading2"/>
      </w:pPr>
      <w:bookmarkStart w:name="_Toc16271330" w:id="18"/>
      <w:r>
        <w:t>A.</w:t>
      </w:r>
      <w:r w:rsidRPr="00A41763" w:rsidR="00A41763">
        <w:t>12</w:t>
      </w:r>
      <w:r w:rsidR="006F3C12">
        <w:t>A</w:t>
      </w:r>
      <w:r w:rsidRPr="00A41763" w:rsidR="00A41763">
        <w:t xml:space="preserve">. </w:t>
      </w:r>
      <w:r w:rsidRPr="00F056C3">
        <w:t>Estimate of Respondent Burden Hours</w:t>
      </w:r>
      <w:bookmarkEnd w:id="18"/>
      <w:r w:rsidRPr="00F056C3">
        <w:t xml:space="preserve"> </w:t>
      </w:r>
    </w:p>
    <w:p w:rsidR="00AC69E8" w:rsidP="00AC69E8" w:rsidRDefault="00A41763" w14:paraId="035984E6"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Pr="003E4619" w:rsidR="003E4619" w:rsidP="003E4619" w:rsidRDefault="003E4619" w14:paraId="56BDF05C" w14:textId="6BC50C19">
      <w:r w:rsidRPr="003E4619">
        <w:lastRenderedPageBreak/>
        <w:t xml:space="preserve">As of </w:t>
      </w:r>
      <w:r>
        <w:t>2021</w:t>
      </w:r>
      <w:r w:rsidRPr="003E4619">
        <w:t xml:space="preserve">, there are </w:t>
      </w:r>
      <w:r w:rsidR="00793D5A">
        <w:t>~</w:t>
      </w:r>
      <w:r>
        <w:t>70</w:t>
      </w:r>
      <w:r w:rsidRPr="003E4619">
        <w:t xml:space="preserve"> facilities</w:t>
      </w:r>
      <w:r>
        <w:t xml:space="preserve"> certified to the SEP 50001 program</w:t>
      </w:r>
      <w:r w:rsidRPr="003E4619">
        <w:t xml:space="preserve">. DOE estimates that 100 facilities will apply for certification annually by </w:t>
      </w:r>
      <w:r>
        <w:t>2024</w:t>
      </w:r>
      <w:r w:rsidRPr="003E4619">
        <w:t>. The accompanying reporting steps</w:t>
      </w:r>
      <w:r w:rsidR="00793D5A">
        <w:t xml:space="preserve"> </w:t>
      </w:r>
      <w:r w:rsidRPr="003E4619">
        <w:t>are:</w:t>
      </w:r>
    </w:p>
    <w:p w:rsidRPr="003E4619" w:rsidR="003E4619" w:rsidP="003E4619" w:rsidRDefault="003E4619" w14:paraId="4FBADA27" w14:textId="77777777">
      <w:pPr>
        <w:numPr>
          <w:ilvl w:val="0"/>
          <w:numId w:val="11"/>
        </w:numPr>
      </w:pPr>
      <w:proofErr w:type="gramStart"/>
      <w:r w:rsidRPr="003E4619">
        <w:t>In order to</w:t>
      </w:r>
      <w:proofErr w:type="gramEnd"/>
      <w:r w:rsidRPr="003E4619">
        <w:t xml:space="preserve"> certify to SEP:</w:t>
      </w:r>
    </w:p>
    <w:p w:rsidRPr="003E4619" w:rsidR="003E4619" w:rsidP="003E4619" w:rsidRDefault="003E4619" w14:paraId="4E4FF71D" w14:textId="77777777">
      <w:pPr>
        <w:numPr>
          <w:ilvl w:val="1"/>
          <w:numId w:val="11"/>
        </w:numPr>
      </w:pPr>
      <w:r w:rsidRPr="003E4619">
        <w:t xml:space="preserve">The facility submits the SEP Application Form, and </w:t>
      </w:r>
    </w:p>
    <w:p w:rsidR="003E4619" w:rsidP="003E4619" w:rsidRDefault="003E4619" w14:paraId="6CC7F16B" w14:textId="7F52DB34">
      <w:pPr>
        <w:numPr>
          <w:ilvl w:val="1"/>
          <w:numId w:val="11"/>
        </w:numPr>
      </w:pPr>
      <w:r w:rsidRPr="003E4619">
        <w:t xml:space="preserve">The SEP Verification Body submits the Energy Performance Improvement Report to the SEP Administrator (DOE) </w:t>
      </w:r>
      <w:r>
        <w:t>after the certification</w:t>
      </w:r>
      <w:r w:rsidRPr="003E4619">
        <w:t xml:space="preserve"> audit.</w:t>
      </w:r>
    </w:p>
    <w:p w:rsidR="00270FA2" w:rsidP="00270FA2" w:rsidRDefault="00270FA2" w14:paraId="28B04D48" w14:textId="5137DDB8">
      <w:pPr>
        <w:numPr>
          <w:ilvl w:val="0"/>
          <w:numId w:val="11"/>
        </w:numPr>
      </w:pPr>
      <w:r>
        <w:t xml:space="preserve">To receive elevated SEP 50001 recognition at the Silver, Gold, or Platinum levels, </w:t>
      </w:r>
    </w:p>
    <w:p w:rsidRPr="003E4619" w:rsidR="00270FA2" w:rsidP="00270FA2" w:rsidRDefault="00270FA2" w14:paraId="6741BE99" w14:textId="199364FF">
      <w:pPr>
        <w:numPr>
          <w:ilvl w:val="1"/>
          <w:numId w:val="11"/>
        </w:numPr>
      </w:pPr>
      <w:r>
        <w:t>The facility submits the SEP 50001 Scorecard</w:t>
      </w:r>
      <w:r w:rsidR="00182A74">
        <w:t xml:space="preserve"> Declaration</w:t>
      </w:r>
    </w:p>
    <w:p w:rsidRPr="003E4619" w:rsidR="003E4619" w:rsidP="003E4619" w:rsidRDefault="003E4619" w14:paraId="16882359" w14:textId="13C4F210">
      <w:r w:rsidRPr="003E4619">
        <w:t xml:space="preserve">As of </w:t>
      </w:r>
      <w:r w:rsidR="00F56254">
        <w:t>2021</w:t>
      </w:r>
      <w:r w:rsidRPr="003E4619">
        <w:t xml:space="preserve">, there are </w:t>
      </w:r>
      <w:r w:rsidR="00793D5A">
        <w:t>~80</w:t>
      </w:r>
      <w:r w:rsidRPr="003E4619">
        <w:t xml:space="preserve"> recognized 50001 Ready facilities. To receive 50001 Ready recognition from DOE, the reporting steps include submission of the 50001 Ready </w:t>
      </w:r>
      <w:r w:rsidR="00270FA2">
        <w:t>Attestation form and 50001 Ready Energy Performance Improvement Report</w:t>
      </w:r>
      <w:r w:rsidRPr="003E4619">
        <w:t xml:space="preserve"> </w:t>
      </w:r>
      <w:r w:rsidR="00270FA2">
        <w:t>to</w:t>
      </w:r>
      <w:r w:rsidRPr="003E4619">
        <w:t xml:space="preserve"> affirm completion of the 50001 Ready participation process. The attestation entails no other burden other than to identify the respondent and confirm the respondent’s request for 50001 Ready recognition.</w:t>
      </w:r>
    </w:p>
    <w:p w:rsidRPr="003E4619" w:rsidR="003E4619" w:rsidP="003E4619" w:rsidRDefault="003E4619" w14:paraId="21FC2800" w14:textId="77777777">
      <w:r w:rsidRPr="003E4619">
        <w:t>DOE estimates that the burden to complete the forms will be:</w:t>
      </w:r>
    </w:p>
    <w:p w:rsidRPr="003E4619" w:rsidR="003E4619" w:rsidP="003E4619" w:rsidRDefault="003E4619" w14:paraId="057A9ED6" w14:textId="27255C79">
      <w:pPr>
        <w:numPr>
          <w:ilvl w:val="0"/>
          <w:numId w:val="12"/>
        </w:numPr>
      </w:pPr>
      <w:r w:rsidRPr="003E4619">
        <w:t>SEP Application form- 1.5 hours</w:t>
      </w:r>
      <w:r w:rsidR="00793D5A">
        <w:t xml:space="preserve"> per 3-year certification cycle</w:t>
      </w:r>
    </w:p>
    <w:p w:rsidR="003E4619" w:rsidP="003E4619" w:rsidRDefault="003E4619" w14:paraId="4C2C2A05" w14:textId="058715B9">
      <w:pPr>
        <w:numPr>
          <w:ilvl w:val="0"/>
          <w:numId w:val="12"/>
        </w:numPr>
      </w:pPr>
      <w:r w:rsidRPr="003E4619">
        <w:t>SEP Energy Performance Improvement Report - 1.</w:t>
      </w:r>
      <w:r w:rsidR="00270FA2">
        <w:t>0</w:t>
      </w:r>
      <w:r w:rsidRPr="003E4619">
        <w:t xml:space="preserve"> hours</w:t>
      </w:r>
      <w:r w:rsidR="00793D5A">
        <w:t xml:space="preserve"> per 3-year certification cycle</w:t>
      </w:r>
    </w:p>
    <w:p w:rsidRPr="003E4619" w:rsidR="00270FA2" w:rsidP="003E4619" w:rsidRDefault="00270FA2" w14:paraId="600BECF3" w14:textId="08A34A14">
      <w:pPr>
        <w:numPr>
          <w:ilvl w:val="0"/>
          <w:numId w:val="12"/>
        </w:numPr>
      </w:pPr>
      <w:r>
        <w:t>SEP 50001 Scorecard – 1.</w:t>
      </w:r>
      <w:r w:rsidR="00D81757">
        <w:t>0 hour per 3-year recognition cycle</w:t>
      </w:r>
    </w:p>
    <w:p w:rsidRPr="003E4619" w:rsidR="003E4619" w:rsidP="003E4619" w:rsidRDefault="003E4619" w14:paraId="5554D715" w14:textId="52AFB8E2">
      <w:pPr>
        <w:numPr>
          <w:ilvl w:val="0"/>
          <w:numId w:val="12"/>
        </w:numPr>
      </w:pPr>
      <w:r w:rsidRPr="003E4619">
        <w:t xml:space="preserve">50001 Ready </w:t>
      </w:r>
      <w:r w:rsidR="00D81757">
        <w:t>Attestation form</w:t>
      </w:r>
      <w:r w:rsidRPr="003E4619">
        <w:t xml:space="preserve"> </w:t>
      </w:r>
      <w:r w:rsidR="00D81757">
        <w:t>–</w:t>
      </w:r>
      <w:r w:rsidRPr="003E4619">
        <w:t xml:space="preserve"> </w:t>
      </w:r>
      <w:r w:rsidR="00D81757">
        <w:t>0.5</w:t>
      </w:r>
      <w:r w:rsidRPr="003E4619">
        <w:t xml:space="preserve"> hour </w:t>
      </w:r>
    </w:p>
    <w:p w:rsidRPr="003E4619" w:rsidR="003E4619" w:rsidP="003E4619" w:rsidRDefault="00D81757" w14:paraId="32CC3598" w14:textId="5C112078">
      <w:pPr>
        <w:numPr>
          <w:ilvl w:val="0"/>
          <w:numId w:val="12"/>
        </w:numPr>
      </w:pPr>
      <w:r>
        <w:t xml:space="preserve">50001 Ready </w:t>
      </w:r>
      <w:r w:rsidRPr="003E4619">
        <w:t>Energy Performance Improvement Report</w:t>
      </w:r>
      <w:r w:rsidRPr="003E4619" w:rsidR="003E4619">
        <w:t xml:space="preserve"> - 1 hour </w:t>
      </w:r>
    </w:p>
    <w:p w:rsidRPr="00F56254" w:rsidR="00F56254" w:rsidP="00F56254" w:rsidRDefault="00F56254" w14:paraId="27C6582E" w14:textId="346AB61A">
      <w:r w:rsidRPr="00F56254">
        <w:t xml:space="preserve">When estimating the burden hours for each form, the following was taken into consideration: </w:t>
      </w:r>
    </w:p>
    <w:p w:rsidRPr="00F56254" w:rsidR="00F56254" w:rsidP="00F56254" w:rsidRDefault="00F56254" w14:paraId="7F31A204" w14:textId="6DC48823">
      <w:pPr>
        <w:pStyle w:val="ListParagraph"/>
        <w:numPr>
          <w:ilvl w:val="0"/>
          <w:numId w:val="14"/>
        </w:numPr>
      </w:pPr>
      <w:r w:rsidRPr="00F56254">
        <w:t xml:space="preserve">Each facility receiving SEP certification has implemented a robust and well documented energy management system supported by facility energy use and consumption data. As such, a SEP certified facility is much more advanced than a “typical” manufacturing facility in terms of its ability to quantify and track its historic and current energy performance. </w:t>
      </w:r>
    </w:p>
    <w:p w:rsidRPr="00F56254" w:rsidR="00F56254" w:rsidP="00F56254" w:rsidRDefault="00F56254" w14:paraId="2E217455" w14:textId="420FEB0F">
      <w:pPr>
        <w:pStyle w:val="ListParagraph"/>
        <w:numPr>
          <w:ilvl w:val="0"/>
          <w:numId w:val="14"/>
        </w:numPr>
      </w:pPr>
      <w:r w:rsidRPr="00F56254">
        <w:t xml:space="preserve">The data required for the SEP Application Form is within the scope of the facility’s data collection abilities and the data will already exist within the documentation for their energy management system. </w:t>
      </w:r>
    </w:p>
    <w:p w:rsidRPr="00F56254" w:rsidR="00F56254" w:rsidP="00F56254" w:rsidRDefault="00F56254" w14:paraId="5478A48A" w14:textId="1733F5AA">
      <w:pPr>
        <w:pStyle w:val="ListParagraph"/>
        <w:numPr>
          <w:ilvl w:val="0"/>
          <w:numId w:val="14"/>
        </w:numPr>
      </w:pPr>
      <w:r w:rsidRPr="00F56254">
        <w:t xml:space="preserve">Similarly, the data requested on the SEP Energy Performance Improvement Report is already being collected by the Verification Body for certification purposes. The SEP Energy Performance Improvement Report has been developed to mirror the statistics collected by the Verification Body to determine the facility’s certification status. </w:t>
      </w:r>
    </w:p>
    <w:p w:rsidRPr="00F56254" w:rsidR="00F56254" w:rsidP="00F56254" w:rsidRDefault="00F56254" w14:paraId="334D1CCC" w14:textId="18177390">
      <w:pPr>
        <w:pStyle w:val="ListParagraph"/>
        <w:numPr>
          <w:ilvl w:val="0"/>
          <w:numId w:val="14"/>
        </w:numPr>
      </w:pPr>
      <w:r w:rsidRPr="00F56254">
        <w:lastRenderedPageBreak/>
        <w:t xml:space="preserve">Similarly, for 50001 Ready users, the data asked on the 50001 Ready Energy </w:t>
      </w:r>
      <w:r w:rsidR="00372797">
        <w:t xml:space="preserve">Performance Improvement Report </w:t>
      </w:r>
      <w:r w:rsidRPr="00F56254">
        <w:t xml:space="preserve">will have already been compiled as part of implementing a 50001 Ready </w:t>
      </w:r>
      <w:proofErr w:type="spellStart"/>
      <w:r w:rsidRPr="00F56254">
        <w:t>EnMS</w:t>
      </w:r>
      <w:proofErr w:type="spellEnd"/>
      <w:r w:rsidRPr="00F56254">
        <w:t>.</w:t>
      </w:r>
    </w:p>
    <w:p w:rsidRPr="00F56254" w:rsidR="00F56254" w:rsidP="00F56254" w:rsidRDefault="00F56254" w14:paraId="30568FB5" w14:textId="1B8CB522">
      <w:pPr>
        <w:pStyle w:val="ListParagraph"/>
        <w:numPr>
          <w:ilvl w:val="0"/>
          <w:numId w:val="14"/>
        </w:numPr>
      </w:pPr>
      <w:r w:rsidRPr="00F56254">
        <w:t xml:space="preserve">The 50001 Ready Navigator facilitate submission of the forms by providing a secure web-based platform for accessing, completing, and submitting forms in an automated manner. </w:t>
      </w:r>
    </w:p>
    <w:p w:rsidRPr="00F56254" w:rsidR="00F56254" w:rsidP="00F56254" w:rsidRDefault="00F56254" w14:paraId="730BC1B1" w14:textId="297F8136">
      <w:pPr>
        <w:pStyle w:val="ListParagraph"/>
        <w:numPr>
          <w:ilvl w:val="0"/>
          <w:numId w:val="14"/>
        </w:numPr>
      </w:pPr>
      <w:r w:rsidRPr="00F56254">
        <w:t>Responses from previous forms submitted by the facility for the current certification will be pre-filled in other forms wherever and whenever applicable (i.e., facility location, contact information, etc.)</w:t>
      </w:r>
    </w:p>
    <w:p w:rsidRPr="00F56254" w:rsidR="00F56254" w:rsidP="00F56254" w:rsidRDefault="00F56254" w14:paraId="54EC96A5" w14:textId="15E35CC3">
      <w:r w:rsidRPr="00F56254">
        <w:t xml:space="preserve">It is estimated that there will be </w:t>
      </w:r>
      <w:r w:rsidR="00BA3C3A">
        <w:t>450</w:t>
      </w:r>
      <w:r w:rsidRPr="00F56254" w:rsidR="00801E34">
        <w:t xml:space="preserve"> </w:t>
      </w:r>
      <w:r w:rsidRPr="00F56254">
        <w:t xml:space="preserve">forms submitted annually to DOE for the Superior Energy Performance and 50001 Ready programs by </w:t>
      </w:r>
      <w:r>
        <w:t>2024</w:t>
      </w:r>
      <w:r w:rsidRPr="00F56254">
        <w:t>.</w:t>
      </w:r>
      <w:r>
        <w:t xml:space="preserve"> </w:t>
      </w:r>
      <w:r w:rsidRPr="00F56254">
        <w:t xml:space="preserve">The corresponding burden is estimated to be </w:t>
      </w:r>
      <w:r w:rsidR="00BA3C3A">
        <w:t>450</w:t>
      </w:r>
      <w:r w:rsidRPr="00F56254" w:rsidR="00801E34">
        <w:t xml:space="preserve"> </w:t>
      </w:r>
      <w:r w:rsidRPr="00F56254">
        <w:t xml:space="preserve">hours annually. Respondents from the industrial, commercial, and institutional sectors will include the facilities seeking or achieving SEP certification or 50001 Ready recognition and SEP Verification Bodies conducting the SEP audits. </w:t>
      </w:r>
    </w:p>
    <w:p w:rsidRPr="00F56254" w:rsidR="00537A91" w:rsidP="00F56254" w:rsidRDefault="00F56254" w14:paraId="2DCB390A" w14:textId="10C9E877">
      <w:r w:rsidRPr="00F56254">
        <w:t xml:space="preserve">It is estimated that 100 facilities will seek 50001 Ready first-time recognition or re-designation annually by </w:t>
      </w:r>
      <w:r>
        <w:t>2024</w:t>
      </w:r>
      <w:r w:rsidRPr="00F56254">
        <w:t xml:space="preserve">. </w:t>
      </w:r>
      <w:r w:rsidR="002828F6">
        <w:t>The number of users has grown since the previous collection, in which 6 facilities had achieved 50001 Ready recognition</w:t>
      </w:r>
      <w:r w:rsidRPr="00F56254">
        <w:t xml:space="preserve">. Respondents include the facilities seeking recognition for 50001 Ready </w:t>
      </w:r>
      <w:proofErr w:type="gramStart"/>
      <w:r w:rsidRPr="00F56254">
        <w:t>implementation</w:t>
      </w:r>
      <w:proofErr w:type="gramEnd"/>
      <w:r w:rsidRPr="00F56254">
        <w:t>. The following outline provides estimates of the reporting burden for all respondents to the Superior Energy Performance Program and 50001 Ready.</w:t>
      </w:r>
    </w:p>
    <w:tbl>
      <w:tblPr>
        <w:tblW w:w="10020" w:type="dxa"/>
        <w:tblLook w:val="04A0" w:firstRow="1" w:lastRow="0" w:firstColumn="1" w:lastColumn="0" w:noHBand="0" w:noVBand="1"/>
      </w:tblPr>
      <w:tblGrid>
        <w:gridCol w:w="2416"/>
        <w:gridCol w:w="1644"/>
        <w:gridCol w:w="1296"/>
        <w:gridCol w:w="1158"/>
        <w:gridCol w:w="1157"/>
        <w:gridCol w:w="1155"/>
        <w:gridCol w:w="1194"/>
      </w:tblGrid>
      <w:tr w:rsidRPr="006F3C12" w:rsidR="006F3C12" w:rsidTr="00793D5A" w14:paraId="0124496B" w14:textId="77777777">
        <w:trPr>
          <w:trHeight w:val="360"/>
        </w:trPr>
        <w:tc>
          <w:tcPr>
            <w:tcW w:w="8826" w:type="dxa"/>
            <w:gridSpan w:val="6"/>
            <w:tcBorders>
              <w:top w:val="nil"/>
              <w:left w:val="nil"/>
              <w:bottom w:val="single" w:color="auto" w:sz="4" w:space="0"/>
              <w:right w:val="nil"/>
            </w:tcBorders>
            <w:shd w:val="clear" w:color="auto" w:fill="auto"/>
            <w:hideMark/>
          </w:tcPr>
          <w:p w:rsidRPr="006F3C12" w:rsidR="006F3C12" w:rsidP="006F3C12" w:rsidRDefault="006F3C12" w14:paraId="6857FAEA" w14:textId="77777777">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sidR="00537A91">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p>
        </w:tc>
        <w:tc>
          <w:tcPr>
            <w:tcW w:w="1194" w:type="dxa"/>
            <w:tcBorders>
              <w:top w:val="nil"/>
              <w:left w:val="nil"/>
              <w:bottom w:val="nil"/>
              <w:right w:val="nil"/>
            </w:tcBorders>
            <w:shd w:val="clear" w:color="auto" w:fill="auto"/>
            <w:noWrap/>
            <w:vAlign w:val="bottom"/>
            <w:hideMark/>
          </w:tcPr>
          <w:p w:rsidRPr="006F3C12" w:rsidR="006F3C12" w:rsidP="006F3C12" w:rsidRDefault="006F3C12" w14:paraId="1241CB63" w14:textId="77777777">
            <w:pPr>
              <w:spacing w:after="0" w:line="240" w:lineRule="auto"/>
              <w:jc w:val="center"/>
              <w:rPr>
                <w:rFonts w:ascii="Calibri" w:hAnsi="Calibri" w:eastAsia="Times New Roman" w:cs="Arial"/>
                <w:b/>
                <w:bCs/>
                <w:color w:val="0070C0"/>
                <w:sz w:val="28"/>
                <w:szCs w:val="28"/>
              </w:rPr>
            </w:pPr>
          </w:p>
        </w:tc>
      </w:tr>
      <w:tr w:rsidRPr="006F3C12" w:rsidR="006F3C12" w:rsidTr="00793D5A" w14:paraId="231A538D" w14:textId="77777777">
        <w:trPr>
          <w:trHeight w:val="765"/>
        </w:trPr>
        <w:tc>
          <w:tcPr>
            <w:tcW w:w="2416" w:type="dxa"/>
            <w:tcBorders>
              <w:top w:val="nil"/>
              <w:left w:val="single" w:color="auto" w:sz="4" w:space="0"/>
              <w:bottom w:val="single" w:color="auto" w:sz="4" w:space="0"/>
              <w:right w:val="single" w:color="auto" w:sz="4" w:space="0"/>
            </w:tcBorders>
            <w:shd w:val="clear" w:color="000000" w:fill="00B0F0"/>
            <w:vAlign w:val="center"/>
            <w:hideMark/>
          </w:tcPr>
          <w:p w:rsidRPr="006F3C12" w:rsidR="006F3C12" w:rsidP="006F3C12" w:rsidRDefault="006F3C12" w14:paraId="6821470A"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Form Number/Title (and/or other Collection Instrument name)</w:t>
            </w:r>
          </w:p>
        </w:tc>
        <w:tc>
          <w:tcPr>
            <w:tcW w:w="1644"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5FAF3B2D"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607E0BE8"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5E9BA5F6"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143AB0AD"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2A989C50"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p>
        </w:tc>
        <w:tc>
          <w:tcPr>
            <w:tcW w:w="1194" w:type="dxa"/>
            <w:tcBorders>
              <w:top w:val="single" w:color="auto" w:sz="4" w:space="0"/>
              <w:left w:val="nil"/>
              <w:bottom w:val="single" w:color="auto" w:sz="4" w:space="0"/>
              <w:right w:val="single" w:color="auto" w:sz="4" w:space="0"/>
            </w:tcBorders>
            <w:shd w:val="clear" w:color="000000" w:fill="00B0F0"/>
            <w:vAlign w:val="center"/>
            <w:hideMark/>
          </w:tcPr>
          <w:p w:rsidRPr="006F3C12" w:rsidR="006F3C12" w:rsidP="006F3C12" w:rsidRDefault="006F3C12" w14:paraId="3BB17D22"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F56254" w:rsidTr="002B3CD9" w14:paraId="17CB0231" w14:textId="77777777">
        <w:trPr>
          <w:trHeight w:val="255"/>
        </w:trPr>
        <w:tc>
          <w:tcPr>
            <w:tcW w:w="10020" w:type="dxa"/>
            <w:gridSpan w:val="7"/>
            <w:tcBorders>
              <w:top w:val="nil"/>
              <w:left w:val="single" w:color="auto" w:sz="4" w:space="0"/>
              <w:bottom w:val="single" w:color="auto" w:sz="4" w:space="0"/>
              <w:right w:val="single" w:color="auto" w:sz="4" w:space="0"/>
            </w:tcBorders>
            <w:shd w:val="clear" w:color="auto" w:fill="auto"/>
            <w:vAlign w:val="bottom"/>
          </w:tcPr>
          <w:p w:rsidRPr="00F56254" w:rsidR="00F56254" w:rsidP="00793D5A" w:rsidRDefault="00F56254" w14:paraId="183DD96E" w14:textId="1F433724">
            <w:pPr>
              <w:spacing w:after="0" w:line="240" w:lineRule="auto"/>
              <w:rPr>
                <w:rFonts w:ascii="Calibri" w:hAnsi="Calibri" w:eastAsia="Times New Roman" w:cs="Arial"/>
                <w:b/>
                <w:bCs/>
                <w:color w:val="000000"/>
                <w:sz w:val="20"/>
                <w:szCs w:val="20"/>
              </w:rPr>
            </w:pPr>
            <w:r w:rsidRPr="00F56254">
              <w:rPr>
                <w:rFonts w:ascii="Calibri" w:hAnsi="Calibri" w:eastAsia="Times New Roman" w:cs="Arial"/>
                <w:b/>
                <w:bCs/>
                <w:color w:val="000000"/>
              </w:rPr>
              <w:t>SEP 50001</w:t>
            </w:r>
            <w:r w:rsidR="00805FCD">
              <w:rPr>
                <w:rFonts w:ascii="Calibri" w:hAnsi="Calibri" w:eastAsia="Times New Roman" w:cs="Arial"/>
                <w:b/>
                <w:bCs/>
                <w:color w:val="000000"/>
              </w:rPr>
              <w:t xml:space="preserve"> – respondents submit forms once per 3-year certification cycle, not annually</w:t>
            </w:r>
          </w:p>
        </w:tc>
      </w:tr>
      <w:tr w:rsidRPr="006F3C12" w:rsidR="00793D5A" w:rsidTr="00793D5A" w14:paraId="2C94E6DD" w14:textId="77777777">
        <w:trPr>
          <w:trHeight w:val="255"/>
        </w:trPr>
        <w:tc>
          <w:tcPr>
            <w:tcW w:w="2416" w:type="dxa"/>
            <w:tcBorders>
              <w:top w:val="nil"/>
              <w:left w:val="single" w:color="auto" w:sz="4" w:space="0"/>
              <w:bottom w:val="single" w:color="auto" w:sz="4" w:space="0"/>
              <w:right w:val="single" w:color="auto" w:sz="4" w:space="0"/>
            </w:tcBorders>
            <w:shd w:val="clear" w:color="auto" w:fill="auto"/>
            <w:vAlign w:val="bottom"/>
            <w:hideMark/>
          </w:tcPr>
          <w:p w:rsidRPr="006F3C12" w:rsidR="00793D5A" w:rsidP="00F56254" w:rsidRDefault="00793D5A" w14:paraId="440405AA" w14:textId="6754DE9A">
            <w:pPr>
              <w:spacing w:after="0" w:line="240" w:lineRule="auto"/>
              <w:ind w:left="162"/>
              <w:rPr>
                <w:rFonts w:ascii="Calibri" w:hAnsi="Calibri" w:eastAsia="Times New Roman" w:cs="Arial"/>
                <w:color w:val="000000"/>
                <w:sz w:val="20"/>
                <w:szCs w:val="20"/>
              </w:rPr>
            </w:pPr>
            <w:r w:rsidRPr="00793D5A">
              <w:rPr>
                <w:rFonts w:ascii="Calibri" w:hAnsi="Calibri" w:eastAsia="Times New Roman" w:cs="Arial"/>
                <w:b/>
                <w:bCs/>
                <w:color w:val="000000"/>
                <w:sz w:val="20"/>
                <w:szCs w:val="20"/>
              </w:rPr>
              <w:t>SEP 50001 Application</w:t>
            </w:r>
            <w:r>
              <w:rPr>
                <w:rFonts w:ascii="Calibri" w:hAnsi="Calibri" w:eastAsia="Times New Roman" w:cs="Arial"/>
                <w:color w:val="000000"/>
                <w:sz w:val="20"/>
                <w:szCs w:val="20"/>
              </w:rPr>
              <w:t xml:space="preserve"> </w:t>
            </w:r>
          </w:p>
        </w:tc>
        <w:tc>
          <w:tcPr>
            <w:tcW w:w="1644" w:type="dxa"/>
            <w:tcBorders>
              <w:top w:val="nil"/>
              <w:left w:val="nil"/>
              <w:bottom w:val="single" w:color="auto" w:sz="4" w:space="0"/>
              <w:right w:val="single" w:color="auto" w:sz="4" w:space="0"/>
            </w:tcBorders>
            <w:shd w:val="clear" w:color="auto" w:fill="auto"/>
            <w:noWrap/>
            <w:vAlign w:val="bottom"/>
            <w:hideMark/>
          </w:tcPr>
          <w:p w:rsidRPr="006F3C12" w:rsidR="00793D5A" w:rsidP="00793D5A" w:rsidRDefault="00793D5A" w14:paraId="695A227F" w14:textId="6733CB69">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Company/facility</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793D5A" w:rsidP="00793D5A" w:rsidRDefault="00793D5A" w14:paraId="41EA56E0" w14:textId="235D1419">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100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793D5A" w:rsidP="00793D5A" w:rsidRDefault="00793D5A" w14:paraId="5613A910" w14:textId="4F28B8F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10</w:t>
            </w:r>
            <w:r w:rsidRPr="006F3C12">
              <w:rPr>
                <w:rFonts w:ascii="Calibri" w:hAnsi="Calibri" w:eastAsia="Times New Roman" w:cs="Arial"/>
                <w:color w:val="000000"/>
                <w:sz w:val="20"/>
                <w:szCs w:val="20"/>
              </w:rPr>
              <w:t>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793D5A" w:rsidP="00793D5A" w:rsidRDefault="00793D5A" w14:paraId="4B49B4E9" w14:textId="49CE8F0F">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xml:space="preserve">1.5 </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793D5A" w:rsidP="00793D5A" w:rsidRDefault="00793D5A" w14:paraId="65AE3046" w14:textId="022FC03F">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15</w:t>
            </w:r>
            <w:r w:rsidRPr="006F3C12">
              <w:rPr>
                <w:rFonts w:ascii="Calibri" w:hAnsi="Calibri" w:eastAsia="Times New Roman" w:cs="Arial"/>
                <w:color w:val="000000"/>
                <w:sz w:val="20"/>
                <w:szCs w:val="20"/>
              </w:rPr>
              <w:t>0</w:t>
            </w:r>
          </w:p>
        </w:tc>
        <w:tc>
          <w:tcPr>
            <w:tcW w:w="1194" w:type="dxa"/>
            <w:tcBorders>
              <w:top w:val="nil"/>
              <w:left w:val="nil"/>
              <w:bottom w:val="single" w:color="auto" w:sz="4" w:space="0"/>
              <w:right w:val="single" w:color="auto" w:sz="4" w:space="0"/>
            </w:tcBorders>
            <w:shd w:val="clear" w:color="auto" w:fill="auto"/>
            <w:noWrap/>
            <w:vAlign w:val="bottom"/>
            <w:hideMark/>
          </w:tcPr>
          <w:p w:rsidRPr="006F3C12" w:rsidR="00793D5A" w:rsidP="00793D5A" w:rsidRDefault="00697812" w14:paraId="667EE144" w14:textId="1A63B94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793D5A" w:rsidTr="00793D5A" w14:paraId="7BFBC255" w14:textId="77777777">
        <w:trPr>
          <w:trHeight w:val="255"/>
        </w:trPr>
        <w:tc>
          <w:tcPr>
            <w:tcW w:w="2416" w:type="dxa"/>
            <w:tcBorders>
              <w:top w:val="nil"/>
              <w:left w:val="single" w:color="auto" w:sz="4" w:space="0"/>
              <w:bottom w:val="single" w:color="auto" w:sz="4" w:space="0"/>
              <w:right w:val="single" w:color="auto" w:sz="4" w:space="0"/>
            </w:tcBorders>
            <w:shd w:val="clear" w:color="auto" w:fill="auto"/>
            <w:vAlign w:val="bottom"/>
            <w:hideMark/>
          </w:tcPr>
          <w:p w:rsidRPr="00793D5A" w:rsidR="00793D5A" w:rsidP="00F56254" w:rsidRDefault="00793D5A" w14:paraId="3FFA9126" w14:textId="18EB2803">
            <w:pPr>
              <w:spacing w:after="0" w:line="240" w:lineRule="auto"/>
              <w:ind w:left="162"/>
              <w:rPr>
                <w:rFonts w:ascii="Calibri" w:hAnsi="Calibri" w:eastAsia="Times New Roman" w:cs="Arial"/>
                <w:b/>
                <w:bCs/>
                <w:color w:val="000000"/>
                <w:sz w:val="20"/>
                <w:szCs w:val="20"/>
              </w:rPr>
            </w:pPr>
            <w:r w:rsidRPr="00793D5A">
              <w:rPr>
                <w:rFonts w:ascii="Calibri" w:hAnsi="Calibri" w:eastAsia="Times New Roman" w:cs="Arial"/>
                <w:b/>
                <w:bCs/>
                <w:color w:val="000000"/>
                <w:sz w:val="20"/>
                <w:szCs w:val="20"/>
              </w:rPr>
              <w:t>SEP 50001 Energy Performance Improvement Report</w:t>
            </w:r>
          </w:p>
          <w:p w:rsidRPr="006F3C12" w:rsidR="00793D5A" w:rsidP="00F56254" w:rsidRDefault="00793D5A" w14:paraId="67697B1C" w14:textId="2E54BACD">
            <w:pPr>
              <w:spacing w:after="0" w:line="240" w:lineRule="auto"/>
              <w:ind w:left="162"/>
              <w:rPr>
                <w:rFonts w:ascii="Calibri" w:hAnsi="Calibri" w:eastAsia="Times New Roman" w:cs="Arial"/>
                <w:color w:val="000000"/>
                <w:sz w:val="20"/>
                <w:szCs w:val="20"/>
              </w:rPr>
            </w:pPr>
          </w:p>
        </w:tc>
        <w:tc>
          <w:tcPr>
            <w:tcW w:w="1644" w:type="dxa"/>
            <w:tcBorders>
              <w:top w:val="nil"/>
              <w:left w:val="nil"/>
              <w:bottom w:val="single" w:color="auto" w:sz="4" w:space="0"/>
              <w:right w:val="single" w:color="auto" w:sz="4" w:space="0"/>
            </w:tcBorders>
            <w:shd w:val="clear" w:color="auto" w:fill="auto"/>
            <w:noWrap/>
            <w:vAlign w:val="bottom"/>
            <w:hideMark/>
          </w:tcPr>
          <w:p w:rsidRPr="006F3C12" w:rsidR="00793D5A" w:rsidP="00793D5A" w:rsidRDefault="00793D5A" w14:paraId="54A4BE4F" w14:textId="34BEFB45">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SEP 50001 Verification Body</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793D5A" w:rsidP="00793D5A" w:rsidRDefault="00793D5A" w14:paraId="4F25AE12" w14:textId="7D340C26">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100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793D5A" w:rsidP="00793D5A" w:rsidRDefault="00793D5A" w14:paraId="7393CC6A" w14:textId="712C32F1">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10</w:t>
            </w:r>
            <w:r w:rsidRPr="006F3C12">
              <w:rPr>
                <w:rFonts w:ascii="Calibri" w:hAnsi="Calibri" w:eastAsia="Times New Roman" w:cs="Arial"/>
                <w:color w:val="000000"/>
                <w:sz w:val="20"/>
                <w:szCs w:val="20"/>
              </w:rPr>
              <w:t>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793D5A" w:rsidP="00793D5A" w:rsidRDefault="00793D5A" w14:paraId="08160396" w14:textId="2CE7DA86">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1.</w:t>
            </w:r>
            <w:r w:rsidR="00592098">
              <w:rPr>
                <w:rFonts w:ascii="Calibri" w:hAnsi="Calibri" w:eastAsia="Times New Roman" w:cs="Arial"/>
                <w:color w:val="000000"/>
                <w:sz w:val="20"/>
                <w:szCs w:val="20"/>
              </w:rPr>
              <w:t>0</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793D5A" w:rsidP="00793D5A" w:rsidRDefault="00592098" w14:paraId="4F943562" w14:textId="6B003BA9">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100</w:t>
            </w:r>
          </w:p>
        </w:tc>
        <w:tc>
          <w:tcPr>
            <w:tcW w:w="1194" w:type="dxa"/>
            <w:tcBorders>
              <w:top w:val="nil"/>
              <w:left w:val="nil"/>
              <w:bottom w:val="single" w:color="auto" w:sz="4" w:space="0"/>
              <w:right w:val="single" w:color="auto" w:sz="4" w:space="0"/>
            </w:tcBorders>
            <w:shd w:val="clear" w:color="auto" w:fill="auto"/>
            <w:noWrap/>
            <w:vAlign w:val="bottom"/>
            <w:hideMark/>
          </w:tcPr>
          <w:p w:rsidRPr="006F3C12" w:rsidR="00793D5A" w:rsidP="00793D5A" w:rsidRDefault="00697812" w14:paraId="03D0CAAB" w14:textId="4865A45A">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592098" w:rsidTr="00793D5A" w14:paraId="24CFFE0A" w14:textId="77777777">
        <w:trPr>
          <w:trHeight w:val="255"/>
        </w:trPr>
        <w:tc>
          <w:tcPr>
            <w:tcW w:w="2416" w:type="dxa"/>
            <w:tcBorders>
              <w:top w:val="nil"/>
              <w:left w:val="single" w:color="auto" w:sz="4" w:space="0"/>
              <w:bottom w:val="single" w:color="auto" w:sz="4" w:space="0"/>
              <w:right w:val="single" w:color="auto" w:sz="4" w:space="0"/>
            </w:tcBorders>
            <w:shd w:val="clear" w:color="auto" w:fill="auto"/>
            <w:vAlign w:val="bottom"/>
          </w:tcPr>
          <w:p w:rsidRPr="00793D5A" w:rsidR="00592098" w:rsidP="00F56254" w:rsidRDefault="00592098" w14:paraId="0AA6C27E" w14:textId="699CD723">
            <w:pPr>
              <w:spacing w:after="0" w:line="240" w:lineRule="auto"/>
              <w:ind w:left="162"/>
              <w:rPr>
                <w:rFonts w:ascii="Calibri" w:hAnsi="Calibri" w:eastAsia="Times New Roman" w:cs="Arial"/>
                <w:b/>
                <w:bCs/>
                <w:color w:val="000000"/>
                <w:sz w:val="20"/>
                <w:szCs w:val="20"/>
              </w:rPr>
            </w:pPr>
            <w:r>
              <w:rPr>
                <w:rFonts w:ascii="Calibri" w:hAnsi="Calibri" w:eastAsia="Times New Roman" w:cs="Arial"/>
                <w:b/>
                <w:bCs/>
                <w:color w:val="000000"/>
                <w:sz w:val="20"/>
                <w:szCs w:val="20"/>
              </w:rPr>
              <w:t>SEP 50001 Scorecard</w:t>
            </w:r>
          </w:p>
        </w:tc>
        <w:tc>
          <w:tcPr>
            <w:tcW w:w="1644" w:type="dxa"/>
            <w:tcBorders>
              <w:top w:val="nil"/>
              <w:left w:val="nil"/>
              <w:bottom w:val="single" w:color="auto" w:sz="4" w:space="0"/>
              <w:right w:val="single" w:color="auto" w:sz="4" w:space="0"/>
            </w:tcBorders>
            <w:shd w:val="clear" w:color="auto" w:fill="auto"/>
            <w:noWrap/>
            <w:vAlign w:val="bottom"/>
          </w:tcPr>
          <w:p w:rsidRPr="006F3C12" w:rsidR="00592098" w:rsidP="00793D5A" w:rsidRDefault="00592098" w14:paraId="3A802115" w14:textId="749D4FB3">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Company/facility</w:t>
            </w:r>
          </w:p>
        </w:tc>
        <w:tc>
          <w:tcPr>
            <w:tcW w:w="1296" w:type="dxa"/>
            <w:tcBorders>
              <w:top w:val="nil"/>
              <w:left w:val="nil"/>
              <w:bottom w:val="single" w:color="auto" w:sz="4" w:space="0"/>
              <w:right w:val="single" w:color="auto" w:sz="4" w:space="0"/>
            </w:tcBorders>
            <w:shd w:val="clear" w:color="auto" w:fill="auto"/>
            <w:noWrap/>
            <w:vAlign w:val="bottom"/>
          </w:tcPr>
          <w:p w:rsidRPr="006F3C12" w:rsidR="00592098" w:rsidP="00793D5A" w:rsidRDefault="000D0323" w14:paraId="6081FD24" w14:textId="554B2C6E">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50</w:t>
            </w:r>
          </w:p>
        </w:tc>
        <w:tc>
          <w:tcPr>
            <w:tcW w:w="1158" w:type="dxa"/>
            <w:tcBorders>
              <w:top w:val="nil"/>
              <w:left w:val="nil"/>
              <w:bottom w:val="single" w:color="auto" w:sz="4" w:space="0"/>
              <w:right w:val="single" w:color="auto" w:sz="4" w:space="0"/>
            </w:tcBorders>
            <w:shd w:val="clear" w:color="000000" w:fill="E2A5AC"/>
            <w:noWrap/>
            <w:vAlign w:val="bottom"/>
          </w:tcPr>
          <w:p w:rsidR="00592098" w:rsidP="00793D5A" w:rsidRDefault="000D0323" w14:paraId="75D93819" w14:textId="42E36EE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50</w:t>
            </w:r>
          </w:p>
        </w:tc>
        <w:tc>
          <w:tcPr>
            <w:tcW w:w="1157" w:type="dxa"/>
            <w:tcBorders>
              <w:top w:val="nil"/>
              <w:left w:val="nil"/>
              <w:bottom w:val="single" w:color="auto" w:sz="4" w:space="0"/>
              <w:right w:val="single" w:color="auto" w:sz="4" w:space="0"/>
            </w:tcBorders>
            <w:shd w:val="clear" w:color="auto" w:fill="auto"/>
            <w:noWrap/>
            <w:vAlign w:val="bottom"/>
          </w:tcPr>
          <w:p w:rsidRPr="006F3C12" w:rsidR="00592098" w:rsidP="00793D5A" w:rsidRDefault="00592098" w14:paraId="294A181C" w14:textId="79BB017D">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1.0</w:t>
            </w:r>
          </w:p>
        </w:tc>
        <w:tc>
          <w:tcPr>
            <w:tcW w:w="1155" w:type="dxa"/>
            <w:tcBorders>
              <w:top w:val="nil"/>
              <w:left w:val="nil"/>
              <w:bottom w:val="single" w:color="auto" w:sz="4" w:space="0"/>
              <w:right w:val="single" w:color="auto" w:sz="4" w:space="0"/>
            </w:tcBorders>
            <w:shd w:val="clear" w:color="000000" w:fill="E2A5AC"/>
            <w:noWrap/>
            <w:vAlign w:val="bottom"/>
          </w:tcPr>
          <w:p w:rsidR="00592098" w:rsidP="00793D5A" w:rsidRDefault="000D0323" w14:paraId="1A8BBBEC" w14:textId="3E27E82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50</w:t>
            </w:r>
          </w:p>
        </w:tc>
        <w:tc>
          <w:tcPr>
            <w:tcW w:w="1194" w:type="dxa"/>
            <w:tcBorders>
              <w:top w:val="nil"/>
              <w:left w:val="nil"/>
              <w:bottom w:val="single" w:color="auto" w:sz="4" w:space="0"/>
              <w:right w:val="single" w:color="auto" w:sz="4" w:space="0"/>
            </w:tcBorders>
            <w:shd w:val="clear" w:color="auto" w:fill="auto"/>
            <w:noWrap/>
            <w:vAlign w:val="bottom"/>
          </w:tcPr>
          <w:p w:rsidR="00592098" w:rsidP="00793D5A" w:rsidRDefault="00697812" w14:paraId="7DB506BA" w14:textId="186FB16E">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F56254" w:rsidTr="002B3CD9" w14:paraId="27C4D7EF" w14:textId="77777777">
        <w:trPr>
          <w:trHeight w:val="255"/>
        </w:trPr>
        <w:tc>
          <w:tcPr>
            <w:tcW w:w="10020" w:type="dxa"/>
            <w:gridSpan w:val="7"/>
            <w:tcBorders>
              <w:top w:val="nil"/>
              <w:left w:val="single" w:color="auto" w:sz="4" w:space="0"/>
              <w:bottom w:val="single" w:color="auto" w:sz="4" w:space="0"/>
              <w:right w:val="single" w:color="auto" w:sz="4" w:space="0"/>
            </w:tcBorders>
            <w:shd w:val="clear" w:color="auto" w:fill="auto"/>
            <w:vAlign w:val="bottom"/>
          </w:tcPr>
          <w:p w:rsidRPr="00F56254" w:rsidR="00F56254" w:rsidP="00793D5A" w:rsidRDefault="00F56254" w14:paraId="6C5C30B1" w14:textId="59A06CAE">
            <w:pPr>
              <w:spacing w:after="0" w:line="240" w:lineRule="auto"/>
              <w:rPr>
                <w:rFonts w:ascii="Calibri" w:hAnsi="Calibri" w:eastAsia="Times New Roman" w:cs="Arial"/>
                <w:b/>
                <w:bCs/>
                <w:color w:val="000000"/>
                <w:sz w:val="20"/>
                <w:szCs w:val="20"/>
              </w:rPr>
            </w:pPr>
            <w:r w:rsidRPr="00F56254">
              <w:rPr>
                <w:rFonts w:ascii="Calibri" w:hAnsi="Calibri" w:eastAsia="Times New Roman" w:cs="Arial"/>
                <w:b/>
                <w:bCs/>
                <w:color w:val="000000"/>
              </w:rPr>
              <w:t xml:space="preserve">50001 Ready </w:t>
            </w:r>
            <w:r w:rsidR="00592098">
              <w:rPr>
                <w:rFonts w:ascii="Calibri" w:hAnsi="Calibri" w:eastAsia="Times New Roman" w:cs="Arial"/>
                <w:b/>
                <w:bCs/>
                <w:color w:val="000000"/>
              </w:rPr>
              <w:t xml:space="preserve">– annual recognition </w:t>
            </w:r>
          </w:p>
        </w:tc>
      </w:tr>
      <w:tr w:rsidRPr="006F3C12" w:rsidR="00F56254" w:rsidTr="002B3CD9" w14:paraId="4FA1CA52" w14:textId="77777777">
        <w:trPr>
          <w:trHeight w:val="255"/>
        </w:trPr>
        <w:tc>
          <w:tcPr>
            <w:tcW w:w="2416" w:type="dxa"/>
            <w:tcBorders>
              <w:top w:val="nil"/>
              <w:left w:val="single" w:color="auto" w:sz="4" w:space="0"/>
              <w:bottom w:val="single" w:color="auto" w:sz="4" w:space="0"/>
              <w:right w:val="single" w:color="auto" w:sz="4" w:space="0"/>
            </w:tcBorders>
            <w:shd w:val="clear" w:color="auto" w:fill="auto"/>
            <w:vAlign w:val="bottom"/>
            <w:hideMark/>
          </w:tcPr>
          <w:p w:rsidRPr="00793D5A" w:rsidR="00F56254" w:rsidP="00F56254" w:rsidRDefault="00F2053F" w14:paraId="13C27893" w14:textId="7A7629A5">
            <w:pPr>
              <w:spacing w:after="0" w:line="240" w:lineRule="auto"/>
              <w:ind w:left="162"/>
              <w:rPr>
                <w:rFonts w:ascii="Calibri" w:hAnsi="Calibri" w:eastAsia="Times New Roman" w:cs="Arial"/>
                <w:b/>
                <w:bCs/>
                <w:color w:val="000000"/>
                <w:sz w:val="20"/>
                <w:szCs w:val="20"/>
              </w:rPr>
            </w:pPr>
            <w:r>
              <w:rPr>
                <w:rFonts w:ascii="Calibri" w:hAnsi="Calibri" w:eastAsia="Times New Roman" w:cs="Arial"/>
                <w:b/>
                <w:bCs/>
                <w:color w:val="000000"/>
                <w:sz w:val="20"/>
                <w:szCs w:val="20"/>
              </w:rPr>
              <w:t xml:space="preserve">50001 Ready Attestation Form </w:t>
            </w:r>
          </w:p>
        </w:tc>
        <w:tc>
          <w:tcPr>
            <w:tcW w:w="1644" w:type="dxa"/>
            <w:tcBorders>
              <w:top w:val="nil"/>
              <w:left w:val="nil"/>
              <w:bottom w:val="single" w:color="auto" w:sz="4" w:space="0"/>
              <w:right w:val="single" w:color="auto" w:sz="4" w:space="0"/>
            </w:tcBorders>
            <w:shd w:val="clear" w:color="auto" w:fill="auto"/>
            <w:noWrap/>
            <w:vAlign w:val="bottom"/>
            <w:hideMark/>
          </w:tcPr>
          <w:p w:rsidRPr="006F3C12" w:rsidR="00F56254" w:rsidP="00793D5A" w:rsidRDefault="00F56254" w14:paraId="26985F8B" w14:textId="16AD7238">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Pr>
                <w:rFonts w:ascii="Calibri" w:hAnsi="Calibri" w:eastAsia="Times New Roman" w:cs="Arial"/>
                <w:color w:val="000000"/>
                <w:sz w:val="20"/>
                <w:szCs w:val="20"/>
              </w:rPr>
              <w:t>Company/facility</w:t>
            </w:r>
          </w:p>
        </w:tc>
        <w:tc>
          <w:tcPr>
            <w:tcW w:w="1296" w:type="dxa"/>
            <w:tcBorders>
              <w:left w:val="nil"/>
              <w:bottom w:val="single" w:color="auto" w:sz="4" w:space="0"/>
              <w:right w:val="single" w:color="auto" w:sz="4" w:space="0"/>
            </w:tcBorders>
            <w:shd w:val="clear" w:color="auto" w:fill="auto"/>
            <w:noWrap/>
            <w:vAlign w:val="bottom"/>
            <w:hideMark/>
          </w:tcPr>
          <w:p w:rsidRPr="006F3C12" w:rsidR="00F56254" w:rsidP="00793D5A" w:rsidRDefault="00A40DF0" w14:paraId="3E961D8E" w14:textId="6DA4A2B5">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100</w:t>
            </w:r>
          </w:p>
        </w:tc>
        <w:tc>
          <w:tcPr>
            <w:tcW w:w="1158" w:type="dxa"/>
            <w:tcBorders>
              <w:left w:val="nil"/>
              <w:bottom w:val="single" w:color="auto" w:sz="4" w:space="0"/>
              <w:right w:val="single" w:color="auto" w:sz="4" w:space="0"/>
            </w:tcBorders>
            <w:shd w:val="clear" w:color="000000" w:fill="E2A5AC"/>
            <w:noWrap/>
            <w:vAlign w:val="bottom"/>
            <w:hideMark/>
          </w:tcPr>
          <w:p w:rsidRPr="006F3C12" w:rsidR="00F56254" w:rsidP="00793D5A" w:rsidRDefault="00592098" w14:paraId="1FF8A40F" w14:textId="6C556CBD">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100</w:t>
            </w:r>
          </w:p>
        </w:tc>
        <w:tc>
          <w:tcPr>
            <w:tcW w:w="1157" w:type="dxa"/>
            <w:tcBorders>
              <w:left w:val="nil"/>
              <w:bottom w:val="single" w:color="auto" w:sz="4" w:space="0"/>
              <w:right w:val="single" w:color="auto" w:sz="4" w:space="0"/>
            </w:tcBorders>
            <w:shd w:val="clear" w:color="auto" w:fill="auto"/>
            <w:noWrap/>
            <w:vAlign w:val="bottom"/>
            <w:hideMark/>
          </w:tcPr>
          <w:p w:rsidRPr="006F3C12" w:rsidR="00F56254" w:rsidP="00793D5A" w:rsidRDefault="00592098" w14:paraId="20BA9444" w14:textId="14FF41B8">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0.5</w:t>
            </w:r>
          </w:p>
        </w:tc>
        <w:tc>
          <w:tcPr>
            <w:tcW w:w="1155" w:type="dxa"/>
            <w:tcBorders>
              <w:left w:val="nil"/>
              <w:bottom w:val="single" w:color="auto" w:sz="4" w:space="0"/>
              <w:right w:val="single" w:color="auto" w:sz="4" w:space="0"/>
            </w:tcBorders>
            <w:shd w:val="clear" w:color="000000" w:fill="E2A5AC"/>
            <w:noWrap/>
            <w:vAlign w:val="bottom"/>
            <w:hideMark/>
          </w:tcPr>
          <w:p w:rsidRPr="006F3C12" w:rsidR="00F56254" w:rsidP="00793D5A" w:rsidRDefault="00592098" w14:paraId="30D6ACC0" w14:textId="4D11B182">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50</w:t>
            </w:r>
          </w:p>
        </w:tc>
        <w:tc>
          <w:tcPr>
            <w:tcW w:w="1194" w:type="dxa"/>
            <w:tcBorders>
              <w:left w:val="nil"/>
              <w:bottom w:val="single" w:color="auto" w:sz="4" w:space="0"/>
              <w:right w:val="single" w:color="auto" w:sz="4" w:space="0"/>
            </w:tcBorders>
            <w:shd w:val="clear" w:color="auto" w:fill="auto"/>
            <w:noWrap/>
            <w:vAlign w:val="bottom"/>
            <w:hideMark/>
          </w:tcPr>
          <w:p w:rsidRPr="006F3C12" w:rsidR="00F56254" w:rsidP="00793D5A" w:rsidRDefault="00697812" w14:paraId="36AE167F" w14:textId="7F8095CD">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793D5A" w:rsidTr="00793D5A" w14:paraId="417C853A" w14:textId="77777777">
        <w:trPr>
          <w:trHeight w:val="255"/>
        </w:trPr>
        <w:tc>
          <w:tcPr>
            <w:tcW w:w="2416" w:type="dxa"/>
            <w:tcBorders>
              <w:top w:val="nil"/>
              <w:left w:val="single" w:color="auto" w:sz="4" w:space="0"/>
              <w:bottom w:val="single" w:color="auto" w:sz="4" w:space="0"/>
              <w:right w:val="single" w:color="auto" w:sz="4" w:space="0"/>
            </w:tcBorders>
            <w:shd w:val="clear" w:color="auto" w:fill="auto"/>
            <w:vAlign w:val="bottom"/>
            <w:hideMark/>
          </w:tcPr>
          <w:p w:rsidRPr="006F3C12" w:rsidR="00793D5A" w:rsidP="0086385F" w:rsidRDefault="00F2053F" w14:paraId="0CDB90DF" w14:textId="17039C0C">
            <w:pPr>
              <w:spacing w:after="0" w:line="240" w:lineRule="auto"/>
              <w:ind w:left="162"/>
              <w:rPr>
                <w:rFonts w:ascii="Calibri" w:hAnsi="Calibri" w:eastAsia="Times New Roman" w:cs="Arial"/>
                <w:color w:val="000000"/>
                <w:sz w:val="20"/>
                <w:szCs w:val="20"/>
              </w:rPr>
            </w:pPr>
            <w:r w:rsidRPr="0086385F">
              <w:rPr>
                <w:rFonts w:ascii="Calibri" w:hAnsi="Calibri" w:eastAsia="Times New Roman" w:cs="Arial"/>
                <w:b/>
                <w:bCs/>
                <w:color w:val="000000"/>
                <w:sz w:val="20"/>
                <w:szCs w:val="20"/>
              </w:rPr>
              <w:t xml:space="preserve">50001 </w:t>
            </w:r>
            <w:r>
              <w:rPr>
                <w:rFonts w:ascii="Calibri" w:hAnsi="Calibri" w:eastAsia="Times New Roman" w:cs="Arial"/>
                <w:b/>
                <w:bCs/>
                <w:color w:val="000000"/>
                <w:sz w:val="20"/>
                <w:szCs w:val="20"/>
              </w:rPr>
              <w:t xml:space="preserve">Ready Energy Performance Improvement Report </w:t>
            </w:r>
          </w:p>
        </w:tc>
        <w:tc>
          <w:tcPr>
            <w:tcW w:w="1644" w:type="dxa"/>
            <w:tcBorders>
              <w:top w:val="nil"/>
              <w:left w:val="nil"/>
              <w:bottom w:val="single" w:color="auto" w:sz="4" w:space="0"/>
              <w:right w:val="single" w:color="auto" w:sz="4" w:space="0"/>
            </w:tcBorders>
            <w:shd w:val="clear" w:color="auto" w:fill="auto"/>
            <w:noWrap/>
            <w:vAlign w:val="bottom"/>
            <w:hideMark/>
          </w:tcPr>
          <w:p w:rsidRPr="006F3C12" w:rsidR="00793D5A" w:rsidP="00793D5A" w:rsidRDefault="00793D5A" w14:paraId="5E516FC2" w14:textId="716DDBF1">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592098">
              <w:rPr>
                <w:rFonts w:ascii="Calibri" w:hAnsi="Calibri" w:eastAsia="Times New Roman" w:cs="Arial"/>
                <w:color w:val="000000"/>
                <w:sz w:val="20"/>
                <w:szCs w:val="20"/>
              </w:rPr>
              <w:t>Company/facility</w:t>
            </w:r>
          </w:p>
        </w:tc>
        <w:tc>
          <w:tcPr>
            <w:tcW w:w="1296" w:type="dxa"/>
            <w:tcBorders>
              <w:top w:val="nil"/>
              <w:left w:val="nil"/>
              <w:bottom w:val="single" w:color="auto" w:sz="4" w:space="0"/>
              <w:right w:val="single" w:color="auto" w:sz="4" w:space="0"/>
            </w:tcBorders>
            <w:shd w:val="clear" w:color="auto" w:fill="auto"/>
            <w:noWrap/>
            <w:vAlign w:val="bottom"/>
            <w:hideMark/>
          </w:tcPr>
          <w:p w:rsidRPr="006F3C12" w:rsidR="00793D5A" w:rsidP="00793D5A" w:rsidRDefault="00793D5A" w14:paraId="753960E1" w14:textId="500C3D75">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BD4EDE">
              <w:rPr>
                <w:rFonts w:ascii="Calibri" w:hAnsi="Calibri" w:eastAsia="Times New Roman" w:cs="Arial"/>
                <w:color w:val="000000"/>
                <w:sz w:val="20"/>
                <w:szCs w:val="20"/>
              </w:rPr>
              <w:t>100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793D5A" w:rsidP="00793D5A" w:rsidRDefault="00592098" w14:paraId="35469E29" w14:textId="4749C220">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10</w:t>
            </w:r>
            <w:r w:rsidRPr="006F3C12" w:rsidR="00793D5A">
              <w:rPr>
                <w:rFonts w:ascii="Calibri" w:hAnsi="Calibri" w:eastAsia="Times New Roman" w:cs="Arial"/>
                <w:color w:val="000000"/>
                <w:sz w:val="20"/>
                <w:szCs w:val="20"/>
              </w:rPr>
              <w:t>0</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793D5A" w:rsidP="00793D5A" w:rsidRDefault="00793D5A" w14:paraId="712E5FA3" w14:textId="46030814">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592098">
              <w:rPr>
                <w:rFonts w:ascii="Calibri" w:hAnsi="Calibri" w:eastAsia="Times New Roman" w:cs="Arial"/>
                <w:color w:val="000000"/>
                <w:sz w:val="20"/>
                <w:szCs w:val="20"/>
              </w:rPr>
              <w:t>1</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793D5A" w:rsidP="00793D5A" w:rsidRDefault="00592098" w14:paraId="1B17DAC4" w14:textId="39EFC779">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10</w:t>
            </w:r>
            <w:r w:rsidRPr="006F3C12" w:rsidR="00793D5A">
              <w:rPr>
                <w:rFonts w:ascii="Calibri" w:hAnsi="Calibri" w:eastAsia="Times New Roman" w:cs="Arial"/>
                <w:color w:val="000000"/>
                <w:sz w:val="20"/>
                <w:szCs w:val="20"/>
              </w:rPr>
              <w:t>0</w:t>
            </w:r>
          </w:p>
        </w:tc>
        <w:tc>
          <w:tcPr>
            <w:tcW w:w="1194" w:type="dxa"/>
            <w:tcBorders>
              <w:top w:val="nil"/>
              <w:left w:val="nil"/>
              <w:bottom w:val="single" w:color="auto" w:sz="4" w:space="0"/>
              <w:right w:val="single" w:color="auto" w:sz="4" w:space="0"/>
            </w:tcBorders>
            <w:shd w:val="clear" w:color="auto" w:fill="auto"/>
            <w:noWrap/>
            <w:vAlign w:val="bottom"/>
            <w:hideMark/>
          </w:tcPr>
          <w:p w:rsidRPr="006F3C12" w:rsidR="00793D5A" w:rsidP="00793D5A" w:rsidRDefault="00697812" w14:paraId="7D305011" w14:textId="2DAD43D1">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w:t>
            </w:r>
          </w:p>
        </w:tc>
      </w:tr>
      <w:tr w:rsidRPr="006F3C12" w:rsidR="00793D5A" w:rsidTr="00793D5A" w14:paraId="1C690612" w14:textId="77777777">
        <w:trPr>
          <w:trHeight w:val="255"/>
        </w:trPr>
        <w:tc>
          <w:tcPr>
            <w:tcW w:w="2416" w:type="dxa"/>
            <w:tcBorders>
              <w:top w:val="nil"/>
              <w:left w:val="single" w:color="auto" w:sz="4" w:space="0"/>
              <w:bottom w:val="single" w:color="auto" w:sz="4" w:space="0"/>
              <w:right w:val="single" w:color="auto" w:sz="4" w:space="0"/>
            </w:tcBorders>
            <w:shd w:val="clear" w:color="auto" w:fill="auto"/>
            <w:vAlign w:val="bottom"/>
            <w:hideMark/>
          </w:tcPr>
          <w:p w:rsidRPr="006F3C12" w:rsidR="00793D5A" w:rsidP="00793D5A" w:rsidRDefault="00793D5A" w14:paraId="628B1EE5"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1644" w:type="dxa"/>
            <w:tcBorders>
              <w:top w:val="nil"/>
              <w:left w:val="nil"/>
              <w:bottom w:val="single" w:color="auto" w:sz="4" w:space="0"/>
              <w:right w:val="single" w:color="auto" w:sz="4" w:space="0"/>
            </w:tcBorders>
            <w:shd w:val="clear" w:color="000000" w:fill="333333"/>
            <w:noWrap/>
            <w:vAlign w:val="bottom"/>
            <w:hideMark/>
          </w:tcPr>
          <w:p w:rsidRPr="006F3C12" w:rsidR="00793D5A" w:rsidP="00793D5A" w:rsidRDefault="00793D5A" w14:paraId="0E2D1D9F"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6F3C12" w:rsidR="00793D5A" w:rsidP="00793D5A" w:rsidRDefault="000D0323" w14:paraId="73D61BD9" w14:textId="61167BAB">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450</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793D5A" w:rsidP="00793D5A" w:rsidRDefault="000D0323" w14:paraId="77F751C9" w14:textId="369347C2">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450</w:t>
            </w:r>
          </w:p>
        </w:tc>
        <w:tc>
          <w:tcPr>
            <w:tcW w:w="1157" w:type="dxa"/>
            <w:tcBorders>
              <w:top w:val="nil"/>
              <w:left w:val="nil"/>
              <w:bottom w:val="single" w:color="auto" w:sz="4" w:space="0"/>
              <w:right w:val="single" w:color="auto" w:sz="4" w:space="0"/>
            </w:tcBorders>
            <w:shd w:val="clear" w:color="000000" w:fill="333333"/>
            <w:noWrap/>
            <w:vAlign w:val="bottom"/>
            <w:hideMark/>
          </w:tcPr>
          <w:p w:rsidRPr="006F3C12" w:rsidR="00793D5A" w:rsidP="00793D5A" w:rsidRDefault="00793D5A" w14:paraId="660972E5"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793D5A" w:rsidP="00793D5A" w:rsidRDefault="00BA3C3A" w14:paraId="1389A42B" w14:textId="4B34A1E3">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450</w:t>
            </w:r>
          </w:p>
        </w:tc>
        <w:tc>
          <w:tcPr>
            <w:tcW w:w="1194" w:type="dxa"/>
            <w:tcBorders>
              <w:top w:val="nil"/>
              <w:left w:val="nil"/>
              <w:bottom w:val="single" w:color="auto" w:sz="4" w:space="0"/>
              <w:right w:val="single" w:color="auto" w:sz="4" w:space="0"/>
            </w:tcBorders>
            <w:shd w:val="clear" w:color="000000" w:fill="333333"/>
            <w:noWrap/>
            <w:vAlign w:val="bottom"/>
            <w:hideMark/>
          </w:tcPr>
          <w:p w:rsidRPr="006F3C12" w:rsidR="00793D5A" w:rsidP="00793D5A" w:rsidRDefault="00793D5A" w14:paraId="226BCB75"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r>
    </w:tbl>
    <w:p w:rsidR="00AE6862" w:rsidP="00A41763" w:rsidRDefault="00AE6862" w14:paraId="041AADB8" w14:textId="6AF95008"/>
    <w:p w:rsidRPr="00A41763" w:rsidR="00F74F14" w:rsidP="00A41763" w:rsidRDefault="00F74F14" w14:paraId="798044FB" w14:textId="77777777"/>
    <w:p w:rsidR="006F3C12" w:rsidP="00920EB0" w:rsidRDefault="006F3C12" w14:paraId="0E8722C5" w14:textId="77777777">
      <w:pPr>
        <w:pStyle w:val="Heading2"/>
      </w:pPr>
      <w:bookmarkStart w:name="_Toc16271331" w:id="19"/>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9"/>
      <w:r w:rsidRPr="00F056C3">
        <w:t xml:space="preserve"> </w:t>
      </w:r>
    </w:p>
    <w:p w:rsidRPr="00AC69E8" w:rsidR="000B43BF" w:rsidP="000B43BF" w:rsidRDefault="000B43BF" w14:paraId="714D9882" w14:textId="77777777">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w:t>
      </w:r>
      <w:r w:rsidRPr="00AC69E8">
        <w:rPr>
          <w:b/>
          <w:bCs/>
        </w:rPr>
        <w:lastRenderedPageBreak/>
        <w:t xml:space="preserve">included here. Instead, this cost should be included under ‘Annual Cost to Federal Government’. </w:t>
      </w:r>
    </w:p>
    <w:p w:rsidR="006F3C12" w:rsidP="006F3C12" w:rsidRDefault="006F3C12" w14:paraId="48E0B53A" w14:textId="77777777"/>
    <w:p w:rsidRPr="00F74F14" w:rsidR="00F74F14" w:rsidP="00F74F14" w:rsidRDefault="00F74F14" w14:paraId="644166F9" w14:textId="77777777">
      <w:pPr>
        <w:rPr>
          <w:b/>
          <w:u w:val="single"/>
        </w:rPr>
      </w:pPr>
      <w:r w:rsidRPr="00F74F14">
        <w:rPr>
          <w:b/>
          <w:u w:val="single"/>
        </w:rPr>
        <w:t>Labor cost summary for SEP Facilities</w:t>
      </w:r>
    </w:p>
    <w:p w:rsidRPr="00F74F14" w:rsidR="00F74F14" w:rsidP="00F74F14" w:rsidRDefault="00F74F14" w14:paraId="09961D61" w14:textId="5A7B9B45">
      <w:r w:rsidRPr="00F74F14">
        <w:t xml:space="preserve">Total annual cost associated with total annual burden hours: </w:t>
      </w:r>
      <w:r w:rsidRPr="0095502A" w:rsidR="0095502A">
        <w:t>$11,973</w:t>
      </w:r>
      <w:r w:rsidRPr="00F74F14">
        <w:rPr>
          <w:vertAlign w:val="superscript"/>
        </w:rPr>
        <w:footnoteReference w:id="1"/>
      </w:r>
    </w:p>
    <w:p w:rsidRPr="00F74F14" w:rsidR="00F74F14" w:rsidP="00F74F14" w:rsidRDefault="00F74F14" w14:paraId="5EF1BD19" w14:textId="77777777">
      <w:pPr>
        <w:rPr>
          <w:b/>
          <w:u w:val="single"/>
        </w:rPr>
      </w:pPr>
      <w:r w:rsidRPr="00F74F14">
        <w:rPr>
          <w:b/>
          <w:u w:val="single"/>
        </w:rPr>
        <w:t>Labor cost summary for SEP Verification Body</w:t>
      </w:r>
    </w:p>
    <w:p w:rsidRPr="00F74F14" w:rsidR="00F74F14" w:rsidP="00F74F14" w:rsidRDefault="00F74F14" w14:paraId="7AF03E06" w14:textId="321D4269">
      <w:r w:rsidRPr="00F74F14">
        <w:t>Total annual cost associated with total annual burden hours: $</w:t>
      </w:r>
      <w:r w:rsidR="00E026FF">
        <w:t>10,500</w:t>
      </w:r>
      <w:r w:rsidRPr="00F74F14">
        <w:rPr>
          <w:vertAlign w:val="superscript"/>
        </w:rPr>
        <w:footnoteReference w:id="2"/>
      </w:r>
    </w:p>
    <w:p w:rsidRPr="00F74F14" w:rsidR="00F74F14" w:rsidP="00F74F14" w:rsidRDefault="00F74F14" w14:paraId="21EA0902" w14:textId="77777777">
      <w:pPr>
        <w:rPr>
          <w:b/>
          <w:u w:val="single"/>
        </w:rPr>
      </w:pPr>
      <w:r w:rsidRPr="00F74F14">
        <w:rPr>
          <w:b/>
          <w:u w:val="single"/>
        </w:rPr>
        <w:t>Labor cost summary for 50001 Ready Facilities</w:t>
      </w:r>
    </w:p>
    <w:p w:rsidRPr="00F74F14" w:rsidR="00F74F14" w:rsidP="00F74F14" w:rsidRDefault="00F74F14" w14:paraId="2A685A7C" w14:textId="27897BFB">
      <w:r w:rsidRPr="00F74F14">
        <w:t>Total annual cost associated with total annual burden hours: $</w:t>
      </w:r>
      <w:r w:rsidR="004F5514">
        <w:t>8,980</w:t>
      </w:r>
      <w:r w:rsidRPr="00F74F14">
        <w:rPr>
          <w:vertAlign w:val="superscript"/>
        </w:rPr>
        <w:footnoteReference w:id="3"/>
      </w:r>
    </w:p>
    <w:p w:rsidRPr="00F74F14" w:rsidR="00F74F14" w:rsidP="00F74F14" w:rsidRDefault="00F74F14" w14:paraId="18B3BFA7" w14:textId="77777777">
      <w:r w:rsidRPr="00F74F14">
        <w:rPr>
          <w:b/>
          <w:u w:val="single"/>
        </w:rPr>
        <w:t>Combined totals</w:t>
      </w:r>
    </w:p>
    <w:p w:rsidRPr="00F74F14" w:rsidR="00F74F14" w:rsidP="00F74F14" w:rsidRDefault="00F74F14" w14:paraId="42CC2F34" w14:textId="60660ABF">
      <w:r w:rsidRPr="00F74F14">
        <w:t xml:space="preserve">Total annual cost associated with total annual burden hours: </w:t>
      </w:r>
      <w:r w:rsidRPr="003A1C66" w:rsidR="003A1C66">
        <w:t>$</w:t>
      </w:r>
      <w:r w:rsidR="004F5514">
        <w:t>31,452</w:t>
      </w:r>
    </w:p>
    <w:tbl>
      <w:tblPr>
        <w:tblW w:w="10020" w:type="dxa"/>
        <w:tblLook w:val="04A0" w:firstRow="1" w:lastRow="0" w:firstColumn="1" w:lastColumn="0" w:noHBand="0" w:noVBand="1"/>
      </w:tblPr>
      <w:tblGrid>
        <w:gridCol w:w="2226"/>
        <w:gridCol w:w="2184"/>
        <w:gridCol w:w="1890"/>
        <w:gridCol w:w="2424"/>
        <w:gridCol w:w="1296"/>
      </w:tblGrid>
      <w:tr w:rsidRPr="006F3C12" w:rsidR="006F3C12" w:rsidTr="0097299A" w14:paraId="1F1E4E4E" w14:textId="77777777">
        <w:trPr>
          <w:trHeight w:val="360"/>
        </w:trPr>
        <w:tc>
          <w:tcPr>
            <w:tcW w:w="8724" w:type="dxa"/>
            <w:gridSpan w:val="4"/>
            <w:tcBorders>
              <w:top w:val="nil"/>
              <w:left w:val="nil"/>
              <w:bottom w:val="single" w:color="auto" w:sz="4" w:space="0"/>
              <w:right w:val="nil"/>
            </w:tcBorders>
            <w:shd w:val="clear" w:color="auto" w:fill="auto"/>
            <w:hideMark/>
          </w:tcPr>
          <w:p w:rsidRPr="006F3C12" w:rsidR="006F3C12" w:rsidP="008F16EC" w:rsidRDefault="006F3C12" w14:paraId="4E68717D"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Pr="006F3C12" w:rsidR="006F3C12" w:rsidP="008F16EC" w:rsidRDefault="006F3C12" w14:paraId="17D69BA9" w14:textId="77777777">
            <w:pPr>
              <w:spacing w:after="0" w:line="240" w:lineRule="auto"/>
              <w:jc w:val="center"/>
              <w:rPr>
                <w:rFonts w:ascii="Calibri" w:hAnsi="Calibri" w:eastAsia="Times New Roman" w:cs="Arial"/>
                <w:b/>
                <w:bCs/>
                <w:color w:val="0070C0"/>
                <w:sz w:val="28"/>
                <w:szCs w:val="28"/>
              </w:rPr>
            </w:pPr>
          </w:p>
        </w:tc>
      </w:tr>
      <w:tr w:rsidRPr="006F3C12" w:rsidR="00D01BEA" w:rsidTr="00D01BEA" w14:paraId="5FBAD2E7"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D01BEA" w:rsidP="008F16EC" w:rsidRDefault="00D01BEA" w14:paraId="68AECAB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14A4D502"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128C7C7B"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32902A7D"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6F3C12" w:rsidR="00D01BEA" w:rsidTr="00D01BEA" w14:paraId="59BD12AE"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8F16EC" w:rsidRDefault="00D01BEA" w14:paraId="1D39CB6D" w14:textId="70F25A12">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F74F14">
              <w:rPr>
                <w:rFonts w:ascii="Calibri" w:hAnsi="Calibri" w:eastAsia="Times New Roman" w:cs="Arial"/>
                <w:color w:val="000000"/>
                <w:sz w:val="20"/>
                <w:szCs w:val="20"/>
              </w:rPr>
              <w:t>Industrial engineers at companies/facilities</w:t>
            </w:r>
            <w:r w:rsidR="00C205BD">
              <w:rPr>
                <w:rFonts w:ascii="Calibri" w:hAnsi="Calibri" w:eastAsia="Times New Roman" w:cs="Arial"/>
                <w:color w:val="000000"/>
                <w:sz w:val="20"/>
                <w:szCs w:val="20"/>
              </w:rPr>
              <w:t xml:space="preserve"> (combined SEP 50001 and 50001 Ready respondents)</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D01BEA" w:rsidP="008F16EC" w:rsidRDefault="00D01BEA" w14:paraId="4D3DD077" w14:textId="491BB265">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4C2C95">
              <w:rPr>
                <w:rFonts w:ascii="Calibri" w:hAnsi="Calibri" w:eastAsia="Times New Roman" w:cs="Arial"/>
                <w:color w:val="000000"/>
                <w:sz w:val="20"/>
                <w:szCs w:val="20"/>
              </w:rPr>
              <w:t>350</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D01BEA" w:rsidP="008F16EC" w:rsidRDefault="00D01BEA" w14:paraId="57734417" w14:textId="45B734ED">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F74F14">
              <w:rPr>
                <w:rFonts w:ascii="Calibri" w:hAnsi="Calibri" w:eastAsia="Times New Roman" w:cs="Arial"/>
                <w:color w:val="000000"/>
                <w:sz w:val="20"/>
                <w:szCs w:val="20"/>
              </w:rPr>
              <w:t>$</w:t>
            </w:r>
            <w:r w:rsidR="007E69E0">
              <w:rPr>
                <w:rFonts w:ascii="Calibri" w:hAnsi="Calibri" w:eastAsia="Times New Roman" w:cs="Arial"/>
                <w:color w:val="000000"/>
                <w:sz w:val="20"/>
                <w:szCs w:val="20"/>
              </w:rPr>
              <w:t>59.86</w:t>
            </w:r>
            <w:r w:rsidR="00C205BD">
              <w:rPr>
                <w:rFonts w:ascii="Calibri" w:hAnsi="Calibri" w:eastAsia="Times New Roman" w:cs="Arial"/>
                <w:color w:val="000000"/>
                <w:sz w:val="20"/>
                <w:szCs w:val="20"/>
              </w:rPr>
              <w:t xml:space="preserve"> </w:t>
            </w:r>
            <w:r w:rsidR="008512E7">
              <w:rPr>
                <w:rFonts w:ascii="Calibri" w:hAnsi="Calibri" w:eastAsia="Times New Roman" w:cs="Arial"/>
                <w:color w:val="000000"/>
                <w:sz w:val="20"/>
                <w:szCs w:val="20"/>
              </w:rPr>
              <w:br/>
              <w:t>(full burdened rate)</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01BEA" w:rsidP="008F16EC" w:rsidRDefault="00F74F14" w14:paraId="7C07FE8B" w14:textId="20764563">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w:t>
            </w:r>
            <w:r w:rsidR="007E69E0">
              <w:rPr>
                <w:rFonts w:ascii="Calibri" w:hAnsi="Calibri" w:eastAsia="Times New Roman" w:cs="Arial"/>
                <w:color w:val="000000"/>
                <w:sz w:val="20"/>
                <w:szCs w:val="20"/>
              </w:rPr>
              <w:t>20,952</w:t>
            </w:r>
          </w:p>
        </w:tc>
      </w:tr>
      <w:tr w:rsidRPr="006F3C12" w:rsidR="00D01BEA" w:rsidTr="00D01BEA" w14:paraId="26F529BB"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8F16EC" w:rsidRDefault="00D01BEA" w14:paraId="45828489" w14:textId="367EEE55">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F74F14">
              <w:rPr>
                <w:rFonts w:ascii="Calibri" w:hAnsi="Calibri" w:eastAsia="Times New Roman" w:cs="Arial"/>
                <w:color w:val="000000"/>
                <w:sz w:val="20"/>
                <w:szCs w:val="20"/>
              </w:rPr>
              <w:t>SEP 50001 Verification Bodies</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D01BEA" w:rsidP="008F16EC" w:rsidRDefault="00D01BEA" w14:paraId="3B23681E" w14:textId="404FFE6F">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4C2C95">
              <w:rPr>
                <w:rFonts w:ascii="Calibri" w:hAnsi="Calibri" w:eastAsia="Times New Roman" w:cs="Arial"/>
                <w:color w:val="000000"/>
                <w:sz w:val="20"/>
                <w:szCs w:val="20"/>
              </w:rPr>
              <w:t>100</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D01BEA" w:rsidP="008F16EC" w:rsidRDefault="00D01BEA" w14:paraId="585E1366" w14:textId="74509FE8">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F74F14">
              <w:rPr>
                <w:rFonts w:ascii="Calibri" w:hAnsi="Calibri" w:eastAsia="Times New Roman" w:cs="Arial"/>
                <w:color w:val="000000"/>
                <w:sz w:val="20"/>
                <w:szCs w:val="20"/>
              </w:rPr>
              <w:t>$</w:t>
            </w:r>
            <w:r w:rsidR="008512E7">
              <w:rPr>
                <w:rFonts w:ascii="Calibri" w:hAnsi="Calibri" w:eastAsia="Times New Roman" w:cs="Arial"/>
                <w:color w:val="000000"/>
                <w:sz w:val="20"/>
                <w:szCs w:val="20"/>
              </w:rPr>
              <w:t>105</w:t>
            </w:r>
            <w:r w:rsidR="00F74F14">
              <w:rPr>
                <w:rFonts w:ascii="Calibri" w:hAnsi="Calibri" w:eastAsia="Times New Roman" w:cs="Arial"/>
                <w:color w:val="000000"/>
                <w:sz w:val="20"/>
                <w:szCs w:val="20"/>
              </w:rPr>
              <w:t>.00</w:t>
            </w:r>
            <w:r w:rsidR="008512E7">
              <w:rPr>
                <w:rFonts w:ascii="Calibri" w:hAnsi="Calibri" w:eastAsia="Times New Roman" w:cs="Arial"/>
                <w:color w:val="000000"/>
                <w:sz w:val="20"/>
                <w:szCs w:val="20"/>
              </w:rPr>
              <w:t xml:space="preserve"> </w:t>
            </w:r>
            <w:r w:rsidR="008512E7">
              <w:rPr>
                <w:rFonts w:ascii="Calibri" w:hAnsi="Calibri" w:eastAsia="Times New Roman" w:cs="Arial"/>
                <w:color w:val="000000"/>
                <w:sz w:val="20"/>
                <w:szCs w:val="20"/>
              </w:rPr>
              <w:br/>
              <w:t>(full burdened rate)</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01BEA" w:rsidP="008F16EC" w:rsidRDefault="00F74F14" w14:paraId="2C1B1B5B" w14:textId="54138948">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w:t>
            </w:r>
            <w:r w:rsidR="008512E7">
              <w:rPr>
                <w:rFonts w:ascii="Calibri" w:hAnsi="Calibri" w:eastAsia="Times New Roman" w:cs="Arial"/>
                <w:color w:val="000000"/>
                <w:sz w:val="20"/>
                <w:szCs w:val="20"/>
              </w:rPr>
              <w:t>10,500</w:t>
            </w:r>
          </w:p>
        </w:tc>
      </w:tr>
      <w:tr w:rsidRPr="006F3C12" w:rsidR="00D01BEA" w:rsidTr="00D01BEA" w14:paraId="7857B10F"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8F16EC" w:rsidRDefault="00D01BEA" w14:paraId="0C761564"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6F3C12" w:rsidR="00D01BEA" w:rsidP="00EE0F07" w:rsidRDefault="00373511" w14:paraId="291F5740" w14:textId="66AA9E3A">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450</w:t>
            </w:r>
          </w:p>
        </w:tc>
        <w:tc>
          <w:tcPr>
            <w:tcW w:w="1890" w:type="dxa"/>
            <w:tcBorders>
              <w:top w:val="nil"/>
              <w:left w:val="nil"/>
              <w:bottom w:val="single" w:color="auto" w:sz="4" w:space="0"/>
              <w:right w:val="single" w:color="auto" w:sz="4" w:space="0"/>
            </w:tcBorders>
            <w:shd w:val="clear" w:color="000000" w:fill="333333"/>
            <w:noWrap/>
            <w:vAlign w:val="bottom"/>
            <w:hideMark/>
          </w:tcPr>
          <w:p w:rsidRPr="006F3C12" w:rsidR="00D01BEA" w:rsidP="008F16EC" w:rsidRDefault="00D01BEA" w14:paraId="3262F563"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01BEA" w:rsidP="008F16EC" w:rsidRDefault="00D1055E" w14:paraId="196CA737" w14:textId="0C866EB1">
            <w:pPr>
              <w:spacing w:after="0" w:line="240" w:lineRule="auto"/>
              <w:jc w:val="right"/>
              <w:rPr>
                <w:rFonts w:ascii="Calibri" w:hAnsi="Calibri" w:eastAsia="Times New Roman" w:cs="Arial"/>
                <w:b/>
                <w:bCs/>
                <w:color w:val="000000"/>
                <w:sz w:val="20"/>
                <w:szCs w:val="20"/>
              </w:rPr>
            </w:pPr>
            <w:r w:rsidRPr="00D1055E">
              <w:rPr>
                <w:rFonts w:ascii="Calibri" w:hAnsi="Calibri" w:eastAsia="Times New Roman" w:cs="Arial"/>
                <w:b/>
                <w:bCs/>
                <w:color w:val="000000"/>
                <w:sz w:val="20"/>
                <w:szCs w:val="20"/>
              </w:rPr>
              <w:t>$</w:t>
            </w:r>
            <w:r w:rsidR="008512E7">
              <w:rPr>
                <w:rFonts w:ascii="Calibri" w:hAnsi="Calibri" w:eastAsia="Times New Roman" w:cs="Arial"/>
                <w:b/>
                <w:bCs/>
                <w:color w:val="000000"/>
                <w:sz w:val="20"/>
                <w:szCs w:val="20"/>
              </w:rPr>
              <w:t>31,452</w:t>
            </w:r>
          </w:p>
        </w:tc>
      </w:tr>
    </w:tbl>
    <w:p w:rsidR="00F056C3" w:rsidP="00A41763" w:rsidRDefault="00F056C3" w14:paraId="5730829C" w14:textId="1C7656CF">
      <w:pPr>
        <w:rPr>
          <w:b/>
          <w:bCs/>
        </w:rPr>
      </w:pPr>
    </w:p>
    <w:p w:rsidRPr="00C205BD" w:rsidR="00C205BD" w:rsidP="00C205BD" w:rsidRDefault="00C205BD" w14:paraId="6DE79306" w14:textId="4EAF676C">
      <w:r w:rsidRPr="00C205BD">
        <w:t>The cost numbers for facilities are calculated by multiplying the total and per respondent hourly burden estimates by the mean hourly wage rate ($</w:t>
      </w:r>
      <w:r>
        <w:t>42.76</w:t>
      </w:r>
      <w:r w:rsidRPr="00C205BD">
        <w:t>) for industrial engineers, compiled by the U.S. Department of Labor’s Bureau of Labor Statistics</w:t>
      </w:r>
      <w:r w:rsidR="00C65017">
        <w:t xml:space="preserve"> and a multiplier of 1.4 to achieve a full-burdened rate</w:t>
      </w:r>
      <w:r w:rsidR="009C58D6">
        <w:t xml:space="preserve"> of $59.86</w:t>
      </w:r>
      <w:r w:rsidRPr="00C205BD">
        <w:t xml:space="preserve">. (See </w:t>
      </w:r>
      <w:hyperlink w:history="1" r:id="rId20">
        <w:r w:rsidRPr="00C205BD">
          <w:rPr>
            <w:rStyle w:val="Hyperlink"/>
          </w:rPr>
          <w:t>https://www.bls.gov/ooh/architecture-and-engineering/industrial-engineers.htm</w:t>
        </w:r>
      </w:hyperlink>
      <w:r w:rsidRPr="00C205BD">
        <w:t>)</w:t>
      </w:r>
      <w:r w:rsidRPr="00C205BD" w:rsidDel="003417E1">
        <w:t xml:space="preserve"> </w:t>
      </w:r>
      <w:r w:rsidRPr="00C205BD">
        <w:t>The cost numbers for the Verification Body are calculated similarly, but use $75/</w:t>
      </w:r>
      <w:proofErr w:type="spellStart"/>
      <w:r w:rsidRPr="00C205BD">
        <w:t>hr</w:t>
      </w:r>
      <w:proofErr w:type="spellEnd"/>
      <w:r w:rsidRPr="00C205BD">
        <w:t xml:space="preserve"> for the hourly wage rate </w:t>
      </w:r>
      <w:r w:rsidR="008C3581">
        <w:lastRenderedPageBreak/>
        <w:t xml:space="preserve">and a multiplier of 1.4 to achieve a full-burdened rate of </w:t>
      </w:r>
      <w:r w:rsidR="00107AFC">
        <w:t xml:space="preserve">$105.00 </w:t>
      </w:r>
      <w:r w:rsidRPr="00C205BD">
        <w:t xml:space="preserve">(based on audit costs from the SEP Verification Bodies).    </w:t>
      </w:r>
    </w:p>
    <w:p w:rsidR="00F056C3" w:rsidP="00920EB0" w:rsidRDefault="00F056C3" w14:paraId="7B0F85BE" w14:textId="77777777">
      <w:pPr>
        <w:pStyle w:val="Heading2"/>
      </w:pPr>
      <w:bookmarkStart w:name="_Toc16271332" w:id="21"/>
      <w:r>
        <w:t>A.</w:t>
      </w:r>
      <w:r w:rsidRPr="00A41763" w:rsidR="00A41763">
        <w:t xml:space="preserve">13. </w:t>
      </w:r>
      <w:r w:rsidR="006F3C12">
        <w:t xml:space="preserve">Other Estimated </w:t>
      </w:r>
      <w:r w:rsidRPr="00F056C3">
        <w:t xml:space="preserve">Annual Cost to </w:t>
      </w:r>
      <w:r w:rsidR="00FE2197">
        <w:t>Respondents</w:t>
      </w:r>
      <w:bookmarkEnd w:id="21"/>
    </w:p>
    <w:p w:rsidRPr="00A41763" w:rsidR="00A41763" w:rsidP="00A41763" w:rsidRDefault="00A41763" w14:paraId="1D8AB985" w14:textId="77777777">
      <w:r w:rsidRPr="00A41763">
        <w:rPr>
          <w:b/>
          <w:bCs/>
        </w:rPr>
        <w:t xml:space="preserve">Provide an estimate for the total annual cost burden to respondents or recordkeepers resulting from the collection of information. </w:t>
      </w:r>
    </w:p>
    <w:p w:rsidRPr="00C205BD" w:rsidR="00C205BD" w:rsidP="00C205BD" w:rsidRDefault="00C205BD" w14:paraId="329073BB" w14:textId="755EB5E7">
      <w:r w:rsidRPr="00C205BD">
        <w:t>There are no capital and start-up cost components associated with any of these data collections. All costs associated with these data collections are personnel costs. It is assumed that the level of effort and cost by a SEP or 50001 Ready facility and/or SEP Verification Body is a sunk cost to them. The incremental level of effort for the facility and the SEP Verification Body to report to DOE for two forms (1</w:t>
      </w:r>
      <w:r w:rsidR="008A6DB6">
        <w:t>-2</w:t>
      </w:r>
      <w:r w:rsidRPr="00C205BD">
        <w:t xml:space="preserve"> for the facility and 1 for the SEP Verification Body) benefits from data already gathered for SEP certification. Similarly, the incremental effort for 50001 Ready participants to assemble either the 50001 Ready Baseline Reporting Form or the </w:t>
      </w:r>
      <w:proofErr w:type="spellStart"/>
      <w:r w:rsidRPr="00C205BD">
        <w:t>EnPI</w:t>
      </w:r>
      <w:proofErr w:type="spellEnd"/>
      <w:r w:rsidRPr="00C205BD">
        <w:t xml:space="preserve"> Lite output form is minimal due to the data gathering and analysis conducted during ISO 50001 implementation.   </w:t>
      </w:r>
    </w:p>
    <w:p w:rsidRPr="00C205BD" w:rsidR="00C205BD" w:rsidP="0051025F" w:rsidRDefault="00C205BD" w14:paraId="6AB492C4" w14:textId="77777777">
      <w:r w:rsidRPr="00C205BD">
        <w:t>There is no operation and maintenance and purchase of services component with any of these data collections. All costs associated with these data collections are personnel costs.</w:t>
      </w:r>
    </w:p>
    <w:p w:rsidR="00F056C3" w:rsidP="00920EB0" w:rsidRDefault="00F056C3" w14:paraId="589D8FC3" w14:textId="77777777">
      <w:pPr>
        <w:pStyle w:val="Heading2"/>
      </w:pPr>
      <w:bookmarkStart w:name="_Toc16271333" w:id="22"/>
      <w:r>
        <w:t>A.</w:t>
      </w:r>
      <w:r w:rsidRPr="00A41763" w:rsidR="00A41763">
        <w:t xml:space="preserve">14. </w:t>
      </w:r>
      <w:r w:rsidR="00FE2197">
        <w:t>Annual Cost to the Federal Government</w:t>
      </w:r>
      <w:bookmarkEnd w:id="22"/>
      <w:r w:rsidRPr="00F056C3">
        <w:t xml:space="preserve"> </w:t>
      </w:r>
    </w:p>
    <w:p w:rsidRPr="00A41763" w:rsidR="00A41763" w:rsidP="00A41763" w:rsidRDefault="00A41763" w14:paraId="2FA10741" w14:textId="77777777">
      <w:r w:rsidRPr="00A41763">
        <w:rPr>
          <w:b/>
          <w:bCs/>
        </w:rPr>
        <w:t xml:space="preserve">Provide estimates of annualized cost to the Federal government. </w:t>
      </w:r>
    </w:p>
    <w:p w:rsidRPr="00C205BD" w:rsidR="0051025F" w:rsidP="0051025F" w:rsidRDefault="0051025F" w14:paraId="09D90795" w14:textId="58A364D6">
      <w:r w:rsidRPr="00C205BD">
        <w:t>DOE will require contractor support to process and analyze the data being reported by recipients and</w:t>
      </w:r>
      <w:r>
        <w:t xml:space="preserve"> </w:t>
      </w:r>
      <w:r w:rsidRPr="00C205BD">
        <w:t xml:space="preserve">prepare an annual summary of energy savings achieved. The following estimate reflects the DOE and contractor resources needed to process and analyze the data being reported by participants. All hourly wages used below are taken from the Bureau of Labor Statistics: </w:t>
      </w:r>
      <w:hyperlink w:history="1" w:anchor="11-0000" r:id="rId21">
        <w:r w:rsidRPr="00C205BD">
          <w:rPr>
            <w:rStyle w:val="Hyperlink"/>
          </w:rPr>
          <w:t>https://www.bls.gov/oes/current/oes_nat.htm#11-0000</w:t>
        </w:r>
      </w:hyperlink>
      <w:r w:rsidRPr="00C205BD">
        <w:t>.  The mean hourly wage for an Architecture and Engineering Manager are used ($</w:t>
      </w:r>
      <w:r w:rsidRPr="0051025F">
        <w:t>76.01</w:t>
      </w:r>
      <w:r w:rsidRPr="00C205BD">
        <w:t>/</w:t>
      </w:r>
      <w:proofErr w:type="spellStart"/>
      <w:r w:rsidRPr="00C205BD">
        <w:t>hr</w:t>
      </w:r>
      <w:proofErr w:type="spellEnd"/>
      <w:r w:rsidRPr="00C205BD">
        <w:t>)</w:t>
      </w:r>
      <w:r w:rsidR="009A4D7E">
        <w:t xml:space="preserve"> </w:t>
      </w:r>
      <w:r w:rsidR="007A6030">
        <w:t>with</w:t>
      </w:r>
      <w:r w:rsidR="009A4D7E">
        <w:t xml:space="preserve"> a multiplier of 1.4 to achieve a full-burdened rate of</w:t>
      </w:r>
      <w:r w:rsidR="008F284D">
        <w:t xml:space="preserve"> </w:t>
      </w:r>
      <w:r w:rsidR="00D92CBB">
        <w:t>$</w:t>
      </w:r>
      <w:r w:rsidR="008F284D">
        <w:t>106.41</w:t>
      </w:r>
      <w:r w:rsidRPr="00C205BD">
        <w:t>.</w:t>
      </w:r>
    </w:p>
    <w:p w:rsidRPr="00C205BD" w:rsidR="0051025F" w:rsidP="0051025F" w:rsidRDefault="0051025F" w14:paraId="5B3C362A" w14:textId="77777777">
      <w:pPr>
        <w:rPr>
          <w:u w:val="single"/>
        </w:rPr>
      </w:pPr>
      <w:r w:rsidRPr="00C205BD">
        <w:rPr>
          <w:u w:val="single"/>
        </w:rPr>
        <w:t xml:space="preserve">SEP Application Form Collection Costs </w:t>
      </w:r>
    </w:p>
    <w:p w:rsidRPr="00C205BD" w:rsidR="0051025F" w:rsidP="0051025F" w:rsidRDefault="0051025F" w14:paraId="2FF6D8AD" w14:textId="1C51467B">
      <w:r w:rsidRPr="00C205BD">
        <w:t xml:space="preserve">Approximately </w:t>
      </w:r>
      <w:r w:rsidR="00EE0F07">
        <w:t>1</w:t>
      </w:r>
      <w:r w:rsidRPr="00C205BD">
        <w:t xml:space="preserve"> hours per form to review completeness, correspond with applicant to clarify submission, conduct technical review to determine readiness for SEP certification audit, and facilitate interaction with SEP Verification Body.</w:t>
      </w:r>
    </w:p>
    <w:p w:rsidRPr="00C205BD" w:rsidR="0051025F" w:rsidP="0051025F" w:rsidRDefault="0051025F" w14:paraId="2BE34282" w14:textId="77777777">
      <w:r w:rsidRPr="00C205BD">
        <w:t>100 forms submitted per year</w:t>
      </w:r>
    </w:p>
    <w:p w:rsidRPr="00C205BD" w:rsidR="0051025F" w:rsidP="0051025F" w:rsidRDefault="002C0E51" w14:paraId="487B5103" w14:textId="1BCFAD27">
      <w:r>
        <w:t>100</w:t>
      </w:r>
      <w:r w:rsidRPr="00C205BD">
        <w:t xml:space="preserve"> </w:t>
      </w:r>
      <w:r w:rsidRPr="00C205BD" w:rsidR="0051025F">
        <w:t xml:space="preserve">hours per year to review and process SEP Application Form </w:t>
      </w:r>
    </w:p>
    <w:p w:rsidRPr="00C205BD" w:rsidR="0051025F" w:rsidP="0051025F" w:rsidRDefault="002C0E51" w14:paraId="4DDAEF61" w14:textId="0FA94FFE">
      <w:r>
        <w:t>100</w:t>
      </w:r>
      <w:r w:rsidRPr="00C205BD">
        <w:t xml:space="preserve"> </w:t>
      </w:r>
      <w:r w:rsidRPr="00C205BD" w:rsidR="0051025F">
        <w:t>hours @ $</w:t>
      </w:r>
      <w:r w:rsidR="00D92CBB">
        <w:t>106.41</w:t>
      </w:r>
      <w:r w:rsidR="0051025F">
        <w:t xml:space="preserve"> </w:t>
      </w:r>
      <w:r w:rsidRPr="00C205BD" w:rsidR="0051025F">
        <w:t xml:space="preserve">per hour = </w:t>
      </w:r>
      <w:r w:rsidRPr="0051025F" w:rsidR="0051025F">
        <w:t>$</w:t>
      </w:r>
      <w:r w:rsidR="00D92CBB">
        <w:t>10,641</w:t>
      </w:r>
    </w:p>
    <w:p w:rsidRPr="00C205BD" w:rsidR="0051025F" w:rsidP="0051025F" w:rsidRDefault="0051025F" w14:paraId="631E3434" w14:textId="77777777">
      <w:pPr>
        <w:rPr>
          <w:u w:val="single"/>
        </w:rPr>
      </w:pPr>
      <w:r w:rsidRPr="00C205BD">
        <w:rPr>
          <w:u w:val="single"/>
        </w:rPr>
        <w:t>SEP Energy Performance Improvement Report Costs</w:t>
      </w:r>
    </w:p>
    <w:p w:rsidRPr="00C205BD" w:rsidR="0051025F" w:rsidP="0051025F" w:rsidRDefault="0051025F" w14:paraId="18C5922C" w14:textId="77777777">
      <w:r w:rsidRPr="00C205BD">
        <w:t>Approximately ½ hour per report to conduct recordkeeping and track certification cycle</w:t>
      </w:r>
    </w:p>
    <w:p w:rsidRPr="00C205BD" w:rsidR="0051025F" w:rsidP="0051025F" w:rsidRDefault="0051025F" w14:paraId="6E856F4F" w14:textId="77777777">
      <w:r w:rsidRPr="00C205BD">
        <w:t>100 forms submitted per year</w:t>
      </w:r>
    </w:p>
    <w:p w:rsidRPr="00C205BD" w:rsidR="0051025F" w:rsidP="0051025F" w:rsidRDefault="0051025F" w14:paraId="100C14ED" w14:textId="3AFD152A">
      <w:r w:rsidRPr="00C205BD">
        <w:lastRenderedPageBreak/>
        <w:t xml:space="preserve">50 hours per year to collect implementation data from </w:t>
      </w:r>
      <w:r w:rsidR="00ED0217">
        <w:t>Verification Body</w:t>
      </w:r>
    </w:p>
    <w:p w:rsidRPr="00C205BD" w:rsidR="0051025F" w:rsidP="0051025F" w:rsidRDefault="0051025F" w14:paraId="3A8B78E0" w14:textId="459449F8">
      <w:r w:rsidRPr="00C205BD">
        <w:t>50 hours @ $</w:t>
      </w:r>
      <w:r w:rsidR="00D92CBB">
        <w:t>106.41</w:t>
      </w:r>
      <w:r>
        <w:t xml:space="preserve"> </w:t>
      </w:r>
      <w:r w:rsidRPr="00C205BD">
        <w:t>per hour = $</w:t>
      </w:r>
      <w:r w:rsidR="00D92CBB">
        <w:t>5,321</w:t>
      </w:r>
    </w:p>
    <w:p w:rsidRPr="0086385F" w:rsidR="006E565F" w:rsidP="0051025F" w:rsidRDefault="00F74BE7" w14:paraId="20923418" w14:textId="698E6B54">
      <w:pPr>
        <w:rPr>
          <w:u w:val="single"/>
        </w:rPr>
      </w:pPr>
      <w:r w:rsidRPr="0086385F">
        <w:rPr>
          <w:u w:val="single"/>
        </w:rPr>
        <w:t>SEP 50001 Scorecard</w:t>
      </w:r>
    </w:p>
    <w:p w:rsidRPr="00C205BD" w:rsidR="00F74BE7" w:rsidP="00F74BE7" w:rsidRDefault="00F74BE7" w14:paraId="6F4615B8" w14:textId="45752652">
      <w:r w:rsidRPr="00C205BD">
        <w:t xml:space="preserve">Approximately </w:t>
      </w:r>
      <w:r>
        <w:t>1</w:t>
      </w:r>
      <w:r w:rsidRPr="00C205BD">
        <w:t xml:space="preserve"> hour per report to conduct recordkeeping and track </w:t>
      </w:r>
      <w:r>
        <w:t>recognition</w:t>
      </w:r>
    </w:p>
    <w:p w:rsidRPr="00C205BD" w:rsidR="00F74BE7" w:rsidP="00F74BE7" w:rsidRDefault="00F74BE7" w14:paraId="6EBC3791" w14:textId="09148DBB">
      <w:r>
        <w:t>50</w:t>
      </w:r>
      <w:r w:rsidRPr="00C205BD">
        <w:t xml:space="preserve"> forms submitted per year</w:t>
      </w:r>
    </w:p>
    <w:p w:rsidRPr="00C205BD" w:rsidR="00F74BE7" w:rsidP="00F74BE7" w:rsidRDefault="00F74BE7" w14:paraId="45AC9C1A" w14:textId="77777777">
      <w:r w:rsidRPr="00C205BD">
        <w:t>50 hours per year to collect implementation data from host plant</w:t>
      </w:r>
    </w:p>
    <w:p w:rsidRPr="00C205BD" w:rsidR="00F74BE7" w:rsidP="0051025F" w:rsidRDefault="00F74BE7" w14:paraId="17B85880" w14:textId="7A8A9138">
      <w:r w:rsidRPr="00C205BD">
        <w:t>50 hours @ $</w:t>
      </w:r>
      <w:r w:rsidR="00D92CBB">
        <w:t>106.41</w:t>
      </w:r>
      <w:r>
        <w:t xml:space="preserve"> </w:t>
      </w:r>
      <w:r w:rsidRPr="00C205BD">
        <w:t>per hour = $</w:t>
      </w:r>
      <w:r w:rsidR="00D92CBB">
        <w:t>5,321</w:t>
      </w:r>
    </w:p>
    <w:p w:rsidRPr="00C205BD" w:rsidR="0051025F" w:rsidP="0051025F" w:rsidRDefault="0051025F" w14:paraId="404D840A" w14:textId="1A21C43A">
      <w:pPr>
        <w:rPr>
          <w:u w:val="single"/>
        </w:rPr>
      </w:pPr>
      <w:r w:rsidRPr="00C205BD">
        <w:rPr>
          <w:u w:val="single"/>
        </w:rPr>
        <w:t xml:space="preserve">50001 Ready Energy Consumption </w:t>
      </w:r>
      <w:r w:rsidR="009674D5">
        <w:rPr>
          <w:u w:val="single"/>
        </w:rPr>
        <w:t xml:space="preserve">Attestation and 50001 Ready Energy Performance Improvement Report </w:t>
      </w:r>
      <w:r w:rsidR="00FF210F">
        <w:rPr>
          <w:u w:val="single"/>
        </w:rPr>
        <w:t>(submitted together)</w:t>
      </w:r>
    </w:p>
    <w:p w:rsidRPr="00C205BD" w:rsidR="0051025F" w:rsidP="0051025F" w:rsidRDefault="0051025F" w14:paraId="78CF5C3B" w14:textId="4E60343C">
      <w:r w:rsidRPr="00C205BD">
        <w:t xml:space="preserve">Approximately </w:t>
      </w:r>
      <w:r w:rsidR="003C3D0A">
        <w:t>1</w:t>
      </w:r>
      <w:r w:rsidRPr="00C205BD">
        <w:t xml:space="preserve"> hours per </w:t>
      </w:r>
      <w:r w:rsidR="00FF210F">
        <w:t>submission</w:t>
      </w:r>
      <w:r w:rsidRPr="00C205BD" w:rsidR="00FF210F">
        <w:t xml:space="preserve"> </w:t>
      </w:r>
      <w:r w:rsidRPr="00C205BD">
        <w:t>to review for completeness</w:t>
      </w:r>
    </w:p>
    <w:p w:rsidRPr="00C205BD" w:rsidR="0051025F" w:rsidP="0051025F" w:rsidRDefault="003C3D0A" w14:paraId="46123327" w14:textId="0E860FE3">
      <w:r>
        <w:t>100</w:t>
      </w:r>
      <w:r w:rsidRPr="00C205BD">
        <w:t xml:space="preserve"> </w:t>
      </w:r>
      <w:r w:rsidR="003172D4">
        <w:t>submissions</w:t>
      </w:r>
      <w:r w:rsidRPr="00C205BD" w:rsidR="003172D4">
        <w:t xml:space="preserve"> </w:t>
      </w:r>
      <w:r w:rsidRPr="00C205BD" w:rsidR="0051025F">
        <w:t>per year</w:t>
      </w:r>
    </w:p>
    <w:p w:rsidRPr="00C205BD" w:rsidR="0051025F" w:rsidP="0051025F" w:rsidRDefault="003172D4" w14:paraId="4341326A" w14:textId="7C09ECD2">
      <w:r>
        <w:t>100</w:t>
      </w:r>
      <w:r w:rsidRPr="00C205BD" w:rsidR="0051025F">
        <w:t xml:space="preserve"> </w:t>
      </w:r>
      <w:r>
        <w:t>submissions</w:t>
      </w:r>
      <w:r w:rsidRPr="00C205BD">
        <w:t xml:space="preserve"> </w:t>
      </w:r>
      <w:r w:rsidRPr="00C205BD" w:rsidR="0051025F">
        <w:t>per year to collect energy data from facility</w:t>
      </w:r>
    </w:p>
    <w:p w:rsidRPr="00C205BD" w:rsidR="0051025F" w:rsidP="0051025F" w:rsidRDefault="003172D4" w14:paraId="756A6310" w14:textId="4F2555CC">
      <w:r>
        <w:t>100</w:t>
      </w:r>
      <w:r w:rsidRPr="00C205BD" w:rsidR="0051025F">
        <w:t xml:space="preserve"> </w:t>
      </w:r>
      <w:r>
        <w:t>submissions</w:t>
      </w:r>
      <w:r w:rsidRPr="00C205BD">
        <w:t xml:space="preserve"> </w:t>
      </w:r>
      <w:r w:rsidRPr="00C205BD" w:rsidR="0051025F">
        <w:t>@ $</w:t>
      </w:r>
      <w:r w:rsidR="00D92CBB">
        <w:t>106.41</w:t>
      </w:r>
      <w:r w:rsidRPr="00C205BD" w:rsidR="0051025F">
        <w:t xml:space="preserve"> per hour = $</w:t>
      </w:r>
      <w:r w:rsidR="00D92CBB">
        <w:t>10,641</w:t>
      </w:r>
    </w:p>
    <w:p w:rsidRPr="00C205BD" w:rsidR="0051025F" w:rsidP="0051025F" w:rsidRDefault="0051025F" w14:paraId="0D6756CD" w14:textId="66596380">
      <w:r w:rsidRPr="00C205BD">
        <w:t>Therefore, total costs to the Federal government for these collection efforts will be $</w:t>
      </w:r>
      <w:r w:rsidR="00D92CBB">
        <w:t>31,924</w:t>
      </w:r>
      <w:r w:rsidRPr="00C205BD">
        <w:t>.</w:t>
      </w:r>
    </w:p>
    <w:p w:rsidR="006D42EC" w:rsidP="00920EB0" w:rsidRDefault="00F056C3" w14:paraId="4B0C2832" w14:textId="77777777">
      <w:pPr>
        <w:pStyle w:val="Heading2"/>
      </w:pPr>
      <w:bookmarkStart w:name="_Toc16271334" w:id="23"/>
      <w:r>
        <w:t>A.</w:t>
      </w:r>
      <w:r w:rsidRPr="00A41763" w:rsidR="00A41763">
        <w:t xml:space="preserve">15. </w:t>
      </w:r>
      <w:r w:rsidR="006D42EC">
        <w:t>Reasons for Changes in Burden</w:t>
      </w:r>
      <w:bookmarkEnd w:id="23"/>
    </w:p>
    <w:p w:rsidRPr="00A41763" w:rsidR="00A41763" w:rsidP="00A41763" w:rsidRDefault="00A41763" w14:paraId="2C6EDC42" w14:textId="77777777">
      <w:r w:rsidRPr="00A41763">
        <w:rPr>
          <w:b/>
          <w:bCs/>
        </w:rPr>
        <w:t xml:space="preserve">Explain the reasons for any program changes or adjustments reported in Items 13 (or 14) of OMB Form 83-I. </w:t>
      </w:r>
    </w:p>
    <w:p w:rsidR="00024CEE" w:rsidP="00024CEE" w:rsidRDefault="00024CEE" w14:paraId="0A7DFF07" w14:textId="72916201">
      <w:r>
        <w:t>In the previous collection request, DOE had streamlined the</w:t>
      </w:r>
      <w:r w:rsidRPr="00024CEE">
        <w:t xml:space="preserve"> SEP collection instruments to reduce burden to industrial facilities</w:t>
      </w:r>
      <w:r>
        <w:t xml:space="preserve"> by reducing the number of forms from </w:t>
      </w:r>
      <w:r w:rsidRPr="00024CEE">
        <w:t>four in 2015 to two</w:t>
      </w:r>
      <w:r>
        <w:t xml:space="preserve"> in 2018 and reduced the annual hour burden by nearly half</w:t>
      </w:r>
      <w:r w:rsidRPr="00024CEE">
        <w:t xml:space="preserve">. This was accomplished by </w:t>
      </w:r>
      <w:r>
        <w:t>discontinuing two forms and</w:t>
      </w:r>
      <w:r w:rsidRPr="00024CEE">
        <w:t xml:space="preserve"> combining relevant content into the existing SEP Application Form. </w:t>
      </w:r>
      <w:r>
        <w:t xml:space="preserve">50001 Ready forms collect only a subset of information that was already approved for SEP collection. </w:t>
      </w:r>
    </w:p>
    <w:p w:rsidR="00024CEE" w:rsidP="00024CEE" w:rsidRDefault="00024CEE" w14:paraId="302F642D" w14:textId="305D9502">
      <w:r>
        <w:t xml:space="preserve">It was determined that shortening the forms further would not be possible in 2021 without omitting key participant information, including data to back up their energy savings claims. The forms are already collecting the minimum information to engage participants </w:t>
      </w:r>
      <w:proofErr w:type="gramStart"/>
      <w:r>
        <w:t>and also</w:t>
      </w:r>
      <w:proofErr w:type="gramEnd"/>
      <w:r>
        <w:t xml:space="preserve"> compile program impacts, demonstrate</w:t>
      </w:r>
      <w:r w:rsidR="00073769">
        <w:t xml:space="preserve"> efficacy</w:t>
      </w:r>
      <w:r>
        <w:t xml:space="preserve">, </w:t>
      </w:r>
      <w:r w:rsidR="00073769">
        <w:t xml:space="preserve">and demonstrate energy savings </w:t>
      </w:r>
      <w:r>
        <w:t>achieved.</w:t>
      </w:r>
      <w:r w:rsidR="004C4DC0">
        <w:t xml:space="preserve"> Any less than this minimum information would create difficulty </w:t>
      </w:r>
      <w:r w:rsidR="00F67F8A">
        <w:t>in differentiating</w:t>
      </w:r>
      <w:r w:rsidR="004C4DC0">
        <w:t xml:space="preserve"> energy savings and benefits </w:t>
      </w:r>
      <w:r w:rsidR="00F67F8A">
        <w:t xml:space="preserve">attributable </w:t>
      </w:r>
      <w:r w:rsidR="004C4DC0">
        <w:t>to</w:t>
      </w:r>
      <w:r w:rsidR="00F67F8A">
        <w:t xml:space="preserve"> the</w:t>
      </w:r>
      <w:r w:rsidR="004C4DC0">
        <w:t xml:space="preserve"> DOE programs vs. </w:t>
      </w:r>
      <w:r w:rsidR="00F67F8A">
        <w:t xml:space="preserve">attributable from </w:t>
      </w:r>
      <w:r w:rsidR="004C4DC0">
        <w:t xml:space="preserve">other energy efficiency efforts. </w:t>
      </w:r>
    </w:p>
    <w:p w:rsidR="0031013A" w:rsidP="00024CEE" w:rsidRDefault="00073769" w14:paraId="2D9823C9" w14:textId="05B5E0EF">
      <w:r>
        <w:t xml:space="preserve">The estimate on the number of respondents for </w:t>
      </w:r>
      <w:r w:rsidR="0031013A">
        <w:t>SEP 50001</w:t>
      </w:r>
      <w:r>
        <w:t xml:space="preserve"> remained the same (100 unique participants). The actual number of participants has not reached 100 annually, but the estimate remains the same to account for future growth. </w:t>
      </w:r>
      <w:r w:rsidR="0031013A">
        <w:t>For 50001 Ready, the</w:t>
      </w:r>
      <w:r w:rsidR="00535395">
        <w:t xml:space="preserve"> 2018 collection </w:t>
      </w:r>
      <w:r w:rsidR="00395472">
        <w:t xml:space="preserve">request </w:t>
      </w:r>
      <w:r w:rsidR="00535395">
        <w:t xml:space="preserve">estimated the </w:t>
      </w:r>
      <w:r w:rsidR="00535395">
        <w:lastRenderedPageBreak/>
        <w:t>number of forms at 33 participants</w:t>
      </w:r>
      <w:r w:rsidR="00395472">
        <w:t xml:space="preserve"> annually</w:t>
      </w:r>
      <w:r w:rsidR="00535395">
        <w:t xml:space="preserve">. </w:t>
      </w:r>
      <w:r w:rsidR="00743CD0">
        <w:t>For the current collection renewal request</w:t>
      </w:r>
      <w:r w:rsidR="00535395">
        <w:t xml:space="preserve">, the number of </w:t>
      </w:r>
      <w:r w:rsidR="00395472">
        <w:t xml:space="preserve">estimated </w:t>
      </w:r>
      <w:r w:rsidR="00535395">
        <w:t xml:space="preserve">respondents </w:t>
      </w:r>
      <w:r w:rsidR="00743CD0">
        <w:t>has increased to</w:t>
      </w:r>
      <w:r w:rsidR="00535395">
        <w:t xml:space="preserve"> 100 unique participants for 50001 Ready</w:t>
      </w:r>
      <w:r w:rsidR="00CD5848">
        <w:t xml:space="preserve"> by 2024</w:t>
      </w:r>
      <w:r w:rsidR="00535395">
        <w:t xml:space="preserve">. </w:t>
      </w:r>
    </w:p>
    <w:p w:rsidR="00E06295" w:rsidP="00024CEE" w:rsidRDefault="0071414E" w14:paraId="0F9193C9" w14:textId="667F8841">
      <w:proofErr w:type="gramStart"/>
      <w:r>
        <w:t>Furthermore</w:t>
      </w:r>
      <w:proofErr w:type="gramEnd"/>
      <w:r w:rsidR="00E06295">
        <w:t xml:space="preserve"> for SEP 50001, the addition of the SEP 50001 Scorecard form </w:t>
      </w:r>
      <w:r>
        <w:t xml:space="preserve">in response to stakeholder </w:t>
      </w:r>
      <w:r w:rsidR="00D72005">
        <w:t xml:space="preserve">requests for DOE recognition </w:t>
      </w:r>
      <w:r w:rsidR="00E06295">
        <w:t>has impacted the estimated burden</w:t>
      </w:r>
      <w:r w:rsidR="00B22545">
        <w:t>. The information in the Scorecard had previously been audited by the SEP 50001 Verification Body</w:t>
      </w:r>
      <w:r w:rsidR="00793C00">
        <w:t xml:space="preserve"> </w:t>
      </w:r>
      <w:r w:rsidR="00AD2C89">
        <w:t xml:space="preserve">and collected </w:t>
      </w:r>
      <w:r w:rsidR="00DD7781">
        <w:t>in</w:t>
      </w:r>
      <w:r w:rsidR="00AD2C89">
        <w:t xml:space="preserve"> the SEP 50001 Energy Performance Improvement Report</w:t>
      </w:r>
      <w:r w:rsidR="00793C00">
        <w:t>. The burden to the SEP 50001 Verification Body decreased due to the removal of the Scorecard</w:t>
      </w:r>
      <w:r w:rsidR="00AD2C89">
        <w:t xml:space="preserve"> portion </w:t>
      </w:r>
      <w:r w:rsidR="00574DA8">
        <w:t xml:space="preserve">from </w:t>
      </w:r>
      <w:r w:rsidR="00AD2C89">
        <w:t>the audit</w:t>
      </w:r>
      <w:r w:rsidR="00DD7781">
        <w:t xml:space="preserve"> and</w:t>
      </w:r>
      <w:r w:rsidR="007B5663">
        <w:t xml:space="preserve"> from the relevant section of the </w:t>
      </w:r>
      <w:r w:rsidR="00574DA8">
        <w:t xml:space="preserve">SEP 50001 Energy Performance Improvement </w:t>
      </w:r>
      <w:r w:rsidR="00DD7781">
        <w:t>form</w:t>
      </w:r>
      <w:r w:rsidR="00AD2C89">
        <w:t xml:space="preserve">. However, </w:t>
      </w:r>
      <w:r w:rsidR="00205174">
        <w:t xml:space="preserve">many </w:t>
      </w:r>
      <w:r w:rsidR="00AD2C89">
        <w:t xml:space="preserve">SEP 50001 facilities </w:t>
      </w:r>
      <w:r w:rsidR="00DD7781">
        <w:t>wanted DOE to continue recognizing their Scorecard accomplishments</w:t>
      </w:r>
      <w:r w:rsidR="0083111F">
        <w:t xml:space="preserve">, </w:t>
      </w:r>
      <w:r w:rsidR="007B5663">
        <w:t>rather than discontinuing the Scorecard. T</w:t>
      </w:r>
      <w:r w:rsidR="0083111F">
        <w:t>hey now attest to their Scorecard</w:t>
      </w:r>
      <w:r w:rsidR="00DD7781">
        <w:t xml:space="preserve"> </w:t>
      </w:r>
      <w:r w:rsidR="007B12A1">
        <w:t>and submit it to</w:t>
      </w:r>
      <w:r w:rsidR="0083111F">
        <w:t xml:space="preserve"> DOE</w:t>
      </w:r>
      <w:r w:rsidR="007B12A1">
        <w:t>. DOE uses this information</w:t>
      </w:r>
      <w:r w:rsidR="0083111F">
        <w:t xml:space="preserve"> to provide elevated </w:t>
      </w:r>
      <w:r w:rsidR="00205174">
        <w:t xml:space="preserve">DOE </w:t>
      </w:r>
      <w:r w:rsidR="0083111F">
        <w:t xml:space="preserve">recognition outside of the certification process. </w:t>
      </w:r>
      <w:r w:rsidR="007B5663">
        <w:t>In summary</w:t>
      </w:r>
      <w:r w:rsidR="00750F2E">
        <w:t xml:space="preserve">, the </w:t>
      </w:r>
      <w:r w:rsidR="007B5663">
        <w:t xml:space="preserve">Scorecard reduces the </w:t>
      </w:r>
      <w:r w:rsidR="00D43882">
        <w:t>burden for</w:t>
      </w:r>
      <w:r w:rsidR="00423EB4">
        <w:t xml:space="preserve"> Verification Bodies</w:t>
      </w:r>
      <w:r w:rsidR="00D43882">
        <w:t xml:space="preserve">. The burden for industrial </w:t>
      </w:r>
      <w:r w:rsidR="00772DC6">
        <w:t xml:space="preserve">facilities </w:t>
      </w:r>
      <w:r w:rsidR="00D43882">
        <w:t xml:space="preserve">has increased to accommodate their </w:t>
      </w:r>
      <w:r w:rsidR="00696D05">
        <w:t xml:space="preserve">desire for recognition through the </w:t>
      </w:r>
      <w:r w:rsidR="00772DC6">
        <w:t>Scorecard</w:t>
      </w:r>
      <w:r w:rsidR="00696D05">
        <w:t>. In addition, the burden to the</w:t>
      </w:r>
      <w:r w:rsidR="00696E3D">
        <w:t xml:space="preserve"> Federal government </w:t>
      </w:r>
      <w:r w:rsidR="00423EB4">
        <w:t xml:space="preserve">has </w:t>
      </w:r>
      <w:r w:rsidR="00696D05">
        <w:t xml:space="preserve">increased </w:t>
      </w:r>
      <w:r w:rsidR="00696E3D">
        <w:t xml:space="preserve">to </w:t>
      </w:r>
      <w:r w:rsidR="00696D05">
        <w:t>process</w:t>
      </w:r>
      <w:r w:rsidR="00696E3D">
        <w:t xml:space="preserve"> these forms</w:t>
      </w:r>
      <w:r w:rsidR="00633EB2">
        <w:t xml:space="preserve"> and validate the elevated recognition</w:t>
      </w:r>
      <w:r w:rsidR="00696E3D">
        <w:t xml:space="preserve">. </w:t>
      </w:r>
    </w:p>
    <w:p w:rsidR="006104B7" w:rsidP="00024CEE" w:rsidRDefault="00073769" w14:paraId="0853F597" w14:textId="780C5EDD">
      <w:r>
        <w:t xml:space="preserve">The cost burden for facilities and to the Federal government for reviewing </w:t>
      </w:r>
      <w:r w:rsidR="00633EB2">
        <w:t xml:space="preserve">SEP 50001 and 50001 Ready </w:t>
      </w:r>
      <w:r>
        <w:t>forms rose from the previous collection due to increases in the mean salaries for the job positions</w:t>
      </w:r>
      <w:r w:rsidR="00BD578A">
        <w:t>, and m</w:t>
      </w:r>
      <w:r w:rsidR="00702BF2">
        <w:t>ore importantly</w:t>
      </w:r>
      <w:r w:rsidR="00D92CBB">
        <w:t xml:space="preserve">, the </w:t>
      </w:r>
      <w:r w:rsidR="00BD578A">
        <w:t xml:space="preserve">use of a multiplier of 1.4 to reflect a full burdened rate </w:t>
      </w:r>
      <w:r w:rsidR="00D92CBB">
        <w:t xml:space="preserve">on the </w:t>
      </w:r>
      <w:r w:rsidR="00B129AF">
        <w:t xml:space="preserve">2021 </w:t>
      </w:r>
      <w:r w:rsidR="00D92CBB">
        <w:t>cost burden</w:t>
      </w:r>
      <w:r w:rsidR="0020283C">
        <w:t>. T</w:t>
      </w:r>
      <w:r w:rsidR="00D92CBB">
        <w:t>his multiplier was not applied in previous collections</w:t>
      </w:r>
      <w:r w:rsidR="0020283C">
        <w:t>. Therefore, the</w:t>
      </w:r>
      <w:r w:rsidR="00686990">
        <w:t xml:space="preserve"> magnitude of the change in</w:t>
      </w:r>
      <w:r w:rsidR="0020283C">
        <w:t xml:space="preserve"> burden </w:t>
      </w:r>
      <w:r w:rsidR="00FA27DA">
        <w:t>appears</w:t>
      </w:r>
      <w:r w:rsidR="0020283C">
        <w:t xml:space="preserve"> more substantial than if the calculations </w:t>
      </w:r>
      <w:r w:rsidR="005935DF">
        <w:t>had been</w:t>
      </w:r>
      <w:r w:rsidR="0020283C">
        <w:t xml:space="preserve"> conducted without the multiplier</w:t>
      </w:r>
      <w:r w:rsidR="00D92CBB">
        <w:t>.</w:t>
      </w:r>
      <w:r w:rsidR="0083111F">
        <w:t xml:space="preserve"> </w:t>
      </w:r>
    </w:p>
    <w:p w:rsidR="00073769" w:rsidP="00024CEE" w:rsidRDefault="006104B7" w14:paraId="118B454B" w14:textId="20BD8FEF">
      <w:r>
        <w:t xml:space="preserve">The cost burden also increased due to the growth of the 50001 Ready program. </w:t>
      </w:r>
      <w:r w:rsidR="0083111F">
        <w:t xml:space="preserve">In 2018, there were 6 </w:t>
      </w:r>
      <w:r w:rsidR="00633EB2">
        <w:t xml:space="preserve">50001 Ready </w:t>
      </w:r>
      <w:r w:rsidR="0083111F">
        <w:t>participants</w:t>
      </w:r>
      <w:r w:rsidR="00073769">
        <w:t>.</w:t>
      </w:r>
      <w:r w:rsidR="004C4DC0">
        <w:t xml:space="preserve"> Future increases in burden </w:t>
      </w:r>
      <w:r w:rsidR="00F67F8A">
        <w:t>may</w:t>
      </w:r>
      <w:r w:rsidR="004C4DC0">
        <w:t xml:space="preserve"> be expected as program participation grows</w:t>
      </w:r>
      <w:r w:rsidR="00F67F8A">
        <w:t xml:space="preserve"> due to the increased number of voluntary respondents</w:t>
      </w:r>
      <w:r w:rsidR="003F01A7">
        <w:t>, rather than increases in the information collected</w:t>
      </w:r>
      <w:r w:rsidR="004C4DC0">
        <w:t>.</w:t>
      </w:r>
      <w:r w:rsidR="00073769">
        <w:t xml:space="preserve"> </w:t>
      </w:r>
    </w:p>
    <w:p w:rsidR="00073769" w:rsidP="00024CEE" w:rsidRDefault="00073769" w14:paraId="34E33CA8" w14:textId="47A2A435">
      <w:r>
        <w:t xml:space="preserve">The cost to the Federal government </w:t>
      </w:r>
      <w:r w:rsidR="00D92CBB">
        <w:t xml:space="preserve">increased </w:t>
      </w:r>
      <w:r>
        <w:t>from an estimated $</w:t>
      </w:r>
      <w:r w:rsidRPr="00073769">
        <w:t>25,120</w:t>
      </w:r>
      <w:r>
        <w:t xml:space="preserve"> in the 2018 collection to $</w:t>
      </w:r>
      <w:r w:rsidRPr="0097605D" w:rsidR="0097605D">
        <w:t xml:space="preserve"> $</w:t>
      </w:r>
      <w:r w:rsidR="00D92CBB">
        <w:t>31,924</w:t>
      </w:r>
      <w:r w:rsidRPr="0097605D" w:rsidR="0097605D">
        <w:t xml:space="preserve"> </w:t>
      </w:r>
      <w:r>
        <w:t xml:space="preserve">in this collection due to the </w:t>
      </w:r>
      <w:r w:rsidR="00D92CBB">
        <w:t>multiplier of 1.4 to the mean salaries to realize a full burdened rate</w:t>
      </w:r>
      <w:r w:rsidR="00B74950">
        <w:t>. T</w:t>
      </w:r>
      <w:r w:rsidR="00D92CBB">
        <w:t xml:space="preserve">his multiplier was not applied in previous collections. If the multiplier had </w:t>
      </w:r>
      <w:r w:rsidRPr="000430B9" w:rsidR="00D92CBB">
        <w:rPr>
          <w:b/>
          <w:bCs/>
        </w:rPr>
        <w:t>not</w:t>
      </w:r>
      <w:r w:rsidR="00D92CBB">
        <w:t xml:space="preserve"> been applied in 2021, then the cost to the Federal government would have shown a </w:t>
      </w:r>
      <w:r w:rsidR="009A2AF8">
        <w:t xml:space="preserve">modest </w:t>
      </w:r>
      <w:r w:rsidR="00D92CBB">
        <w:t xml:space="preserve">decrease due to the </w:t>
      </w:r>
      <w:r>
        <w:t xml:space="preserve">discontinuation of the database for SEP 50001 data collection and the </w:t>
      </w:r>
      <w:r w:rsidR="00D92CBB">
        <w:t xml:space="preserve">removal of </w:t>
      </w:r>
      <w:r>
        <w:t xml:space="preserve">costs to maintain the online database. As noted in </w:t>
      </w:r>
      <w:r w:rsidRPr="00073769">
        <w:rPr>
          <w:rStyle w:val="LinkChar"/>
          <w:rFonts w:eastAsiaTheme="minorHAnsi"/>
        </w:rPr>
        <w:fldChar w:fldCharType="begin"/>
      </w:r>
      <w:r w:rsidRPr="00073769">
        <w:rPr>
          <w:rStyle w:val="LinkChar"/>
          <w:rFonts w:eastAsiaTheme="minorHAnsi"/>
        </w:rPr>
        <w:instrText xml:space="preserve"> REF _Ref84181697 \h </w:instrText>
      </w:r>
      <w:r>
        <w:rPr>
          <w:rStyle w:val="LinkChar"/>
          <w:rFonts w:eastAsiaTheme="minorHAnsi"/>
        </w:rPr>
        <w:instrText xml:space="preserve"> \* MERGEFORMAT </w:instrText>
      </w:r>
      <w:r w:rsidRPr="00073769">
        <w:rPr>
          <w:rStyle w:val="LinkChar"/>
          <w:rFonts w:eastAsiaTheme="minorHAnsi"/>
        </w:rPr>
      </w:r>
      <w:r w:rsidRPr="00073769">
        <w:rPr>
          <w:rStyle w:val="LinkChar"/>
          <w:rFonts w:eastAsiaTheme="minorHAnsi"/>
        </w:rPr>
        <w:fldChar w:fldCharType="separate"/>
      </w:r>
      <w:r w:rsidRPr="00073769">
        <w:rPr>
          <w:rStyle w:val="LinkChar"/>
          <w:rFonts w:eastAsiaTheme="minorHAnsi"/>
        </w:rPr>
        <w:t>A.3. Use of Technology</w:t>
      </w:r>
      <w:r w:rsidRPr="00073769">
        <w:rPr>
          <w:rStyle w:val="LinkChar"/>
          <w:rFonts w:eastAsiaTheme="minorHAnsi"/>
        </w:rPr>
        <w:fldChar w:fldCharType="end"/>
      </w:r>
      <w:r>
        <w:t xml:space="preserve">, the database was </w:t>
      </w:r>
      <w:r w:rsidR="00D92CBB">
        <w:t>dis</w:t>
      </w:r>
      <w:r>
        <w:t xml:space="preserve">continued in response to stakeholders at the non-governmental SEP 50001 Verification Bodies that conduct the audits. </w:t>
      </w:r>
    </w:p>
    <w:p w:rsidRPr="00024CEE" w:rsidR="00024CEE" w:rsidP="00024CEE" w:rsidRDefault="00024CEE" w14:paraId="0602B069" w14:textId="623A142B"/>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8A7E5F" w:rsidTr="00545C0F" w14:paraId="5B43B97B"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00D01BEA" w:rsidRDefault="008A7E5F" w14:paraId="30417C21" w14:textId="1DA1BC60">
            <w:pPr>
              <w:spacing w:after="0" w:line="240" w:lineRule="auto"/>
              <w:jc w:val="center"/>
              <w:rPr>
                <w:rFonts w:ascii="Arial" w:hAnsi="Arial" w:eastAsia="Times New Roman" w:cs="Arial"/>
                <w:b/>
                <w:color w:val="0070C0"/>
                <w:sz w:val="28"/>
                <w:szCs w:val="28"/>
              </w:rPr>
            </w:pPr>
            <w:r>
              <w:br w:type="page"/>
            </w:r>
            <w:r w:rsidRPr="00812C91">
              <w:rPr>
                <w:rFonts w:ascii="Arial" w:hAnsi="Arial" w:eastAsia="Times New Roman" w:cs="Arial"/>
                <w:b/>
                <w:color w:val="0070C0"/>
                <w:sz w:val="28"/>
                <w:szCs w:val="28"/>
              </w:rPr>
              <w:t>Table A</w:t>
            </w:r>
            <w:r w:rsidR="004624F0">
              <w:rPr>
                <w:rFonts w:ascii="Arial" w:hAnsi="Arial" w:eastAsia="Times New Roman" w:cs="Arial"/>
                <w:b/>
                <w:color w:val="0070C0"/>
                <w:sz w:val="28"/>
                <w:szCs w:val="28"/>
              </w:rPr>
              <w:t>3</w:t>
            </w:r>
            <w:r w:rsidRPr="00812C91">
              <w:rPr>
                <w:rFonts w:ascii="Arial" w:hAnsi="Arial" w:eastAsia="Times New Roman" w:cs="Arial"/>
                <w:b/>
                <w:color w:val="0070C0"/>
                <w:sz w:val="28"/>
                <w:szCs w:val="28"/>
              </w:rPr>
              <w:t>. ICR Summary of Burden</w:t>
            </w:r>
          </w:p>
        </w:tc>
      </w:tr>
      <w:tr w:rsidRPr="00812C91" w:rsidR="00545C0F" w:rsidTr="00073769" w14:paraId="0E1F5D66"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8F16EC" w:rsidRDefault="008A7E5F" w14:paraId="502F8610"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4A37009C"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3B1F309F"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36991655"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29FA9B2A"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073769" w:rsidTr="00073769" w14:paraId="2AA73FE3"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073769" w:rsidP="00073769" w:rsidRDefault="00073769" w14:paraId="644EBBF0"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Pr>
                <w:rFonts w:ascii="Calibri" w:hAnsi="Calibri" w:eastAsia="Times New Roman" w:cs="Arial"/>
                <w:color w:val="576170"/>
                <w:sz w:val="20"/>
                <w:szCs w:val="20"/>
              </w:rPr>
              <w:t>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812C91" w:rsidR="00073769" w:rsidP="00073769" w:rsidRDefault="00073769" w14:paraId="3B8CD4A2" w14:textId="729F061F">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B61DA6">
              <w:rPr>
                <w:rFonts w:ascii="Calibri" w:hAnsi="Calibri" w:eastAsia="Times New Roman" w:cs="Arial"/>
                <w:color w:val="576170"/>
                <w:sz w:val="20"/>
                <w:szCs w:val="20"/>
              </w:rPr>
              <w:t>450</w:t>
            </w:r>
          </w:p>
        </w:tc>
        <w:tc>
          <w:tcPr>
            <w:tcW w:w="1872" w:type="dxa"/>
            <w:tcBorders>
              <w:top w:val="nil"/>
              <w:left w:val="nil"/>
              <w:bottom w:val="single" w:color="auto" w:sz="4" w:space="0"/>
              <w:right w:val="single" w:color="auto" w:sz="4" w:space="0"/>
            </w:tcBorders>
            <w:shd w:val="clear" w:color="auto" w:fill="auto"/>
            <w:vAlign w:val="center"/>
            <w:hideMark/>
          </w:tcPr>
          <w:p w:rsidRPr="00812C91" w:rsidR="00073769" w:rsidP="00073769" w:rsidRDefault="00073769" w14:paraId="24C61AA7"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p>
        </w:tc>
        <w:tc>
          <w:tcPr>
            <w:tcW w:w="1872" w:type="dxa"/>
            <w:tcBorders>
              <w:top w:val="nil"/>
              <w:left w:val="nil"/>
              <w:bottom w:val="single" w:color="auto" w:sz="4" w:space="0"/>
              <w:right w:val="single" w:color="auto" w:sz="4" w:space="0"/>
            </w:tcBorders>
            <w:shd w:val="clear" w:color="auto" w:fill="auto"/>
            <w:vAlign w:val="center"/>
            <w:hideMark/>
          </w:tcPr>
          <w:p w:rsidRPr="00812C91" w:rsidR="00073769" w:rsidP="00073769" w:rsidRDefault="00073769" w14:paraId="5EF93D4D" w14:textId="3378E50F">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0A426E">
              <w:rPr>
                <w:rFonts w:ascii="Calibri" w:hAnsi="Calibri" w:eastAsia="Times New Roman" w:cs="Arial"/>
                <w:color w:val="576170"/>
                <w:sz w:val="20"/>
                <w:szCs w:val="20"/>
              </w:rPr>
              <w:t>217</w:t>
            </w:r>
          </w:p>
        </w:tc>
        <w:tc>
          <w:tcPr>
            <w:tcW w:w="1872" w:type="dxa"/>
            <w:tcBorders>
              <w:top w:val="nil"/>
              <w:left w:val="nil"/>
              <w:bottom w:val="single" w:color="auto" w:sz="4" w:space="0"/>
              <w:right w:val="single" w:color="auto" w:sz="4" w:space="0"/>
            </w:tcBorders>
            <w:shd w:val="clear" w:color="auto" w:fill="auto"/>
            <w:vAlign w:val="center"/>
            <w:hideMark/>
          </w:tcPr>
          <w:p w:rsidRPr="00812C91" w:rsidR="00073769" w:rsidP="00073769" w:rsidRDefault="00073769" w14:paraId="1AB19B80" w14:textId="208B44A9">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Pr>
                <w:rFonts w:ascii="Calibri" w:hAnsi="Calibri" w:eastAsia="Times New Roman" w:cs="Arial"/>
                <w:color w:val="576170"/>
                <w:sz w:val="20"/>
                <w:szCs w:val="20"/>
              </w:rPr>
              <w:t>233</w:t>
            </w:r>
          </w:p>
        </w:tc>
      </w:tr>
      <w:tr w:rsidRPr="00812C91" w:rsidR="00073769" w:rsidTr="00073769" w14:paraId="04FB0F37"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2C91" w:rsidR="00073769" w:rsidP="00073769" w:rsidRDefault="00073769" w14:paraId="6D4ABEC1"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Pr>
                <w:rFonts w:ascii="Calibri" w:hAnsi="Calibri" w:eastAsia="Times New Roman" w:cs="Arial"/>
                <w:color w:val="576170"/>
                <w:sz w:val="20"/>
                <w:szCs w:val="20"/>
              </w:rPr>
              <w:t>l Time Burden (</w:t>
            </w:r>
            <w:proofErr w:type="spellStart"/>
            <w:r w:rsidRPr="00812C91">
              <w:rPr>
                <w:rFonts w:ascii="Calibri" w:hAnsi="Calibri" w:eastAsia="Times New Roman" w:cs="Arial"/>
                <w:color w:val="576170"/>
                <w:sz w:val="20"/>
                <w:szCs w:val="20"/>
              </w:rPr>
              <w:t>Hr</w:t>
            </w:r>
            <w:proofErr w:type="spellEnd"/>
            <w:r w:rsidRPr="00812C91">
              <w:rPr>
                <w:rFonts w:ascii="Calibri" w:hAnsi="Calibri" w:eastAsia="Times New Roman" w:cs="Arial"/>
                <w:color w:val="576170"/>
                <w:sz w:val="20"/>
                <w:szCs w:val="20"/>
              </w:rPr>
              <w:t>)</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073769" w:rsidP="00073769" w:rsidRDefault="00073769" w14:paraId="6784E367" w14:textId="59BABF02">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DF7710">
              <w:rPr>
                <w:rFonts w:ascii="Calibri" w:hAnsi="Calibri" w:eastAsia="Times New Roman" w:cs="Arial"/>
                <w:color w:val="576170"/>
                <w:sz w:val="20"/>
                <w:szCs w:val="20"/>
              </w:rPr>
              <w:t>450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073769" w:rsidP="00073769" w:rsidRDefault="00073769" w14:paraId="7014D8D5" w14:textId="460CA4C4">
            <w:pPr>
              <w:spacing w:after="0" w:line="240" w:lineRule="auto"/>
              <w:rPr>
                <w:rFonts w:ascii="Calibri" w:hAnsi="Calibri" w:eastAsia="Times New Roman" w:cs="Arial"/>
                <w:color w:val="576170"/>
                <w:sz w:val="20"/>
                <w:szCs w:val="20"/>
              </w:rPr>
            </w:pP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073769" w:rsidP="00073769" w:rsidRDefault="00073769" w14:paraId="6ACF4B3A" w14:textId="04C5C59A">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753EEC">
              <w:rPr>
                <w:rFonts w:ascii="Calibri" w:hAnsi="Calibri" w:eastAsia="Times New Roman" w:cs="Arial"/>
                <w:color w:val="576170"/>
                <w:sz w:val="20"/>
                <w:szCs w:val="20"/>
              </w:rPr>
              <w:t>117</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073769" w:rsidP="00073769" w:rsidRDefault="00073769" w14:paraId="2D85E6FC" w14:textId="3B9C1E93">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Pr>
                <w:rFonts w:ascii="Calibri" w:hAnsi="Calibri" w:eastAsia="Times New Roman" w:cs="Arial"/>
                <w:color w:val="576170"/>
                <w:sz w:val="20"/>
                <w:szCs w:val="20"/>
              </w:rPr>
              <w:t>333</w:t>
            </w:r>
          </w:p>
        </w:tc>
      </w:tr>
      <w:tr w:rsidRPr="00812C91" w:rsidR="00073769" w:rsidTr="00073769" w14:paraId="638F7AD6"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rsidR="00073769" w:rsidP="00073769" w:rsidRDefault="00073769" w14:paraId="2E837744"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lastRenderedPageBreak/>
              <w:t>Total Cost Burden</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073769" w:rsidP="00073769" w:rsidRDefault="00C630C7" w14:paraId="04832DB8" w14:textId="323A4D55">
            <w:pPr>
              <w:spacing w:after="0" w:line="240" w:lineRule="auto"/>
              <w:rPr>
                <w:rFonts w:ascii="Calibri" w:hAnsi="Calibri" w:eastAsia="Times New Roman" w:cs="Arial"/>
                <w:color w:val="576170"/>
                <w:sz w:val="20"/>
                <w:szCs w:val="20"/>
              </w:rPr>
            </w:pPr>
            <w:r w:rsidRPr="00C630C7">
              <w:rPr>
                <w:rFonts w:ascii="Calibri" w:hAnsi="Calibri" w:eastAsia="Times New Roman" w:cs="Arial"/>
                <w:color w:val="576170"/>
                <w:sz w:val="20"/>
                <w:szCs w:val="20"/>
              </w:rPr>
              <w:t>$</w:t>
            </w:r>
            <w:r w:rsidR="00D92CBB">
              <w:rPr>
                <w:rFonts w:ascii="Calibri" w:hAnsi="Calibri" w:eastAsia="Times New Roman" w:cs="Arial"/>
                <w:color w:val="576170"/>
                <w:sz w:val="20"/>
                <w:szCs w:val="20"/>
              </w:rPr>
              <w:t>31,452</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073769" w:rsidP="00073769" w:rsidRDefault="00073769" w14:paraId="377DA04B" w14:textId="77777777">
            <w:pPr>
              <w:spacing w:after="0" w:line="240" w:lineRule="auto"/>
              <w:rPr>
                <w:rFonts w:ascii="Calibri" w:hAnsi="Calibri" w:eastAsia="Times New Roman" w:cs="Arial"/>
                <w:color w:val="576170"/>
                <w:sz w:val="20"/>
                <w:szCs w:val="20"/>
              </w:rPr>
            </w:pP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073769" w:rsidP="00073769" w:rsidRDefault="00787014" w14:paraId="697B3CC7" w14:textId="1C1C10A5">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w:t>
            </w:r>
            <w:r w:rsidR="00D92CBB">
              <w:rPr>
                <w:rFonts w:ascii="Calibri" w:hAnsi="Calibri" w:eastAsia="Times New Roman" w:cs="Arial"/>
                <w:color w:val="576170"/>
                <w:sz w:val="20"/>
                <w:szCs w:val="20"/>
              </w:rPr>
              <w:t>12,7</w:t>
            </w:r>
            <w:r w:rsidR="00BC3424">
              <w:rPr>
                <w:rFonts w:ascii="Calibri" w:hAnsi="Calibri" w:eastAsia="Times New Roman" w:cs="Arial"/>
                <w:color w:val="576170"/>
                <w:sz w:val="20"/>
                <w:szCs w:val="20"/>
              </w:rPr>
              <w:t>8</w:t>
            </w:r>
            <w:r w:rsidR="00D92CBB">
              <w:rPr>
                <w:rFonts w:ascii="Calibri" w:hAnsi="Calibri" w:eastAsia="Times New Roman" w:cs="Arial"/>
                <w:color w:val="576170"/>
                <w:sz w:val="20"/>
                <w:szCs w:val="20"/>
              </w:rPr>
              <w:t>5</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073769" w:rsidP="00073769" w:rsidRDefault="009B77E0" w14:paraId="37D78ED6" w14:textId="41C16C44">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w:t>
            </w:r>
            <w:r w:rsidRPr="009B77E0">
              <w:rPr>
                <w:rFonts w:ascii="Calibri" w:hAnsi="Calibri" w:eastAsia="Times New Roman" w:cs="Arial"/>
                <w:color w:val="576170"/>
                <w:sz w:val="20"/>
                <w:szCs w:val="20"/>
              </w:rPr>
              <w:t>18,6</w:t>
            </w:r>
            <w:r w:rsidR="00BC3424">
              <w:rPr>
                <w:rFonts w:ascii="Calibri" w:hAnsi="Calibri" w:eastAsia="Times New Roman" w:cs="Arial"/>
                <w:color w:val="576170"/>
                <w:sz w:val="20"/>
                <w:szCs w:val="20"/>
              </w:rPr>
              <w:t>6</w:t>
            </w:r>
            <w:r w:rsidRPr="009B77E0">
              <w:rPr>
                <w:rFonts w:ascii="Calibri" w:hAnsi="Calibri" w:eastAsia="Times New Roman" w:cs="Arial"/>
                <w:color w:val="576170"/>
                <w:sz w:val="20"/>
                <w:szCs w:val="20"/>
              </w:rPr>
              <w:t>7</w:t>
            </w:r>
          </w:p>
        </w:tc>
      </w:tr>
    </w:tbl>
    <w:p w:rsidRPr="00A41763" w:rsidR="00D854D8" w:rsidP="00A41763" w:rsidRDefault="00D854D8" w14:paraId="12684E71" w14:textId="77777777"/>
    <w:p w:rsidR="00F056C3" w:rsidP="00920EB0" w:rsidRDefault="00F056C3" w14:paraId="469611B4" w14:textId="77777777">
      <w:pPr>
        <w:pStyle w:val="Heading2"/>
      </w:pPr>
      <w:bookmarkStart w:name="_Toc16271335" w:id="24"/>
      <w:r>
        <w:t>A.</w:t>
      </w:r>
      <w:r w:rsidRPr="00A41763" w:rsidR="00A41763">
        <w:t xml:space="preserve">16. </w:t>
      </w:r>
      <w:r w:rsidRPr="00F056C3">
        <w:t>Collection, Tabulation, and Publication Plans</w:t>
      </w:r>
      <w:bookmarkEnd w:id="24"/>
      <w:r w:rsidRPr="00F056C3">
        <w:t xml:space="preserve"> </w:t>
      </w:r>
    </w:p>
    <w:p w:rsidRPr="00A41763" w:rsidR="00A41763" w:rsidP="00A41763" w:rsidRDefault="00A41763" w14:paraId="0631F944" w14:textId="77777777">
      <w:r w:rsidRPr="00A41763">
        <w:rPr>
          <w:b/>
          <w:bCs/>
        </w:rPr>
        <w:t xml:space="preserve">For collections whose results will be published, outline the plans for tabulation and publication. </w:t>
      </w:r>
    </w:p>
    <w:p w:rsidR="0052671A" w:rsidP="00CA7CBE" w:rsidRDefault="00CA7CBE" w14:paraId="3C214333" w14:textId="2482F0BC">
      <w:r>
        <w:t xml:space="preserve">The information collected in these forms may be used internally by DOE to produce high-level summaries and analyses of aggregated data of </w:t>
      </w:r>
      <w:r w:rsidR="00B137E0">
        <w:t>program impacts</w:t>
      </w:r>
      <w:r>
        <w:t>, including program</w:t>
      </w:r>
      <w:r w:rsidR="00D86CB3">
        <w:t>-</w:t>
      </w:r>
      <w:r>
        <w:t xml:space="preserve">wide energy savings, and developing strategies to </w:t>
      </w:r>
      <w:r w:rsidR="00D86CB3">
        <w:t>improve</w:t>
      </w:r>
      <w:r>
        <w:t xml:space="preserve"> program participation. </w:t>
      </w:r>
      <w:r w:rsidR="00571276">
        <w:t>For example, t</w:t>
      </w:r>
      <w:r w:rsidR="00B61E33">
        <w:t>he development of 50001 Ready was an outcome of SEP 50001 data analysis that identified</w:t>
      </w:r>
      <w:r w:rsidR="00FC12E1">
        <w:t xml:space="preserve"> the need to introduce </w:t>
      </w:r>
      <w:r>
        <w:t xml:space="preserve">ISO 50001 </w:t>
      </w:r>
      <w:r w:rsidR="00FC12E1">
        <w:t xml:space="preserve">concepts </w:t>
      </w:r>
      <w:r>
        <w:t>in a more basic manner</w:t>
      </w:r>
      <w:r w:rsidR="00FC12E1">
        <w:t xml:space="preserve"> </w:t>
      </w:r>
      <w:r w:rsidR="006F27F0">
        <w:t xml:space="preserve">to serve a wider swath of </w:t>
      </w:r>
      <w:r w:rsidR="00CA75F4">
        <w:t>the intended stakeholders</w:t>
      </w:r>
      <w:r>
        <w:t xml:space="preserve">. </w:t>
      </w:r>
    </w:p>
    <w:p w:rsidR="00CA7CBE" w:rsidP="00CA7CBE" w:rsidRDefault="00CA7CBE" w14:paraId="7309BAB7" w14:textId="47EC6A50">
      <w:r>
        <w:t xml:space="preserve">Results of the analyses and summaries </w:t>
      </w:r>
      <w:r w:rsidR="00B8663F">
        <w:t xml:space="preserve">of program results </w:t>
      </w:r>
      <w:r>
        <w:t xml:space="preserve">may be published at industry conferences, publications, and </w:t>
      </w:r>
      <w:r w:rsidR="00272280">
        <w:t xml:space="preserve">on </w:t>
      </w:r>
      <w:r>
        <w:t xml:space="preserve">the DOE website. </w:t>
      </w:r>
      <w:r w:rsidR="00B8663F">
        <w:t>Raw</w:t>
      </w:r>
      <w:r>
        <w:t xml:space="preserve"> data </w:t>
      </w:r>
      <w:r w:rsidR="00CE512B">
        <w:t>is not</w:t>
      </w:r>
      <w:r>
        <w:t xml:space="preserve"> published.</w:t>
      </w:r>
      <w:r w:rsidR="00AB4EC2">
        <w:t xml:space="preserve"> Aside from the items listed above, no information that could potentially relate the data to a specific facility is published.</w:t>
      </w:r>
      <w:r w:rsidR="007664E0">
        <w:t xml:space="preserve"> </w:t>
      </w:r>
      <w:r w:rsidR="0058075C">
        <w:t>S</w:t>
      </w:r>
      <w:r w:rsidR="007664E0">
        <w:t xml:space="preserve">ome facilities choose to </w:t>
      </w:r>
      <w:r w:rsidR="00806D57">
        <w:t>publicize</w:t>
      </w:r>
      <w:r w:rsidR="007513A3">
        <w:t xml:space="preserve"> additional details about their energy performance improvements</w:t>
      </w:r>
      <w:r w:rsidR="005C2B4A">
        <w:t xml:space="preserve"> in their own promotions. </w:t>
      </w:r>
      <w:r w:rsidR="007513A3">
        <w:t xml:space="preserve">DOE </w:t>
      </w:r>
      <w:r w:rsidR="0058075C">
        <w:t>may sometimes share this information after the facility makes this information public</w:t>
      </w:r>
      <w:r w:rsidR="00663A33">
        <w:t xml:space="preserve">. </w:t>
      </w:r>
    </w:p>
    <w:p w:rsidRPr="00A41763" w:rsidR="00F056C3" w:rsidP="00CA7CBE" w:rsidRDefault="00CA7CBE" w14:paraId="60B2D25D" w14:textId="3BE54A20">
      <w:r>
        <w:t xml:space="preserve">DOE will take all necessary precautions to ensure that the sharing of respondent information does not contain National Security information or other information/data that is protected by other statute, practice, or legal precedent. DOE will maintain compliance with current privacy requirements including OMB guidance and will ensure that data made available has any required Privacy Impact Assessments or System of Records Notices available on DOE’s websites. DOE will also maintain currency with public disclosure requirements as well as ensure the required confidentiality, integrity, and availability controls are corroborated prior to release.  </w:t>
      </w:r>
    </w:p>
    <w:p w:rsidR="00F056C3" w:rsidP="00920EB0" w:rsidRDefault="00F056C3" w14:paraId="473D31E5" w14:textId="77777777">
      <w:pPr>
        <w:pStyle w:val="Heading2"/>
      </w:pPr>
      <w:bookmarkStart w:name="_Toc16271336" w:id="25"/>
      <w:r>
        <w:t>A.</w:t>
      </w:r>
      <w:r w:rsidRPr="00A41763" w:rsidR="00A41763">
        <w:t xml:space="preserve">17. </w:t>
      </w:r>
      <w:r w:rsidRPr="00F056C3">
        <w:t>OMB Number and Expiration Date</w:t>
      </w:r>
      <w:bookmarkEnd w:id="25"/>
      <w:r w:rsidRPr="00F056C3">
        <w:t xml:space="preserve"> </w:t>
      </w:r>
    </w:p>
    <w:p w:rsidRPr="00A41763" w:rsidR="00A41763" w:rsidP="00A41763" w:rsidRDefault="00A41763" w14:paraId="11AFFE8D" w14:textId="77777777">
      <w:r w:rsidRPr="00A41763">
        <w:rPr>
          <w:b/>
          <w:bCs/>
        </w:rPr>
        <w:t xml:space="preserve">If seeking approval to not display the expiration date for OMB approval of the information collection, explain the reasons why display would be inappropriate. </w:t>
      </w:r>
    </w:p>
    <w:p w:rsidRPr="00F976AA" w:rsidR="00F976AA" w:rsidP="00A41763" w:rsidRDefault="00B31382" w14:paraId="6695A55A" w14:textId="65900B4B">
      <w:r>
        <w:t xml:space="preserve">No exemption is requested to avoid displaying the expiration date. </w:t>
      </w:r>
    </w:p>
    <w:p w:rsidR="00F056C3" w:rsidP="00920EB0" w:rsidRDefault="00F056C3" w14:paraId="15EA9566" w14:textId="77777777">
      <w:pPr>
        <w:pStyle w:val="Heading2"/>
      </w:pPr>
      <w:bookmarkStart w:name="_Toc16271337" w:id="26"/>
      <w:r>
        <w:t>A.</w:t>
      </w:r>
      <w:r w:rsidRPr="00A41763" w:rsidR="00A41763">
        <w:t xml:space="preserve">18. </w:t>
      </w:r>
      <w:r w:rsidRPr="00F056C3">
        <w:t>Certification Statement</w:t>
      </w:r>
      <w:bookmarkEnd w:id="26"/>
      <w:r w:rsidRPr="00F056C3">
        <w:t xml:space="preserve"> </w:t>
      </w:r>
    </w:p>
    <w:p w:rsidRPr="00A41763" w:rsidR="00A41763" w:rsidP="00A41763" w:rsidRDefault="00A41763" w14:paraId="63723654" w14:textId="77777777">
      <w:r w:rsidRPr="00A41763">
        <w:rPr>
          <w:b/>
          <w:bCs/>
        </w:rPr>
        <w:t xml:space="preserve">Explain each exception to the certification statement identified in Item 19 of OMB Form 83-I. </w:t>
      </w:r>
    </w:p>
    <w:p w:rsidRPr="007259C9" w:rsidR="007259C9" w:rsidP="00A41763" w:rsidRDefault="007259C9" w14:paraId="2D8DAF58" w14:textId="6A124F0F">
      <w:r w:rsidRPr="007259C9">
        <w:t>There are no exceptions to the certification statement identified in Item 19 of the OMB Form 83-I.</w:t>
      </w:r>
    </w:p>
    <w:sectPr w:rsidRPr="007259C9" w:rsidR="007259C9" w:rsidSect="00933D5D">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52C5E" w14:textId="77777777" w:rsidR="008458AB" w:rsidRDefault="008458AB" w:rsidP="00536CE1">
      <w:pPr>
        <w:spacing w:after="0" w:line="240" w:lineRule="auto"/>
      </w:pPr>
      <w:r>
        <w:separator/>
      </w:r>
    </w:p>
  </w:endnote>
  <w:endnote w:type="continuationSeparator" w:id="0">
    <w:p w14:paraId="5CE7E3A2" w14:textId="77777777" w:rsidR="008458AB" w:rsidRDefault="008458AB"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C63D2" w14:textId="183DFDEB" w:rsidR="00470190" w:rsidRPr="001F3A8F" w:rsidRDefault="00470190"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DOE’s Superior Energy Performance 50001™ and 50001 Ready</w:t>
        </w:r>
      </w:sdtContent>
    </w:sdt>
    <w:r>
      <w:t xml:space="preserve"> </w:t>
    </w:r>
    <w:r>
      <w:tab/>
      <w:t xml:space="preserv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E235C" w14:textId="77777777" w:rsidR="00470190" w:rsidRDefault="004E5203" w:rsidP="00760677">
    <w:pPr>
      <w:pStyle w:val="Footer"/>
    </w:pPr>
    <w:sdt>
      <w:sdtPr>
        <w:id w:val="272451101"/>
        <w:docPartObj>
          <w:docPartGallery w:val="Page Numbers (Bottom of Page)"/>
          <w:docPartUnique/>
        </w:docPartObj>
      </w:sdtPr>
      <w:sdtEndPr/>
      <w:sdtContent>
        <w:r w:rsidR="00470190"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470190">
              <w:t>Improving the Quality and Scope of EIA Data</w:t>
            </w:r>
          </w:sdtContent>
        </w:sdt>
        <w:r w:rsidR="00470190" w:rsidRPr="00CB180D">
          <w:tab/>
        </w:r>
      </w:sdtContent>
    </w:sdt>
    <w:r w:rsidR="00470190" w:rsidRPr="00760677">
      <w:t xml:space="preserve"> </w:t>
    </w:r>
    <w:r w:rsidR="00470190">
      <w:fldChar w:fldCharType="begin"/>
    </w:r>
    <w:r w:rsidR="00470190">
      <w:instrText xml:space="preserve"> PAGE   \* MERGEFORMAT </w:instrText>
    </w:r>
    <w:r w:rsidR="00470190">
      <w:fldChar w:fldCharType="separate"/>
    </w:r>
    <w:r w:rsidR="00470190">
      <w:rPr>
        <w:noProof/>
      </w:rPr>
      <w:t>i</w:t>
    </w:r>
    <w:r w:rsidR="00470190">
      <w:rPr>
        <w:noProof/>
      </w:rPr>
      <w:fldChar w:fldCharType="end"/>
    </w:r>
  </w:p>
  <w:p w14:paraId="4D5F4A4D" w14:textId="77777777" w:rsidR="00470190" w:rsidRDefault="00470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CC7C4" w14:textId="77777777" w:rsidR="00470190" w:rsidRDefault="004E5203" w:rsidP="00760677">
    <w:pPr>
      <w:pStyle w:val="Footer"/>
    </w:pPr>
    <w:sdt>
      <w:sdtPr>
        <w:id w:val="-22715443"/>
        <w:docPartObj>
          <w:docPartGallery w:val="Page Numbers (Bottom of Page)"/>
          <w:docPartUnique/>
        </w:docPartObj>
      </w:sdtPr>
      <w:sdtEndPr/>
      <w:sdtContent>
        <w:r w:rsidR="00470190"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470190">
              <w:t>Improving the Quality and Scope of EIA Data</w:t>
            </w:r>
          </w:sdtContent>
        </w:sdt>
        <w:r w:rsidR="00470190" w:rsidRPr="00CB180D">
          <w:tab/>
        </w:r>
      </w:sdtContent>
    </w:sdt>
    <w:r w:rsidR="00470190" w:rsidRPr="00760677">
      <w:t xml:space="preserve"> </w:t>
    </w:r>
    <w:r w:rsidR="00470190">
      <w:fldChar w:fldCharType="begin"/>
    </w:r>
    <w:r w:rsidR="00470190">
      <w:instrText xml:space="preserve"> PAGE   \* MERGEFORMAT </w:instrText>
    </w:r>
    <w:r w:rsidR="00470190">
      <w:fldChar w:fldCharType="separate"/>
    </w:r>
    <w:r w:rsidR="00470190">
      <w:rPr>
        <w:noProof/>
      </w:rPr>
      <w:t>ii</w:t>
    </w:r>
    <w:r w:rsidR="00470190">
      <w:rPr>
        <w:noProof/>
      </w:rPr>
      <w:fldChar w:fldCharType="end"/>
    </w:r>
  </w:p>
  <w:p w14:paraId="22489BB9" w14:textId="77777777" w:rsidR="00470190" w:rsidRDefault="00470190"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92F77" w14:textId="29108EA2" w:rsidR="00470190" w:rsidRPr="001F3A8F" w:rsidRDefault="00470190"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DOE’s Superior Energy Performance 50001™ and 50001 Ready</w:t>
        </w:r>
      </w:sdtContent>
    </w:sdt>
    <w:r>
      <w:t xml:space="preserve">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8C777" w14:textId="77777777" w:rsidR="008458AB" w:rsidRDefault="008458AB" w:rsidP="00536CE1">
      <w:pPr>
        <w:spacing w:after="0" w:line="240" w:lineRule="auto"/>
      </w:pPr>
      <w:r>
        <w:separator/>
      </w:r>
    </w:p>
  </w:footnote>
  <w:footnote w:type="continuationSeparator" w:id="0">
    <w:p w14:paraId="138D82D1" w14:textId="77777777" w:rsidR="008458AB" w:rsidRDefault="008458AB" w:rsidP="00536CE1">
      <w:pPr>
        <w:spacing w:after="0" w:line="240" w:lineRule="auto"/>
      </w:pPr>
      <w:r>
        <w:continuationSeparator/>
      </w:r>
    </w:p>
  </w:footnote>
  <w:footnote w:id="1">
    <w:p w14:paraId="2E3BB551" w14:textId="7D703D4A" w:rsidR="00470190" w:rsidRDefault="00470190" w:rsidP="00EB260E">
      <w:pPr>
        <w:pStyle w:val="FootnoteText"/>
      </w:pPr>
      <w:r>
        <w:rPr>
          <w:rStyle w:val="FootnoteReference"/>
        </w:rPr>
        <w:footnoteRef/>
      </w:r>
      <w:r>
        <w:t xml:space="preserve"> Total annual cost associated with total annual burden hours to facilities calculated by multiplying the total burden hours to facilities (1 hours) by the average hourly labor rate for </w:t>
      </w:r>
      <w:bookmarkStart w:id="20" w:name="_Hlk84178588"/>
      <w:r>
        <w:t xml:space="preserve">an </w:t>
      </w:r>
      <w:hyperlink r:id="rId1" w:history="1">
        <w:r w:rsidRPr="00F74F14">
          <w:rPr>
            <w:rStyle w:val="Hyperlink"/>
            <w:rFonts w:eastAsia="Calibri"/>
          </w:rPr>
          <w:t>Industrial Engineer</w:t>
        </w:r>
      </w:hyperlink>
      <w:bookmarkEnd w:id="20"/>
      <w:r>
        <w:t xml:space="preserve"> per the US Department of Labor Bureau of Labor Statistics ($42.76)</w:t>
      </w:r>
      <w:r w:rsidR="0095502A">
        <w:t xml:space="preserve"> and a multiplier of 1.4 to achieve a full burdened rate</w:t>
      </w:r>
      <w:r w:rsidR="00EB260E">
        <w:t xml:space="preserve"> of $59.86</w:t>
      </w:r>
      <w:r w:rsidR="00E026FF">
        <w:t>/</w:t>
      </w:r>
      <w:proofErr w:type="spellStart"/>
      <w:r w:rsidR="00E026FF">
        <w:t>hr</w:t>
      </w:r>
      <w:proofErr w:type="spellEnd"/>
      <w:r>
        <w:t>, or 200</w:t>
      </w:r>
      <w:r w:rsidR="0095502A">
        <w:t xml:space="preserve"> </w:t>
      </w:r>
      <w:r>
        <w:t>hours x $</w:t>
      </w:r>
      <w:r w:rsidR="00EB260E">
        <w:t>59.86</w:t>
      </w:r>
      <w:r w:rsidRPr="00F74F14">
        <w:t xml:space="preserve"> </w:t>
      </w:r>
      <w:r>
        <w:t xml:space="preserve">/hour = </w:t>
      </w:r>
      <w:r w:rsidR="0095502A" w:rsidRPr="0095502A">
        <w:t>$11,973</w:t>
      </w:r>
    </w:p>
  </w:footnote>
  <w:footnote w:id="2">
    <w:p w14:paraId="43A79ECC" w14:textId="602D42B9" w:rsidR="00470190" w:rsidRDefault="00470190" w:rsidP="00EB260E">
      <w:pPr>
        <w:pStyle w:val="FootnoteText"/>
      </w:pPr>
      <w:r>
        <w:rPr>
          <w:rStyle w:val="FootnoteReference"/>
        </w:rPr>
        <w:footnoteRef/>
      </w:r>
      <w:r>
        <w:t xml:space="preserve"> Total annual cost associated with total annual burden hours to Verification Bodies calculated by multiplying the total burden hours to Verification Bodies (100 hours) by the average hourly labor rate for an auditor based on Verification Body audit costs ($75/</w:t>
      </w:r>
      <w:proofErr w:type="spellStart"/>
      <w:r>
        <w:t>hr</w:t>
      </w:r>
      <w:proofErr w:type="spellEnd"/>
      <w:r>
        <w:t>)</w:t>
      </w:r>
      <w:r w:rsidR="00EB260E">
        <w:t xml:space="preserve"> and a multiplier of 1.4 to achieve a full burdened rate of</w:t>
      </w:r>
      <w:r w:rsidR="00E12065">
        <w:t xml:space="preserve"> $105/</w:t>
      </w:r>
      <w:proofErr w:type="spellStart"/>
      <w:r w:rsidR="00E12065">
        <w:t>hr</w:t>
      </w:r>
      <w:proofErr w:type="spellEnd"/>
      <w:r>
        <w:t>, or 150 hours x $</w:t>
      </w:r>
      <w:r w:rsidR="00225800">
        <w:t xml:space="preserve">150 </w:t>
      </w:r>
      <w:r>
        <w:t>/hour = $</w:t>
      </w:r>
      <w:r w:rsidR="00E12065">
        <w:t>10,500</w:t>
      </w:r>
    </w:p>
  </w:footnote>
  <w:footnote w:id="3">
    <w:p w14:paraId="1083BEB2" w14:textId="0D592F55" w:rsidR="00470190" w:rsidRDefault="00470190" w:rsidP="00EB260E">
      <w:pPr>
        <w:pStyle w:val="FootnoteText"/>
      </w:pPr>
      <w:r>
        <w:rPr>
          <w:rStyle w:val="FootnoteReference"/>
        </w:rPr>
        <w:footnoteRef/>
      </w:r>
      <w:r>
        <w:t xml:space="preserve"> Total annual cost associated with total annual burden hours to facilities calculated by multiplying the total burden hours to facilities (150 hours) by the average hourly labor rate for </w:t>
      </w:r>
      <w:r w:rsidRPr="00F74F14">
        <w:t xml:space="preserve">an </w:t>
      </w:r>
      <w:hyperlink r:id="rId2" w:history="1">
        <w:r w:rsidRPr="00F74F14">
          <w:rPr>
            <w:rStyle w:val="Hyperlink"/>
            <w:rFonts w:eastAsia="Calibri"/>
          </w:rPr>
          <w:t>Industrial Engineer</w:t>
        </w:r>
      </w:hyperlink>
      <w:r>
        <w:t xml:space="preserve"> per the US Department of Labor Bureau of Labor Statistics ($42.76)</w:t>
      </w:r>
      <w:r w:rsidR="00EB260E">
        <w:t xml:space="preserve"> and a multiplier of 1.4 to achieve a full burdened rate of $59.86</w:t>
      </w:r>
      <w:r w:rsidR="00E026FF">
        <w:t>/</w:t>
      </w:r>
      <w:proofErr w:type="spellStart"/>
      <w:r w:rsidR="00E026FF">
        <w:t>hr</w:t>
      </w:r>
      <w:proofErr w:type="spellEnd"/>
      <w:r>
        <w:t xml:space="preserve">, or 150 hours x </w:t>
      </w:r>
      <w:r w:rsidR="00EB260E">
        <w:t>$59.86</w:t>
      </w:r>
      <w:r>
        <w:t xml:space="preserve"> /hour = $</w:t>
      </w:r>
      <w:r w:rsidR="004F5514" w:rsidRPr="00F74F14">
        <w:t>$</w:t>
      </w:r>
      <w:r w:rsidR="004F5514">
        <w:t>8,980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7FEE8" w14:textId="77777777" w:rsidR="00470190" w:rsidRDefault="00470190"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27A7619E"/>
    <w:multiLevelType w:val="hybridMultilevel"/>
    <w:tmpl w:val="1F4634BC"/>
    <w:lvl w:ilvl="0" w:tplc="B126AA9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A45F5"/>
    <w:multiLevelType w:val="hybridMultilevel"/>
    <w:tmpl w:val="D83AD236"/>
    <w:lvl w:ilvl="0" w:tplc="73B08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144F6"/>
    <w:multiLevelType w:val="hybridMultilevel"/>
    <w:tmpl w:val="8ECCBD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A4B6743"/>
    <w:multiLevelType w:val="hybridMultilevel"/>
    <w:tmpl w:val="64E40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D344A"/>
    <w:multiLevelType w:val="hybridMultilevel"/>
    <w:tmpl w:val="750CE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3" w15:restartNumberingAfterBreak="0">
    <w:nsid w:val="6F9A2BB4"/>
    <w:multiLevelType w:val="hybridMultilevel"/>
    <w:tmpl w:val="44E20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77C05638"/>
    <w:multiLevelType w:val="hybridMultilevel"/>
    <w:tmpl w:val="D96CAB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2"/>
  </w:num>
  <w:num w:numId="9">
    <w:abstractNumId w:val="10"/>
  </w:num>
  <w:num w:numId="10">
    <w:abstractNumId w:val="9"/>
  </w:num>
  <w:num w:numId="11">
    <w:abstractNumId w:val="13"/>
  </w:num>
  <w:num w:numId="12">
    <w:abstractNumId w:val="14"/>
  </w:num>
  <w:num w:numId="13">
    <w:abstractNumId w:val="11"/>
  </w:num>
  <w:num w:numId="14">
    <w:abstractNumId w:val="7"/>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8193"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AEA"/>
    <w:rsid w:val="00015DA7"/>
    <w:rsid w:val="000248CE"/>
    <w:rsid w:val="00024CEE"/>
    <w:rsid w:val="00024E1E"/>
    <w:rsid w:val="00030F13"/>
    <w:rsid w:val="00034A4B"/>
    <w:rsid w:val="00041909"/>
    <w:rsid w:val="000430B9"/>
    <w:rsid w:val="00046593"/>
    <w:rsid w:val="00047A95"/>
    <w:rsid w:val="00047C08"/>
    <w:rsid w:val="0005401F"/>
    <w:rsid w:val="00055769"/>
    <w:rsid w:val="00056EC3"/>
    <w:rsid w:val="00057F70"/>
    <w:rsid w:val="00062CFE"/>
    <w:rsid w:val="0007129A"/>
    <w:rsid w:val="000717C6"/>
    <w:rsid w:val="00073769"/>
    <w:rsid w:val="000831C4"/>
    <w:rsid w:val="000844CA"/>
    <w:rsid w:val="00087997"/>
    <w:rsid w:val="00093A6B"/>
    <w:rsid w:val="000959AB"/>
    <w:rsid w:val="000A0C9D"/>
    <w:rsid w:val="000A426E"/>
    <w:rsid w:val="000A5934"/>
    <w:rsid w:val="000A63D4"/>
    <w:rsid w:val="000A6F86"/>
    <w:rsid w:val="000B0EC0"/>
    <w:rsid w:val="000B3FBE"/>
    <w:rsid w:val="000B43BF"/>
    <w:rsid w:val="000C28E1"/>
    <w:rsid w:val="000C5311"/>
    <w:rsid w:val="000D0323"/>
    <w:rsid w:val="000D3201"/>
    <w:rsid w:val="000D508D"/>
    <w:rsid w:val="000F040A"/>
    <w:rsid w:val="000F7623"/>
    <w:rsid w:val="001017ED"/>
    <w:rsid w:val="001034E8"/>
    <w:rsid w:val="00107641"/>
    <w:rsid w:val="00107AFC"/>
    <w:rsid w:val="00112A69"/>
    <w:rsid w:val="001135D9"/>
    <w:rsid w:val="0011541D"/>
    <w:rsid w:val="00121CDB"/>
    <w:rsid w:val="001240F8"/>
    <w:rsid w:val="00132F4A"/>
    <w:rsid w:val="00144760"/>
    <w:rsid w:val="0014477D"/>
    <w:rsid w:val="00151A1D"/>
    <w:rsid w:val="00154192"/>
    <w:rsid w:val="00155042"/>
    <w:rsid w:val="00155E6C"/>
    <w:rsid w:val="00160BC8"/>
    <w:rsid w:val="00164870"/>
    <w:rsid w:val="00167425"/>
    <w:rsid w:val="00174F0B"/>
    <w:rsid w:val="001807A3"/>
    <w:rsid w:val="0018109B"/>
    <w:rsid w:val="00182A74"/>
    <w:rsid w:val="00190AB5"/>
    <w:rsid w:val="00190D92"/>
    <w:rsid w:val="001943A0"/>
    <w:rsid w:val="001947D5"/>
    <w:rsid w:val="00196380"/>
    <w:rsid w:val="001963CB"/>
    <w:rsid w:val="001A2C43"/>
    <w:rsid w:val="001A6E1E"/>
    <w:rsid w:val="001A6E9A"/>
    <w:rsid w:val="001B0E69"/>
    <w:rsid w:val="001B6585"/>
    <w:rsid w:val="001B7939"/>
    <w:rsid w:val="001C0415"/>
    <w:rsid w:val="001C55CD"/>
    <w:rsid w:val="001D03A8"/>
    <w:rsid w:val="001D0446"/>
    <w:rsid w:val="001D12C3"/>
    <w:rsid w:val="001D68E2"/>
    <w:rsid w:val="001E4F85"/>
    <w:rsid w:val="001E790E"/>
    <w:rsid w:val="001F3A8F"/>
    <w:rsid w:val="001F4504"/>
    <w:rsid w:val="002008B4"/>
    <w:rsid w:val="00201F24"/>
    <w:rsid w:val="0020222A"/>
    <w:rsid w:val="0020283C"/>
    <w:rsid w:val="00205174"/>
    <w:rsid w:val="002127CE"/>
    <w:rsid w:val="00215842"/>
    <w:rsid w:val="0021734F"/>
    <w:rsid w:val="00220222"/>
    <w:rsid w:val="002207DF"/>
    <w:rsid w:val="00221AC2"/>
    <w:rsid w:val="00225800"/>
    <w:rsid w:val="00226720"/>
    <w:rsid w:val="00227E4B"/>
    <w:rsid w:val="0023015A"/>
    <w:rsid w:val="0023708A"/>
    <w:rsid w:val="00243F01"/>
    <w:rsid w:val="002447B0"/>
    <w:rsid w:val="00246748"/>
    <w:rsid w:val="0025022D"/>
    <w:rsid w:val="00250592"/>
    <w:rsid w:val="00251126"/>
    <w:rsid w:val="002530BB"/>
    <w:rsid w:val="002556F3"/>
    <w:rsid w:val="00256C84"/>
    <w:rsid w:val="00260EDF"/>
    <w:rsid w:val="00264148"/>
    <w:rsid w:val="00270FA2"/>
    <w:rsid w:val="00272280"/>
    <w:rsid w:val="002722D9"/>
    <w:rsid w:val="00272F85"/>
    <w:rsid w:val="00274179"/>
    <w:rsid w:val="002828F6"/>
    <w:rsid w:val="00282966"/>
    <w:rsid w:val="002829E6"/>
    <w:rsid w:val="0028475C"/>
    <w:rsid w:val="002A55C8"/>
    <w:rsid w:val="002A6A94"/>
    <w:rsid w:val="002B0FD2"/>
    <w:rsid w:val="002B12B3"/>
    <w:rsid w:val="002B3CD9"/>
    <w:rsid w:val="002C0E51"/>
    <w:rsid w:val="002C378C"/>
    <w:rsid w:val="002C6FE7"/>
    <w:rsid w:val="002D542A"/>
    <w:rsid w:val="002E3AD1"/>
    <w:rsid w:val="002E3FD5"/>
    <w:rsid w:val="002E7A38"/>
    <w:rsid w:val="002F1F0A"/>
    <w:rsid w:val="002F4414"/>
    <w:rsid w:val="0030041E"/>
    <w:rsid w:val="00306516"/>
    <w:rsid w:val="00306CC8"/>
    <w:rsid w:val="003073E9"/>
    <w:rsid w:val="0031013A"/>
    <w:rsid w:val="003155D0"/>
    <w:rsid w:val="003172D4"/>
    <w:rsid w:val="00334A96"/>
    <w:rsid w:val="00342ED3"/>
    <w:rsid w:val="003469CB"/>
    <w:rsid w:val="00346E2D"/>
    <w:rsid w:val="00350C8B"/>
    <w:rsid w:val="00351313"/>
    <w:rsid w:val="00354863"/>
    <w:rsid w:val="00363331"/>
    <w:rsid w:val="0036746E"/>
    <w:rsid w:val="00371E14"/>
    <w:rsid w:val="00372797"/>
    <w:rsid w:val="00373208"/>
    <w:rsid w:val="00373511"/>
    <w:rsid w:val="00374E76"/>
    <w:rsid w:val="00383DB3"/>
    <w:rsid w:val="003840F2"/>
    <w:rsid w:val="00384572"/>
    <w:rsid w:val="003854B2"/>
    <w:rsid w:val="00385AE6"/>
    <w:rsid w:val="00387C8D"/>
    <w:rsid w:val="0039134A"/>
    <w:rsid w:val="00392DD0"/>
    <w:rsid w:val="00393EA7"/>
    <w:rsid w:val="00395472"/>
    <w:rsid w:val="00396BCB"/>
    <w:rsid w:val="00397825"/>
    <w:rsid w:val="003A1073"/>
    <w:rsid w:val="003A10F3"/>
    <w:rsid w:val="003A1C66"/>
    <w:rsid w:val="003A3906"/>
    <w:rsid w:val="003B03A4"/>
    <w:rsid w:val="003C03EA"/>
    <w:rsid w:val="003C3D0A"/>
    <w:rsid w:val="003C3D67"/>
    <w:rsid w:val="003C50D7"/>
    <w:rsid w:val="003C690C"/>
    <w:rsid w:val="003D41DC"/>
    <w:rsid w:val="003D643A"/>
    <w:rsid w:val="003E40FA"/>
    <w:rsid w:val="003E4619"/>
    <w:rsid w:val="003F01A7"/>
    <w:rsid w:val="003F1FFC"/>
    <w:rsid w:val="003F24ED"/>
    <w:rsid w:val="003F529E"/>
    <w:rsid w:val="00405386"/>
    <w:rsid w:val="00407CCE"/>
    <w:rsid w:val="00423767"/>
    <w:rsid w:val="00423EB4"/>
    <w:rsid w:val="00426481"/>
    <w:rsid w:val="00431ED6"/>
    <w:rsid w:val="00432966"/>
    <w:rsid w:val="00432CAA"/>
    <w:rsid w:val="00442C35"/>
    <w:rsid w:val="00450713"/>
    <w:rsid w:val="0045608E"/>
    <w:rsid w:val="0045662F"/>
    <w:rsid w:val="00460F03"/>
    <w:rsid w:val="004624F0"/>
    <w:rsid w:val="00466959"/>
    <w:rsid w:val="00470190"/>
    <w:rsid w:val="0047289B"/>
    <w:rsid w:val="004734D7"/>
    <w:rsid w:val="004751A5"/>
    <w:rsid w:val="0047595B"/>
    <w:rsid w:val="0047784B"/>
    <w:rsid w:val="00481C7B"/>
    <w:rsid w:val="00484585"/>
    <w:rsid w:val="00491EE6"/>
    <w:rsid w:val="004946F0"/>
    <w:rsid w:val="00497C2A"/>
    <w:rsid w:val="004A10FB"/>
    <w:rsid w:val="004A17B5"/>
    <w:rsid w:val="004A378A"/>
    <w:rsid w:val="004A5BCC"/>
    <w:rsid w:val="004B1075"/>
    <w:rsid w:val="004B12E7"/>
    <w:rsid w:val="004B5E10"/>
    <w:rsid w:val="004C24D5"/>
    <w:rsid w:val="004C277B"/>
    <w:rsid w:val="004C2C95"/>
    <w:rsid w:val="004C411B"/>
    <w:rsid w:val="004C4DC0"/>
    <w:rsid w:val="004C6194"/>
    <w:rsid w:val="004C638C"/>
    <w:rsid w:val="004D05FB"/>
    <w:rsid w:val="004D29C7"/>
    <w:rsid w:val="004D5539"/>
    <w:rsid w:val="004D5BE0"/>
    <w:rsid w:val="004E1250"/>
    <w:rsid w:val="004E4CAC"/>
    <w:rsid w:val="004E5203"/>
    <w:rsid w:val="004F0C3B"/>
    <w:rsid w:val="004F2284"/>
    <w:rsid w:val="004F5514"/>
    <w:rsid w:val="005013D5"/>
    <w:rsid w:val="00504119"/>
    <w:rsid w:val="005065CF"/>
    <w:rsid w:val="00506BB4"/>
    <w:rsid w:val="0050705F"/>
    <w:rsid w:val="0051025F"/>
    <w:rsid w:val="00512953"/>
    <w:rsid w:val="005170D3"/>
    <w:rsid w:val="00517E92"/>
    <w:rsid w:val="0052493A"/>
    <w:rsid w:val="00525C37"/>
    <w:rsid w:val="0052671A"/>
    <w:rsid w:val="0052783E"/>
    <w:rsid w:val="00527AF1"/>
    <w:rsid w:val="00534EE2"/>
    <w:rsid w:val="00535395"/>
    <w:rsid w:val="00535CAF"/>
    <w:rsid w:val="00536054"/>
    <w:rsid w:val="0053654B"/>
    <w:rsid w:val="00536CE1"/>
    <w:rsid w:val="00537A91"/>
    <w:rsid w:val="00540C02"/>
    <w:rsid w:val="0054180D"/>
    <w:rsid w:val="00545C0F"/>
    <w:rsid w:val="00547B53"/>
    <w:rsid w:val="005515CD"/>
    <w:rsid w:val="00563330"/>
    <w:rsid w:val="00571276"/>
    <w:rsid w:val="00571D8F"/>
    <w:rsid w:val="0057367D"/>
    <w:rsid w:val="00574631"/>
    <w:rsid w:val="005748F4"/>
    <w:rsid w:val="00574DA8"/>
    <w:rsid w:val="0058075C"/>
    <w:rsid w:val="00585BE3"/>
    <w:rsid w:val="00592098"/>
    <w:rsid w:val="0059212D"/>
    <w:rsid w:val="005935DF"/>
    <w:rsid w:val="005A25FA"/>
    <w:rsid w:val="005A594E"/>
    <w:rsid w:val="005A6DDD"/>
    <w:rsid w:val="005B2B58"/>
    <w:rsid w:val="005B62BB"/>
    <w:rsid w:val="005B77DD"/>
    <w:rsid w:val="005C00FA"/>
    <w:rsid w:val="005C02C0"/>
    <w:rsid w:val="005C2B4A"/>
    <w:rsid w:val="005C2D89"/>
    <w:rsid w:val="005C485B"/>
    <w:rsid w:val="005D39D7"/>
    <w:rsid w:val="005D5956"/>
    <w:rsid w:val="005D6F0E"/>
    <w:rsid w:val="005D6F63"/>
    <w:rsid w:val="005E251F"/>
    <w:rsid w:val="005E3AC1"/>
    <w:rsid w:val="005E4979"/>
    <w:rsid w:val="005E6083"/>
    <w:rsid w:val="005E73DD"/>
    <w:rsid w:val="005F4848"/>
    <w:rsid w:val="005F6AEA"/>
    <w:rsid w:val="006104B7"/>
    <w:rsid w:val="00611FE5"/>
    <w:rsid w:val="006125F9"/>
    <w:rsid w:val="00614F86"/>
    <w:rsid w:val="00616E46"/>
    <w:rsid w:val="0062008C"/>
    <w:rsid w:val="00620797"/>
    <w:rsid w:val="00625E64"/>
    <w:rsid w:val="00626494"/>
    <w:rsid w:val="00627621"/>
    <w:rsid w:val="0063120D"/>
    <w:rsid w:val="00633EB2"/>
    <w:rsid w:val="00637F7A"/>
    <w:rsid w:val="00641DE2"/>
    <w:rsid w:val="006425EC"/>
    <w:rsid w:val="00643384"/>
    <w:rsid w:val="0065406F"/>
    <w:rsid w:val="00663A33"/>
    <w:rsid w:val="00663C1C"/>
    <w:rsid w:val="00663EC4"/>
    <w:rsid w:val="0066789E"/>
    <w:rsid w:val="00671611"/>
    <w:rsid w:val="0067357D"/>
    <w:rsid w:val="00673DB5"/>
    <w:rsid w:val="00675B50"/>
    <w:rsid w:val="00677C5F"/>
    <w:rsid w:val="00683771"/>
    <w:rsid w:val="0068494C"/>
    <w:rsid w:val="00686990"/>
    <w:rsid w:val="00696D05"/>
    <w:rsid w:val="00696E3D"/>
    <w:rsid w:val="00697812"/>
    <w:rsid w:val="006A0BC7"/>
    <w:rsid w:val="006A5B95"/>
    <w:rsid w:val="006B7D55"/>
    <w:rsid w:val="006B7FF0"/>
    <w:rsid w:val="006C0062"/>
    <w:rsid w:val="006C097E"/>
    <w:rsid w:val="006C299F"/>
    <w:rsid w:val="006C2DC3"/>
    <w:rsid w:val="006C6C3D"/>
    <w:rsid w:val="006D0439"/>
    <w:rsid w:val="006D42EC"/>
    <w:rsid w:val="006E3FB2"/>
    <w:rsid w:val="006E565F"/>
    <w:rsid w:val="006E63CC"/>
    <w:rsid w:val="006F26E9"/>
    <w:rsid w:val="006F27F0"/>
    <w:rsid w:val="006F3C12"/>
    <w:rsid w:val="00702BF2"/>
    <w:rsid w:val="00704B7D"/>
    <w:rsid w:val="00705F22"/>
    <w:rsid w:val="00710BE4"/>
    <w:rsid w:val="00711414"/>
    <w:rsid w:val="00711611"/>
    <w:rsid w:val="00712982"/>
    <w:rsid w:val="0071414E"/>
    <w:rsid w:val="00715FE6"/>
    <w:rsid w:val="007209A0"/>
    <w:rsid w:val="0072220E"/>
    <w:rsid w:val="00725453"/>
    <w:rsid w:val="007259C9"/>
    <w:rsid w:val="00730DA0"/>
    <w:rsid w:val="00731338"/>
    <w:rsid w:val="0073642B"/>
    <w:rsid w:val="00737591"/>
    <w:rsid w:val="007438F2"/>
    <w:rsid w:val="00743A87"/>
    <w:rsid w:val="00743CD0"/>
    <w:rsid w:val="00743EA3"/>
    <w:rsid w:val="007445EC"/>
    <w:rsid w:val="00745939"/>
    <w:rsid w:val="00745D22"/>
    <w:rsid w:val="00750F2E"/>
    <w:rsid w:val="007513A3"/>
    <w:rsid w:val="00751C51"/>
    <w:rsid w:val="00753EEC"/>
    <w:rsid w:val="00755C3D"/>
    <w:rsid w:val="007576EF"/>
    <w:rsid w:val="00760677"/>
    <w:rsid w:val="00761C12"/>
    <w:rsid w:val="007658BA"/>
    <w:rsid w:val="007664E0"/>
    <w:rsid w:val="00767DCE"/>
    <w:rsid w:val="007700AD"/>
    <w:rsid w:val="00772DC6"/>
    <w:rsid w:val="0077529E"/>
    <w:rsid w:val="00776CF4"/>
    <w:rsid w:val="00777E63"/>
    <w:rsid w:val="00780059"/>
    <w:rsid w:val="00783DDE"/>
    <w:rsid w:val="00784F89"/>
    <w:rsid w:val="00786336"/>
    <w:rsid w:val="00786F10"/>
    <w:rsid w:val="00787014"/>
    <w:rsid w:val="00790536"/>
    <w:rsid w:val="00791ACC"/>
    <w:rsid w:val="00793C00"/>
    <w:rsid w:val="00793D5A"/>
    <w:rsid w:val="00794AE3"/>
    <w:rsid w:val="007951D6"/>
    <w:rsid w:val="007A0E7F"/>
    <w:rsid w:val="007A1580"/>
    <w:rsid w:val="007A4378"/>
    <w:rsid w:val="007A6030"/>
    <w:rsid w:val="007A6373"/>
    <w:rsid w:val="007B12A1"/>
    <w:rsid w:val="007B5663"/>
    <w:rsid w:val="007B5BC4"/>
    <w:rsid w:val="007B5F28"/>
    <w:rsid w:val="007C49AA"/>
    <w:rsid w:val="007C5CE9"/>
    <w:rsid w:val="007D0A2B"/>
    <w:rsid w:val="007D2A9D"/>
    <w:rsid w:val="007D39CC"/>
    <w:rsid w:val="007D6AAF"/>
    <w:rsid w:val="007E1DA4"/>
    <w:rsid w:val="007E29F8"/>
    <w:rsid w:val="007E330C"/>
    <w:rsid w:val="007E5A11"/>
    <w:rsid w:val="007E69E0"/>
    <w:rsid w:val="007E73E6"/>
    <w:rsid w:val="007F1954"/>
    <w:rsid w:val="007F21D7"/>
    <w:rsid w:val="00800BF6"/>
    <w:rsid w:val="00801E34"/>
    <w:rsid w:val="008026B0"/>
    <w:rsid w:val="008057F8"/>
    <w:rsid w:val="00805FCD"/>
    <w:rsid w:val="00806D57"/>
    <w:rsid w:val="00811910"/>
    <w:rsid w:val="00812C91"/>
    <w:rsid w:val="008213F9"/>
    <w:rsid w:val="008307E1"/>
    <w:rsid w:val="00830E6C"/>
    <w:rsid w:val="0083111F"/>
    <w:rsid w:val="00832BEB"/>
    <w:rsid w:val="00836D62"/>
    <w:rsid w:val="00844524"/>
    <w:rsid w:val="008458AB"/>
    <w:rsid w:val="008512E7"/>
    <w:rsid w:val="00852E92"/>
    <w:rsid w:val="0086360B"/>
    <w:rsid w:val="0086385F"/>
    <w:rsid w:val="00867160"/>
    <w:rsid w:val="0086757F"/>
    <w:rsid w:val="0087205B"/>
    <w:rsid w:val="00873394"/>
    <w:rsid w:val="008741CC"/>
    <w:rsid w:val="00874FB8"/>
    <w:rsid w:val="00895669"/>
    <w:rsid w:val="00897946"/>
    <w:rsid w:val="008A0CB0"/>
    <w:rsid w:val="008A0EF3"/>
    <w:rsid w:val="008A13AD"/>
    <w:rsid w:val="008A25F8"/>
    <w:rsid w:val="008A3276"/>
    <w:rsid w:val="008A3447"/>
    <w:rsid w:val="008A6DB6"/>
    <w:rsid w:val="008A7E5F"/>
    <w:rsid w:val="008B515A"/>
    <w:rsid w:val="008C0275"/>
    <w:rsid w:val="008C12A3"/>
    <w:rsid w:val="008C3581"/>
    <w:rsid w:val="008C6B56"/>
    <w:rsid w:val="008C734C"/>
    <w:rsid w:val="008D2EBB"/>
    <w:rsid w:val="008D5A95"/>
    <w:rsid w:val="008E4BF2"/>
    <w:rsid w:val="008F16EC"/>
    <w:rsid w:val="008F284D"/>
    <w:rsid w:val="008F4CBD"/>
    <w:rsid w:val="009017AD"/>
    <w:rsid w:val="00901BED"/>
    <w:rsid w:val="00904793"/>
    <w:rsid w:val="00905735"/>
    <w:rsid w:val="009131B9"/>
    <w:rsid w:val="0091409C"/>
    <w:rsid w:val="00920EB0"/>
    <w:rsid w:val="0092396D"/>
    <w:rsid w:val="00925411"/>
    <w:rsid w:val="009254A7"/>
    <w:rsid w:val="0092637D"/>
    <w:rsid w:val="00930374"/>
    <w:rsid w:val="009307D0"/>
    <w:rsid w:val="00930CD4"/>
    <w:rsid w:val="00933D5D"/>
    <w:rsid w:val="00935805"/>
    <w:rsid w:val="009368F3"/>
    <w:rsid w:val="009418A3"/>
    <w:rsid w:val="00947C42"/>
    <w:rsid w:val="00950489"/>
    <w:rsid w:val="00953467"/>
    <w:rsid w:val="0095502A"/>
    <w:rsid w:val="00957DE9"/>
    <w:rsid w:val="009610C1"/>
    <w:rsid w:val="009616F7"/>
    <w:rsid w:val="009650A8"/>
    <w:rsid w:val="00965A44"/>
    <w:rsid w:val="009674D5"/>
    <w:rsid w:val="00967D7C"/>
    <w:rsid w:val="0097299A"/>
    <w:rsid w:val="00974ABD"/>
    <w:rsid w:val="009757AD"/>
    <w:rsid w:val="0097605D"/>
    <w:rsid w:val="00980B6A"/>
    <w:rsid w:val="009818F9"/>
    <w:rsid w:val="00982BD0"/>
    <w:rsid w:val="0098618F"/>
    <w:rsid w:val="00986533"/>
    <w:rsid w:val="00987C32"/>
    <w:rsid w:val="00990A93"/>
    <w:rsid w:val="00991646"/>
    <w:rsid w:val="0099448B"/>
    <w:rsid w:val="0099638D"/>
    <w:rsid w:val="00996E1C"/>
    <w:rsid w:val="00997347"/>
    <w:rsid w:val="009A2AF8"/>
    <w:rsid w:val="009A31C1"/>
    <w:rsid w:val="009A4D7E"/>
    <w:rsid w:val="009B19CE"/>
    <w:rsid w:val="009B2AFF"/>
    <w:rsid w:val="009B77E0"/>
    <w:rsid w:val="009C06C0"/>
    <w:rsid w:val="009C202F"/>
    <w:rsid w:val="009C58D6"/>
    <w:rsid w:val="009C5B0A"/>
    <w:rsid w:val="009C77F7"/>
    <w:rsid w:val="009D031D"/>
    <w:rsid w:val="009D212F"/>
    <w:rsid w:val="009D528D"/>
    <w:rsid w:val="009D53C3"/>
    <w:rsid w:val="009E1C4D"/>
    <w:rsid w:val="009E2586"/>
    <w:rsid w:val="009E48F1"/>
    <w:rsid w:val="009E5ABC"/>
    <w:rsid w:val="009E5B9C"/>
    <w:rsid w:val="009E6599"/>
    <w:rsid w:val="009F4ED1"/>
    <w:rsid w:val="00A00D71"/>
    <w:rsid w:val="00A00EDF"/>
    <w:rsid w:val="00A015CE"/>
    <w:rsid w:val="00A01CE4"/>
    <w:rsid w:val="00A13E58"/>
    <w:rsid w:val="00A15AAA"/>
    <w:rsid w:val="00A17FFD"/>
    <w:rsid w:val="00A2243B"/>
    <w:rsid w:val="00A26A17"/>
    <w:rsid w:val="00A27D9B"/>
    <w:rsid w:val="00A30169"/>
    <w:rsid w:val="00A312A3"/>
    <w:rsid w:val="00A33D9F"/>
    <w:rsid w:val="00A37229"/>
    <w:rsid w:val="00A379DD"/>
    <w:rsid w:val="00A40DF0"/>
    <w:rsid w:val="00A41763"/>
    <w:rsid w:val="00A418C9"/>
    <w:rsid w:val="00A57940"/>
    <w:rsid w:val="00A60A58"/>
    <w:rsid w:val="00A615A6"/>
    <w:rsid w:val="00A72AA8"/>
    <w:rsid w:val="00A74692"/>
    <w:rsid w:val="00A74C9B"/>
    <w:rsid w:val="00A7581D"/>
    <w:rsid w:val="00A806E8"/>
    <w:rsid w:val="00A830D7"/>
    <w:rsid w:val="00A85475"/>
    <w:rsid w:val="00A874E4"/>
    <w:rsid w:val="00A93478"/>
    <w:rsid w:val="00A95CE7"/>
    <w:rsid w:val="00A97FE7"/>
    <w:rsid w:val="00AA1A7A"/>
    <w:rsid w:val="00AA3FD0"/>
    <w:rsid w:val="00AA444E"/>
    <w:rsid w:val="00AA44AA"/>
    <w:rsid w:val="00AA46CA"/>
    <w:rsid w:val="00AA7EFA"/>
    <w:rsid w:val="00AB4EC2"/>
    <w:rsid w:val="00AB61B3"/>
    <w:rsid w:val="00AB6E7D"/>
    <w:rsid w:val="00AC1E11"/>
    <w:rsid w:val="00AC323A"/>
    <w:rsid w:val="00AC3FAA"/>
    <w:rsid w:val="00AC69E8"/>
    <w:rsid w:val="00AD2C89"/>
    <w:rsid w:val="00AD6357"/>
    <w:rsid w:val="00AD7F81"/>
    <w:rsid w:val="00AE4CA9"/>
    <w:rsid w:val="00AE6862"/>
    <w:rsid w:val="00AF2A75"/>
    <w:rsid w:val="00AF367D"/>
    <w:rsid w:val="00AF45FD"/>
    <w:rsid w:val="00AF7708"/>
    <w:rsid w:val="00B129AF"/>
    <w:rsid w:val="00B137E0"/>
    <w:rsid w:val="00B158BE"/>
    <w:rsid w:val="00B16110"/>
    <w:rsid w:val="00B22545"/>
    <w:rsid w:val="00B22CA2"/>
    <w:rsid w:val="00B2386E"/>
    <w:rsid w:val="00B25613"/>
    <w:rsid w:val="00B312CD"/>
    <w:rsid w:val="00B31382"/>
    <w:rsid w:val="00B32DFF"/>
    <w:rsid w:val="00B35E2A"/>
    <w:rsid w:val="00B410D2"/>
    <w:rsid w:val="00B4263D"/>
    <w:rsid w:val="00B50932"/>
    <w:rsid w:val="00B56F49"/>
    <w:rsid w:val="00B57279"/>
    <w:rsid w:val="00B60FC2"/>
    <w:rsid w:val="00B61DA6"/>
    <w:rsid w:val="00B61E33"/>
    <w:rsid w:val="00B71D35"/>
    <w:rsid w:val="00B7442A"/>
    <w:rsid w:val="00B74950"/>
    <w:rsid w:val="00B80CF3"/>
    <w:rsid w:val="00B80DFD"/>
    <w:rsid w:val="00B84066"/>
    <w:rsid w:val="00B8663F"/>
    <w:rsid w:val="00B90A4A"/>
    <w:rsid w:val="00B97002"/>
    <w:rsid w:val="00BA3C3A"/>
    <w:rsid w:val="00BB2F70"/>
    <w:rsid w:val="00BB385F"/>
    <w:rsid w:val="00BB4896"/>
    <w:rsid w:val="00BB6CF4"/>
    <w:rsid w:val="00BC14C3"/>
    <w:rsid w:val="00BC1ABE"/>
    <w:rsid w:val="00BC272B"/>
    <w:rsid w:val="00BC3424"/>
    <w:rsid w:val="00BD1998"/>
    <w:rsid w:val="00BD2F20"/>
    <w:rsid w:val="00BD4EDE"/>
    <w:rsid w:val="00BD4F62"/>
    <w:rsid w:val="00BD578A"/>
    <w:rsid w:val="00BE2F03"/>
    <w:rsid w:val="00BE4AFD"/>
    <w:rsid w:val="00BE740D"/>
    <w:rsid w:val="00BF0470"/>
    <w:rsid w:val="00BF0537"/>
    <w:rsid w:val="00BF0596"/>
    <w:rsid w:val="00BF348B"/>
    <w:rsid w:val="00BF4924"/>
    <w:rsid w:val="00BF6AF3"/>
    <w:rsid w:val="00C00590"/>
    <w:rsid w:val="00C00BCD"/>
    <w:rsid w:val="00C0438E"/>
    <w:rsid w:val="00C04647"/>
    <w:rsid w:val="00C058CF"/>
    <w:rsid w:val="00C12199"/>
    <w:rsid w:val="00C12551"/>
    <w:rsid w:val="00C12AC7"/>
    <w:rsid w:val="00C12BE8"/>
    <w:rsid w:val="00C17866"/>
    <w:rsid w:val="00C17FF1"/>
    <w:rsid w:val="00C2004A"/>
    <w:rsid w:val="00C205BD"/>
    <w:rsid w:val="00C2114D"/>
    <w:rsid w:val="00C211CD"/>
    <w:rsid w:val="00C25328"/>
    <w:rsid w:val="00C32C9C"/>
    <w:rsid w:val="00C35125"/>
    <w:rsid w:val="00C3744D"/>
    <w:rsid w:val="00C43A84"/>
    <w:rsid w:val="00C5398D"/>
    <w:rsid w:val="00C630C7"/>
    <w:rsid w:val="00C64137"/>
    <w:rsid w:val="00C65017"/>
    <w:rsid w:val="00C658E4"/>
    <w:rsid w:val="00C70E72"/>
    <w:rsid w:val="00C711A2"/>
    <w:rsid w:val="00C7266E"/>
    <w:rsid w:val="00C76C66"/>
    <w:rsid w:val="00C82DF9"/>
    <w:rsid w:val="00C87190"/>
    <w:rsid w:val="00CA1564"/>
    <w:rsid w:val="00CA6BA9"/>
    <w:rsid w:val="00CA75F4"/>
    <w:rsid w:val="00CA7C8A"/>
    <w:rsid w:val="00CA7CBE"/>
    <w:rsid w:val="00CA7DB3"/>
    <w:rsid w:val="00CB44E8"/>
    <w:rsid w:val="00CB7978"/>
    <w:rsid w:val="00CC176F"/>
    <w:rsid w:val="00CC1D12"/>
    <w:rsid w:val="00CC2769"/>
    <w:rsid w:val="00CD0235"/>
    <w:rsid w:val="00CD182A"/>
    <w:rsid w:val="00CD5848"/>
    <w:rsid w:val="00CE42E9"/>
    <w:rsid w:val="00CE512B"/>
    <w:rsid w:val="00CE7739"/>
    <w:rsid w:val="00CF79AE"/>
    <w:rsid w:val="00D001E4"/>
    <w:rsid w:val="00D00AA8"/>
    <w:rsid w:val="00D01BEA"/>
    <w:rsid w:val="00D02174"/>
    <w:rsid w:val="00D02778"/>
    <w:rsid w:val="00D1055E"/>
    <w:rsid w:val="00D13E84"/>
    <w:rsid w:val="00D300F4"/>
    <w:rsid w:val="00D305C0"/>
    <w:rsid w:val="00D33259"/>
    <w:rsid w:val="00D3344B"/>
    <w:rsid w:val="00D334ED"/>
    <w:rsid w:val="00D33E00"/>
    <w:rsid w:val="00D34E29"/>
    <w:rsid w:val="00D40175"/>
    <w:rsid w:val="00D4253D"/>
    <w:rsid w:val="00D43882"/>
    <w:rsid w:val="00D4392F"/>
    <w:rsid w:val="00D45C83"/>
    <w:rsid w:val="00D51571"/>
    <w:rsid w:val="00D542E7"/>
    <w:rsid w:val="00D54A9D"/>
    <w:rsid w:val="00D55243"/>
    <w:rsid w:val="00D56D84"/>
    <w:rsid w:val="00D56F93"/>
    <w:rsid w:val="00D60D69"/>
    <w:rsid w:val="00D62F90"/>
    <w:rsid w:val="00D6381F"/>
    <w:rsid w:val="00D63E74"/>
    <w:rsid w:val="00D701F6"/>
    <w:rsid w:val="00D715C4"/>
    <w:rsid w:val="00D72005"/>
    <w:rsid w:val="00D73420"/>
    <w:rsid w:val="00D74483"/>
    <w:rsid w:val="00D7729A"/>
    <w:rsid w:val="00D81546"/>
    <w:rsid w:val="00D81757"/>
    <w:rsid w:val="00D854D8"/>
    <w:rsid w:val="00D86CB3"/>
    <w:rsid w:val="00D928FD"/>
    <w:rsid w:val="00D92CBB"/>
    <w:rsid w:val="00D978BB"/>
    <w:rsid w:val="00DA3020"/>
    <w:rsid w:val="00DA4EEE"/>
    <w:rsid w:val="00DB4B10"/>
    <w:rsid w:val="00DB6FBD"/>
    <w:rsid w:val="00DC79E3"/>
    <w:rsid w:val="00DD51E1"/>
    <w:rsid w:val="00DD7781"/>
    <w:rsid w:val="00DD7F16"/>
    <w:rsid w:val="00DE0F17"/>
    <w:rsid w:val="00DE1271"/>
    <w:rsid w:val="00DE2683"/>
    <w:rsid w:val="00DE2D54"/>
    <w:rsid w:val="00DE4B4C"/>
    <w:rsid w:val="00DF4F9F"/>
    <w:rsid w:val="00DF7710"/>
    <w:rsid w:val="00E01649"/>
    <w:rsid w:val="00E026FF"/>
    <w:rsid w:val="00E02BB0"/>
    <w:rsid w:val="00E03CE6"/>
    <w:rsid w:val="00E06295"/>
    <w:rsid w:val="00E12065"/>
    <w:rsid w:val="00E12758"/>
    <w:rsid w:val="00E13716"/>
    <w:rsid w:val="00E266FF"/>
    <w:rsid w:val="00E274F6"/>
    <w:rsid w:val="00E27661"/>
    <w:rsid w:val="00E36F92"/>
    <w:rsid w:val="00E37038"/>
    <w:rsid w:val="00E374AA"/>
    <w:rsid w:val="00E41198"/>
    <w:rsid w:val="00E430A5"/>
    <w:rsid w:val="00E47DB3"/>
    <w:rsid w:val="00E50457"/>
    <w:rsid w:val="00E509A9"/>
    <w:rsid w:val="00E51F8B"/>
    <w:rsid w:val="00E5242A"/>
    <w:rsid w:val="00E53398"/>
    <w:rsid w:val="00E56507"/>
    <w:rsid w:val="00E63BD2"/>
    <w:rsid w:val="00E66AE2"/>
    <w:rsid w:val="00E74DA4"/>
    <w:rsid w:val="00E75CFC"/>
    <w:rsid w:val="00E80A43"/>
    <w:rsid w:val="00E80F71"/>
    <w:rsid w:val="00E81B89"/>
    <w:rsid w:val="00E91432"/>
    <w:rsid w:val="00E91B5A"/>
    <w:rsid w:val="00E96297"/>
    <w:rsid w:val="00EA186F"/>
    <w:rsid w:val="00EA2319"/>
    <w:rsid w:val="00EA5788"/>
    <w:rsid w:val="00EA5B36"/>
    <w:rsid w:val="00EB0DCA"/>
    <w:rsid w:val="00EB260E"/>
    <w:rsid w:val="00EB3E0B"/>
    <w:rsid w:val="00EC109B"/>
    <w:rsid w:val="00ED0217"/>
    <w:rsid w:val="00ED6E45"/>
    <w:rsid w:val="00EE0F07"/>
    <w:rsid w:val="00EE2CAF"/>
    <w:rsid w:val="00EE43E4"/>
    <w:rsid w:val="00EF2C16"/>
    <w:rsid w:val="00F001EA"/>
    <w:rsid w:val="00F02CF6"/>
    <w:rsid w:val="00F03D54"/>
    <w:rsid w:val="00F056C3"/>
    <w:rsid w:val="00F05734"/>
    <w:rsid w:val="00F06BD4"/>
    <w:rsid w:val="00F15657"/>
    <w:rsid w:val="00F15BE3"/>
    <w:rsid w:val="00F16B90"/>
    <w:rsid w:val="00F2053F"/>
    <w:rsid w:val="00F31D15"/>
    <w:rsid w:val="00F31F44"/>
    <w:rsid w:val="00F34F19"/>
    <w:rsid w:val="00F41DC3"/>
    <w:rsid w:val="00F44A21"/>
    <w:rsid w:val="00F56254"/>
    <w:rsid w:val="00F575F0"/>
    <w:rsid w:val="00F57A2D"/>
    <w:rsid w:val="00F6523D"/>
    <w:rsid w:val="00F65AB2"/>
    <w:rsid w:val="00F6664C"/>
    <w:rsid w:val="00F66DDE"/>
    <w:rsid w:val="00F67F8A"/>
    <w:rsid w:val="00F7080C"/>
    <w:rsid w:val="00F7340A"/>
    <w:rsid w:val="00F74538"/>
    <w:rsid w:val="00F74BE7"/>
    <w:rsid w:val="00F74F14"/>
    <w:rsid w:val="00F750E7"/>
    <w:rsid w:val="00F7652F"/>
    <w:rsid w:val="00F80AF1"/>
    <w:rsid w:val="00F80DA2"/>
    <w:rsid w:val="00F8298C"/>
    <w:rsid w:val="00F83403"/>
    <w:rsid w:val="00F90245"/>
    <w:rsid w:val="00F9061E"/>
    <w:rsid w:val="00F920D9"/>
    <w:rsid w:val="00F94781"/>
    <w:rsid w:val="00F963B5"/>
    <w:rsid w:val="00F976AA"/>
    <w:rsid w:val="00FA27DA"/>
    <w:rsid w:val="00FA5388"/>
    <w:rsid w:val="00FA649F"/>
    <w:rsid w:val="00FB08E3"/>
    <w:rsid w:val="00FB109B"/>
    <w:rsid w:val="00FB5E59"/>
    <w:rsid w:val="00FB6BF3"/>
    <w:rsid w:val="00FC12E1"/>
    <w:rsid w:val="00FC1E2D"/>
    <w:rsid w:val="00FC1EF6"/>
    <w:rsid w:val="00FC458D"/>
    <w:rsid w:val="00FC5032"/>
    <w:rsid w:val="00FC5A6A"/>
    <w:rsid w:val="00FC7342"/>
    <w:rsid w:val="00FC775F"/>
    <w:rsid w:val="00FD0BA1"/>
    <w:rsid w:val="00FD238E"/>
    <w:rsid w:val="00FD397B"/>
    <w:rsid w:val="00FD4A30"/>
    <w:rsid w:val="00FD4B01"/>
    <w:rsid w:val="00FD52F2"/>
    <w:rsid w:val="00FD572B"/>
    <w:rsid w:val="00FD719F"/>
    <w:rsid w:val="00FD7CDC"/>
    <w:rsid w:val="00FE2197"/>
    <w:rsid w:val="00FE30FF"/>
    <w:rsid w:val="00FE58E0"/>
    <w:rsid w:val="00FE74D0"/>
    <w:rsid w:val="00FF210F"/>
    <w:rsid w:val="00FF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o:shapedefaults>
    <o:shapelayout v:ext="edit">
      <o:idmap v:ext="edit" data="1"/>
    </o:shapelayout>
  </w:shapeDefaults>
  <w:decimalSymbol w:val="."/>
  <w:listSeparator w:val=","/>
  <w14:docId w14:val="7F8C944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920EB0"/>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link w:val="NoSpacingChar"/>
    <w:uiPriority w:val="1"/>
    <w:qFormat/>
    <w:rsid w:val="00112A69"/>
    <w:pPr>
      <w:spacing w:after="0"/>
      <w:jc w:val="both"/>
    </w:pPr>
  </w:style>
  <w:style w:type="character" w:customStyle="1" w:styleId="Heading2Char">
    <w:name w:val="Heading 2 Char"/>
    <w:basedOn w:val="DefaultParagraphFont"/>
    <w:link w:val="Heading2"/>
    <w:uiPriority w:val="1"/>
    <w:rsid w:val="00920EB0"/>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link w:val="ListParagraphChar"/>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EB260E"/>
    <w:pPr>
      <w:spacing w:after="0" w:line="240" w:lineRule="atLeast"/>
      <w:contextualSpacing/>
    </w:pPr>
    <w:rPr>
      <w:sz w:val="18"/>
    </w:rPr>
  </w:style>
  <w:style w:type="character" w:customStyle="1" w:styleId="FootnoteTextChar">
    <w:name w:val="Footnote Text Char"/>
    <w:basedOn w:val="DefaultParagraphFont"/>
    <w:link w:val="FootnoteText"/>
    <w:uiPriority w:val="7"/>
    <w:rsid w:val="00EB260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F0537"/>
    <w:rPr>
      <w:color w:val="605E5C"/>
      <w:shd w:val="clear" w:color="auto" w:fill="E1DFDD"/>
    </w:rPr>
  </w:style>
  <w:style w:type="character" w:styleId="FollowedHyperlink">
    <w:name w:val="FollowedHyperlink"/>
    <w:basedOn w:val="DefaultParagraphFont"/>
    <w:uiPriority w:val="99"/>
    <w:semiHidden/>
    <w:unhideWhenUsed/>
    <w:locked/>
    <w:rsid w:val="00E80A43"/>
    <w:rPr>
      <w:color w:val="5D9732" w:themeColor="followedHyperlink"/>
      <w:u w:val="single"/>
    </w:rPr>
  </w:style>
  <w:style w:type="character" w:customStyle="1" w:styleId="NoSpacingChar">
    <w:name w:val="No Spacing Char"/>
    <w:basedOn w:val="DefaultParagraphFont"/>
    <w:link w:val="NoSpacing"/>
    <w:uiPriority w:val="1"/>
    <w:rsid w:val="002D542A"/>
  </w:style>
  <w:style w:type="character" w:customStyle="1" w:styleId="ListParagraphChar">
    <w:name w:val="List Paragraph Char"/>
    <w:basedOn w:val="DefaultParagraphFont"/>
    <w:link w:val="ListParagraph"/>
    <w:uiPriority w:val="34"/>
    <w:rsid w:val="002D542A"/>
  </w:style>
  <w:style w:type="character" w:styleId="CommentReference">
    <w:name w:val="annotation reference"/>
    <w:basedOn w:val="DefaultParagraphFont"/>
    <w:uiPriority w:val="99"/>
    <w:semiHidden/>
    <w:unhideWhenUsed/>
    <w:locked/>
    <w:rsid w:val="00C2004A"/>
    <w:rPr>
      <w:sz w:val="16"/>
      <w:szCs w:val="16"/>
    </w:rPr>
  </w:style>
  <w:style w:type="paragraph" w:styleId="CommentText">
    <w:name w:val="annotation text"/>
    <w:basedOn w:val="Normal"/>
    <w:link w:val="CommentTextChar"/>
    <w:uiPriority w:val="99"/>
    <w:semiHidden/>
    <w:unhideWhenUsed/>
    <w:locked/>
    <w:rsid w:val="00C2004A"/>
    <w:pPr>
      <w:spacing w:line="240" w:lineRule="auto"/>
    </w:pPr>
    <w:rPr>
      <w:sz w:val="20"/>
      <w:szCs w:val="20"/>
    </w:rPr>
  </w:style>
  <w:style w:type="character" w:customStyle="1" w:styleId="CommentTextChar">
    <w:name w:val="Comment Text Char"/>
    <w:basedOn w:val="DefaultParagraphFont"/>
    <w:link w:val="CommentText"/>
    <w:uiPriority w:val="99"/>
    <w:semiHidden/>
    <w:rsid w:val="00C2004A"/>
    <w:rPr>
      <w:sz w:val="20"/>
      <w:szCs w:val="20"/>
    </w:rPr>
  </w:style>
  <w:style w:type="paragraph" w:styleId="CommentSubject">
    <w:name w:val="annotation subject"/>
    <w:basedOn w:val="CommentText"/>
    <w:next w:val="CommentText"/>
    <w:link w:val="CommentSubjectChar"/>
    <w:uiPriority w:val="99"/>
    <w:semiHidden/>
    <w:unhideWhenUsed/>
    <w:locked/>
    <w:rsid w:val="00C2004A"/>
    <w:rPr>
      <w:b/>
      <w:bCs/>
    </w:rPr>
  </w:style>
  <w:style w:type="character" w:customStyle="1" w:styleId="CommentSubjectChar">
    <w:name w:val="Comment Subject Char"/>
    <w:basedOn w:val="CommentTextChar"/>
    <w:link w:val="CommentSubject"/>
    <w:uiPriority w:val="99"/>
    <w:semiHidden/>
    <w:rsid w:val="00C2004A"/>
    <w:rPr>
      <w:b/>
      <w:bCs/>
      <w:sz w:val="20"/>
      <w:szCs w:val="20"/>
    </w:rPr>
  </w:style>
  <w:style w:type="paragraph" w:styleId="Revision">
    <w:name w:val="Revision"/>
    <w:hidden/>
    <w:uiPriority w:val="99"/>
    <w:semiHidden/>
    <w:rsid w:val="00715FE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57693523">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12805002">
      <w:bodyDiv w:val="1"/>
      <w:marLeft w:val="0"/>
      <w:marRight w:val="0"/>
      <w:marTop w:val="0"/>
      <w:marBottom w:val="0"/>
      <w:divBdr>
        <w:top w:val="none" w:sz="0" w:space="0" w:color="auto"/>
        <w:left w:val="none" w:sz="0" w:space="0" w:color="auto"/>
        <w:bottom w:val="none" w:sz="0" w:space="0" w:color="auto"/>
        <w:right w:val="none" w:sz="0" w:space="0" w:color="auto"/>
      </w:divBdr>
    </w:div>
    <w:div w:id="319239567">
      <w:bodyDiv w:val="1"/>
      <w:marLeft w:val="0"/>
      <w:marRight w:val="0"/>
      <w:marTop w:val="0"/>
      <w:marBottom w:val="0"/>
      <w:divBdr>
        <w:top w:val="none" w:sz="0" w:space="0" w:color="auto"/>
        <w:left w:val="none" w:sz="0" w:space="0" w:color="auto"/>
        <w:bottom w:val="none" w:sz="0" w:space="0" w:color="auto"/>
        <w:right w:val="none" w:sz="0" w:space="0" w:color="auto"/>
      </w:divBdr>
    </w:div>
    <w:div w:id="325716005">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03722350">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55704799">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76164298">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893850654">
      <w:bodyDiv w:val="1"/>
      <w:marLeft w:val="0"/>
      <w:marRight w:val="0"/>
      <w:marTop w:val="0"/>
      <w:marBottom w:val="0"/>
      <w:divBdr>
        <w:top w:val="none" w:sz="0" w:space="0" w:color="auto"/>
        <w:left w:val="none" w:sz="0" w:space="0" w:color="auto"/>
        <w:bottom w:val="none" w:sz="0" w:space="0" w:color="auto"/>
        <w:right w:val="none" w:sz="0" w:space="0" w:color="auto"/>
      </w:divBdr>
    </w:div>
    <w:div w:id="918707958">
      <w:bodyDiv w:val="1"/>
      <w:marLeft w:val="0"/>
      <w:marRight w:val="0"/>
      <w:marTop w:val="0"/>
      <w:marBottom w:val="0"/>
      <w:divBdr>
        <w:top w:val="none" w:sz="0" w:space="0" w:color="auto"/>
        <w:left w:val="none" w:sz="0" w:space="0" w:color="auto"/>
        <w:bottom w:val="none" w:sz="0" w:space="0" w:color="auto"/>
        <w:right w:val="none" w:sz="0" w:space="0" w:color="auto"/>
      </w:divBdr>
    </w:div>
    <w:div w:id="936909499">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78230929">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91323763">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60471284">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38349242">
      <w:bodyDiv w:val="1"/>
      <w:marLeft w:val="0"/>
      <w:marRight w:val="0"/>
      <w:marTop w:val="0"/>
      <w:marBottom w:val="0"/>
      <w:divBdr>
        <w:top w:val="none" w:sz="0" w:space="0" w:color="auto"/>
        <w:left w:val="none" w:sz="0" w:space="0" w:color="auto"/>
        <w:bottom w:val="none" w:sz="0" w:space="0" w:color="auto"/>
        <w:right w:val="none" w:sz="0" w:space="0" w:color="auto"/>
      </w:divBdr>
    </w:div>
    <w:div w:id="1549487674">
      <w:bodyDiv w:val="1"/>
      <w:marLeft w:val="0"/>
      <w:marRight w:val="0"/>
      <w:marTop w:val="0"/>
      <w:marBottom w:val="0"/>
      <w:divBdr>
        <w:top w:val="none" w:sz="0" w:space="0" w:color="auto"/>
        <w:left w:val="none" w:sz="0" w:space="0" w:color="auto"/>
        <w:bottom w:val="none" w:sz="0" w:space="0" w:color="auto"/>
        <w:right w:val="none" w:sz="0" w:space="0" w:color="auto"/>
      </w:divBdr>
    </w:div>
    <w:div w:id="1609198622">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24385819">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57283253">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21342317">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28809746">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ergy.senate.gov/services/files/32B4E9F4-F13A-44F6-A0CA-E10B3392D47A" TargetMode="External"/><Relationship Id="rId3" Type="http://schemas.openxmlformats.org/officeDocument/2006/relationships/customXml" Target="../customXml/item3.xml"/><Relationship Id="rId21" Type="http://schemas.openxmlformats.org/officeDocument/2006/relationships/hyperlink" Target="https://www.bls.gov/oes/current/oes_nat.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whitehouse.gov/briefing-room/statements-releases/2021/04/22/fact-sheet-president-biden-sets-2030-greenhouse-gas-pollution-reduction-target-aimed-at-creating-good-paying-union-jobs-and-securing-u-s-leadership-on-clean-energy-technolog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bamawhitehouse.archives.gov/the-press-office/2012/08/30/executive-order-accelerating-investment-industrial-energy-efficiency" TargetMode="External"/><Relationship Id="rId20" Type="http://schemas.openxmlformats.org/officeDocument/2006/relationships/hyperlink" Target="https://www.bls.gov/ooh/architecture-and-engineering/industrial-engineers.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navigator.lbl.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oh/architecture-and-engineering/industrial-engineers.htm" TargetMode="External"/><Relationship Id="rId1" Type="http://schemas.openxmlformats.org/officeDocument/2006/relationships/hyperlink" Target="https://www.bls.gov/ooh/architecture-and-engineering/industrial-engineer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1A003C"/>
    <w:rsid w:val="00252AA6"/>
    <w:rsid w:val="0037208A"/>
    <w:rsid w:val="004A5A54"/>
    <w:rsid w:val="005E5A6F"/>
    <w:rsid w:val="0065501B"/>
    <w:rsid w:val="00661C84"/>
    <w:rsid w:val="00690C43"/>
    <w:rsid w:val="00791329"/>
    <w:rsid w:val="008D5801"/>
    <w:rsid w:val="0097548D"/>
    <w:rsid w:val="009E75B6"/>
    <w:rsid w:val="00C926F0"/>
    <w:rsid w:val="00D17918"/>
    <w:rsid w:val="00E85C5A"/>
    <w:rsid w:val="00EA076C"/>
    <w:rsid w:val="00EC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EDAC3546C66F499E6DE2EF163FF369" ma:contentTypeVersion="12" ma:contentTypeDescription="Create a new document." ma:contentTypeScope="" ma:versionID="f0d5b24019d753a2c333d08e121be278">
  <xsd:schema xmlns:xsd="http://www.w3.org/2001/XMLSchema" xmlns:xs="http://www.w3.org/2001/XMLSchema" xmlns:p="http://schemas.microsoft.com/office/2006/metadata/properties" xmlns:ns2="94f79b8c-962f-4c68-9317-9a888bacc096" xmlns:ns3="31e659bd-d298-4a39-b2a0-3fd3a48ca534" targetNamespace="http://schemas.microsoft.com/office/2006/metadata/properties" ma:root="true" ma:fieldsID="be362e121bb28593e769fca5de6a8597" ns2:_="" ns3:_="">
    <xsd:import namespace="94f79b8c-962f-4c68-9317-9a888bacc096"/>
    <xsd:import namespace="31e659bd-d298-4a39-b2a0-3fd3a48ca5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79b8c-962f-4c68-9317-9a888bacc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659bd-d298-4a39-b2a0-3fd3a48ca5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83BEDF-A349-41EE-93EC-11BB1A539F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4.xml><?xml version="1.0" encoding="utf-8"?>
<ds:datastoreItem xmlns:ds="http://schemas.openxmlformats.org/officeDocument/2006/customXml" ds:itemID="{1A02483B-8DCA-40E3-89B2-3C691A955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79b8c-962f-4c68-9317-9a888bacc096"/>
    <ds:schemaRef ds:uri="31e659bd-d298-4a39-b2a0-3fd3a48ca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6D7A18-2BFA-454A-B505-903B5AF2C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7721</Words>
  <Characters>44015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Supporting Statement for DOE’s Superior Energy Performance 50001™ and 50001 Ready</vt:lpstr>
    </vt:vector>
  </TitlesOfParts>
  <Company/>
  <LinksUpToDate>false</LinksUpToDate>
  <CharactersWithSpaces>51633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DOE’s Superior Energy Performance 50001™ and 50001 Ready</dc:title>
  <dc:subject>Improving the Quality and Scope of EIA Data</dc:subject>
  <dc:creator>Stroud, Lawrence</dc:creator>
  <cp:keywords/>
  <dc:description/>
  <cp:lastModifiedBy>Freeman, Yohanna</cp:lastModifiedBy>
  <cp:revision>6</cp:revision>
  <cp:lastPrinted>2011-12-12T20:42:00Z</cp:lastPrinted>
  <dcterms:created xsi:type="dcterms:W3CDTF">2021-10-26T19:36:00Z</dcterms:created>
  <dcterms:modified xsi:type="dcterms:W3CDTF">2021-10-29T19:24:00Z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0x0101007EEDAC3546C66F499E6DE2EF163FF369</vt:lpwstr>
  </property>
</Properties>
</file>