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79B4" w:rsidR="009E118C" w:rsidP="000D3E75" w:rsidRDefault="009E118C" w14:paraId="359694E1" w14:textId="77777777">
      <w:pPr>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rsidRDefault="001C5814" w14:paraId="7DD84348" w14:textId="77777777">
      <w:pPr>
        <w:pStyle w:val="Heading1"/>
        <w:spacing w:before="0" w:line="240" w:lineRule="auto"/>
        <w:jc w:val="center"/>
        <w:rPr>
          <w:color w:val="000000"/>
        </w:rPr>
      </w:pPr>
    </w:p>
    <w:p w:rsidRPr="00C879B4" w:rsidR="009E118C" w:rsidP="003B0FE4" w:rsidRDefault="003B0FE4" w14:paraId="6CDA5AF8" w14:textId="01FDF06B">
      <w:pPr>
        <w:pStyle w:val="Heading1"/>
        <w:spacing w:line="240" w:lineRule="auto"/>
        <w:rPr>
          <w:color w:val="000000"/>
        </w:rPr>
      </w:pPr>
      <w:r w:rsidRPr="003B0FE4">
        <w:rPr>
          <w:color w:val="000000"/>
        </w:rPr>
        <w:t>Home Mortgage Disclosure Act (HMDA) Loan/Application Register</w:t>
      </w:r>
      <w:r>
        <w:rPr>
          <w:color w:val="000000"/>
        </w:rPr>
        <w:t xml:space="preserve">  </w:t>
      </w:r>
    </w:p>
    <w:p w:rsidRPr="00C879B4" w:rsidR="009E118C" w:rsidP="00FA2F70" w:rsidRDefault="0050120C" w14:paraId="0FE0D721" w14:textId="16D555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3B0FE4">
        <w:rPr>
          <w:rFonts w:ascii="Helvetica" w:hAnsi="Helvetica"/>
          <w:b/>
          <w:color w:val="000000"/>
          <w:sz w:val="24"/>
        </w:rPr>
        <w:t>0539</w:t>
      </w:r>
    </w:p>
    <w:p w:rsidRPr="00C879B4" w:rsidR="009E118C" w:rsidP="00FA2F70" w:rsidRDefault="00B32113" w14:paraId="3FA9CA5B" w14:textId="30159BF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 xml:space="preserve">Forms: </w:t>
      </w:r>
      <w:r w:rsidRPr="00C879B4" w:rsidR="009E118C">
        <w:rPr>
          <w:rFonts w:ascii="Helvetica" w:hAnsi="Helvetica"/>
          <w:b/>
          <w:color w:val="000000"/>
          <w:sz w:val="24"/>
        </w:rPr>
        <w:t>(</w:t>
      </w:r>
      <w:r w:rsidRPr="00C879B4" w:rsidR="0050120C">
        <w:rPr>
          <w:rFonts w:ascii="Helvetica" w:hAnsi="Helvetica"/>
          <w:b/>
          <w:color w:val="000000"/>
          <w:sz w:val="24"/>
        </w:rPr>
        <w:t>List of form numbers</w:t>
      </w:r>
      <w:r w:rsidRPr="00C879B4" w:rsidR="009E118C">
        <w:rPr>
          <w:rFonts w:ascii="Helvetica" w:hAnsi="Helvetica"/>
          <w:b/>
          <w:color w:val="000000"/>
          <w:sz w:val="24"/>
        </w:rPr>
        <w:t>)</w:t>
      </w:r>
    </w:p>
    <w:p w:rsidRPr="00C879B4" w:rsidR="009E118C" w:rsidP="00FA2F70" w:rsidRDefault="009E118C"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9E0525A" w14:textId="77777777">
        <w:tc>
          <w:tcPr>
            <w:tcW w:w="9360" w:type="dxa"/>
            <w:shd w:val="clear" w:color="auto" w:fill="auto"/>
          </w:tcPr>
          <w:p w:rsidRPr="00C879B4" w:rsidR="00FA2F70" w:rsidP="001B4FB5" w:rsidRDefault="00FA2F70"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Pr="00C879B4" w:rsidR="00FA2F70" w:rsidP="001B4FB5" w:rsidRDefault="00FA2F70"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637DCEDA" w14:textId="77777777">
        <w:tc>
          <w:tcPr>
            <w:tcW w:w="9360" w:type="dxa"/>
            <w:shd w:val="clear" w:color="auto" w:fill="auto"/>
          </w:tcPr>
          <w:p w:rsidR="00DF14A7" w:rsidP="00DF14A7" w:rsidRDefault="003B0FE4" w14:paraId="7B5F7BCD" w14:textId="2ABB1BE1">
            <w:pPr>
              <w:spacing w:before="100" w:beforeAutospacing="1" w:after="100" w:afterAutospacing="1" w:line="240" w:lineRule="auto"/>
              <w:ind w:firstLine="720"/>
              <w:rPr>
                <w:rFonts w:ascii="Calibri Light" w:hAnsi="Calibri Light" w:cs="Helvetica"/>
                <w:color w:val="000000"/>
              </w:rPr>
            </w:pPr>
            <w:r w:rsidRPr="003B0FE4">
              <w:rPr>
                <w:rFonts w:ascii="Calibri Light" w:hAnsi="Calibri Light" w:cs="Helvetica"/>
                <w:color w:val="000000"/>
              </w:rPr>
              <w:t>The Consumer Financial Protection Bureau (CFPB) with approval from the Office of</w:t>
            </w:r>
            <w:r w:rsidR="00B542CA">
              <w:rPr>
                <w:rFonts w:ascii="Calibri Light" w:hAnsi="Calibri Light" w:cs="Helvetica"/>
                <w:color w:val="000000"/>
              </w:rPr>
              <w:t xml:space="preserve"> </w:t>
            </w:r>
            <w:r w:rsidRPr="003B0FE4">
              <w:rPr>
                <w:rFonts w:ascii="Calibri Light" w:hAnsi="Calibri Light" w:cs="Helvetica"/>
                <w:color w:val="000000"/>
              </w:rPr>
              <w:t>Management and Budget (OMB), had reallocated the burden of this information collection for the HDMA Loan/Application Register.  In addition to CFPB, lenders report to their respective supervisory agencies, the Comptroller of the Currency, Federal Deposit Insurance Corporation (FDIC), the Office of Thrift Supervision, and the National Credit Union Administration (all member agencies of the Federal Financial Institutions Examination Council (FFIEC), and the Department of Housing and Urban Development (HUD).  This submission constitutes HUD’s reallocated share of the information collection burden.  OMB approves all other agencies involved in HMDA’s data collection.  Annual completion of the register, submission to the appropriate Federal supervisory agency, and disclosure to the public on request are mandatory.</w:t>
            </w:r>
            <w:r w:rsidR="00DF14A7">
              <w:rPr>
                <w:rFonts w:ascii="Calibri Light" w:hAnsi="Calibri Light" w:cs="Helvetica"/>
                <w:color w:val="000000"/>
              </w:rPr>
              <w:t xml:space="preserve"> HMDA requires </w:t>
            </w:r>
            <w:r w:rsidRPr="00DF14A7" w:rsidR="00DF14A7">
              <w:rPr>
                <w:rFonts w:ascii="Calibri Light" w:hAnsi="Calibri Light" w:cs="Helvetica"/>
                <w:color w:val="000000"/>
              </w:rPr>
              <w:t>many financial institutions to maintain, report, and publicly disclose information about mortgages.</w:t>
            </w:r>
            <w:r w:rsidR="00DF14A7">
              <w:rPr>
                <w:rFonts w:ascii="Calibri Light" w:hAnsi="Calibri Light" w:cs="Helvetica"/>
                <w:color w:val="000000"/>
              </w:rPr>
              <w:t xml:space="preserve"> </w:t>
            </w:r>
            <w:hyperlink w:history="1" r:id="rId7">
              <w:r w:rsidRPr="00EC7555" w:rsidR="00DF14A7">
                <w:rPr>
                  <w:rStyle w:val="Hyperlink"/>
                  <w:rFonts w:ascii="Calibri Light" w:hAnsi="Calibri Light" w:cs="Helvetica"/>
                </w:rPr>
                <w:t>https://ffiec.cfpb.gov/</w:t>
              </w:r>
            </w:hyperlink>
          </w:p>
          <w:p w:rsidRPr="003B0FE4" w:rsidR="003B0FE4" w:rsidP="003B0FE4" w:rsidRDefault="003B0FE4" w14:paraId="030236B4" w14:textId="3ED68A7B">
            <w:pPr>
              <w:spacing w:before="100" w:beforeAutospacing="1" w:after="100" w:afterAutospacing="1" w:line="240" w:lineRule="auto"/>
              <w:rPr>
                <w:rFonts w:ascii="Calibri Light" w:hAnsi="Calibri Light" w:cs="Helvetica"/>
                <w:color w:val="000000"/>
              </w:rPr>
            </w:pPr>
            <w:r w:rsidRPr="003B0FE4">
              <w:rPr>
                <w:rFonts w:ascii="Calibri Light" w:hAnsi="Calibri Light" w:cs="Helvetica"/>
                <w:color w:val="000000"/>
              </w:rPr>
              <w:tab/>
              <w:t xml:space="preserve">The HMDA statute is codified at 12 USC Chapter 29.  This information collection request (ICR) is being submitted to OMB </w:t>
            </w:r>
            <w:r w:rsidR="00744A96">
              <w:rPr>
                <w:rFonts w:ascii="Calibri Light" w:hAnsi="Calibri Light" w:cs="Helvetica"/>
                <w:color w:val="000000"/>
              </w:rPr>
              <w:t>consistent with CFPB regulations at</w:t>
            </w:r>
            <w:r w:rsidRPr="003B0FE4">
              <w:rPr>
                <w:rFonts w:ascii="Calibri Light" w:hAnsi="Calibri Light" w:cs="Helvetica"/>
                <w:color w:val="000000"/>
              </w:rPr>
              <w:t xml:space="preserve"> </w:t>
            </w:r>
            <w:r w:rsidR="005F2170">
              <w:rPr>
                <w:rFonts w:ascii="Calibri Light" w:hAnsi="Calibri Light" w:cs="Helvetica"/>
                <w:color w:val="000000"/>
              </w:rPr>
              <w:t xml:space="preserve">12CFR </w:t>
            </w:r>
            <w:r w:rsidR="00744A96">
              <w:rPr>
                <w:rFonts w:ascii="Calibri Light" w:hAnsi="Calibri Light" w:cs="Helvetica"/>
                <w:color w:val="000000"/>
              </w:rPr>
              <w:t>1003 (Regulation C)</w:t>
            </w:r>
            <w:r w:rsidR="00BA5082">
              <w:rPr>
                <w:rFonts w:ascii="Calibri Light" w:hAnsi="Calibri Light" w:cs="Helvetica"/>
                <w:color w:val="000000"/>
              </w:rPr>
              <w:t xml:space="preserve"> </w:t>
            </w:r>
            <w:r w:rsidRPr="003B0FE4">
              <w:rPr>
                <w:rFonts w:ascii="Calibri Light" w:hAnsi="Calibri Light" w:cs="Helvetica"/>
                <w:color w:val="000000"/>
              </w:rPr>
              <w:t xml:space="preserve">in accordance with 5 CFR 1320.11(f) and 1320.11(h).  </w:t>
            </w:r>
          </w:p>
          <w:p w:rsidRPr="003B0FE4" w:rsidR="003B0FE4" w:rsidP="003B0FE4" w:rsidRDefault="003B0FE4" w14:paraId="06F9391D" w14:textId="656F0A10">
            <w:pPr>
              <w:spacing w:before="100" w:beforeAutospacing="1" w:after="100" w:afterAutospacing="1" w:line="240" w:lineRule="auto"/>
              <w:ind w:firstLine="720"/>
              <w:rPr>
                <w:rFonts w:ascii="Calibri Light" w:hAnsi="Calibri Light" w:cs="Helvetica"/>
                <w:color w:val="000000"/>
              </w:rPr>
            </w:pPr>
            <w:r w:rsidRPr="003B0FE4">
              <w:rPr>
                <w:rFonts w:ascii="Calibri Light" w:hAnsi="Calibri Light" w:cs="Helvetica"/>
                <w:color w:val="000000"/>
              </w:rPr>
              <w:t xml:space="preserve">The Regulation C </w:t>
            </w:r>
            <w:r w:rsidR="00DF14A7">
              <w:rPr>
                <w:rFonts w:ascii="Calibri Light" w:hAnsi="Calibri Light" w:cs="Helvetica"/>
                <w:color w:val="000000"/>
              </w:rPr>
              <w:t xml:space="preserve">(12 CFR </w:t>
            </w:r>
            <w:r w:rsidR="003B2045">
              <w:rPr>
                <w:rFonts w:ascii="Calibri Light" w:hAnsi="Calibri Light" w:cs="Helvetica"/>
                <w:color w:val="000000"/>
              </w:rPr>
              <w:t xml:space="preserve">Part </w:t>
            </w:r>
            <w:r w:rsidR="00DF14A7">
              <w:rPr>
                <w:rFonts w:ascii="Calibri Light" w:hAnsi="Calibri Light" w:cs="Helvetica"/>
                <w:color w:val="000000"/>
              </w:rPr>
              <w:t xml:space="preserve">1003) </w:t>
            </w:r>
            <w:r w:rsidRPr="003B0FE4">
              <w:rPr>
                <w:rFonts w:ascii="Calibri Light" w:hAnsi="Calibri Light" w:cs="Helvetica"/>
                <w:color w:val="000000"/>
              </w:rPr>
              <w:t>rule issued by CFPB</w:t>
            </w:r>
            <w:r w:rsidR="00DF14A7">
              <w:rPr>
                <w:rFonts w:ascii="Calibri Light" w:hAnsi="Calibri Light" w:cs="Helvetica"/>
                <w:color w:val="000000"/>
              </w:rPr>
              <w:t xml:space="preserve"> </w:t>
            </w:r>
            <w:r w:rsidRPr="003B0FE4">
              <w:rPr>
                <w:rFonts w:ascii="Calibri Light" w:hAnsi="Calibri Light" w:cs="Helvetica"/>
                <w:color w:val="000000"/>
              </w:rPr>
              <w:t xml:space="preserve">imposes reporting requirements by requiring financial institutions to report information required by the Dodd-Frank Act, as well as certain information determined by CFPB to be necessary and proper to effectuate HMDA’s purposes.  </w:t>
            </w:r>
            <w:r w:rsidR="005F2170">
              <w:rPr>
                <w:rFonts w:ascii="Calibri Light" w:hAnsi="Calibri Light" w:cs="Helvetica"/>
                <w:color w:val="000000"/>
              </w:rPr>
              <w:t xml:space="preserve">The Regulation C </w:t>
            </w:r>
            <w:r w:rsidR="00DF14A7">
              <w:rPr>
                <w:rFonts w:ascii="Calibri Light" w:hAnsi="Calibri Light" w:cs="Helvetica"/>
                <w:color w:val="000000"/>
              </w:rPr>
              <w:t xml:space="preserve">(12 CFR </w:t>
            </w:r>
            <w:r w:rsidR="003B2045">
              <w:rPr>
                <w:rFonts w:ascii="Calibri Light" w:hAnsi="Calibri Light" w:cs="Helvetica"/>
                <w:color w:val="000000"/>
              </w:rPr>
              <w:t xml:space="preserve">Part </w:t>
            </w:r>
            <w:r w:rsidR="00DF14A7">
              <w:rPr>
                <w:rFonts w:ascii="Calibri Light" w:hAnsi="Calibri Light" w:cs="Helvetica"/>
                <w:color w:val="000000"/>
              </w:rPr>
              <w:t xml:space="preserve">1003) </w:t>
            </w:r>
            <w:r w:rsidRPr="003B0FE4">
              <w:rPr>
                <w:rFonts w:ascii="Calibri Light" w:hAnsi="Calibri Light" w:cs="Helvetica"/>
                <w:color w:val="000000"/>
              </w:rPr>
              <w:t xml:space="preserve">scope </w:t>
            </w:r>
            <w:r w:rsidR="005F2170">
              <w:rPr>
                <w:rFonts w:ascii="Calibri Light" w:hAnsi="Calibri Light" w:cs="Helvetica"/>
                <w:color w:val="000000"/>
              </w:rPr>
              <w:t xml:space="preserve">includes </w:t>
            </w:r>
            <w:r w:rsidRPr="003B0FE4">
              <w:rPr>
                <w:rFonts w:ascii="Calibri Light" w:hAnsi="Calibri Light" w:cs="Helvetica"/>
                <w:color w:val="000000"/>
              </w:rPr>
              <w:t>the institutional and transactional coverage thresholds</w:t>
            </w:r>
            <w:r w:rsidR="005F2170">
              <w:rPr>
                <w:rFonts w:ascii="Calibri Light" w:hAnsi="Calibri Light" w:cs="Helvetica"/>
                <w:color w:val="000000"/>
              </w:rPr>
              <w:t xml:space="preserve"> and defines </w:t>
            </w:r>
            <w:r w:rsidRPr="003B0FE4">
              <w:rPr>
                <w:rFonts w:ascii="Calibri Light" w:hAnsi="Calibri Light" w:cs="Helvetica"/>
                <w:color w:val="000000"/>
              </w:rPr>
              <w:t>the frequency of reporting for certain large-volume financial institutions and the disclosure requirements related to the modified loan/application register and disclosure statement</w:t>
            </w:r>
            <w:r w:rsidR="00DF14A7">
              <w:rPr>
                <w:rFonts w:ascii="Calibri Light" w:hAnsi="Calibri Light" w:cs="Helvetica"/>
                <w:color w:val="000000"/>
              </w:rPr>
              <w:t>s</w:t>
            </w:r>
            <w:r w:rsidRPr="003B0FE4">
              <w:rPr>
                <w:rFonts w:ascii="Calibri Light" w:hAnsi="Calibri Light" w:cs="Helvetica"/>
                <w:color w:val="000000"/>
              </w:rPr>
              <w:t xml:space="preserve">.  </w:t>
            </w:r>
          </w:p>
          <w:p w:rsidRPr="003B0FE4" w:rsidR="00FA2F70" w:rsidP="003B0FE4" w:rsidRDefault="003B0FE4" w14:paraId="7DC40196" w14:textId="477AE8C8">
            <w:pPr>
              <w:spacing w:before="100" w:beforeAutospacing="1" w:after="100" w:afterAutospacing="1" w:line="240" w:lineRule="auto"/>
              <w:rPr>
                <w:rFonts w:ascii="Calibri Light" w:hAnsi="Calibri Light" w:cs="Helvetica"/>
                <w:color w:val="000000"/>
              </w:rPr>
            </w:pPr>
            <w:r w:rsidRPr="003B0FE4">
              <w:rPr>
                <w:rFonts w:ascii="Calibri Light" w:hAnsi="Calibri Light" w:cs="Helvetica"/>
                <w:color w:val="000000"/>
              </w:rPr>
              <w:tab/>
              <w:t>The HMDA Loan/Application Register collects information from mortgage lenders on application for, and originations and purchases of, mortgage and home improvement loans.  Non-depository mortgage lending institutions send the information to HUD.  The information is needed to monitor the mortgage lenders that have assets of $250 million or more and for agencies to collect and report geographic information on loans and loan applications relating to property located outside metropolitan statistical areas (MSAs).</w:t>
            </w:r>
          </w:p>
        </w:tc>
      </w:tr>
    </w:tbl>
    <w:p w:rsidRPr="00C879B4" w:rsidR="00FA2F70" w:rsidP="00FA2F70" w:rsidRDefault="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70430FC0" w14:textId="77777777">
        <w:tc>
          <w:tcPr>
            <w:tcW w:w="9360" w:type="dxa"/>
            <w:shd w:val="clear" w:color="auto" w:fill="auto"/>
          </w:tcPr>
          <w:p w:rsidRPr="00C879B4" w:rsidR="00FA2F70" w:rsidP="001B4FB5" w:rsidRDefault="00FA2F70" w14:paraId="6F3D626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C879B4" w:rsidR="00FA2F70" w:rsidP="001B4FB5" w:rsidRDefault="00FA2F70"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04F3D35A" w14:textId="77777777">
        <w:tc>
          <w:tcPr>
            <w:tcW w:w="9360" w:type="dxa"/>
            <w:shd w:val="clear" w:color="auto" w:fill="auto"/>
          </w:tcPr>
          <w:p w:rsidRPr="00936A9F" w:rsidR="00936A9F" w:rsidP="00936A9F" w:rsidRDefault="00936A9F" w14:paraId="77938940" w14:textId="7BFF817F">
            <w:pPr>
              <w:spacing w:before="100" w:beforeAutospacing="1" w:after="100" w:afterAutospacing="1" w:line="240" w:lineRule="auto"/>
              <w:ind w:firstLine="720"/>
              <w:rPr>
                <w:rFonts w:ascii="Calibri Light" w:hAnsi="Calibri Light" w:cs="Helvetica"/>
                <w:color w:val="000000"/>
              </w:rPr>
            </w:pPr>
            <w:r w:rsidRPr="00936A9F">
              <w:rPr>
                <w:rFonts w:ascii="Calibri Light" w:hAnsi="Calibri Light" w:cs="Helvetica"/>
                <w:color w:val="000000"/>
              </w:rPr>
              <w:lastRenderedPageBreak/>
              <w:t xml:space="preserve">CFPB’s Regulation C </w:t>
            </w:r>
            <w:r w:rsidR="003B2045">
              <w:rPr>
                <w:rFonts w:ascii="Calibri Light" w:hAnsi="Calibri Light" w:cs="Helvetica"/>
                <w:color w:val="000000"/>
              </w:rPr>
              <w:t xml:space="preserve">(12 CFR Part </w:t>
            </w:r>
            <w:r w:rsidR="00B51D00">
              <w:rPr>
                <w:rFonts w:ascii="Calibri Light" w:hAnsi="Calibri Light" w:cs="Helvetica"/>
                <w:color w:val="000000"/>
              </w:rPr>
              <w:t>1003)</w:t>
            </w:r>
            <w:r w:rsidRPr="00936A9F" w:rsidR="00B51D00">
              <w:rPr>
                <w:rFonts w:ascii="Calibri Light" w:hAnsi="Calibri Light" w:cs="Helvetica"/>
                <w:color w:val="000000"/>
              </w:rPr>
              <w:t xml:space="preserve"> requires</w:t>
            </w:r>
            <w:r w:rsidRPr="00936A9F">
              <w:rPr>
                <w:rFonts w:ascii="Calibri Light" w:hAnsi="Calibri Light" w:cs="Helvetica"/>
                <w:color w:val="000000"/>
              </w:rPr>
              <w:t xml:space="preserve"> mortgage lenders in metropolitan statistical areas (MSAs) to make annual disclosures of their mortgage and home improvement lending.  </w:t>
            </w:r>
          </w:p>
          <w:p w:rsidRPr="00936A9F" w:rsidR="00936A9F" w:rsidP="00936A9F" w:rsidRDefault="00936A9F" w14:paraId="72054380" w14:textId="62854AFC">
            <w:pPr>
              <w:spacing w:before="100" w:beforeAutospacing="1" w:after="100" w:afterAutospacing="1" w:line="240" w:lineRule="auto"/>
              <w:ind w:firstLine="720"/>
              <w:rPr>
                <w:rFonts w:ascii="Calibri Light" w:hAnsi="Calibri Light" w:cs="Helvetica"/>
                <w:color w:val="000000"/>
              </w:rPr>
            </w:pPr>
            <w:r w:rsidRPr="00936A9F">
              <w:rPr>
                <w:rFonts w:ascii="Calibri Light" w:hAnsi="Calibri Light" w:cs="Helvetica"/>
                <w:color w:val="000000"/>
              </w:rPr>
              <w:t xml:space="preserve">HUD receives a report that collects information from mortgage lenders on application for, and originations and purchases of, mortgage and home improvement loans.  Non-depository mortgage lending institutions are required to use the report as a running log throughout the calendar </w:t>
            </w:r>
            <w:r w:rsidRPr="00936A9F" w:rsidR="005F2170">
              <w:rPr>
                <w:rFonts w:ascii="Calibri Light" w:hAnsi="Calibri Light" w:cs="Helvetica"/>
                <w:color w:val="000000"/>
              </w:rPr>
              <w:t>year and</w:t>
            </w:r>
            <w:r w:rsidRPr="00936A9F">
              <w:rPr>
                <w:rFonts w:ascii="Calibri Light" w:hAnsi="Calibri Light" w:cs="Helvetica"/>
                <w:color w:val="000000"/>
              </w:rPr>
              <w:t xml:space="preserve"> send the report to HUD by March 1 of the following calendar year.</w:t>
            </w:r>
          </w:p>
          <w:p w:rsidRPr="00936A9F" w:rsidR="00936A9F" w:rsidP="00936A9F" w:rsidRDefault="00936A9F" w14:paraId="4EFB6B07" w14:textId="48DEE4FF">
            <w:pPr>
              <w:spacing w:before="100" w:beforeAutospacing="1" w:after="100" w:afterAutospacing="1" w:line="240" w:lineRule="auto"/>
              <w:rPr>
                <w:rFonts w:ascii="Calibri Light" w:hAnsi="Calibri Light" w:cs="Helvetica"/>
                <w:color w:val="000000"/>
              </w:rPr>
            </w:pPr>
            <w:r w:rsidRPr="00936A9F">
              <w:rPr>
                <w:rFonts w:ascii="Calibri Light" w:hAnsi="Calibri Light" w:cs="Helvetica"/>
                <w:color w:val="000000"/>
              </w:rPr>
              <w:tab/>
              <w:t xml:space="preserve">Mortgage lenders are also required to provide disclosure of data about completed applications for mortgage and home improvement loans, whether or not the loans are granted; previously, only loans </w:t>
            </w:r>
            <w:r w:rsidRPr="00936A9F" w:rsidR="005F2170">
              <w:rPr>
                <w:rFonts w:ascii="Calibri Light" w:hAnsi="Calibri Light" w:cs="Helvetica"/>
                <w:color w:val="000000"/>
              </w:rPr>
              <w:t>originated,</w:t>
            </w:r>
            <w:r w:rsidRPr="00936A9F">
              <w:rPr>
                <w:rFonts w:ascii="Calibri Light" w:hAnsi="Calibri Light" w:cs="Helvetica"/>
                <w:color w:val="000000"/>
              </w:rPr>
              <w:t xml:space="preserve"> and loans purchases were disclosed.  In addition, the disclosure of the number and dollar amount of mortgage loans and completed applications, “grouped according to census tract, income level, racial characteristics, and gender” must be provided.</w:t>
            </w:r>
          </w:p>
          <w:p w:rsidRPr="00936A9F" w:rsidR="00936A9F" w:rsidP="00936A9F" w:rsidRDefault="00936A9F" w14:paraId="1E45CA2E" w14:textId="4AD8A479">
            <w:pPr>
              <w:spacing w:before="100" w:beforeAutospacing="1" w:after="100" w:afterAutospacing="1" w:line="240" w:lineRule="auto"/>
              <w:rPr>
                <w:rFonts w:ascii="Calibri Light" w:hAnsi="Calibri Light" w:cs="Helvetica"/>
                <w:color w:val="000000"/>
              </w:rPr>
            </w:pPr>
            <w:r w:rsidRPr="00936A9F">
              <w:rPr>
                <w:rFonts w:ascii="Calibri Light" w:hAnsi="Calibri Light" w:cs="Helvetica"/>
                <w:color w:val="000000"/>
              </w:rPr>
              <w:tab/>
              <w:t>Depository institutions and other covered lenders must report information each year showing a geographic breakdown of their residential mortgage applications and loans made and purchased.  The data must be reported by census tract, except for counties that had a population of 30,000 or less, and areas that are not census-tracked, for which the data are reported by county code.  Also included is information about the type of loan (whether FHA</w:t>
            </w:r>
            <w:r w:rsidR="003422FD">
              <w:rPr>
                <w:rFonts w:ascii="Calibri Light" w:hAnsi="Calibri Light" w:cs="Helvetica"/>
                <w:color w:val="000000"/>
              </w:rPr>
              <w:t>-insured</w:t>
            </w:r>
            <w:r w:rsidRPr="00936A9F">
              <w:rPr>
                <w:rFonts w:ascii="Calibri Light" w:hAnsi="Calibri Light" w:cs="Helvetica"/>
                <w:color w:val="000000"/>
              </w:rPr>
              <w:t>, VA</w:t>
            </w:r>
            <w:r w:rsidR="003422FD">
              <w:rPr>
                <w:rFonts w:ascii="Calibri Light" w:hAnsi="Calibri Light" w:cs="Helvetica"/>
                <w:color w:val="000000"/>
              </w:rPr>
              <w:t>-guaranteed</w:t>
            </w:r>
            <w:r w:rsidRPr="00936A9F">
              <w:rPr>
                <w:rFonts w:ascii="Calibri Light" w:hAnsi="Calibri Light" w:cs="Helvetica"/>
                <w:color w:val="000000"/>
              </w:rPr>
              <w:t>, conventional, etc.) and the type of dwelling (1- to 4</w:t>
            </w:r>
            <w:r w:rsidR="003422FD">
              <w:rPr>
                <w:rFonts w:ascii="Calibri Light" w:hAnsi="Calibri Light" w:cs="Helvetica"/>
                <w:color w:val="000000"/>
              </w:rPr>
              <w:t xml:space="preserve"> single </w:t>
            </w:r>
            <w:r w:rsidRPr="00936A9F">
              <w:rPr>
                <w:rFonts w:ascii="Calibri Light" w:hAnsi="Calibri Light" w:cs="Helvetica"/>
                <w:color w:val="000000"/>
              </w:rPr>
              <w:t>family or multifamily).  Lenders are also required to report information about the race or national origin, sex, and income of loan applicants, and the type of purchaser for loans that they sell.</w:t>
            </w:r>
          </w:p>
          <w:p w:rsidRPr="00936A9F" w:rsidR="00936A9F" w:rsidP="00936A9F" w:rsidRDefault="00936A9F" w14:paraId="766A09FE" w14:textId="476632A8">
            <w:pPr>
              <w:spacing w:before="100" w:beforeAutospacing="1" w:after="100" w:afterAutospacing="1" w:line="240" w:lineRule="auto"/>
              <w:rPr>
                <w:rFonts w:ascii="Calibri Light" w:hAnsi="Calibri Light" w:cs="Helvetica"/>
                <w:color w:val="000000"/>
              </w:rPr>
            </w:pPr>
            <w:r w:rsidRPr="00936A9F">
              <w:rPr>
                <w:rFonts w:ascii="Calibri Light" w:hAnsi="Calibri Light" w:cs="Helvetica"/>
                <w:color w:val="000000"/>
              </w:rPr>
              <w:tab/>
              <w:t>Supervisory agencies, local public officials, and members of the public use data from the disclosure statements produced by the FFIEC.  The agencies use the data to aid in the enforcement of the Community Reinvestment Act, the Equal Credit Opportunity Act, and the Fair Housing Act.  Local public officials use the data to aid in identifying target areas for residential redevelopment and rehabilitation.  Members of the public use the data to help evaluate the extent to which mortgage lenders are serving local housing needs.</w:t>
            </w:r>
            <w:r w:rsidR="00AB1901">
              <w:rPr>
                <w:rFonts w:ascii="Calibri Light" w:hAnsi="Calibri Light" w:cs="Helvetica"/>
                <w:color w:val="000000"/>
              </w:rPr>
              <w:t xml:space="preserve"> </w:t>
            </w:r>
          </w:p>
          <w:p w:rsidRPr="00936A9F" w:rsidR="00AB1901" w:rsidP="00AB1901" w:rsidRDefault="00936A9F" w14:paraId="309521DC" w14:textId="660446B6">
            <w:pPr>
              <w:spacing w:before="100" w:beforeAutospacing="1" w:after="100" w:afterAutospacing="1" w:line="240" w:lineRule="auto"/>
              <w:ind w:firstLine="720"/>
              <w:rPr>
                <w:rFonts w:ascii="Calibri Light" w:hAnsi="Calibri Light" w:cs="Helvetica"/>
                <w:color w:val="000000"/>
              </w:rPr>
            </w:pPr>
            <w:r w:rsidRPr="00936A9F">
              <w:rPr>
                <w:rFonts w:ascii="Calibri Light" w:hAnsi="Calibri Light" w:cs="Helvetica"/>
                <w:color w:val="000000"/>
              </w:rPr>
              <w:t>Depository institutions are covered if they have a home or branch office in an MSA and meet the asset test.  Other covered lenders also file the HMDA Loan/Application Register.  All these lenders report to other agencies.</w:t>
            </w:r>
            <w:r w:rsidR="00AB1901">
              <w:rPr>
                <w:rFonts w:ascii="Calibri Light" w:hAnsi="Calibri Light" w:cs="Helvetica"/>
                <w:color w:val="000000"/>
              </w:rPr>
              <w:t xml:space="preserve"> </w:t>
            </w:r>
            <w:hyperlink w:history="1" r:id="rId8">
              <w:r w:rsidRPr="00EA4115" w:rsidR="00AB1901">
                <w:rPr>
                  <w:rStyle w:val="Hyperlink"/>
                  <w:rFonts w:ascii="Calibri Light" w:hAnsi="Calibri Light" w:cs="Helvetica"/>
                </w:rPr>
                <w:t>https://ffiec.cfpb.gov/</w:t>
              </w:r>
            </w:hyperlink>
          </w:p>
          <w:p w:rsidRPr="00936A9F" w:rsidR="00FA2F70" w:rsidP="00936A9F" w:rsidRDefault="00936A9F" w14:paraId="57C03D12" w14:textId="2745DB3A">
            <w:pPr>
              <w:spacing w:before="100" w:beforeAutospacing="1" w:after="100" w:afterAutospacing="1" w:line="240" w:lineRule="auto"/>
              <w:ind w:firstLine="720"/>
              <w:rPr>
                <w:rFonts w:ascii="Calibri Light" w:hAnsi="Calibri Light" w:cs="Helvetica"/>
                <w:color w:val="000000"/>
              </w:rPr>
            </w:pPr>
            <w:r w:rsidRPr="00936A9F">
              <w:rPr>
                <w:rFonts w:ascii="Calibri Light" w:hAnsi="Calibri Light" w:cs="Helvetica"/>
                <w:color w:val="000000"/>
              </w:rPr>
              <w:t xml:space="preserve">For-profit mortgage lenders that are not depository institutions are covered if they have a home or branch office in </w:t>
            </w:r>
            <w:r w:rsidRPr="00936A9F" w:rsidR="00B51D00">
              <w:rPr>
                <w:rFonts w:ascii="Calibri Light" w:hAnsi="Calibri Light" w:cs="Helvetica"/>
                <w:color w:val="000000"/>
              </w:rPr>
              <w:t>an</w:t>
            </w:r>
            <w:r w:rsidRPr="00936A9F">
              <w:rPr>
                <w:rFonts w:ascii="Calibri Light" w:hAnsi="Calibri Light" w:cs="Helvetica"/>
                <w:color w:val="000000"/>
              </w:rPr>
              <w:t xml:space="preserve"> MSA, and (1) they and any parent corporation have assets greater than $12 million, or (2) they originated 100 or more home purchase loans (including re-financings) during the previous year.  Currently, HUD collects HMDA data from approximately 900 financial mortgage companies.  </w:t>
            </w:r>
          </w:p>
        </w:tc>
      </w:tr>
    </w:tbl>
    <w:p w:rsidRPr="00C879B4" w:rsidR="00FA2F70" w:rsidP="00FA2F70" w:rsidRDefault="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935ED7E" w14:textId="77777777">
        <w:tc>
          <w:tcPr>
            <w:tcW w:w="9360" w:type="dxa"/>
            <w:shd w:val="clear" w:color="auto" w:fill="auto"/>
          </w:tcPr>
          <w:p w:rsidRPr="00C879B4" w:rsidR="00FA2F70" w:rsidP="001B4FB5" w:rsidRDefault="00FA2F70"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06D3DF9B" w14:textId="77777777">
            <w:pPr>
              <w:spacing w:after="0" w:line="240" w:lineRule="auto"/>
              <w:rPr>
                <w:rFonts w:ascii="Times New Roman" w:hAnsi="Times New Roman"/>
                <w:b/>
                <w:color w:val="000000"/>
                <w:sz w:val="24"/>
                <w:szCs w:val="24"/>
              </w:rPr>
            </w:pPr>
          </w:p>
        </w:tc>
      </w:tr>
      <w:tr w:rsidRPr="00C879B4" w:rsidR="00FA2F70" w:rsidTr="00D35DDB" w14:paraId="02CFCC81" w14:textId="77777777">
        <w:tc>
          <w:tcPr>
            <w:tcW w:w="9360" w:type="dxa"/>
            <w:shd w:val="clear" w:color="auto" w:fill="auto"/>
          </w:tcPr>
          <w:p w:rsidRPr="00936A9F" w:rsidR="00FA2F70" w:rsidP="00936A9F" w:rsidRDefault="00AB1901" w14:paraId="74E4A661" w14:textId="6F54F05A">
            <w:pPr>
              <w:spacing w:before="100" w:beforeAutospacing="1" w:after="100" w:afterAutospacing="1" w:line="240" w:lineRule="auto"/>
              <w:rPr>
                <w:rFonts w:ascii="Calibri Light" w:hAnsi="Calibri Light" w:cs="Helvetica"/>
                <w:color w:val="0563C1" w:themeColor="hyperlink"/>
                <w:u w:val="single"/>
              </w:rPr>
            </w:pPr>
            <w:r>
              <w:rPr>
                <w:rFonts w:ascii="Calibri Light" w:hAnsi="Calibri Light" w:cs="Helvetica"/>
                <w:color w:val="000000"/>
              </w:rPr>
              <w:t xml:space="preserve">     </w:t>
            </w:r>
            <w:r w:rsidRPr="00936A9F" w:rsidR="00936A9F">
              <w:rPr>
                <w:rFonts w:ascii="Calibri Light" w:hAnsi="Calibri Light" w:cs="Helvetica"/>
                <w:color w:val="000000"/>
              </w:rPr>
              <w:t>The regulation requires financial institutions to submit HMDA data in electronic form.  While paper form submissions are allowed under the current rule, in recent years, very few financial institutions have submitted their loan/application registers in paper form.  CFPB implement</w:t>
            </w:r>
            <w:r w:rsidR="00455115">
              <w:rPr>
                <w:rFonts w:ascii="Calibri Light" w:hAnsi="Calibri Light" w:cs="Helvetica"/>
                <w:color w:val="000000"/>
              </w:rPr>
              <w:t>ed</w:t>
            </w:r>
            <w:r w:rsidRPr="00936A9F" w:rsidR="00936A9F">
              <w:rPr>
                <w:rFonts w:ascii="Calibri Light" w:hAnsi="Calibri Light" w:cs="Helvetica"/>
                <w:color w:val="000000"/>
              </w:rPr>
              <w:t xml:space="preserve"> several operational improvements.  For example, CFPB is considering consolidating the outlets for assistance, providing </w:t>
            </w:r>
            <w:r w:rsidRPr="00936A9F" w:rsidR="00936A9F">
              <w:rPr>
                <w:rFonts w:ascii="Calibri Light" w:hAnsi="Calibri Light" w:cs="Helvetica"/>
                <w:color w:val="000000"/>
              </w:rPr>
              <w:lastRenderedPageBreak/>
              <w:t xml:space="preserve">guidance support similar to the guidance provided for the Title XIV and Truth in Lending Act – Real Estate Settlement Procedures Act Integrated Disclosure rules; and improving points of contact processes for help inquiries.  In addition, CFPB </w:t>
            </w:r>
            <w:r w:rsidR="00455115">
              <w:rPr>
                <w:rFonts w:ascii="Calibri Light" w:hAnsi="Calibri Light" w:cs="Helvetica"/>
                <w:color w:val="000000"/>
              </w:rPr>
              <w:t>has</w:t>
            </w:r>
            <w:r w:rsidRPr="00936A9F" w:rsidR="00936A9F">
              <w:rPr>
                <w:rFonts w:ascii="Calibri Light" w:hAnsi="Calibri Light" w:cs="Helvetica"/>
                <w:color w:val="000000"/>
              </w:rPr>
              <w:t xml:space="preserve"> improv</w:t>
            </w:r>
            <w:r w:rsidR="00455115">
              <w:rPr>
                <w:rFonts w:ascii="Calibri Light" w:hAnsi="Calibri Light" w:cs="Helvetica"/>
                <w:color w:val="000000"/>
              </w:rPr>
              <w:t>ed</w:t>
            </w:r>
            <w:r w:rsidRPr="00936A9F" w:rsidR="00936A9F">
              <w:rPr>
                <w:rFonts w:ascii="Calibri Light" w:hAnsi="Calibri Light" w:cs="Helvetica"/>
                <w:color w:val="000000"/>
              </w:rPr>
              <w:t xml:space="preserve"> the geocoding process, creat</w:t>
            </w:r>
            <w:r w:rsidR="00455115">
              <w:rPr>
                <w:rFonts w:ascii="Calibri Light" w:hAnsi="Calibri Light" w:cs="Helvetica"/>
                <w:color w:val="000000"/>
              </w:rPr>
              <w:t>ed</w:t>
            </w:r>
            <w:r w:rsidRPr="00936A9F" w:rsidR="00936A9F">
              <w:rPr>
                <w:rFonts w:ascii="Calibri Light" w:hAnsi="Calibri Light" w:cs="Helvetica"/>
                <w:color w:val="000000"/>
              </w:rPr>
              <w:t xml:space="preserve"> a web-based submission tool, develop</w:t>
            </w:r>
            <w:r w:rsidR="00455115">
              <w:rPr>
                <w:rFonts w:ascii="Calibri Light" w:hAnsi="Calibri Light" w:cs="Helvetica"/>
                <w:color w:val="000000"/>
              </w:rPr>
              <w:t>ed</w:t>
            </w:r>
            <w:r w:rsidRPr="00936A9F" w:rsidR="00936A9F">
              <w:rPr>
                <w:rFonts w:ascii="Calibri Light" w:hAnsi="Calibri Light" w:cs="Helvetica"/>
                <w:color w:val="000000"/>
              </w:rPr>
              <w:t xml:space="preserve"> a data-entry system for small financial institutions that currently use Data Entry Software, and otherwise streamlining the submission and editing process to make it more efficient.  The current (2</w:t>
            </w:r>
            <w:r w:rsidR="00BB6B8F">
              <w:rPr>
                <w:rFonts w:ascii="Calibri Light" w:hAnsi="Calibri Light" w:cs="Helvetica"/>
                <w:color w:val="000000"/>
              </w:rPr>
              <w:t>021</w:t>
            </w:r>
            <w:r w:rsidRPr="00936A9F" w:rsidR="00936A9F">
              <w:rPr>
                <w:rFonts w:ascii="Calibri Light" w:hAnsi="Calibri Light" w:cs="Helvetica"/>
                <w:color w:val="000000"/>
              </w:rPr>
              <w:t>) repor</w:t>
            </w:r>
            <w:r w:rsidR="00BE5E2E">
              <w:rPr>
                <w:rFonts w:ascii="Calibri Light" w:hAnsi="Calibri Light" w:cs="Helvetica"/>
                <w:color w:val="000000"/>
              </w:rPr>
              <w:t xml:space="preserve">t, A Guide to HMDA Reporting Getting it </w:t>
            </w:r>
            <w:r w:rsidR="00B51D00">
              <w:rPr>
                <w:rFonts w:ascii="Calibri Light" w:hAnsi="Calibri Light" w:cs="Helvetica"/>
                <w:color w:val="000000"/>
              </w:rPr>
              <w:t>Right!</w:t>
            </w:r>
            <w:r w:rsidR="00BB6B8F">
              <w:rPr>
                <w:rFonts w:ascii="Calibri Light" w:hAnsi="Calibri Light" w:cs="Helvetica"/>
                <w:color w:val="000000"/>
              </w:rPr>
              <w:t xml:space="preserve">     </w:t>
            </w:r>
            <w:hyperlink w:history="1" r:id="rId9">
              <w:r w:rsidRPr="009C3BB3" w:rsidR="00BE5E2E">
                <w:rPr>
                  <w:rStyle w:val="Hyperlink"/>
                  <w:rFonts w:ascii="Calibri Light" w:hAnsi="Calibri Light" w:cs="Helvetica"/>
                </w:rPr>
                <w:t>https://www.ffiec.gov/hmda/pdf/2021Guide.pdf</w:t>
              </w:r>
            </w:hyperlink>
            <w:r w:rsidR="00BE5E2E">
              <w:rPr>
                <w:rFonts w:ascii="Calibri Light" w:hAnsi="Calibri Light" w:cs="Helvetica"/>
                <w:color w:val="000000"/>
              </w:rPr>
              <w:t xml:space="preserve">. </w:t>
            </w:r>
            <w:r w:rsidRPr="00936A9F" w:rsidR="00936A9F">
              <w:rPr>
                <w:rFonts w:ascii="Calibri Light" w:hAnsi="Calibri Light" w:cs="Helvetica"/>
                <w:color w:val="000000"/>
              </w:rPr>
              <w:t>The current (20</w:t>
            </w:r>
            <w:r w:rsidR="00BE5E2E">
              <w:rPr>
                <w:rFonts w:ascii="Calibri Light" w:hAnsi="Calibri Light" w:cs="Helvetica"/>
                <w:color w:val="000000"/>
              </w:rPr>
              <w:t>21</w:t>
            </w:r>
            <w:r w:rsidRPr="00936A9F" w:rsidR="00936A9F">
              <w:rPr>
                <w:rFonts w:ascii="Calibri Light" w:hAnsi="Calibri Light" w:cs="Helvetica"/>
                <w:color w:val="000000"/>
              </w:rPr>
              <w:t xml:space="preserve">) version of the </w:t>
            </w:r>
            <w:bookmarkStart w:name="_Hlk85032953" w:id="0"/>
            <w:r w:rsidRPr="00936A9F" w:rsidR="00936A9F">
              <w:rPr>
                <w:rFonts w:ascii="Calibri Light" w:hAnsi="Calibri Light" w:cs="Helvetica"/>
                <w:color w:val="000000"/>
              </w:rPr>
              <w:t xml:space="preserve">HMDA Filing Platform </w:t>
            </w:r>
            <w:bookmarkEnd w:id="0"/>
            <w:r w:rsidRPr="00936A9F" w:rsidR="00936A9F">
              <w:rPr>
                <w:rFonts w:ascii="Calibri Light" w:hAnsi="Calibri Light" w:cs="Helvetica"/>
                <w:color w:val="000000"/>
              </w:rPr>
              <w:t xml:space="preserve">is at </w:t>
            </w:r>
            <w:hyperlink w:history="1" r:id="rId10">
              <w:r w:rsidRPr="00EF2E4C" w:rsidR="00BB6B8F">
                <w:rPr>
                  <w:rStyle w:val="Hyperlink"/>
                  <w:rFonts w:ascii="Calibri Light" w:hAnsi="Calibri Light" w:cs="Helvetica"/>
                </w:rPr>
                <w:t>https://ffiec.cfpb.gov/data-publication/</w:t>
              </w:r>
            </w:hyperlink>
            <w:r w:rsidRPr="00936A9F" w:rsidR="00936A9F">
              <w:rPr>
                <w:rFonts w:ascii="Calibri Light" w:hAnsi="Calibri Light" w:cs="Helvetica"/>
                <w:color w:val="0563C1" w:themeColor="hyperlink"/>
                <w:u w:val="single"/>
              </w:rPr>
              <w:t>.</w:t>
            </w:r>
          </w:p>
        </w:tc>
      </w:tr>
      <w:tr w:rsidRPr="00C879B4" w:rsidR="00AB1901" w:rsidTr="00D35DDB" w14:paraId="53F750EC" w14:textId="77777777">
        <w:tc>
          <w:tcPr>
            <w:tcW w:w="9360" w:type="dxa"/>
            <w:shd w:val="clear" w:color="auto" w:fill="auto"/>
          </w:tcPr>
          <w:p w:rsidRPr="00936A9F" w:rsidR="00AB1901" w:rsidP="00936A9F" w:rsidRDefault="00AB1901" w14:paraId="101014B6" w14:textId="77777777">
            <w:pPr>
              <w:spacing w:before="100" w:beforeAutospacing="1" w:after="100" w:afterAutospacing="1" w:line="240" w:lineRule="auto"/>
              <w:rPr>
                <w:rFonts w:ascii="Calibri Light" w:hAnsi="Calibri Light" w:cs="Helvetica"/>
                <w:color w:val="000000"/>
              </w:rPr>
            </w:pPr>
          </w:p>
        </w:tc>
      </w:tr>
    </w:tbl>
    <w:p w:rsidRPr="00C879B4" w:rsidR="00FA2F70" w:rsidP="00FA2F70" w:rsidRDefault="00FA2F70" w14:paraId="78E52EA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09587D74" w14:textId="77777777">
        <w:tc>
          <w:tcPr>
            <w:tcW w:w="9360" w:type="dxa"/>
            <w:shd w:val="clear" w:color="auto" w:fill="auto"/>
          </w:tcPr>
          <w:p w:rsidRPr="00C879B4" w:rsidR="00FA2F70" w:rsidP="001B4FB5" w:rsidRDefault="00FA2F70"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FA2F70" w:rsidP="001B4FB5" w:rsidRDefault="00FA2F70" w14:paraId="2F707C2C" w14:textId="77777777">
            <w:pPr>
              <w:spacing w:after="0" w:line="240" w:lineRule="auto"/>
              <w:rPr>
                <w:rFonts w:ascii="Times New Roman" w:hAnsi="Times New Roman"/>
                <w:b/>
                <w:color w:val="000000"/>
                <w:sz w:val="24"/>
                <w:szCs w:val="24"/>
              </w:rPr>
            </w:pPr>
          </w:p>
        </w:tc>
      </w:tr>
      <w:tr w:rsidRPr="00C879B4" w:rsidR="00FA2F70" w:rsidTr="00D35DDB" w14:paraId="59410D16" w14:textId="77777777">
        <w:tc>
          <w:tcPr>
            <w:tcW w:w="9360" w:type="dxa"/>
            <w:shd w:val="clear" w:color="auto" w:fill="auto"/>
          </w:tcPr>
          <w:p w:rsidRPr="00936A9F" w:rsidR="00FA2F70" w:rsidP="00936A9F" w:rsidRDefault="00AB1901" w14:paraId="22D179F9" w14:textId="4BB149A7">
            <w:pPr>
              <w:spacing w:before="100" w:beforeAutospacing="1" w:after="100" w:afterAutospacing="1" w:line="240" w:lineRule="auto"/>
              <w:rPr>
                <w:rFonts w:ascii="Calibri Light" w:hAnsi="Calibri Light" w:cs="Helvetica"/>
                <w:color w:val="000000"/>
              </w:rPr>
            </w:pPr>
            <w:r>
              <w:rPr>
                <w:rFonts w:ascii="Calibri Light" w:hAnsi="Calibri Light" w:cs="Helvetica"/>
                <w:color w:val="000000"/>
              </w:rPr>
              <w:t xml:space="preserve">     </w:t>
            </w:r>
            <w:r w:rsidRPr="00936A9F" w:rsidR="00936A9F">
              <w:rPr>
                <w:rFonts w:ascii="Calibri Light" w:hAnsi="Calibri Light" w:cs="Helvetica"/>
                <w:color w:val="000000"/>
              </w:rPr>
              <w:t>Substantially all the information collected is not otherwise available. No privately-produced loan-level mortgage databases with comprehensive national coverage exist that are easily-accessible by the public.  Private data vendors offer a few large databases for sale, but these are typically collected via either the largest servicers or securitizers, and therefore none match the near-universal coverage of the HMDA data.  Notably, unlike HMDA, almost all the commercially-available loan-level databases provided by vendors are for originated loans only and do not include applications that did not result in an origination.</w:t>
            </w:r>
          </w:p>
        </w:tc>
      </w:tr>
    </w:tbl>
    <w:p w:rsidRPr="00C879B4" w:rsidR="00FA2F70" w:rsidP="00FA2F70" w:rsidRDefault="00FA2F70" w14:paraId="2F9FF7B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16EA0115" w14:textId="77777777">
        <w:tc>
          <w:tcPr>
            <w:tcW w:w="9360" w:type="dxa"/>
            <w:shd w:val="clear" w:color="auto" w:fill="auto"/>
          </w:tcPr>
          <w:p w:rsidRPr="00C879B4" w:rsidR="00FA2F70" w:rsidP="001B4FB5" w:rsidRDefault="00FA2F70"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2F1A16D0" w14:textId="77777777">
            <w:pPr>
              <w:spacing w:after="0" w:line="240" w:lineRule="auto"/>
              <w:rPr>
                <w:rFonts w:ascii="Times New Roman" w:hAnsi="Times New Roman"/>
                <w:b/>
                <w:color w:val="000000"/>
                <w:sz w:val="24"/>
                <w:szCs w:val="24"/>
              </w:rPr>
            </w:pPr>
          </w:p>
        </w:tc>
      </w:tr>
      <w:tr w:rsidRPr="00C879B4" w:rsidR="00FA2F70" w:rsidTr="00D35DDB" w14:paraId="4A667122" w14:textId="77777777">
        <w:tc>
          <w:tcPr>
            <w:tcW w:w="9360" w:type="dxa"/>
            <w:shd w:val="clear" w:color="auto" w:fill="auto"/>
          </w:tcPr>
          <w:p w:rsidRPr="0018364D" w:rsidR="00FA2F70" w:rsidP="0018364D" w:rsidRDefault="00AB1901" w14:paraId="2A383C1A" w14:textId="096D6181">
            <w:pPr>
              <w:spacing w:before="100" w:beforeAutospacing="1" w:after="100" w:afterAutospacing="1" w:line="240" w:lineRule="auto"/>
              <w:rPr>
                <w:rFonts w:ascii="Calibri Light" w:hAnsi="Calibri Light" w:cs="Helvetica"/>
                <w:color w:val="000000"/>
              </w:rPr>
            </w:pPr>
            <w:r>
              <w:rPr>
                <w:rFonts w:ascii="Calibri Light" w:hAnsi="Calibri Light" w:cs="Helvetica"/>
                <w:color w:val="000000"/>
              </w:rPr>
              <w:t xml:space="preserve">     </w:t>
            </w:r>
            <w:r w:rsidRPr="00E142E3" w:rsidR="0018364D">
              <w:rPr>
                <w:rFonts w:ascii="Calibri Light" w:hAnsi="Calibri Light" w:cs="Helvetica"/>
                <w:color w:val="000000"/>
              </w:rPr>
              <w:t>The CFPB minimizat</w:t>
            </w:r>
            <w:r w:rsidRPr="00E142E3" w:rsidR="00E142E3">
              <w:rPr>
                <w:rFonts w:ascii="Calibri Light" w:hAnsi="Calibri Light" w:cs="Helvetica"/>
                <w:color w:val="000000"/>
              </w:rPr>
              <w:t xml:space="preserve">ion of the burden to small entities </w:t>
            </w:r>
            <w:r w:rsidRPr="00E142E3" w:rsidR="001A4231">
              <w:rPr>
                <w:rFonts w:ascii="Calibri Light" w:hAnsi="Calibri Light" w:cs="Helvetica"/>
                <w:color w:val="000000"/>
              </w:rPr>
              <w:t xml:space="preserve">and </w:t>
            </w:r>
            <w:r w:rsidRPr="00E142E3" w:rsidR="0018364D">
              <w:rPr>
                <w:rFonts w:ascii="Calibri Light" w:hAnsi="Calibri Light" w:cs="Helvetica"/>
                <w:color w:val="000000"/>
              </w:rPr>
              <w:t xml:space="preserve">the loan-volume threshold applicable to closed-end mortgage loans </w:t>
            </w:r>
            <w:r w:rsidRPr="00E142E3" w:rsidR="00E142E3">
              <w:rPr>
                <w:rFonts w:ascii="Calibri Light" w:hAnsi="Calibri Light" w:cs="Helvetica"/>
                <w:color w:val="000000"/>
              </w:rPr>
              <w:t>at</w:t>
            </w:r>
            <w:r w:rsidRPr="00E142E3" w:rsidR="0018364D">
              <w:rPr>
                <w:rFonts w:ascii="Calibri Light" w:hAnsi="Calibri Light" w:cs="Helvetica"/>
                <w:color w:val="000000"/>
              </w:rPr>
              <w:t xml:space="preserve"> 25 loans and adopting a threshold of 100 open-end lines of credit</w:t>
            </w:r>
            <w:r w:rsidRPr="00E142E3" w:rsidR="00E142E3">
              <w:rPr>
                <w:rFonts w:ascii="Calibri Light" w:hAnsi="Calibri Light" w:cs="Helvetica"/>
                <w:color w:val="000000"/>
              </w:rPr>
              <w:t xml:space="preserve"> which </w:t>
            </w:r>
            <w:r w:rsidRPr="00E142E3" w:rsidR="0018364D">
              <w:rPr>
                <w:rFonts w:ascii="Calibri Light" w:hAnsi="Calibri Light" w:cs="Helvetica"/>
                <w:color w:val="000000"/>
              </w:rPr>
              <w:t>provide</w:t>
            </w:r>
            <w:r w:rsidRPr="00E142E3" w:rsidR="00E142E3">
              <w:rPr>
                <w:rFonts w:ascii="Calibri Light" w:hAnsi="Calibri Light" w:cs="Helvetica"/>
                <w:color w:val="000000"/>
              </w:rPr>
              <w:t>s</w:t>
            </w:r>
            <w:r w:rsidRPr="00E142E3" w:rsidR="0018364D">
              <w:rPr>
                <w:rFonts w:ascii="Calibri Light" w:hAnsi="Calibri Light" w:cs="Helvetica"/>
                <w:color w:val="000000"/>
              </w:rPr>
              <w:t xml:space="preserve"> substantial relief to small entities falling below these thresholds.  </w:t>
            </w:r>
            <w:r w:rsidRPr="00E142E3" w:rsidR="00E142E3">
              <w:rPr>
                <w:rFonts w:ascii="Calibri Light" w:hAnsi="Calibri Light" w:cs="Helvetica"/>
                <w:color w:val="000000"/>
              </w:rPr>
              <w:t xml:space="preserve">The </w:t>
            </w:r>
            <w:r w:rsidRPr="00E142E3" w:rsidR="0018364D">
              <w:rPr>
                <w:rFonts w:ascii="Calibri Light" w:hAnsi="Calibri Light" w:cs="Helvetica"/>
                <w:color w:val="000000"/>
              </w:rPr>
              <w:t xml:space="preserve">CFPB </w:t>
            </w:r>
            <w:r w:rsidRPr="00E142E3" w:rsidR="001A4231">
              <w:rPr>
                <w:rFonts w:ascii="Calibri Light" w:hAnsi="Calibri Light" w:cs="Helvetica"/>
                <w:color w:val="000000"/>
              </w:rPr>
              <w:t xml:space="preserve">has </w:t>
            </w:r>
            <w:r w:rsidRPr="00E142E3" w:rsidR="0018364D">
              <w:rPr>
                <w:rFonts w:ascii="Calibri Light" w:hAnsi="Calibri Light" w:cs="Helvetica"/>
                <w:color w:val="000000"/>
              </w:rPr>
              <w:t>provid</w:t>
            </w:r>
            <w:r w:rsidRPr="00E142E3" w:rsidR="001A4231">
              <w:rPr>
                <w:rFonts w:ascii="Calibri Light" w:hAnsi="Calibri Light" w:cs="Helvetica"/>
                <w:color w:val="000000"/>
              </w:rPr>
              <w:t>ed</w:t>
            </w:r>
            <w:r w:rsidRPr="00E142E3" w:rsidR="0018364D">
              <w:rPr>
                <w:rFonts w:ascii="Calibri Light" w:hAnsi="Calibri Light" w:cs="Helvetica"/>
                <w:color w:val="000000"/>
              </w:rPr>
              <w:t xml:space="preserve"> that financial institutions shall make available to the public notices that clearly convey that the institution’s disclosure statement and modified loan/application register may be obtained on CFPB’s website.  This approach relieves all financial institutions, including small entities, of the obligation to provide the disclosure statement and modified loan/application register to the public directly.  </w:t>
            </w:r>
            <w:r w:rsidRPr="00E142E3" w:rsidR="001A4231">
              <w:rPr>
                <w:rFonts w:ascii="Calibri Light" w:hAnsi="Calibri Light" w:cs="Helvetica"/>
                <w:color w:val="000000"/>
              </w:rPr>
              <w:t xml:space="preserve">The </w:t>
            </w:r>
            <w:r w:rsidRPr="00E142E3" w:rsidR="0018364D">
              <w:rPr>
                <w:rFonts w:ascii="Calibri Light" w:hAnsi="Calibri Light" w:cs="Helvetica"/>
                <w:color w:val="000000"/>
              </w:rPr>
              <w:t xml:space="preserve">CFPB </w:t>
            </w:r>
            <w:r w:rsidRPr="00E142E3" w:rsidR="00E142E3">
              <w:rPr>
                <w:rFonts w:ascii="Calibri Light" w:hAnsi="Calibri Light" w:cs="Helvetica"/>
                <w:color w:val="000000"/>
              </w:rPr>
              <w:t>provides transactional</w:t>
            </w:r>
            <w:r w:rsidRPr="00E142E3" w:rsidR="0018364D">
              <w:rPr>
                <w:rFonts w:ascii="Calibri Light" w:hAnsi="Calibri Light" w:cs="Helvetica"/>
                <w:color w:val="000000"/>
              </w:rPr>
              <w:t xml:space="preserve"> coverage criteria that benefits small entities.  A</w:t>
            </w:r>
            <w:r w:rsidRPr="00E142E3" w:rsidR="001A4231">
              <w:rPr>
                <w:rFonts w:ascii="Calibri Light" w:hAnsi="Calibri Light" w:cs="Helvetica"/>
                <w:color w:val="000000"/>
              </w:rPr>
              <w:t xml:space="preserve">n </w:t>
            </w:r>
            <w:r w:rsidRPr="00E142E3" w:rsidR="0018364D">
              <w:rPr>
                <w:rFonts w:ascii="Calibri Light" w:hAnsi="Calibri Light" w:cs="Helvetica"/>
                <w:color w:val="000000"/>
              </w:rPr>
              <w:t xml:space="preserve">example of this benefit, the transactional coverage criteria </w:t>
            </w:r>
            <w:r w:rsidRPr="00E142E3" w:rsidR="00FF6CB7">
              <w:rPr>
                <w:rFonts w:ascii="Calibri Light" w:hAnsi="Calibri Light" w:cs="Helvetica"/>
                <w:color w:val="000000"/>
              </w:rPr>
              <w:t>eliminate</w:t>
            </w:r>
            <w:r w:rsidRPr="00E142E3" w:rsidR="0018364D">
              <w:rPr>
                <w:rFonts w:ascii="Calibri Light" w:hAnsi="Calibri Light" w:cs="Helvetica"/>
                <w:color w:val="000000"/>
              </w:rPr>
              <w:t xml:space="preserve"> reporting of unsecured home improvement loans.  This </w:t>
            </w:r>
            <w:r w:rsidRPr="00E142E3" w:rsidR="001A4231">
              <w:rPr>
                <w:rFonts w:ascii="Calibri Light" w:hAnsi="Calibri Light" w:cs="Helvetica"/>
                <w:color w:val="000000"/>
              </w:rPr>
              <w:t xml:space="preserve">process </w:t>
            </w:r>
            <w:r w:rsidRPr="00E142E3" w:rsidR="0018364D">
              <w:rPr>
                <w:rFonts w:ascii="Calibri Light" w:hAnsi="Calibri Light" w:cs="Helvetica"/>
                <w:color w:val="000000"/>
              </w:rPr>
              <w:t xml:space="preserve">reduces reporting burden to small entities to the extent that these entities offer unsecured home improvement products.  </w:t>
            </w:r>
            <w:r w:rsidRPr="00E142E3" w:rsidR="001A4231">
              <w:rPr>
                <w:rFonts w:ascii="Calibri Light" w:hAnsi="Calibri Light" w:cs="Helvetica"/>
                <w:color w:val="000000"/>
              </w:rPr>
              <w:t>Additionall</w:t>
            </w:r>
            <w:r w:rsidRPr="00E142E3" w:rsidR="0018364D">
              <w:rPr>
                <w:rFonts w:ascii="Calibri Light" w:hAnsi="Calibri Light" w:cs="Helvetica"/>
                <w:color w:val="000000"/>
              </w:rPr>
              <w:t xml:space="preserve">y, CFPB </w:t>
            </w:r>
            <w:r w:rsidRPr="00E142E3" w:rsidR="001A4231">
              <w:rPr>
                <w:rFonts w:ascii="Calibri Light" w:hAnsi="Calibri Light" w:cs="Helvetica"/>
                <w:color w:val="000000"/>
              </w:rPr>
              <w:t xml:space="preserve">has made </w:t>
            </w:r>
            <w:r w:rsidRPr="00E142E3" w:rsidR="0018364D">
              <w:rPr>
                <w:rFonts w:ascii="Calibri Light" w:hAnsi="Calibri Light" w:cs="Helvetica"/>
                <w:color w:val="000000"/>
              </w:rPr>
              <w:t>operational enhancements and modifications to improve the data submission process, as described above.</w:t>
            </w:r>
            <w:r w:rsidRPr="0018364D" w:rsidR="0018364D">
              <w:rPr>
                <w:rFonts w:ascii="Calibri Light" w:hAnsi="Calibri Light" w:cs="Helvetica"/>
                <w:color w:val="000000"/>
              </w:rPr>
              <w:t xml:space="preserve">  </w:t>
            </w:r>
          </w:p>
        </w:tc>
      </w:tr>
    </w:tbl>
    <w:p w:rsidRPr="00C879B4" w:rsidR="00FA2F70" w:rsidP="00FA2F70" w:rsidRDefault="00FA2F70" w14:paraId="570F0E5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7C70C896" w14:textId="77777777">
        <w:tc>
          <w:tcPr>
            <w:tcW w:w="9360" w:type="dxa"/>
            <w:shd w:val="clear" w:color="auto" w:fill="auto"/>
          </w:tcPr>
          <w:p w:rsidRPr="00C879B4" w:rsidR="00FA2F70" w:rsidP="001B4FB5" w:rsidRDefault="00FA2F70"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2120A543" w14:textId="77777777">
            <w:pPr>
              <w:spacing w:after="0" w:line="240" w:lineRule="auto"/>
              <w:rPr>
                <w:rFonts w:ascii="Times New Roman" w:hAnsi="Times New Roman"/>
                <w:b/>
                <w:color w:val="000000"/>
                <w:sz w:val="24"/>
                <w:szCs w:val="24"/>
              </w:rPr>
            </w:pPr>
          </w:p>
        </w:tc>
      </w:tr>
      <w:tr w:rsidRPr="00C879B4" w:rsidR="00FA2F70" w:rsidTr="00D35DDB" w14:paraId="6CEB6682" w14:textId="77777777">
        <w:tc>
          <w:tcPr>
            <w:tcW w:w="9360" w:type="dxa"/>
            <w:shd w:val="clear" w:color="auto" w:fill="auto"/>
          </w:tcPr>
          <w:p w:rsidRPr="00C879B4" w:rsidR="00FA2F70" w:rsidP="001B4FB5" w:rsidRDefault="00CA73BE" w14:paraId="0DCC2D1D" w14:textId="742A86CD">
            <w:pPr>
              <w:spacing w:after="0" w:line="240" w:lineRule="auto"/>
              <w:rPr>
                <w:rFonts w:ascii="Times New Roman" w:hAnsi="Times New Roman"/>
                <w:b/>
                <w:color w:val="000000"/>
                <w:sz w:val="24"/>
                <w:szCs w:val="24"/>
              </w:rPr>
            </w:pPr>
            <w:r>
              <w:rPr>
                <w:rFonts w:ascii="Calibri Light" w:hAnsi="Calibri Light" w:cs="Helvetica"/>
                <w:color w:val="000000"/>
              </w:rPr>
              <w:t xml:space="preserve">     </w:t>
            </w:r>
            <w:r w:rsidRPr="008F1D5E" w:rsidR="0018364D">
              <w:rPr>
                <w:rFonts w:ascii="Calibri Light" w:hAnsi="Calibri Light" w:cs="Helvetica"/>
                <w:color w:val="000000"/>
              </w:rPr>
              <w:t>HMDA provides for information to be collected annually</w:t>
            </w:r>
            <w:r w:rsidR="001A4231">
              <w:rPr>
                <w:rFonts w:ascii="Calibri Light" w:hAnsi="Calibri Light" w:cs="Helvetica"/>
                <w:color w:val="000000"/>
              </w:rPr>
              <w:t xml:space="preserve"> and</w:t>
            </w:r>
            <w:r w:rsidRPr="008F1D5E" w:rsidR="0018364D">
              <w:rPr>
                <w:rFonts w:ascii="Calibri Light" w:hAnsi="Calibri Light" w:cs="Helvetica"/>
                <w:color w:val="000000"/>
              </w:rPr>
              <w:t xml:space="preserve"> requires financial institution </w:t>
            </w:r>
            <w:r>
              <w:rPr>
                <w:rFonts w:ascii="Calibri Light" w:hAnsi="Calibri Light" w:cs="Helvetica"/>
                <w:color w:val="000000"/>
              </w:rPr>
              <w:t xml:space="preserve">that have </w:t>
            </w:r>
            <w:r w:rsidRPr="008F1D5E" w:rsidR="0018364D">
              <w:rPr>
                <w:rFonts w:ascii="Calibri Light" w:hAnsi="Calibri Light" w:cs="Helvetica"/>
                <w:color w:val="000000"/>
              </w:rPr>
              <w:t xml:space="preserve">at least 60,000 covered loans and applications, excluding purchased covered loans, to submit their HMDA data for the first three quarters of the calendar year on a quarterly basis in addition to submitting their HMDA data for the entire calendar year on an annual basis.  CFPB is concerned that less frequent reporting for the highest-volume institutions would impair the ability of the appropriate agencies to use HMDA data to effectuate the purposes of the statute in a timely manner.  Because quarterly reporting would permit CFPB to process a significant volume of HMDA data throughout the year, CFPB believes that quarterly reporting would allow for the earlier release to the public of HMDA </w:t>
            </w:r>
            <w:r w:rsidRPr="008F1D5E" w:rsidR="0018364D">
              <w:rPr>
                <w:rFonts w:ascii="Calibri Light" w:hAnsi="Calibri Light" w:cs="Helvetica"/>
                <w:color w:val="000000"/>
              </w:rPr>
              <w:lastRenderedPageBreak/>
              <w:t xml:space="preserve">data products.  As an alternative to the adopted approach, CFPB considered requiring semiannual reporting rather than quarterly reporting.  Under this approach, large volume reporters would submit their “final” HMDA data for the first and second quarters of the calendar year within 60 days after the end of the second quarter, and their “final” HMDA data for the third and fourth quarters by March 1 of the following year.  This alternative approach would not provide data to the agencies that was as timely as the quarterly reporting approach, </w:t>
            </w:r>
            <w:r w:rsidRPr="001B7EED" w:rsidR="0018364D">
              <w:rPr>
                <w:rFonts w:asciiTheme="majorHAnsi" w:hAnsiTheme="majorHAnsi" w:cstheme="majorHAnsi"/>
                <w:color w:val="000000"/>
              </w:rPr>
              <w:t xml:space="preserve">however, reducing the utility of the data to the agencies as well as the disclosure benefit to the public.  </w:t>
            </w:r>
            <w:hyperlink w:history="1" r:id="rId11">
              <w:r w:rsidRPr="001B7EED" w:rsidR="001C7257">
                <w:rPr>
                  <w:rFonts w:asciiTheme="majorHAnsi" w:hAnsiTheme="majorHAnsi" w:cstheme="majorHAnsi"/>
                  <w:color w:val="0000FF"/>
                  <w:u w:val="single"/>
                </w:rPr>
                <w:t>A Guide to HMDA Reporting: Getting It Right! (ffiec.gov)</w:t>
              </w:r>
            </w:hyperlink>
          </w:p>
        </w:tc>
      </w:tr>
    </w:tbl>
    <w:p w:rsidRPr="00C879B4" w:rsidR="00FA2F70" w:rsidP="00FA2F70" w:rsidRDefault="00FA2F70" w14:paraId="1DC8732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3AB3CD3F" w14:textId="77777777">
        <w:tc>
          <w:tcPr>
            <w:tcW w:w="9360" w:type="dxa"/>
            <w:shd w:val="clear" w:color="auto" w:fill="auto"/>
          </w:tcPr>
          <w:p w:rsidRPr="00C879B4" w:rsidR="00FA2F70" w:rsidP="001B4FB5" w:rsidRDefault="00FA2F70"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05259076" w14:textId="77777777">
            <w:pPr>
              <w:spacing w:after="0" w:line="240" w:lineRule="auto"/>
              <w:rPr>
                <w:rFonts w:ascii="Times New Roman" w:hAnsi="Times New Roman"/>
                <w:b/>
                <w:color w:val="000000"/>
                <w:sz w:val="24"/>
                <w:szCs w:val="24"/>
              </w:rPr>
            </w:pPr>
          </w:p>
          <w:p w:rsidRPr="00C879B4" w:rsidR="00FA2F70" w:rsidP="001B4FB5" w:rsidRDefault="00FA2F70" w14:paraId="0D23A250" w14:textId="71A16BFD">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hyperlink w:history="1" r:id="rId12">
              <w:r w:rsidRPr="000901B4" w:rsidR="000901B4">
                <w:rPr>
                  <w:rStyle w:val="Hyperlink"/>
                  <w:rFonts w:ascii="Times New Roman" w:hAnsi="Times New Roman"/>
                  <w:sz w:val="24"/>
                  <w:szCs w:val="24"/>
                </w:rPr>
                <w:t>https://www.ffiec.gov/hmda/pdf/2021Guide.pdf</w:t>
              </w:r>
            </w:hyperlink>
          </w:p>
          <w:p w:rsidRPr="00C879B4" w:rsidR="00D35DDB" w:rsidP="001B4FB5" w:rsidRDefault="00D35DDB" w14:paraId="2B168751" w14:textId="77777777">
            <w:pPr>
              <w:spacing w:after="0" w:line="240" w:lineRule="auto"/>
              <w:rPr>
                <w:rFonts w:ascii="Times New Roman" w:hAnsi="Times New Roman"/>
                <w:color w:val="000000"/>
                <w:sz w:val="24"/>
                <w:szCs w:val="24"/>
              </w:rPr>
            </w:pPr>
          </w:p>
          <w:p w:rsidRPr="00C879B4" w:rsidR="00FA2F70" w:rsidP="001B4FB5" w:rsidRDefault="00FA2F70" w14:paraId="1A52075E" w14:textId="16677AA3">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hyperlink w:history="1" r:id="rId13">
              <w:r w:rsidRPr="00276791" w:rsidR="00276791">
                <w:rPr>
                  <w:rStyle w:val="Hyperlink"/>
                  <w:rFonts w:ascii="Times New Roman" w:hAnsi="Times New Roman"/>
                  <w:sz w:val="24"/>
                  <w:szCs w:val="24"/>
                </w:rPr>
                <w:t>https://www.ffiec.gov/hmda/pdf/2021Guide.pdf</w:t>
              </w:r>
            </w:hyperlink>
          </w:p>
          <w:p w:rsidRPr="00C879B4" w:rsidR="00D35DDB" w:rsidP="001B4FB5" w:rsidRDefault="00D35DDB" w14:paraId="57F16BED" w14:textId="77777777">
            <w:pPr>
              <w:spacing w:after="0" w:line="240" w:lineRule="auto"/>
              <w:rPr>
                <w:rFonts w:ascii="Times New Roman" w:hAnsi="Times New Roman"/>
                <w:color w:val="000000"/>
                <w:sz w:val="24"/>
                <w:szCs w:val="24"/>
              </w:rPr>
            </w:pPr>
          </w:p>
          <w:p w:rsidRPr="00C879B4" w:rsidR="00695EEE" w:rsidP="001B4FB5" w:rsidRDefault="00FA2F70" w14:paraId="63C64793" w14:textId="001CE91B">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hyperlink w:history="1" r:id="rId14">
              <w:r w:rsidRPr="00276791" w:rsidR="00276791">
                <w:rPr>
                  <w:rStyle w:val="Hyperlink"/>
                  <w:rFonts w:ascii="Times New Roman" w:hAnsi="Times New Roman"/>
                  <w:sz w:val="24"/>
                  <w:szCs w:val="24"/>
                </w:rPr>
                <w:t>https://www.ffiec.gov/hmda/pdf/2021Guide.pdf</w:t>
              </w:r>
            </w:hyperlink>
          </w:p>
          <w:p w:rsidRPr="00C879B4" w:rsidR="00695EEE" w:rsidP="001B4FB5" w:rsidRDefault="00695EEE" w14:paraId="48B4C27F" w14:textId="77777777">
            <w:pPr>
              <w:spacing w:after="0" w:line="240" w:lineRule="auto"/>
              <w:rPr>
                <w:rFonts w:ascii="Times New Roman" w:hAnsi="Times New Roman"/>
                <w:color w:val="000000"/>
                <w:sz w:val="24"/>
                <w:szCs w:val="24"/>
              </w:rPr>
            </w:pPr>
          </w:p>
          <w:p w:rsidRPr="00C879B4" w:rsidR="00FA2F70" w:rsidP="001B4FB5" w:rsidRDefault="00FA2F70" w14:paraId="599651C9" w14:textId="1945A10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hyperlink w:history="1" r:id="rId15">
              <w:r w:rsidRPr="00276791" w:rsidR="00276791">
                <w:rPr>
                  <w:rStyle w:val="Hyperlink"/>
                  <w:rFonts w:ascii="Times New Roman" w:hAnsi="Times New Roman"/>
                  <w:sz w:val="24"/>
                  <w:szCs w:val="24"/>
                </w:rPr>
                <w:t>https://www.ffiec.gov/hmda/pdf/2021Guide.pdf</w:t>
              </w:r>
            </w:hyperlink>
          </w:p>
          <w:p w:rsidRPr="00C879B4" w:rsidR="00D35DDB" w:rsidP="001B4FB5" w:rsidRDefault="00D35DDB" w14:paraId="76CC6914" w14:textId="77777777">
            <w:pPr>
              <w:spacing w:after="0" w:line="240" w:lineRule="auto"/>
              <w:rPr>
                <w:rFonts w:ascii="Times New Roman" w:hAnsi="Times New Roman"/>
                <w:color w:val="000000"/>
                <w:sz w:val="24"/>
                <w:szCs w:val="24"/>
              </w:rPr>
            </w:pPr>
          </w:p>
          <w:p w:rsidR="00FA2F70" w:rsidP="001B4FB5" w:rsidRDefault="00FA2F70" w14:paraId="1AE81509" w14:textId="1C9AEE78">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hyperlink w:history="1" r:id="rId16">
              <w:r w:rsidRPr="00276791" w:rsidR="00276791">
                <w:rPr>
                  <w:rStyle w:val="Hyperlink"/>
                  <w:rFonts w:ascii="Times New Roman" w:hAnsi="Times New Roman"/>
                  <w:sz w:val="24"/>
                  <w:szCs w:val="24"/>
                </w:rPr>
                <w:t>https://www.ffiec.gov/hmda/pdf/2021Guide.pdf</w:t>
              </w:r>
            </w:hyperlink>
          </w:p>
          <w:p w:rsidRPr="00C879B4" w:rsidR="00276791" w:rsidP="001B4FB5" w:rsidRDefault="00276791" w14:paraId="7EBB22AB" w14:textId="77777777">
            <w:pPr>
              <w:spacing w:after="0" w:line="240" w:lineRule="auto"/>
              <w:rPr>
                <w:rFonts w:ascii="Times New Roman" w:hAnsi="Times New Roman"/>
                <w:color w:val="000000"/>
                <w:sz w:val="24"/>
                <w:szCs w:val="24"/>
              </w:rPr>
            </w:pPr>
          </w:p>
          <w:p w:rsidRPr="00C879B4" w:rsidR="00FA2F70" w:rsidP="001B4FB5" w:rsidRDefault="00FA2F70" w14:paraId="547BBBFB" w14:textId="70F5A062">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hyperlink w:history="1" r:id="rId17">
              <w:r w:rsidRPr="00276791" w:rsidR="00276791">
                <w:rPr>
                  <w:rStyle w:val="Hyperlink"/>
                  <w:rFonts w:ascii="Times New Roman" w:hAnsi="Times New Roman"/>
                  <w:sz w:val="24"/>
                  <w:szCs w:val="24"/>
                </w:rPr>
                <w:t>https://www.ffiec.gov/hmda/pdf/2021Guide.pdf</w:t>
              </w:r>
            </w:hyperlink>
          </w:p>
          <w:p w:rsidRPr="00C879B4" w:rsidR="00D35DDB" w:rsidP="001B4FB5" w:rsidRDefault="00D35DDB" w14:paraId="29E7717D" w14:textId="77777777">
            <w:pPr>
              <w:spacing w:after="0" w:line="240" w:lineRule="auto"/>
              <w:rPr>
                <w:rFonts w:ascii="Times New Roman" w:hAnsi="Times New Roman"/>
                <w:color w:val="000000"/>
                <w:sz w:val="24"/>
                <w:szCs w:val="24"/>
              </w:rPr>
            </w:pPr>
          </w:p>
          <w:p w:rsidRPr="00C879B4" w:rsidR="00FA2F70" w:rsidP="001B4FB5" w:rsidRDefault="00FA2F70" w14:paraId="2EF99211" w14:textId="1FB8A7CA">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276791" w:rsidR="00276791">
              <w:t xml:space="preserve"> </w:t>
            </w:r>
            <w:hyperlink w:history="1" r:id="rId18">
              <w:r w:rsidRPr="00276791" w:rsidR="00276791">
                <w:rPr>
                  <w:rStyle w:val="Hyperlink"/>
                  <w:rFonts w:ascii="Times New Roman" w:hAnsi="Times New Roman"/>
                  <w:sz w:val="24"/>
                  <w:szCs w:val="24"/>
                </w:rPr>
                <w:t>https://www.ffiec.gov/hmda/pdf/2021Guide.pdf</w:t>
              </w:r>
            </w:hyperlink>
            <w:r w:rsidRPr="00C879B4">
              <w:rPr>
                <w:rFonts w:ascii="Times New Roman" w:hAnsi="Times New Roman"/>
                <w:color w:val="000000"/>
                <w:sz w:val="24"/>
                <w:szCs w:val="24"/>
              </w:rPr>
              <w:t xml:space="preserve"> or </w:t>
            </w:r>
          </w:p>
          <w:p w:rsidRPr="00C879B4" w:rsidR="00D35DDB" w:rsidP="001B4FB5" w:rsidRDefault="00D35DDB" w14:paraId="37655EDB" w14:textId="77777777">
            <w:pPr>
              <w:spacing w:after="0" w:line="240" w:lineRule="auto"/>
              <w:rPr>
                <w:rFonts w:ascii="Times New Roman" w:hAnsi="Times New Roman"/>
                <w:color w:val="000000"/>
                <w:sz w:val="24"/>
                <w:szCs w:val="24"/>
              </w:rPr>
            </w:pPr>
          </w:p>
          <w:p w:rsidRPr="00C879B4" w:rsidR="00FA2F70" w:rsidP="00834D96" w:rsidRDefault="00FA2F70" w14:paraId="3A2BBB0E" w14:textId="6B2A766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hyperlink w:history="1" r:id="rId19">
              <w:r w:rsidRPr="00276791" w:rsidR="00276791">
                <w:rPr>
                  <w:rStyle w:val="Hyperlink"/>
                  <w:rFonts w:ascii="Times New Roman" w:hAnsi="Times New Roman"/>
                  <w:sz w:val="24"/>
                  <w:szCs w:val="24"/>
                </w:rPr>
                <w:t>https://www.ffiec.gov/hmda/pdf/2021Guide.pdf</w:t>
              </w:r>
            </w:hyperlink>
          </w:p>
        </w:tc>
      </w:tr>
      <w:tr w:rsidRPr="00C879B4" w:rsidR="00FA2F70" w:rsidTr="00D35DDB" w14:paraId="07C5BF23" w14:textId="77777777">
        <w:tc>
          <w:tcPr>
            <w:tcW w:w="9360" w:type="dxa"/>
            <w:shd w:val="clear" w:color="auto" w:fill="auto"/>
          </w:tcPr>
          <w:p w:rsidRPr="001B7EED" w:rsidR="0018364D" w:rsidP="0018364D" w:rsidRDefault="0018364D" w14:paraId="6A480863"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Theme="majorHAnsi" w:hAnsiTheme="majorHAnsi" w:cstheme="majorHAnsi"/>
                <w:color w:val="000000"/>
              </w:rPr>
            </w:pPr>
          </w:p>
          <w:p w:rsidRPr="001B7EED" w:rsidR="00FA2F70" w:rsidP="005A2F67" w:rsidRDefault="0018364D" w14:paraId="1ED5B677" w14:textId="194303B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Theme="majorHAnsi" w:hAnsiTheme="majorHAnsi" w:cstheme="majorHAnsi"/>
                <w:b/>
                <w:color w:val="000000"/>
                <w:sz w:val="24"/>
                <w:szCs w:val="24"/>
              </w:rPr>
            </w:pPr>
            <w:r w:rsidRPr="001B7EED">
              <w:rPr>
                <w:rFonts w:asciiTheme="majorHAnsi" w:hAnsiTheme="majorHAnsi" w:cstheme="majorHAnsi"/>
                <w:color w:val="000000"/>
              </w:rPr>
              <w:t xml:space="preserve">     Regulation C </w:t>
            </w:r>
            <w:r w:rsidRPr="001B7EED" w:rsidR="000D20BF">
              <w:rPr>
                <w:rFonts w:asciiTheme="majorHAnsi" w:hAnsiTheme="majorHAnsi" w:cstheme="majorHAnsi"/>
                <w:color w:val="000000"/>
              </w:rPr>
              <w:t xml:space="preserve">(12 USC </w:t>
            </w:r>
            <w:r w:rsidR="003B2045">
              <w:rPr>
                <w:rFonts w:asciiTheme="majorHAnsi" w:hAnsiTheme="majorHAnsi" w:cstheme="majorHAnsi"/>
                <w:color w:val="000000"/>
              </w:rPr>
              <w:t>Part 1003</w:t>
            </w:r>
            <w:r w:rsidRPr="001B7EED" w:rsidR="000D20BF">
              <w:rPr>
                <w:rFonts w:asciiTheme="majorHAnsi" w:hAnsiTheme="majorHAnsi" w:cstheme="majorHAnsi"/>
                <w:color w:val="000000"/>
              </w:rPr>
              <w:t xml:space="preserve">) </w:t>
            </w:r>
            <w:r w:rsidRPr="001B7EED">
              <w:rPr>
                <w:rFonts w:asciiTheme="majorHAnsi" w:hAnsiTheme="majorHAnsi" w:cstheme="majorHAnsi"/>
                <w:color w:val="000000"/>
              </w:rPr>
              <w:t xml:space="preserve">requires that all reportable transactions be recorded on a loan/application register within thirty calendar days after the end of the calendar quarter in which final action is taken. Regulation C further specifies that a financial institution shall retain a copy of its submitted loan/application register for its records for at least three years. These retention provisions are required by Congress, which provided in HMDA section 304(c) that information required to be compiled and made available under HMDA section 304, other than loan application register information required under section 304(j), must be </w:t>
            </w:r>
            <w:r w:rsidRPr="001B7EED" w:rsidR="00FF6CB7">
              <w:rPr>
                <w:rFonts w:asciiTheme="majorHAnsi" w:hAnsiTheme="majorHAnsi" w:cstheme="majorHAnsi"/>
                <w:color w:val="000000"/>
              </w:rPr>
              <w:t>maintained,</w:t>
            </w:r>
            <w:r w:rsidRPr="001B7EED">
              <w:rPr>
                <w:rFonts w:asciiTheme="majorHAnsi" w:hAnsiTheme="majorHAnsi" w:cstheme="majorHAnsi"/>
                <w:color w:val="000000"/>
              </w:rPr>
              <w:t xml:space="preserve"> and made available for a period of </w:t>
            </w:r>
            <w:r w:rsidRPr="001B7EED">
              <w:rPr>
                <w:rFonts w:asciiTheme="majorHAnsi" w:hAnsiTheme="majorHAnsi" w:cstheme="majorHAnsi"/>
                <w:color w:val="000000"/>
              </w:rPr>
              <w:lastRenderedPageBreak/>
              <w:t>five years. HMDA section 304(j)(6) requires that loan application register information for any year shall be maintained and made available, upon request, for three years.</w:t>
            </w:r>
            <w:r w:rsidRPr="001B7EED" w:rsidR="000D20BF">
              <w:rPr>
                <w:rFonts w:asciiTheme="majorHAnsi" w:hAnsiTheme="majorHAnsi" w:cstheme="majorHAnsi"/>
                <w:color w:val="000000"/>
              </w:rPr>
              <w:t xml:space="preserve"> </w:t>
            </w:r>
            <w:hyperlink w:history="1" r:id="rId20">
              <w:r w:rsidRPr="001B7EED" w:rsidR="000D20BF">
                <w:rPr>
                  <w:rFonts w:asciiTheme="majorHAnsi" w:hAnsiTheme="majorHAnsi" w:cstheme="majorHAnsi"/>
                  <w:color w:val="0000FF"/>
                  <w:u w:val="single"/>
                </w:rPr>
                <w:t>A Guide to HMDA Reporting: Getting It Right! (ffiec.gov)</w:t>
              </w:r>
            </w:hyperlink>
          </w:p>
        </w:tc>
      </w:tr>
      <w:tr w:rsidRPr="00C879B4" w:rsidR="0018364D" w:rsidTr="00D35DDB" w14:paraId="5D63C1B4" w14:textId="77777777">
        <w:tc>
          <w:tcPr>
            <w:tcW w:w="9360" w:type="dxa"/>
            <w:shd w:val="clear" w:color="auto" w:fill="auto"/>
          </w:tcPr>
          <w:p w:rsidRPr="001B7EED" w:rsidR="0018364D" w:rsidP="0018364D" w:rsidRDefault="0018364D" w14:paraId="737B5473"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Theme="majorHAnsi" w:hAnsiTheme="majorHAnsi" w:cstheme="majorHAnsi"/>
                <w:color w:val="000000"/>
              </w:rPr>
            </w:pPr>
          </w:p>
        </w:tc>
      </w:tr>
    </w:tbl>
    <w:p w:rsidRPr="00C879B4" w:rsidR="00FA2F70" w:rsidP="00FA2F70" w:rsidRDefault="00FA2F70" w14:paraId="484255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7555413" w14:textId="77777777">
        <w:tc>
          <w:tcPr>
            <w:tcW w:w="9360" w:type="dxa"/>
            <w:shd w:val="clear" w:color="auto" w:fill="auto"/>
          </w:tcPr>
          <w:p w:rsidR="0021340A" w:rsidP="001B4FB5" w:rsidRDefault="0021340A" w14:paraId="33CDEA58" w14:textId="318E2120">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D57E98" w:rsidP="001B4FB5" w:rsidRDefault="00D57E98" w14:paraId="34998E9C" w14:textId="0200C32E">
            <w:pPr>
              <w:spacing w:after="0" w:line="240" w:lineRule="auto"/>
              <w:rPr>
                <w:rFonts w:ascii="Times New Roman" w:hAnsi="Times New Roman"/>
                <w:b/>
                <w:color w:val="000000"/>
                <w:sz w:val="24"/>
                <w:szCs w:val="24"/>
              </w:rPr>
            </w:pPr>
          </w:p>
          <w:p w:rsidRPr="005A2F67" w:rsidR="00CD43FE" w:rsidP="00CD43FE" w:rsidRDefault="00CD43FE" w14:paraId="08296489" w14:textId="5ED27A8A">
            <w:pPr>
              <w:spacing w:after="0" w:line="240" w:lineRule="auto"/>
              <w:rPr>
                <w:rFonts w:asciiTheme="majorHAnsi" w:hAnsiTheme="majorHAnsi" w:cstheme="majorHAnsi"/>
                <w:color w:val="000000"/>
              </w:rPr>
            </w:pPr>
            <w:r w:rsidRPr="005A2F67">
              <w:rPr>
                <w:rFonts w:asciiTheme="majorHAnsi" w:hAnsiTheme="majorHAnsi" w:cstheme="majorHAnsi"/>
              </w:rPr>
              <w:t xml:space="preserve">In accordance with 5 CFR 1320.8(d), a 60-day Federal Register Notice soliciting public comments was announced in the Federal Register on </w:t>
            </w:r>
            <w:r w:rsidR="00B51D00">
              <w:rPr>
                <w:rFonts w:asciiTheme="majorHAnsi" w:hAnsiTheme="majorHAnsi" w:cstheme="majorHAnsi"/>
              </w:rPr>
              <w:t>February 7, 2022</w:t>
            </w:r>
            <w:r w:rsidRPr="005A2F67">
              <w:rPr>
                <w:rFonts w:asciiTheme="majorHAnsi" w:hAnsiTheme="majorHAnsi" w:cstheme="majorHAnsi"/>
              </w:rPr>
              <w:t xml:space="preserve">, Volume </w:t>
            </w:r>
            <w:r w:rsidR="00B51D00">
              <w:rPr>
                <w:rFonts w:asciiTheme="majorHAnsi" w:hAnsiTheme="majorHAnsi" w:cstheme="majorHAnsi"/>
              </w:rPr>
              <w:t>87</w:t>
            </w:r>
            <w:r w:rsidRPr="005A2F67">
              <w:rPr>
                <w:rFonts w:asciiTheme="majorHAnsi" w:hAnsiTheme="majorHAnsi" w:cstheme="majorHAnsi"/>
              </w:rPr>
              <w:t xml:space="preserve">, Page </w:t>
            </w:r>
            <w:r w:rsidR="00B51D00">
              <w:rPr>
                <w:rFonts w:asciiTheme="majorHAnsi" w:hAnsiTheme="majorHAnsi" w:cstheme="majorHAnsi"/>
              </w:rPr>
              <w:t>6889</w:t>
            </w:r>
            <w:r w:rsidRPr="005A2F67">
              <w:rPr>
                <w:rFonts w:asciiTheme="majorHAnsi" w:hAnsiTheme="majorHAnsi" w:cstheme="majorHAnsi"/>
              </w:rPr>
              <w:t xml:space="preserve">.  No comments </w:t>
            </w:r>
            <w:r w:rsidRPr="005A2F67">
              <w:rPr>
                <w:rFonts w:asciiTheme="majorHAnsi" w:hAnsiTheme="majorHAnsi" w:cstheme="majorHAnsi"/>
                <w:color w:val="000000"/>
              </w:rPr>
              <w:t>were received.</w:t>
            </w:r>
          </w:p>
          <w:p w:rsidRPr="005A2F67" w:rsidR="00CD43FE" w:rsidP="00CD43FE" w:rsidRDefault="00CD43FE" w14:paraId="37027EC3" w14:textId="77777777">
            <w:pPr>
              <w:spacing w:after="0" w:line="240" w:lineRule="auto"/>
              <w:rPr>
                <w:rFonts w:asciiTheme="majorHAnsi" w:hAnsiTheme="majorHAnsi" w:cstheme="majorHAnsi"/>
                <w:color w:val="000000"/>
              </w:rPr>
            </w:pPr>
          </w:p>
          <w:p w:rsidRPr="005A2F67" w:rsidR="00CD43FE" w:rsidP="00CD43FE" w:rsidRDefault="00CD43FE" w14:paraId="75C5D202" w14:textId="56407BFC">
            <w:pPr>
              <w:spacing w:after="0" w:line="240" w:lineRule="auto"/>
              <w:rPr>
                <w:rFonts w:eastAsia="Calibri" w:asciiTheme="majorHAnsi" w:hAnsiTheme="majorHAnsi" w:cstheme="majorHAnsi"/>
                <w:color w:val="000000"/>
              </w:rPr>
            </w:pPr>
            <w:r w:rsidRPr="005A2F67">
              <w:rPr>
                <w:rFonts w:eastAsia="Calibri" w:asciiTheme="majorHAnsi" w:hAnsiTheme="majorHAnsi" w:cstheme="majorHAnsi"/>
                <w:color w:val="000000"/>
              </w:rPr>
              <w:t xml:space="preserve">A 30-day Federal Register Notice inviting public comments was published </w:t>
            </w:r>
            <w:r w:rsidRPr="005A2F67">
              <w:rPr>
                <w:rFonts w:eastAsia="Calibri" w:asciiTheme="majorHAnsi" w:hAnsiTheme="majorHAnsi" w:cstheme="majorHAnsi"/>
              </w:rPr>
              <w:t>on</w:t>
            </w:r>
            <w:r w:rsidRPr="005A2F67">
              <w:rPr>
                <w:rFonts w:eastAsia="Calibri" w:asciiTheme="majorHAnsi" w:hAnsiTheme="majorHAnsi" w:cstheme="majorHAnsi"/>
                <w:color w:val="000000"/>
              </w:rPr>
              <w:t xml:space="preserve"> </w:t>
            </w:r>
            <w:r w:rsidR="001A5E46">
              <w:rPr>
                <w:rFonts w:eastAsia="Calibri" w:asciiTheme="majorHAnsi" w:hAnsiTheme="majorHAnsi" w:cstheme="majorHAnsi"/>
                <w:color w:val="000000"/>
              </w:rPr>
              <w:t>June 14, 2022</w:t>
            </w:r>
            <w:r w:rsidRPr="005A2F67">
              <w:rPr>
                <w:rFonts w:eastAsia="Calibri" w:asciiTheme="majorHAnsi" w:hAnsiTheme="majorHAnsi" w:cstheme="majorHAnsi"/>
                <w:color w:val="000000"/>
              </w:rPr>
              <w:t xml:space="preserve">, Volume </w:t>
            </w:r>
            <w:r w:rsidR="001A5E46">
              <w:rPr>
                <w:rFonts w:eastAsia="Calibri" w:asciiTheme="majorHAnsi" w:hAnsiTheme="majorHAnsi" w:cstheme="majorHAnsi"/>
                <w:color w:val="000000"/>
              </w:rPr>
              <w:t>87</w:t>
            </w:r>
            <w:r w:rsidRPr="005A2F67">
              <w:rPr>
                <w:rFonts w:eastAsia="Calibri" w:asciiTheme="majorHAnsi" w:hAnsiTheme="majorHAnsi" w:cstheme="majorHAnsi"/>
                <w:color w:val="000000"/>
              </w:rPr>
              <w:t xml:space="preserve">, Page </w:t>
            </w:r>
            <w:r w:rsidR="001A5E46">
              <w:rPr>
                <w:rFonts w:eastAsia="Calibri" w:asciiTheme="majorHAnsi" w:hAnsiTheme="majorHAnsi" w:cstheme="majorHAnsi"/>
                <w:color w:val="000000"/>
              </w:rPr>
              <w:t>35989</w:t>
            </w:r>
            <w:r w:rsidRPr="005A2F67">
              <w:rPr>
                <w:rFonts w:eastAsia="Calibri" w:asciiTheme="majorHAnsi" w:hAnsiTheme="majorHAnsi" w:cstheme="majorHAnsi"/>
                <w:color w:val="000000"/>
              </w:rPr>
              <w:t>.  No comments were received.</w:t>
            </w:r>
          </w:p>
          <w:p w:rsidRPr="005A2F67" w:rsidR="00CD43FE" w:rsidP="00CD43FE" w:rsidRDefault="00CD43FE" w14:paraId="41168865" w14:textId="77777777">
            <w:pPr>
              <w:spacing w:after="0" w:line="240" w:lineRule="auto"/>
              <w:ind w:left="720"/>
              <w:rPr>
                <w:rFonts w:asciiTheme="majorHAnsi" w:hAnsiTheme="majorHAnsi" w:cstheme="majorHAnsi"/>
              </w:rPr>
            </w:pPr>
            <w:r w:rsidRPr="005A2F67">
              <w:rPr>
                <w:rFonts w:asciiTheme="majorHAnsi" w:hAnsiTheme="majorHAnsi" w:cstheme="majorHAnsi"/>
              </w:rPr>
              <w:t xml:space="preserve"> </w:t>
            </w:r>
          </w:p>
          <w:p w:rsidRPr="005A2F67" w:rsidR="00CD43FE" w:rsidP="00CD43FE" w:rsidRDefault="00CD43FE" w14:paraId="187B534D" w14:textId="77777777">
            <w:pPr>
              <w:rPr>
                <w:rFonts w:asciiTheme="majorHAnsi" w:hAnsiTheme="majorHAnsi" w:cstheme="majorHAnsi"/>
              </w:rPr>
            </w:pPr>
            <w:bookmarkStart w:name="_Hlk70345283" w:id="1"/>
            <w:r w:rsidRPr="005A2F67">
              <w:rPr>
                <w:rFonts w:asciiTheme="majorHAnsi" w:hAnsiTheme="majorHAnsi" w:cstheme="majorHAnsi"/>
              </w:rPr>
              <w:t>A copy of both published notices is included in this package</w:t>
            </w:r>
            <w:bookmarkEnd w:id="1"/>
            <w:r w:rsidRPr="005A2F67">
              <w:rPr>
                <w:rFonts w:asciiTheme="majorHAnsi" w:hAnsiTheme="majorHAnsi" w:cstheme="majorHAnsi"/>
              </w:rPr>
              <w:t>.</w:t>
            </w:r>
          </w:p>
          <w:p w:rsidRPr="001B7EED" w:rsidR="00FA2F70" w:rsidP="00D57E98" w:rsidRDefault="00FA2F70" w14:paraId="1A0BF226" w14:textId="09915923">
            <w:pPr>
              <w:spacing w:after="0" w:line="240" w:lineRule="auto"/>
              <w:rPr>
                <w:rFonts w:asciiTheme="majorHAnsi" w:hAnsiTheme="majorHAnsi" w:cstheme="majorHAnsi"/>
                <w:bCs/>
                <w:color w:val="000000"/>
              </w:rPr>
            </w:pPr>
          </w:p>
        </w:tc>
      </w:tr>
      <w:tr w:rsidRPr="00C879B4" w:rsidR="00FA2F70" w:rsidTr="00D35DDB" w14:paraId="03AA6D69" w14:textId="77777777">
        <w:tc>
          <w:tcPr>
            <w:tcW w:w="9360" w:type="dxa"/>
            <w:shd w:val="clear" w:color="auto" w:fill="auto"/>
          </w:tcPr>
          <w:p w:rsidRPr="00C879B4" w:rsidR="00FA2F70" w:rsidP="001B4FB5" w:rsidRDefault="00FA2F70" w14:paraId="7F87468C" w14:textId="77777777">
            <w:pPr>
              <w:spacing w:after="0" w:line="240" w:lineRule="auto"/>
              <w:rPr>
                <w:rFonts w:ascii="Times New Roman" w:hAnsi="Times New Roman"/>
                <w:b/>
                <w:color w:val="000000"/>
                <w:sz w:val="24"/>
                <w:szCs w:val="24"/>
              </w:rPr>
            </w:pPr>
          </w:p>
        </w:tc>
      </w:tr>
    </w:tbl>
    <w:p w:rsidRPr="00C879B4" w:rsidR="00FA2F70" w:rsidP="00FA2F70" w:rsidRDefault="00FA2F70" w14:paraId="3C34150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5C76A05D" w14:textId="77777777">
        <w:tc>
          <w:tcPr>
            <w:tcW w:w="9360" w:type="dxa"/>
            <w:shd w:val="clear" w:color="auto" w:fill="auto"/>
          </w:tcPr>
          <w:p w:rsidRPr="00C879B4" w:rsidR="0021340A" w:rsidP="00834D96" w:rsidRDefault="0021340A" w14:paraId="10565E91" w14:textId="0CB6B2BB">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Explain any decision to provide any payment or gift to respondents, other than reenumeration of contractors or grantees. </w:t>
            </w:r>
          </w:p>
        </w:tc>
      </w:tr>
      <w:tr w:rsidRPr="00C879B4" w:rsidR="0021340A" w:rsidTr="00D35DDB" w14:paraId="7D3E16AB" w14:textId="77777777">
        <w:tc>
          <w:tcPr>
            <w:tcW w:w="9360" w:type="dxa"/>
            <w:shd w:val="clear" w:color="auto" w:fill="auto"/>
          </w:tcPr>
          <w:p w:rsidR="0018364D" w:rsidP="001B4FB5" w:rsidRDefault="0018364D" w14:paraId="7DBCC699" w14:textId="77777777">
            <w:pPr>
              <w:spacing w:after="0" w:line="240" w:lineRule="auto"/>
              <w:rPr>
                <w:rFonts w:ascii="Calibri Light" w:hAnsi="Calibri Light"/>
                <w:color w:val="000000"/>
              </w:rPr>
            </w:pPr>
          </w:p>
          <w:p w:rsidRPr="00C879B4" w:rsidR="0021340A" w:rsidP="001B4FB5" w:rsidRDefault="0018364D" w14:paraId="4DF2F8C2" w14:textId="68AAF821">
            <w:pPr>
              <w:spacing w:after="0" w:line="240" w:lineRule="auto"/>
              <w:rPr>
                <w:rFonts w:ascii="Times New Roman" w:hAnsi="Times New Roman"/>
                <w:color w:val="000000"/>
                <w:sz w:val="24"/>
                <w:szCs w:val="24"/>
              </w:rPr>
            </w:pPr>
            <w:r>
              <w:rPr>
                <w:rFonts w:ascii="Calibri Light" w:hAnsi="Calibri Light"/>
                <w:color w:val="000000"/>
              </w:rPr>
              <w:t xml:space="preserve">     </w:t>
            </w:r>
            <w:r w:rsidR="0016174D">
              <w:rPr>
                <w:rFonts w:ascii="Calibri Light" w:hAnsi="Calibri Light"/>
                <w:color w:val="000000"/>
              </w:rPr>
              <w:t>No payment or gifts</w:t>
            </w:r>
            <w:r w:rsidR="00514CB3">
              <w:rPr>
                <w:rFonts w:ascii="Calibri Light" w:hAnsi="Calibri Light"/>
                <w:color w:val="000000"/>
              </w:rPr>
              <w:t xml:space="preserve"> are made to </w:t>
            </w:r>
            <w:r w:rsidR="00414D4C">
              <w:rPr>
                <w:rFonts w:ascii="Calibri Light" w:hAnsi="Calibri Light"/>
                <w:color w:val="000000"/>
              </w:rPr>
              <w:t xml:space="preserve">the </w:t>
            </w:r>
            <w:r w:rsidR="00514CB3">
              <w:rPr>
                <w:rFonts w:ascii="Calibri Light" w:hAnsi="Calibri Light"/>
                <w:color w:val="000000"/>
              </w:rPr>
              <w:t>respondents</w:t>
            </w:r>
            <w:r w:rsidR="00414D4C">
              <w:rPr>
                <w:rFonts w:ascii="Calibri Light" w:hAnsi="Calibri Light"/>
                <w:color w:val="000000"/>
              </w:rPr>
              <w:t>.</w:t>
            </w:r>
          </w:p>
        </w:tc>
      </w:tr>
    </w:tbl>
    <w:p w:rsidRPr="00C879B4" w:rsidR="00FA2F70" w:rsidP="00FA2F70" w:rsidRDefault="00FA2F70" w14:paraId="51F8A96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486F31F" w14:textId="77777777">
        <w:tc>
          <w:tcPr>
            <w:tcW w:w="9360" w:type="dxa"/>
            <w:shd w:val="clear" w:color="auto" w:fill="auto"/>
          </w:tcPr>
          <w:p w:rsidRPr="00C879B4" w:rsidR="0021340A" w:rsidP="00834D96" w:rsidRDefault="0021340A"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rsidRPr="00C879B4" w:rsidR="0021340A" w:rsidTr="00D35DDB" w14:paraId="65F5015D" w14:textId="77777777">
        <w:tc>
          <w:tcPr>
            <w:tcW w:w="9360" w:type="dxa"/>
            <w:shd w:val="clear" w:color="auto" w:fill="auto"/>
          </w:tcPr>
          <w:p w:rsidR="0018364D" w:rsidP="0018364D" w:rsidRDefault="0018364D" w14:paraId="5029CEA2" w14:textId="77777777">
            <w:pPr>
              <w:keepNext/>
              <w:keepLines/>
              <w:widowControl w:val="0"/>
              <w:autoSpaceDE w:val="0"/>
              <w:autoSpaceDN w:val="0"/>
              <w:adjustRightInd w:val="0"/>
              <w:spacing w:before="100" w:beforeAutospacing="1" w:after="100" w:afterAutospacing="1" w:line="240" w:lineRule="auto"/>
              <w:rPr>
                <w:rFonts w:ascii="Calibri Light" w:hAnsi="Calibri Light"/>
                <w:color w:val="000000"/>
              </w:rPr>
            </w:pPr>
          </w:p>
          <w:p w:rsidRPr="0018364D" w:rsidR="0021340A" w:rsidP="0018364D" w:rsidRDefault="00B42DF5" w14:paraId="2829C847" w14:textId="5A126F6B">
            <w:pPr>
              <w:keepNext/>
              <w:keepLines/>
              <w:widowControl w:val="0"/>
              <w:autoSpaceDE w:val="0"/>
              <w:autoSpaceDN w:val="0"/>
              <w:adjustRightInd w:val="0"/>
              <w:spacing w:before="100" w:beforeAutospacing="1" w:after="100" w:afterAutospacing="1" w:line="240" w:lineRule="auto"/>
              <w:rPr>
                <w:rFonts w:ascii="Calibri Light" w:hAnsi="Calibri Light"/>
                <w:color w:val="000000"/>
              </w:rPr>
            </w:pPr>
            <w:r>
              <w:rPr>
                <w:rFonts w:ascii="Calibri Light" w:hAnsi="Calibri Light"/>
                <w:color w:val="000000"/>
              </w:rPr>
              <w:t xml:space="preserve">     </w:t>
            </w:r>
            <w:r w:rsidR="0016174D">
              <w:rPr>
                <w:rFonts w:ascii="Calibri Light" w:hAnsi="Calibri Light"/>
                <w:color w:val="000000"/>
              </w:rPr>
              <w:t xml:space="preserve">The Regulation C </w:t>
            </w:r>
            <w:r w:rsidR="00071276">
              <w:rPr>
                <w:rFonts w:ascii="Calibri Light" w:hAnsi="Calibri Light"/>
                <w:color w:val="000000"/>
              </w:rPr>
              <w:t>(</w:t>
            </w:r>
            <w:r w:rsidRPr="00071276" w:rsidR="00071276">
              <w:rPr>
                <w:rFonts w:ascii="Calibri Light" w:hAnsi="Calibri Light"/>
                <w:color w:val="000000"/>
              </w:rPr>
              <w:t>12</w:t>
            </w:r>
            <w:r w:rsidR="003B2045">
              <w:rPr>
                <w:rFonts w:ascii="Calibri Light" w:hAnsi="Calibri Light"/>
                <w:color w:val="000000"/>
              </w:rPr>
              <w:t xml:space="preserve"> </w:t>
            </w:r>
            <w:r w:rsidRPr="00071276" w:rsidR="00071276">
              <w:rPr>
                <w:rFonts w:ascii="Calibri Light" w:hAnsi="Calibri Light"/>
                <w:color w:val="000000"/>
              </w:rPr>
              <w:t xml:space="preserve">CFR </w:t>
            </w:r>
            <w:r w:rsidR="003B2045">
              <w:rPr>
                <w:rFonts w:ascii="Calibri Light" w:hAnsi="Calibri Light"/>
                <w:color w:val="000000"/>
              </w:rPr>
              <w:t xml:space="preserve">Part </w:t>
            </w:r>
            <w:r w:rsidRPr="00071276" w:rsidR="00071276">
              <w:rPr>
                <w:rFonts w:ascii="Calibri Light" w:hAnsi="Calibri Light"/>
                <w:color w:val="000000"/>
              </w:rPr>
              <w:t>1003</w:t>
            </w:r>
            <w:r w:rsidR="00071276">
              <w:rPr>
                <w:rFonts w:ascii="Calibri Light" w:hAnsi="Calibri Light"/>
                <w:color w:val="000000"/>
              </w:rPr>
              <w:t>)</w:t>
            </w:r>
            <w:r w:rsidRPr="00071276" w:rsidR="00071276">
              <w:rPr>
                <w:rFonts w:ascii="Calibri Light" w:hAnsi="Calibri Light"/>
                <w:color w:val="000000"/>
              </w:rPr>
              <w:t xml:space="preserve"> </w:t>
            </w:r>
            <w:r w:rsidR="0016174D">
              <w:rPr>
                <w:rFonts w:ascii="Calibri Light" w:hAnsi="Calibri Light"/>
                <w:color w:val="000000"/>
              </w:rPr>
              <w:t xml:space="preserve">does </w:t>
            </w:r>
            <w:r w:rsidRPr="0018364D" w:rsidR="0018364D">
              <w:rPr>
                <w:rFonts w:ascii="Calibri Light" w:hAnsi="Calibri Light"/>
                <w:color w:val="000000"/>
              </w:rPr>
              <w:t>adopt a framework for making final disclosure decisions, under which the importance of releasing the data to accomplish HMDA’s public disclosure purposes is balanced against the potential harm to an applicant or borrower’s privacy interest that may result from the release of the data without modification.  CFPB provide</w:t>
            </w:r>
            <w:r w:rsidR="0016174D">
              <w:rPr>
                <w:rFonts w:ascii="Calibri Light" w:hAnsi="Calibri Light"/>
                <w:color w:val="000000"/>
              </w:rPr>
              <w:t>s</w:t>
            </w:r>
            <w:r w:rsidRPr="0018364D" w:rsidR="0018364D">
              <w:rPr>
                <w:rFonts w:ascii="Calibri Light" w:hAnsi="Calibri Light"/>
                <w:color w:val="000000"/>
              </w:rPr>
              <w:t xml:space="preserve"> a process for the public to provide input on the application of the balancing test to determine the HMDA data to be publicly disclosed. Data not made publicly available are considered confidential under CFPB’s confidentiality regulations, 12 CFR part 1070 </w:t>
            </w:r>
            <w:r w:rsidRPr="0018364D" w:rsidR="0018364D">
              <w:rPr>
                <w:rFonts w:ascii="Calibri Light" w:hAnsi="Calibri Light"/>
                <w:i/>
                <w:color w:val="000000"/>
              </w:rPr>
              <w:t>et seq.</w:t>
            </w:r>
            <w:r w:rsidRPr="0018364D" w:rsidR="0018364D">
              <w:rPr>
                <w:rFonts w:ascii="Calibri Light" w:hAnsi="Calibri Light"/>
                <w:color w:val="000000"/>
              </w:rPr>
              <w:t>, and the Freedom of Information Act.  Information that is not disclosed is protected by from unauthorized disclosure by several data security safeguards, including privacy and security awareness training for each individual with internal access to the system, technical access controls, and breach notification processes and plans.  More information regarding the privacy and security of the HMDA dataset can be found in the current Privacy Impact Assessment published by CFPB.</w:t>
            </w:r>
            <w:r w:rsidRPr="0018364D" w:rsidR="0018364D">
              <w:rPr>
                <w:rFonts w:ascii="Calibri Light" w:hAnsi="Calibri Light"/>
                <w:color w:val="000000"/>
                <w:vertAlign w:val="superscript"/>
              </w:rPr>
              <w:footnoteReference w:id="2"/>
            </w:r>
          </w:p>
        </w:tc>
      </w:tr>
    </w:tbl>
    <w:p w:rsidR="00267D0A" w:rsidP="00267D0A" w:rsidRDefault="00267D0A" w14:paraId="2510A1B8" w14:textId="77777777">
      <w:pPr>
        <w:spacing w:after="0" w:line="240" w:lineRule="auto"/>
        <w:rPr>
          <w:rFonts w:ascii="Times New Roman" w:hAnsi="Times New Roman"/>
          <w:b/>
          <w:color w:val="000000"/>
          <w:sz w:val="24"/>
          <w:szCs w:val="24"/>
        </w:rPr>
      </w:pPr>
    </w:p>
    <w:p w:rsidR="00267D0A" w:rsidP="00267D0A" w:rsidRDefault="00267D0A" w14:paraId="698B7878" w14:textId="13AE697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879B4" w:rsidR="00267D0A" w:rsidP="00267D0A" w:rsidRDefault="00267D0A" w14:paraId="2699802B" w14:textId="77777777">
      <w:pPr>
        <w:spacing w:after="0" w:line="240" w:lineRule="auto"/>
        <w:rPr>
          <w:rFonts w:ascii="Times New Roman" w:hAnsi="Times New Roman"/>
          <w:b/>
          <w:color w:val="000000"/>
          <w:sz w:val="24"/>
          <w:szCs w:val="24"/>
        </w:rPr>
      </w:pPr>
    </w:p>
    <w:p w:rsidRPr="00704559" w:rsidR="003D16F1" w:rsidP="00704559" w:rsidRDefault="00704559" w14:paraId="2E4CC812" w14:textId="5E7EA946">
      <w:pPr>
        <w:spacing w:before="100" w:beforeAutospacing="1" w:after="100" w:afterAutospacing="1" w:line="240" w:lineRule="auto"/>
        <w:rPr>
          <w:rFonts w:ascii="Calibri Light" w:hAnsi="Calibri Light"/>
          <w:color w:val="000000"/>
        </w:rPr>
      </w:pPr>
      <w:r w:rsidRPr="00704559">
        <w:rPr>
          <w:rFonts w:ascii="Calibri Light" w:hAnsi="Calibri Light"/>
          <w:color w:val="000000"/>
        </w:rPr>
        <w:tab/>
        <w:t xml:space="preserve">The information collection includes personal information regarding mortgage applicants or borrowers, such as unique loan identifier, address, race/ethnicity, sex, annual income, and credit score is necessary to realize the social benefits of HMDA and to fulfill the statutory purposes: (1) to help determine whether financial institutions are serving the housing needs of their communities; (2) to assist public officials in distributing public-section investment so as to attract private investment to areas where it is needed; and (3) to assist in identifying possible discriminatory lending patterns and enforcing antidiscrimination statutes.  </w:t>
      </w:r>
      <w:r w:rsidR="00FF68AD">
        <w:rPr>
          <w:rFonts w:ascii="Calibri Light" w:hAnsi="Calibri Light"/>
          <w:color w:val="000000"/>
        </w:rPr>
        <w:t>CFPB collects HMDA data quarterly</w:t>
      </w:r>
      <w:r w:rsidR="003D16F1">
        <w:rPr>
          <w:rFonts w:ascii="Calibri Light" w:hAnsi="Calibri Light"/>
          <w:color w:val="000000"/>
        </w:rPr>
        <w:t xml:space="preserve">. </w:t>
      </w:r>
      <w:r w:rsidR="00FF68AD">
        <w:rPr>
          <w:rFonts w:ascii="Calibri Light" w:hAnsi="Calibri Light"/>
          <w:color w:val="000000"/>
        </w:rPr>
        <w:t xml:space="preserve"> </w:t>
      </w:r>
      <w:hyperlink w:history="1" r:id="rId21">
        <w:r w:rsidRPr="00EC7555" w:rsidR="003D16F1">
          <w:rPr>
            <w:rStyle w:val="Hyperlink"/>
            <w:rFonts w:ascii="Calibri Light" w:hAnsi="Calibri Light"/>
          </w:rPr>
          <w:t>https://ffiec.cfpb.gov/data-publication/</w:t>
        </w:r>
      </w:hyperlink>
    </w:p>
    <w:p w:rsidR="00704559" w:rsidP="00704559" w:rsidRDefault="00704559" w14:paraId="05826B0A" w14:textId="54E4D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firstLine="720"/>
        <w:rPr>
          <w:rFonts w:ascii="Calibri Light" w:hAnsi="Calibri Light"/>
          <w:color w:val="000000"/>
        </w:rPr>
      </w:pPr>
      <w:r w:rsidRPr="00704559">
        <w:rPr>
          <w:rFonts w:ascii="Calibri Light" w:hAnsi="Calibri Light"/>
          <w:color w:val="000000"/>
        </w:rPr>
        <w:t>A system of records notice is not applicable because information is not retrieved by direct identifier.</w:t>
      </w:r>
    </w:p>
    <w:tbl>
      <w:tblPr>
        <w:tblW w:w="9267" w:type="dxa"/>
        <w:tblInd w:w="109" w:type="dxa"/>
        <w:tblLook w:val="04A0" w:firstRow="1" w:lastRow="0" w:firstColumn="1" w:lastColumn="0" w:noHBand="0" w:noVBand="1"/>
      </w:tblPr>
      <w:tblGrid>
        <w:gridCol w:w="9267"/>
      </w:tblGrid>
      <w:tr w:rsidRPr="001D3EFB" w:rsidR="00635C94" w:rsidTr="00886370" w14:paraId="0AEB69AB" w14:textId="77777777">
        <w:tc>
          <w:tcPr>
            <w:tcW w:w="9267" w:type="dxa"/>
            <w:shd w:val="clear" w:color="auto" w:fill="auto"/>
          </w:tcPr>
          <w:p w:rsidRPr="00C879B4" w:rsidR="00635C94" w:rsidP="006424AB" w:rsidRDefault="00635C94" w14:paraId="7F20EF27" w14:textId="77777777">
            <w:pPr>
              <w:spacing w:after="0" w:line="240" w:lineRule="auto"/>
              <w:rPr>
                <w:rFonts w:ascii="Times New Roman" w:hAnsi="Times New Roman"/>
                <w:b/>
                <w:color w:val="000000"/>
                <w:sz w:val="24"/>
                <w:szCs w:val="24"/>
              </w:rPr>
            </w:pPr>
          </w:p>
          <w:p w:rsidRPr="00895BCD" w:rsidR="00635C94" w:rsidP="006424AB" w:rsidRDefault="00635C94" w14:paraId="2D83B4D0" w14:textId="77777777">
            <w:pPr>
              <w:spacing w:after="0" w:line="240" w:lineRule="auto"/>
              <w:rPr>
                <w:rFonts w:ascii="Times New Roman" w:hAnsi="Times New Roman"/>
                <w:b/>
                <w:color w:val="000000"/>
                <w:sz w:val="24"/>
                <w:szCs w:val="24"/>
              </w:rPr>
            </w:pPr>
            <w:r w:rsidRPr="00895BCD">
              <w:rPr>
                <w:rFonts w:ascii="Times New Roman" w:hAnsi="Times New Roman"/>
                <w:b/>
                <w:color w:val="000000"/>
                <w:sz w:val="24"/>
                <w:szCs w:val="24"/>
              </w:rPr>
              <w:t xml:space="preserve">12. Provide estimates of the hour burden of the collection of information. The statement should: </w:t>
            </w:r>
          </w:p>
          <w:p w:rsidRPr="00895BCD" w:rsidR="00635C94" w:rsidP="006424AB" w:rsidRDefault="00635C94" w14:paraId="30BC5CF7" w14:textId="77777777">
            <w:pPr>
              <w:spacing w:after="0" w:line="240" w:lineRule="auto"/>
              <w:rPr>
                <w:rFonts w:ascii="Times New Roman" w:hAnsi="Times New Roman"/>
                <w:b/>
                <w:color w:val="000000"/>
                <w:sz w:val="24"/>
                <w:szCs w:val="24"/>
              </w:rPr>
            </w:pPr>
          </w:p>
          <w:p w:rsidRPr="00895BCD" w:rsidR="00635C94" w:rsidP="006424AB" w:rsidRDefault="00635C94" w14:paraId="45473B8F" w14:textId="77777777">
            <w:pPr>
              <w:spacing w:after="0" w:line="240" w:lineRule="auto"/>
              <w:rPr>
                <w:rFonts w:ascii="Times New Roman" w:hAnsi="Times New Roman"/>
                <w:color w:val="000000"/>
                <w:sz w:val="24"/>
                <w:szCs w:val="24"/>
              </w:rPr>
            </w:pPr>
            <w:r w:rsidRPr="00895BCD">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895BCD">
              <w:rPr>
                <w:rFonts w:ascii="Times New Roman" w:hAnsi="Times New Roman"/>
                <w:color w:val="000000"/>
                <w:sz w:val="24"/>
                <w:szCs w:val="24"/>
              </w:rPr>
              <w:lastRenderedPageBreak/>
              <w:t xml:space="preserve">variance. Generally, estimates should not include burden hours for customary and usual business practices. </w:t>
            </w:r>
          </w:p>
          <w:p w:rsidRPr="00895BCD" w:rsidR="00635C94" w:rsidP="006424AB" w:rsidRDefault="00635C94" w14:paraId="58C4AFE5" w14:textId="77777777">
            <w:pPr>
              <w:spacing w:after="0" w:line="240" w:lineRule="auto"/>
              <w:rPr>
                <w:rFonts w:ascii="Times New Roman" w:hAnsi="Times New Roman"/>
                <w:color w:val="000000"/>
                <w:sz w:val="24"/>
                <w:szCs w:val="24"/>
              </w:rPr>
            </w:pPr>
          </w:p>
          <w:p w:rsidRPr="00895BCD" w:rsidR="00635C94" w:rsidP="006424AB" w:rsidRDefault="00635C94" w14:paraId="0C9CC0F5" w14:textId="0738D315">
            <w:pPr>
              <w:spacing w:after="0" w:line="240" w:lineRule="auto"/>
              <w:rPr>
                <w:rFonts w:ascii="Times New Roman" w:hAnsi="Times New Roman"/>
                <w:color w:val="000000"/>
                <w:sz w:val="24"/>
                <w:szCs w:val="24"/>
              </w:rPr>
            </w:pPr>
            <w:r w:rsidRPr="00895BCD">
              <w:rPr>
                <w:rFonts w:ascii="Times New Roman" w:hAnsi="Times New Roman"/>
                <w:color w:val="000000"/>
                <w:sz w:val="24"/>
                <w:szCs w:val="24"/>
              </w:rPr>
              <w:t xml:space="preserve">* If this request for approval covers more than one form, provide separate hour burden estimates for each </w:t>
            </w:r>
            <w:r w:rsidRPr="00895BCD" w:rsidR="00FF6CB7">
              <w:rPr>
                <w:rFonts w:ascii="Times New Roman" w:hAnsi="Times New Roman"/>
                <w:color w:val="000000"/>
                <w:sz w:val="24"/>
                <w:szCs w:val="24"/>
              </w:rPr>
              <w:t>form,</w:t>
            </w:r>
            <w:r w:rsidRPr="00895BCD">
              <w:rPr>
                <w:rFonts w:ascii="Times New Roman" w:hAnsi="Times New Roman"/>
                <w:color w:val="000000"/>
                <w:sz w:val="24"/>
                <w:szCs w:val="24"/>
              </w:rPr>
              <w:t xml:space="preserve"> and aggregate the hour burdens in Item 13 of OMB Form 83-I. </w:t>
            </w:r>
          </w:p>
          <w:p w:rsidRPr="00895BCD" w:rsidR="00635C94" w:rsidP="006424AB" w:rsidRDefault="00635C94" w14:paraId="74A32588" w14:textId="77777777">
            <w:pPr>
              <w:spacing w:after="0" w:line="240" w:lineRule="auto"/>
              <w:rPr>
                <w:rFonts w:ascii="Times New Roman" w:hAnsi="Times New Roman"/>
                <w:color w:val="000000"/>
                <w:sz w:val="24"/>
                <w:szCs w:val="24"/>
              </w:rPr>
            </w:pPr>
          </w:p>
          <w:p w:rsidRPr="001D3EFB" w:rsidR="00635C94" w:rsidP="006424AB" w:rsidRDefault="00635C94" w14:paraId="31E3CAE4" w14:textId="77777777">
            <w:pPr>
              <w:spacing w:after="0" w:line="240" w:lineRule="auto"/>
              <w:rPr>
                <w:rFonts w:ascii="Times New Roman" w:hAnsi="Times New Roman"/>
                <w:b/>
                <w:color w:val="000000"/>
                <w:sz w:val="24"/>
                <w:szCs w:val="24"/>
                <w:highlight w:val="yellow"/>
              </w:rPr>
            </w:pPr>
            <w:r w:rsidRPr="00895BCD">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bl>
    <w:p w:rsidR="00886370" w:rsidP="00635C94" w:rsidRDefault="00886370" w14:paraId="52E1A409" w14:textId="77777777">
      <w:pPr>
        <w:tabs>
          <w:tab w:val="left" w:pos="-720"/>
        </w:tabs>
        <w:suppressAutoHyphens/>
        <w:spacing w:after="0" w:line="240" w:lineRule="auto"/>
        <w:rPr>
          <w:rFonts w:ascii="Times New Roman" w:hAnsi="Times New Roman"/>
          <w:b/>
          <w:sz w:val="24"/>
          <w:szCs w:val="24"/>
          <w:highlight w:val="yellow"/>
        </w:rPr>
      </w:pPr>
    </w:p>
    <w:p w:rsidRPr="008D2A23" w:rsidR="008D2A23" w:rsidP="001D3EFB" w:rsidRDefault="008D2A23" w14:paraId="21EE74B1" w14:textId="06E7E3C3">
      <w:pPr>
        <w:autoSpaceDE w:val="0"/>
        <w:autoSpaceDN w:val="0"/>
        <w:adjustRightInd w:val="0"/>
        <w:spacing w:before="100" w:beforeAutospacing="1" w:after="100" w:afterAutospacing="1" w:line="240" w:lineRule="auto"/>
        <w:ind w:firstLine="720"/>
        <w:rPr>
          <w:rFonts w:ascii="Calibri Light" w:hAnsi="Calibri Light"/>
          <w:color w:val="000000"/>
        </w:rPr>
      </w:pPr>
      <w:r w:rsidRPr="008D2A23">
        <w:rPr>
          <w:rFonts w:ascii="Calibri Light" w:hAnsi="Calibri Light"/>
          <w:color w:val="000000"/>
        </w:rPr>
        <w:t xml:space="preserve">There are three Information Collection types under the HMDA: (1) Reporting Requirements, (2) Recordkeeping Requirements, and (3) Third Party Disclosure Requirements. Each of these Information Collections is discussed in turn. </w:t>
      </w:r>
    </w:p>
    <w:p w:rsidRPr="008D2A23" w:rsidR="008D2A23" w:rsidP="008D2A23" w:rsidRDefault="008D2A23" w14:paraId="53FF7B26" w14:textId="77777777">
      <w:pPr>
        <w:autoSpaceDE w:val="0"/>
        <w:autoSpaceDN w:val="0"/>
        <w:adjustRightInd w:val="0"/>
        <w:spacing w:before="100" w:beforeAutospacing="1" w:after="100" w:afterAutospacing="1" w:line="240" w:lineRule="auto"/>
        <w:ind w:firstLine="720"/>
        <w:rPr>
          <w:rFonts w:ascii="Calibri Light" w:hAnsi="Calibri Light"/>
          <w:color w:val="000000"/>
        </w:rPr>
      </w:pPr>
      <w:r w:rsidRPr="008D2A23">
        <w:rPr>
          <w:rFonts w:ascii="Calibri Light" w:hAnsi="Calibri Light"/>
          <w:color w:val="000000"/>
        </w:rPr>
        <w:t xml:space="preserve">To capture the relationships between institutions’ complexity and reporting costs for each of these 18 tasks, CFPB developed three representative financial institutions reflecting low-, moderate- and high-complexity. In the following discussion, these are referred to as Tier III, II, and I financial institutions, respectively. For the PRA burden analysis, CFPB estimated the time that each of the three representative lenders spend on each of the 18 tasks. CFPB then took these institution-level estimates and aggregated up to the market level. </w:t>
      </w:r>
    </w:p>
    <w:p w:rsidR="00800A9C" w:rsidP="00071276" w:rsidRDefault="008D2A23" w14:paraId="0F970962" w14:textId="3C30CE41">
      <w:pPr>
        <w:spacing w:before="100" w:beforeAutospacing="1" w:after="100" w:afterAutospacing="1" w:line="240" w:lineRule="auto"/>
        <w:ind w:firstLine="720"/>
        <w:rPr>
          <w:rFonts w:ascii="Calibri Light" w:hAnsi="Calibri Light"/>
          <w:color w:val="000000"/>
        </w:rPr>
      </w:pPr>
      <w:r w:rsidRPr="008D2A23">
        <w:rPr>
          <w:rFonts w:ascii="Calibri Light" w:hAnsi="Calibri Light"/>
          <w:color w:val="000000"/>
        </w:rPr>
        <w:t>HUD adopted this approach for its estimate of burden upon reports under its purview.  HUD analyzed data on financial institutions that responded to HMDA under the HUD purview from 201</w:t>
      </w:r>
      <w:r w:rsidR="00B327DF">
        <w:rPr>
          <w:rFonts w:ascii="Calibri Light" w:hAnsi="Calibri Light"/>
          <w:color w:val="000000"/>
        </w:rPr>
        <w:t>6</w:t>
      </w:r>
      <w:r w:rsidRPr="008D2A23">
        <w:rPr>
          <w:rFonts w:ascii="Calibri Light" w:hAnsi="Calibri Light"/>
          <w:color w:val="000000"/>
        </w:rPr>
        <w:t xml:space="preserve"> to 20</w:t>
      </w:r>
      <w:r w:rsidR="00B327DF">
        <w:rPr>
          <w:rFonts w:ascii="Calibri Light" w:hAnsi="Calibri Light"/>
          <w:color w:val="000000"/>
        </w:rPr>
        <w:t>20</w:t>
      </w:r>
      <w:r w:rsidRPr="008D2A23">
        <w:rPr>
          <w:rFonts w:ascii="Calibri Light" w:hAnsi="Calibri Light"/>
          <w:color w:val="000000"/>
        </w:rPr>
        <w:t>.  HUD arrayed these institutions by number of filings to align the data with CFPB’s Tier structure.  HUD used the 20</w:t>
      </w:r>
      <w:r w:rsidR="00B327DF">
        <w:rPr>
          <w:rFonts w:ascii="Calibri Light" w:hAnsi="Calibri Light"/>
          <w:color w:val="000000"/>
        </w:rPr>
        <w:t>20</w:t>
      </w:r>
      <w:r w:rsidRPr="008D2A23">
        <w:rPr>
          <w:rFonts w:ascii="Calibri Light" w:hAnsi="Calibri Light"/>
          <w:color w:val="000000"/>
        </w:rPr>
        <w:t xml:space="preserve"> data and applied the annual growth rate from 201</w:t>
      </w:r>
      <w:r w:rsidR="00591955">
        <w:rPr>
          <w:rFonts w:ascii="Calibri Light" w:hAnsi="Calibri Light"/>
          <w:color w:val="000000"/>
        </w:rPr>
        <w:t>6</w:t>
      </w:r>
      <w:r w:rsidRPr="008D2A23">
        <w:rPr>
          <w:rFonts w:ascii="Calibri Light" w:hAnsi="Calibri Light"/>
          <w:color w:val="000000"/>
        </w:rPr>
        <w:t>-20</w:t>
      </w:r>
      <w:r w:rsidR="00591955">
        <w:rPr>
          <w:rFonts w:ascii="Calibri Light" w:hAnsi="Calibri Light"/>
          <w:color w:val="000000"/>
        </w:rPr>
        <w:t>20</w:t>
      </w:r>
      <w:r w:rsidRPr="008D2A23">
        <w:rPr>
          <w:rFonts w:ascii="Calibri Light" w:hAnsi="Calibri Light"/>
          <w:color w:val="000000"/>
        </w:rPr>
        <w:t xml:space="preserve"> to forecast 2</w:t>
      </w:r>
      <w:r w:rsidR="00B327DF">
        <w:rPr>
          <w:rFonts w:ascii="Calibri Light" w:hAnsi="Calibri Light"/>
          <w:color w:val="000000"/>
        </w:rPr>
        <w:t>021</w:t>
      </w:r>
      <w:r w:rsidRPr="008D2A23">
        <w:rPr>
          <w:rFonts w:ascii="Calibri Light" w:hAnsi="Calibri Light"/>
          <w:color w:val="000000"/>
        </w:rPr>
        <w:t xml:space="preserve"> respondents.  The data and projections are summarized below. </w:t>
      </w:r>
    </w:p>
    <w:p w:rsidRPr="008D2A23" w:rsidR="00800A9C" w:rsidP="008D2A23" w:rsidRDefault="00800A9C" w14:paraId="7968EA86" w14:textId="77777777">
      <w:pPr>
        <w:spacing w:before="100" w:beforeAutospacing="1" w:after="100" w:afterAutospacing="1" w:line="240" w:lineRule="auto"/>
        <w:ind w:firstLine="720"/>
        <w:rPr>
          <w:rFonts w:ascii="Calibri Light" w:hAnsi="Calibri Light"/>
          <w:color w:val="000000"/>
        </w:rPr>
      </w:pPr>
    </w:p>
    <w:p w:rsidRPr="001B7EED" w:rsidR="008D2A23" w:rsidP="008D2A23" w:rsidRDefault="008D2A23" w14:paraId="07DC3E43" w14:textId="77777777">
      <w:pPr>
        <w:spacing w:before="100" w:beforeAutospacing="1" w:after="100" w:afterAutospacing="1" w:line="240" w:lineRule="auto"/>
        <w:rPr>
          <w:rFonts w:asciiTheme="majorHAnsi" w:hAnsiTheme="majorHAnsi" w:cstheme="majorHAnsi"/>
          <w:b/>
          <w:bCs/>
          <w:color w:val="000000"/>
        </w:rPr>
      </w:pPr>
      <w:r w:rsidRPr="001B7EED">
        <w:rPr>
          <w:rFonts w:asciiTheme="majorHAnsi" w:hAnsiTheme="majorHAnsi" w:cstheme="majorHAnsi"/>
          <w:b/>
          <w:bCs/>
          <w:color w:val="000000"/>
        </w:rPr>
        <w:t>Number of Financial Institution Respondents under HUD Purview</w:t>
      </w:r>
    </w:p>
    <w:tbl>
      <w:tblPr>
        <w:tblStyle w:val="TableGrid1"/>
        <w:tblW w:w="8867" w:type="dxa"/>
        <w:tblLayout w:type="fixed"/>
        <w:tblCellMar>
          <w:top w:w="43" w:type="dxa"/>
          <w:left w:w="58" w:type="dxa"/>
          <w:bottom w:w="43" w:type="dxa"/>
          <w:right w:w="58" w:type="dxa"/>
        </w:tblCellMar>
        <w:tblLook w:val="04A0" w:firstRow="1" w:lastRow="0" w:firstColumn="1" w:lastColumn="0" w:noHBand="0" w:noVBand="1"/>
      </w:tblPr>
      <w:tblGrid>
        <w:gridCol w:w="1768"/>
        <w:gridCol w:w="1932"/>
        <w:gridCol w:w="617"/>
        <w:gridCol w:w="617"/>
        <w:gridCol w:w="617"/>
        <w:gridCol w:w="617"/>
        <w:gridCol w:w="617"/>
        <w:gridCol w:w="882"/>
        <w:gridCol w:w="1200"/>
      </w:tblGrid>
      <w:tr w:rsidRPr="001B7EED" w:rsidR="005B7798" w:rsidTr="001B404C" w14:paraId="3CCD659D" w14:textId="77777777">
        <w:trPr>
          <w:trHeight w:val="262"/>
        </w:trPr>
        <w:tc>
          <w:tcPr>
            <w:tcW w:w="1768" w:type="dxa"/>
          </w:tcPr>
          <w:p w:rsidRPr="001B7EED" w:rsidR="005B7798" w:rsidP="005B7798" w:rsidRDefault="005B7798" w14:paraId="274D57F9" w14:textId="39C2D0E9">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Tier Classification</w:t>
            </w:r>
          </w:p>
        </w:tc>
        <w:tc>
          <w:tcPr>
            <w:tcW w:w="1932" w:type="dxa"/>
            <w:noWrap/>
            <w:hideMark/>
          </w:tcPr>
          <w:p w:rsidRPr="001B7EED" w:rsidR="005B7798" w:rsidP="005B7798" w:rsidRDefault="005B7798" w14:paraId="5D34B7CF" w14:textId="6E1181FF">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Number of Records Filed Annually</w:t>
            </w:r>
          </w:p>
        </w:tc>
        <w:tc>
          <w:tcPr>
            <w:tcW w:w="617" w:type="dxa"/>
            <w:hideMark/>
          </w:tcPr>
          <w:p w:rsidRPr="001B7EED" w:rsidR="005B7798" w:rsidP="005B7798" w:rsidRDefault="005B7798" w14:paraId="4A7C5D8F" w14:textId="29E47487">
            <w:pPr>
              <w:spacing w:before="100" w:beforeAutospacing="1" w:after="100" w:afterAutospacing="1" w:line="240" w:lineRule="auto"/>
              <w:jc w:val="right"/>
              <w:rPr>
                <w:rFonts w:asciiTheme="majorHAnsi" w:hAnsiTheme="majorHAnsi" w:cstheme="majorHAnsi"/>
                <w:color w:val="000000"/>
                <w:sz w:val="20"/>
                <w:highlight w:val="yellow"/>
              </w:rPr>
            </w:pPr>
            <w:r w:rsidRPr="001B7EED">
              <w:rPr>
                <w:rFonts w:asciiTheme="majorHAnsi" w:hAnsiTheme="majorHAnsi" w:cstheme="majorHAnsi"/>
              </w:rPr>
              <w:t>2016</w:t>
            </w:r>
          </w:p>
        </w:tc>
        <w:tc>
          <w:tcPr>
            <w:tcW w:w="617" w:type="dxa"/>
            <w:hideMark/>
          </w:tcPr>
          <w:p w:rsidRPr="001B7EED" w:rsidR="005B7798" w:rsidP="005B7798" w:rsidRDefault="005B7798" w14:paraId="201E1D3B" w14:textId="78B82D13">
            <w:pPr>
              <w:spacing w:before="100" w:beforeAutospacing="1" w:after="100" w:afterAutospacing="1" w:line="240" w:lineRule="auto"/>
              <w:jc w:val="right"/>
              <w:rPr>
                <w:rFonts w:asciiTheme="majorHAnsi" w:hAnsiTheme="majorHAnsi" w:cstheme="majorHAnsi"/>
                <w:color w:val="000000"/>
                <w:sz w:val="20"/>
                <w:highlight w:val="yellow"/>
              </w:rPr>
            </w:pPr>
            <w:r w:rsidRPr="001B7EED">
              <w:rPr>
                <w:rFonts w:asciiTheme="majorHAnsi" w:hAnsiTheme="majorHAnsi" w:cstheme="majorHAnsi"/>
              </w:rPr>
              <w:t>2017</w:t>
            </w:r>
          </w:p>
        </w:tc>
        <w:tc>
          <w:tcPr>
            <w:tcW w:w="617" w:type="dxa"/>
            <w:hideMark/>
          </w:tcPr>
          <w:p w:rsidRPr="001B7EED" w:rsidR="005B7798" w:rsidP="005B7798" w:rsidRDefault="005B7798" w14:paraId="3E541196" w14:textId="1B5F0FB4">
            <w:pPr>
              <w:spacing w:before="100" w:beforeAutospacing="1" w:after="100" w:afterAutospacing="1" w:line="240" w:lineRule="auto"/>
              <w:jc w:val="right"/>
              <w:rPr>
                <w:rFonts w:asciiTheme="majorHAnsi" w:hAnsiTheme="majorHAnsi" w:cstheme="majorHAnsi"/>
                <w:color w:val="000000"/>
                <w:sz w:val="20"/>
                <w:highlight w:val="yellow"/>
              </w:rPr>
            </w:pPr>
            <w:r w:rsidRPr="001B7EED">
              <w:rPr>
                <w:rFonts w:asciiTheme="majorHAnsi" w:hAnsiTheme="majorHAnsi" w:cstheme="majorHAnsi"/>
              </w:rPr>
              <w:t>2018</w:t>
            </w:r>
          </w:p>
        </w:tc>
        <w:tc>
          <w:tcPr>
            <w:tcW w:w="617" w:type="dxa"/>
            <w:hideMark/>
          </w:tcPr>
          <w:p w:rsidRPr="001B7EED" w:rsidR="005B7798" w:rsidP="005B7798" w:rsidRDefault="005B7798" w14:paraId="3A338753" w14:textId="3B1CDF11">
            <w:pPr>
              <w:spacing w:before="100" w:beforeAutospacing="1" w:after="100" w:afterAutospacing="1" w:line="240" w:lineRule="auto"/>
              <w:jc w:val="right"/>
              <w:rPr>
                <w:rFonts w:asciiTheme="majorHAnsi" w:hAnsiTheme="majorHAnsi" w:cstheme="majorHAnsi"/>
                <w:color w:val="000000"/>
                <w:sz w:val="20"/>
                <w:highlight w:val="yellow"/>
              </w:rPr>
            </w:pPr>
            <w:r w:rsidRPr="001B7EED">
              <w:rPr>
                <w:rFonts w:asciiTheme="majorHAnsi" w:hAnsiTheme="majorHAnsi" w:cstheme="majorHAnsi"/>
              </w:rPr>
              <w:t>2019</w:t>
            </w:r>
          </w:p>
        </w:tc>
        <w:tc>
          <w:tcPr>
            <w:tcW w:w="617" w:type="dxa"/>
            <w:hideMark/>
          </w:tcPr>
          <w:p w:rsidRPr="001B7EED" w:rsidR="005B7798" w:rsidP="005B7798" w:rsidRDefault="005B7798" w14:paraId="65DB6134" w14:textId="5522E419">
            <w:pPr>
              <w:spacing w:before="100" w:beforeAutospacing="1" w:after="100" w:afterAutospacing="1" w:line="240" w:lineRule="auto"/>
              <w:jc w:val="right"/>
              <w:rPr>
                <w:rFonts w:asciiTheme="majorHAnsi" w:hAnsiTheme="majorHAnsi" w:cstheme="majorHAnsi"/>
                <w:color w:val="000000"/>
                <w:sz w:val="20"/>
                <w:highlight w:val="yellow"/>
              </w:rPr>
            </w:pPr>
            <w:r w:rsidRPr="001B7EED">
              <w:rPr>
                <w:rFonts w:asciiTheme="majorHAnsi" w:hAnsiTheme="majorHAnsi" w:cstheme="majorHAnsi"/>
              </w:rPr>
              <w:t>2020</w:t>
            </w:r>
          </w:p>
        </w:tc>
        <w:tc>
          <w:tcPr>
            <w:tcW w:w="882" w:type="dxa"/>
            <w:noWrap/>
            <w:hideMark/>
          </w:tcPr>
          <w:p w:rsidRPr="001B7EED" w:rsidR="005B7798" w:rsidP="005B7798" w:rsidRDefault="005B7798" w14:paraId="2C2CF0DE" w14:textId="3725C930">
            <w:pPr>
              <w:spacing w:before="100" w:beforeAutospacing="1" w:after="100" w:afterAutospacing="1" w:line="240" w:lineRule="auto"/>
              <w:jc w:val="right"/>
              <w:rPr>
                <w:rFonts w:asciiTheme="majorHAnsi" w:hAnsiTheme="majorHAnsi" w:cstheme="majorHAnsi"/>
                <w:color w:val="000000"/>
                <w:sz w:val="20"/>
                <w:highlight w:val="yellow"/>
              </w:rPr>
            </w:pPr>
            <w:r w:rsidRPr="001B7EED">
              <w:rPr>
                <w:rFonts w:asciiTheme="majorHAnsi" w:hAnsiTheme="majorHAnsi" w:cstheme="majorHAnsi"/>
              </w:rPr>
              <w:t xml:space="preserve">Yearly Growth </w:t>
            </w:r>
          </w:p>
        </w:tc>
        <w:tc>
          <w:tcPr>
            <w:tcW w:w="1200" w:type="dxa"/>
            <w:noWrap/>
            <w:hideMark/>
          </w:tcPr>
          <w:p w:rsidRPr="001B7EED" w:rsidR="005B7798" w:rsidP="005B7798" w:rsidRDefault="005B7798" w14:paraId="53213A7B" w14:textId="1A51020A">
            <w:pPr>
              <w:spacing w:before="100" w:beforeAutospacing="1" w:after="100" w:afterAutospacing="1" w:line="240" w:lineRule="auto"/>
              <w:jc w:val="right"/>
              <w:rPr>
                <w:rFonts w:asciiTheme="majorHAnsi" w:hAnsiTheme="majorHAnsi" w:cstheme="majorHAnsi"/>
                <w:color w:val="000000"/>
                <w:sz w:val="20"/>
                <w:highlight w:val="yellow"/>
              </w:rPr>
            </w:pPr>
            <w:r w:rsidRPr="001B7EED">
              <w:rPr>
                <w:rFonts w:asciiTheme="majorHAnsi" w:hAnsiTheme="majorHAnsi" w:cstheme="majorHAnsi"/>
              </w:rPr>
              <w:t xml:space="preserve">2021 Projection </w:t>
            </w:r>
          </w:p>
        </w:tc>
      </w:tr>
      <w:tr w:rsidRPr="001B7EED" w:rsidR="005B7798" w:rsidTr="001B404C" w14:paraId="6D0A12B4" w14:textId="77777777">
        <w:trPr>
          <w:trHeight w:val="262"/>
        </w:trPr>
        <w:tc>
          <w:tcPr>
            <w:tcW w:w="1768" w:type="dxa"/>
          </w:tcPr>
          <w:p w:rsidRPr="001B7EED" w:rsidR="005B7798" w:rsidP="005B7798" w:rsidRDefault="005B7798" w14:paraId="2EC00536" w14:textId="4DB3B887">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Tier I (Quarterly)</w:t>
            </w:r>
          </w:p>
        </w:tc>
        <w:tc>
          <w:tcPr>
            <w:tcW w:w="1932" w:type="dxa"/>
            <w:hideMark/>
          </w:tcPr>
          <w:p w:rsidRPr="001B7EED" w:rsidR="005B7798" w:rsidP="005B7798" w:rsidRDefault="005B7798" w14:paraId="1794C5E8" w14:textId="5954DDCE">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60,000 or More</w:t>
            </w:r>
          </w:p>
        </w:tc>
        <w:tc>
          <w:tcPr>
            <w:tcW w:w="617" w:type="dxa"/>
            <w:noWrap/>
            <w:hideMark/>
          </w:tcPr>
          <w:p w:rsidRPr="001B7EED" w:rsidR="005B7798" w:rsidP="005B7798" w:rsidRDefault="005B7798" w14:paraId="41790E3A" w14:textId="275C58EB">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27</w:t>
            </w:r>
          </w:p>
        </w:tc>
        <w:tc>
          <w:tcPr>
            <w:tcW w:w="617" w:type="dxa"/>
            <w:noWrap/>
            <w:hideMark/>
          </w:tcPr>
          <w:p w:rsidRPr="001B7EED" w:rsidR="005B7798" w:rsidP="005B7798" w:rsidRDefault="005B7798" w14:paraId="5C23A2B5" w14:textId="5790708F">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26</w:t>
            </w:r>
          </w:p>
        </w:tc>
        <w:tc>
          <w:tcPr>
            <w:tcW w:w="617" w:type="dxa"/>
            <w:noWrap/>
            <w:hideMark/>
          </w:tcPr>
          <w:p w:rsidRPr="001B7EED" w:rsidR="005B7798" w:rsidP="005B7798" w:rsidRDefault="005B7798" w14:paraId="5E25D936" w14:textId="02DE93ED">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23</w:t>
            </w:r>
          </w:p>
        </w:tc>
        <w:tc>
          <w:tcPr>
            <w:tcW w:w="617" w:type="dxa"/>
            <w:noWrap/>
            <w:hideMark/>
          </w:tcPr>
          <w:p w:rsidRPr="001B7EED" w:rsidR="005B7798" w:rsidP="005B7798" w:rsidRDefault="005B7798" w14:paraId="6D0AD630" w14:textId="63DCE1CA">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29</w:t>
            </w:r>
          </w:p>
        </w:tc>
        <w:tc>
          <w:tcPr>
            <w:tcW w:w="617" w:type="dxa"/>
            <w:noWrap/>
            <w:hideMark/>
          </w:tcPr>
          <w:p w:rsidRPr="001B7EED" w:rsidR="005B7798" w:rsidP="005B7798" w:rsidRDefault="005B7798" w14:paraId="53C7ED04" w14:textId="3EBD1083">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41</w:t>
            </w:r>
          </w:p>
        </w:tc>
        <w:tc>
          <w:tcPr>
            <w:tcW w:w="882" w:type="dxa"/>
            <w:noWrap/>
            <w:hideMark/>
          </w:tcPr>
          <w:p w:rsidRPr="001B7EED" w:rsidR="005B7798" w:rsidP="005B7798" w:rsidRDefault="005B7798" w14:paraId="37DC9CC7" w14:textId="0D066850">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1.110</w:t>
            </w:r>
          </w:p>
        </w:tc>
        <w:tc>
          <w:tcPr>
            <w:tcW w:w="1200" w:type="dxa"/>
            <w:noWrap/>
            <w:hideMark/>
          </w:tcPr>
          <w:p w:rsidRPr="001B7EED" w:rsidR="005B7798" w:rsidP="005B7798" w:rsidRDefault="005B7798" w14:paraId="25774E78" w14:textId="29E6995C">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51</w:t>
            </w:r>
          </w:p>
        </w:tc>
      </w:tr>
      <w:tr w:rsidRPr="001B7EED" w:rsidR="005B7798" w:rsidTr="001B404C" w14:paraId="344D901F" w14:textId="77777777">
        <w:trPr>
          <w:trHeight w:val="262"/>
        </w:trPr>
        <w:tc>
          <w:tcPr>
            <w:tcW w:w="1768" w:type="dxa"/>
          </w:tcPr>
          <w:p w:rsidRPr="001B7EED" w:rsidR="005B7798" w:rsidP="005B7798" w:rsidRDefault="005B7798" w14:paraId="367C7DAD" w14:textId="2FD1A3DD">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Tier I (Annual)</w:t>
            </w:r>
          </w:p>
        </w:tc>
        <w:tc>
          <w:tcPr>
            <w:tcW w:w="1932" w:type="dxa"/>
            <w:hideMark/>
          </w:tcPr>
          <w:p w:rsidRPr="001B7EED" w:rsidR="005B7798" w:rsidP="005B7798" w:rsidRDefault="005B7798" w14:paraId="60EE1A1B" w14:textId="39FDC1E3">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50,000-59,999</w:t>
            </w:r>
          </w:p>
        </w:tc>
        <w:tc>
          <w:tcPr>
            <w:tcW w:w="617" w:type="dxa"/>
            <w:noWrap/>
            <w:hideMark/>
          </w:tcPr>
          <w:p w:rsidRPr="001B7EED" w:rsidR="005B7798" w:rsidP="005B7798" w:rsidRDefault="005B7798" w14:paraId="296C69DB" w14:textId="4C7C8BA6">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7</w:t>
            </w:r>
          </w:p>
        </w:tc>
        <w:tc>
          <w:tcPr>
            <w:tcW w:w="617" w:type="dxa"/>
            <w:noWrap/>
            <w:hideMark/>
          </w:tcPr>
          <w:p w:rsidRPr="001B7EED" w:rsidR="005B7798" w:rsidP="005B7798" w:rsidRDefault="005B7798" w14:paraId="3F25CD8D" w14:textId="47778A5B">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3</w:t>
            </w:r>
          </w:p>
        </w:tc>
        <w:tc>
          <w:tcPr>
            <w:tcW w:w="617" w:type="dxa"/>
            <w:noWrap/>
            <w:hideMark/>
          </w:tcPr>
          <w:p w:rsidRPr="001B7EED" w:rsidR="005B7798" w:rsidP="005B7798" w:rsidRDefault="005B7798" w14:paraId="284B6FA5" w14:textId="33530D7D">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6</w:t>
            </w:r>
          </w:p>
        </w:tc>
        <w:tc>
          <w:tcPr>
            <w:tcW w:w="617" w:type="dxa"/>
            <w:noWrap/>
            <w:hideMark/>
          </w:tcPr>
          <w:p w:rsidRPr="001B7EED" w:rsidR="005B7798" w:rsidP="005B7798" w:rsidRDefault="005B7798" w14:paraId="7106C31D" w14:textId="7633B6A4">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3</w:t>
            </w:r>
          </w:p>
        </w:tc>
        <w:tc>
          <w:tcPr>
            <w:tcW w:w="617" w:type="dxa"/>
            <w:noWrap/>
            <w:hideMark/>
          </w:tcPr>
          <w:p w:rsidRPr="001B7EED" w:rsidR="005B7798" w:rsidP="005B7798" w:rsidRDefault="005B7798" w14:paraId="2B7815E4" w14:textId="5241CFE7">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8</w:t>
            </w:r>
          </w:p>
        </w:tc>
        <w:tc>
          <w:tcPr>
            <w:tcW w:w="882" w:type="dxa"/>
            <w:noWrap/>
            <w:hideMark/>
          </w:tcPr>
          <w:p w:rsidRPr="001B7EED" w:rsidR="005B7798" w:rsidP="005B7798" w:rsidRDefault="005B7798" w14:paraId="38EC841A" w14:textId="23378A29">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1.034</w:t>
            </w:r>
          </w:p>
        </w:tc>
        <w:tc>
          <w:tcPr>
            <w:tcW w:w="1200" w:type="dxa"/>
            <w:noWrap/>
            <w:hideMark/>
          </w:tcPr>
          <w:p w:rsidRPr="001B7EED" w:rsidR="005B7798" w:rsidP="005B7798" w:rsidRDefault="005B7798" w14:paraId="64949CBB" w14:textId="5C556B1A">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9</w:t>
            </w:r>
          </w:p>
        </w:tc>
      </w:tr>
      <w:tr w:rsidRPr="001B7EED" w:rsidR="005B7798" w:rsidTr="001B404C" w14:paraId="5550BB67" w14:textId="77777777">
        <w:trPr>
          <w:trHeight w:val="262"/>
        </w:trPr>
        <w:tc>
          <w:tcPr>
            <w:tcW w:w="1768" w:type="dxa"/>
          </w:tcPr>
          <w:p w:rsidRPr="001B7EED" w:rsidR="005B7798" w:rsidP="005B7798" w:rsidRDefault="005B7798" w14:paraId="1E9EB51A" w14:textId="53576881">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Tier II</w:t>
            </w:r>
          </w:p>
        </w:tc>
        <w:tc>
          <w:tcPr>
            <w:tcW w:w="1932" w:type="dxa"/>
            <w:hideMark/>
          </w:tcPr>
          <w:p w:rsidRPr="001B7EED" w:rsidR="005B7798" w:rsidP="005B7798" w:rsidRDefault="005B7798" w14:paraId="499676FE" w14:textId="4FEF1CB4">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1,000-49,999</w:t>
            </w:r>
          </w:p>
        </w:tc>
        <w:tc>
          <w:tcPr>
            <w:tcW w:w="617" w:type="dxa"/>
            <w:noWrap/>
            <w:hideMark/>
          </w:tcPr>
          <w:p w:rsidRPr="001B7EED" w:rsidR="005B7798" w:rsidP="005B7798" w:rsidRDefault="005B7798" w14:paraId="2C5FD23B" w14:textId="111A22AB">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472</w:t>
            </w:r>
          </w:p>
        </w:tc>
        <w:tc>
          <w:tcPr>
            <w:tcW w:w="617" w:type="dxa"/>
            <w:noWrap/>
            <w:hideMark/>
          </w:tcPr>
          <w:p w:rsidRPr="001B7EED" w:rsidR="005B7798" w:rsidP="005B7798" w:rsidRDefault="005B7798" w14:paraId="7310E0BF" w14:textId="3FD82E8E">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462</w:t>
            </w:r>
          </w:p>
        </w:tc>
        <w:tc>
          <w:tcPr>
            <w:tcW w:w="617" w:type="dxa"/>
            <w:noWrap/>
            <w:hideMark/>
          </w:tcPr>
          <w:p w:rsidRPr="001B7EED" w:rsidR="005B7798" w:rsidP="005B7798" w:rsidRDefault="005B7798" w14:paraId="698AEBE1" w14:textId="13B6A6CD">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453</w:t>
            </w:r>
          </w:p>
        </w:tc>
        <w:tc>
          <w:tcPr>
            <w:tcW w:w="617" w:type="dxa"/>
            <w:noWrap/>
            <w:hideMark/>
          </w:tcPr>
          <w:p w:rsidRPr="001B7EED" w:rsidR="005B7798" w:rsidP="005B7798" w:rsidRDefault="005B7798" w14:paraId="1188178B" w14:textId="175CA1A3">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488</w:t>
            </w:r>
          </w:p>
        </w:tc>
        <w:tc>
          <w:tcPr>
            <w:tcW w:w="617" w:type="dxa"/>
            <w:noWrap/>
            <w:hideMark/>
          </w:tcPr>
          <w:p w:rsidRPr="001B7EED" w:rsidR="005B7798" w:rsidP="005B7798" w:rsidRDefault="005B7798" w14:paraId="2CFBEC31" w14:textId="53184B30">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560</w:t>
            </w:r>
          </w:p>
        </w:tc>
        <w:tc>
          <w:tcPr>
            <w:tcW w:w="882" w:type="dxa"/>
            <w:noWrap/>
            <w:hideMark/>
          </w:tcPr>
          <w:p w:rsidRPr="001B7EED" w:rsidR="005B7798" w:rsidP="005B7798" w:rsidRDefault="005B7798" w14:paraId="57A0CC38" w14:textId="102DD80B">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1.044</w:t>
            </w:r>
          </w:p>
        </w:tc>
        <w:tc>
          <w:tcPr>
            <w:tcW w:w="1200" w:type="dxa"/>
            <w:noWrap/>
            <w:hideMark/>
          </w:tcPr>
          <w:p w:rsidRPr="001B7EED" w:rsidR="005B7798" w:rsidP="005B7798" w:rsidRDefault="005B7798" w14:paraId="4EC777EE" w14:textId="44584842">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610</w:t>
            </w:r>
          </w:p>
        </w:tc>
      </w:tr>
      <w:tr w:rsidRPr="001B7EED" w:rsidR="005B7798" w:rsidTr="001B404C" w14:paraId="2AA1CF9A" w14:textId="77777777">
        <w:trPr>
          <w:trHeight w:val="262"/>
        </w:trPr>
        <w:tc>
          <w:tcPr>
            <w:tcW w:w="1768" w:type="dxa"/>
          </w:tcPr>
          <w:p w:rsidRPr="001B7EED" w:rsidR="005B7798" w:rsidP="005B7798" w:rsidRDefault="005B7798" w14:paraId="1532455F" w14:textId="62D55F00">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Tier III</w:t>
            </w:r>
          </w:p>
        </w:tc>
        <w:tc>
          <w:tcPr>
            <w:tcW w:w="1932" w:type="dxa"/>
            <w:hideMark/>
          </w:tcPr>
          <w:p w:rsidRPr="001B7EED" w:rsidR="005B7798" w:rsidP="005B7798" w:rsidRDefault="005B7798" w14:paraId="449C1704" w14:textId="5900528B">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50-999</w:t>
            </w:r>
          </w:p>
        </w:tc>
        <w:tc>
          <w:tcPr>
            <w:tcW w:w="617" w:type="dxa"/>
            <w:noWrap/>
            <w:hideMark/>
          </w:tcPr>
          <w:p w:rsidRPr="001B7EED" w:rsidR="005B7798" w:rsidP="005B7798" w:rsidRDefault="005B7798" w14:paraId="332BD590" w14:textId="43B1D8DE">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339</w:t>
            </w:r>
          </w:p>
        </w:tc>
        <w:tc>
          <w:tcPr>
            <w:tcW w:w="617" w:type="dxa"/>
            <w:noWrap/>
            <w:hideMark/>
          </w:tcPr>
          <w:p w:rsidRPr="001B7EED" w:rsidR="005B7798" w:rsidP="005B7798" w:rsidRDefault="005B7798" w14:paraId="33ACB860" w14:textId="70633494">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383</w:t>
            </w:r>
          </w:p>
        </w:tc>
        <w:tc>
          <w:tcPr>
            <w:tcW w:w="617" w:type="dxa"/>
            <w:noWrap/>
            <w:hideMark/>
          </w:tcPr>
          <w:p w:rsidRPr="001B7EED" w:rsidR="005B7798" w:rsidP="005B7798" w:rsidRDefault="005B7798" w14:paraId="042A0429" w14:textId="72E45765">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445</w:t>
            </w:r>
          </w:p>
        </w:tc>
        <w:tc>
          <w:tcPr>
            <w:tcW w:w="617" w:type="dxa"/>
            <w:noWrap/>
            <w:hideMark/>
          </w:tcPr>
          <w:p w:rsidRPr="001B7EED" w:rsidR="005B7798" w:rsidP="005B7798" w:rsidRDefault="005B7798" w14:paraId="5AEE3EBB" w14:textId="530DF67D">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374</w:t>
            </w:r>
          </w:p>
        </w:tc>
        <w:tc>
          <w:tcPr>
            <w:tcW w:w="617" w:type="dxa"/>
            <w:noWrap/>
            <w:hideMark/>
          </w:tcPr>
          <w:p w:rsidRPr="001B7EED" w:rsidR="005B7798" w:rsidP="005B7798" w:rsidRDefault="005B7798" w14:paraId="00E981BA" w14:textId="348F4C6E">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264</w:t>
            </w:r>
          </w:p>
        </w:tc>
        <w:tc>
          <w:tcPr>
            <w:tcW w:w="882" w:type="dxa"/>
            <w:noWrap/>
            <w:hideMark/>
          </w:tcPr>
          <w:p w:rsidRPr="001B7EED" w:rsidR="005B7798" w:rsidP="005B7798" w:rsidRDefault="005B7798" w14:paraId="19225E5E" w14:textId="13917154">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0.939</w:t>
            </w:r>
          </w:p>
        </w:tc>
        <w:tc>
          <w:tcPr>
            <w:tcW w:w="1200" w:type="dxa"/>
            <w:noWrap/>
            <w:hideMark/>
          </w:tcPr>
          <w:p w:rsidRPr="001B7EED" w:rsidR="005B7798" w:rsidP="005B7798" w:rsidRDefault="005B7798" w14:paraId="568AEC8D" w14:textId="41BD1599">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233</w:t>
            </w:r>
          </w:p>
        </w:tc>
      </w:tr>
      <w:tr w:rsidRPr="001B7EED" w:rsidR="005B7798" w:rsidTr="001B404C" w14:paraId="7359D425" w14:textId="77777777">
        <w:trPr>
          <w:trHeight w:val="262"/>
        </w:trPr>
        <w:tc>
          <w:tcPr>
            <w:tcW w:w="1768" w:type="dxa"/>
          </w:tcPr>
          <w:p w:rsidRPr="001B7EED" w:rsidR="005B7798" w:rsidP="005B7798" w:rsidRDefault="005B7798" w14:paraId="1CA6182C" w14:textId="29E16EC9">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Exempt</w:t>
            </w:r>
          </w:p>
        </w:tc>
        <w:tc>
          <w:tcPr>
            <w:tcW w:w="1932" w:type="dxa"/>
            <w:hideMark/>
          </w:tcPr>
          <w:p w:rsidRPr="001B7EED" w:rsidR="005B7798" w:rsidP="005B7798" w:rsidRDefault="005B7798" w14:paraId="2AF9FF91" w14:textId="38B8EEAB">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rPr>
              <w:t>Under 50</w:t>
            </w:r>
          </w:p>
        </w:tc>
        <w:tc>
          <w:tcPr>
            <w:tcW w:w="617" w:type="dxa"/>
            <w:noWrap/>
            <w:hideMark/>
          </w:tcPr>
          <w:p w:rsidRPr="001B7EED" w:rsidR="005B7798" w:rsidP="005B7798" w:rsidRDefault="005B7798" w14:paraId="53CE1E43" w14:textId="518EBC17">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46</w:t>
            </w:r>
          </w:p>
        </w:tc>
        <w:tc>
          <w:tcPr>
            <w:tcW w:w="617" w:type="dxa"/>
            <w:noWrap/>
            <w:hideMark/>
          </w:tcPr>
          <w:p w:rsidRPr="001B7EED" w:rsidR="005B7798" w:rsidP="005B7798" w:rsidRDefault="005B7798" w14:paraId="256BE036" w14:textId="096A84BC">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66</w:t>
            </w:r>
          </w:p>
        </w:tc>
        <w:tc>
          <w:tcPr>
            <w:tcW w:w="617" w:type="dxa"/>
            <w:noWrap/>
            <w:hideMark/>
          </w:tcPr>
          <w:p w:rsidRPr="001B7EED" w:rsidR="005B7798" w:rsidP="005B7798" w:rsidRDefault="005B7798" w14:paraId="3685325D" w14:textId="10948930">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87</w:t>
            </w:r>
          </w:p>
        </w:tc>
        <w:tc>
          <w:tcPr>
            <w:tcW w:w="617" w:type="dxa"/>
            <w:noWrap/>
            <w:hideMark/>
          </w:tcPr>
          <w:p w:rsidRPr="001B7EED" w:rsidR="005B7798" w:rsidP="005B7798" w:rsidRDefault="005B7798" w14:paraId="2EE9DCD9" w14:textId="4B427974">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75</w:t>
            </w:r>
          </w:p>
        </w:tc>
        <w:tc>
          <w:tcPr>
            <w:tcW w:w="617" w:type="dxa"/>
            <w:noWrap/>
            <w:hideMark/>
          </w:tcPr>
          <w:p w:rsidRPr="001B7EED" w:rsidR="005B7798" w:rsidP="005B7798" w:rsidRDefault="005B7798" w14:paraId="5CCA3A1C" w14:textId="6472D379">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52</w:t>
            </w:r>
          </w:p>
        </w:tc>
        <w:tc>
          <w:tcPr>
            <w:tcW w:w="882" w:type="dxa"/>
            <w:noWrap/>
            <w:hideMark/>
          </w:tcPr>
          <w:p w:rsidRPr="001B7EED" w:rsidR="005B7798" w:rsidP="005B7798" w:rsidRDefault="005B7798" w14:paraId="552436BC" w14:textId="22B0DA59">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1.031</w:t>
            </w:r>
          </w:p>
        </w:tc>
        <w:tc>
          <w:tcPr>
            <w:tcW w:w="1200" w:type="dxa"/>
            <w:noWrap/>
            <w:hideMark/>
          </w:tcPr>
          <w:p w:rsidRPr="001B7EED" w:rsidR="005B7798" w:rsidP="005B7798" w:rsidRDefault="005B7798" w14:paraId="6954C015" w14:textId="47F4A124">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55</w:t>
            </w:r>
          </w:p>
        </w:tc>
      </w:tr>
      <w:tr w:rsidRPr="001B7EED" w:rsidR="005B7798" w:rsidTr="001B404C" w14:paraId="488A5C37" w14:textId="77777777">
        <w:trPr>
          <w:trHeight w:val="262"/>
        </w:trPr>
        <w:tc>
          <w:tcPr>
            <w:tcW w:w="1768" w:type="dxa"/>
          </w:tcPr>
          <w:p w:rsidRPr="001B7EED" w:rsidR="005B7798" w:rsidP="005B7798" w:rsidRDefault="001B404C" w14:paraId="582C8C92" w14:textId="50C3FDA0">
            <w:pPr>
              <w:spacing w:before="100" w:beforeAutospacing="1" w:after="100" w:afterAutospacing="1" w:line="240" w:lineRule="auto"/>
              <w:rPr>
                <w:rFonts w:asciiTheme="majorHAnsi" w:hAnsiTheme="majorHAnsi" w:cstheme="majorHAnsi"/>
                <w:color w:val="000000"/>
              </w:rPr>
            </w:pPr>
            <w:r w:rsidRPr="001B7EED">
              <w:rPr>
                <w:rFonts w:asciiTheme="majorHAnsi" w:hAnsiTheme="majorHAnsi" w:cstheme="majorHAnsi"/>
              </w:rPr>
              <w:t>Total Non-Exempt</w:t>
            </w:r>
          </w:p>
        </w:tc>
        <w:tc>
          <w:tcPr>
            <w:tcW w:w="1932" w:type="dxa"/>
          </w:tcPr>
          <w:p w:rsidRPr="001B7EED" w:rsidR="005B7798" w:rsidP="005B7798" w:rsidRDefault="001B404C" w14:paraId="4019A411" w14:textId="4943E33A">
            <w:pPr>
              <w:spacing w:before="100" w:beforeAutospacing="1" w:after="100" w:afterAutospacing="1" w:line="240" w:lineRule="auto"/>
              <w:rPr>
                <w:rFonts w:asciiTheme="majorHAnsi" w:hAnsiTheme="majorHAnsi" w:cstheme="majorHAnsi"/>
                <w:color w:val="000000"/>
              </w:rPr>
            </w:pPr>
            <w:r w:rsidRPr="001B7EED">
              <w:rPr>
                <w:rFonts w:asciiTheme="majorHAnsi" w:hAnsiTheme="majorHAnsi" w:cstheme="majorHAnsi"/>
                <w:color w:val="000000"/>
              </w:rPr>
              <w:t>All</w:t>
            </w:r>
          </w:p>
        </w:tc>
        <w:tc>
          <w:tcPr>
            <w:tcW w:w="617" w:type="dxa"/>
            <w:noWrap/>
          </w:tcPr>
          <w:p w:rsidRPr="001B7EED" w:rsidR="005B7798" w:rsidDel="001671BD" w:rsidP="005B7798" w:rsidRDefault="005B7798" w14:paraId="32B7F0A6" w14:textId="09EFEA11">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845</w:t>
            </w:r>
          </w:p>
        </w:tc>
        <w:tc>
          <w:tcPr>
            <w:tcW w:w="617" w:type="dxa"/>
            <w:noWrap/>
          </w:tcPr>
          <w:p w:rsidRPr="001B7EED" w:rsidR="005B7798" w:rsidDel="001671BD" w:rsidP="005B7798" w:rsidRDefault="005B7798" w14:paraId="5597ED4A" w14:textId="38AE585F">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874</w:t>
            </w:r>
          </w:p>
        </w:tc>
        <w:tc>
          <w:tcPr>
            <w:tcW w:w="617" w:type="dxa"/>
            <w:noWrap/>
          </w:tcPr>
          <w:p w:rsidRPr="001B7EED" w:rsidR="005B7798" w:rsidDel="001671BD" w:rsidP="005B7798" w:rsidRDefault="005B7798" w14:paraId="407719AF" w14:textId="58A32948">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927</w:t>
            </w:r>
          </w:p>
        </w:tc>
        <w:tc>
          <w:tcPr>
            <w:tcW w:w="617" w:type="dxa"/>
            <w:noWrap/>
          </w:tcPr>
          <w:p w:rsidRPr="001B7EED" w:rsidR="005B7798" w:rsidDel="001671BD" w:rsidP="005B7798" w:rsidRDefault="005B7798" w14:paraId="34211455" w14:textId="19C2EBA8">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894</w:t>
            </w:r>
          </w:p>
        </w:tc>
        <w:tc>
          <w:tcPr>
            <w:tcW w:w="617" w:type="dxa"/>
            <w:noWrap/>
          </w:tcPr>
          <w:p w:rsidRPr="001B7EED" w:rsidR="005B7798" w:rsidDel="001671BD" w:rsidP="005B7798" w:rsidRDefault="005B7798" w14:paraId="7415DED6" w14:textId="0E5E67E2">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873</w:t>
            </w:r>
          </w:p>
        </w:tc>
        <w:tc>
          <w:tcPr>
            <w:tcW w:w="882" w:type="dxa"/>
            <w:noWrap/>
          </w:tcPr>
          <w:p w:rsidRPr="001B7EED" w:rsidR="005B7798" w:rsidP="005B7798" w:rsidRDefault="005B7798" w14:paraId="0612AF68" w14:textId="77777777">
            <w:pPr>
              <w:spacing w:before="100" w:beforeAutospacing="1" w:after="100" w:afterAutospacing="1" w:line="240" w:lineRule="auto"/>
              <w:jc w:val="right"/>
              <w:rPr>
                <w:rFonts w:asciiTheme="majorHAnsi" w:hAnsiTheme="majorHAnsi" w:cstheme="majorHAnsi"/>
                <w:color w:val="000000"/>
                <w:highlight w:val="yellow"/>
              </w:rPr>
            </w:pPr>
          </w:p>
        </w:tc>
        <w:tc>
          <w:tcPr>
            <w:tcW w:w="1200" w:type="dxa"/>
            <w:noWrap/>
          </w:tcPr>
          <w:p w:rsidRPr="001B7EED" w:rsidR="005B7798" w:rsidDel="001671BD" w:rsidP="005B7798" w:rsidRDefault="005B7798" w14:paraId="15DFDF68" w14:textId="39A075B6">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rPr>
              <w:t>903</w:t>
            </w:r>
          </w:p>
        </w:tc>
      </w:tr>
      <w:tr w:rsidRPr="001B7EED" w:rsidR="00DF7991" w:rsidTr="001B404C" w14:paraId="1D9425E0" w14:textId="77777777">
        <w:trPr>
          <w:trHeight w:val="262"/>
        </w:trPr>
        <w:tc>
          <w:tcPr>
            <w:tcW w:w="1768" w:type="dxa"/>
          </w:tcPr>
          <w:p w:rsidRPr="001B7EED" w:rsidR="00DF7991" w:rsidP="00DF7991" w:rsidRDefault="001B404C" w14:paraId="7F009619" w14:textId="3BE34C65">
            <w:pPr>
              <w:spacing w:before="100" w:beforeAutospacing="1" w:after="100" w:afterAutospacing="1" w:line="240" w:lineRule="auto"/>
              <w:rPr>
                <w:rFonts w:asciiTheme="majorHAnsi" w:hAnsiTheme="majorHAnsi" w:cstheme="majorHAnsi"/>
                <w:color w:val="000000"/>
                <w:sz w:val="20"/>
                <w:highlight w:val="yellow"/>
              </w:rPr>
            </w:pPr>
            <w:r w:rsidRPr="001B7EED">
              <w:rPr>
                <w:rFonts w:asciiTheme="majorHAnsi" w:hAnsiTheme="majorHAnsi" w:cstheme="majorHAnsi"/>
                <w:color w:val="000000"/>
              </w:rPr>
              <w:t>Grand Total</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B7EED" w:rsidR="00DF7991" w:rsidP="00DF7991" w:rsidRDefault="00F22BB7" w14:paraId="548B4168" w14:textId="04578E03">
            <w:pPr>
              <w:spacing w:before="100" w:beforeAutospacing="1" w:after="100" w:afterAutospacing="1" w:line="240" w:lineRule="auto"/>
              <w:rPr>
                <w:rFonts w:asciiTheme="majorHAnsi" w:hAnsiTheme="majorHAnsi" w:cstheme="majorHAnsi"/>
                <w:color w:val="000000"/>
                <w:highlight w:val="yellow"/>
              </w:rPr>
            </w:pPr>
            <w:r w:rsidRPr="001B7EED">
              <w:rPr>
                <w:rFonts w:asciiTheme="majorHAnsi" w:hAnsiTheme="majorHAnsi" w:cstheme="majorHAnsi"/>
                <w:color w:val="000000"/>
              </w:rPr>
              <w:t>All</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Pr="001B7EED" w:rsidR="00DF7991" w:rsidP="00DF7991" w:rsidRDefault="00DF7991" w14:paraId="7D59043A" w14:textId="4B017CC0">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color w:val="000000"/>
              </w:rPr>
              <w:t>891</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Pr="001B7EED" w:rsidR="00DF7991" w:rsidP="00DF7991" w:rsidRDefault="00DF7991" w14:paraId="5B040FEB" w14:textId="131BA90B">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color w:val="000000"/>
              </w:rPr>
              <w:t>940</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Pr="001B7EED" w:rsidR="00DF7991" w:rsidP="00DF7991" w:rsidRDefault="00DF7991" w14:paraId="45E3851C" w14:textId="2730D5ED">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color w:val="000000"/>
              </w:rPr>
              <w:t>1014</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Pr="001B7EED" w:rsidR="00DF7991" w:rsidP="00DF7991" w:rsidRDefault="00DF7991" w14:paraId="44765BBD" w14:textId="178BB127">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color w:val="000000"/>
              </w:rPr>
              <w:t>969</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Pr="001B7EED" w:rsidR="00DF7991" w:rsidP="00DF7991" w:rsidRDefault="00DF7991" w14:paraId="0BAA2FF7" w14:textId="6517E6A7">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color w:val="000000"/>
              </w:rPr>
              <w:t>925</w:t>
            </w:r>
          </w:p>
        </w:tc>
        <w:tc>
          <w:tcPr>
            <w:tcW w:w="882" w:type="dxa"/>
            <w:tcBorders>
              <w:top w:val="single" w:color="auto" w:sz="4" w:space="0"/>
              <w:left w:val="nil"/>
              <w:bottom w:val="single" w:color="auto" w:sz="4" w:space="0"/>
              <w:right w:val="single" w:color="auto" w:sz="4" w:space="0"/>
            </w:tcBorders>
            <w:shd w:val="clear" w:color="auto" w:fill="auto"/>
            <w:noWrap/>
            <w:vAlign w:val="bottom"/>
            <w:hideMark/>
          </w:tcPr>
          <w:p w:rsidRPr="001B7EED" w:rsidR="00DF7991" w:rsidP="00DF7991" w:rsidRDefault="00DF7991" w14:paraId="1AFEC317" w14:textId="60F88B6D">
            <w:pPr>
              <w:spacing w:before="100" w:beforeAutospacing="1" w:after="100" w:afterAutospacing="1" w:line="240" w:lineRule="auto"/>
              <w:jc w:val="right"/>
              <w:rPr>
                <w:rFonts w:asciiTheme="majorHAnsi" w:hAnsiTheme="majorHAnsi" w:cstheme="majorHAnsi"/>
                <w:color w:val="000000"/>
                <w:highlight w:val="yellow"/>
              </w:rPr>
            </w:pPr>
            <w:r w:rsidRPr="001B7EED">
              <w:rPr>
                <w:rFonts w:asciiTheme="majorHAnsi" w:hAnsiTheme="majorHAnsi" w:cstheme="majorHAnsi"/>
                <w:color w:val="000000"/>
              </w:rPr>
              <w:t> </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1B7EED" w:rsidR="00DF7991" w:rsidP="00DF7991" w:rsidRDefault="00DF7991" w14:paraId="3A8F1136" w14:textId="3A09D0FB">
            <w:pPr>
              <w:spacing w:before="100" w:beforeAutospacing="1" w:after="100" w:afterAutospacing="1" w:line="240" w:lineRule="auto"/>
              <w:jc w:val="right"/>
              <w:rPr>
                <w:rFonts w:asciiTheme="majorHAnsi" w:hAnsiTheme="majorHAnsi" w:cstheme="majorHAnsi"/>
                <w:color w:val="000000"/>
              </w:rPr>
            </w:pPr>
            <w:r w:rsidRPr="001B7EED">
              <w:rPr>
                <w:rFonts w:asciiTheme="majorHAnsi" w:hAnsiTheme="majorHAnsi" w:cstheme="majorHAnsi"/>
                <w:color w:val="000000"/>
              </w:rPr>
              <w:t>958</w:t>
            </w:r>
          </w:p>
        </w:tc>
      </w:tr>
    </w:tbl>
    <w:p w:rsidRPr="008D2A23" w:rsidR="00B251B9" w:rsidP="008D2A23" w:rsidRDefault="008D2A23" w14:paraId="786B08D6" w14:textId="18E9D1EC">
      <w:pPr>
        <w:spacing w:before="100" w:beforeAutospacing="1" w:after="100" w:afterAutospacing="1" w:line="240" w:lineRule="auto"/>
        <w:rPr>
          <w:rFonts w:ascii="Calibri Light" w:hAnsi="Calibri Light"/>
          <w:color w:val="000000"/>
        </w:rPr>
      </w:pPr>
      <w:r w:rsidRPr="008D2A23">
        <w:rPr>
          <w:rFonts w:ascii="Calibri Light" w:hAnsi="Calibri Light"/>
          <w:color w:val="000000"/>
        </w:rPr>
        <w:t>The 20</w:t>
      </w:r>
      <w:r w:rsidR="00B327DF">
        <w:rPr>
          <w:rFonts w:ascii="Calibri Light" w:hAnsi="Calibri Light"/>
          <w:color w:val="000000"/>
        </w:rPr>
        <w:t>21</w:t>
      </w:r>
      <w:r w:rsidRPr="008D2A23">
        <w:rPr>
          <w:rFonts w:ascii="Calibri Light" w:hAnsi="Calibri Light"/>
          <w:color w:val="000000"/>
        </w:rPr>
        <w:t xml:space="preserve"> projections were applied to the estimates of burden hours calculated by CFPB.  Burden hours per respondent are summarized below.</w:t>
      </w:r>
    </w:p>
    <w:tbl>
      <w:tblPr>
        <w:tblStyle w:val="TableGrid"/>
        <w:tblW w:w="0" w:type="auto"/>
        <w:tblLook w:val="04A0" w:firstRow="1" w:lastRow="0" w:firstColumn="1" w:lastColumn="0" w:noHBand="0" w:noVBand="1"/>
      </w:tblPr>
      <w:tblGrid>
        <w:gridCol w:w="1728"/>
        <w:gridCol w:w="1180"/>
        <w:gridCol w:w="1367"/>
        <w:gridCol w:w="1551"/>
        <w:gridCol w:w="1621"/>
        <w:gridCol w:w="1316"/>
      </w:tblGrid>
      <w:tr w:rsidRPr="001B7EED" w:rsidR="00AC4FC6" w:rsidTr="00711D0C" w14:paraId="676F5CBD" w14:textId="77777777">
        <w:trPr>
          <w:trHeight w:val="427"/>
        </w:trPr>
        <w:tc>
          <w:tcPr>
            <w:tcW w:w="1728" w:type="dxa"/>
            <w:noWrap/>
            <w:hideMark/>
          </w:tcPr>
          <w:p w:rsidRPr="001B7EED" w:rsidR="006E5347" w:rsidP="006E5347" w:rsidRDefault="006E5347" w14:paraId="60E4C12B" w14:textId="05EA72C7">
            <w:pPr>
              <w:spacing w:before="100" w:beforeAutospacing="1" w:after="100" w:afterAutospacing="1" w:line="240" w:lineRule="auto"/>
              <w:rPr>
                <w:rFonts w:asciiTheme="majorHAnsi" w:hAnsiTheme="majorHAnsi" w:cstheme="majorHAnsi"/>
                <w:color w:val="000000"/>
              </w:rPr>
            </w:pPr>
            <w:r w:rsidRPr="001B7EED">
              <w:rPr>
                <w:rFonts w:asciiTheme="majorHAnsi" w:hAnsiTheme="majorHAnsi" w:cstheme="majorHAnsi"/>
                <w:color w:val="000000"/>
              </w:rPr>
              <w:lastRenderedPageBreak/>
              <w:t>Burden Hours</w:t>
            </w:r>
            <w:r w:rsidRPr="001B7EED" w:rsidR="0080560F">
              <w:rPr>
                <w:rFonts w:asciiTheme="majorHAnsi" w:hAnsiTheme="majorHAnsi" w:cstheme="majorHAnsi"/>
                <w:color w:val="000000"/>
              </w:rPr>
              <w:t xml:space="preserve"> Per Respondent</w:t>
            </w:r>
          </w:p>
        </w:tc>
        <w:tc>
          <w:tcPr>
            <w:tcW w:w="1180" w:type="dxa"/>
            <w:noWrap/>
            <w:hideMark/>
          </w:tcPr>
          <w:p w:rsidRPr="001B7EED" w:rsidR="006E5347" w:rsidP="0080560F" w:rsidRDefault="006E5347" w14:paraId="42D3817C" w14:textId="77777777">
            <w:pPr>
              <w:spacing w:before="100" w:beforeAutospacing="1" w:after="100" w:afterAutospacing="1" w:line="240" w:lineRule="auto"/>
              <w:jc w:val="right"/>
              <w:rPr>
                <w:rFonts w:asciiTheme="majorHAnsi" w:hAnsiTheme="majorHAnsi" w:cstheme="majorHAnsi"/>
                <w:color w:val="000000"/>
              </w:rPr>
            </w:pPr>
            <w:r w:rsidRPr="001B7EED">
              <w:rPr>
                <w:rFonts w:asciiTheme="majorHAnsi" w:hAnsiTheme="majorHAnsi" w:cstheme="majorHAnsi"/>
                <w:color w:val="000000"/>
              </w:rPr>
              <w:t>Reporting</w:t>
            </w:r>
          </w:p>
        </w:tc>
        <w:tc>
          <w:tcPr>
            <w:tcW w:w="1367" w:type="dxa"/>
            <w:hideMark/>
          </w:tcPr>
          <w:p w:rsidRPr="001B7EED" w:rsidR="006E5347" w:rsidP="005972D3" w:rsidRDefault="006E5347" w14:paraId="471B5D58" w14:textId="77777777">
            <w:pPr>
              <w:spacing w:before="100" w:beforeAutospacing="1" w:after="100" w:afterAutospacing="1" w:line="240" w:lineRule="auto"/>
              <w:jc w:val="right"/>
              <w:rPr>
                <w:rFonts w:asciiTheme="majorHAnsi" w:hAnsiTheme="majorHAnsi" w:cstheme="majorHAnsi"/>
                <w:color w:val="000000"/>
              </w:rPr>
            </w:pPr>
            <w:r w:rsidRPr="001B7EED">
              <w:rPr>
                <w:rFonts w:asciiTheme="majorHAnsi" w:hAnsiTheme="majorHAnsi" w:cstheme="majorHAnsi"/>
                <w:color w:val="000000"/>
              </w:rPr>
              <w:t>Third Party Disclosure</w:t>
            </w:r>
          </w:p>
        </w:tc>
        <w:tc>
          <w:tcPr>
            <w:tcW w:w="1551" w:type="dxa"/>
            <w:noWrap/>
            <w:hideMark/>
          </w:tcPr>
          <w:p w:rsidRPr="001B7EED" w:rsidR="006E5347" w:rsidP="005972D3" w:rsidRDefault="006E5347" w14:paraId="7FD8D700" w14:textId="77777777">
            <w:pPr>
              <w:spacing w:before="100" w:beforeAutospacing="1" w:after="100" w:afterAutospacing="1" w:line="240" w:lineRule="auto"/>
              <w:jc w:val="right"/>
              <w:rPr>
                <w:rFonts w:asciiTheme="majorHAnsi" w:hAnsiTheme="majorHAnsi" w:cstheme="majorHAnsi"/>
                <w:color w:val="000000"/>
              </w:rPr>
            </w:pPr>
            <w:r w:rsidRPr="001B7EED">
              <w:rPr>
                <w:rFonts w:asciiTheme="majorHAnsi" w:hAnsiTheme="majorHAnsi" w:cstheme="majorHAnsi"/>
                <w:color w:val="000000"/>
              </w:rPr>
              <w:t>Recordkeeping</w:t>
            </w:r>
          </w:p>
        </w:tc>
        <w:tc>
          <w:tcPr>
            <w:tcW w:w="1621" w:type="dxa"/>
            <w:hideMark/>
          </w:tcPr>
          <w:p w:rsidRPr="001B7EED" w:rsidR="006E5347" w:rsidP="00AB2445" w:rsidRDefault="006E5347" w14:paraId="3CBD19A1" w14:textId="77777777">
            <w:pPr>
              <w:spacing w:before="100" w:beforeAutospacing="1" w:after="100" w:afterAutospacing="1" w:line="240" w:lineRule="auto"/>
              <w:jc w:val="right"/>
              <w:rPr>
                <w:rFonts w:asciiTheme="majorHAnsi" w:hAnsiTheme="majorHAnsi" w:cstheme="majorHAnsi"/>
                <w:color w:val="000000"/>
              </w:rPr>
            </w:pPr>
            <w:r w:rsidRPr="001B7EED">
              <w:rPr>
                <w:rFonts w:asciiTheme="majorHAnsi" w:hAnsiTheme="majorHAnsi" w:cstheme="majorHAnsi"/>
                <w:color w:val="000000"/>
              </w:rPr>
              <w:t>Total Requirements</w:t>
            </w:r>
          </w:p>
        </w:tc>
        <w:tc>
          <w:tcPr>
            <w:tcW w:w="1316" w:type="dxa"/>
            <w:vMerge w:val="restart"/>
            <w:hideMark/>
          </w:tcPr>
          <w:p w:rsidRPr="001B7EED" w:rsidR="005972D3" w:rsidP="00AB2445" w:rsidRDefault="005972D3" w14:paraId="3285607D" w14:textId="77777777">
            <w:pPr>
              <w:spacing w:before="100" w:beforeAutospacing="1" w:after="100" w:afterAutospacing="1" w:line="240" w:lineRule="auto"/>
              <w:jc w:val="center"/>
              <w:rPr>
                <w:rFonts w:asciiTheme="majorHAnsi" w:hAnsiTheme="majorHAnsi" w:cstheme="majorHAnsi"/>
                <w:color w:val="000000"/>
                <w:sz w:val="20"/>
                <w:szCs w:val="20"/>
              </w:rPr>
            </w:pPr>
          </w:p>
          <w:p w:rsidRPr="001B7EED" w:rsidR="005972D3" w:rsidP="00AB2445" w:rsidRDefault="005972D3" w14:paraId="64E4B0D9" w14:textId="77777777">
            <w:pPr>
              <w:spacing w:before="100" w:beforeAutospacing="1" w:after="100" w:afterAutospacing="1" w:line="240" w:lineRule="auto"/>
              <w:jc w:val="center"/>
              <w:rPr>
                <w:rFonts w:asciiTheme="majorHAnsi" w:hAnsiTheme="majorHAnsi" w:cstheme="majorHAnsi"/>
                <w:color w:val="000000"/>
                <w:sz w:val="20"/>
                <w:szCs w:val="20"/>
              </w:rPr>
            </w:pPr>
          </w:p>
          <w:p w:rsidRPr="001B7EED" w:rsidR="006E5347" w:rsidP="00AB2445" w:rsidRDefault="00AC4FC6" w14:paraId="3D8D0E6E" w14:textId="41D35EB2">
            <w:pPr>
              <w:spacing w:before="100" w:beforeAutospacing="1" w:after="100" w:afterAutospacing="1" w:line="240" w:lineRule="auto"/>
              <w:jc w:val="center"/>
              <w:rPr>
                <w:rFonts w:asciiTheme="majorHAnsi" w:hAnsiTheme="majorHAnsi" w:cstheme="majorHAnsi"/>
                <w:color w:val="000000"/>
                <w:sz w:val="20"/>
                <w:szCs w:val="20"/>
              </w:rPr>
            </w:pPr>
            <w:r w:rsidRPr="001B7EED">
              <w:rPr>
                <w:rFonts w:asciiTheme="majorHAnsi" w:hAnsiTheme="majorHAnsi" w:cstheme="majorHAnsi"/>
                <w:color w:val="000000"/>
                <w:sz w:val="20"/>
                <w:szCs w:val="20"/>
              </w:rPr>
              <w:t>Source:</w:t>
            </w:r>
            <w:r w:rsidRPr="001B7EED" w:rsidR="00AB2445">
              <w:rPr>
                <w:rFonts w:asciiTheme="majorHAnsi" w:hAnsiTheme="majorHAnsi" w:cstheme="majorHAnsi"/>
                <w:color w:val="000000"/>
                <w:sz w:val="20"/>
                <w:szCs w:val="20"/>
              </w:rPr>
              <w:t xml:space="preserve"> </w:t>
            </w:r>
            <w:r w:rsidRPr="001B7EED" w:rsidR="006E5347">
              <w:rPr>
                <w:rFonts w:asciiTheme="majorHAnsi" w:hAnsiTheme="majorHAnsi" w:cstheme="majorHAnsi"/>
                <w:color w:val="000000"/>
                <w:sz w:val="20"/>
                <w:szCs w:val="20"/>
              </w:rPr>
              <w:t xml:space="preserve">CFPB </w:t>
            </w:r>
            <w:r w:rsidRPr="001B7EED" w:rsidR="00AB2445">
              <w:rPr>
                <w:rFonts w:asciiTheme="majorHAnsi" w:hAnsiTheme="majorHAnsi" w:cstheme="majorHAnsi"/>
                <w:color w:val="000000"/>
                <w:sz w:val="20"/>
                <w:szCs w:val="20"/>
              </w:rPr>
              <w:t>Estimates</w:t>
            </w:r>
          </w:p>
        </w:tc>
      </w:tr>
      <w:tr w:rsidRPr="001B7EED" w:rsidR="00AC4FC6" w:rsidTr="00711D0C" w14:paraId="048982AF" w14:textId="77777777">
        <w:trPr>
          <w:trHeight w:val="332"/>
        </w:trPr>
        <w:tc>
          <w:tcPr>
            <w:tcW w:w="1728" w:type="dxa"/>
            <w:noWrap/>
            <w:hideMark/>
          </w:tcPr>
          <w:p w:rsidRPr="001B7EED" w:rsidR="006E5347" w:rsidP="00711D0C" w:rsidRDefault="006E5347" w14:paraId="3645A324" w14:textId="77777777">
            <w:pPr>
              <w:spacing w:before="100" w:beforeAutospacing="1" w:after="100" w:afterAutospacing="1" w:line="240" w:lineRule="auto"/>
              <w:rPr>
                <w:rFonts w:asciiTheme="majorHAnsi" w:hAnsiTheme="majorHAnsi" w:cstheme="majorHAnsi"/>
                <w:color w:val="000000"/>
                <w:sz w:val="20"/>
                <w:szCs w:val="20"/>
              </w:rPr>
            </w:pPr>
            <w:r w:rsidRPr="001B7EED">
              <w:rPr>
                <w:rFonts w:asciiTheme="majorHAnsi" w:hAnsiTheme="majorHAnsi" w:cstheme="majorHAnsi"/>
                <w:color w:val="000000"/>
                <w:sz w:val="20"/>
                <w:szCs w:val="20"/>
              </w:rPr>
              <w:t>Tier I Quarterly</w:t>
            </w:r>
          </w:p>
        </w:tc>
        <w:tc>
          <w:tcPr>
            <w:tcW w:w="1180" w:type="dxa"/>
            <w:noWrap/>
            <w:hideMark/>
          </w:tcPr>
          <w:p w:rsidRPr="001B7EED" w:rsidR="006E5347" w:rsidP="00711D0C" w:rsidRDefault="006E5347" w14:paraId="289065CF" w14:textId="77777777">
            <w:pPr>
              <w:spacing w:before="100" w:beforeAutospacing="1" w:after="100" w:afterAutospacing="1" w:line="240" w:lineRule="auto"/>
              <w:jc w:val="right"/>
              <w:rPr>
                <w:rFonts w:asciiTheme="majorHAnsi" w:hAnsiTheme="majorHAnsi" w:cstheme="majorHAnsi"/>
                <w:color w:val="000000"/>
                <w:sz w:val="20"/>
                <w:szCs w:val="20"/>
              </w:rPr>
            </w:pPr>
            <w:bookmarkStart w:name="RANGE!C34" w:id="2"/>
            <w:r w:rsidRPr="001B7EED">
              <w:rPr>
                <w:rFonts w:asciiTheme="majorHAnsi" w:hAnsiTheme="majorHAnsi" w:cstheme="majorHAnsi"/>
                <w:color w:val="000000"/>
                <w:sz w:val="20"/>
                <w:szCs w:val="20"/>
              </w:rPr>
              <w:t xml:space="preserve">                                       10,424 </w:t>
            </w:r>
            <w:bookmarkEnd w:id="2"/>
          </w:p>
        </w:tc>
        <w:tc>
          <w:tcPr>
            <w:tcW w:w="1367" w:type="dxa"/>
            <w:noWrap/>
            <w:hideMark/>
          </w:tcPr>
          <w:p w:rsidRPr="001B7EED" w:rsidR="006E5347" w:rsidP="00711D0C" w:rsidRDefault="006E5347" w14:paraId="469E85D9" w14:textId="77777777">
            <w:pPr>
              <w:spacing w:before="100" w:beforeAutospacing="1" w:after="100" w:afterAutospacing="1" w:line="240" w:lineRule="auto"/>
              <w:jc w:val="right"/>
              <w:rPr>
                <w:rFonts w:asciiTheme="majorHAnsi" w:hAnsiTheme="majorHAnsi" w:cstheme="majorHAnsi"/>
                <w:color w:val="000000"/>
                <w:sz w:val="20"/>
                <w:szCs w:val="20"/>
              </w:rPr>
            </w:pPr>
            <w:bookmarkStart w:name="RANGE!E34" w:id="3"/>
            <w:r w:rsidRPr="001B7EED">
              <w:rPr>
                <w:rFonts w:asciiTheme="majorHAnsi" w:hAnsiTheme="majorHAnsi" w:cstheme="majorHAnsi"/>
                <w:color w:val="000000"/>
                <w:sz w:val="20"/>
                <w:szCs w:val="20"/>
              </w:rPr>
              <w:t xml:space="preserve">                           5 </w:t>
            </w:r>
            <w:bookmarkEnd w:id="3"/>
          </w:p>
        </w:tc>
        <w:tc>
          <w:tcPr>
            <w:tcW w:w="1551" w:type="dxa"/>
            <w:noWrap/>
            <w:hideMark/>
          </w:tcPr>
          <w:p w:rsidRPr="001B7EED" w:rsidR="006E5347" w:rsidP="00711D0C" w:rsidRDefault="006E5347" w14:paraId="4A81B2E5" w14:textId="77777777">
            <w:pPr>
              <w:spacing w:before="100" w:beforeAutospacing="1" w:after="100" w:afterAutospacing="1" w:line="240" w:lineRule="auto"/>
              <w:jc w:val="right"/>
              <w:rPr>
                <w:rFonts w:asciiTheme="majorHAnsi" w:hAnsiTheme="majorHAnsi" w:cstheme="majorHAnsi"/>
                <w:color w:val="000000"/>
                <w:sz w:val="20"/>
                <w:szCs w:val="20"/>
              </w:rPr>
            </w:pPr>
            <w:r w:rsidRPr="001B7EED">
              <w:rPr>
                <w:rFonts w:asciiTheme="majorHAnsi" w:hAnsiTheme="majorHAnsi" w:cstheme="majorHAnsi"/>
                <w:color w:val="000000"/>
                <w:sz w:val="20"/>
                <w:szCs w:val="20"/>
              </w:rPr>
              <w:t xml:space="preserve">                    6,237 </w:t>
            </w:r>
          </w:p>
        </w:tc>
        <w:tc>
          <w:tcPr>
            <w:tcW w:w="1621" w:type="dxa"/>
            <w:noWrap/>
            <w:hideMark/>
          </w:tcPr>
          <w:p w:rsidRPr="001B7EED" w:rsidR="006E5347" w:rsidP="00711D0C" w:rsidRDefault="006E5347" w14:paraId="6CB8C598" w14:textId="77777777">
            <w:pPr>
              <w:spacing w:before="100" w:beforeAutospacing="1" w:after="100" w:afterAutospacing="1" w:line="240" w:lineRule="auto"/>
              <w:jc w:val="right"/>
              <w:rPr>
                <w:rFonts w:asciiTheme="majorHAnsi" w:hAnsiTheme="majorHAnsi" w:cstheme="majorHAnsi"/>
                <w:color w:val="000000"/>
                <w:sz w:val="20"/>
                <w:szCs w:val="20"/>
              </w:rPr>
            </w:pPr>
            <w:r w:rsidRPr="001B7EED">
              <w:rPr>
                <w:rFonts w:asciiTheme="majorHAnsi" w:hAnsiTheme="majorHAnsi" w:cstheme="majorHAnsi"/>
                <w:color w:val="000000"/>
                <w:sz w:val="20"/>
                <w:szCs w:val="20"/>
              </w:rPr>
              <w:t xml:space="preserve">                 16,666 </w:t>
            </w:r>
          </w:p>
        </w:tc>
        <w:tc>
          <w:tcPr>
            <w:tcW w:w="1316" w:type="dxa"/>
            <w:vMerge/>
            <w:hideMark/>
          </w:tcPr>
          <w:p w:rsidRPr="001B7EED" w:rsidR="006E5347" w:rsidP="006E5347" w:rsidRDefault="006E5347" w14:paraId="07814039" w14:textId="77777777">
            <w:pPr>
              <w:spacing w:before="100" w:beforeAutospacing="1" w:after="100" w:afterAutospacing="1" w:line="240" w:lineRule="auto"/>
              <w:rPr>
                <w:rFonts w:asciiTheme="majorHAnsi" w:hAnsiTheme="majorHAnsi" w:cstheme="majorHAnsi"/>
                <w:color w:val="000000"/>
                <w:sz w:val="20"/>
                <w:szCs w:val="20"/>
              </w:rPr>
            </w:pPr>
          </w:p>
        </w:tc>
      </w:tr>
      <w:tr w:rsidRPr="001B7EED" w:rsidR="00AC4FC6" w:rsidTr="00711D0C" w14:paraId="5D5A4F63" w14:textId="77777777">
        <w:trPr>
          <w:trHeight w:val="213"/>
        </w:trPr>
        <w:tc>
          <w:tcPr>
            <w:tcW w:w="1728" w:type="dxa"/>
            <w:noWrap/>
            <w:hideMark/>
          </w:tcPr>
          <w:p w:rsidRPr="001B7EED" w:rsidR="006E5347" w:rsidP="006E5347" w:rsidRDefault="006E5347" w14:paraId="2A671AFD" w14:textId="77777777">
            <w:pPr>
              <w:spacing w:before="100" w:beforeAutospacing="1" w:after="100" w:afterAutospacing="1" w:line="240" w:lineRule="auto"/>
              <w:rPr>
                <w:rFonts w:asciiTheme="majorHAnsi" w:hAnsiTheme="majorHAnsi" w:cstheme="majorHAnsi"/>
                <w:color w:val="000000"/>
                <w:sz w:val="20"/>
                <w:szCs w:val="20"/>
              </w:rPr>
            </w:pPr>
            <w:r w:rsidRPr="001B7EED">
              <w:rPr>
                <w:rFonts w:asciiTheme="majorHAnsi" w:hAnsiTheme="majorHAnsi" w:cstheme="majorHAnsi"/>
                <w:color w:val="000000"/>
                <w:sz w:val="20"/>
                <w:szCs w:val="20"/>
              </w:rPr>
              <w:t>Tier I Annual</w:t>
            </w:r>
          </w:p>
        </w:tc>
        <w:tc>
          <w:tcPr>
            <w:tcW w:w="1180" w:type="dxa"/>
            <w:noWrap/>
            <w:hideMark/>
          </w:tcPr>
          <w:p w:rsidRPr="001B7EED" w:rsidR="006E5347" w:rsidP="0080560F" w:rsidRDefault="006E5347" w14:paraId="50832437" w14:textId="77777777">
            <w:pPr>
              <w:spacing w:before="100" w:beforeAutospacing="1" w:after="100" w:afterAutospacing="1" w:line="240" w:lineRule="auto"/>
              <w:jc w:val="right"/>
              <w:rPr>
                <w:rFonts w:asciiTheme="majorHAnsi" w:hAnsiTheme="majorHAnsi" w:cstheme="majorHAnsi"/>
                <w:color w:val="000000"/>
                <w:sz w:val="20"/>
                <w:szCs w:val="20"/>
              </w:rPr>
            </w:pPr>
            <w:bookmarkStart w:name="RANGE!C35" w:id="4"/>
            <w:r w:rsidRPr="001B7EED">
              <w:rPr>
                <w:rFonts w:asciiTheme="majorHAnsi" w:hAnsiTheme="majorHAnsi" w:cstheme="majorHAnsi"/>
                <w:color w:val="000000"/>
                <w:sz w:val="20"/>
                <w:szCs w:val="20"/>
              </w:rPr>
              <w:t xml:space="preserve">                                         9,014 </w:t>
            </w:r>
            <w:bookmarkEnd w:id="4"/>
          </w:p>
        </w:tc>
        <w:tc>
          <w:tcPr>
            <w:tcW w:w="1367" w:type="dxa"/>
            <w:noWrap/>
            <w:hideMark/>
          </w:tcPr>
          <w:p w:rsidRPr="001B7EED" w:rsidR="006E5347" w:rsidP="005972D3" w:rsidRDefault="006E5347" w14:paraId="521136AF" w14:textId="77777777">
            <w:pPr>
              <w:spacing w:before="100" w:beforeAutospacing="1" w:after="100" w:afterAutospacing="1" w:line="240" w:lineRule="auto"/>
              <w:jc w:val="right"/>
              <w:rPr>
                <w:rFonts w:asciiTheme="majorHAnsi" w:hAnsiTheme="majorHAnsi" w:cstheme="majorHAnsi"/>
                <w:color w:val="000000"/>
                <w:sz w:val="20"/>
                <w:szCs w:val="20"/>
              </w:rPr>
            </w:pPr>
            <w:bookmarkStart w:name="RANGE!E35" w:id="5"/>
            <w:r w:rsidRPr="001B7EED">
              <w:rPr>
                <w:rFonts w:asciiTheme="majorHAnsi" w:hAnsiTheme="majorHAnsi" w:cstheme="majorHAnsi"/>
                <w:color w:val="000000"/>
                <w:sz w:val="20"/>
                <w:szCs w:val="20"/>
              </w:rPr>
              <w:t xml:space="preserve">                           5 </w:t>
            </w:r>
            <w:bookmarkEnd w:id="5"/>
          </w:p>
        </w:tc>
        <w:tc>
          <w:tcPr>
            <w:tcW w:w="1551" w:type="dxa"/>
            <w:noWrap/>
            <w:hideMark/>
          </w:tcPr>
          <w:p w:rsidRPr="001B7EED" w:rsidR="006E5347" w:rsidP="005972D3" w:rsidRDefault="006E5347" w14:paraId="796BB635" w14:textId="77777777">
            <w:pPr>
              <w:spacing w:before="100" w:beforeAutospacing="1" w:after="100" w:afterAutospacing="1" w:line="240" w:lineRule="auto"/>
              <w:jc w:val="right"/>
              <w:rPr>
                <w:rFonts w:asciiTheme="majorHAnsi" w:hAnsiTheme="majorHAnsi" w:cstheme="majorHAnsi"/>
                <w:color w:val="000000"/>
                <w:sz w:val="20"/>
                <w:szCs w:val="20"/>
              </w:rPr>
            </w:pPr>
            <w:r w:rsidRPr="001B7EED">
              <w:rPr>
                <w:rFonts w:asciiTheme="majorHAnsi" w:hAnsiTheme="majorHAnsi" w:cstheme="majorHAnsi"/>
                <w:color w:val="000000"/>
                <w:sz w:val="20"/>
                <w:szCs w:val="20"/>
              </w:rPr>
              <w:t xml:space="preserve">                    6,237 </w:t>
            </w:r>
          </w:p>
        </w:tc>
        <w:tc>
          <w:tcPr>
            <w:tcW w:w="1621" w:type="dxa"/>
            <w:noWrap/>
            <w:hideMark/>
          </w:tcPr>
          <w:p w:rsidRPr="001B7EED" w:rsidR="006E5347" w:rsidP="00AB2445" w:rsidRDefault="006E5347" w14:paraId="3439F8E7" w14:textId="77777777">
            <w:pPr>
              <w:spacing w:before="100" w:beforeAutospacing="1" w:after="100" w:afterAutospacing="1" w:line="240" w:lineRule="auto"/>
              <w:jc w:val="right"/>
              <w:rPr>
                <w:rFonts w:asciiTheme="majorHAnsi" w:hAnsiTheme="majorHAnsi" w:cstheme="majorHAnsi"/>
                <w:color w:val="000000"/>
                <w:sz w:val="20"/>
                <w:szCs w:val="20"/>
              </w:rPr>
            </w:pPr>
            <w:r w:rsidRPr="001B7EED">
              <w:rPr>
                <w:rFonts w:asciiTheme="majorHAnsi" w:hAnsiTheme="majorHAnsi" w:cstheme="majorHAnsi"/>
                <w:color w:val="000000"/>
                <w:sz w:val="20"/>
                <w:szCs w:val="20"/>
              </w:rPr>
              <w:t xml:space="preserve">                 15,256 </w:t>
            </w:r>
          </w:p>
        </w:tc>
        <w:tc>
          <w:tcPr>
            <w:tcW w:w="1316" w:type="dxa"/>
            <w:vMerge/>
            <w:hideMark/>
          </w:tcPr>
          <w:p w:rsidRPr="001B7EED" w:rsidR="006E5347" w:rsidP="006E5347" w:rsidRDefault="006E5347" w14:paraId="2F0E9441" w14:textId="77777777">
            <w:pPr>
              <w:spacing w:before="100" w:beforeAutospacing="1" w:after="100" w:afterAutospacing="1" w:line="240" w:lineRule="auto"/>
              <w:rPr>
                <w:rFonts w:asciiTheme="majorHAnsi" w:hAnsiTheme="majorHAnsi" w:cstheme="majorHAnsi"/>
                <w:color w:val="000000"/>
                <w:sz w:val="20"/>
                <w:szCs w:val="20"/>
              </w:rPr>
            </w:pPr>
          </w:p>
        </w:tc>
      </w:tr>
      <w:tr w:rsidRPr="001B7EED" w:rsidR="00AC4FC6" w:rsidTr="00711D0C" w14:paraId="6F497365" w14:textId="77777777">
        <w:trPr>
          <w:trHeight w:val="213"/>
        </w:trPr>
        <w:tc>
          <w:tcPr>
            <w:tcW w:w="1728" w:type="dxa"/>
            <w:noWrap/>
            <w:hideMark/>
          </w:tcPr>
          <w:p w:rsidRPr="001B7EED" w:rsidR="006E5347" w:rsidP="006E5347" w:rsidRDefault="006E5347" w14:paraId="6CA477A2" w14:textId="77777777">
            <w:pPr>
              <w:spacing w:before="100" w:beforeAutospacing="1" w:after="100" w:afterAutospacing="1" w:line="240" w:lineRule="auto"/>
              <w:rPr>
                <w:rFonts w:asciiTheme="majorHAnsi" w:hAnsiTheme="majorHAnsi" w:cstheme="majorHAnsi"/>
                <w:color w:val="000000"/>
                <w:sz w:val="20"/>
                <w:szCs w:val="20"/>
              </w:rPr>
            </w:pPr>
            <w:r w:rsidRPr="001B7EED">
              <w:rPr>
                <w:rFonts w:asciiTheme="majorHAnsi" w:hAnsiTheme="majorHAnsi" w:cstheme="majorHAnsi"/>
                <w:color w:val="000000"/>
                <w:sz w:val="20"/>
                <w:szCs w:val="20"/>
              </w:rPr>
              <w:t>Tier II</w:t>
            </w:r>
          </w:p>
        </w:tc>
        <w:tc>
          <w:tcPr>
            <w:tcW w:w="1180" w:type="dxa"/>
            <w:noWrap/>
            <w:hideMark/>
          </w:tcPr>
          <w:p w:rsidRPr="001B7EED" w:rsidR="006E5347" w:rsidP="0080560F" w:rsidRDefault="006E5347" w14:paraId="7C8E668D" w14:textId="77777777">
            <w:pPr>
              <w:spacing w:before="100" w:beforeAutospacing="1" w:after="100" w:afterAutospacing="1" w:line="240" w:lineRule="auto"/>
              <w:jc w:val="right"/>
              <w:rPr>
                <w:rFonts w:asciiTheme="majorHAnsi" w:hAnsiTheme="majorHAnsi" w:cstheme="majorHAnsi"/>
                <w:color w:val="000000"/>
                <w:sz w:val="20"/>
                <w:szCs w:val="20"/>
              </w:rPr>
            </w:pPr>
            <w:bookmarkStart w:name="RANGE!C36" w:id="6"/>
            <w:r w:rsidRPr="001B7EED">
              <w:rPr>
                <w:rFonts w:asciiTheme="majorHAnsi" w:hAnsiTheme="majorHAnsi" w:cstheme="majorHAnsi"/>
                <w:color w:val="000000"/>
                <w:sz w:val="20"/>
                <w:szCs w:val="20"/>
              </w:rPr>
              <w:t xml:space="preserve">                                         1,861 </w:t>
            </w:r>
            <w:bookmarkEnd w:id="6"/>
          </w:p>
        </w:tc>
        <w:tc>
          <w:tcPr>
            <w:tcW w:w="1367" w:type="dxa"/>
            <w:noWrap/>
            <w:hideMark/>
          </w:tcPr>
          <w:p w:rsidRPr="001B7EED" w:rsidR="006E5347" w:rsidP="005972D3" w:rsidRDefault="006E5347" w14:paraId="7E013438" w14:textId="77777777">
            <w:pPr>
              <w:spacing w:before="100" w:beforeAutospacing="1" w:after="100" w:afterAutospacing="1" w:line="240" w:lineRule="auto"/>
              <w:jc w:val="right"/>
              <w:rPr>
                <w:rFonts w:asciiTheme="majorHAnsi" w:hAnsiTheme="majorHAnsi" w:cstheme="majorHAnsi"/>
                <w:color w:val="000000"/>
                <w:sz w:val="20"/>
                <w:szCs w:val="20"/>
              </w:rPr>
            </w:pPr>
            <w:bookmarkStart w:name="RANGE!E36" w:id="7"/>
            <w:r w:rsidRPr="001B7EED">
              <w:rPr>
                <w:rFonts w:asciiTheme="majorHAnsi" w:hAnsiTheme="majorHAnsi" w:cstheme="majorHAnsi"/>
                <w:color w:val="000000"/>
                <w:sz w:val="20"/>
                <w:szCs w:val="20"/>
              </w:rPr>
              <w:t xml:space="preserve">                          -   </w:t>
            </w:r>
            <w:bookmarkEnd w:id="7"/>
          </w:p>
        </w:tc>
        <w:tc>
          <w:tcPr>
            <w:tcW w:w="1551" w:type="dxa"/>
            <w:noWrap/>
            <w:hideMark/>
          </w:tcPr>
          <w:p w:rsidRPr="001B7EED" w:rsidR="006E5347" w:rsidP="005972D3" w:rsidRDefault="006E5347" w14:paraId="0F3D3212" w14:textId="77777777">
            <w:pPr>
              <w:spacing w:before="100" w:beforeAutospacing="1" w:after="100" w:afterAutospacing="1" w:line="240" w:lineRule="auto"/>
              <w:jc w:val="right"/>
              <w:rPr>
                <w:rFonts w:asciiTheme="majorHAnsi" w:hAnsiTheme="majorHAnsi" w:cstheme="majorHAnsi"/>
                <w:color w:val="000000"/>
                <w:sz w:val="20"/>
                <w:szCs w:val="20"/>
              </w:rPr>
            </w:pPr>
            <w:r w:rsidRPr="001B7EED">
              <w:rPr>
                <w:rFonts w:asciiTheme="majorHAnsi" w:hAnsiTheme="majorHAnsi" w:cstheme="majorHAnsi"/>
                <w:color w:val="000000"/>
                <w:sz w:val="20"/>
                <w:szCs w:val="20"/>
              </w:rPr>
              <w:t xml:space="preserve">                       125 </w:t>
            </w:r>
          </w:p>
        </w:tc>
        <w:tc>
          <w:tcPr>
            <w:tcW w:w="1621" w:type="dxa"/>
            <w:noWrap/>
            <w:hideMark/>
          </w:tcPr>
          <w:p w:rsidRPr="001B7EED" w:rsidR="006E5347" w:rsidP="00AB2445" w:rsidRDefault="006E5347" w14:paraId="39B69B68" w14:textId="77777777">
            <w:pPr>
              <w:spacing w:before="100" w:beforeAutospacing="1" w:after="100" w:afterAutospacing="1" w:line="240" w:lineRule="auto"/>
              <w:jc w:val="right"/>
              <w:rPr>
                <w:rFonts w:asciiTheme="majorHAnsi" w:hAnsiTheme="majorHAnsi" w:cstheme="majorHAnsi"/>
                <w:color w:val="000000"/>
                <w:sz w:val="20"/>
                <w:szCs w:val="20"/>
              </w:rPr>
            </w:pPr>
            <w:r w:rsidRPr="001B7EED">
              <w:rPr>
                <w:rFonts w:asciiTheme="majorHAnsi" w:hAnsiTheme="majorHAnsi" w:cstheme="majorHAnsi"/>
                <w:color w:val="000000"/>
                <w:sz w:val="20"/>
                <w:szCs w:val="20"/>
              </w:rPr>
              <w:t xml:space="preserve">                    1,986 </w:t>
            </w:r>
          </w:p>
        </w:tc>
        <w:tc>
          <w:tcPr>
            <w:tcW w:w="1316" w:type="dxa"/>
            <w:vMerge/>
            <w:hideMark/>
          </w:tcPr>
          <w:p w:rsidRPr="001B7EED" w:rsidR="006E5347" w:rsidP="006E5347" w:rsidRDefault="006E5347" w14:paraId="2D74A778" w14:textId="77777777">
            <w:pPr>
              <w:spacing w:before="100" w:beforeAutospacing="1" w:after="100" w:afterAutospacing="1" w:line="240" w:lineRule="auto"/>
              <w:rPr>
                <w:rFonts w:asciiTheme="majorHAnsi" w:hAnsiTheme="majorHAnsi" w:cstheme="majorHAnsi"/>
                <w:color w:val="000000"/>
                <w:sz w:val="20"/>
                <w:szCs w:val="20"/>
              </w:rPr>
            </w:pPr>
          </w:p>
        </w:tc>
      </w:tr>
      <w:tr w:rsidRPr="001B7EED" w:rsidR="00AC4FC6" w:rsidTr="00711D0C" w14:paraId="2A134643" w14:textId="77777777">
        <w:trPr>
          <w:trHeight w:val="229"/>
        </w:trPr>
        <w:tc>
          <w:tcPr>
            <w:tcW w:w="1728" w:type="dxa"/>
            <w:noWrap/>
            <w:hideMark/>
          </w:tcPr>
          <w:p w:rsidRPr="001B7EED" w:rsidR="006E5347" w:rsidP="006E5347" w:rsidRDefault="006E5347" w14:paraId="6FDCCA7F" w14:textId="77777777">
            <w:pPr>
              <w:spacing w:before="100" w:beforeAutospacing="1" w:after="100" w:afterAutospacing="1" w:line="240" w:lineRule="auto"/>
              <w:rPr>
                <w:rFonts w:asciiTheme="majorHAnsi" w:hAnsiTheme="majorHAnsi" w:cstheme="majorHAnsi"/>
                <w:color w:val="000000"/>
                <w:sz w:val="20"/>
                <w:szCs w:val="20"/>
              </w:rPr>
            </w:pPr>
            <w:r w:rsidRPr="001B7EED">
              <w:rPr>
                <w:rFonts w:asciiTheme="majorHAnsi" w:hAnsiTheme="majorHAnsi" w:cstheme="majorHAnsi"/>
                <w:color w:val="000000"/>
                <w:sz w:val="20"/>
                <w:szCs w:val="20"/>
              </w:rPr>
              <w:t>Tier III</w:t>
            </w:r>
          </w:p>
        </w:tc>
        <w:tc>
          <w:tcPr>
            <w:tcW w:w="1180" w:type="dxa"/>
            <w:noWrap/>
            <w:hideMark/>
          </w:tcPr>
          <w:p w:rsidRPr="001B7EED" w:rsidR="006E5347" w:rsidP="006801D8" w:rsidRDefault="006E5347" w14:paraId="04515E0E" w14:textId="622205B8">
            <w:pPr>
              <w:spacing w:before="100" w:beforeAutospacing="1" w:after="100" w:afterAutospacing="1" w:line="240" w:lineRule="auto"/>
              <w:jc w:val="right"/>
              <w:rPr>
                <w:rFonts w:asciiTheme="majorHAnsi" w:hAnsiTheme="majorHAnsi" w:cstheme="majorHAnsi"/>
                <w:color w:val="000000"/>
                <w:sz w:val="20"/>
                <w:szCs w:val="20"/>
              </w:rPr>
            </w:pPr>
            <w:bookmarkStart w:name="RANGE!C37" w:id="8"/>
            <w:r w:rsidRPr="001B7EED">
              <w:rPr>
                <w:rFonts w:asciiTheme="majorHAnsi" w:hAnsiTheme="majorHAnsi" w:cstheme="majorHAnsi"/>
                <w:color w:val="000000"/>
                <w:sz w:val="20"/>
                <w:szCs w:val="20"/>
              </w:rPr>
              <w:t xml:space="preserve">                                          161 </w:t>
            </w:r>
            <w:bookmarkEnd w:id="8"/>
          </w:p>
        </w:tc>
        <w:tc>
          <w:tcPr>
            <w:tcW w:w="1367" w:type="dxa"/>
            <w:noWrap/>
            <w:hideMark/>
          </w:tcPr>
          <w:p w:rsidRPr="001B7EED" w:rsidR="006E5347" w:rsidP="005972D3" w:rsidRDefault="006E5347" w14:paraId="4091F290" w14:textId="77777777">
            <w:pPr>
              <w:spacing w:before="100" w:beforeAutospacing="1" w:after="100" w:afterAutospacing="1" w:line="240" w:lineRule="auto"/>
              <w:jc w:val="right"/>
              <w:rPr>
                <w:rFonts w:asciiTheme="majorHAnsi" w:hAnsiTheme="majorHAnsi" w:cstheme="majorHAnsi"/>
                <w:color w:val="000000"/>
                <w:sz w:val="20"/>
                <w:szCs w:val="20"/>
              </w:rPr>
            </w:pPr>
            <w:bookmarkStart w:name="RANGE!E37" w:id="9"/>
            <w:r w:rsidRPr="001B7EED">
              <w:rPr>
                <w:rFonts w:asciiTheme="majorHAnsi" w:hAnsiTheme="majorHAnsi" w:cstheme="majorHAnsi"/>
                <w:color w:val="000000"/>
                <w:sz w:val="20"/>
                <w:szCs w:val="20"/>
              </w:rPr>
              <w:t xml:space="preserve">                          -   </w:t>
            </w:r>
            <w:bookmarkEnd w:id="9"/>
          </w:p>
        </w:tc>
        <w:tc>
          <w:tcPr>
            <w:tcW w:w="1551" w:type="dxa"/>
            <w:noWrap/>
            <w:hideMark/>
          </w:tcPr>
          <w:p w:rsidRPr="001B7EED" w:rsidR="006E5347" w:rsidP="005972D3" w:rsidRDefault="006E5347" w14:paraId="3A134FFC" w14:textId="77777777">
            <w:pPr>
              <w:spacing w:before="100" w:beforeAutospacing="1" w:after="100" w:afterAutospacing="1" w:line="240" w:lineRule="auto"/>
              <w:jc w:val="right"/>
              <w:rPr>
                <w:rFonts w:asciiTheme="majorHAnsi" w:hAnsiTheme="majorHAnsi" w:cstheme="majorHAnsi"/>
                <w:color w:val="000000"/>
                <w:sz w:val="20"/>
                <w:szCs w:val="20"/>
              </w:rPr>
            </w:pPr>
            <w:r w:rsidRPr="001B7EED">
              <w:rPr>
                <w:rFonts w:asciiTheme="majorHAnsi" w:hAnsiTheme="majorHAnsi" w:cstheme="majorHAnsi"/>
                <w:color w:val="000000"/>
                <w:sz w:val="20"/>
                <w:szCs w:val="20"/>
              </w:rPr>
              <w:t xml:space="preserve">                         40 </w:t>
            </w:r>
          </w:p>
        </w:tc>
        <w:tc>
          <w:tcPr>
            <w:tcW w:w="1621" w:type="dxa"/>
            <w:noWrap/>
            <w:hideMark/>
          </w:tcPr>
          <w:p w:rsidRPr="001B7EED" w:rsidR="006E5347" w:rsidP="00AB2445" w:rsidRDefault="006E5347" w14:paraId="11F04FF1" w14:textId="77777777">
            <w:pPr>
              <w:spacing w:before="100" w:beforeAutospacing="1" w:after="100" w:afterAutospacing="1" w:line="240" w:lineRule="auto"/>
              <w:jc w:val="right"/>
              <w:rPr>
                <w:rFonts w:asciiTheme="majorHAnsi" w:hAnsiTheme="majorHAnsi" w:cstheme="majorHAnsi"/>
                <w:color w:val="000000"/>
                <w:sz w:val="20"/>
                <w:szCs w:val="20"/>
              </w:rPr>
            </w:pPr>
            <w:r w:rsidRPr="001B7EED">
              <w:rPr>
                <w:rFonts w:asciiTheme="majorHAnsi" w:hAnsiTheme="majorHAnsi" w:cstheme="majorHAnsi"/>
                <w:color w:val="000000"/>
                <w:sz w:val="20"/>
                <w:szCs w:val="20"/>
              </w:rPr>
              <w:t xml:space="preserve">                       201 </w:t>
            </w:r>
          </w:p>
        </w:tc>
        <w:tc>
          <w:tcPr>
            <w:tcW w:w="1316" w:type="dxa"/>
            <w:vMerge/>
            <w:hideMark/>
          </w:tcPr>
          <w:p w:rsidRPr="001B7EED" w:rsidR="006E5347" w:rsidP="006E5347" w:rsidRDefault="006E5347" w14:paraId="4B37786A" w14:textId="77777777">
            <w:pPr>
              <w:spacing w:before="100" w:beforeAutospacing="1" w:after="100" w:afterAutospacing="1" w:line="240" w:lineRule="auto"/>
              <w:rPr>
                <w:rFonts w:asciiTheme="majorHAnsi" w:hAnsiTheme="majorHAnsi" w:cstheme="majorHAnsi"/>
                <w:color w:val="000000"/>
                <w:sz w:val="20"/>
                <w:szCs w:val="20"/>
              </w:rPr>
            </w:pPr>
          </w:p>
        </w:tc>
      </w:tr>
    </w:tbl>
    <w:p w:rsidRPr="001B7EED" w:rsidR="008D2A23" w:rsidP="008D2A23" w:rsidRDefault="00FD4039" w14:paraId="66806868" w14:textId="2B73260F">
      <w:pPr>
        <w:spacing w:before="100" w:beforeAutospacing="1" w:after="100" w:afterAutospacing="1" w:line="240" w:lineRule="auto"/>
        <w:rPr>
          <w:rFonts w:asciiTheme="majorHAnsi" w:hAnsiTheme="majorHAnsi" w:cstheme="majorHAnsi"/>
          <w:color w:val="000000"/>
        </w:rPr>
      </w:pPr>
      <w:r w:rsidRPr="001B7EED">
        <w:rPr>
          <w:rFonts w:asciiTheme="majorHAnsi" w:hAnsiTheme="majorHAnsi" w:cstheme="majorHAnsi"/>
          <w:color w:val="000000"/>
        </w:rPr>
        <w:t xml:space="preserve"> </w:t>
      </w:r>
      <w:r w:rsidRPr="001B7EED" w:rsidR="008D2A23">
        <w:rPr>
          <w:rFonts w:asciiTheme="majorHAnsi" w:hAnsiTheme="majorHAnsi" w:cstheme="majorHAnsi"/>
          <w:color w:val="000000"/>
        </w:rPr>
        <w:t xml:space="preserve">The products of the HUD projections and the CFPB estimates are the HUD burden estimates.  </w:t>
      </w:r>
    </w:p>
    <w:tbl>
      <w:tblPr>
        <w:tblW w:w="8795" w:type="dxa"/>
        <w:tblLook w:val="04A0" w:firstRow="1" w:lastRow="0" w:firstColumn="1" w:lastColumn="0" w:noHBand="0" w:noVBand="1"/>
      </w:tblPr>
      <w:tblGrid>
        <w:gridCol w:w="1166"/>
        <w:gridCol w:w="1616"/>
        <w:gridCol w:w="1346"/>
        <w:gridCol w:w="1346"/>
        <w:gridCol w:w="1616"/>
        <w:gridCol w:w="1705"/>
      </w:tblGrid>
      <w:tr w:rsidRPr="0095005F" w:rsidR="008D2A23" w:rsidTr="000A4337" w14:paraId="52B9EB30" w14:textId="77777777">
        <w:trPr>
          <w:trHeight w:val="298"/>
        </w:trPr>
        <w:tc>
          <w:tcPr>
            <w:tcW w:w="2782" w:type="dxa"/>
            <w:gridSpan w:val="2"/>
            <w:tcBorders>
              <w:top w:val="nil"/>
              <w:left w:val="nil"/>
              <w:bottom w:val="nil"/>
              <w:right w:val="nil"/>
            </w:tcBorders>
            <w:shd w:val="clear" w:color="auto" w:fill="auto"/>
            <w:noWrap/>
            <w:vAlign w:val="bottom"/>
            <w:hideMark/>
          </w:tcPr>
          <w:p w:rsidRPr="00194E77" w:rsidR="008D2A23" w:rsidP="008D2A23" w:rsidRDefault="0095005F" w14:paraId="67323EBD" w14:textId="3F2286EE">
            <w:pPr>
              <w:spacing w:before="100" w:beforeAutospacing="1" w:after="100" w:afterAutospacing="1" w:line="240" w:lineRule="auto"/>
              <w:ind w:left="-109"/>
              <w:rPr>
                <w:rFonts w:ascii="Calibri Light" w:hAnsi="Calibri Light" w:cs="Calibri"/>
                <w:b/>
                <w:bCs/>
                <w:color w:val="000000"/>
                <w:highlight w:val="yellow"/>
              </w:rPr>
            </w:pPr>
            <w:r w:rsidRPr="00194E77">
              <w:rPr>
                <w:rFonts w:ascii="Calibri Light" w:hAnsi="Calibri Light" w:cs="Calibri"/>
                <w:b/>
                <w:bCs/>
                <w:color w:val="000000"/>
              </w:rPr>
              <w:t xml:space="preserve">HUD </w:t>
            </w:r>
            <w:r w:rsidRPr="00194E77" w:rsidR="008D2A23">
              <w:rPr>
                <w:rFonts w:ascii="Calibri Light" w:hAnsi="Calibri Light" w:cs="Calibri"/>
                <w:b/>
                <w:bCs/>
                <w:color w:val="000000"/>
              </w:rPr>
              <w:t>Burden</w:t>
            </w:r>
          </w:p>
        </w:tc>
        <w:tc>
          <w:tcPr>
            <w:tcW w:w="1346" w:type="dxa"/>
            <w:tcBorders>
              <w:top w:val="nil"/>
              <w:left w:val="nil"/>
              <w:bottom w:val="nil"/>
              <w:right w:val="nil"/>
            </w:tcBorders>
            <w:shd w:val="clear" w:color="auto" w:fill="auto"/>
            <w:noWrap/>
            <w:vAlign w:val="bottom"/>
            <w:hideMark/>
          </w:tcPr>
          <w:p w:rsidRPr="0095005F" w:rsidR="008D2A23" w:rsidP="008D2A23" w:rsidRDefault="008D2A23" w14:paraId="0D9DB427" w14:textId="77777777">
            <w:pPr>
              <w:spacing w:before="100" w:beforeAutospacing="1" w:after="100" w:afterAutospacing="1" w:line="240" w:lineRule="auto"/>
              <w:rPr>
                <w:rFonts w:ascii="Calibri Light" w:hAnsi="Calibri Light" w:cs="Calibri"/>
                <w:color w:val="000000"/>
                <w:highlight w:val="yellow"/>
              </w:rPr>
            </w:pPr>
          </w:p>
        </w:tc>
        <w:tc>
          <w:tcPr>
            <w:tcW w:w="1346" w:type="dxa"/>
            <w:tcBorders>
              <w:top w:val="nil"/>
              <w:left w:val="nil"/>
              <w:bottom w:val="nil"/>
              <w:right w:val="nil"/>
            </w:tcBorders>
            <w:shd w:val="clear" w:color="auto" w:fill="auto"/>
            <w:noWrap/>
            <w:vAlign w:val="bottom"/>
            <w:hideMark/>
          </w:tcPr>
          <w:p w:rsidRPr="0095005F" w:rsidR="008D2A23" w:rsidP="008D2A23" w:rsidRDefault="008D2A23" w14:paraId="7614E753" w14:textId="77777777">
            <w:pPr>
              <w:spacing w:before="100" w:beforeAutospacing="1" w:after="100" w:afterAutospacing="1" w:line="240" w:lineRule="auto"/>
              <w:rPr>
                <w:rFonts w:ascii="Calibri Light" w:hAnsi="Calibri Light"/>
                <w:color w:val="000000"/>
                <w:highlight w:val="yellow"/>
              </w:rPr>
            </w:pPr>
          </w:p>
        </w:tc>
        <w:tc>
          <w:tcPr>
            <w:tcW w:w="1616" w:type="dxa"/>
            <w:tcBorders>
              <w:top w:val="nil"/>
              <w:left w:val="nil"/>
              <w:bottom w:val="nil"/>
              <w:right w:val="nil"/>
            </w:tcBorders>
            <w:shd w:val="clear" w:color="auto" w:fill="auto"/>
            <w:noWrap/>
            <w:vAlign w:val="bottom"/>
            <w:hideMark/>
          </w:tcPr>
          <w:p w:rsidRPr="0095005F" w:rsidR="008D2A23" w:rsidP="008D2A23" w:rsidRDefault="008D2A23" w14:paraId="1AFB4CF9" w14:textId="77777777">
            <w:pPr>
              <w:spacing w:before="100" w:beforeAutospacing="1" w:after="100" w:afterAutospacing="1" w:line="240" w:lineRule="auto"/>
              <w:rPr>
                <w:rFonts w:ascii="Calibri Light" w:hAnsi="Calibri Light"/>
                <w:color w:val="000000"/>
                <w:highlight w:val="yellow"/>
              </w:rPr>
            </w:pPr>
          </w:p>
        </w:tc>
        <w:tc>
          <w:tcPr>
            <w:tcW w:w="1705" w:type="dxa"/>
            <w:tcBorders>
              <w:top w:val="nil"/>
              <w:left w:val="nil"/>
              <w:bottom w:val="nil"/>
              <w:right w:val="nil"/>
            </w:tcBorders>
            <w:shd w:val="clear" w:color="auto" w:fill="auto"/>
            <w:noWrap/>
            <w:vAlign w:val="bottom"/>
            <w:hideMark/>
          </w:tcPr>
          <w:p w:rsidRPr="0095005F" w:rsidR="008D2A23" w:rsidP="008D2A23" w:rsidRDefault="008D2A23" w14:paraId="35C49CA3" w14:textId="77777777">
            <w:pPr>
              <w:spacing w:before="100" w:beforeAutospacing="1" w:after="100" w:afterAutospacing="1" w:line="240" w:lineRule="auto"/>
              <w:rPr>
                <w:rFonts w:ascii="Calibri Light" w:hAnsi="Calibri Light"/>
                <w:color w:val="000000"/>
                <w:highlight w:val="yellow"/>
              </w:rPr>
            </w:pPr>
          </w:p>
        </w:tc>
      </w:tr>
      <w:tr w:rsidRPr="0095005F" w:rsidR="008D2A23" w:rsidTr="000A4337" w14:paraId="04169294" w14:textId="77777777">
        <w:trPr>
          <w:trHeight w:val="596"/>
        </w:trPr>
        <w:tc>
          <w:tcPr>
            <w:tcW w:w="1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C5DB3" w:rsidR="008D2A23" w:rsidP="008D2A23" w:rsidRDefault="008D2A23" w14:paraId="41805F56" w14:textId="77777777">
            <w:pPr>
              <w:spacing w:before="100" w:beforeAutospacing="1" w:after="100" w:afterAutospacing="1" w:line="240" w:lineRule="auto"/>
              <w:rPr>
                <w:rFonts w:ascii="Calibri Light" w:hAnsi="Calibri Light" w:cs="Calibri"/>
                <w:color w:val="000000"/>
              </w:rPr>
            </w:pPr>
            <w:r w:rsidRPr="000C5DB3">
              <w:rPr>
                <w:rFonts w:ascii="Calibri Light" w:hAnsi="Calibri Light" w:cs="Calibri"/>
                <w:color w:val="000000"/>
              </w:rPr>
              <w:t>Burden Hours</w:t>
            </w:r>
          </w:p>
        </w:tc>
        <w:tc>
          <w:tcPr>
            <w:tcW w:w="1616" w:type="dxa"/>
            <w:tcBorders>
              <w:top w:val="single" w:color="auto" w:sz="4" w:space="0"/>
              <w:left w:val="nil"/>
              <w:bottom w:val="single" w:color="auto" w:sz="4" w:space="0"/>
              <w:right w:val="single" w:color="auto" w:sz="4" w:space="0"/>
            </w:tcBorders>
            <w:shd w:val="clear" w:color="auto" w:fill="auto"/>
            <w:vAlign w:val="bottom"/>
            <w:hideMark/>
          </w:tcPr>
          <w:p w:rsidRPr="000C5DB3" w:rsidR="008D2A23" w:rsidP="008D2A23" w:rsidRDefault="008D2A23" w14:paraId="74D64A58" w14:textId="77777777">
            <w:pPr>
              <w:spacing w:before="100" w:beforeAutospacing="1" w:after="100" w:afterAutospacing="1" w:line="240" w:lineRule="auto"/>
              <w:jc w:val="right"/>
              <w:rPr>
                <w:rFonts w:ascii="Calibri Light" w:hAnsi="Calibri Light" w:cs="Calibri"/>
                <w:color w:val="000000"/>
              </w:rPr>
            </w:pPr>
            <w:r w:rsidRPr="000C5DB3">
              <w:rPr>
                <w:rFonts w:ascii="Calibri Light" w:hAnsi="Calibri Light" w:cs="Calibri"/>
                <w:color w:val="000000"/>
              </w:rPr>
              <w:t># Respondents</w:t>
            </w:r>
          </w:p>
        </w:tc>
        <w:tc>
          <w:tcPr>
            <w:tcW w:w="1346" w:type="dxa"/>
            <w:tcBorders>
              <w:top w:val="single" w:color="auto" w:sz="4" w:space="0"/>
              <w:left w:val="nil"/>
              <w:bottom w:val="single" w:color="auto" w:sz="4" w:space="0"/>
              <w:right w:val="single" w:color="auto" w:sz="4" w:space="0"/>
            </w:tcBorders>
            <w:shd w:val="clear" w:color="auto" w:fill="auto"/>
            <w:vAlign w:val="bottom"/>
            <w:hideMark/>
          </w:tcPr>
          <w:p w:rsidRPr="000C5DB3" w:rsidR="008D2A23" w:rsidP="008D2A23" w:rsidRDefault="008D2A23" w14:paraId="5BEF0595" w14:textId="77777777">
            <w:pPr>
              <w:spacing w:before="100" w:beforeAutospacing="1" w:after="100" w:afterAutospacing="1" w:line="240" w:lineRule="auto"/>
              <w:jc w:val="right"/>
              <w:rPr>
                <w:rFonts w:ascii="Calibri Light" w:hAnsi="Calibri Light" w:cs="Calibri"/>
                <w:color w:val="000000"/>
              </w:rPr>
            </w:pPr>
            <w:r w:rsidRPr="000C5DB3">
              <w:rPr>
                <w:rFonts w:ascii="Calibri Light" w:hAnsi="Calibri Light" w:cs="Calibri"/>
                <w:color w:val="000000"/>
              </w:rPr>
              <w:t>Reporting</w:t>
            </w:r>
          </w:p>
        </w:tc>
        <w:tc>
          <w:tcPr>
            <w:tcW w:w="1346" w:type="dxa"/>
            <w:tcBorders>
              <w:top w:val="single" w:color="auto" w:sz="4" w:space="0"/>
              <w:left w:val="nil"/>
              <w:bottom w:val="single" w:color="auto" w:sz="4" w:space="0"/>
              <w:right w:val="single" w:color="auto" w:sz="4" w:space="0"/>
            </w:tcBorders>
            <w:shd w:val="clear" w:color="auto" w:fill="auto"/>
            <w:vAlign w:val="bottom"/>
            <w:hideMark/>
          </w:tcPr>
          <w:p w:rsidRPr="000C5DB3" w:rsidR="008D2A23" w:rsidP="008D2A23" w:rsidRDefault="008D2A23" w14:paraId="7BB60974" w14:textId="77777777">
            <w:pPr>
              <w:spacing w:before="100" w:beforeAutospacing="1" w:after="100" w:afterAutospacing="1" w:line="240" w:lineRule="auto"/>
              <w:jc w:val="right"/>
              <w:rPr>
                <w:rFonts w:ascii="Calibri Light" w:hAnsi="Calibri Light" w:cs="Calibri"/>
                <w:color w:val="000000"/>
              </w:rPr>
            </w:pPr>
            <w:r w:rsidRPr="000C5DB3">
              <w:rPr>
                <w:rFonts w:ascii="Calibri Light" w:hAnsi="Calibri Light" w:cs="Calibri"/>
                <w:color w:val="000000"/>
              </w:rPr>
              <w:t>Third Party Disclosure</w:t>
            </w:r>
          </w:p>
        </w:tc>
        <w:tc>
          <w:tcPr>
            <w:tcW w:w="1616" w:type="dxa"/>
            <w:tcBorders>
              <w:top w:val="single" w:color="auto" w:sz="4" w:space="0"/>
              <w:left w:val="nil"/>
              <w:bottom w:val="single" w:color="auto" w:sz="4" w:space="0"/>
              <w:right w:val="single" w:color="auto" w:sz="4" w:space="0"/>
            </w:tcBorders>
            <w:shd w:val="clear" w:color="auto" w:fill="auto"/>
            <w:vAlign w:val="bottom"/>
            <w:hideMark/>
          </w:tcPr>
          <w:p w:rsidRPr="000C5DB3" w:rsidR="008D2A23" w:rsidP="008D2A23" w:rsidRDefault="008D2A23" w14:paraId="1195AFAA" w14:textId="77777777">
            <w:pPr>
              <w:spacing w:before="100" w:beforeAutospacing="1" w:after="100" w:afterAutospacing="1" w:line="240" w:lineRule="auto"/>
              <w:jc w:val="right"/>
              <w:rPr>
                <w:rFonts w:ascii="Calibri Light" w:hAnsi="Calibri Light" w:cs="Calibri"/>
                <w:color w:val="000000"/>
              </w:rPr>
            </w:pPr>
            <w:r w:rsidRPr="000C5DB3">
              <w:rPr>
                <w:rFonts w:ascii="Calibri Light" w:hAnsi="Calibri Light" w:cs="Calibri"/>
                <w:color w:val="000000"/>
              </w:rPr>
              <w:t>Recordkeeping</w:t>
            </w:r>
          </w:p>
        </w:tc>
        <w:tc>
          <w:tcPr>
            <w:tcW w:w="1705" w:type="dxa"/>
            <w:tcBorders>
              <w:top w:val="single" w:color="auto" w:sz="4" w:space="0"/>
              <w:left w:val="nil"/>
              <w:bottom w:val="single" w:color="auto" w:sz="4" w:space="0"/>
              <w:right w:val="single" w:color="auto" w:sz="4" w:space="0"/>
            </w:tcBorders>
            <w:shd w:val="clear" w:color="auto" w:fill="auto"/>
            <w:vAlign w:val="bottom"/>
            <w:hideMark/>
          </w:tcPr>
          <w:p w:rsidRPr="000C5DB3" w:rsidR="008D2A23" w:rsidP="008D2A23" w:rsidRDefault="008D2A23" w14:paraId="3680BE70" w14:textId="77777777">
            <w:pPr>
              <w:spacing w:before="100" w:beforeAutospacing="1" w:after="100" w:afterAutospacing="1" w:line="240" w:lineRule="auto"/>
              <w:jc w:val="right"/>
              <w:rPr>
                <w:rFonts w:ascii="Calibri Light" w:hAnsi="Calibri Light" w:cs="Calibri"/>
                <w:color w:val="000000"/>
              </w:rPr>
            </w:pPr>
            <w:r w:rsidRPr="000C5DB3">
              <w:rPr>
                <w:rFonts w:ascii="Calibri Light" w:hAnsi="Calibri Light" w:cs="Calibri"/>
                <w:color w:val="000000"/>
              </w:rPr>
              <w:t>Total Requirements</w:t>
            </w:r>
          </w:p>
        </w:tc>
      </w:tr>
      <w:tr w:rsidRPr="0095005F" w:rsidR="000A4337" w:rsidTr="000A4337" w14:paraId="2AAECEF5" w14:textId="77777777">
        <w:trPr>
          <w:trHeight w:val="421"/>
        </w:trPr>
        <w:tc>
          <w:tcPr>
            <w:tcW w:w="1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5005F" w:rsidR="000A4337" w:rsidP="000A4337" w:rsidRDefault="000A4337" w14:paraId="7101DA9B" w14:textId="45097E34">
            <w:pPr>
              <w:spacing w:before="100" w:beforeAutospacing="1" w:after="100" w:afterAutospacing="1" w:line="240" w:lineRule="auto"/>
              <w:rPr>
                <w:rFonts w:ascii="Calibri Light" w:hAnsi="Calibri Light" w:cs="Calibri"/>
                <w:color w:val="000000"/>
                <w:highlight w:val="yellow"/>
              </w:rPr>
            </w:pPr>
            <w:r>
              <w:rPr>
                <w:color w:val="000000"/>
                <w:sz w:val="20"/>
                <w:szCs w:val="20"/>
              </w:rPr>
              <w:t>Tier I Quarterly</w:t>
            </w:r>
          </w:p>
        </w:tc>
        <w:tc>
          <w:tcPr>
            <w:tcW w:w="1616" w:type="dxa"/>
            <w:tcBorders>
              <w:top w:val="single" w:color="auto" w:sz="4" w:space="0"/>
              <w:left w:val="nil"/>
              <w:bottom w:val="single" w:color="auto" w:sz="4" w:space="0"/>
              <w:right w:val="single" w:color="auto" w:sz="4" w:space="0"/>
            </w:tcBorders>
            <w:shd w:val="clear" w:color="auto" w:fill="auto"/>
            <w:noWrap/>
            <w:vAlign w:val="bottom"/>
            <w:hideMark/>
          </w:tcPr>
          <w:p w:rsidRPr="0095005F" w:rsidR="000A4337" w:rsidP="000A4337" w:rsidRDefault="000A4337" w14:paraId="6F2C57E7" w14:textId="37C2B8E7">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51 </w:t>
            </w:r>
          </w:p>
        </w:tc>
        <w:tc>
          <w:tcPr>
            <w:tcW w:w="1346" w:type="dxa"/>
            <w:tcBorders>
              <w:top w:val="single" w:color="auto" w:sz="4" w:space="0"/>
              <w:left w:val="nil"/>
              <w:bottom w:val="single" w:color="auto" w:sz="4" w:space="0"/>
              <w:right w:val="single" w:color="auto" w:sz="4" w:space="0"/>
            </w:tcBorders>
            <w:shd w:val="clear" w:color="auto" w:fill="auto"/>
            <w:noWrap/>
            <w:vAlign w:val="bottom"/>
            <w:hideMark/>
          </w:tcPr>
          <w:p w:rsidRPr="0095005F" w:rsidR="000A4337" w:rsidP="000A4337" w:rsidRDefault="000A4337" w14:paraId="133532D4" w14:textId="58B5982F">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531,624 </w:t>
            </w:r>
          </w:p>
        </w:tc>
        <w:tc>
          <w:tcPr>
            <w:tcW w:w="1346" w:type="dxa"/>
            <w:tcBorders>
              <w:top w:val="single" w:color="auto" w:sz="4" w:space="0"/>
              <w:left w:val="nil"/>
              <w:bottom w:val="single" w:color="auto" w:sz="4" w:space="0"/>
              <w:right w:val="single" w:color="auto" w:sz="4" w:space="0"/>
            </w:tcBorders>
            <w:shd w:val="clear" w:color="auto" w:fill="auto"/>
            <w:noWrap/>
            <w:vAlign w:val="bottom"/>
            <w:hideMark/>
          </w:tcPr>
          <w:p w:rsidRPr="0095005F" w:rsidR="000A4337" w:rsidP="000A4337" w:rsidRDefault="000A4337" w14:paraId="7AEBB6DE" w14:textId="042DD8C5">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255 </w:t>
            </w:r>
          </w:p>
        </w:tc>
        <w:tc>
          <w:tcPr>
            <w:tcW w:w="1616" w:type="dxa"/>
            <w:tcBorders>
              <w:top w:val="single" w:color="auto" w:sz="4" w:space="0"/>
              <w:left w:val="nil"/>
              <w:bottom w:val="single" w:color="auto" w:sz="4" w:space="0"/>
              <w:right w:val="single" w:color="auto" w:sz="4" w:space="0"/>
            </w:tcBorders>
            <w:shd w:val="clear" w:color="auto" w:fill="auto"/>
            <w:noWrap/>
            <w:vAlign w:val="bottom"/>
            <w:hideMark/>
          </w:tcPr>
          <w:p w:rsidRPr="0095005F" w:rsidR="000A4337" w:rsidP="000A4337" w:rsidRDefault="000A4337" w14:paraId="3FD36A45" w14:textId="086E2C5C">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318,087 </w:t>
            </w:r>
          </w:p>
        </w:tc>
        <w:tc>
          <w:tcPr>
            <w:tcW w:w="1705" w:type="dxa"/>
            <w:tcBorders>
              <w:top w:val="single" w:color="auto" w:sz="4" w:space="0"/>
              <w:left w:val="nil"/>
              <w:bottom w:val="single" w:color="auto" w:sz="4" w:space="0"/>
              <w:right w:val="single" w:color="auto" w:sz="4" w:space="0"/>
            </w:tcBorders>
            <w:shd w:val="clear" w:color="auto" w:fill="auto"/>
            <w:noWrap/>
            <w:vAlign w:val="bottom"/>
            <w:hideMark/>
          </w:tcPr>
          <w:p w:rsidRPr="0095005F" w:rsidR="000A4337" w:rsidP="000A4337" w:rsidRDefault="000A4337" w14:paraId="2CA0AA37" w14:textId="2A07EEAE">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849,966 </w:t>
            </w:r>
          </w:p>
        </w:tc>
      </w:tr>
      <w:tr w:rsidRPr="0095005F" w:rsidR="000A4337" w:rsidTr="000A4337" w14:paraId="569EE7C8" w14:textId="77777777">
        <w:trPr>
          <w:trHeight w:val="421"/>
        </w:trPr>
        <w:tc>
          <w:tcPr>
            <w:tcW w:w="1166" w:type="dxa"/>
            <w:tcBorders>
              <w:top w:val="nil"/>
              <w:left w:val="single" w:color="auto" w:sz="4" w:space="0"/>
              <w:bottom w:val="single" w:color="auto" w:sz="4" w:space="0"/>
              <w:right w:val="single" w:color="auto" w:sz="4" w:space="0"/>
            </w:tcBorders>
            <w:shd w:val="clear" w:color="auto" w:fill="auto"/>
            <w:noWrap/>
            <w:vAlign w:val="bottom"/>
            <w:hideMark/>
          </w:tcPr>
          <w:p w:rsidRPr="0095005F" w:rsidR="000A4337" w:rsidP="000A4337" w:rsidRDefault="000A4337" w14:paraId="0F4651B7" w14:textId="277CB302">
            <w:pPr>
              <w:spacing w:before="100" w:beforeAutospacing="1" w:after="100" w:afterAutospacing="1" w:line="240" w:lineRule="auto"/>
              <w:rPr>
                <w:rFonts w:ascii="Calibri Light" w:hAnsi="Calibri Light" w:cs="Calibri"/>
                <w:color w:val="000000"/>
                <w:highlight w:val="yellow"/>
              </w:rPr>
            </w:pPr>
            <w:r>
              <w:rPr>
                <w:color w:val="000000"/>
                <w:sz w:val="20"/>
                <w:szCs w:val="20"/>
              </w:rPr>
              <w:t>Tier I Annual</w:t>
            </w:r>
          </w:p>
        </w:tc>
        <w:tc>
          <w:tcPr>
            <w:tcW w:w="161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17B9A29D" w14:textId="7BE59BA9">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9 </w:t>
            </w:r>
          </w:p>
        </w:tc>
        <w:tc>
          <w:tcPr>
            <w:tcW w:w="134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47A01F4D" w14:textId="18B89217">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81,126 </w:t>
            </w:r>
          </w:p>
        </w:tc>
        <w:tc>
          <w:tcPr>
            <w:tcW w:w="134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64DDA4A3" w14:textId="711FE5D5">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45 </w:t>
            </w:r>
          </w:p>
        </w:tc>
        <w:tc>
          <w:tcPr>
            <w:tcW w:w="161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2601EEFD" w14:textId="5B9832B9">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56,133 </w:t>
            </w:r>
          </w:p>
        </w:tc>
        <w:tc>
          <w:tcPr>
            <w:tcW w:w="1705"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333A175C" w14:textId="16A7E8C6">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137,304 </w:t>
            </w:r>
          </w:p>
        </w:tc>
      </w:tr>
      <w:tr w:rsidRPr="0095005F" w:rsidR="000A4337" w:rsidTr="000A4337" w14:paraId="2A040D68" w14:textId="77777777">
        <w:trPr>
          <w:trHeight w:val="421"/>
        </w:trPr>
        <w:tc>
          <w:tcPr>
            <w:tcW w:w="1166" w:type="dxa"/>
            <w:tcBorders>
              <w:top w:val="nil"/>
              <w:left w:val="single" w:color="auto" w:sz="4" w:space="0"/>
              <w:bottom w:val="single" w:color="auto" w:sz="4" w:space="0"/>
              <w:right w:val="single" w:color="auto" w:sz="4" w:space="0"/>
            </w:tcBorders>
            <w:shd w:val="clear" w:color="auto" w:fill="auto"/>
            <w:noWrap/>
            <w:vAlign w:val="bottom"/>
            <w:hideMark/>
          </w:tcPr>
          <w:p w:rsidRPr="0095005F" w:rsidR="000A4337" w:rsidP="000A4337" w:rsidRDefault="000A4337" w14:paraId="292EC8D0" w14:textId="1ADD9C49">
            <w:pPr>
              <w:spacing w:before="100" w:beforeAutospacing="1" w:after="100" w:afterAutospacing="1" w:line="240" w:lineRule="auto"/>
              <w:rPr>
                <w:rFonts w:ascii="Calibri Light" w:hAnsi="Calibri Light" w:cs="Calibri"/>
                <w:color w:val="000000"/>
                <w:highlight w:val="yellow"/>
              </w:rPr>
            </w:pPr>
            <w:r>
              <w:rPr>
                <w:color w:val="000000"/>
                <w:sz w:val="20"/>
                <w:szCs w:val="20"/>
              </w:rPr>
              <w:t>Tier II</w:t>
            </w:r>
          </w:p>
        </w:tc>
        <w:tc>
          <w:tcPr>
            <w:tcW w:w="161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02DA8F49" w14:textId="0E06F139">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610 </w:t>
            </w:r>
          </w:p>
        </w:tc>
        <w:tc>
          <w:tcPr>
            <w:tcW w:w="134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15B78E15" w14:textId="0EE07366">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1,135,210 </w:t>
            </w:r>
          </w:p>
        </w:tc>
        <w:tc>
          <w:tcPr>
            <w:tcW w:w="134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3DD275B3" w14:textId="4E8CAAC8">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   </w:t>
            </w:r>
          </w:p>
        </w:tc>
        <w:tc>
          <w:tcPr>
            <w:tcW w:w="161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4DFA3C1A" w14:textId="30C21E54">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76,250 </w:t>
            </w:r>
          </w:p>
        </w:tc>
        <w:tc>
          <w:tcPr>
            <w:tcW w:w="1705"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13E096C0" w14:textId="312F1945">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1,211,460 </w:t>
            </w:r>
          </w:p>
        </w:tc>
      </w:tr>
      <w:tr w:rsidRPr="008D2A23" w:rsidR="000A4337" w:rsidTr="000A4337" w14:paraId="3D4F23C6" w14:textId="77777777">
        <w:trPr>
          <w:trHeight w:val="421"/>
        </w:trPr>
        <w:tc>
          <w:tcPr>
            <w:tcW w:w="1166" w:type="dxa"/>
            <w:tcBorders>
              <w:top w:val="nil"/>
              <w:left w:val="single" w:color="auto" w:sz="4" w:space="0"/>
              <w:bottom w:val="single" w:color="auto" w:sz="4" w:space="0"/>
              <w:right w:val="single" w:color="auto" w:sz="4" w:space="0"/>
            </w:tcBorders>
            <w:shd w:val="clear" w:color="auto" w:fill="auto"/>
            <w:noWrap/>
            <w:vAlign w:val="bottom"/>
            <w:hideMark/>
          </w:tcPr>
          <w:p w:rsidRPr="0095005F" w:rsidR="000A4337" w:rsidP="000A4337" w:rsidRDefault="000A4337" w14:paraId="78831775" w14:textId="6E2BA6F3">
            <w:pPr>
              <w:spacing w:before="100" w:beforeAutospacing="1" w:after="100" w:afterAutospacing="1" w:line="240" w:lineRule="auto"/>
              <w:rPr>
                <w:rFonts w:ascii="Calibri Light" w:hAnsi="Calibri Light" w:cs="Calibri"/>
                <w:color w:val="000000"/>
                <w:highlight w:val="yellow"/>
              </w:rPr>
            </w:pPr>
            <w:r>
              <w:rPr>
                <w:color w:val="000000"/>
                <w:sz w:val="20"/>
                <w:szCs w:val="20"/>
              </w:rPr>
              <w:t>Tier III</w:t>
            </w:r>
          </w:p>
        </w:tc>
        <w:tc>
          <w:tcPr>
            <w:tcW w:w="161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5827EB0C" w14:textId="659698F2">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233 </w:t>
            </w:r>
          </w:p>
        </w:tc>
        <w:tc>
          <w:tcPr>
            <w:tcW w:w="134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0E711BD5" w14:textId="23371716">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37,513 </w:t>
            </w:r>
          </w:p>
        </w:tc>
        <w:tc>
          <w:tcPr>
            <w:tcW w:w="134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24456025" w14:textId="4B12DE9E">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   </w:t>
            </w:r>
          </w:p>
        </w:tc>
        <w:tc>
          <w:tcPr>
            <w:tcW w:w="1616" w:type="dxa"/>
            <w:tcBorders>
              <w:top w:val="nil"/>
              <w:left w:val="nil"/>
              <w:bottom w:val="single" w:color="auto" w:sz="4" w:space="0"/>
              <w:right w:val="single" w:color="auto" w:sz="4" w:space="0"/>
            </w:tcBorders>
            <w:shd w:val="clear" w:color="auto" w:fill="auto"/>
            <w:noWrap/>
            <w:vAlign w:val="bottom"/>
            <w:hideMark/>
          </w:tcPr>
          <w:p w:rsidRPr="0095005F" w:rsidR="000A4337" w:rsidP="000A4337" w:rsidRDefault="000A4337" w14:paraId="148633E6" w14:textId="67B350F5">
            <w:pPr>
              <w:spacing w:before="100" w:beforeAutospacing="1" w:after="100" w:afterAutospacing="1" w:line="240" w:lineRule="auto"/>
              <w:jc w:val="right"/>
              <w:rPr>
                <w:rFonts w:ascii="Calibri Light" w:hAnsi="Calibri Light" w:cs="Calibri"/>
                <w:color w:val="000000"/>
                <w:highlight w:val="yellow"/>
              </w:rPr>
            </w:pPr>
            <w:r>
              <w:rPr>
                <w:color w:val="000000"/>
                <w:sz w:val="20"/>
                <w:szCs w:val="20"/>
              </w:rPr>
              <w:t xml:space="preserve">                    9,320 </w:t>
            </w:r>
          </w:p>
        </w:tc>
        <w:tc>
          <w:tcPr>
            <w:tcW w:w="1705" w:type="dxa"/>
            <w:tcBorders>
              <w:top w:val="nil"/>
              <w:left w:val="nil"/>
              <w:bottom w:val="single" w:color="auto" w:sz="4" w:space="0"/>
              <w:right w:val="single" w:color="auto" w:sz="4" w:space="0"/>
            </w:tcBorders>
            <w:shd w:val="clear" w:color="auto" w:fill="auto"/>
            <w:noWrap/>
            <w:vAlign w:val="bottom"/>
            <w:hideMark/>
          </w:tcPr>
          <w:p w:rsidRPr="008D2A23" w:rsidR="000A4337" w:rsidP="000A4337" w:rsidRDefault="000A4337" w14:paraId="7B81CAD4" w14:textId="566824A1">
            <w:pPr>
              <w:spacing w:before="100" w:beforeAutospacing="1" w:after="100" w:afterAutospacing="1" w:line="240" w:lineRule="auto"/>
              <w:jc w:val="right"/>
              <w:rPr>
                <w:rFonts w:ascii="Calibri Light" w:hAnsi="Calibri Light" w:cs="Calibri"/>
                <w:color w:val="000000"/>
              </w:rPr>
            </w:pPr>
            <w:r>
              <w:rPr>
                <w:color w:val="000000"/>
                <w:sz w:val="20"/>
                <w:szCs w:val="20"/>
              </w:rPr>
              <w:t xml:space="preserve">                 46,833 </w:t>
            </w:r>
          </w:p>
        </w:tc>
      </w:tr>
      <w:tr w:rsidRPr="00A3085E" w:rsidR="00A3085E" w:rsidTr="00A3085E" w14:paraId="596DEF66" w14:textId="77777777">
        <w:trPr>
          <w:trHeight w:val="421"/>
        </w:trPr>
        <w:tc>
          <w:tcPr>
            <w:tcW w:w="1166" w:type="dxa"/>
            <w:tcBorders>
              <w:top w:val="nil"/>
              <w:left w:val="single" w:color="auto" w:sz="4" w:space="0"/>
              <w:bottom w:val="single" w:color="auto" w:sz="4" w:space="0"/>
              <w:right w:val="single" w:color="auto" w:sz="4" w:space="0"/>
            </w:tcBorders>
            <w:shd w:val="clear" w:color="auto" w:fill="auto"/>
            <w:noWrap/>
            <w:vAlign w:val="bottom"/>
            <w:hideMark/>
          </w:tcPr>
          <w:p w:rsidRPr="00A3085E" w:rsidR="00A3085E" w:rsidP="00A3085E" w:rsidRDefault="00A3085E" w14:paraId="27D8906E" w14:textId="77777777">
            <w:pPr>
              <w:spacing w:before="100" w:beforeAutospacing="1" w:after="100" w:afterAutospacing="1" w:line="240" w:lineRule="auto"/>
              <w:rPr>
                <w:color w:val="000000"/>
                <w:sz w:val="20"/>
                <w:szCs w:val="20"/>
              </w:rPr>
            </w:pPr>
            <w:r w:rsidRPr="00A3085E">
              <w:rPr>
                <w:color w:val="000000"/>
                <w:sz w:val="20"/>
                <w:szCs w:val="20"/>
              </w:rPr>
              <w:t>Total</w:t>
            </w:r>
          </w:p>
        </w:tc>
        <w:tc>
          <w:tcPr>
            <w:tcW w:w="1616" w:type="dxa"/>
            <w:tcBorders>
              <w:top w:val="nil"/>
              <w:left w:val="nil"/>
              <w:bottom w:val="single" w:color="auto" w:sz="4" w:space="0"/>
              <w:right w:val="single" w:color="auto" w:sz="4" w:space="0"/>
            </w:tcBorders>
            <w:shd w:val="clear" w:color="auto" w:fill="auto"/>
            <w:noWrap/>
            <w:vAlign w:val="bottom"/>
            <w:hideMark/>
          </w:tcPr>
          <w:p w:rsidRPr="00A3085E" w:rsidR="00A3085E" w:rsidP="00A3085E" w:rsidRDefault="00A3085E" w14:paraId="3A2987AE" w14:textId="77777777">
            <w:pPr>
              <w:spacing w:before="100" w:beforeAutospacing="1" w:after="100" w:afterAutospacing="1" w:line="240" w:lineRule="auto"/>
              <w:jc w:val="right"/>
              <w:rPr>
                <w:color w:val="000000"/>
                <w:sz w:val="20"/>
                <w:szCs w:val="20"/>
              </w:rPr>
            </w:pPr>
            <w:r w:rsidRPr="00A3085E">
              <w:rPr>
                <w:color w:val="000000"/>
                <w:sz w:val="20"/>
                <w:szCs w:val="20"/>
              </w:rPr>
              <w:t xml:space="preserve">                                            903 </w:t>
            </w:r>
          </w:p>
        </w:tc>
        <w:tc>
          <w:tcPr>
            <w:tcW w:w="1346" w:type="dxa"/>
            <w:tcBorders>
              <w:top w:val="nil"/>
              <w:left w:val="nil"/>
              <w:bottom w:val="single" w:color="auto" w:sz="4" w:space="0"/>
              <w:right w:val="single" w:color="auto" w:sz="4" w:space="0"/>
            </w:tcBorders>
            <w:shd w:val="clear" w:color="auto" w:fill="auto"/>
            <w:noWrap/>
            <w:vAlign w:val="bottom"/>
            <w:hideMark/>
          </w:tcPr>
          <w:p w:rsidRPr="00A3085E" w:rsidR="00A3085E" w:rsidP="00A3085E" w:rsidRDefault="00A3085E" w14:paraId="6646EF22" w14:textId="77777777">
            <w:pPr>
              <w:spacing w:before="100" w:beforeAutospacing="1" w:after="100" w:afterAutospacing="1" w:line="240" w:lineRule="auto"/>
              <w:jc w:val="right"/>
              <w:rPr>
                <w:color w:val="000000"/>
                <w:sz w:val="20"/>
                <w:szCs w:val="20"/>
              </w:rPr>
            </w:pPr>
            <w:r w:rsidRPr="00A3085E">
              <w:rPr>
                <w:color w:val="000000"/>
                <w:sz w:val="20"/>
                <w:szCs w:val="20"/>
              </w:rPr>
              <w:t xml:space="preserve">            1,785,473 </w:t>
            </w:r>
          </w:p>
        </w:tc>
        <w:tc>
          <w:tcPr>
            <w:tcW w:w="1346" w:type="dxa"/>
            <w:tcBorders>
              <w:top w:val="nil"/>
              <w:left w:val="nil"/>
              <w:bottom w:val="single" w:color="auto" w:sz="4" w:space="0"/>
              <w:right w:val="single" w:color="auto" w:sz="4" w:space="0"/>
            </w:tcBorders>
            <w:shd w:val="clear" w:color="auto" w:fill="auto"/>
            <w:noWrap/>
            <w:vAlign w:val="bottom"/>
            <w:hideMark/>
          </w:tcPr>
          <w:p w:rsidRPr="00A3085E" w:rsidR="00A3085E" w:rsidP="00A3085E" w:rsidRDefault="00A3085E" w14:paraId="4A50CBC9" w14:textId="77777777">
            <w:pPr>
              <w:spacing w:before="100" w:beforeAutospacing="1" w:after="100" w:afterAutospacing="1" w:line="240" w:lineRule="auto"/>
              <w:jc w:val="right"/>
              <w:rPr>
                <w:color w:val="000000"/>
                <w:sz w:val="20"/>
                <w:szCs w:val="20"/>
              </w:rPr>
            </w:pPr>
            <w:r w:rsidRPr="00A3085E">
              <w:rPr>
                <w:color w:val="000000"/>
                <w:sz w:val="20"/>
                <w:szCs w:val="20"/>
              </w:rPr>
              <w:t xml:space="preserve">                       300 </w:t>
            </w:r>
          </w:p>
        </w:tc>
        <w:tc>
          <w:tcPr>
            <w:tcW w:w="1616" w:type="dxa"/>
            <w:tcBorders>
              <w:top w:val="nil"/>
              <w:left w:val="nil"/>
              <w:bottom w:val="single" w:color="auto" w:sz="4" w:space="0"/>
              <w:right w:val="single" w:color="auto" w:sz="4" w:space="0"/>
            </w:tcBorders>
            <w:shd w:val="clear" w:color="auto" w:fill="auto"/>
            <w:noWrap/>
            <w:vAlign w:val="bottom"/>
            <w:hideMark/>
          </w:tcPr>
          <w:p w:rsidRPr="00A3085E" w:rsidR="00A3085E" w:rsidP="00A3085E" w:rsidRDefault="00A3085E" w14:paraId="18A6AF18" w14:textId="77777777">
            <w:pPr>
              <w:spacing w:before="100" w:beforeAutospacing="1" w:after="100" w:afterAutospacing="1" w:line="240" w:lineRule="auto"/>
              <w:jc w:val="right"/>
              <w:rPr>
                <w:color w:val="000000"/>
                <w:sz w:val="20"/>
                <w:szCs w:val="20"/>
              </w:rPr>
            </w:pPr>
            <w:r w:rsidRPr="00A3085E">
              <w:rPr>
                <w:color w:val="000000"/>
                <w:sz w:val="20"/>
                <w:szCs w:val="20"/>
              </w:rPr>
              <w:t xml:space="preserve">               459,790 </w:t>
            </w:r>
          </w:p>
        </w:tc>
        <w:tc>
          <w:tcPr>
            <w:tcW w:w="1705" w:type="dxa"/>
            <w:tcBorders>
              <w:top w:val="nil"/>
              <w:left w:val="nil"/>
              <w:bottom w:val="single" w:color="auto" w:sz="4" w:space="0"/>
              <w:right w:val="single" w:color="auto" w:sz="4" w:space="0"/>
            </w:tcBorders>
            <w:shd w:val="clear" w:color="auto" w:fill="auto"/>
            <w:noWrap/>
            <w:vAlign w:val="bottom"/>
            <w:hideMark/>
          </w:tcPr>
          <w:p w:rsidRPr="00A3085E" w:rsidR="00A3085E" w:rsidP="00A3085E" w:rsidRDefault="00A3085E" w14:paraId="4D97F3B9" w14:textId="77777777">
            <w:pPr>
              <w:spacing w:before="100" w:beforeAutospacing="1" w:after="100" w:afterAutospacing="1" w:line="240" w:lineRule="auto"/>
              <w:jc w:val="right"/>
              <w:rPr>
                <w:color w:val="000000"/>
                <w:sz w:val="20"/>
                <w:szCs w:val="20"/>
              </w:rPr>
            </w:pPr>
            <w:r w:rsidRPr="00A3085E">
              <w:rPr>
                <w:color w:val="000000"/>
                <w:sz w:val="20"/>
                <w:szCs w:val="20"/>
              </w:rPr>
              <w:t xml:space="preserve">            2,245,563 </w:t>
            </w:r>
          </w:p>
        </w:tc>
      </w:tr>
    </w:tbl>
    <w:p w:rsidR="0095005F" w:rsidP="0095005F" w:rsidRDefault="0095005F" w14:paraId="6E5FC40E" w14:textId="77777777">
      <w:pPr>
        <w:rPr>
          <w:rFonts w:ascii="Calibri Light" w:hAnsi="Calibri Light"/>
          <w:color w:val="000000"/>
        </w:rPr>
      </w:pPr>
    </w:p>
    <w:p w:rsidRPr="008D2A23" w:rsidR="008D2A23" w:rsidP="0095005F" w:rsidRDefault="008D2A23" w14:paraId="3A1A8B2F" w14:textId="3C6D9CF1">
      <w:pPr>
        <w:rPr>
          <w:rFonts w:ascii="Calibri Light" w:hAnsi="Calibri Light"/>
          <w:color w:val="000000"/>
        </w:rPr>
      </w:pPr>
      <w:r w:rsidRPr="008D2A23">
        <w:rPr>
          <w:rFonts w:ascii="Calibri Light" w:hAnsi="Calibri Light"/>
          <w:color w:val="000000"/>
          <w:u w:val="single"/>
        </w:rPr>
        <w:t>Associated Labor Costs:</w:t>
      </w:r>
      <w:r w:rsidRPr="008D2A23">
        <w:rPr>
          <w:rFonts w:ascii="Calibri Light" w:hAnsi="Calibri Light"/>
          <w:color w:val="000000"/>
        </w:rPr>
        <w:t xml:space="preserve">            </w:t>
      </w:r>
    </w:p>
    <w:p w:rsidRPr="008D2A23" w:rsidR="008D2A23" w:rsidP="006A6A6A" w:rsidRDefault="008D2A23" w14:paraId="58BBC656" w14:textId="39E64CED">
      <w:pPr>
        <w:spacing w:before="100" w:beforeAutospacing="1" w:after="100" w:afterAutospacing="1" w:line="240" w:lineRule="auto"/>
        <w:ind w:firstLine="720"/>
        <w:rPr>
          <w:rFonts w:ascii="Calibri Light" w:hAnsi="Calibri Light"/>
          <w:color w:val="000000"/>
        </w:rPr>
      </w:pPr>
      <w:r w:rsidRPr="008D2A23">
        <w:rPr>
          <w:rFonts w:ascii="Calibri Light" w:hAnsi="Calibri Light"/>
          <w:color w:val="000000"/>
        </w:rPr>
        <w:t>To estimate the associated labor costs, CFPB uses the burden hours described above, along with a wage rate of $</w:t>
      </w:r>
      <w:r w:rsidR="00A57B3D">
        <w:rPr>
          <w:rFonts w:ascii="Calibri Light" w:hAnsi="Calibri Light"/>
          <w:color w:val="000000"/>
        </w:rPr>
        <w:t>41.70</w:t>
      </w:r>
      <w:r w:rsidRPr="008D2A23">
        <w:rPr>
          <w:rFonts w:ascii="Calibri Light" w:hAnsi="Calibri Light"/>
          <w:color w:val="000000"/>
        </w:rPr>
        <w:t xml:space="preserve"> per hour, which is the national average wage for compliance officers based on the most recent National Compensation Survey from </w:t>
      </w:r>
      <w:r w:rsidR="00707EE8">
        <w:rPr>
          <w:rFonts w:ascii="Calibri Light" w:hAnsi="Calibri Light"/>
          <w:color w:val="000000"/>
        </w:rPr>
        <w:t>Bureau</w:t>
      </w:r>
      <w:r w:rsidRPr="008D2A23">
        <w:rPr>
          <w:rFonts w:ascii="Calibri Light" w:hAnsi="Calibri Light"/>
          <w:color w:val="000000"/>
        </w:rPr>
        <w:t xml:space="preserve"> of Labor Statistics (BLS)</w:t>
      </w:r>
      <w:r w:rsidRPr="001D3EFB" w:rsidR="001D3EFB">
        <w:rPr>
          <w:rFonts w:ascii="Calibri Light" w:hAnsi="Calibri Light"/>
          <w:color w:val="000000"/>
        </w:rPr>
        <w:t xml:space="preserve"> </w:t>
      </w:r>
      <w:hyperlink w:history="1" r:id="rId22">
        <w:r w:rsidRPr="00CF4A17" w:rsidR="001D3EFB">
          <w:rPr>
            <w:rStyle w:val="Hyperlink"/>
            <w:rFonts w:ascii="Calibri Light" w:hAnsi="Calibri Light"/>
          </w:rPr>
          <w:t>https://www.bls.gov/oes/current/oes131041.htm</w:t>
        </w:r>
      </w:hyperlink>
      <w:r w:rsidRPr="008D2A23">
        <w:rPr>
          <w:rFonts w:ascii="Calibri Light" w:hAnsi="Calibri Light"/>
          <w:color w:val="000000"/>
        </w:rPr>
        <w:t xml:space="preserve">.  Based on these figures, HUD estimates that the ongoing record </w:t>
      </w:r>
      <w:r w:rsidRPr="008D2A23" w:rsidR="00FF6CB7">
        <w:rPr>
          <w:rFonts w:ascii="Calibri Light" w:hAnsi="Calibri Light"/>
          <w:color w:val="000000"/>
        </w:rPr>
        <w:t>keeping,</w:t>
      </w:r>
      <w:r w:rsidRPr="008D2A23">
        <w:rPr>
          <w:rFonts w:ascii="Calibri Light" w:hAnsi="Calibri Light"/>
          <w:color w:val="000000"/>
        </w:rPr>
        <w:t xml:space="preserve"> and reporting costs allocated to HUD under Regulation C is approximately $</w:t>
      </w:r>
      <w:r w:rsidR="00707EE8">
        <w:rPr>
          <w:rFonts w:ascii="Calibri Light" w:hAnsi="Calibri Light"/>
          <w:color w:val="000000"/>
        </w:rPr>
        <w:t>9</w:t>
      </w:r>
      <w:r w:rsidR="001D3EFB">
        <w:rPr>
          <w:rFonts w:ascii="Calibri Light" w:hAnsi="Calibri Light"/>
          <w:color w:val="000000"/>
        </w:rPr>
        <w:t>3</w:t>
      </w:r>
      <w:r w:rsidRPr="008D2A23">
        <w:rPr>
          <w:rFonts w:ascii="Calibri Light" w:hAnsi="Calibri Light"/>
          <w:color w:val="000000"/>
        </w:rPr>
        <w:t>,</w:t>
      </w:r>
      <w:r w:rsidR="001D3EFB">
        <w:rPr>
          <w:rFonts w:ascii="Calibri Light" w:hAnsi="Calibri Light"/>
          <w:color w:val="000000"/>
        </w:rPr>
        <w:t>639</w:t>
      </w:r>
      <w:r w:rsidRPr="008D2A23">
        <w:rPr>
          <w:rFonts w:ascii="Calibri Light" w:hAnsi="Calibri Light"/>
          <w:color w:val="000000"/>
        </w:rPr>
        <w:t>,</w:t>
      </w:r>
      <w:r w:rsidR="001D3EFB">
        <w:rPr>
          <w:rFonts w:ascii="Calibri Light" w:hAnsi="Calibri Light"/>
          <w:color w:val="000000"/>
        </w:rPr>
        <w:t>977</w:t>
      </w:r>
      <w:r w:rsidRPr="008D2A23">
        <w:rPr>
          <w:rFonts w:ascii="Calibri Light" w:hAnsi="Calibri Light"/>
          <w:color w:val="000000"/>
        </w:rPr>
        <w:t xml:space="preserve">.  </w:t>
      </w:r>
    </w:p>
    <w:p w:rsidRPr="006A6A6A" w:rsidR="008D2A23" w:rsidP="008D2A23" w:rsidRDefault="008D2A23" w14:paraId="36B4BB0B" w14:textId="03D9FB23">
      <w:pPr>
        <w:spacing w:after="0" w:line="240" w:lineRule="auto"/>
        <w:rPr>
          <w:rFonts w:ascii="Calibri Light" w:hAnsi="Calibri Light" w:eastAsiaTheme="minorHAnsi" w:cstheme="minorBidi"/>
          <w:b/>
          <w:bCs/>
          <w:color w:val="000000" w:themeColor="text1"/>
        </w:rPr>
      </w:pPr>
      <w:r w:rsidRPr="006A6A6A">
        <w:rPr>
          <w:rFonts w:ascii="Calibri Light" w:hAnsi="Calibri Light" w:eastAsiaTheme="minorHAnsi" w:cstheme="minorBidi"/>
          <w:b/>
          <w:bCs/>
          <w:color w:val="000000" w:themeColor="text1"/>
        </w:rPr>
        <w:t>Total Labor Costs Burden</w:t>
      </w:r>
    </w:p>
    <w:p w:rsidRPr="00194E77" w:rsidR="00B51E0E" w:rsidP="008D2A23" w:rsidRDefault="00B51E0E" w14:paraId="3A1FA927" w14:textId="77777777">
      <w:pPr>
        <w:spacing w:after="0" w:line="240" w:lineRule="auto"/>
        <w:rPr>
          <w:rFonts w:ascii="Calibri Light" w:hAnsi="Calibri Light" w:eastAsiaTheme="minorHAnsi" w:cstheme="minorBidi"/>
          <w:b/>
          <w:bCs/>
          <w:color w:val="000000" w:themeColor="text1"/>
        </w:rPr>
      </w:pPr>
    </w:p>
    <w:p w:rsidRPr="001B7EED" w:rsidR="008D2A23" w:rsidP="008D2A23" w:rsidRDefault="008D2A23" w14:paraId="4E785AC1" w14:textId="77777777">
      <w:pPr>
        <w:spacing w:after="0" w:line="240" w:lineRule="auto"/>
        <w:rPr>
          <w:rFonts w:asciiTheme="majorHAnsi" w:hAnsiTheme="majorHAnsi" w:eastAsiaTheme="minorHAnsi" w:cstheme="majorHAnsi"/>
          <w:b/>
          <w:bCs/>
          <w:color w:val="000000" w:themeColor="text1"/>
          <w:highlight w:val="yellow"/>
        </w:rPr>
      </w:pPr>
      <w:r w:rsidRPr="001B7EED">
        <w:rPr>
          <w:rFonts w:asciiTheme="majorHAnsi" w:hAnsiTheme="majorHAnsi" w:eastAsiaTheme="minorHAnsi" w:cstheme="majorHAnsi"/>
          <w:b/>
          <w:bCs/>
          <w:color w:val="000000" w:themeColor="text1"/>
        </w:rPr>
        <w:t>All Information Collections of Financial Institutions Reporting to HUD</w:t>
      </w:r>
    </w:p>
    <w:tbl>
      <w:tblPr>
        <w:tblW w:w="10710" w:type="dxa"/>
        <w:tblInd w:w="-511" w:type="dxa"/>
        <w:tblLayout w:type="fixed"/>
        <w:tblCellMar>
          <w:top w:w="72" w:type="dxa"/>
          <w:left w:w="29" w:type="dxa"/>
          <w:bottom w:w="72" w:type="dxa"/>
          <w:right w:w="29" w:type="dxa"/>
        </w:tblCellMar>
        <w:tblLook w:val="04A0" w:firstRow="1" w:lastRow="0" w:firstColumn="1" w:lastColumn="0" w:noHBand="0" w:noVBand="1"/>
      </w:tblPr>
      <w:tblGrid>
        <w:gridCol w:w="1620"/>
        <w:gridCol w:w="1440"/>
        <w:gridCol w:w="1260"/>
        <w:gridCol w:w="1080"/>
        <w:gridCol w:w="1080"/>
        <w:gridCol w:w="990"/>
        <w:gridCol w:w="990"/>
        <w:gridCol w:w="990"/>
        <w:gridCol w:w="1260"/>
      </w:tblGrid>
      <w:tr w:rsidRPr="001B7EED" w:rsidR="00F85BB6" w:rsidTr="00DA4167" w14:paraId="55E2CBC7" w14:textId="77777777">
        <w:trPr>
          <w:trHeight w:val="988"/>
        </w:trPr>
        <w:tc>
          <w:tcPr>
            <w:tcW w:w="1620" w:type="dxa"/>
            <w:tcBorders>
              <w:top w:val="single" w:color="auto" w:sz="8" w:space="0"/>
              <w:left w:val="single" w:color="auto" w:sz="8" w:space="0"/>
              <w:bottom w:val="single" w:color="auto" w:sz="8" w:space="0"/>
              <w:right w:val="single" w:color="auto" w:sz="8" w:space="0"/>
            </w:tcBorders>
            <w:shd w:val="clear" w:color="auto" w:fill="auto"/>
            <w:hideMark/>
          </w:tcPr>
          <w:p w:rsidRPr="001B7EED" w:rsidR="00F85BB6" w:rsidP="00F85BB6" w:rsidRDefault="00F85BB6" w14:paraId="7A3E7C12" w14:textId="78EE995A">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Information Collection / Affected Public</w:t>
            </w:r>
          </w:p>
        </w:tc>
        <w:tc>
          <w:tcPr>
            <w:tcW w:w="144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4A2AB633" w14:textId="22E91D3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Form Name / Form Number Collection Tool</w:t>
            </w:r>
          </w:p>
        </w:tc>
        <w:tc>
          <w:tcPr>
            <w:tcW w:w="126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639C9F83" w14:textId="50F45DFF">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Number of Respondents</w:t>
            </w:r>
          </w:p>
        </w:tc>
        <w:tc>
          <w:tcPr>
            <w:tcW w:w="108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0AA04E64" w14:textId="6EED93D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Frequency of Response</w:t>
            </w:r>
          </w:p>
        </w:tc>
        <w:tc>
          <w:tcPr>
            <w:tcW w:w="108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42EC1816" w14:textId="4D1E95A3">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Responses Per Year</w:t>
            </w:r>
          </w:p>
        </w:tc>
        <w:tc>
          <w:tcPr>
            <w:tcW w:w="99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7664E1F3" w14:textId="4F3E2F31">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Average Burden Hours Per Response</w:t>
            </w:r>
          </w:p>
        </w:tc>
        <w:tc>
          <w:tcPr>
            <w:tcW w:w="99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173D1EF1" w14:textId="24D95BA3">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Annual Burden Hours</w:t>
            </w:r>
          </w:p>
        </w:tc>
        <w:tc>
          <w:tcPr>
            <w:tcW w:w="99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1ED8BA2D" w14:textId="4877713D">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Hourly Cost per Response (Hourly Wage Rate)</w:t>
            </w:r>
          </w:p>
        </w:tc>
        <w:tc>
          <w:tcPr>
            <w:tcW w:w="126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7B6B13C8" w14:textId="16B6CA69">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Total Annual Respondent Cost</w:t>
            </w:r>
          </w:p>
        </w:tc>
      </w:tr>
      <w:tr w:rsidRPr="001B7EED" w:rsidR="00F85BB6" w:rsidTr="00DA4167" w14:paraId="3E4F52A3" w14:textId="77777777">
        <w:trPr>
          <w:trHeight w:val="657"/>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78B06F53" w14:textId="2DB31A40">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Tier I Annual Reporters Recordkeeping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23ABC1C9" w14:textId="483F017E">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Recordkeeping</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0F35EE99" w14:textId="29B2F8EA">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9</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230F2E5D" w14:textId="7A7603F9">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187263E7" w14:textId="76B1213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9</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776F5EA5" w14:textId="24F2592E">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6,237</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068ED5F5" w14:textId="2F7433F7">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56,133</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30B2CEC7" w14:textId="777628B2">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56B379AA" w14:textId="39D7ACB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$2,340,746 </w:t>
            </w:r>
          </w:p>
        </w:tc>
      </w:tr>
      <w:tr w:rsidRPr="001B7EED" w:rsidR="00F85BB6" w:rsidTr="00DA4167" w14:paraId="2BC9E36A" w14:textId="77777777">
        <w:trPr>
          <w:trHeight w:val="729"/>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042215EE" w14:textId="3C023E10">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lastRenderedPageBreak/>
              <w:t xml:space="preserve">Tier </w:t>
            </w:r>
            <w:r w:rsidRPr="001B7EED" w:rsidR="00DA4167">
              <w:rPr>
                <w:rFonts w:asciiTheme="majorHAnsi" w:hAnsiTheme="majorHAnsi" w:cstheme="majorHAnsi"/>
              </w:rPr>
              <w:t>I Annual</w:t>
            </w:r>
            <w:r w:rsidRPr="001B7EED">
              <w:rPr>
                <w:rFonts w:asciiTheme="majorHAnsi" w:hAnsiTheme="majorHAnsi" w:cstheme="majorHAnsi"/>
              </w:rPr>
              <w:t xml:space="preserve"> Reporters Reporting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2AAFEF5A" w14:textId="20E6C37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Reporting</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3A7E29C3" w14:textId="292047C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9</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1514DE0E" w14:textId="594421A3">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5C978C1C" w14:textId="026EB9B8">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9</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3CE703E2" w14:textId="207AB7C9">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9,014</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058CDCA8" w14:textId="7B0EE79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81,126</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07F9CD8F" w14:textId="56849AE1">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154FA717" w14:textId="1F45AC39">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$3,382,954 </w:t>
            </w:r>
          </w:p>
        </w:tc>
      </w:tr>
      <w:tr w:rsidRPr="001B7EED" w:rsidR="00F85BB6" w:rsidTr="00DA4167" w14:paraId="49CDF2A9" w14:textId="77777777">
        <w:trPr>
          <w:trHeight w:val="657"/>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7B262CFA" w14:textId="3C3BD633">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 xml:space="preserve">Tier </w:t>
            </w:r>
            <w:r w:rsidRPr="001B7EED" w:rsidR="00DA4167">
              <w:rPr>
                <w:rFonts w:asciiTheme="majorHAnsi" w:hAnsiTheme="majorHAnsi" w:cstheme="majorHAnsi"/>
              </w:rPr>
              <w:t>I Annual</w:t>
            </w:r>
            <w:r w:rsidRPr="001B7EED">
              <w:rPr>
                <w:rFonts w:asciiTheme="majorHAnsi" w:hAnsiTheme="majorHAnsi" w:cstheme="majorHAnsi"/>
              </w:rPr>
              <w:t xml:space="preserve"> Reporters Disclosure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02985A00" w14:textId="4A9B1AC7">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3rd Party disclosure</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29C16A1F" w14:textId="4D66D541">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9</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7C1102F9" w14:textId="674E3C3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33AC07E3" w14:textId="565ACBF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9</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69B76C00" w14:textId="4B03477B">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5</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3CB7225A" w14:textId="638AD498">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45</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58ADB52E" w14:textId="1370C1DE">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1B0C816D" w14:textId="4D4BCD4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$1,877 </w:t>
            </w:r>
          </w:p>
        </w:tc>
      </w:tr>
      <w:tr w:rsidRPr="001B7EED" w:rsidR="00F85BB6" w:rsidTr="00DA4167" w14:paraId="4884C796" w14:textId="77777777">
        <w:trPr>
          <w:trHeight w:val="684"/>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7CE322D8" w14:textId="1EBDEDE0">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 xml:space="preserve">Tier </w:t>
            </w:r>
            <w:r w:rsidRPr="001B7EED" w:rsidR="00DA4167">
              <w:rPr>
                <w:rFonts w:asciiTheme="majorHAnsi" w:hAnsiTheme="majorHAnsi" w:cstheme="majorHAnsi"/>
              </w:rPr>
              <w:t>I Quarterly</w:t>
            </w:r>
            <w:r w:rsidRPr="001B7EED">
              <w:rPr>
                <w:rFonts w:asciiTheme="majorHAnsi" w:hAnsiTheme="majorHAnsi" w:cstheme="majorHAnsi"/>
              </w:rPr>
              <w:t xml:space="preserve"> Reporters Recordkeeping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30BCB66D" w14:textId="085EB27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Recordkeeping</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52AF341C" w14:textId="66EE6DF3">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51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266EFF13" w14:textId="791CFE2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4</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0B3C3AC5" w14:textId="39C96840">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204</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20A75A41" w14:textId="6C3083D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1,559</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4F3E3C6A" w14:textId="22897DE2">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318,087</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21A08F51" w14:textId="4756EB5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27A6E3FA" w14:textId="6B5A7A0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$13,264,228 </w:t>
            </w:r>
          </w:p>
        </w:tc>
      </w:tr>
      <w:tr w:rsidRPr="001B7EED" w:rsidR="00F85BB6" w:rsidTr="00DA4167" w14:paraId="698FC6F5" w14:textId="77777777">
        <w:trPr>
          <w:trHeight w:val="525"/>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28E99033" w14:textId="077142C4">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 xml:space="preserve">Tier I Quarterly </w:t>
            </w:r>
            <w:r w:rsidRPr="001B7EED" w:rsidR="00DA4167">
              <w:rPr>
                <w:rFonts w:asciiTheme="majorHAnsi" w:hAnsiTheme="majorHAnsi" w:cstheme="majorHAnsi"/>
              </w:rPr>
              <w:t>Reporters Reporting</w:t>
            </w:r>
            <w:r w:rsidRPr="001B7EED">
              <w:rPr>
                <w:rFonts w:asciiTheme="majorHAnsi" w:hAnsiTheme="majorHAnsi" w:cstheme="majorHAnsi"/>
              </w:rPr>
              <w:t xml:space="preserve">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234DABAD" w14:textId="5A11E10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Reporting</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75BFD9B2" w14:textId="47143390">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51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5C0F774D" w14:textId="5671C19A">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4</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5860A5B4" w14:textId="259E196B">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204</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0EC1D757" w14:textId="24562EF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2,606</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3D6EDC21" w14:textId="7602F5F3">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531,624</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60FFA851" w14:textId="71F6F6F7">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4AE90C75" w14:textId="3FB7D1FD">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$22,168,721 </w:t>
            </w:r>
          </w:p>
        </w:tc>
      </w:tr>
      <w:tr w:rsidRPr="001B7EED" w:rsidR="00F85BB6" w:rsidTr="00DA4167" w14:paraId="2296E0A4" w14:textId="77777777">
        <w:trPr>
          <w:trHeight w:val="570"/>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4BD098C5" w14:textId="6E23A577">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 xml:space="preserve">Tier </w:t>
            </w:r>
            <w:r w:rsidRPr="001B7EED" w:rsidR="00DA4167">
              <w:rPr>
                <w:rFonts w:asciiTheme="majorHAnsi" w:hAnsiTheme="majorHAnsi" w:cstheme="majorHAnsi"/>
              </w:rPr>
              <w:t>I Quarterly</w:t>
            </w:r>
            <w:r w:rsidRPr="001B7EED">
              <w:rPr>
                <w:rFonts w:asciiTheme="majorHAnsi" w:hAnsiTheme="majorHAnsi" w:cstheme="majorHAnsi"/>
              </w:rPr>
              <w:t xml:space="preserve"> Reporters Disclosure requirements *</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1C818965" w14:textId="46DDC3A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3rd Party disclosure</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3080BAA3" w14:textId="66E05F01">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51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5584DBFA" w14:textId="2F6AD66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4</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64F7DAB6" w14:textId="5BD99B8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204</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138E709B" w14:textId="44EE3AE4">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1.25</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5A82A0C8" w14:textId="3D4B7D4D">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255</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605EF484" w14:textId="2E2328F1">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35D76051" w14:textId="427EE15E">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$10,634 </w:t>
            </w:r>
          </w:p>
        </w:tc>
      </w:tr>
      <w:tr w:rsidRPr="001B7EED" w:rsidR="00F85BB6" w:rsidTr="00DA4167" w14:paraId="20F23D01" w14:textId="77777777">
        <w:trPr>
          <w:trHeight w:val="441"/>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1134A58F" w14:textId="3522ACB8">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Tier II Recordkeeping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2BC01859" w14:textId="1DDF9594">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Recordkeeping</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0372C70F" w14:textId="5441DB5E">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610</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654B2AD1" w14:textId="207D2EB4">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0FB67FC0" w14:textId="1D1F1C2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610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674FAAD6" w14:textId="6636394F">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125</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7659B585" w14:textId="6D70EA5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76,250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6A95B117" w14:textId="296DB183">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0BB7B047" w14:textId="5583C8F9">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$3,179,625 </w:t>
            </w:r>
          </w:p>
        </w:tc>
      </w:tr>
      <w:tr w:rsidRPr="001B7EED" w:rsidR="00F85BB6" w:rsidTr="00DA4167" w14:paraId="02A909C1" w14:textId="77777777">
        <w:trPr>
          <w:trHeight w:val="306"/>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081B2576" w14:textId="19569520">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Tier II reporting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1478C808" w14:textId="0513D931">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Reporting</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789E9C2A" w14:textId="741CA8D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610</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77D9FF79" w14:textId="78B216A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012ACDDB" w14:textId="370FF0CF">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610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6227F8A3" w14:textId="0E21D4EB">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1,861</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327A7A41" w14:textId="57957ECB">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1,135,210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1FB0EA47" w14:textId="0DF4A35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61187763" w14:textId="6D9323FB">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$47,338,257 </w:t>
            </w:r>
          </w:p>
        </w:tc>
      </w:tr>
      <w:tr w:rsidRPr="001B7EED" w:rsidR="00F85BB6" w:rsidTr="00DA4167" w14:paraId="38C01A42" w14:textId="77777777">
        <w:trPr>
          <w:trHeight w:val="432"/>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29E7DD19" w14:textId="427B5621">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Tier II Disclosure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3F19D376" w14:textId="026CE0E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3rd Party disclosure</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5CD23C5E" w14:textId="057FE6B8">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610</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0862CE93" w14:textId="4CAB5033">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519B8A82" w14:textId="5A9E6920">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610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571D8467" w14:textId="048593E2">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226D41D4" w14:textId="3BAA9B0F">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548336C2" w14:textId="1FA6F0D1">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48D89B06" w14:textId="2D4574A4">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$0 </w:t>
            </w:r>
          </w:p>
        </w:tc>
      </w:tr>
      <w:tr w:rsidRPr="001B7EED" w:rsidR="00D92DAB" w:rsidTr="00DA4167" w14:paraId="67B959CE" w14:textId="77777777">
        <w:trPr>
          <w:trHeight w:val="525"/>
        </w:trPr>
        <w:tc>
          <w:tcPr>
            <w:tcW w:w="1620" w:type="dxa"/>
            <w:tcBorders>
              <w:top w:val="nil"/>
              <w:left w:val="single" w:color="auto" w:sz="8" w:space="0"/>
              <w:bottom w:val="nil"/>
              <w:right w:val="single" w:color="auto" w:sz="8" w:space="0"/>
            </w:tcBorders>
            <w:shd w:val="clear" w:color="auto" w:fill="auto"/>
            <w:hideMark/>
          </w:tcPr>
          <w:p w:rsidRPr="001B7EED" w:rsidR="00F85BB6" w:rsidP="00F85BB6" w:rsidRDefault="00F85BB6" w14:paraId="3CBC3117" w14:textId="630153B3">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Tier III Recordkeeping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1AB41467" w14:textId="7FEF37A0">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Recordkeeping</w:t>
            </w:r>
          </w:p>
        </w:tc>
        <w:tc>
          <w:tcPr>
            <w:tcW w:w="1260" w:type="dxa"/>
            <w:tcBorders>
              <w:top w:val="nil"/>
              <w:left w:val="nil"/>
              <w:bottom w:val="nil"/>
              <w:right w:val="single" w:color="auto" w:sz="8" w:space="0"/>
            </w:tcBorders>
            <w:shd w:val="clear" w:color="auto" w:fill="auto"/>
            <w:hideMark/>
          </w:tcPr>
          <w:p w:rsidRPr="001B7EED" w:rsidR="00F85BB6" w:rsidP="00F85BB6" w:rsidRDefault="00F85BB6" w14:paraId="097F6D1E" w14:textId="0D9297F0">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233</w:t>
            </w:r>
          </w:p>
        </w:tc>
        <w:tc>
          <w:tcPr>
            <w:tcW w:w="1080" w:type="dxa"/>
            <w:tcBorders>
              <w:top w:val="nil"/>
              <w:left w:val="nil"/>
              <w:bottom w:val="nil"/>
              <w:right w:val="single" w:color="auto" w:sz="8" w:space="0"/>
            </w:tcBorders>
            <w:shd w:val="clear" w:color="auto" w:fill="auto"/>
            <w:hideMark/>
          </w:tcPr>
          <w:p w:rsidRPr="001B7EED" w:rsidR="00F85BB6" w:rsidP="00F85BB6" w:rsidRDefault="00F85BB6" w14:paraId="7889C620" w14:textId="3E590B4D">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nil"/>
              <w:left w:val="nil"/>
              <w:bottom w:val="nil"/>
              <w:right w:val="single" w:color="auto" w:sz="8" w:space="0"/>
            </w:tcBorders>
            <w:shd w:val="clear" w:color="auto" w:fill="auto"/>
            <w:hideMark/>
          </w:tcPr>
          <w:p w:rsidRPr="001B7EED" w:rsidR="00F85BB6" w:rsidP="00F85BB6" w:rsidRDefault="00F85BB6" w14:paraId="5882BC99" w14:textId="79B9A099">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233</w:t>
            </w:r>
          </w:p>
        </w:tc>
        <w:tc>
          <w:tcPr>
            <w:tcW w:w="990" w:type="dxa"/>
            <w:tcBorders>
              <w:top w:val="nil"/>
              <w:left w:val="nil"/>
              <w:bottom w:val="nil"/>
              <w:right w:val="single" w:color="auto" w:sz="8" w:space="0"/>
            </w:tcBorders>
            <w:shd w:val="clear" w:color="auto" w:fill="auto"/>
            <w:hideMark/>
          </w:tcPr>
          <w:p w:rsidRPr="001B7EED" w:rsidR="00F85BB6" w:rsidP="00F85BB6" w:rsidRDefault="00F85BB6" w14:paraId="2A8A26E7" w14:textId="4B5E5D18">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40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11034649" w14:textId="19B9A64A">
            <w:pPr>
              <w:keepLines/>
              <w:tabs>
                <w:tab w:val="center" w:pos="421"/>
              </w:tabs>
              <w:spacing w:after="0" w:line="240" w:lineRule="auto"/>
              <w:rPr>
                <w:rFonts w:asciiTheme="majorHAnsi" w:hAnsiTheme="majorHAnsi" w:cstheme="majorHAnsi"/>
                <w:color w:val="000000"/>
                <w:highlight w:val="yellow"/>
              </w:rPr>
            </w:pPr>
            <w:r w:rsidRPr="001B7EED">
              <w:rPr>
                <w:rFonts w:asciiTheme="majorHAnsi" w:hAnsiTheme="majorHAnsi" w:cstheme="majorHAnsi"/>
              </w:rPr>
              <w:t>9,320</w:t>
            </w:r>
          </w:p>
        </w:tc>
        <w:tc>
          <w:tcPr>
            <w:tcW w:w="990" w:type="dxa"/>
            <w:tcBorders>
              <w:top w:val="nil"/>
              <w:left w:val="nil"/>
              <w:bottom w:val="nil"/>
              <w:right w:val="single" w:color="auto" w:sz="8" w:space="0"/>
            </w:tcBorders>
            <w:shd w:val="clear" w:color="auto" w:fill="auto"/>
            <w:hideMark/>
          </w:tcPr>
          <w:p w:rsidRPr="001B7EED" w:rsidR="00F85BB6" w:rsidP="00F85BB6" w:rsidRDefault="00F85BB6" w14:paraId="45AC143E" w14:textId="1AC6A829">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7591716D" w14:textId="46E2AFB8">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$388,644 </w:t>
            </w:r>
          </w:p>
        </w:tc>
      </w:tr>
      <w:tr w:rsidRPr="001B7EED" w:rsidR="004F0F60" w:rsidTr="00DA4167" w14:paraId="58F77BA8" w14:textId="77777777">
        <w:trPr>
          <w:trHeight w:val="295"/>
        </w:trPr>
        <w:tc>
          <w:tcPr>
            <w:tcW w:w="1620" w:type="dxa"/>
            <w:tcBorders>
              <w:top w:val="single" w:color="auto" w:sz="8" w:space="0"/>
              <w:left w:val="single" w:color="auto" w:sz="8" w:space="0"/>
              <w:bottom w:val="single" w:color="auto" w:sz="8" w:space="0"/>
              <w:right w:val="single" w:color="auto" w:sz="8" w:space="0"/>
            </w:tcBorders>
            <w:shd w:val="clear" w:color="auto" w:fill="auto"/>
            <w:hideMark/>
          </w:tcPr>
          <w:p w:rsidRPr="001B7EED" w:rsidR="00F85BB6" w:rsidP="00F85BB6" w:rsidRDefault="00F85BB6" w14:paraId="4CB733BD" w14:textId="0C96D38D">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Tier III reporting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2B48B5D3" w14:textId="275E253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Reporting</w:t>
            </w:r>
          </w:p>
        </w:tc>
        <w:tc>
          <w:tcPr>
            <w:tcW w:w="126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1F74232A" w14:textId="0BB5F513">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233</w:t>
            </w:r>
          </w:p>
        </w:tc>
        <w:tc>
          <w:tcPr>
            <w:tcW w:w="108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4575CEFC" w14:textId="0F7308FE">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53927363" w14:textId="0EA2B572">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233</w:t>
            </w:r>
          </w:p>
        </w:tc>
        <w:tc>
          <w:tcPr>
            <w:tcW w:w="99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34616EA3" w14:textId="0C7E7A0F">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161</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18DE3C9B" w14:textId="5E349AE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37,513</w:t>
            </w:r>
          </w:p>
        </w:tc>
        <w:tc>
          <w:tcPr>
            <w:tcW w:w="990" w:type="dxa"/>
            <w:tcBorders>
              <w:top w:val="single" w:color="auto" w:sz="8" w:space="0"/>
              <w:left w:val="nil"/>
              <w:bottom w:val="single" w:color="auto" w:sz="8" w:space="0"/>
              <w:right w:val="single" w:color="auto" w:sz="8" w:space="0"/>
            </w:tcBorders>
            <w:shd w:val="clear" w:color="auto" w:fill="auto"/>
            <w:hideMark/>
          </w:tcPr>
          <w:p w:rsidRPr="001B7EED" w:rsidR="00F85BB6" w:rsidP="00F85BB6" w:rsidRDefault="00F85BB6" w14:paraId="20C7D489" w14:textId="323AA36B">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2D315786" w14:textId="15652EDC">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$1,564,292 </w:t>
            </w:r>
          </w:p>
        </w:tc>
      </w:tr>
      <w:tr w:rsidRPr="001B7EED" w:rsidR="00F85BB6" w:rsidTr="00DA4167" w14:paraId="43335E6C" w14:textId="77777777">
        <w:trPr>
          <w:trHeight w:val="477"/>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294FBCEA" w14:textId="178CE8EA">
            <w:pPr>
              <w:keepLines/>
              <w:spacing w:after="0" w:line="240" w:lineRule="auto"/>
              <w:rPr>
                <w:rFonts w:asciiTheme="majorHAnsi" w:hAnsiTheme="majorHAnsi" w:cstheme="majorHAnsi"/>
                <w:color w:val="000000"/>
                <w:highlight w:val="yellow"/>
              </w:rPr>
            </w:pPr>
            <w:r w:rsidRPr="001B7EED">
              <w:rPr>
                <w:rFonts w:asciiTheme="majorHAnsi" w:hAnsiTheme="majorHAnsi" w:cstheme="majorHAnsi"/>
              </w:rPr>
              <w:t>Tier III Disclosure requirements</w:t>
            </w:r>
          </w:p>
        </w:tc>
        <w:tc>
          <w:tcPr>
            <w:tcW w:w="1440" w:type="dxa"/>
            <w:tcBorders>
              <w:top w:val="nil"/>
              <w:left w:val="nil"/>
              <w:bottom w:val="single" w:color="auto" w:sz="8" w:space="0"/>
              <w:right w:val="single" w:color="auto" w:sz="8" w:space="0"/>
            </w:tcBorders>
            <w:shd w:val="clear" w:color="auto" w:fill="auto"/>
            <w:hideMark/>
          </w:tcPr>
          <w:p w:rsidRPr="001B7EED" w:rsidR="00F85BB6" w:rsidP="00F85BB6" w:rsidRDefault="00F85BB6" w14:paraId="730F3186" w14:textId="30113BFF">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3rd Party disclosure</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28EBDDB0" w14:textId="08B2A492">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233</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7BA47416" w14:textId="2B302AF0">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1</w:t>
            </w: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6F06774F" w14:textId="070A979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233</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661C13B3" w14:textId="2D1795F2">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5E2C998F" w14:textId="3FEB99C5">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0</w:t>
            </w: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700BF37D" w14:textId="0BFAFAE7">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$41.70 </w:t>
            </w: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1588FBDF" w14:textId="3B515B96">
            <w:pPr>
              <w:keepLines/>
              <w:spacing w:after="0" w:line="240" w:lineRule="auto"/>
              <w:jc w:val="center"/>
              <w:rPr>
                <w:rFonts w:asciiTheme="majorHAnsi" w:hAnsiTheme="majorHAnsi" w:cstheme="majorHAnsi"/>
                <w:color w:val="000000"/>
                <w:highlight w:val="yellow"/>
              </w:rPr>
            </w:pPr>
            <w:r w:rsidRPr="001B7EED">
              <w:rPr>
                <w:rFonts w:asciiTheme="majorHAnsi" w:hAnsiTheme="majorHAnsi" w:cstheme="majorHAnsi"/>
              </w:rPr>
              <w:t xml:space="preserve">$0 </w:t>
            </w:r>
          </w:p>
        </w:tc>
      </w:tr>
      <w:tr w:rsidRPr="001B7EED" w:rsidR="00871249" w:rsidTr="00DA4167" w14:paraId="74552146" w14:textId="77777777">
        <w:trPr>
          <w:trHeight w:val="270"/>
        </w:trPr>
        <w:tc>
          <w:tcPr>
            <w:tcW w:w="1620" w:type="dxa"/>
            <w:tcBorders>
              <w:top w:val="nil"/>
              <w:left w:val="single" w:color="auto" w:sz="8" w:space="0"/>
              <w:bottom w:val="single" w:color="auto" w:sz="8" w:space="0"/>
              <w:right w:val="single" w:color="auto" w:sz="8" w:space="0"/>
            </w:tcBorders>
            <w:shd w:val="clear" w:color="auto" w:fill="auto"/>
            <w:hideMark/>
          </w:tcPr>
          <w:p w:rsidRPr="001B7EED" w:rsidR="00F85BB6" w:rsidP="00F85BB6" w:rsidRDefault="00F85BB6" w14:paraId="24BA28DB" w14:textId="3CCA0D50">
            <w:pPr>
              <w:keepLines/>
              <w:spacing w:after="0" w:line="240" w:lineRule="auto"/>
              <w:rPr>
                <w:rFonts w:asciiTheme="majorHAnsi" w:hAnsiTheme="majorHAnsi" w:cstheme="majorHAnsi"/>
                <w:b/>
                <w:bCs/>
                <w:color w:val="000000"/>
                <w:highlight w:val="yellow"/>
              </w:rPr>
            </w:pPr>
            <w:r w:rsidRPr="001B7EED">
              <w:rPr>
                <w:rFonts w:asciiTheme="majorHAnsi" w:hAnsiTheme="majorHAnsi" w:cstheme="majorHAnsi"/>
                <w:b/>
                <w:bCs/>
              </w:rPr>
              <w:t>Totals</w:t>
            </w:r>
          </w:p>
        </w:tc>
        <w:tc>
          <w:tcPr>
            <w:tcW w:w="1440" w:type="dxa"/>
            <w:tcBorders>
              <w:top w:val="nil"/>
              <w:left w:val="nil"/>
              <w:bottom w:val="single" w:color="auto" w:sz="8" w:space="0"/>
              <w:right w:val="single" w:color="auto" w:sz="8" w:space="0"/>
            </w:tcBorders>
            <w:shd w:val="clear" w:color="auto" w:fill="000000" w:themeFill="text1"/>
            <w:hideMark/>
          </w:tcPr>
          <w:p w:rsidRPr="001B7EED" w:rsidR="00F85BB6" w:rsidP="00F85BB6" w:rsidRDefault="00F85BB6" w14:paraId="14BE2850" w14:textId="67A47A31">
            <w:pPr>
              <w:keepLines/>
              <w:spacing w:after="0" w:line="240" w:lineRule="auto"/>
              <w:jc w:val="center"/>
              <w:rPr>
                <w:rFonts w:asciiTheme="majorHAnsi" w:hAnsiTheme="majorHAnsi" w:cstheme="majorHAnsi"/>
                <w:bCs/>
                <w:color w:val="000000"/>
                <w:highlight w:val="yellow"/>
              </w:rPr>
            </w:pP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5E1D34DE" w14:textId="09AFA850">
            <w:pPr>
              <w:keepLines/>
              <w:spacing w:after="0" w:line="240" w:lineRule="auto"/>
              <w:jc w:val="center"/>
              <w:rPr>
                <w:rFonts w:asciiTheme="majorHAnsi" w:hAnsiTheme="majorHAnsi" w:cstheme="majorHAnsi"/>
                <w:b/>
                <w:bCs/>
                <w:color w:val="000000"/>
                <w:highlight w:val="yellow"/>
              </w:rPr>
            </w:pPr>
            <w:r w:rsidRPr="001B7EED">
              <w:rPr>
                <w:rFonts w:asciiTheme="majorHAnsi" w:hAnsiTheme="majorHAnsi" w:cstheme="majorHAnsi"/>
                <w:b/>
                <w:bCs/>
              </w:rPr>
              <w:t>903</w:t>
            </w:r>
          </w:p>
        </w:tc>
        <w:tc>
          <w:tcPr>
            <w:tcW w:w="1080" w:type="dxa"/>
            <w:tcBorders>
              <w:top w:val="nil"/>
              <w:left w:val="nil"/>
              <w:bottom w:val="single" w:color="auto" w:sz="8" w:space="0"/>
              <w:right w:val="single" w:color="auto" w:sz="8" w:space="0"/>
            </w:tcBorders>
            <w:shd w:val="clear" w:color="auto" w:fill="000000" w:themeFill="text1"/>
            <w:hideMark/>
          </w:tcPr>
          <w:p w:rsidRPr="001B7EED" w:rsidR="00F85BB6" w:rsidP="00F85BB6" w:rsidRDefault="00F85BB6" w14:paraId="2181FE25" w14:textId="4001F21A">
            <w:pPr>
              <w:keepLines/>
              <w:spacing w:after="0" w:line="240" w:lineRule="auto"/>
              <w:jc w:val="center"/>
              <w:rPr>
                <w:rFonts w:asciiTheme="majorHAnsi" w:hAnsiTheme="majorHAnsi" w:cstheme="majorHAnsi"/>
                <w:bCs/>
                <w:color w:val="000000"/>
                <w:highlight w:val="yellow"/>
              </w:rPr>
            </w:pPr>
          </w:p>
        </w:tc>
        <w:tc>
          <w:tcPr>
            <w:tcW w:w="1080" w:type="dxa"/>
            <w:tcBorders>
              <w:top w:val="nil"/>
              <w:left w:val="nil"/>
              <w:bottom w:val="single" w:color="auto" w:sz="8" w:space="0"/>
              <w:right w:val="single" w:color="auto" w:sz="8" w:space="0"/>
            </w:tcBorders>
            <w:shd w:val="clear" w:color="auto" w:fill="auto"/>
            <w:hideMark/>
          </w:tcPr>
          <w:p w:rsidRPr="001B7EED" w:rsidR="00F85BB6" w:rsidP="00F85BB6" w:rsidRDefault="00F85BB6" w14:paraId="12FF8E96" w14:textId="196C7A6B">
            <w:pPr>
              <w:keepLines/>
              <w:spacing w:after="0" w:line="240" w:lineRule="auto"/>
              <w:jc w:val="center"/>
              <w:rPr>
                <w:rFonts w:asciiTheme="majorHAnsi" w:hAnsiTheme="majorHAnsi" w:cstheme="majorHAnsi"/>
                <w:b/>
                <w:bCs/>
                <w:color w:val="000000"/>
                <w:highlight w:val="yellow"/>
              </w:rPr>
            </w:pPr>
            <w:r w:rsidRPr="001B7EED">
              <w:rPr>
                <w:rFonts w:asciiTheme="majorHAnsi" w:hAnsiTheme="majorHAnsi" w:cstheme="majorHAnsi"/>
                <w:b/>
                <w:bCs/>
              </w:rPr>
              <w:t>1</w:t>
            </w:r>
            <w:r w:rsidRPr="001B7EED" w:rsidR="00DA4167">
              <w:rPr>
                <w:rFonts w:asciiTheme="majorHAnsi" w:hAnsiTheme="majorHAnsi" w:cstheme="majorHAnsi"/>
                <w:b/>
                <w:bCs/>
              </w:rPr>
              <w:t>,</w:t>
            </w:r>
            <w:r w:rsidRPr="001B7EED">
              <w:rPr>
                <w:rFonts w:asciiTheme="majorHAnsi" w:hAnsiTheme="majorHAnsi" w:cstheme="majorHAnsi"/>
                <w:b/>
                <w:bCs/>
              </w:rPr>
              <w:t>056</w:t>
            </w:r>
          </w:p>
        </w:tc>
        <w:tc>
          <w:tcPr>
            <w:tcW w:w="990" w:type="dxa"/>
            <w:tcBorders>
              <w:top w:val="nil"/>
              <w:left w:val="nil"/>
              <w:bottom w:val="single" w:color="auto" w:sz="8" w:space="0"/>
              <w:right w:val="single" w:color="auto" w:sz="8" w:space="0"/>
            </w:tcBorders>
            <w:shd w:val="clear" w:color="auto" w:fill="000000" w:themeFill="text1"/>
            <w:hideMark/>
          </w:tcPr>
          <w:p w:rsidRPr="001B7EED" w:rsidR="00F85BB6" w:rsidP="00F85BB6" w:rsidRDefault="00F85BB6" w14:paraId="710DCC5B" w14:textId="25B1B2BA">
            <w:pPr>
              <w:keepLines/>
              <w:spacing w:after="0" w:line="240" w:lineRule="auto"/>
              <w:jc w:val="center"/>
              <w:rPr>
                <w:rFonts w:asciiTheme="majorHAnsi" w:hAnsiTheme="majorHAnsi" w:cstheme="majorHAnsi"/>
                <w:bCs/>
                <w:color w:val="000000"/>
                <w:highlight w:val="yellow"/>
              </w:rPr>
            </w:pPr>
          </w:p>
        </w:tc>
        <w:tc>
          <w:tcPr>
            <w:tcW w:w="990" w:type="dxa"/>
            <w:tcBorders>
              <w:top w:val="nil"/>
              <w:left w:val="nil"/>
              <w:bottom w:val="single" w:color="auto" w:sz="8" w:space="0"/>
              <w:right w:val="single" w:color="auto" w:sz="8" w:space="0"/>
            </w:tcBorders>
            <w:shd w:val="clear" w:color="auto" w:fill="auto"/>
            <w:hideMark/>
          </w:tcPr>
          <w:p w:rsidRPr="001B7EED" w:rsidR="00F85BB6" w:rsidP="00F85BB6" w:rsidRDefault="00F85BB6" w14:paraId="3965C448" w14:textId="639FB6BA">
            <w:pPr>
              <w:keepLines/>
              <w:spacing w:after="0" w:line="240" w:lineRule="auto"/>
              <w:jc w:val="center"/>
              <w:rPr>
                <w:rFonts w:asciiTheme="majorHAnsi" w:hAnsiTheme="majorHAnsi" w:cstheme="majorHAnsi"/>
                <w:b/>
                <w:bCs/>
                <w:color w:val="000000"/>
                <w:highlight w:val="yellow"/>
              </w:rPr>
            </w:pPr>
            <w:r w:rsidRPr="001B7EED">
              <w:rPr>
                <w:rFonts w:asciiTheme="majorHAnsi" w:hAnsiTheme="majorHAnsi" w:cstheme="majorHAnsi"/>
                <w:b/>
                <w:bCs/>
              </w:rPr>
              <w:t>2,245,563</w:t>
            </w:r>
          </w:p>
        </w:tc>
        <w:tc>
          <w:tcPr>
            <w:tcW w:w="990" w:type="dxa"/>
            <w:tcBorders>
              <w:top w:val="nil"/>
              <w:left w:val="nil"/>
              <w:bottom w:val="single" w:color="auto" w:sz="8" w:space="0"/>
              <w:right w:val="single" w:color="auto" w:sz="8" w:space="0"/>
            </w:tcBorders>
            <w:shd w:val="clear" w:color="auto" w:fill="000000" w:themeFill="text1"/>
            <w:hideMark/>
          </w:tcPr>
          <w:p w:rsidRPr="001B7EED" w:rsidR="00F85BB6" w:rsidP="00F85BB6" w:rsidRDefault="00F85BB6" w14:paraId="1027D680" w14:textId="2D2256E6">
            <w:pPr>
              <w:keepLines/>
              <w:spacing w:after="0" w:line="240" w:lineRule="auto"/>
              <w:jc w:val="center"/>
              <w:rPr>
                <w:rFonts w:asciiTheme="majorHAnsi" w:hAnsiTheme="majorHAnsi" w:cstheme="majorHAnsi"/>
                <w:bCs/>
                <w:color w:val="000000"/>
                <w:highlight w:val="yellow"/>
              </w:rPr>
            </w:pPr>
          </w:p>
        </w:tc>
        <w:tc>
          <w:tcPr>
            <w:tcW w:w="1260" w:type="dxa"/>
            <w:tcBorders>
              <w:top w:val="nil"/>
              <w:left w:val="nil"/>
              <w:bottom w:val="single" w:color="auto" w:sz="8" w:space="0"/>
              <w:right w:val="single" w:color="auto" w:sz="8" w:space="0"/>
            </w:tcBorders>
            <w:shd w:val="clear" w:color="auto" w:fill="auto"/>
            <w:hideMark/>
          </w:tcPr>
          <w:p w:rsidRPr="001B7EED" w:rsidR="00F85BB6" w:rsidP="00F85BB6" w:rsidRDefault="00F85BB6" w14:paraId="635CA5E5" w14:textId="576EF427">
            <w:pPr>
              <w:keepLines/>
              <w:spacing w:after="0" w:line="240" w:lineRule="auto"/>
              <w:jc w:val="center"/>
              <w:rPr>
                <w:rFonts w:asciiTheme="majorHAnsi" w:hAnsiTheme="majorHAnsi" w:cstheme="majorHAnsi"/>
                <w:b/>
                <w:bCs/>
                <w:color w:val="000000"/>
              </w:rPr>
            </w:pPr>
            <w:r w:rsidRPr="001B7EED">
              <w:rPr>
                <w:rFonts w:asciiTheme="majorHAnsi" w:hAnsiTheme="majorHAnsi" w:cstheme="majorHAnsi"/>
                <w:b/>
                <w:bCs/>
              </w:rPr>
              <w:t>93,639,977</w:t>
            </w:r>
          </w:p>
        </w:tc>
      </w:tr>
    </w:tbl>
    <w:p w:rsidR="008D2A23" w:rsidP="00800A9C" w:rsidRDefault="008D2A23" w14:paraId="4F880F8E" w14:textId="7ED4ED64">
      <w:pPr>
        <w:spacing w:before="100" w:beforeAutospacing="1" w:after="100" w:afterAutospacing="1" w:line="240" w:lineRule="auto"/>
        <w:rPr>
          <w:rFonts w:ascii="Calibri Light" w:hAnsi="Calibri Light"/>
          <w:b/>
          <w:bCs/>
          <w:color w:val="000000"/>
          <w:spacing w:val="1"/>
          <w:sz w:val="20"/>
        </w:rPr>
      </w:pPr>
    </w:p>
    <w:p w:rsidRPr="00800A9C" w:rsidR="00800A9C" w:rsidP="00800A9C" w:rsidRDefault="00800A9C" w14:paraId="49A41CE0" w14:textId="77777777">
      <w:pPr>
        <w:spacing w:before="100" w:beforeAutospacing="1" w:after="100" w:afterAutospacing="1" w:line="240" w:lineRule="auto"/>
        <w:rPr>
          <w:rFonts w:ascii="Calibri Light" w:hAnsi="Calibri Light"/>
          <w:b/>
          <w:bCs/>
          <w:color w:val="000000"/>
          <w:spacing w:val="1"/>
          <w:sz w:val="20"/>
        </w:rPr>
      </w:pPr>
    </w:p>
    <w:p w:rsidRPr="00C879B4" w:rsidR="00FA2F70" w:rsidP="00FA2F70" w:rsidRDefault="00FA2F70" w14:paraId="24215B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960DAA" w:rsidR="0021340A" w:rsidTr="00895BCD" w14:paraId="70A992F7" w14:textId="77777777">
        <w:trPr>
          <w:trHeight w:val="7668"/>
        </w:trPr>
        <w:tc>
          <w:tcPr>
            <w:tcW w:w="9360" w:type="dxa"/>
            <w:shd w:val="clear" w:color="auto" w:fill="auto"/>
          </w:tcPr>
          <w:p w:rsidRPr="00895BCD" w:rsidR="0021340A" w:rsidP="001B4FB5" w:rsidRDefault="0021340A" w14:paraId="2EB70E74" w14:textId="77777777">
            <w:pPr>
              <w:spacing w:after="0" w:line="240" w:lineRule="auto"/>
              <w:rPr>
                <w:rFonts w:ascii="Times New Roman" w:hAnsi="Times New Roman"/>
                <w:b/>
                <w:color w:val="000000"/>
                <w:sz w:val="24"/>
                <w:szCs w:val="24"/>
              </w:rPr>
            </w:pPr>
            <w:r w:rsidRPr="00895BCD">
              <w:rPr>
                <w:rFonts w:ascii="Times New Roman" w:hAnsi="Times New Roman"/>
                <w:b/>
                <w:color w:val="000000"/>
                <w:sz w:val="24"/>
                <w:szCs w:val="24"/>
              </w:rPr>
              <w:lastRenderedPageBreak/>
              <w:t xml:space="preserve">13. Provide an estimate for the total annual cost burden to respondents or recordkeepers resulting from the collection of information. (Do not include the cost of any hour burden shown in Items 12 and 14). </w:t>
            </w:r>
          </w:p>
          <w:p w:rsidRPr="00895BCD" w:rsidR="0021340A" w:rsidP="001B4FB5" w:rsidRDefault="0021340A" w14:paraId="3FB24E4F" w14:textId="77777777">
            <w:pPr>
              <w:spacing w:after="0" w:line="240" w:lineRule="auto"/>
              <w:rPr>
                <w:rFonts w:ascii="Times New Roman" w:hAnsi="Times New Roman"/>
                <w:b/>
                <w:color w:val="000000"/>
                <w:sz w:val="24"/>
                <w:szCs w:val="24"/>
              </w:rPr>
            </w:pPr>
          </w:p>
          <w:p w:rsidRPr="00895BCD" w:rsidR="0021340A" w:rsidP="001B4FB5" w:rsidRDefault="0021340A" w14:paraId="36730231" w14:textId="4F12B060">
            <w:pPr>
              <w:spacing w:after="0" w:line="240" w:lineRule="auto"/>
              <w:rPr>
                <w:rFonts w:ascii="Times New Roman" w:hAnsi="Times New Roman"/>
                <w:color w:val="000000"/>
                <w:sz w:val="24"/>
                <w:szCs w:val="24"/>
              </w:rPr>
            </w:pPr>
            <w:r w:rsidRPr="00895BCD">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895BCD" w:rsidR="00FF6CB7">
              <w:rPr>
                <w:rFonts w:ascii="Times New Roman" w:hAnsi="Times New Roman"/>
                <w:color w:val="000000"/>
                <w:sz w:val="24"/>
                <w:szCs w:val="24"/>
              </w:rPr>
              <w:t>drilling,</w:t>
            </w:r>
            <w:r w:rsidRPr="00895BCD">
              <w:rPr>
                <w:rFonts w:ascii="Times New Roman" w:hAnsi="Times New Roman"/>
                <w:color w:val="000000"/>
                <w:sz w:val="24"/>
                <w:szCs w:val="24"/>
              </w:rPr>
              <w:t xml:space="preserve"> and testing equipment; and record storage facilities. </w:t>
            </w:r>
          </w:p>
          <w:p w:rsidRPr="00895BCD" w:rsidR="0021340A" w:rsidP="001B4FB5" w:rsidRDefault="0021340A" w14:paraId="7527F54D" w14:textId="77777777">
            <w:pPr>
              <w:spacing w:after="0" w:line="240" w:lineRule="auto"/>
              <w:rPr>
                <w:rFonts w:ascii="Times New Roman" w:hAnsi="Times New Roman"/>
                <w:color w:val="000000"/>
                <w:sz w:val="24"/>
                <w:szCs w:val="24"/>
              </w:rPr>
            </w:pPr>
          </w:p>
          <w:p w:rsidRPr="00895BCD" w:rsidR="0021340A" w:rsidP="001B4FB5" w:rsidRDefault="0021340A" w14:paraId="18FA9392" w14:textId="75737DB0">
            <w:pPr>
              <w:spacing w:after="0" w:line="240" w:lineRule="auto"/>
              <w:rPr>
                <w:rFonts w:ascii="Times New Roman" w:hAnsi="Times New Roman"/>
                <w:color w:val="000000"/>
                <w:sz w:val="24"/>
                <w:szCs w:val="24"/>
              </w:rPr>
            </w:pPr>
            <w:r w:rsidRPr="00895BCD">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895BCD" w:rsidR="00FF6CB7">
              <w:rPr>
                <w:rFonts w:ascii="Times New Roman" w:hAnsi="Times New Roman"/>
                <w:color w:val="000000"/>
                <w:sz w:val="24"/>
                <w:szCs w:val="24"/>
              </w:rPr>
              <w:t>process,</w:t>
            </w:r>
            <w:r w:rsidRPr="00895BCD">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Pr="00895BCD" w:rsidR="0021340A" w:rsidP="001B4FB5" w:rsidRDefault="0021340A" w14:paraId="5FFC009C" w14:textId="77777777">
            <w:pPr>
              <w:spacing w:after="0" w:line="240" w:lineRule="auto"/>
              <w:rPr>
                <w:rFonts w:ascii="Times New Roman" w:hAnsi="Times New Roman"/>
                <w:color w:val="000000"/>
                <w:sz w:val="24"/>
                <w:szCs w:val="24"/>
              </w:rPr>
            </w:pPr>
          </w:p>
          <w:p w:rsidRPr="00895BCD" w:rsidR="0021340A" w:rsidP="00B51E0E" w:rsidRDefault="0021340A" w14:paraId="418D9C14" w14:textId="73256D15">
            <w:pPr>
              <w:spacing w:after="0" w:line="240" w:lineRule="auto"/>
              <w:rPr>
                <w:rFonts w:ascii="Times New Roman" w:hAnsi="Times New Roman"/>
                <w:b/>
                <w:color w:val="000000"/>
                <w:sz w:val="24"/>
                <w:szCs w:val="24"/>
              </w:rPr>
            </w:pPr>
            <w:r w:rsidRPr="00895BCD">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tc>
      </w:tr>
      <w:tr w:rsidRPr="00960DAA" w:rsidR="00B51E0E" w:rsidTr="00D35DDB" w14:paraId="0B302652" w14:textId="77777777">
        <w:tc>
          <w:tcPr>
            <w:tcW w:w="9360" w:type="dxa"/>
            <w:shd w:val="clear" w:color="auto" w:fill="auto"/>
          </w:tcPr>
          <w:p w:rsidRPr="00960DAA" w:rsidR="00B51E0E" w:rsidP="001B4FB5" w:rsidRDefault="00B51E0E" w14:paraId="018FF82A" w14:textId="77777777">
            <w:pPr>
              <w:spacing w:after="0" w:line="240" w:lineRule="auto"/>
              <w:rPr>
                <w:rFonts w:ascii="Times New Roman" w:hAnsi="Times New Roman"/>
                <w:b/>
                <w:color w:val="000000"/>
                <w:sz w:val="24"/>
                <w:szCs w:val="24"/>
                <w:highlight w:val="yellow"/>
              </w:rPr>
            </w:pPr>
          </w:p>
        </w:tc>
      </w:tr>
      <w:tr w:rsidRPr="00960DAA" w:rsidR="00B51E0E" w:rsidTr="00D35DDB" w14:paraId="5C8EF3A2" w14:textId="77777777">
        <w:tc>
          <w:tcPr>
            <w:tcW w:w="9360" w:type="dxa"/>
            <w:shd w:val="clear" w:color="auto" w:fill="auto"/>
          </w:tcPr>
          <w:p w:rsidRPr="00960DAA" w:rsidR="00B51E0E" w:rsidP="001B4FB5" w:rsidRDefault="00B51E0E" w14:paraId="5AD9473E" w14:textId="77777777">
            <w:pPr>
              <w:spacing w:after="0" w:line="240" w:lineRule="auto"/>
              <w:rPr>
                <w:rFonts w:ascii="Times New Roman" w:hAnsi="Times New Roman"/>
                <w:b/>
                <w:color w:val="000000"/>
                <w:sz w:val="24"/>
                <w:szCs w:val="24"/>
                <w:highlight w:val="yellow"/>
              </w:rPr>
            </w:pPr>
          </w:p>
        </w:tc>
      </w:tr>
    </w:tbl>
    <w:p w:rsidRPr="00926485" w:rsidR="008D2A23" w:rsidP="008D2A23" w:rsidRDefault="008D2A23" w14:paraId="42549B58" w14:textId="0EBF58EB">
      <w:pPr>
        <w:widowControl w:val="0"/>
        <w:autoSpaceDE w:val="0"/>
        <w:autoSpaceDN w:val="0"/>
        <w:adjustRightInd w:val="0"/>
        <w:spacing w:before="100" w:beforeAutospacing="1" w:after="100" w:afterAutospacing="1" w:line="240" w:lineRule="auto"/>
        <w:rPr>
          <w:rFonts w:ascii="Calibri Light" w:hAnsi="Calibri Light"/>
          <w:b/>
          <w:bCs/>
          <w:color w:val="000000"/>
          <w:u w:val="single"/>
        </w:rPr>
      </w:pPr>
      <w:r w:rsidRPr="00926485">
        <w:rPr>
          <w:rFonts w:ascii="Calibri Light" w:hAnsi="Calibri Light"/>
          <w:b/>
          <w:bCs/>
          <w:color w:val="000000"/>
          <w:u w:val="single"/>
        </w:rPr>
        <w:t xml:space="preserve">Annual </w:t>
      </w:r>
      <w:r w:rsidR="00D71F6B">
        <w:rPr>
          <w:rFonts w:ascii="Calibri Light" w:hAnsi="Calibri Light"/>
          <w:b/>
          <w:bCs/>
          <w:color w:val="000000"/>
          <w:u w:val="single"/>
        </w:rPr>
        <w:t xml:space="preserve">Estimated Cost Burden to HUD Respondents </w:t>
      </w:r>
      <w:r w:rsidRPr="00926485">
        <w:rPr>
          <w:rFonts w:ascii="Calibri Light" w:hAnsi="Calibri Light"/>
          <w:b/>
          <w:bCs/>
          <w:color w:val="000000"/>
          <w:u w:val="single"/>
        </w:rPr>
        <w:t xml:space="preserve">or Recordkeepers </w:t>
      </w:r>
    </w:p>
    <w:p w:rsidRPr="00926485" w:rsidR="008D2A23" w:rsidP="008D2A23" w:rsidRDefault="00B42DF5" w14:paraId="42D854B0" w14:textId="16189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Calibri Light" w:hAnsi="Calibri Light"/>
          <w:color w:val="000000"/>
        </w:rPr>
      </w:pPr>
      <w:r>
        <w:rPr>
          <w:rFonts w:ascii="Calibri Light" w:hAnsi="Calibri Light"/>
          <w:color w:val="000000"/>
        </w:rPr>
        <w:t xml:space="preserve">     </w:t>
      </w:r>
      <w:r w:rsidRPr="00926485" w:rsidR="008D2A23">
        <w:rPr>
          <w:rFonts w:ascii="Calibri Light" w:hAnsi="Calibri Light"/>
          <w:color w:val="000000"/>
        </w:rPr>
        <w:t xml:space="preserve">The </w:t>
      </w:r>
      <w:r w:rsidR="00D71F6B">
        <w:rPr>
          <w:rFonts w:ascii="Calibri Light" w:hAnsi="Calibri Light"/>
          <w:color w:val="000000"/>
        </w:rPr>
        <w:t xml:space="preserve">annual to </w:t>
      </w:r>
      <w:r w:rsidRPr="00926485" w:rsidR="008D2A23">
        <w:rPr>
          <w:rFonts w:ascii="Calibri Light" w:hAnsi="Calibri Light"/>
          <w:color w:val="000000"/>
        </w:rPr>
        <w:t xml:space="preserve">non-labor-specific costs </w:t>
      </w:r>
      <w:r w:rsidR="00BA5587">
        <w:rPr>
          <w:rFonts w:ascii="Calibri Light" w:hAnsi="Calibri Light"/>
          <w:color w:val="000000"/>
        </w:rPr>
        <w:t xml:space="preserve">to HUD respondents </w:t>
      </w:r>
      <w:r w:rsidRPr="00926485" w:rsidR="008D2A23">
        <w:rPr>
          <w:rFonts w:ascii="Calibri Light" w:hAnsi="Calibri Light"/>
          <w:color w:val="000000"/>
        </w:rPr>
        <w:t>specific to complying with the Reporting, Recordkeeping, and Third-Party Disclosure Requirements include the annual fee for HMS software, and the annual fee for the LEI.  CFPB estimates that this annual fee for HMS software is approximately $0 for Tier III institutions, $8,000 for Tier II institutions and $13,000 for Tier I institutions.  The estimated annual fee for the LEI is approximately $200.  Therefore, the total estimated cost is $</w:t>
      </w:r>
      <w:r w:rsidRPr="00926485" w:rsidR="00926485">
        <w:rPr>
          <w:rFonts w:ascii="Calibri Light" w:hAnsi="Calibri Light"/>
          <w:color w:val="000000"/>
        </w:rPr>
        <w:t>5</w:t>
      </w:r>
      <w:r w:rsidRPr="00926485" w:rsidR="008D2A23">
        <w:rPr>
          <w:rFonts w:ascii="Calibri Light" w:hAnsi="Calibri Light"/>
          <w:color w:val="000000"/>
        </w:rPr>
        <w:t>,</w:t>
      </w:r>
      <w:r w:rsidRPr="00926485" w:rsidR="00926485">
        <w:rPr>
          <w:rFonts w:ascii="Calibri Light" w:hAnsi="Calibri Light"/>
          <w:color w:val="000000"/>
        </w:rPr>
        <w:t>840</w:t>
      </w:r>
      <w:r w:rsidRPr="00926485" w:rsidR="008D2A23">
        <w:rPr>
          <w:rFonts w:ascii="Calibri Light" w:hAnsi="Calibri Light"/>
          <w:color w:val="000000"/>
        </w:rPr>
        <w:t>,</w:t>
      </w:r>
      <w:r w:rsidRPr="00926485" w:rsidR="00926485">
        <w:rPr>
          <w:rFonts w:ascii="Calibri Light" w:hAnsi="Calibri Light"/>
          <w:color w:val="000000"/>
        </w:rPr>
        <w:t>6</w:t>
      </w:r>
      <w:r w:rsidRPr="00926485" w:rsidR="008D2A23">
        <w:rPr>
          <w:rFonts w:ascii="Calibri Light" w:hAnsi="Calibri Light"/>
          <w:color w:val="000000"/>
        </w:rPr>
        <w:t>00 for HUD respondents.</w:t>
      </w:r>
    </w:p>
    <w:tbl>
      <w:tblPr>
        <w:tblW w:w="9748"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3"/>
        <w:gridCol w:w="1095"/>
        <w:gridCol w:w="1190"/>
        <w:gridCol w:w="1789"/>
        <w:gridCol w:w="3231"/>
      </w:tblGrid>
      <w:tr w:rsidRPr="00926485" w:rsidR="00895BCD" w:rsidTr="00895BCD" w14:paraId="560106F9" w14:textId="77777777">
        <w:trPr>
          <w:trHeight w:val="503"/>
        </w:trPr>
        <w:tc>
          <w:tcPr>
            <w:tcW w:w="2443" w:type="dxa"/>
            <w:shd w:val="clear" w:color="auto" w:fill="auto"/>
            <w:hideMark/>
          </w:tcPr>
          <w:p w:rsidRPr="00926485" w:rsidR="00895BCD" w:rsidP="00895BCD" w:rsidRDefault="00895BCD" w14:paraId="0035B5FD" w14:textId="60F2668D">
            <w:pPr>
              <w:spacing w:before="100" w:beforeAutospacing="1" w:after="100" w:afterAutospacing="1" w:line="240" w:lineRule="auto"/>
              <w:rPr>
                <w:rFonts w:ascii="Calibri Light" w:hAnsi="Calibri Light" w:cs="Calibri"/>
                <w:bCs/>
                <w:color w:val="000000"/>
              </w:rPr>
            </w:pPr>
            <w:r w:rsidRPr="00CB42F3">
              <w:t>Data Collection Activity / Instrument</w:t>
            </w:r>
          </w:p>
        </w:tc>
        <w:tc>
          <w:tcPr>
            <w:tcW w:w="1095" w:type="dxa"/>
            <w:shd w:val="clear" w:color="auto" w:fill="auto"/>
            <w:hideMark/>
          </w:tcPr>
          <w:p w:rsidRPr="00926485" w:rsidR="00895BCD" w:rsidP="00895BCD" w:rsidRDefault="00895BCD" w14:paraId="27935A6B" w14:textId="317CE323">
            <w:pPr>
              <w:spacing w:before="100" w:beforeAutospacing="1" w:after="100" w:afterAutospacing="1" w:line="240" w:lineRule="auto"/>
              <w:jc w:val="center"/>
              <w:rPr>
                <w:rFonts w:ascii="Calibri Light" w:hAnsi="Calibri Light" w:cs="Calibri"/>
                <w:bCs/>
                <w:color w:val="000000"/>
              </w:rPr>
            </w:pPr>
            <w:r w:rsidRPr="00CB42F3">
              <w:t>Per Unit Costs</w:t>
            </w:r>
          </w:p>
        </w:tc>
        <w:tc>
          <w:tcPr>
            <w:tcW w:w="1190" w:type="dxa"/>
            <w:shd w:val="clear" w:color="auto" w:fill="auto"/>
            <w:hideMark/>
          </w:tcPr>
          <w:p w:rsidRPr="00926485" w:rsidR="00895BCD" w:rsidP="00895BCD" w:rsidRDefault="00895BCD" w14:paraId="5B00747E" w14:textId="0B8850A9">
            <w:pPr>
              <w:spacing w:before="100" w:beforeAutospacing="1" w:after="100" w:afterAutospacing="1" w:line="240" w:lineRule="auto"/>
              <w:jc w:val="center"/>
              <w:rPr>
                <w:rFonts w:ascii="Calibri Light" w:hAnsi="Calibri Light" w:cs="Calibri"/>
                <w:bCs/>
                <w:color w:val="000000"/>
              </w:rPr>
            </w:pPr>
            <w:r w:rsidRPr="00CB42F3">
              <w:t>Quantity</w:t>
            </w:r>
          </w:p>
        </w:tc>
        <w:tc>
          <w:tcPr>
            <w:tcW w:w="1789" w:type="dxa"/>
            <w:shd w:val="clear" w:color="auto" w:fill="auto"/>
            <w:hideMark/>
          </w:tcPr>
          <w:p w:rsidRPr="00926485" w:rsidR="00895BCD" w:rsidP="00895BCD" w:rsidRDefault="00895BCD" w14:paraId="3B81E1C9" w14:textId="7BE8527A">
            <w:pPr>
              <w:spacing w:before="100" w:beforeAutospacing="1" w:after="100" w:afterAutospacing="1" w:line="240" w:lineRule="auto"/>
              <w:jc w:val="center"/>
              <w:rPr>
                <w:rFonts w:ascii="Calibri Light" w:hAnsi="Calibri Light" w:cs="Calibri"/>
                <w:bCs/>
                <w:color w:val="000000"/>
              </w:rPr>
            </w:pPr>
            <w:r w:rsidRPr="00CB42F3">
              <w:t>Number of Reporters</w:t>
            </w:r>
          </w:p>
        </w:tc>
        <w:tc>
          <w:tcPr>
            <w:tcW w:w="3231" w:type="dxa"/>
            <w:shd w:val="clear" w:color="auto" w:fill="auto"/>
            <w:hideMark/>
          </w:tcPr>
          <w:p w:rsidRPr="00926485" w:rsidR="00895BCD" w:rsidP="00895BCD" w:rsidRDefault="00895BCD" w14:paraId="00BFB7F6" w14:textId="14B640B9">
            <w:pPr>
              <w:spacing w:before="100" w:beforeAutospacing="1" w:after="100" w:afterAutospacing="1" w:line="240" w:lineRule="auto"/>
              <w:jc w:val="center"/>
              <w:rPr>
                <w:rFonts w:ascii="Calibri Light" w:hAnsi="Calibri Light" w:cs="Calibri"/>
                <w:bCs/>
                <w:color w:val="000000"/>
              </w:rPr>
            </w:pPr>
            <w:r w:rsidRPr="00CB42F3">
              <w:t>Total Annual Cost to Respondents</w:t>
            </w:r>
          </w:p>
        </w:tc>
      </w:tr>
      <w:tr w:rsidRPr="00926485" w:rsidR="00895BCD" w:rsidTr="00895BCD" w14:paraId="07DA8BE9" w14:textId="77777777">
        <w:trPr>
          <w:trHeight w:val="251"/>
        </w:trPr>
        <w:tc>
          <w:tcPr>
            <w:tcW w:w="2443" w:type="dxa"/>
            <w:shd w:val="clear" w:color="auto" w:fill="auto"/>
            <w:hideMark/>
          </w:tcPr>
          <w:p w:rsidRPr="00926485" w:rsidR="00895BCD" w:rsidP="00895BCD" w:rsidRDefault="00895BCD" w14:paraId="0075578D" w14:textId="0D443890">
            <w:pPr>
              <w:spacing w:before="100" w:beforeAutospacing="1" w:after="100" w:afterAutospacing="1" w:line="240" w:lineRule="auto"/>
              <w:rPr>
                <w:rFonts w:ascii="Calibri Light" w:hAnsi="Calibri Light" w:cs="Calibri"/>
                <w:color w:val="000000"/>
              </w:rPr>
            </w:pPr>
            <w:r w:rsidRPr="00CB42F3">
              <w:t>HMS software</w:t>
            </w:r>
          </w:p>
        </w:tc>
        <w:tc>
          <w:tcPr>
            <w:tcW w:w="1095" w:type="dxa"/>
            <w:shd w:val="clear" w:color="auto" w:fill="auto"/>
            <w:hideMark/>
          </w:tcPr>
          <w:p w:rsidRPr="00926485" w:rsidR="00895BCD" w:rsidP="00895BCD" w:rsidRDefault="00895BCD" w14:paraId="30AC7A0A" w14:textId="0D3AA7CF">
            <w:pPr>
              <w:spacing w:before="100" w:beforeAutospacing="1" w:after="100" w:afterAutospacing="1" w:line="240" w:lineRule="auto"/>
              <w:jc w:val="center"/>
              <w:rPr>
                <w:rFonts w:ascii="Calibri Light" w:hAnsi="Calibri Light" w:cs="Calibri"/>
                <w:color w:val="000000"/>
              </w:rPr>
            </w:pPr>
          </w:p>
        </w:tc>
        <w:tc>
          <w:tcPr>
            <w:tcW w:w="1190" w:type="dxa"/>
            <w:shd w:val="clear" w:color="auto" w:fill="auto"/>
            <w:hideMark/>
          </w:tcPr>
          <w:p w:rsidRPr="00926485" w:rsidR="00895BCD" w:rsidP="00895BCD" w:rsidRDefault="00895BCD" w14:paraId="63D2A5DA" w14:textId="1E446C38">
            <w:pPr>
              <w:spacing w:before="100" w:beforeAutospacing="1" w:after="100" w:afterAutospacing="1" w:line="240" w:lineRule="auto"/>
              <w:jc w:val="center"/>
              <w:rPr>
                <w:rFonts w:ascii="Calibri Light" w:hAnsi="Calibri Light" w:cs="Calibri"/>
                <w:color w:val="000000"/>
              </w:rPr>
            </w:pPr>
          </w:p>
        </w:tc>
        <w:tc>
          <w:tcPr>
            <w:tcW w:w="1789" w:type="dxa"/>
            <w:shd w:val="clear" w:color="auto" w:fill="auto"/>
            <w:hideMark/>
          </w:tcPr>
          <w:p w:rsidRPr="00926485" w:rsidR="00895BCD" w:rsidP="00895BCD" w:rsidRDefault="00895BCD" w14:paraId="233187D5" w14:textId="41F866C7">
            <w:pPr>
              <w:spacing w:before="100" w:beforeAutospacing="1" w:after="100" w:afterAutospacing="1" w:line="240" w:lineRule="auto"/>
              <w:jc w:val="center"/>
              <w:rPr>
                <w:rFonts w:ascii="Calibri Light" w:hAnsi="Calibri Light" w:cs="Calibri"/>
                <w:color w:val="000000"/>
              </w:rPr>
            </w:pPr>
          </w:p>
        </w:tc>
        <w:tc>
          <w:tcPr>
            <w:tcW w:w="3231" w:type="dxa"/>
            <w:shd w:val="clear" w:color="auto" w:fill="auto"/>
            <w:hideMark/>
          </w:tcPr>
          <w:p w:rsidRPr="00926485" w:rsidR="00895BCD" w:rsidP="00895BCD" w:rsidRDefault="00895BCD" w14:paraId="3E34BA44" w14:textId="718BB03D">
            <w:pPr>
              <w:spacing w:before="100" w:beforeAutospacing="1" w:after="100" w:afterAutospacing="1" w:line="240" w:lineRule="auto"/>
              <w:jc w:val="center"/>
              <w:rPr>
                <w:rFonts w:ascii="Calibri Light" w:hAnsi="Calibri Light" w:cs="Calibri"/>
                <w:color w:val="000000"/>
              </w:rPr>
            </w:pPr>
          </w:p>
        </w:tc>
      </w:tr>
      <w:tr w:rsidRPr="00926485" w:rsidR="00895BCD" w:rsidTr="00895BCD" w14:paraId="6B987F66" w14:textId="77777777">
        <w:trPr>
          <w:trHeight w:val="251"/>
        </w:trPr>
        <w:tc>
          <w:tcPr>
            <w:tcW w:w="2443" w:type="dxa"/>
            <w:shd w:val="clear" w:color="auto" w:fill="auto"/>
            <w:hideMark/>
          </w:tcPr>
          <w:p w:rsidRPr="00926485" w:rsidR="00895BCD" w:rsidP="00895BCD" w:rsidRDefault="00895BCD" w14:paraId="66362EE0" w14:textId="52043227">
            <w:pPr>
              <w:spacing w:before="100" w:beforeAutospacing="1" w:after="100" w:afterAutospacing="1" w:line="240" w:lineRule="auto"/>
              <w:ind w:left="345"/>
              <w:rPr>
                <w:rFonts w:ascii="Calibri Light" w:hAnsi="Calibri Light" w:cs="Calibri"/>
                <w:color w:val="000000"/>
              </w:rPr>
            </w:pPr>
            <w:r w:rsidRPr="00CB42F3">
              <w:t xml:space="preserve">       Tier 1 Institution</w:t>
            </w:r>
          </w:p>
        </w:tc>
        <w:tc>
          <w:tcPr>
            <w:tcW w:w="1095" w:type="dxa"/>
            <w:shd w:val="clear" w:color="auto" w:fill="auto"/>
            <w:hideMark/>
          </w:tcPr>
          <w:p w:rsidRPr="00926485" w:rsidR="00895BCD" w:rsidP="00895BCD" w:rsidRDefault="00895BCD" w14:paraId="47B14148" w14:textId="0228B989">
            <w:pPr>
              <w:spacing w:before="100" w:beforeAutospacing="1" w:after="100" w:afterAutospacing="1" w:line="240" w:lineRule="auto"/>
              <w:jc w:val="right"/>
              <w:rPr>
                <w:rFonts w:ascii="Calibri Light" w:hAnsi="Calibri Light" w:cs="Calibri"/>
                <w:color w:val="000000"/>
              </w:rPr>
            </w:pPr>
            <w:r w:rsidRPr="00CB42F3">
              <w:t xml:space="preserve"> $13,000 </w:t>
            </w:r>
          </w:p>
        </w:tc>
        <w:tc>
          <w:tcPr>
            <w:tcW w:w="1190" w:type="dxa"/>
            <w:shd w:val="clear" w:color="auto" w:fill="auto"/>
            <w:hideMark/>
          </w:tcPr>
          <w:p w:rsidRPr="00926485" w:rsidR="00895BCD" w:rsidP="00895BCD" w:rsidRDefault="00895BCD" w14:paraId="7622554C" w14:textId="2BEC6FEB">
            <w:pPr>
              <w:spacing w:before="100" w:beforeAutospacing="1" w:after="100" w:afterAutospacing="1" w:line="240" w:lineRule="auto"/>
              <w:jc w:val="center"/>
              <w:rPr>
                <w:rFonts w:ascii="Calibri Light" w:hAnsi="Calibri Light" w:cs="Calibri"/>
                <w:color w:val="000000"/>
              </w:rPr>
            </w:pPr>
            <w:r w:rsidRPr="00CB42F3">
              <w:t xml:space="preserve"> 1 </w:t>
            </w:r>
          </w:p>
        </w:tc>
        <w:tc>
          <w:tcPr>
            <w:tcW w:w="1789" w:type="dxa"/>
            <w:shd w:val="clear" w:color="auto" w:fill="auto"/>
            <w:hideMark/>
          </w:tcPr>
          <w:p w:rsidRPr="00926485" w:rsidR="00895BCD" w:rsidP="00895BCD" w:rsidRDefault="00895BCD" w14:paraId="1E2F4543" w14:textId="797EFF19">
            <w:pPr>
              <w:spacing w:before="100" w:beforeAutospacing="1" w:after="100" w:afterAutospacing="1" w:line="240" w:lineRule="auto"/>
              <w:jc w:val="center"/>
              <w:rPr>
                <w:rFonts w:ascii="Calibri Light" w:hAnsi="Calibri Light" w:cs="Calibri"/>
                <w:color w:val="000000"/>
              </w:rPr>
            </w:pPr>
            <w:r w:rsidRPr="00CB42F3">
              <w:t xml:space="preserve"> 60 </w:t>
            </w:r>
          </w:p>
        </w:tc>
        <w:tc>
          <w:tcPr>
            <w:tcW w:w="3231" w:type="dxa"/>
            <w:shd w:val="clear" w:color="auto" w:fill="auto"/>
            <w:hideMark/>
          </w:tcPr>
          <w:p w:rsidRPr="00926485" w:rsidR="00895BCD" w:rsidP="00895BCD" w:rsidRDefault="00895BCD" w14:paraId="1680F089" w14:textId="5194FDE4">
            <w:pPr>
              <w:spacing w:before="100" w:beforeAutospacing="1" w:after="100" w:afterAutospacing="1" w:line="240" w:lineRule="auto"/>
              <w:jc w:val="right"/>
              <w:rPr>
                <w:rFonts w:ascii="Calibri Light" w:hAnsi="Calibri Light" w:cs="Calibri"/>
                <w:color w:val="000000"/>
              </w:rPr>
            </w:pPr>
            <w:r w:rsidRPr="00CB42F3">
              <w:t xml:space="preserve"> $780,000 </w:t>
            </w:r>
          </w:p>
        </w:tc>
      </w:tr>
      <w:tr w:rsidRPr="00926485" w:rsidR="00895BCD" w:rsidTr="00895BCD" w14:paraId="288F4619" w14:textId="77777777">
        <w:trPr>
          <w:trHeight w:val="260"/>
        </w:trPr>
        <w:tc>
          <w:tcPr>
            <w:tcW w:w="2443" w:type="dxa"/>
            <w:shd w:val="clear" w:color="auto" w:fill="auto"/>
            <w:hideMark/>
          </w:tcPr>
          <w:p w:rsidRPr="00926485" w:rsidR="00895BCD" w:rsidP="00895BCD" w:rsidRDefault="00895BCD" w14:paraId="545C5EC5" w14:textId="46292432">
            <w:pPr>
              <w:spacing w:before="100" w:beforeAutospacing="1" w:after="100" w:afterAutospacing="1" w:line="240" w:lineRule="auto"/>
              <w:ind w:left="345"/>
              <w:rPr>
                <w:rFonts w:ascii="Calibri Light" w:hAnsi="Calibri Light" w:cs="Calibri"/>
                <w:color w:val="000000"/>
              </w:rPr>
            </w:pPr>
            <w:r w:rsidRPr="00CB42F3">
              <w:t xml:space="preserve">       Tier 2 Institution</w:t>
            </w:r>
          </w:p>
        </w:tc>
        <w:tc>
          <w:tcPr>
            <w:tcW w:w="1095" w:type="dxa"/>
            <w:shd w:val="clear" w:color="auto" w:fill="auto"/>
            <w:hideMark/>
          </w:tcPr>
          <w:p w:rsidRPr="00926485" w:rsidR="00895BCD" w:rsidP="00895BCD" w:rsidRDefault="00895BCD" w14:paraId="76AC8900" w14:textId="4B507248">
            <w:pPr>
              <w:spacing w:before="100" w:beforeAutospacing="1" w:after="100" w:afterAutospacing="1" w:line="240" w:lineRule="auto"/>
              <w:jc w:val="right"/>
              <w:rPr>
                <w:rFonts w:ascii="Calibri Light" w:hAnsi="Calibri Light" w:cs="Calibri"/>
                <w:color w:val="000000"/>
              </w:rPr>
            </w:pPr>
            <w:r w:rsidRPr="00CB42F3">
              <w:t xml:space="preserve"> $8,000 </w:t>
            </w:r>
          </w:p>
        </w:tc>
        <w:tc>
          <w:tcPr>
            <w:tcW w:w="1190" w:type="dxa"/>
            <w:shd w:val="clear" w:color="auto" w:fill="auto"/>
            <w:hideMark/>
          </w:tcPr>
          <w:p w:rsidRPr="00926485" w:rsidR="00895BCD" w:rsidP="00895BCD" w:rsidRDefault="00895BCD" w14:paraId="5410B23F" w14:textId="0906E48C">
            <w:pPr>
              <w:spacing w:before="100" w:beforeAutospacing="1" w:after="100" w:afterAutospacing="1" w:line="240" w:lineRule="auto"/>
              <w:jc w:val="center"/>
              <w:rPr>
                <w:rFonts w:ascii="Calibri Light" w:hAnsi="Calibri Light" w:cs="Calibri"/>
                <w:color w:val="000000"/>
              </w:rPr>
            </w:pPr>
            <w:r w:rsidRPr="00CB42F3">
              <w:t xml:space="preserve"> 1 </w:t>
            </w:r>
          </w:p>
        </w:tc>
        <w:tc>
          <w:tcPr>
            <w:tcW w:w="1789" w:type="dxa"/>
            <w:shd w:val="clear" w:color="auto" w:fill="auto"/>
            <w:hideMark/>
          </w:tcPr>
          <w:p w:rsidRPr="00926485" w:rsidR="00895BCD" w:rsidP="00895BCD" w:rsidRDefault="00895BCD" w14:paraId="1F92EE6F" w14:textId="3D06E483">
            <w:pPr>
              <w:spacing w:before="100" w:beforeAutospacing="1" w:after="100" w:afterAutospacing="1" w:line="240" w:lineRule="auto"/>
              <w:jc w:val="center"/>
              <w:rPr>
                <w:rFonts w:ascii="Calibri Light" w:hAnsi="Calibri Light" w:cs="Calibri"/>
                <w:color w:val="000000"/>
              </w:rPr>
            </w:pPr>
            <w:r w:rsidRPr="00CB42F3">
              <w:t xml:space="preserve"> 610 </w:t>
            </w:r>
          </w:p>
        </w:tc>
        <w:tc>
          <w:tcPr>
            <w:tcW w:w="3231" w:type="dxa"/>
            <w:shd w:val="clear" w:color="auto" w:fill="auto"/>
            <w:hideMark/>
          </w:tcPr>
          <w:p w:rsidRPr="00926485" w:rsidR="00895BCD" w:rsidP="00895BCD" w:rsidRDefault="00895BCD" w14:paraId="62D1E01B" w14:textId="647EA56A">
            <w:pPr>
              <w:spacing w:before="100" w:beforeAutospacing="1" w:after="100" w:afterAutospacing="1" w:line="240" w:lineRule="auto"/>
              <w:jc w:val="right"/>
              <w:rPr>
                <w:rFonts w:ascii="Calibri Light" w:hAnsi="Calibri Light" w:cs="Calibri"/>
                <w:color w:val="000000"/>
              </w:rPr>
            </w:pPr>
            <w:r w:rsidRPr="00CB42F3">
              <w:t xml:space="preserve"> $4,880,000 </w:t>
            </w:r>
          </w:p>
        </w:tc>
      </w:tr>
      <w:tr w:rsidRPr="00926485" w:rsidR="00895BCD" w:rsidTr="00895BCD" w14:paraId="64223662" w14:textId="77777777">
        <w:trPr>
          <w:trHeight w:val="269"/>
        </w:trPr>
        <w:tc>
          <w:tcPr>
            <w:tcW w:w="2443" w:type="dxa"/>
            <w:shd w:val="clear" w:color="auto" w:fill="auto"/>
            <w:hideMark/>
          </w:tcPr>
          <w:p w:rsidRPr="00926485" w:rsidR="00895BCD" w:rsidP="00895BCD" w:rsidRDefault="00895BCD" w14:paraId="1B810234" w14:textId="403C213F">
            <w:pPr>
              <w:spacing w:before="100" w:beforeAutospacing="1" w:after="100" w:afterAutospacing="1" w:line="240" w:lineRule="auto"/>
              <w:ind w:left="345"/>
              <w:rPr>
                <w:rFonts w:ascii="Calibri Light" w:hAnsi="Calibri Light" w:cs="Calibri"/>
                <w:color w:val="000000"/>
              </w:rPr>
            </w:pPr>
            <w:r w:rsidRPr="00CB42F3">
              <w:t xml:space="preserve">       Tier 3 Institution</w:t>
            </w:r>
          </w:p>
        </w:tc>
        <w:tc>
          <w:tcPr>
            <w:tcW w:w="1095" w:type="dxa"/>
            <w:shd w:val="clear" w:color="auto" w:fill="auto"/>
            <w:hideMark/>
          </w:tcPr>
          <w:p w:rsidRPr="00926485" w:rsidR="00895BCD" w:rsidP="00895BCD" w:rsidRDefault="00895BCD" w14:paraId="3F3E458E" w14:textId="50B06684">
            <w:pPr>
              <w:spacing w:before="100" w:beforeAutospacing="1" w:after="100" w:afterAutospacing="1" w:line="240" w:lineRule="auto"/>
              <w:jc w:val="right"/>
              <w:rPr>
                <w:rFonts w:ascii="Calibri Light" w:hAnsi="Calibri Light" w:cs="Calibri"/>
                <w:color w:val="000000"/>
              </w:rPr>
            </w:pPr>
            <w:r w:rsidRPr="00CB42F3">
              <w:t xml:space="preserve"> $</w:t>
            </w:r>
            <w:r w:rsidR="00D2645C">
              <w:t>0</w:t>
            </w:r>
            <w:r w:rsidRPr="00CB42F3">
              <w:t xml:space="preserve">   </w:t>
            </w:r>
          </w:p>
        </w:tc>
        <w:tc>
          <w:tcPr>
            <w:tcW w:w="1190" w:type="dxa"/>
            <w:shd w:val="clear" w:color="auto" w:fill="auto"/>
            <w:hideMark/>
          </w:tcPr>
          <w:p w:rsidRPr="00926485" w:rsidR="00895BCD" w:rsidP="00895BCD" w:rsidRDefault="00895BCD" w14:paraId="52FF290F" w14:textId="0B22A547">
            <w:pPr>
              <w:spacing w:before="100" w:beforeAutospacing="1" w:after="100" w:afterAutospacing="1" w:line="240" w:lineRule="auto"/>
              <w:jc w:val="center"/>
              <w:rPr>
                <w:rFonts w:ascii="Calibri Light" w:hAnsi="Calibri Light" w:cs="Calibri"/>
                <w:color w:val="000000"/>
              </w:rPr>
            </w:pPr>
            <w:r w:rsidRPr="00CB42F3">
              <w:t xml:space="preserve"> 1 </w:t>
            </w:r>
          </w:p>
        </w:tc>
        <w:tc>
          <w:tcPr>
            <w:tcW w:w="1789" w:type="dxa"/>
            <w:shd w:val="clear" w:color="auto" w:fill="auto"/>
            <w:hideMark/>
          </w:tcPr>
          <w:p w:rsidRPr="00926485" w:rsidR="00895BCD" w:rsidP="00895BCD" w:rsidRDefault="00895BCD" w14:paraId="21D70170" w14:textId="57F8DFCC">
            <w:pPr>
              <w:spacing w:before="100" w:beforeAutospacing="1" w:after="100" w:afterAutospacing="1" w:line="240" w:lineRule="auto"/>
              <w:jc w:val="center"/>
              <w:rPr>
                <w:rFonts w:ascii="Calibri Light" w:hAnsi="Calibri Light" w:cs="Calibri"/>
                <w:color w:val="000000"/>
              </w:rPr>
            </w:pPr>
            <w:r w:rsidRPr="00CB42F3">
              <w:t xml:space="preserve"> 233 </w:t>
            </w:r>
          </w:p>
        </w:tc>
        <w:tc>
          <w:tcPr>
            <w:tcW w:w="3231" w:type="dxa"/>
            <w:shd w:val="clear" w:color="auto" w:fill="auto"/>
            <w:hideMark/>
          </w:tcPr>
          <w:p w:rsidRPr="00926485" w:rsidR="00895BCD" w:rsidP="00895BCD" w:rsidRDefault="00895BCD" w14:paraId="505EE91F" w14:textId="1B679783">
            <w:pPr>
              <w:spacing w:before="100" w:beforeAutospacing="1" w:after="100" w:afterAutospacing="1" w:line="240" w:lineRule="auto"/>
              <w:jc w:val="right"/>
              <w:rPr>
                <w:rFonts w:ascii="Calibri Light" w:hAnsi="Calibri Light" w:cs="Calibri"/>
                <w:color w:val="000000"/>
              </w:rPr>
            </w:pPr>
            <w:r w:rsidRPr="00CB42F3">
              <w:t xml:space="preserve"> $-   </w:t>
            </w:r>
          </w:p>
        </w:tc>
      </w:tr>
      <w:tr w:rsidRPr="00926485" w:rsidR="00895BCD" w:rsidTr="00895BCD" w14:paraId="79C6D49E" w14:textId="77777777">
        <w:trPr>
          <w:trHeight w:val="315"/>
        </w:trPr>
        <w:tc>
          <w:tcPr>
            <w:tcW w:w="2443" w:type="dxa"/>
            <w:shd w:val="clear" w:color="auto" w:fill="auto"/>
            <w:hideMark/>
          </w:tcPr>
          <w:p w:rsidRPr="00926485" w:rsidR="00895BCD" w:rsidP="00895BCD" w:rsidRDefault="00895BCD" w14:paraId="0F8D2B91" w14:textId="6DBADCA1">
            <w:pPr>
              <w:spacing w:before="100" w:beforeAutospacing="1" w:after="100" w:afterAutospacing="1" w:line="240" w:lineRule="auto"/>
              <w:rPr>
                <w:rFonts w:ascii="Calibri Light" w:hAnsi="Calibri Light" w:cs="Calibri"/>
                <w:color w:val="000000"/>
              </w:rPr>
            </w:pPr>
            <w:r w:rsidRPr="00CB42F3">
              <w:t>LEI</w:t>
            </w:r>
          </w:p>
        </w:tc>
        <w:tc>
          <w:tcPr>
            <w:tcW w:w="1095" w:type="dxa"/>
            <w:shd w:val="clear" w:color="auto" w:fill="auto"/>
            <w:hideMark/>
          </w:tcPr>
          <w:p w:rsidRPr="00926485" w:rsidR="00895BCD" w:rsidP="00895BCD" w:rsidRDefault="00895BCD" w14:paraId="35CD049C" w14:textId="36C0DF80">
            <w:pPr>
              <w:spacing w:before="100" w:beforeAutospacing="1" w:after="100" w:afterAutospacing="1" w:line="240" w:lineRule="auto"/>
              <w:jc w:val="right"/>
              <w:rPr>
                <w:rFonts w:ascii="Calibri Light" w:hAnsi="Calibri Light" w:cs="Calibri"/>
                <w:color w:val="000000"/>
              </w:rPr>
            </w:pPr>
            <w:r w:rsidRPr="00CB42F3">
              <w:t xml:space="preserve"> $200 </w:t>
            </w:r>
          </w:p>
        </w:tc>
        <w:tc>
          <w:tcPr>
            <w:tcW w:w="1190" w:type="dxa"/>
            <w:shd w:val="clear" w:color="auto" w:fill="auto"/>
            <w:hideMark/>
          </w:tcPr>
          <w:p w:rsidRPr="00926485" w:rsidR="00895BCD" w:rsidP="00895BCD" w:rsidRDefault="00895BCD" w14:paraId="1536B196" w14:textId="7B82E8D1">
            <w:pPr>
              <w:spacing w:before="100" w:beforeAutospacing="1" w:after="100" w:afterAutospacing="1" w:line="240" w:lineRule="auto"/>
              <w:jc w:val="center"/>
              <w:rPr>
                <w:rFonts w:ascii="Calibri Light" w:hAnsi="Calibri Light" w:cs="Calibri"/>
                <w:color w:val="000000"/>
              </w:rPr>
            </w:pPr>
            <w:r w:rsidRPr="00CB42F3">
              <w:t xml:space="preserve"> 1 </w:t>
            </w:r>
          </w:p>
        </w:tc>
        <w:tc>
          <w:tcPr>
            <w:tcW w:w="1789" w:type="dxa"/>
            <w:shd w:val="clear" w:color="auto" w:fill="auto"/>
            <w:hideMark/>
          </w:tcPr>
          <w:p w:rsidRPr="00926485" w:rsidR="00895BCD" w:rsidP="00895BCD" w:rsidRDefault="00895BCD" w14:paraId="6E4783F5" w14:textId="4273B7AC">
            <w:pPr>
              <w:spacing w:before="100" w:beforeAutospacing="1" w:after="100" w:afterAutospacing="1" w:line="240" w:lineRule="auto"/>
              <w:jc w:val="center"/>
              <w:rPr>
                <w:rFonts w:ascii="Calibri Light" w:hAnsi="Calibri Light" w:cs="Calibri"/>
                <w:color w:val="000000"/>
              </w:rPr>
            </w:pPr>
            <w:r w:rsidRPr="00CB42F3">
              <w:t xml:space="preserve"> 903 </w:t>
            </w:r>
          </w:p>
        </w:tc>
        <w:tc>
          <w:tcPr>
            <w:tcW w:w="3231" w:type="dxa"/>
            <w:shd w:val="clear" w:color="auto" w:fill="auto"/>
            <w:hideMark/>
          </w:tcPr>
          <w:p w:rsidRPr="00926485" w:rsidR="00895BCD" w:rsidP="00895BCD" w:rsidRDefault="00895BCD" w14:paraId="489E3E3F" w14:textId="5938A0EA">
            <w:pPr>
              <w:spacing w:before="100" w:beforeAutospacing="1" w:after="100" w:afterAutospacing="1" w:line="240" w:lineRule="auto"/>
              <w:jc w:val="right"/>
              <w:rPr>
                <w:rFonts w:ascii="Calibri Light" w:hAnsi="Calibri Light" w:cs="Calibri"/>
                <w:color w:val="000000"/>
              </w:rPr>
            </w:pPr>
            <w:r w:rsidRPr="00CB42F3">
              <w:t xml:space="preserve"> $180,600 </w:t>
            </w:r>
          </w:p>
        </w:tc>
      </w:tr>
      <w:tr w:rsidRPr="008D2A23" w:rsidR="00895BCD" w:rsidTr="00895BCD" w14:paraId="2C7EF4D5" w14:textId="77777777">
        <w:trPr>
          <w:trHeight w:val="315"/>
        </w:trPr>
        <w:tc>
          <w:tcPr>
            <w:tcW w:w="2443" w:type="dxa"/>
            <w:shd w:val="clear" w:color="auto" w:fill="auto"/>
            <w:hideMark/>
          </w:tcPr>
          <w:p w:rsidRPr="00B51E0E" w:rsidR="00895BCD" w:rsidP="00895BCD" w:rsidRDefault="00895BCD" w14:paraId="5BD7BA84" w14:textId="585F0508">
            <w:pPr>
              <w:spacing w:before="100" w:beforeAutospacing="1" w:after="100" w:afterAutospacing="1" w:line="240" w:lineRule="auto"/>
              <w:rPr>
                <w:rFonts w:ascii="Calibri Light" w:hAnsi="Calibri Light" w:cs="Calibri"/>
                <w:b/>
                <w:bCs/>
                <w:color w:val="000000"/>
              </w:rPr>
            </w:pPr>
            <w:r w:rsidRPr="00CB42F3">
              <w:t xml:space="preserve">       </w:t>
            </w:r>
            <w:r w:rsidRPr="00B51E0E">
              <w:rPr>
                <w:b/>
                <w:bCs/>
              </w:rPr>
              <w:t>Total</w:t>
            </w:r>
          </w:p>
        </w:tc>
        <w:tc>
          <w:tcPr>
            <w:tcW w:w="1095" w:type="dxa"/>
            <w:shd w:val="clear" w:color="auto" w:fill="auto"/>
            <w:hideMark/>
          </w:tcPr>
          <w:p w:rsidRPr="00926485" w:rsidR="00895BCD" w:rsidP="00895BCD" w:rsidRDefault="00895BCD" w14:paraId="7E1B4360" w14:textId="4AB0AA8A">
            <w:pPr>
              <w:spacing w:before="100" w:beforeAutospacing="1" w:after="100" w:afterAutospacing="1" w:line="240" w:lineRule="auto"/>
              <w:jc w:val="center"/>
              <w:rPr>
                <w:rFonts w:ascii="Calibri Light" w:hAnsi="Calibri Light" w:cs="Calibri"/>
                <w:color w:val="000000"/>
              </w:rPr>
            </w:pPr>
            <w:r w:rsidRPr="00CB42F3">
              <w:t xml:space="preserve"> NA </w:t>
            </w:r>
          </w:p>
        </w:tc>
        <w:tc>
          <w:tcPr>
            <w:tcW w:w="1190" w:type="dxa"/>
            <w:shd w:val="clear" w:color="auto" w:fill="auto"/>
            <w:hideMark/>
          </w:tcPr>
          <w:p w:rsidRPr="00926485" w:rsidR="00895BCD" w:rsidP="00895BCD" w:rsidRDefault="00895BCD" w14:paraId="76F4A984" w14:textId="593160A9">
            <w:pPr>
              <w:spacing w:before="100" w:beforeAutospacing="1" w:after="100" w:afterAutospacing="1" w:line="240" w:lineRule="auto"/>
              <w:jc w:val="center"/>
              <w:rPr>
                <w:rFonts w:ascii="Calibri Light" w:hAnsi="Calibri Light" w:cs="Calibri"/>
                <w:color w:val="000000"/>
              </w:rPr>
            </w:pPr>
            <w:r w:rsidRPr="00CB42F3">
              <w:t xml:space="preserve"> NA </w:t>
            </w:r>
          </w:p>
        </w:tc>
        <w:tc>
          <w:tcPr>
            <w:tcW w:w="1789" w:type="dxa"/>
            <w:shd w:val="clear" w:color="auto" w:fill="auto"/>
            <w:hideMark/>
          </w:tcPr>
          <w:p w:rsidRPr="00B51E0E" w:rsidR="00895BCD" w:rsidP="00895BCD" w:rsidRDefault="00895BCD" w14:paraId="23181FAC" w14:textId="41D2DF9A">
            <w:pPr>
              <w:spacing w:before="100" w:beforeAutospacing="1" w:after="100" w:afterAutospacing="1" w:line="240" w:lineRule="auto"/>
              <w:jc w:val="center"/>
              <w:rPr>
                <w:rFonts w:ascii="Calibri Light" w:hAnsi="Calibri Light" w:cs="Calibri"/>
                <w:b/>
                <w:bCs/>
                <w:color w:val="000000"/>
              </w:rPr>
            </w:pPr>
            <w:r w:rsidRPr="00B51E0E">
              <w:rPr>
                <w:b/>
                <w:bCs/>
              </w:rPr>
              <w:t xml:space="preserve"> 903 </w:t>
            </w:r>
          </w:p>
        </w:tc>
        <w:tc>
          <w:tcPr>
            <w:tcW w:w="3231" w:type="dxa"/>
            <w:shd w:val="clear" w:color="auto" w:fill="auto"/>
            <w:hideMark/>
          </w:tcPr>
          <w:p w:rsidRPr="00B51E0E" w:rsidR="00895BCD" w:rsidP="00895BCD" w:rsidRDefault="00895BCD" w14:paraId="6F83C08E" w14:textId="0AD95DDA">
            <w:pPr>
              <w:spacing w:before="100" w:beforeAutospacing="1" w:after="100" w:afterAutospacing="1" w:line="240" w:lineRule="auto"/>
              <w:jc w:val="right"/>
              <w:rPr>
                <w:rFonts w:ascii="Calibri Light" w:hAnsi="Calibri Light" w:cs="Calibri"/>
                <w:b/>
                <w:bCs/>
                <w:color w:val="000000"/>
              </w:rPr>
            </w:pPr>
            <w:r w:rsidRPr="00CB42F3">
              <w:t xml:space="preserve"> </w:t>
            </w:r>
            <w:r w:rsidRPr="00B51E0E">
              <w:rPr>
                <w:b/>
                <w:bCs/>
              </w:rPr>
              <w:t xml:space="preserve">$5,840,600 </w:t>
            </w:r>
          </w:p>
        </w:tc>
      </w:tr>
    </w:tbl>
    <w:p w:rsidR="008D2A23" w:rsidP="00272D6B" w:rsidRDefault="008D2A23" w14:paraId="7B32F5F3" w14:textId="0AC79E5A">
      <w:pPr>
        <w:spacing w:after="160" w:line="259" w:lineRule="auto"/>
        <w:rPr>
          <w:rFonts w:asciiTheme="minorHAnsi" w:hAnsiTheme="minorHAnsi" w:eastAsiaTheme="minorHAnsi" w:cstheme="minorBidi"/>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72D6B" w:rsidTr="00B51E0E" w14:paraId="2F4177A0" w14:textId="77777777">
        <w:tc>
          <w:tcPr>
            <w:tcW w:w="9252" w:type="dxa"/>
            <w:tcBorders>
              <w:top w:val="nil"/>
              <w:left w:val="nil"/>
              <w:bottom w:val="nil"/>
              <w:right w:val="nil"/>
            </w:tcBorders>
            <w:shd w:val="clear" w:color="auto" w:fill="auto"/>
          </w:tcPr>
          <w:p w:rsidR="00272D6B" w:rsidP="00F90BF8" w:rsidRDefault="00272D6B"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P="00F90BF8" w:rsidRDefault="00272D6B" w14:paraId="22B103A1" w14:textId="77777777">
            <w:pPr>
              <w:spacing w:after="0" w:line="240" w:lineRule="auto"/>
              <w:rPr>
                <w:rFonts w:ascii="Times New Roman" w:hAnsi="Times New Roman"/>
                <w:color w:val="000000"/>
                <w:sz w:val="24"/>
                <w:szCs w:val="24"/>
              </w:rPr>
            </w:pPr>
          </w:p>
          <w:p w:rsidRPr="00C879B4" w:rsidR="00272D6B" w:rsidP="00F90BF8" w:rsidRDefault="00272D6B" w14:paraId="19F6E1CF" w14:textId="77777777">
            <w:pPr>
              <w:spacing w:after="0" w:line="240" w:lineRule="auto"/>
              <w:rPr>
                <w:rFonts w:ascii="Times New Roman" w:hAnsi="Times New Roman"/>
                <w:color w:val="000000"/>
                <w:sz w:val="24"/>
                <w:szCs w:val="24"/>
              </w:rPr>
            </w:pPr>
          </w:p>
        </w:tc>
      </w:tr>
    </w:tbl>
    <w:p w:rsidRPr="00897496" w:rsidR="00272D6B" w:rsidP="00272D6B" w:rsidRDefault="00272D6B" w14:paraId="7D96FC27" w14:textId="77777777">
      <w:pPr>
        <w:tabs>
          <w:tab w:val="left" w:pos="360"/>
        </w:tabs>
        <w:spacing w:after="0" w:line="240" w:lineRule="auto"/>
        <w:jc w:val="center"/>
        <w:rPr>
          <w:rFonts w:ascii="Times New Roman" w:hAnsi="Times New Roman" w:eastAsia="Calibri"/>
          <w:b/>
          <w:bCs/>
          <w:sz w:val="24"/>
          <w:szCs w:val="24"/>
        </w:rPr>
      </w:pPr>
      <w:r w:rsidRPr="00897496">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897496" w:rsidR="00272D6B" w:rsidTr="00F90BF8" w14:paraId="7B96BB66" w14:textId="77777777">
        <w:trPr>
          <w:trHeight w:val="70"/>
        </w:trPr>
        <w:tc>
          <w:tcPr>
            <w:tcW w:w="7680" w:type="dxa"/>
            <w:shd w:val="clear" w:color="auto" w:fill="A5A5A5"/>
            <w:noWrap/>
            <w:vAlign w:val="center"/>
          </w:tcPr>
          <w:p w:rsidRPr="00897496" w:rsidR="00272D6B" w:rsidP="00F90BF8" w:rsidRDefault="00272D6B" w14:paraId="24546BDD" w14:textId="77777777">
            <w:pPr>
              <w:jc w:val="center"/>
              <w:rPr>
                <w:rFonts w:ascii="Arial" w:hAnsi="Arial" w:eastAsia="Calibri" w:cs="Arial"/>
                <w:b/>
                <w:bCs/>
                <w:sz w:val="20"/>
                <w:szCs w:val="20"/>
              </w:rPr>
            </w:pPr>
            <w:r w:rsidRPr="00897496">
              <w:rPr>
                <w:rFonts w:ascii="Arial" w:hAnsi="Arial" w:eastAsia="Calibri" w:cs="Arial"/>
                <w:b/>
                <w:bCs/>
                <w:sz w:val="20"/>
                <w:szCs w:val="20"/>
              </w:rPr>
              <w:t>Item</w:t>
            </w:r>
          </w:p>
        </w:tc>
        <w:tc>
          <w:tcPr>
            <w:tcW w:w="1518" w:type="dxa"/>
            <w:shd w:val="clear" w:color="auto" w:fill="A5A5A5"/>
            <w:noWrap/>
          </w:tcPr>
          <w:p w:rsidRPr="00897496" w:rsidR="00272D6B" w:rsidP="00F90BF8" w:rsidRDefault="00272D6B" w14:paraId="55BAD553" w14:textId="77777777">
            <w:pPr>
              <w:jc w:val="center"/>
              <w:rPr>
                <w:rFonts w:ascii="Arial" w:hAnsi="Arial" w:eastAsia="Calibri" w:cs="Arial"/>
                <w:b/>
                <w:bCs/>
                <w:sz w:val="20"/>
                <w:szCs w:val="20"/>
              </w:rPr>
            </w:pPr>
            <w:r w:rsidRPr="00897496">
              <w:rPr>
                <w:rFonts w:ascii="Arial" w:hAnsi="Arial" w:eastAsia="Calibri" w:cs="Arial"/>
                <w:b/>
                <w:bCs/>
                <w:sz w:val="20"/>
                <w:szCs w:val="20"/>
              </w:rPr>
              <w:t>Cost ($)</w:t>
            </w:r>
          </w:p>
        </w:tc>
      </w:tr>
      <w:tr w:rsidRPr="00897496" w:rsidR="00272D6B" w:rsidTr="00F90BF8" w14:paraId="1F5A7ED7" w14:textId="77777777">
        <w:trPr>
          <w:trHeight w:val="495"/>
        </w:trPr>
        <w:tc>
          <w:tcPr>
            <w:tcW w:w="7680" w:type="dxa"/>
          </w:tcPr>
          <w:p w:rsidRPr="00897496" w:rsidR="00272D6B" w:rsidP="00F90BF8" w:rsidRDefault="00272D6B" w14:paraId="60A0279F" w14:textId="5D7C4E2F">
            <w:pPr>
              <w:rPr>
                <w:rFonts w:ascii="Times New Roman" w:hAnsi="Times New Roman" w:eastAsia="Calibri"/>
                <w:sz w:val="18"/>
                <w:szCs w:val="18"/>
              </w:rPr>
            </w:pPr>
            <w:r w:rsidRPr="00897496">
              <w:rPr>
                <w:rFonts w:ascii="Times New Roman" w:hAnsi="Times New Roman" w:eastAsia="Calibri"/>
                <w:sz w:val="18"/>
                <w:szCs w:val="18"/>
              </w:rPr>
              <w:t xml:space="preserve">Contract Costs: </w:t>
            </w:r>
            <w:r w:rsidRPr="00897496" w:rsidR="00897496">
              <w:rPr>
                <w:rFonts w:ascii="Times New Roman" w:hAnsi="Times New Roman" w:eastAsia="Calibri"/>
                <w:sz w:val="18"/>
                <w:szCs w:val="18"/>
              </w:rPr>
              <w:t>No contract – N/A</w:t>
            </w:r>
          </w:p>
        </w:tc>
        <w:tc>
          <w:tcPr>
            <w:tcW w:w="1518" w:type="dxa"/>
          </w:tcPr>
          <w:p w:rsidRPr="00897496" w:rsidR="00272D6B" w:rsidP="00F90BF8" w:rsidRDefault="00272D6B" w14:paraId="7B1CEA6E" w14:textId="449189EA">
            <w:pPr>
              <w:rPr>
                <w:rFonts w:ascii="Times New Roman" w:hAnsi="Times New Roman" w:eastAsia="Calibri"/>
                <w:sz w:val="18"/>
                <w:szCs w:val="18"/>
              </w:rPr>
            </w:pPr>
            <w:r w:rsidRPr="00897496">
              <w:rPr>
                <w:rFonts w:ascii="Times New Roman" w:hAnsi="Times New Roman" w:eastAsia="Calibri"/>
                <w:sz w:val="18"/>
                <w:szCs w:val="18"/>
              </w:rPr>
              <w:t> </w:t>
            </w:r>
            <w:r w:rsidRPr="00897496" w:rsidR="00897496">
              <w:rPr>
                <w:rFonts w:ascii="Times New Roman" w:hAnsi="Times New Roman" w:eastAsia="Calibri"/>
                <w:sz w:val="18"/>
                <w:szCs w:val="18"/>
              </w:rPr>
              <w:t>$ 0.00</w:t>
            </w:r>
          </w:p>
        </w:tc>
      </w:tr>
      <w:tr w:rsidRPr="00897496" w:rsidR="00272D6B" w:rsidTr="00F90BF8" w14:paraId="37CF5465" w14:textId="77777777">
        <w:trPr>
          <w:trHeight w:val="510"/>
        </w:trPr>
        <w:tc>
          <w:tcPr>
            <w:tcW w:w="7680" w:type="dxa"/>
          </w:tcPr>
          <w:p w:rsidRPr="00897496" w:rsidR="00272D6B" w:rsidP="00F90BF8" w:rsidRDefault="00272D6B" w14:paraId="6DC0C1C3" w14:textId="2C79AFED">
            <w:pPr>
              <w:rPr>
                <w:rFonts w:ascii="Times New Roman" w:hAnsi="Times New Roman" w:eastAsia="Calibri"/>
              </w:rPr>
            </w:pPr>
            <w:r w:rsidRPr="00897496">
              <w:rPr>
                <w:rFonts w:ascii="Times New Roman" w:hAnsi="Times New Roman" w:eastAsia="Calibri"/>
                <w:sz w:val="18"/>
                <w:szCs w:val="18"/>
              </w:rPr>
              <w:t>Staff Salaries</w:t>
            </w:r>
            <w:r w:rsidRPr="00897496">
              <w:rPr>
                <w:rFonts w:ascii="Times New Roman" w:hAnsi="Times New Roman" w:eastAsia="Calibri"/>
                <w:b/>
                <w:bCs/>
                <w:sz w:val="18"/>
                <w:szCs w:val="18"/>
              </w:rPr>
              <w:t>* [</w:t>
            </w:r>
            <w:r w:rsidRPr="00897496" w:rsidR="00897496">
              <w:rPr>
                <w:rFonts w:ascii="Times New Roman" w:hAnsi="Times New Roman" w:eastAsia="Calibri"/>
                <w:b/>
                <w:bCs/>
                <w:sz w:val="18"/>
                <w:szCs w:val="18"/>
              </w:rPr>
              <w:t>1</w:t>
            </w:r>
            <w:r w:rsidRPr="00897496">
              <w:rPr>
                <w:rFonts w:ascii="Times New Roman" w:hAnsi="Times New Roman" w:eastAsia="Calibri"/>
                <w:b/>
                <w:bCs/>
                <w:sz w:val="18"/>
                <w:szCs w:val="18"/>
              </w:rPr>
              <w:t xml:space="preserve"> GS </w:t>
            </w:r>
            <w:r w:rsidRPr="00897496" w:rsidR="00FF6CB7">
              <w:rPr>
                <w:rFonts w:ascii="Times New Roman" w:hAnsi="Times New Roman" w:eastAsia="Calibri"/>
                <w:b/>
                <w:bCs/>
                <w:sz w:val="18"/>
                <w:szCs w:val="18"/>
              </w:rPr>
              <w:t>15,</w:t>
            </w:r>
            <w:r w:rsidRPr="00897496">
              <w:rPr>
                <w:rFonts w:ascii="Times New Roman" w:hAnsi="Times New Roman" w:eastAsia="Calibri"/>
                <w:b/>
                <w:bCs/>
                <w:sz w:val="18"/>
                <w:szCs w:val="18"/>
              </w:rPr>
              <w:t xml:space="preserve"> step</w:t>
            </w:r>
            <w:r w:rsidRPr="00897496" w:rsidR="00897496">
              <w:rPr>
                <w:rFonts w:ascii="Times New Roman" w:hAnsi="Times New Roman" w:eastAsia="Calibri"/>
                <w:b/>
                <w:bCs/>
                <w:sz w:val="18"/>
                <w:szCs w:val="18"/>
              </w:rPr>
              <w:t xml:space="preserve"> 10</w:t>
            </w:r>
            <w:r w:rsidRPr="00897496">
              <w:rPr>
                <w:rFonts w:ascii="Times New Roman" w:hAnsi="Times New Roman" w:eastAsia="Calibri"/>
                <w:b/>
                <w:bCs/>
                <w:sz w:val="18"/>
                <w:szCs w:val="18"/>
              </w:rPr>
              <w:t xml:space="preserve"> employee spending approximately </w:t>
            </w:r>
            <w:r w:rsidRPr="00897496" w:rsidR="00897496">
              <w:rPr>
                <w:rFonts w:ascii="Times New Roman" w:hAnsi="Times New Roman" w:eastAsia="Calibri"/>
                <w:b/>
                <w:bCs/>
                <w:sz w:val="18"/>
                <w:szCs w:val="18"/>
              </w:rPr>
              <w:t>2 hours</w:t>
            </w:r>
            <w:r w:rsidRPr="00897496">
              <w:rPr>
                <w:rFonts w:ascii="Times New Roman" w:hAnsi="Times New Roman" w:eastAsia="Calibri"/>
                <w:b/>
                <w:bCs/>
                <w:sz w:val="18"/>
                <w:szCs w:val="18"/>
              </w:rPr>
              <w:t xml:space="preserve"> of time annually</w:t>
            </w:r>
            <w:r w:rsidRPr="00897496" w:rsidR="00897496">
              <w:rPr>
                <w:rFonts w:ascii="Times New Roman" w:hAnsi="Times New Roman" w:eastAsia="Calibri"/>
                <w:b/>
                <w:bCs/>
                <w:sz w:val="18"/>
                <w:szCs w:val="18"/>
              </w:rPr>
              <w:t xml:space="preserve"> downloading HUD allocation of HMDA data from CFPB</w:t>
            </w:r>
            <w:r w:rsidRPr="00897496">
              <w:rPr>
                <w:rFonts w:ascii="Times New Roman" w:hAnsi="Times New Roman" w:eastAsia="Calibri"/>
                <w:b/>
                <w:bCs/>
                <w:sz w:val="18"/>
                <w:szCs w:val="18"/>
              </w:rPr>
              <w:t xml:space="preserve"> for this data collection</w:t>
            </w:r>
            <w:r w:rsidR="00F8621B">
              <w:rPr>
                <w:rFonts w:ascii="Times New Roman" w:hAnsi="Times New Roman" w:eastAsia="Calibri"/>
                <w:b/>
                <w:bCs/>
                <w:sz w:val="18"/>
                <w:szCs w:val="18"/>
              </w:rPr>
              <w:t>.</w:t>
            </w:r>
            <w:r w:rsidRPr="00897496">
              <w:rPr>
                <w:rFonts w:ascii="Times New Roman" w:hAnsi="Times New Roman" w:eastAsia="Calibri"/>
                <w:b/>
                <w:bCs/>
                <w:sz w:val="18"/>
                <w:szCs w:val="18"/>
              </w:rPr>
              <w:t>] [Show calculations for this here. For example,</w:t>
            </w:r>
            <w:r w:rsidRPr="00897496">
              <w:rPr>
                <w:rFonts w:ascii="Times New Roman" w:hAnsi="Times New Roman" w:eastAsia="Calibri"/>
                <w:b/>
                <w:bCs/>
              </w:rPr>
              <w:t xml:space="preserve"> </w:t>
            </w:r>
            <w:bookmarkStart w:name="_Hlk522191515" w:id="10"/>
            <w:r w:rsidRPr="00897496">
              <w:rPr>
                <w:rFonts w:ascii="Times New Roman" w:hAnsi="Times New Roman" w:eastAsia="Calibri"/>
                <w:b/>
                <w:bCs/>
                <w:sz w:val="18"/>
                <w:szCs w:val="18"/>
              </w:rPr>
              <w:t>1 (GS-1</w:t>
            </w:r>
            <w:r w:rsidRPr="00897496" w:rsidR="00897496">
              <w:rPr>
                <w:rFonts w:ascii="Times New Roman" w:hAnsi="Times New Roman" w:eastAsia="Calibri"/>
                <w:b/>
                <w:bCs/>
                <w:sz w:val="18"/>
                <w:szCs w:val="18"/>
              </w:rPr>
              <w:t>5</w:t>
            </w:r>
            <w:r w:rsidRPr="00897496">
              <w:rPr>
                <w:rFonts w:ascii="Times New Roman" w:hAnsi="Times New Roman" w:eastAsia="Calibri"/>
                <w:b/>
                <w:bCs/>
                <w:sz w:val="18"/>
                <w:szCs w:val="18"/>
              </w:rPr>
              <w:t xml:space="preserve">, Step </w:t>
            </w:r>
            <w:r w:rsidRPr="00897496" w:rsidR="00897496">
              <w:rPr>
                <w:rFonts w:ascii="Times New Roman" w:hAnsi="Times New Roman" w:eastAsia="Calibri"/>
                <w:b/>
                <w:bCs/>
                <w:sz w:val="18"/>
                <w:szCs w:val="18"/>
              </w:rPr>
              <w:t>10</w:t>
            </w:r>
            <w:r w:rsidRPr="00897496">
              <w:rPr>
                <w:rFonts w:ascii="Times New Roman" w:hAnsi="Times New Roman" w:eastAsia="Calibri"/>
                <w:b/>
                <w:bCs/>
                <w:sz w:val="18"/>
                <w:szCs w:val="18"/>
              </w:rPr>
              <w:t>) x $</w:t>
            </w:r>
            <w:r w:rsidRPr="00897496" w:rsidR="00897496">
              <w:rPr>
                <w:rFonts w:ascii="Times New Roman" w:hAnsi="Times New Roman" w:eastAsia="Calibri"/>
                <w:b/>
                <w:bCs/>
                <w:sz w:val="18"/>
                <w:szCs w:val="18"/>
              </w:rPr>
              <w:t>170</w:t>
            </w:r>
            <w:r w:rsidRPr="00897496">
              <w:rPr>
                <w:rFonts w:ascii="Times New Roman" w:hAnsi="Times New Roman" w:eastAsia="Calibri"/>
                <w:b/>
                <w:bCs/>
                <w:sz w:val="18"/>
                <w:szCs w:val="18"/>
              </w:rPr>
              <w:t>,</w:t>
            </w:r>
            <w:r w:rsidRPr="00897496" w:rsidR="00897496">
              <w:rPr>
                <w:rFonts w:ascii="Times New Roman" w:hAnsi="Times New Roman" w:eastAsia="Calibri"/>
                <w:b/>
                <w:bCs/>
                <w:sz w:val="18"/>
                <w:szCs w:val="18"/>
              </w:rPr>
              <w:t>800</w:t>
            </w:r>
            <w:r w:rsidRPr="00897496">
              <w:rPr>
                <w:rFonts w:ascii="Times New Roman" w:hAnsi="Times New Roman" w:eastAsia="Calibri"/>
                <w:b/>
                <w:bCs/>
                <w:sz w:val="18"/>
                <w:szCs w:val="18"/>
              </w:rPr>
              <w:t>.00 = $</w:t>
            </w:r>
            <w:r w:rsidRPr="00897496" w:rsidR="00897496">
              <w:rPr>
                <w:rFonts w:ascii="Times New Roman" w:hAnsi="Times New Roman" w:eastAsia="Calibri"/>
                <w:b/>
                <w:bCs/>
                <w:sz w:val="18"/>
                <w:szCs w:val="18"/>
              </w:rPr>
              <w:t>170</w:t>
            </w:r>
            <w:r w:rsidRPr="00897496">
              <w:rPr>
                <w:rFonts w:ascii="Times New Roman" w:hAnsi="Times New Roman" w:eastAsia="Calibri"/>
                <w:b/>
                <w:bCs/>
                <w:sz w:val="18"/>
                <w:szCs w:val="18"/>
              </w:rPr>
              <w:t>,</w:t>
            </w:r>
            <w:r w:rsidRPr="00897496" w:rsidR="00897496">
              <w:rPr>
                <w:rFonts w:ascii="Times New Roman" w:hAnsi="Times New Roman" w:eastAsia="Calibri"/>
                <w:b/>
                <w:bCs/>
                <w:sz w:val="18"/>
                <w:szCs w:val="18"/>
              </w:rPr>
              <w:t>800</w:t>
            </w:r>
            <w:r w:rsidRPr="00897496">
              <w:rPr>
                <w:rFonts w:ascii="Times New Roman" w:hAnsi="Times New Roman" w:eastAsia="Calibri"/>
                <w:b/>
                <w:bCs/>
                <w:sz w:val="18"/>
                <w:szCs w:val="18"/>
              </w:rPr>
              <w:t>.00 x 1.46 (wage rate multiplier) = $</w:t>
            </w:r>
            <w:r w:rsidRPr="00897496" w:rsidR="00897496">
              <w:rPr>
                <w:rFonts w:ascii="Times New Roman" w:hAnsi="Times New Roman" w:eastAsia="Calibri"/>
                <w:b/>
                <w:bCs/>
                <w:sz w:val="18"/>
                <w:szCs w:val="18"/>
              </w:rPr>
              <w:t>249</w:t>
            </w:r>
            <w:r w:rsidRPr="00897496">
              <w:rPr>
                <w:rFonts w:ascii="Times New Roman" w:hAnsi="Times New Roman" w:eastAsia="Calibri"/>
                <w:b/>
                <w:bCs/>
                <w:sz w:val="18"/>
                <w:szCs w:val="18"/>
              </w:rPr>
              <w:t>,</w:t>
            </w:r>
            <w:r w:rsidRPr="00897496" w:rsidR="00897496">
              <w:rPr>
                <w:rFonts w:ascii="Times New Roman" w:hAnsi="Times New Roman" w:eastAsia="Calibri"/>
                <w:b/>
                <w:bCs/>
                <w:sz w:val="18"/>
                <w:szCs w:val="18"/>
              </w:rPr>
              <w:t>368</w:t>
            </w:r>
            <w:r w:rsidRPr="00897496">
              <w:rPr>
                <w:rFonts w:ascii="Times New Roman" w:hAnsi="Times New Roman" w:eastAsia="Calibri"/>
                <w:b/>
                <w:bCs/>
                <w:sz w:val="18"/>
                <w:szCs w:val="18"/>
              </w:rPr>
              <w:t>.0</w:t>
            </w:r>
            <w:r w:rsidRPr="00897496" w:rsidR="00897496">
              <w:rPr>
                <w:rFonts w:ascii="Times New Roman" w:hAnsi="Times New Roman" w:eastAsia="Calibri"/>
                <w:b/>
                <w:bCs/>
                <w:sz w:val="18"/>
                <w:szCs w:val="18"/>
              </w:rPr>
              <w:t>0</w:t>
            </w:r>
            <w:r w:rsidRPr="00897496">
              <w:rPr>
                <w:rFonts w:ascii="Times New Roman" w:hAnsi="Times New Roman" w:eastAsia="Calibri"/>
                <w:b/>
                <w:bCs/>
                <w:sz w:val="18"/>
                <w:szCs w:val="18"/>
              </w:rPr>
              <w:t xml:space="preserve"> (fully-loaded)</w:t>
            </w:r>
            <w:r w:rsidRPr="00897496" w:rsidR="00897496">
              <w:rPr>
                <w:rFonts w:ascii="Times New Roman" w:hAnsi="Times New Roman" w:eastAsia="Calibri"/>
                <w:b/>
                <w:bCs/>
                <w:sz w:val="18"/>
                <w:szCs w:val="18"/>
              </w:rPr>
              <w:t xml:space="preserve"> / 2080 hours per year</w:t>
            </w:r>
            <w:r w:rsidRPr="00897496">
              <w:rPr>
                <w:rFonts w:ascii="Times New Roman" w:hAnsi="Times New Roman" w:eastAsia="Calibri"/>
                <w:b/>
                <w:bCs/>
                <w:sz w:val="18"/>
                <w:szCs w:val="18"/>
              </w:rPr>
              <w:t xml:space="preserve"> </w:t>
            </w:r>
            <w:r w:rsidRPr="00897496" w:rsidR="00897496">
              <w:rPr>
                <w:rFonts w:ascii="Times New Roman" w:hAnsi="Times New Roman" w:eastAsia="Calibri"/>
                <w:b/>
                <w:bCs/>
                <w:sz w:val="18"/>
                <w:szCs w:val="18"/>
              </w:rPr>
              <w:t xml:space="preserve">= $ 119.88 per hour </w:t>
            </w:r>
            <w:r w:rsidRPr="00897496">
              <w:rPr>
                <w:rFonts w:ascii="Times New Roman" w:hAnsi="Times New Roman" w:eastAsia="Calibri"/>
                <w:b/>
                <w:bCs/>
                <w:sz w:val="18"/>
                <w:szCs w:val="18"/>
              </w:rPr>
              <w:t xml:space="preserve">x </w:t>
            </w:r>
            <w:r w:rsidRPr="00897496" w:rsidR="00897496">
              <w:rPr>
                <w:rFonts w:ascii="Times New Roman" w:hAnsi="Times New Roman" w:eastAsia="Calibri"/>
                <w:b/>
                <w:bCs/>
                <w:sz w:val="18"/>
                <w:szCs w:val="18"/>
              </w:rPr>
              <w:t>2</w:t>
            </w:r>
            <w:r w:rsidRPr="00897496">
              <w:rPr>
                <w:rFonts w:ascii="Times New Roman" w:hAnsi="Times New Roman" w:eastAsia="Calibri"/>
                <w:b/>
                <w:bCs/>
                <w:sz w:val="18"/>
                <w:szCs w:val="18"/>
              </w:rPr>
              <w:t xml:space="preserve"> (time spent) = $</w:t>
            </w:r>
            <w:r w:rsidRPr="00897496" w:rsidR="00897496">
              <w:rPr>
                <w:rFonts w:ascii="Times New Roman" w:hAnsi="Times New Roman" w:eastAsia="Calibri"/>
                <w:b/>
                <w:bCs/>
                <w:sz w:val="18"/>
                <w:szCs w:val="18"/>
              </w:rPr>
              <w:t>239.78</w:t>
            </w:r>
            <w:r w:rsidRPr="00897496">
              <w:rPr>
                <w:rFonts w:ascii="Times New Roman" w:hAnsi="Times New Roman" w:eastAsia="Calibri"/>
                <w:b/>
                <w:bCs/>
                <w:sz w:val="18"/>
                <w:szCs w:val="18"/>
              </w:rPr>
              <w:t>]</w:t>
            </w:r>
            <w:bookmarkEnd w:id="10"/>
          </w:p>
        </w:tc>
        <w:tc>
          <w:tcPr>
            <w:tcW w:w="1518" w:type="dxa"/>
            <w:noWrap/>
          </w:tcPr>
          <w:p w:rsidRPr="00897496" w:rsidR="00272D6B" w:rsidP="00F90BF8" w:rsidRDefault="00272D6B" w14:paraId="16D656DF" w14:textId="601BF252">
            <w:pPr>
              <w:rPr>
                <w:rFonts w:ascii="Times New Roman" w:hAnsi="Times New Roman" w:eastAsia="Calibri"/>
                <w:sz w:val="18"/>
                <w:szCs w:val="18"/>
              </w:rPr>
            </w:pPr>
            <w:r w:rsidRPr="00897496">
              <w:rPr>
                <w:rFonts w:ascii="Times New Roman" w:hAnsi="Times New Roman" w:eastAsia="Calibri"/>
                <w:sz w:val="18"/>
                <w:szCs w:val="18"/>
              </w:rPr>
              <w:t> </w:t>
            </w:r>
            <w:r w:rsidRPr="00897496" w:rsidR="00897496">
              <w:rPr>
                <w:rFonts w:ascii="Times New Roman" w:hAnsi="Times New Roman" w:eastAsia="Calibri"/>
                <w:sz w:val="18"/>
                <w:szCs w:val="18"/>
              </w:rPr>
              <w:t>$ 239.78</w:t>
            </w:r>
          </w:p>
        </w:tc>
      </w:tr>
      <w:tr w:rsidRPr="00897496" w:rsidR="00272D6B" w:rsidTr="00F90BF8" w14:paraId="2050DC25" w14:textId="77777777">
        <w:trPr>
          <w:trHeight w:val="270"/>
        </w:trPr>
        <w:tc>
          <w:tcPr>
            <w:tcW w:w="7680" w:type="dxa"/>
            <w:noWrap/>
          </w:tcPr>
          <w:p w:rsidRPr="00897496" w:rsidR="00272D6B" w:rsidP="00F90BF8" w:rsidRDefault="00272D6B" w14:paraId="27E5870D" w14:textId="77777777">
            <w:pPr>
              <w:rPr>
                <w:rFonts w:ascii="Times New Roman" w:hAnsi="Times New Roman" w:eastAsia="Calibri"/>
                <w:sz w:val="18"/>
                <w:szCs w:val="18"/>
              </w:rPr>
            </w:pPr>
            <w:r w:rsidRPr="00897496">
              <w:rPr>
                <w:rFonts w:ascii="Times New Roman" w:hAnsi="Times New Roman" w:eastAsia="Calibri"/>
                <w:sz w:val="18"/>
                <w:szCs w:val="18"/>
              </w:rPr>
              <w:t xml:space="preserve">Facilities </w:t>
            </w:r>
            <w:r w:rsidRPr="00897496">
              <w:rPr>
                <w:rFonts w:ascii="Times New Roman" w:hAnsi="Times New Roman" w:eastAsia="Calibri"/>
                <w:b/>
                <w:sz w:val="18"/>
                <w:szCs w:val="18"/>
              </w:rPr>
              <w:t>[cost for renting, overhead, etc. for data collection activity]</w:t>
            </w:r>
          </w:p>
        </w:tc>
        <w:tc>
          <w:tcPr>
            <w:tcW w:w="1518" w:type="dxa"/>
            <w:noWrap/>
          </w:tcPr>
          <w:p w:rsidRPr="00897496" w:rsidR="00272D6B" w:rsidP="00F90BF8" w:rsidRDefault="00272D6B" w14:paraId="2B7AC7D4" w14:textId="70A3EBAD">
            <w:pPr>
              <w:rPr>
                <w:rFonts w:ascii="Times New Roman" w:hAnsi="Times New Roman" w:eastAsia="Calibri"/>
                <w:sz w:val="18"/>
                <w:szCs w:val="18"/>
              </w:rPr>
            </w:pPr>
            <w:r w:rsidRPr="00897496">
              <w:rPr>
                <w:rFonts w:ascii="Times New Roman" w:hAnsi="Times New Roman" w:eastAsia="Calibri"/>
                <w:sz w:val="18"/>
                <w:szCs w:val="18"/>
              </w:rPr>
              <w:t> </w:t>
            </w:r>
            <w:r w:rsidRPr="00897496" w:rsidR="00897496">
              <w:rPr>
                <w:rFonts w:ascii="Times New Roman" w:hAnsi="Times New Roman" w:eastAsia="Calibri"/>
                <w:sz w:val="18"/>
                <w:szCs w:val="18"/>
              </w:rPr>
              <w:t>$ 0.00</w:t>
            </w:r>
          </w:p>
        </w:tc>
      </w:tr>
      <w:tr w:rsidRPr="00897496" w:rsidR="00272D6B" w:rsidTr="00F90BF8" w14:paraId="56688FC5" w14:textId="77777777">
        <w:trPr>
          <w:trHeight w:val="240"/>
        </w:trPr>
        <w:tc>
          <w:tcPr>
            <w:tcW w:w="7680" w:type="dxa"/>
            <w:noWrap/>
          </w:tcPr>
          <w:p w:rsidRPr="00897496" w:rsidR="00272D6B" w:rsidP="00F90BF8" w:rsidRDefault="00272D6B" w14:paraId="591A3FE5" w14:textId="77777777">
            <w:pPr>
              <w:rPr>
                <w:rFonts w:ascii="Times New Roman" w:hAnsi="Times New Roman" w:eastAsia="Calibri"/>
                <w:sz w:val="18"/>
                <w:szCs w:val="18"/>
              </w:rPr>
            </w:pPr>
            <w:r w:rsidRPr="00897496">
              <w:rPr>
                <w:rFonts w:ascii="Times New Roman" w:hAnsi="Times New Roman" w:eastAsia="Calibri"/>
                <w:sz w:val="18"/>
                <w:szCs w:val="18"/>
              </w:rPr>
              <w:t xml:space="preserve">Computer Hardware and Software </w:t>
            </w:r>
            <w:r w:rsidRPr="00897496">
              <w:rPr>
                <w:rFonts w:ascii="Times New Roman" w:hAnsi="Times New Roman" w:eastAsia="Calibri"/>
                <w:b/>
                <w:sz w:val="18"/>
                <w:szCs w:val="18"/>
              </w:rPr>
              <w:t>[cost of equipment annual lifecycle]</w:t>
            </w:r>
          </w:p>
        </w:tc>
        <w:tc>
          <w:tcPr>
            <w:tcW w:w="1518" w:type="dxa"/>
            <w:noWrap/>
          </w:tcPr>
          <w:p w:rsidRPr="00897496" w:rsidR="00272D6B" w:rsidP="00F90BF8" w:rsidRDefault="00272D6B" w14:paraId="5F1226D5" w14:textId="4A52F2D3">
            <w:pPr>
              <w:rPr>
                <w:rFonts w:ascii="Times New Roman" w:hAnsi="Times New Roman" w:eastAsia="Calibri"/>
                <w:sz w:val="18"/>
                <w:szCs w:val="18"/>
              </w:rPr>
            </w:pPr>
            <w:r w:rsidRPr="00897496">
              <w:rPr>
                <w:rFonts w:ascii="Times New Roman" w:hAnsi="Times New Roman" w:eastAsia="Calibri"/>
                <w:sz w:val="18"/>
                <w:szCs w:val="18"/>
              </w:rPr>
              <w:t> </w:t>
            </w:r>
            <w:r w:rsidRPr="00897496" w:rsidR="00897496">
              <w:rPr>
                <w:rFonts w:ascii="Times New Roman" w:hAnsi="Times New Roman" w:eastAsia="Calibri"/>
                <w:sz w:val="18"/>
                <w:szCs w:val="18"/>
              </w:rPr>
              <w:t>$ 0.00</w:t>
            </w:r>
          </w:p>
        </w:tc>
      </w:tr>
      <w:tr w:rsidRPr="00897496" w:rsidR="00272D6B" w:rsidTr="00F90BF8" w14:paraId="18AD725F" w14:textId="77777777">
        <w:trPr>
          <w:trHeight w:val="255"/>
        </w:trPr>
        <w:tc>
          <w:tcPr>
            <w:tcW w:w="7680" w:type="dxa"/>
            <w:noWrap/>
          </w:tcPr>
          <w:p w:rsidRPr="00897496" w:rsidR="00272D6B" w:rsidP="00F90BF8" w:rsidRDefault="00272D6B" w14:paraId="046062F8" w14:textId="77777777">
            <w:pPr>
              <w:rPr>
                <w:rFonts w:ascii="Times New Roman" w:hAnsi="Times New Roman" w:eastAsia="Calibri"/>
                <w:sz w:val="18"/>
                <w:szCs w:val="18"/>
              </w:rPr>
            </w:pPr>
            <w:r w:rsidRPr="00897496">
              <w:rPr>
                <w:rFonts w:ascii="Times New Roman" w:hAnsi="Times New Roman" w:eastAsia="Calibri"/>
                <w:sz w:val="18"/>
                <w:szCs w:val="18"/>
              </w:rPr>
              <w:t xml:space="preserve">Equipment Maintenance </w:t>
            </w:r>
            <w:r w:rsidRPr="00897496">
              <w:rPr>
                <w:rFonts w:ascii="Times New Roman" w:hAnsi="Times New Roman" w:eastAsia="Calibri"/>
                <w:b/>
                <w:sz w:val="18"/>
                <w:szCs w:val="18"/>
              </w:rPr>
              <w:t>[cost of annual maintenance/service agreements for equipment]</w:t>
            </w:r>
          </w:p>
        </w:tc>
        <w:tc>
          <w:tcPr>
            <w:tcW w:w="1518" w:type="dxa"/>
            <w:noWrap/>
          </w:tcPr>
          <w:p w:rsidRPr="00897496" w:rsidR="00272D6B" w:rsidP="00F90BF8" w:rsidRDefault="00272D6B" w14:paraId="00C174E0" w14:textId="0F42BFDA">
            <w:pPr>
              <w:rPr>
                <w:rFonts w:ascii="Times New Roman" w:hAnsi="Times New Roman" w:eastAsia="Calibri"/>
                <w:sz w:val="18"/>
                <w:szCs w:val="18"/>
              </w:rPr>
            </w:pPr>
            <w:r w:rsidRPr="00897496">
              <w:rPr>
                <w:rFonts w:ascii="Times New Roman" w:hAnsi="Times New Roman" w:eastAsia="Calibri"/>
                <w:sz w:val="18"/>
                <w:szCs w:val="18"/>
              </w:rPr>
              <w:t> </w:t>
            </w:r>
            <w:r w:rsidRPr="00897496" w:rsidR="00897496">
              <w:rPr>
                <w:rFonts w:ascii="Times New Roman" w:hAnsi="Times New Roman" w:eastAsia="Calibri"/>
                <w:sz w:val="18"/>
                <w:szCs w:val="18"/>
              </w:rPr>
              <w:t>$ 0.00</w:t>
            </w:r>
          </w:p>
        </w:tc>
      </w:tr>
      <w:tr w:rsidRPr="00897496" w:rsidR="00272D6B" w:rsidTr="00F90BF8" w14:paraId="13BD9DB9" w14:textId="77777777">
        <w:trPr>
          <w:trHeight w:val="255"/>
        </w:trPr>
        <w:tc>
          <w:tcPr>
            <w:tcW w:w="7680" w:type="dxa"/>
            <w:noWrap/>
          </w:tcPr>
          <w:p w:rsidRPr="00897496" w:rsidR="00272D6B" w:rsidP="00F90BF8" w:rsidRDefault="00272D6B" w14:paraId="51095471" w14:textId="77777777">
            <w:pPr>
              <w:rPr>
                <w:rFonts w:ascii="Times New Roman" w:hAnsi="Times New Roman" w:eastAsia="Calibri"/>
                <w:sz w:val="18"/>
                <w:szCs w:val="18"/>
              </w:rPr>
            </w:pPr>
            <w:r w:rsidRPr="00897496">
              <w:rPr>
                <w:rFonts w:ascii="Times New Roman" w:hAnsi="Times New Roman" w:eastAsia="Calibri"/>
                <w:sz w:val="18"/>
                <w:szCs w:val="18"/>
              </w:rPr>
              <w:t xml:space="preserve">Travel </w:t>
            </w:r>
          </w:p>
        </w:tc>
        <w:tc>
          <w:tcPr>
            <w:tcW w:w="1518" w:type="dxa"/>
            <w:noWrap/>
          </w:tcPr>
          <w:p w:rsidRPr="00897496" w:rsidR="00272D6B" w:rsidP="00F90BF8" w:rsidRDefault="00897496" w14:paraId="6DF965A7" w14:textId="6E9F28EE">
            <w:pPr>
              <w:rPr>
                <w:rFonts w:ascii="Times New Roman" w:hAnsi="Times New Roman" w:eastAsia="Calibri"/>
                <w:sz w:val="18"/>
                <w:szCs w:val="18"/>
              </w:rPr>
            </w:pPr>
            <w:r w:rsidRPr="00897496">
              <w:rPr>
                <w:rFonts w:ascii="Times New Roman" w:hAnsi="Times New Roman" w:eastAsia="Calibri"/>
                <w:sz w:val="18"/>
                <w:szCs w:val="18"/>
              </w:rPr>
              <w:t>$ 0.00</w:t>
            </w:r>
            <w:r w:rsidRPr="00897496" w:rsidR="00272D6B">
              <w:rPr>
                <w:rFonts w:ascii="Times New Roman" w:hAnsi="Times New Roman" w:eastAsia="Calibri"/>
                <w:sz w:val="18"/>
                <w:szCs w:val="18"/>
              </w:rPr>
              <w:t> </w:t>
            </w:r>
          </w:p>
        </w:tc>
      </w:tr>
      <w:tr w:rsidRPr="00897496" w:rsidR="00272D6B" w:rsidTr="00F90BF8" w14:paraId="4ED8881F" w14:textId="77777777">
        <w:trPr>
          <w:trHeight w:val="255"/>
        </w:trPr>
        <w:tc>
          <w:tcPr>
            <w:tcW w:w="7680" w:type="dxa"/>
            <w:noWrap/>
          </w:tcPr>
          <w:p w:rsidRPr="00897496" w:rsidR="00272D6B" w:rsidP="00F90BF8" w:rsidRDefault="00272D6B" w14:paraId="6C5884F7" w14:textId="77777777">
            <w:pPr>
              <w:rPr>
                <w:rFonts w:ascii="Times New Roman" w:hAnsi="Times New Roman" w:eastAsia="Calibri"/>
                <w:sz w:val="18"/>
                <w:szCs w:val="18"/>
              </w:rPr>
            </w:pPr>
            <w:r w:rsidRPr="00897496">
              <w:rPr>
                <w:rFonts w:ascii="Times New Roman" w:hAnsi="Times New Roman" w:eastAsia="Calibri"/>
                <w:sz w:val="18"/>
                <w:szCs w:val="18"/>
              </w:rPr>
              <w:t xml:space="preserve">Printing </w:t>
            </w:r>
            <w:r w:rsidRPr="00897496">
              <w:rPr>
                <w:rFonts w:ascii="Times New Roman" w:hAnsi="Times New Roman" w:eastAsia="Calibri"/>
                <w:b/>
                <w:sz w:val="18"/>
                <w:szCs w:val="18"/>
              </w:rPr>
              <w:t>[number of data collection instruments annually]</w:t>
            </w:r>
          </w:p>
        </w:tc>
        <w:tc>
          <w:tcPr>
            <w:tcW w:w="1518" w:type="dxa"/>
            <w:noWrap/>
          </w:tcPr>
          <w:p w:rsidRPr="00897496" w:rsidR="00272D6B" w:rsidP="00F90BF8" w:rsidRDefault="00897496" w14:paraId="1AF1F1DE" w14:textId="6353C1C9">
            <w:pPr>
              <w:rPr>
                <w:rFonts w:ascii="Times New Roman" w:hAnsi="Times New Roman" w:eastAsia="Calibri"/>
                <w:sz w:val="18"/>
                <w:szCs w:val="18"/>
              </w:rPr>
            </w:pPr>
            <w:r w:rsidRPr="00897496">
              <w:rPr>
                <w:rFonts w:ascii="Times New Roman" w:hAnsi="Times New Roman" w:eastAsia="Calibri"/>
                <w:sz w:val="18"/>
                <w:szCs w:val="18"/>
              </w:rPr>
              <w:t>$ 0.00</w:t>
            </w:r>
            <w:r w:rsidRPr="00897496" w:rsidR="00272D6B">
              <w:rPr>
                <w:rFonts w:ascii="Times New Roman" w:hAnsi="Times New Roman" w:eastAsia="Calibri"/>
                <w:sz w:val="18"/>
                <w:szCs w:val="18"/>
              </w:rPr>
              <w:t> </w:t>
            </w:r>
          </w:p>
        </w:tc>
      </w:tr>
      <w:tr w:rsidRPr="00897496" w:rsidR="00272D6B" w:rsidTr="00F90BF8" w14:paraId="45B55D56" w14:textId="77777777">
        <w:trPr>
          <w:trHeight w:val="255"/>
        </w:trPr>
        <w:tc>
          <w:tcPr>
            <w:tcW w:w="7680" w:type="dxa"/>
            <w:noWrap/>
          </w:tcPr>
          <w:p w:rsidRPr="00897496" w:rsidR="00272D6B" w:rsidP="00F90BF8" w:rsidRDefault="00272D6B" w14:paraId="63EAE91F" w14:textId="77777777">
            <w:pPr>
              <w:rPr>
                <w:rFonts w:ascii="Times New Roman" w:hAnsi="Times New Roman" w:eastAsia="Calibri"/>
                <w:sz w:val="18"/>
                <w:szCs w:val="18"/>
              </w:rPr>
            </w:pPr>
            <w:r w:rsidRPr="00897496">
              <w:rPr>
                <w:rFonts w:ascii="Times New Roman" w:hAnsi="Times New Roman" w:eastAsia="Calibri"/>
                <w:sz w:val="18"/>
                <w:szCs w:val="18"/>
              </w:rPr>
              <w:t xml:space="preserve">Postage </w:t>
            </w:r>
            <w:r w:rsidRPr="00897496">
              <w:rPr>
                <w:rFonts w:ascii="Times New Roman" w:hAnsi="Times New Roman" w:eastAsia="Calibri"/>
                <w:b/>
                <w:sz w:val="18"/>
                <w:szCs w:val="18"/>
              </w:rPr>
              <w:t>[annual number of data collection instruments x postage]</w:t>
            </w:r>
          </w:p>
        </w:tc>
        <w:tc>
          <w:tcPr>
            <w:tcW w:w="1518" w:type="dxa"/>
            <w:noWrap/>
          </w:tcPr>
          <w:p w:rsidRPr="00897496" w:rsidR="00272D6B" w:rsidP="00F90BF8" w:rsidRDefault="00897496" w14:paraId="45FE3EA0" w14:textId="45B4E716">
            <w:pPr>
              <w:rPr>
                <w:rFonts w:ascii="Times New Roman" w:hAnsi="Times New Roman" w:eastAsia="Calibri"/>
                <w:sz w:val="18"/>
                <w:szCs w:val="18"/>
              </w:rPr>
            </w:pPr>
            <w:r w:rsidRPr="00897496">
              <w:rPr>
                <w:rFonts w:ascii="Times New Roman" w:hAnsi="Times New Roman" w:eastAsia="Calibri"/>
                <w:sz w:val="18"/>
                <w:szCs w:val="18"/>
              </w:rPr>
              <w:t>$ 0.00</w:t>
            </w:r>
            <w:r w:rsidRPr="00897496" w:rsidR="00272D6B">
              <w:rPr>
                <w:rFonts w:ascii="Times New Roman" w:hAnsi="Times New Roman" w:eastAsia="Calibri"/>
                <w:sz w:val="18"/>
                <w:szCs w:val="18"/>
              </w:rPr>
              <w:t> </w:t>
            </w:r>
          </w:p>
        </w:tc>
      </w:tr>
      <w:tr w:rsidRPr="00897496" w:rsidR="00272D6B" w:rsidTr="00F90BF8" w14:paraId="30000E8D" w14:textId="77777777">
        <w:trPr>
          <w:trHeight w:val="255"/>
        </w:trPr>
        <w:tc>
          <w:tcPr>
            <w:tcW w:w="7680" w:type="dxa"/>
            <w:noWrap/>
          </w:tcPr>
          <w:p w:rsidRPr="00897496" w:rsidR="00272D6B" w:rsidP="00F90BF8" w:rsidRDefault="00272D6B" w14:paraId="59CA8495" w14:textId="77777777">
            <w:pPr>
              <w:rPr>
                <w:rFonts w:ascii="Times New Roman" w:hAnsi="Times New Roman" w:eastAsia="Calibri"/>
                <w:sz w:val="18"/>
                <w:szCs w:val="18"/>
              </w:rPr>
            </w:pPr>
            <w:r w:rsidRPr="00897496">
              <w:rPr>
                <w:rFonts w:ascii="Times New Roman" w:hAnsi="Times New Roman" w:eastAsia="Calibri"/>
                <w:sz w:val="18"/>
                <w:szCs w:val="18"/>
              </w:rPr>
              <w:t>Other</w:t>
            </w:r>
          </w:p>
        </w:tc>
        <w:tc>
          <w:tcPr>
            <w:tcW w:w="1518" w:type="dxa"/>
            <w:noWrap/>
          </w:tcPr>
          <w:p w:rsidRPr="00897496" w:rsidR="00272D6B" w:rsidP="00F90BF8" w:rsidRDefault="00272D6B" w14:paraId="494D27E3" w14:textId="77777777">
            <w:pPr>
              <w:rPr>
                <w:rFonts w:ascii="Times New Roman" w:hAnsi="Times New Roman" w:eastAsia="Calibri"/>
                <w:sz w:val="18"/>
                <w:szCs w:val="18"/>
              </w:rPr>
            </w:pPr>
            <w:r w:rsidRPr="00897496">
              <w:rPr>
                <w:rFonts w:ascii="Times New Roman" w:hAnsi="Times New Roman" w:eastAsia="Calibri"/>
                <w:sz w:val="18"/>
                <w:szCs w:val="18"/>
              </w:rPr>
              <w:t> </w:t>
            </w:r>
          </w:p>
        </w:tc>
      </w:tr>
      <w:tr w:rsidRPr="00897496" w:rsidR="00272D6B" w:rsidTr="00F90BF8" w14:paraId="079A4852" w14:textId="77777777">
        <w:trPr>
          <w:trHeight w:val="270"/>
        </w:trPr>
        <w:tc>
          <w:tcPr>
            <w:tcW w:w="7680" w:type="dxa"/>
            <w:noWrap/>
          </w:tcPr>
          <w:p w:rsidRPr="00897496" w:rsidR="00272D6B" w:rsidP="00F90BF8" w:rsidRDefault="00272D6B" w14:paraId="0D3AFDF5" w14:textId="77777777">
            <w:pPr>
              <w:rPr>
                <w:rFonts w:ascii="Times New Roman" w:hAnsi="Times New Roman" w:eastAsia="Calibri"/>
                <w:b/>
                <w:bCs/>
                <w:sz w:val="18"/>
                <w:szCs w:val="18"/>
              </w:rPr>
            </w:pPr>
            <w:r w:rsidRPr="00897496">
              <w:rPr>
                <w:rFonts w:ascii="Times New Roman" w:hAnsi="Times New Roman" w:eastAsia="Calibri"/>
                <w:b/>
                <w:bCs/>
                <w:sz w:val="18"/>
                <w:szCs w:val="18"/>
              </w:rPr>
              <w:t>Total</w:t>
            </w:r>
          </w:p>
        </w:tc>
        <w:tc>
          <w:tcPr>
            <w:tcW w:w="1518" w:type="dxa"/>
            <w:noWrap/>
          </w:tcPr>
          <w:p w:rsidRPr="00897496" w:rsidR="00272D6B" w:rsidP="00F90BF8" w:rsidRDefault="00272D6B" w14:paraId="2B2D6577" w14:textId="24FAECF9">
            <w:pPr>
              <w:rPr>
                <w:rFonts w:ascii="Times New Roman" w:hAnsi="Times New Roman" w:eastAsia="Calibri"/>
                <w:b/>
                <w:bCs/>
                <w:sz w:val="18"/>
                <w:szCs w:val="18"/>
              </w:rPr>
            </w:pPr>
            <w:r w:rsidRPr="00897496">
              <w:rPr>
                <w:rFonts w:ascii="Times New Roman" w:hAnsi="Times New Roman" w:eastAsia="Calibri"/>
                <w:b/>
                <w:bCs/>
                <w:sz w:val="18"/>
                <w:szCs w:val="18"/>
              </w:rPr>
              <w:t>$</w:t>
            </w:r>
            <w:r w:rsidRPr="00897496" w:rsidR="00897496">
              <w:rPr>
                <w:rFonts w:ascii="Times New Roman" w:hAnsi="Times New Roman" w:eastAsia="Calibri"/>
                <w:b/>
                <w:bCs/>
                <w:sz w:val="18"/>
                <w:szCs w:val="18"/>
              </w:rPr>
              <w:t>239.78</w:t>
            </w:r>
          </w:p>
        </w:tc>
      </w:tr>
    </w:tbl>
    <w:p w:rsidRPr="000646B7" w:rsidR="00272D6B" w:rsidP="00272D6B" w:rsidRDefault="00272D6B" w14:paraId="44D52D35" w14:textId="77777777">
      <w:pPr>
        <w:tabs>
          <w:tab w:val="left" w:pos="-720"/>
        </w:tabs>
        <w:suppressAutoHyphens/>
        <w:rPr>
          <w:rFonts w:eastAsia="Calibri"/>
          <w:sz w:val="16"/>
          <w:szCs w:val="16"/>
        </w:rPr>
      </w:pPr>
      <w:r w:rsidRPr="00897496">
        <w:rPr>
          <w:rFonts w:eastAsia="Calibri"/>
          <w:sz w:val="16"/>
          <w:szCs w:val="16"/>
        </w:rPr>
        <w:t>* Note: The “Salary Rate” includes a 1.46 multiplier to reflect a fully-loaded wage rate.</w:t>
      </w:r>
    </w:p>
    <w:tbl>
      <w:tblPr>
        <w:tblW w:w="0" w:type="auto"/>
        <w:tblInd w:w="108" w:type="dxa"/>
        <w:tblLook w:val="04A0" w:firstRow="1" w:lastRow="0" w:firstColumn="1" w:lastColumn="0" w:noHBand="0" w:noVBand="1"/>
      </w:tblPr>
      <w:tblGrid>
        <w:gridCol w:w="9252"/>
      </w:tblGrid>
      <w:tr w:rsidRPr="00C879B4" w:rsidR="0021340A" w:rsidTr="00194E77" w14:paraId="4CB222F4" w14:textId="77777777">
        <w:tc>
          <w:tcPr>
            <w:tcW w:w="9252" w:type="dxa"/>
            <w:shd w:val="clear" w:color="auto" w:fill="auto"/>
          </w:tcPr>
          <w:p w:rsidR="00194E77" w:rsidP="001B4FB5" w:rsidRDefault="008D2A23" w14:paraId="524B7D71" w14:textId="36301FE1">
            <w:pPr>
              <w:spacing w:after="0" w:line="240" w:lineRule="auto"/>
              <w:rPr>
                <w:rFonts w:ascii="Times New Roman" w:hAnsi="Times New Roman"/>
                <w:b/>
                <w:color w:val="000000"/>
                <w:sz w:val="24"/>
                <w:szCs w:val="24"/>
              </w:rPr>
            </w:pPr>
            <w:r w:rsidRPr="00897496">
              <w:rPr>
                <w:rFonts w:asciiTheme="majorHAnsi" w:hAnsiTheme="majorHAnsi" w:cstheme="majorHAnsi"/>
                <w:color w:val="000000"/>
              </w:rPr>
              <w:t>The cost is shared by member agencies of the FFIEC and HUD.  HUD’s cost</w:t>
            </w:r>
            <w:r w:rsidR="00897496">
              <w:rPr>
                <w:rFonts w:asciiTheme="majorHAnsi" w:hAnsiTheme="majorHAnsi" w:cstheme="majorHAnsi"/>
                <w:color w:val="000000"/>
              </w:rPr>
              <w:t xml:space="preserve"> for FY2021</w:t>
            </w:r>
            <w:r w:rsidRPr="00897496">
              <w:rPr>
                <w:rFonts w:asciiTheme="majorHAnsi" w:hAnsiTheme="majorHAnsi" w:cstheme="majorHAnsi"/>
                <w:color w:val="000000"/>
              </w:rPr>
              <w:t xml:space="preserve"> is approximately </w:t>
            </w:r>
            <w:r w:rsidRPr="00897496" w:rsidR="00897496">
              <w:rPr>
                <w:rFonts w:asciiTheme="majorHAnsi" w:hAnsiTheme="majorHAnsi" w:cstheme="majorHAnsi"/>
              </w:rPr>
              <w:t>$583,66</w:t>
            </w:r>
            <w:r w:rsidR="00897496">
              <w:rPr>
                <w:rFonts w:asciiTheme="majorHAnsi" w:hAnsiTheme="majorHAnsi" w:cstheme="majorHAnsi"/>
              </w:rPr>
              <w:t>7</w:t>
            </w:r>
            <w:r w:rsidRPr="00897496">
              <w:rPr>
                <w:rFonts w:asciiTheme="majorHAnsi" w:hAnsiTheme="majorHAnsi" w:cstheme="majorHAnsi"/>
                <w:color w:val="000000"/>
              </w:rPr>
              <w:t xml:space="preserve"> for their portion of the Interagency Agreement.  </w:t>
            </w:r>
            <w:r w:rsidRPr="00897496" w:rsidR="00897496">
              <w:rPr>
                <w:rFonts w:ascii="Calibri Light" w:hAnsi="Calibri Light" w:cs="Arial"/>
                <w:color w:val="000000"/>
              </w:rPr>
              <w:t>HUD’s annualized cost is approximately $</w:t>
            </w:r>
            <w:r w:rsidR="00897496">
              <w:rPr>
                <w:rFonts w:ascii="Calibri Light" w:hAnsi="Calibri Light" w:cs="Arial"/>
                <w:color w:val="000000"/>
              </w:rPr>
              <w:t>583</w:t>
            </w:r>
            <w:r w:rsidRPr="00897496" w:rsidR="00897496">
              <w:rPr>
                <w:rFonts w:ascii="Calibri Light" w:hAnsi="Calibri Light" w:cs="Arial"/>
                <w:color w:val="000000"/>
              </w:rPr>
              <w:t>,</w:t>
            </w:r>
            <w:r w:rsidR="00897496">
              <w:rPr>
                <w:rFonts w:ascii="Calibri Light" w:hAnsi="Calibri Light" w:cs="Arial"/>
                <w:color w:val="000000"/>
              </w:rPr>
              <w:t>907</w:t>
            </w:r>
            <w:r w:rsidRPr="00897496" w:rsidR="00897496">
              <w:rPr>
                <w:rFonts w:ascii="Calibri Light" w:hAnsi="Calibri Light" w:cs="Arial"/>
                <w:color w:val="000000"/>
              </w:rPr>
              <w:t>.</w:t>
            </w:r>
          </w:p>
          <w:p w:rsidR="00194E77" w:rsidP="001B4FB5" w:rsidRDefault="00194E77" w14:paraId="7EDC8B5D" w14:textId="77777777">
            <w:pPr>
              <w:spacing w:after="0" w:line="240" w:lineRule="auto"/>
              <w:rPr>
                <w:rFonts w:ascii="Times New Roman" w:hAnsi="Times New Roman"/>
                <w:b/>
                <w:color w:val="000000"/>
                <w:sz w:val="24"/>
                <w:szCs w:val="24"/>
              </w:rPr>
            </w:pPr>
          </w:p>
          <w:p w:rsidR="00897496" w:rsidP="001B4FB5" w:rsidRDefault="0021340A" w14:paraId="1FCC4967" w14:textId="19EF15CC">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B51E0E" w:rsidP="001B4FB5" w:rsidRDefault="00B51E0E" w14:paraId="319D6C20" w14:textId="2CC2A4A0">
            <w:pPr>
              <w:spacing w:after="0" w:line="240" w:lineRule="auto"/>
              <w:rPr>
                <w:rFonts w:ascii="Times New Roman" w:hAnsi="Times New Roman"/>
                <w:b/>
                <w:color w:val="000000"/>
                <w:sz w:val="24"/>
                <w:szCs w:val="24"/>
              </w:rPr>
            </w:pPr>
          </w:p>
          <w:p w:rsidRPr="008A4AD3" w:rsidR="008A4AD3" w:rsidP="008A4AD3" w:rsidRDefault="008A4AD3" w14:paraId="2C94B9CE" w14:textId="77777777">
            <w:pPr>
              <w:spacing w:after="160" w:line="259" w:lineRule="auto"/>
              <w:rPr>
                <w:rFonts w:asciiTheme="majorHAnsi" w:hAnsiTheme="majorHAnsi" w:eastAsiaTheme="minorHAnsi" w:cstheme="majorHAnsi"/>
              </w:rPr>
            </w:pPr>
            <w:r w:rsidRPr="008A4AD3">
              <w:rPr>
                <w:rFonts w:asciiTheme="majorHAnsi" w:hAnsiTheme="majorHAnsi" w:eastAsiaTheme="minorHAnsi" w:cstheme="majorHAnsi"/>
              </w:rPr>
              <w:t>The difference of the 515,424 burden hours increase (2,245,563 OMB burden hours for current collection reported compared to the 1,730,139 previous OMB approved burden hours for collection reported) is due from the current HMDA data collection increase in the number of previous reported Respondents, 891, for HMDA collection to the current collection of 903 Respondents reporting annually and quarterly to the CFPB.</w:t>
            </w:r>
          </w:p>
          <w:p w:rsidR="008A4AD3" w:rsidP="001B4FB5" w:rsidRDefault="008A4AD3" w14:paraId="4232675D" w14:textId="15E4DE22">
            <w:pPr>
              <w:spacing w:after="0" w:line="240" w:lineRule="auto"/>
              <w:rPr>
                <w:rFonts w:ascii="Times New Roman" w:hAnsi="Times New Roman"/>
                <w:b/>
                <w:color w:val="000000"/>
                <w:sz w:val="24"/>
                <w:szCs w:val="24"/>
              </w:rPr>
            </w:pPr>
          </w:p>
          <w:p w:rsidR="008A4AD3" w:rsidP="001B4FB5" w:rsidRDefault="008A4AD3" w14:paraId="082A8649" w14:textId="626E6061">
            <w:pPr>
              <w:spacing w:after="0" w:line="240" w:lineRule="auto"/>
              <w:rPr>
                <w:rFonts w:ascii="Times New Roman" w:hAnsi="Times New Roman"/>
                <w:b/>
                <w:color w:val="000000"/>
                <w:sz w:val="24"/>
                <w:szCs w:val="24"/>
              </w:rPr>
            </w:pPr>
          </w:p>
          <w:p w:rsidRPr="00C879B4" w:rsidR="008A4AD3" w:rsidP="001B4FB5" w:rsidRDefault="008A4AD3" w14:paraId="3F745C7A" w14:textId="77777777">
            <w:pPr>
              <w:spacing w:after="0" w:line="240" w:lineRule="auto"/>
              <w:rPr>
                <w:rFonts w:ascii="Times New Roman" w:hAnsi="Times New Roman"/>
                <w:b/>
                <w:color w:val="000000"/>
                <w:sz w:val="24"/>
                <w:szCs w:val="24"/>
              </w:rPr>
            </w:pPr>
          </w:p>
          <w:p w:rsidRPr="00C879B4" w:rsidR="00560E48" w:rsidP="001B4FB5" w:rsidRDefault="00560E48" w14:paraId="4EAFE35C" w14:textId="77777777">
            <w:pPr>
              <w:spacing w:after="0" w:line="240" w:lineRule="auto"/>
              <w:rPr>
                <w:rFonts w:ascii="Times New Roman" w:hAnsi="Times New Roman"/>
                <w:color w:val="000000"/>
                <w:sz w:val="24"/>
                <w:szCs w:val="24"/>
              </w:rPr>
            </w:pPr>
          </w:p>
        </w:tc>
      </w:tr>
      <w:tr w:rsidRPr="00C879B4" w:rsidR="0021340A" w:rsidTr="00194E77" w14:paraId="69F39DCB" w14:textId="77777777">
        <w:tc>
          <w:tcPr>
            <w:tcW w:w="9252" w:type="dxa"/>
            <w:shd w:val="clear" w:color="auto" w:fill="auto"/>
          </w:tcPr>
          <w:tbl>
            <w:tblPr>
              <w:tblW w:w="9252" w:type="dxa"/>
              <w:tblLook w:val="04A0" w:firstRow="1" w:lastRow="0" w:firstColumn="1" w:lastColumn="0" w:noHBand="0" w:noVBand="1"/>
            </w:tblPr>
            <w:tblGrid>
              <w:gridCol w:w="3065"/>
              <w:gridCol w:w="1668"/>
              <w:gridCol w:w="1580"/>
              <w:gridCol w:w="1318"/>
              <w:gridCol w:w="1405"/>
            </w:tblGrid>
            <w:tr w:rsidRPr="00264FED" w:rsidR="00175B64" w:rsidTr="00175B64" w14:paraId="30E1EB53" w14:textId="77777777">
              <w:trPr>
                <w:cantSplit/>
                <w:trHeight w:val="330"/>
              </w:trPr>
              <w:tc>
                <w:tcPr>
                  <w:tcW w:w="3143" w:type="dxa"/>
                  <w:tcBorders>
                    <w:top w:val="nil"/>
                    <w:left w:val="nil"/>
                    <w:bottom w:val="nil"/>
                    <w:right w:val="nil"/>
                  </w:tcBorders>
                  <w:shd w:val="clear" w:color="auto" w:fill="auto"/>
                  <w:noWrap/>
                  <w:hideMark/>
                </w:tcPr>
                <w:p w:rsidRPr="00134E34" w:rsidR="00175B64" w:rsidP="00175B64" w:rsidRDefault="00175B64" w14:paraId="2BA31DD5" w14:textId="563B9845">
                  <w:pPr>
                    <w:spacing w:before="100" w:beforeAutospacing="1" w:after="100" w:afterAutospacing="1" w:line="240" w:lineRule="auto"/>
                    <w:ind w:hanging="109"/>
                    <w:rPr>
                      <w:rFonts w:ascii="Calibri Light" w:hAnsi="Calibri Light"/>
                      <w:bCs/>
                      <w:color w:val="000000"/>
                      <w:sz w:val="20"/>
                      <w:szCs w:val="20"/>
                      <w:highlight w:val="yellow"/>
                    </w:rPr>
                  </w:pPr>
                  <w:r w:rsidRPr="00134E34">
                    <w:rPr>
                      <w:sz w:val="20"/>
                      <w:szCs w:val="20"/>
                    </w:rPr>
                    <w:lastRenderedPageBreak/>
                    <w:t xml:space="preserve">Renewal of </w:t>
                  </w:r>
                  <w:r w:rsidRPr="00134E34" w:rsidR="00B51E0E">
                    <w:rPr>
                      <w:sz w:val="20"/>
                      <w:szCs w:val="20"/>
                    </w:rPr>
                    <w:t>Existing Rule</w:t>
                  </w:r>
                </w:p>
              </w:tc>
              <w:tc>
                <w:tcPr>
                  <w:tcW w:w="1707" w:type="dxa"/>
                  <w:tcBorders>
                    <w:top w:val="nil"/>
                    <w:left w:val="nil"/>
                    <w:bottom w:val="nil"/>
                    <w:right w:val="nil"/>
                  </w:tcBorders>
                  <w:shd w:val="clear" w:color="auto" w:fill="auto"/>
                  <w:noWrap/>
                  <w:hideMark/>
                </w:tcPr>
                <w:p w:rsidRPr="00134E34" w:rsidR="00175B64" w:rsidP="00175B64" w:rsidRDefault="00175B64" w14:paraId="2BBC3365" w14:textId="77777777">
                  <w:pPr>
                    <w:spacing w:before="100" w:beforeAutospacing="1" w:after="100" w:afterAutospacing="1" w:line="240" w:lineRule="auto"/>
                    <w:rPr>
                      <w:rFonts w:ascii="Calibri Light" w:hAnsi="Calibri Light"/>
                      <w:b/>
                      <w:bCs/>
                      <w:color w:val="000000"/>
                      <w:sz w:val="20"/>
                      <w:szCs w:val="20"/>
                      <w:highlight w:val="yellow"/>
                      <w:u w:val="single"/>
                    </w:rPr>
                  </w:pPr>
                </w:p>
              </w:tc>
              <w:tc>
                <w:tcPr>
                  <w:tcW w:w="1617" w:type="dxa"/>
                  <w:tcBorders>
                    <w:top w:val="nil"/>
                    <w:left w:val="nil"/>
                    <w:bottom w:val="nil"/>
                    <w:right w:val="nil"/>
                  </w:tcBorders>
                  <w:shd w:val="clear" w:color="auto" w:fill="auto"/>
                  <w:noWrap/>
                  <w:hideMark/>
                </w:tcPr>
                <w:p w:rsidRPr="00134E34" w:rsidR="00175B64" w:rsidP="00175B64" w:rsidRDefault="00175B64" w14:paraId="6E0C85D0" w14:textId="77777777">
                  <w:pPr>
                    <w:spacing w:before="100" w:beforeAutospacing="1" w:after="100" w:afterAutospacing="1" w:line="240" w:lineRule="auto"/>
                    <w:rPr>
                      <w:rFonts w:ascii="Calibri Light" w:hAnsi="Calibri Light"/>
                      <w:color w:val="000000"/>
                      <w:sz w:val="20"/>
                      <w:szCs w:val="20"/>
                      <w:highlight w:val="yellow"/>
                    </w:rPr>
                  </w:pPr>
                </w:p>
              </w:tc>
              <w:tc>
                <w:tcPr>
                  <w:tcW w:w="1348" w:type="dxa"/>
                  <w:tcBorders>
                    <w:top w:val="nil"/>
                    <w:left w:val="nil"/>
                    <w:bottom w:val="nil"/>
                    <w:right w:val="nil"/>
                  </w:tcBorders>
                  <w:shd w:val="clear" w:color="auto" w:fill="auto"/>
                  <w:noWrap/>
                  <w:hideMark/>
                </w:tcPr>
                <w:p w:rsidRPr="00134E34" w:rsidR="00175B64" w:rsidP="00175B64" w:rsidRDefault="00175B64" w14:paraId="71767622" w14:textId="77777777">
                  <w:pPr>
                    <w:spacing w:before="100" w:beforeAutospacing="1" w:after="100" w:afterAutospacing="1" w:line="240" w:lineRule="auto"/>
                    <w:rPr>
                      <w:rFonts w:ascii="Calibri Light" w:hAnsi="Calibri Light"/>
                      <w:color w:val="000000"/>
                      <w:sz w:val="20"/>
                      <w:szCs w:val="20"/>
                      <w:highlight w:val="yellow"/>
                    </w:rPr>
                  </w:pPr>
                </w:p>
              </w:tc>
              <w:tc>
                <w:tcPr>
                  <w:tcW w:w="1437" w:type="dxa"/>
                  <w:tcBorders>
                    <w:top w:val="nil"/>
                    <w:left w:val="nil"/>
                    <w:bottom w:val="nil"/>
                    <w:right w:val="nil"/>
                  </w:tcBorders>
                  <w:shd w:val="clear" w:color="auto" w:fill="auto"/>
                  <w:noWrap/>
                  <w:hideMark/>
                </w:tcPr>
                <w:p w:rsidRPr="00134E34" w:rsidR="00175B64" w:rsidP="00175B64" w:rsidRDefault="00175B64" w14:paraId="689ED86E" w14:textId="77777777">
                  <w:pPr>
                    <w:spacing w:before="100" w:beforeAutospacing="1" w:after="100" w:afterAutospacing="1" w:line="240" w:lineRule="auto"/>
                    <w:rPr>
                      <w:rFonts w:ascii="Calibri Light" w:hAnsi="Calibri Light"/>
                      <w:color w:val="000000"/>
                      <w:sz w:val="20"/>
                      <w:szCs w:val="20"/>
                      <w:highlight w:val="yellow"/>
                    </w:rPr>
                  </w:pPr>
                </w:p>
              </w:tc>
            </w:tr>
            <w:tr w:rsidRPr="00264FED" w:rsidR="00175B64" w:rsidTr="00897496" w14:paraId="1E878534" w14:textId="77777777">
              <w:trPr>
                <w:cantSplit/>
                <w:trHeight w:val="556"/>
              </w:trPr>
              <w:tc>
                <w:tcPr>
                  <w:tcW w:w="3143" w:type="dxa"/>
                  <w:tcBorders>
                    <w:top w:val="single" w:color="auto" w:sz="8" w:space="0"/>
                    <w:left w:val="single" w:color="auto" w:sz="8" w:space="0"/>
                    <w:bottom w:val="single" w:color="auto" w:sz="8" w:space="0"/>
                    <w:right w:val="single" w:color="auto" w:sz="8" w:space="0"/>
                  </w:tcBorders>
                  <w:shd w:val="clear" w:color="auto" w:fill="auto"/>
                  <w:hideMark/>
                </w:tcPr>
                <w:p w:rsidRPr="00134E34" w:rsidR="00175B64" w:rsidP="00175B64" w:rsidRDefault="00175B64" w14:paraId="660D9030" w14:textId="353C9985">
                  <w:pPr>
                    <w:spacing w:before="100" w:beforeAutospacing="1" w:after="100" w:afterAutospacing="1" w:line="240" w:lineRule="auto"/>
                    <w:jc w:val="center"/>
                    <w:rPr>
                      <w:rFonts w:ascii="Calibri Light" w:hAnsi="Calibri Light"/>
                      <w:b/>
                      <w:bCs/>
                      <w:color w:val="000000"/>
                      <w:sz w:val="20"/>
                      <w:szCs w:val="20"/>
                      <w:highlight w:val="yellow"/>
                    </w:rPr>
                  </w:pPr>
                </w:p>
              </w:tc>
              <w:tc>
                <w:tcPr>
                  <w:tcW w:w="1707" w:type="dxa"/>
                  <w:tcBorders>
                    <w:top w:val="single" w:color="auto" w:sz="8" w:space="0"/>
                    <w:left w:val="nil"/>
                    <w:bottom w:val="single" w:color="auto" w:sz="8" w:space="0"/>
                    <w:right w:val="single" w:color="auto" w:sz="8" w:space="0"/>
                  </w:tcBorders>
                  <w:shd w:val="clear" w:color="auto" w:fill="auto"/>
                  <w:hideMark/>
                </w:tcPr>
                <w:p w:rsidRPr="00134E34" w:rsidR="00175B64" w:rsidP="00175B64" w:rsidRDefault="00175B64" w14:paraId="316174C1" w14:textId="011B3CE7">
                  <w:pPr>
                    <w:spacing w:before="100" w:beforeAutospacing="1" w:after="100" w:afterAutospacing="1" w:line="240" w:lineRule="auto"/>
                    <w:jc w:val="center"/>
                    <w:rPr>
                      <w:rFonts w:ascii="Calibri Light" w:hAnsi="Calibri Light"/>
                      <w:bCs/>
                      <w:color w:val="000000"/>
                      <w:sz w:val="20"/>
                      <w:szCs w:val="20"/>
                      <w:highlight w:val="yellow"/>
                    </w:rPr>
                  </w:pPr>
                  <w:r w:rsidRPr="00134E34">
                    <w:rPr>
                      <w:sz w:val="20"/>
                      <w:szCs w:val="20"/>
                    </w:rPr>
                    <w:t>Total Respondents</w:t>
                  </w:r>
                </w:p>
              </w:tc>
              <w:tc>
                <w:tcPr>
                  <w:tcW w:w="1617" w:type="dxa"/>
                  <w:tcBorders>
                    <w:top w:val="single" w:color="auto" w:sz="8" w:space="0"/>
                    <w:left w:val="nil"/>
                    <w:bottom w:val="single" w:color="auto" w:sz="8" w:space="0"/>
                    <w:right w:val="single" w:color="auto" w:sz="8" w:space="0"/>
                  </w:tcBorders>
                  <w:shd w:val="clear" w:color="auto" w:fill="auto"/>
                  <w:hideMark/>
                </w:tcPr>
                <w:p w:rsidRPr="00134E34" w:rsidR="00175B64" w:rsidP="00175B64" w:rsidRDefault="00175B64" w14:paraId="02C8D880" w14:textId="3CEF9529">
                  <w:pPr>
                    <w:spacing w:before="100" w:beforeAutospacing="1" w:after="100" w:afterAutospacing="1" w:line="240" w:lineRule="auto"/>
                    <w:jc w:val="center"/>
                    <w:rPr>
                      <w:rFonts w:ascii="Calibri Light" w:hAnsi="Calibri Light"/>
                      <w:bCs/>
                      <w:color w:val="000000"/>
                      <w:sz w:val="20"/>
                      <w:szCs w:val="20"/>
                      <w:highlight w:val="yellow"/>
                    </w:rPr>
                  </w:pPr>
                  <w:r w:rsidRPr="00134E34">
                    <w:rPr>
                      <w:sz w:val="20"/>
                      <w:szCs w:val="20"/>
                    </w:rPr>
                    <w:t xml:space="preserve">Annual Responses </w:t>
                  </w:r>
                </w:p>
              </w:tc>
              <w:tc>
                <w:tcPr>
                  <w:tcW w:w="1348" w:type="dxa"/>
                  <w:tcBorders>
                    <w:top w:val="single" w:color="auto" w:sz="8" w:space="0"/>
                    <w:left w:val="nil"/>
                    <w:bottom w:val="single" w:color="auto" w:sz="8" w:space="0"/>
                    <w:right w:val="single" w:color="auto" w:sz="8" w:space="0"/>
                  </w:tcBorders>
                  <w:shd w:val="clear" w:color="auto" w:fill="auto"/>
                  <w:hideMark/>
                </w:tcPr>
                <w:p w:rsidRPr="00134E34" w:rsidR="00175B64" w:rsidP="00175B64" w:rsidRDefault="00175B64" w14:paraId="6E264571" w14:textId="272F4D74">
                  <w:pPr>
                    <w:spacing w:before="100" w:beforeAutospacing="1" w:after="100" w:afterAutospacing="1" w:line="240" w:lineRule="auto"/>
                    <w:jc w:val="center"/>
                    <w:rPr>
                      <w:rFonts w:ascii="Calibri Light" w:hAnsi="Calibri Light"/>
                      <w:bCs/>
                      <w:color w:val="000000"/>
                      <w:sz w:val="20"/>
                      <w:szCs w:val="20"/>
                      <w:highlight w:val="yellow"/>
                    </w:rPr>
                  </w:pPr>
                  <w:r w:rsidRPr="00134E34">
                    <w:rPr>
                      <w:sz w:val="20"/>
                      <w:szCs w:val="20"/>
                    </w:rPr>
                    <w:t>Burden Hours</w:t>
                  </w:r>
                </w:p>
              </w:tc>
              <w:tc>
                <w:tcPr>
                  <w:tcW w:w="1437" w:type="dxa"/>
                  <w:tcBorders>
                    <w:top w:val="single" w:color="auto" w:sz="8" w:space="0"/>
                    <w:left w:val="nil"/>
                    <w:bottom w:val="single" w:color="auto" w:sz="8" w:space="0"/>
                    <w:right w:val="single" w:color="auto" w:sz="8" w:space="0"/>
                  </w:tcBorders>
                  <w:shd w:val="clear" w:color="auto" w:fill="auto"/>
                  <w:hideMark/>
                </w:tcPr>
                <w:p w:rsidRPr="00134E34" w:rsidR="00175B64" w:rsidP="00175B64" w:rsidRDefault="00175B64" w14:paraId="4D4300EE" w14:textId="0FE48CCC">
                  <w:pPr>
                    <w:spacing w:before="100" w:beforeAutospacing="1" w:after="100" w:afterAutospacing="1" w:line="240" w:lineRule="auto"/>
                    <w:jc w:val="center"/>
                    <w:rPr>
                      <w:rFonts w:ascii="Calibri Light" w:hAnsi="Calibri Light"/>
                      <w:bCs/>
                      <w:color w:val="000000"/>
                      <w:sz w:val="20"/>
                      <w:szCs w:val="20"/>
                      <w:highlight w:val="yellow"/>
                    </w:rPr>
                  </w:pPr>
                  <w:r w:rsidRPr="00134E34">
                    <w:rPr>
                      <w:sz w:val="20"/>
                      <w:szCs w:val="20"/>
                    </w:rPr>
                    <w:t>Cost Burden (O &amp; M)</w:t>
                  </w:r>
                </w:p>
              </w:tc>
            </w:tr>
            <w:tr w:rsidRPr="00897496" w:rsidR="00897496" w:rsidTr="00897496" w14:paraId="65447441" w14:textId="77777777">
              <w:trPr>
                <w:cantSplit/>
                <w:trHeight w:val="610"/>
              </w:trPr>
              <w:tc>
                <w:tcPr>
                  <w:tcW w:w="3143" w:type="dxa"/>
                  <w:tcBorders>
                    <w:top w:val="single" w:color="auto" w:sz="8" w:space="0"/>
                    <w:left w:val="single" w:color="auto" w:sz="8" w:space="0"/>
                    <w:bottom w:val="single" w:color="auto" w:sz="8" w:space="0"/>
                    <w:right w:val="single" w:color="auto" w:sz="8" w:space="0"/>
                  </w:tcBorders>
                  <w:shd w:val="clear" w:color="auto" w:fill="auto"/>
                  <w:hideMark/>
                </w:tcPr>
                <w:p w:rsidRPr="00897496" w:rsidR="00897496" w:rsidP="00897496" w:rsidRDefault="00897496" w14:paraId="7D57F507" w14:textId="77777777">
                  <w:pPr>
                    <w:spacing w:before="100" w:beforeAutospacing="1" w:after="100" w:afterAutospacing="1" w:line="240" w:lineRule="auto"/>
                    <w:jc w:val="center"/>
                    <w:rPr>
                      <w:rFonts w:ascii="Calibri Light" w:hAnsi="Calibri Light"/>
                      <w:b/>
                      <w:bCs/>
                      <w:color w:val="000000"/>
                      <w:sz w:val="20"/>
                      <w:szCs w:val="20"/>
                      <w:highlight w:val="yellow"/>
                    </w:rPr>
                  </w:pPr>
                  <w:r w:rsidRPr="00897496">
                    <w:rPr>
                      <w:rFonts w:ascii="Calibri Light" w:hAnsi="Calibri Light"/>
                      <w:b/>
                      <w:bCs/>
                      <w:color w:val="000000"/>
                      <w:sz w:val="20"/>
                      <w:szCs w:val="20"/>
                      <w:highlight w:val="yellow"/>
                    </w:rPr>
                    <w:t> </w:t>
                  </w:r>
                </w:p>
              </w:tc>
              <w:tc>
                <w:tcPr>
                  <w:tcW w:w="170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326014F1" w14:textId="77777777">
                  <w:pPr>
                    <w:spacing w:before="100" w:beforeAutospacing="1" w:after="100" w:afterAutospacing="1" w:line="240" w:lineRule="auto"/>
                    <w:jc w:val="center"/>
                    <w:rPr>
                      <w:sz w:val="20"/>
                      <w:szCs w:val="20"/>
                    </w:rPr>
                  </w:pPr>
                  <w:r w:rsidRPr="00897496">
                    <w:rPr>
                      <w:sz w:val="20"/>
                      <w:szCs w:val="20"/>
                    </w:rPr>
                    <w:t>Total Respondents</w:t>
                  </w:r>
                </w:p>
              </w:tc>
              <w:tc>
                <w:tcPr>
                  <w:tcW w:w="161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2B101DB8" w14:textId="77777777">
                  <w:pPr>
                    <w:spacing w:before="100" w:beforeAutospacing="1" w:after="100" w:afterAutospacing="1" w:line="240" w:lineRule="auto"/>
                    <w:jc w:val="center"/>
                    <w:rPr>
                      <w:sz w:val="20"/>
                      <w:szCs w:val="20"/>
                    </w:rPr>
                  </w:pPr>
                  <w:r w:rsidRPr="00897496">
                    <w:rPr>
                      <w:sz w:val="20"/>
                      <w:szCs w:val="20"/>
                    </w:rPr>
                    <w:t xml:space="preserve">Annual Responses </w:t>
                  </w:r>
                </w:p>
              </w:tc>
              <w:tc>
                <w:tcPr>
                  <w:tcW w:w="1348"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2450F037" w14:textId="77777777">
                  <w:pPr>
                    <w:spacing w:before="100" w:beforeAutospacing="1" w:after="100" w:afterAutospacing="1" w:line="240" w:lineRule="auto"/>
                    <w:jc w:val="center"/>
                    <w:rPr>
                      <w:sz w:val="20"/>
                      <w:szCs w:val="20"/>
                    </w:rPr>
                  </w:pPr>
                  <w:r w:rsidRPr="00897496">
                    <w:rPr>
                      <w:sz w:val="20"/>
                      <w:szCs w:val="20"/>
                    </w:rPr>
                    <w:t>Burden Hours</w:t>
                  </w:r>
                </w:p>
              </w:tc>
              <w:tc>
                <w:tcPr>
                  <w:tcW w:w="143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501C35B0" w14:textId="77777777">
                  <w:pPr>
                    <w:spacing w:before="100" w:beforeAutospacing="1" w:after="100" w:afterAutospacing="1" w:line="240" w:lineRule="auto"/>
                    <w:jc w:val="center"/>
                    <w:rPr>
                      <w:sz w:val="20"/>
                      <w:szCs w:val="20"/>
                    </w:rPr>
                  </w:pPr>
                  <w:r w:rsidRPr="00897496">
                    <w:rPr>
                      <w:sz w:val="20"/>
                      <w:szCs w:val="20"/>
                    </w:rPr>
                    <w:t>Cost Burden (O &amp; M)</w:t>
                  </w:r>
                </w:p>
              </w:tc>
            </w:tr>
            <w:tr w:rsidRPr="00897496" w:rsidR="00897496" w:rsidTr="00897496" w14:paraId="2AE0D222" w14:textId="77777777">
              <w:trPr>
                <w:cantSplit/>
                <w:trHeight w:val="340"/>
              </w:trPr>
              <w:tc>
                <w:tcPr>
                  <w:tcW w:w="3143" w:type="dxa"/>
                  <w:tcBorders>
                    <w:top w:val="single" w:color="auto" w:sz="8" w:space="0"/>
                    <w:left w:val="single" w:color="auto" w:sz="8" w:space="0"/>
                    <w:bottom w:val="single" w:color="auto" w:sz="8" w:space="0"/>
                    <w:right w:val="single" w:color="auto" w:sz="8" w:space="0"/>
                  </w:tcBorders>
                  <w:shd w:val="clear" w:color="auto" w:fill="auto"/>
                  <w:hideMark/>
                </w:tcPr>
                <w:p w:rsidRPr="00897496" w:rsidR="00897496" w:rsidP="00897496" w:rsidRDefault="00897496" w14:paraId="0E2CE138" w14:textId="77777777">
                  <w:pPr>
                    <w:spacing w:before="100" w:beforeAutospacing="1" w:after="100" w:afterAutospacing="1" w:line="240" w:lineRule="auto"/>
                    <w:rPr>
                      <w:rFonts w:ascii="Calibri Light" w:hAnsi="Calibri Light"/>
                      <w:b/>
                      <w:bCs/>
                      <w:color w:val="000000"/>
                      <w:sz w:val="20"/>
                      <w:szCs w:val="20"/>
                    </w:rPr>
                  </w:pPr>
                  <w:r w:rsidRPr="00897496">
                    <w:rPr>
                      <w:rFonts w:ascii="Calibri Light" w:hAnsi="Calibri Light"/>
                      <w:b/>
                      <w:bCs/>
                      <w:color w:val="000000"/>
                      <w:sz w:val="20"/>
                      <w:szCs w:val="20"/>
                    </w:rPr>
                    <w:t>Total Annual Burden Requested</w:t>
                  </w:r>
                </w:p>
              </w:tc>
              <w:tc>
                <w:tcPr>
                  <w:tcW w:w="170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6AC8E1A1" w14:textId="77777777">
                  <w:pPr>
                    <w:spacing w:before="100" w:beforeAutospacing="1" w:after="100" w:afterAutospacing="1" w:line="240" w:lineRule="auto"/>
                    <w:jc w:val="center"/>
                    <w:rPr>
                      <w:sz w:val="20"/>
                      <w:szCs w:val="20"/>
                    </w:rPr>
                  </w:pPr>
                  <w:r w:rsidRPr="00897496">
                    <w:rPr>
                      <w:sz w:val="20"/>
                      <w:szCs w:val="20"/>
                    </w:rPr>
                    <w:t>903</w:t>
                  </w:r>
                </w:p>
              </w:tc>
              <w:tc>
                <w:tcPr>
                  <w:tcW w:w="161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3784D7D9" w14:textId="77777777">
                  <w:pPr>
                    <w:spacing w:before="100" w:beforeAutospacing="1" w:after="100" w:afterAutospacing="1" w:line="240" w:lineRule="auto"/>
                    <w:jc w:val="center"/>
                    <w:rPr>
                      <w:sz w:val="20"/>
                      <w:szCs w:val="20"/>
                    </w:rPr>
                  </w:pPr>
                  <w:r w:rsidRPr="00897496">
                    <w:rPr>
                      <w:sz w:val="20"/>
                      <w:szCs w:val="20"/>
                    </w:rPr>
                    <w:t>999</w:t>
                  </w:r>
                </w:p>
              </w:tc>
              <w:tc>
                <w:tcPr>
                  <w:tcW w:w="1348"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7E596B22" w14:textId="77777777">
                  <w:pPr>
                    <w:spacing w:before="100" w:beforeAutospacing="1" w:after="100" w:afterAutospacing="1" w:line="240" w:lineRule="auto"/>
                    <w:jc w:val="center"/>
                    <w:rPr>
                      <w:sz w:val="20"/>
                      <w:szCs w:val="20"/>
                    </w:rPr>
                  </w:pPr>
                  <w:r w:rsidRPr="00897496">
                    <w:rPr>
                      <w:sz w:val="20"/>
                      <w:szCs w:val="20"/>
                    </w:rPr>
                    <w:t>1,138,561</w:t>
                  </w:r>
                </w:p>
              </w:tc>
              <w:tc>
                <w:tcPr>
                  <w:tcW w:w="143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476FE63F" w14:textId="77777777">
                  <w:pPr>
                    <w:spacing w:before="100" w:beforeAutospacing="1" w:after="100" w:afterAutospacing="1" w:line="240" w:lineRule="auto"/>
                    <w:jc w:val="center"/>
                    <w:rPr>
                      <w:sz w:val="20"/>
                      <w:szCs w:val="20"/>
                    </w:rPr>
                  </w:pPr>
                  <w:r w:rsidRPr="00897496">
                    <w:rPr>
                      <w:sz w:val="20"/>
                      <w:szCs w:val="20"/>
                    </w:rPr>
                    <w:t xml:space="preserve">$0 </w:t>
                  </w:r>
                </w:p>
              </w:tc>
            </w:tr>
            <w:tr w:rsidRPr="00897496" w:rsidR="00897496" w:rsidTr="00897496" w14:paraId="0D5F44D2" w14:textId="77777777">
              <w:trPr>
                <w:cantSplit/>
                <w:trHeight w:val="340"/>
              </w:trPr>
              <w:tc>
                <w:tcPr>
                  <w:tcW w:w="3143" w:type="dxa"/>
                  <w:tcBorders>
                    <w:top w:val="single" w:color="auto" w:sz="8" w:space="0"/>
                    <w:left w:val="single" w:color="auto" w:sz="8" w:space="0"/>
                    <w:bottom w:val="single" w:color="auto" w:sz="8" w:space="0"/>
                    <w:right w:val="single" w:color="auto" w:sz="8" w:space="0"/>
                  </w:tcBorders>
                  <w:shd w:val="clear" w:color="auto" w:fill="auto"/>
                  <w:hideMark/>
                </w:tcPr>
                <w:p w:rsidRPr="00897496" w:rsidR="00897496" w:rsidP="00897496" w:rsidRDefault="00897496" w14:paraId="0DEA34A0" w14:textId="77777777">
                  <w:pPr>
                    <w:spacing w:before="100" w:beforeAutospacing="1" w:after="100" w:afterAutospacing="1" w:line="240" w:lineRule="auto"/>
                    <w:rPr>
                      <w:rFonts w:ascii="Calibri Light" w:hAnsi="Calibri Light"/>
                      <w:b/>
                      <w:bCs/>
                      <w:color w:val="000000"/>
                      <w:sz w:val="20"/>
                      <w:szCs w:val="20"/>
                    </w:rPr>
                  </w:pPr>
                  <w:r w:rsidRPr="00897496">
                    <w:rPr>
                      <w:rFonts w:ascii="Calibri Light" w:hAnsi="Calibri Light"/>
                      <w:b/>
                      <w:bCs/>
                      <w:color w:val="000000"/>
                      <w:sz w:val="20"/>
                      <w:szCs w:val="20"/>
                    </w:rPr>
                    <w:t>Current OMB Inventory</w:t>
                  </w:r>
                </w:p>
              </w:tc>
              <w:tc>
                <w:tcPr>
                  <w:tcW w:w="170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6CF1A288" w14:textId="77777777">
                  <w:pPr>
                    <w:spacing w:before="100" w:beforeAutospacing="1" w:after="100" w:afterAutospacing="1" w:line="240" w:lineRule="auto"/>
                    <w:jc w:val="center"/>
                    <w:rPr>
                      <w:sz w:val="20"/>
                      <w:szCs w:val="20"/>
                    </w:rPr>
                  </w:pPr>
                  <w:r w:rsidRPr="00897496">
                    <w:rPr>
                      <w:sz w:val="20"/>
                      <w:szCs w:val="20"/>
                    </w:rPr>
                    <w:t>1,170</w:t>
                  </w:r>
                </w:p>
              </w:tc>
              <w:tc>
                <w:tcPr>
                  <w:tcW w:w="161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0CF53565" w14:textId="77777777">
                  <w:pPr>
                    <w:spacing w:before="100" w:beforeAutospacing="1" w:after="100" w:afterAutospacing="1" w:line="240" w:lineRule="auto"/>
                    <w:jc w:val="center"/>
                    <w:rPr>
                      <w:sz w:val="20"/>
                      <w:szCs w:val="20"/>
                    </w:rPr>
                  </w:pPr>
                  <w:r w:rsidRPr="00897496">
                    <w:rPr>
                      <w:sz w:val="20"/>
                      <w:szCs w:val="20"/>
                    </w:rPr>
                    <w:t>1,170</w:t>
                  </w:r>
                </w:p>
              </w:tc>
              <w:tc>
                <w:tcPr>
                  <w:tcW w:w="1348"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360E0C14" w14:textId="77777777">
                  <w:pPr>
                    <w:spacing w:before="100" w:beforeAutospacing="1" w:after="100" w:afterAutospacing="1" w:line="240" w:lineRule="auto"/>
                    <w:jc w:val="center"/>
                    <w:rPr>
                      <w:sz w:val="20"/>
                      <w:szCs w:val="20"/>
                    </w:rPr>
                  </w:pPr>
                  <w:r w:rsidRPr="00897496">
                    <w:rPr>
                      <w:sz w:val="20"/>
                      <w:szCs w:val="20"/>
                    </w:rPr>
                    <w:t>140,400</w:t>
                  </w:r>
                </w:p>
              </w:tc>
              <w:tc>
                <w:tcPr>
                  <w:tcW w:w="143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53F2316F" w14:textId="77777777">
                  <w:pPr>
                    <w:spacing w:before="100" w:beforeAutospacing="1" w:after="100" w:afterAutospacing="1" w:line="240" w:lineRule="auto"/>
                    <w:jc w:val="center"/>
                    <w:rPr>
                      <w:sz w:val="20"/>
                      <w:szCs w:val="20"/>
                    </w:rPr>
                  </w:pPr>
                  <w:r w:rsidRPr="00897496">
                    <w:rPr>
                      <w:sz w:val="20"/>
                      <w:szCs w:val="20"/>
                    </w:rPr>
                    <w:t xml:space="preserve">$0 </w:t>
                  </w:r>
                </w:p>
              </w:tc>
            </w:tr>
            <w:tr w:rsidRPr="00897496" w:rsidR="00897496" w:rsidTr="00897496" w14:paraId="7DB1C463" w14:textId="77777777">
              <w:trPr>
                <w:cantSplit/>
                <w:trHeight w:val="340"/>
              </w:trPr>
              <w:tc>
                <w:tcPr>
                  <w:tcW w:w="3143" w:type="dxa"/>
                  <w:tcBorders>
                    <w:top w:val="single" w:color="auto" w:sz="8" w:space="0"/>
                    <w:left w:val="single" w:color="auto" w:sz="8" w:space="0"/>
                    <w:bottom w:val="single" w:color="auto" w:sz="8" w:space="0"/>
                    <w:right w:val="single" w:color="auto" w:sz="8" w:space="0"/>
                  </w:tcBorders>
                  <w:shd w:val="clear" w:color="auto" w:fill="auto"/>
                  <w:hideMark/>
                </w:tcPr>
                <w:p w:rsidRPr="00897496" w:rsidR="00897496" w:rsidP="00897496" w:rsidRDefault="00897496" w14:paraId="1ADFE96F" w14:textId="77777777">
                  <w:pPr>
                    <w:spacing w:before="100" w:beforeAutospacing="1" w:after="100" w:afterAutospacing="1" w:line="240" w:lineRule="auto"/>
                    <w:rPr>
                      <w:rFonts w:ascii="Calibri Light" w:hAnsi="Calibri Light"/>
                      <w:b/>
                      <w:bCs/>
                      <w:color w:val="000000"/>
                      <w:sz w:val="20"/>
                      <w:szCs w:val="20"/>
                    </w:rPr>
                  </w:pPr>
                  <w:r w:rsidRPr="00897496">
                    <w:rPr>
                      <w:rFonts w:ascii="Calibri Light" w:hAnsi="Calibri Light"/>
                      <w:b/>
                      <w:bCs/>
                      <w:color w:val="000000"/>
                      <w:sz w:val="20"/>
                      <w:szCs w:val="20"/>
                    </w:rPr>
                    <w:t>Difference (+/-)</w:t>
                  </w:r>
                </w:p>
              </w:tc>
              <w:tc>
                <w:tcPr>
                  <w:tcW w:w="170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1B0B0332" w14:textId="77777777">
                  <w:pPr>
                    <w:spacing w:before="100" w:beforeAutospacing="1" w:after="100" w:afterAutospacing="1" w:line="240" w:lineRule="auto"/>
                    <w:jc w:val="center"/>
                    <w:rPr>
                      <w:sz w:val="20"/>
                      <w:szCs w:val="20"/>
                    </w:rPr>
                  </w:pPr>
                  <w:r w:rsidRPr="00897496">
                    <w:rPr>
                      <w:sz w:val="20"/>
                      <w:szCs w:val="20"/>
                    </w:rPr>
                    <w:t>-267</w:t>
                  </w:r>
                </w:p>
              </w:tc>
              <w:tc>
                <w:tcPr>
                  <w:tcW w:w="161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10864DAA" w14:textId="77777777">
                  <w:pPr>
                    <w:spacing w:before="100" w:beforeAutospacing="1" w:after="100" w:afterAutospacing="1" w:line="240" w:lineRule="auto"/>
                    <w:jc w:val="center"/>
                    <w:rPr>
                      <w:sz w:val="20"/>
                      <w:szCs w:val="20"/>
                    </w:rPr>
                  </w:pPr>
                  <w:r w:rsidRPr="00897496">
                    <w:rPr>
                      <w:sz w:val="20"/>
                      <w:szCs w:val="20"/>
                    </w:rPr>
                    <w:t>-171</w:t>
                  </w:r>
                </w:p>
              </w:tc>
              <w:tc>
                <w:tcPr>
                  <w:tcW w:w="1348"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0B5E2497" w14:textId="77777777">
                  <w:pPr>
                    <w:spacing w:before="100" w:beforeAutospacing="1" w:after="100" w:afterAutospacing="1" w:line="240" w:lineRule="auto"/>
                    <w:jc w:val="center"/>
                    <w:rPr>
                      <w:sz w:val="20"/>
                      <w:szCs w:val="20"/>
                    </w:rPr>
                  </w:pPr>
                  <w:r w:rsidRPr="00897496">
                    <w:rPr>
                      <w:sz w:val="20"/>
                      <w:szCs w:val="20"/>
                    </w:rPr>
                    <w:t>998,161</w:t>
                  </w:r>
                </w:p>
              </w:tc>
              <w:tc>
                <w:tcPr>
                  <w:tcW w:w="1437" w:type="dxa"/>
                  <w:tcBorders>
                    <w:top w:val="single" w:color="auto" w:sz="8" w:space="0"/>
                    <w:left w:val="nil"/>
                    <w:bottom w:val="single" w:color="auto" w:sz="8" w:space="0"/>
                    <w:right w:val="single" w:color="auto" w:sz="8" w:space="0"/>
                  </w:tcBorders>
                  <w:shd w:val="clear" w:color="auto" w:fill="auto"/>
                  <w:hideMark/>
                </w:tcPr>
                <w:p w:rsidRPr="00897496" w:rsidR="00897496" w:rsidP="00897496" w:rsidRDefault="00897496" w14:paraId="35AE6051" w14:textId="77777777">
                  <w:pPr>
                    <w:spacing w:before="100" w:beforeAutospacing="1" w:after="100" w:afterAutospacing="1" w:line="240" w:lineRule="auto"/>
                    <w:jc w:val="center"/>
                    <w:rPr>
                      <w:sz w:val="20"/>
                      <w:szCs w:val="20"/>
                    </w:rPr>
                  </w:pPr>
                  <w:r w:rsidRPr="00897496">
                    <w:rPr>
                      <w:sz w:val="20"/>
                      <w:szCs w:val="20"/>
                    </w:rPr>
                    <w:t>0</w:t>
                  </w:r>
                </w:p>
              </w:tc>
            </w:tr>
            <w:tr w:rsidRPr="00264FED" w:rsidR="00175B64" w:rsidTr="00175B64" w14:paraId="5C745F61" w14:textId="77777777">
              <w:trPr>
                <w:cantSplit/>
                <w:trHeight w:val="330"/>
              </w:trPr>
              <w:tc>
                <w:tcPr>
                  <w:tcW w:w="3143" w:type="dxa"/>
                  <w:tcBorders>
                    <w:top w:val="nil"/>
                    <w:left w:val="single" w:color="auto" w:sz="8" w:space="0"/>
                    <w:bottom w:val="single" w:color="auto" w:sz="8" w:space="0"/>
                    <w:right w:val="single" w:color="auto" w:sz="8" w:space="0"/>
                  </w:tcBorders>
                  <w:shd w:val="pct12" w:color="000000" w:fill="E5E5E5"/>
                  <w:hideMark/>
                </w:tcPr>
                <w:p w:rsidRPr="00134E34" w:rsidR="00175B64" w:rsidP="00175B64" w:rsidRDefault="00175B64" w14:paraId="43334E24" w14:textId="3041ED5E">
                  <w:pPr>
                    <w:spacing w:before="100" w:beforeAutospacing="1" w:after="100" w:afterAutospacing="1" w:line="240" w:lineRule="auto"/>
                    <w:rPr>
                      <w:rFonts w:ascii="Calibri Light" w:hAnsi="Calibri Light"/>
                      <w:color w:val="000000"/>
                      <w:sz w:val="20"/>
                      <w:szCs w:val="20"/>
                      <w:highlight w:val="yellow"/>
                    </w:rPr>
                  </w:pPr>
                  <w:r w:rsidRPr="00134E34">
                    <w:rPr>
                      <w:sz w:val="20"/>
                      <w:szCs w:val="20"/>
                    </w:rPr>
                    <w:t>Program Change</w:t>
                  </w:r>
                </w:p>
              </w:tc>
              <w:tc>
                <w:tcPr>
                  <w:tcW w:w="1707" w:type="dxa"/>
                  <w:tcBorders>
                    <w:top w:val="nil"/>
                    <w:left w:val="nil"/>
                    <w:bottom w:val="single" w:color="auto" w:sz="8" w:space="0"/>
                    <w:right w:val="single" w:color="auto" w:sz="8" w:space="0"/>
                  </w:tcBorders>
                  <w:shd w:val="pct12" w:color="000000" w:fill="E5E5E5"/>
                </w:tcPr>
                <w:p w:rsidRPr="00134E34" w:rsidR="00175B64" w:rsidP="00175B64" w:rsidRDefault="00175B64" w14:paraId="22498F3A" w14:textId="5451992E">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617" w:type="dxa"/>
                  <w:tcBorders>
                    <w:top w:val="nil"/>
                    <w:left w:val="nil"/>
                    <w:bottom w:val="single" w:color="auto" w:sz="8" w:space="0"/>
                    <w:right w:val="single" w:color="auto" w:sz="8" w:space="0"/>
                  </w:tcBorders>
                  <w:shd w:val="pct12" w:color="000000" w:fill="E5E5E5"/>
                </w:tcPr>
                <w:p w:rsidRPr="00134E34" w:rsidR="00175B64" w:rsidP="00175B64" w:rsidRDefault="00175B64" w14:paraId="7B0856DE" w14:textId="78209E8C">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348" w:type="dxa"/>
                  <w:tcBorders>
                    <w:top w:val="nil"/>
                    <w:left w:val="nil"/>
                    <w:bottom w:val="single" w:color="auto" w:sz="8" w:space="0"/>
                    <w:right w:val="single" w:color="auto" w:sz="8" w:space="0"/>
                  </w:tcBorders>
                  <w:shd w:val="pct12" w:color="000000" w:fill="E5E5E5"/>
                </w:tcPr>
                <w:p w:rsidRPr="00134E34" w:rsidR="00175B64" w:rsidP="00175B64" w:rsidRDefault="00175B64" w14:paraId="09F988B3" w14:textId="4916BE21">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437" w:type="dxa"/>
                  <w:tcBorders>
                    <w:top w:val="nil"/>
                    <w:left w:val="nil"/>
                    <w:bottom w:val="single" w:color="auto" w:sz="8" w:space="0"/>
                    <w:right w:val="single" w:color="auto" w:sz="8" w:space="0"/>
                  </w:tcBorders>
                  <w:shd w:val="pct12" w:color="000000" w:fill="E5E5E5"/>
                </w:tcPr>
                <w:p w:rsidRPr="00134E34" w:rsidR="00175B64" w:rsidP="00175B64" w:rsidRDefault="00175B64" w14:paraId="44FDECDB" w14:textId="0495DBCD">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r>
            <w:tr w:rsidRPr="00264FED" w:rsidR="00175B64" w:rsidTr="00175B64" w14:paraId="5C1E5115" w14:textId="77777777">
              <w:trPr>
                <w:cantSplit/>
                <w:trHeight w:val="330"/>
              </w:trPr>
              <w:tc>
                <w:tcPr>
                  <w:tcW w:w="3143" w:type="dxa"/>
                  <w:tcBorders>
                    <w:top w:val="nil"/>
                    <w:left w:val="single" w:color="auto" w:sz="8" w:space="0"/>
                    <w:bottom w:val="single" w:color="auto" w:sz="8" w:space="0"/>
                    <w:right w:val="single" w:color="auto" w:sz="8" w:space="0"/>
                  </w:tcBorders>
                  <w:shd w:val="pct12" w:color="000000" w:fill="E5E5E5"/>
                  <w:hideMark/>
                </w:tcPr>
                <w:p w:rsidRPr="00134E34" w:rsidR="00175B64" w:rsidP="00175B64" w:rsidRDefault="00175B64" w14:paraId="777BF390" w14:textId="0FB2111D">
                  <w:pPr>
                    <w:spacing w:before="100" w:beforeAutospacing="1" w:after="100" w:afterAutospacing="1" w:line="240" w:lineRule="auto"/>
                    <w:rPr>
                      <w:rFonts w:ascii="Calibri Light" w:hAnsi="Calibri Light"/>
                      <w:color w:val="000000"/>
                      <w:sz w:val="20"/>
                      <w:szCs w:val="20"/>
                      <w:highlight w:val="yellow"/>
                    </w:rPr>
                  </w:pPr>
                  <w:r w:rsidRPr="00134E34">
                    <w:rPr>
                      <w:sz w:val="20"/>
                      <w:szCs w:val="20"/>
                    </w:rPr>
                    <w:t>Discretionary</w:t>
                  </w:r>
                </w:p>
              </w:tc>
              <w:tc>
                <w:tcPr>
                  <w:tcW w:w="1707" w:type="dxa"/>
                  <w:tcBorders>
                    <w:top w:val="nil"/>
                    <w:left w:val="nil"/>
                    <w:bottom w:val="single" w:color="auto" w:sz="8" w:space="0"/>
                    <w:right w:val="single" w:color="auto" w:sz="8" w:space="0"/>
                  </w:tcBorders>
                  <w:shd w:val="pct12" w:color="000000" w:fill="E5E5E5"/>
                </w:tcPr>
                <w:p w:rsidRPr="00134E34" w:rsidR="00175B64" w:rsidP="00175B64" w:rsidRDefault="00175B64" w14:paraId="693BC7A8" w14:textId="7093D78F">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617" w:type="dxa"/>
                  <w:tcBorders>
                    <w:top w:val="nil"/>
                    <w:left w:val="nil"/>
                    <w:bottom w:val="single" w:color="auto" w:sz="8" w:space="0"/>
                    <w:right w:val="single" w:color="auto" w:sz="8" w:space="0"/>
                  </w:tcBorders>
                  <w:shd w:val="pct12" w:color="000000" w:fill="E5E5E5"/>
                </w:tcPr>
                <w:p w:rsidRPr="00134E34" w:rsidR="00175B64" w:rsidP="00175B64" w:rsidRDefault="00175B64" w14:paraId="35676B0C" w14:textId="06A60442">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348" w:type="dxa"/>
                  <w:tcBorders>
                    <w:top w:val="nil"/>
                    <w:left w:val="nil"/>
                    <w:bottom w:val="single" w:color="auto" w:sz="8" w:space="0"/>
                    <w:right w:val="single" w:color="auto" w:sz="8" w:space="0"/>
                  </w:tcBorders>
                  <w:shd w:val="pct12" w:color="000000" w:fill="E5E5E5"/>
                </w:tcPr>
                <w:p w:rsidRPr="00134E34" w:rsidR="00175B64" w:rsidP="00175B64" w:rsidRDefault="00175B64" w14:paraId="5B827E3B" w14:textId="148E15D9">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437" w:type="dxa"/>
                  <w:tcBorders>
                    <w:top w:val="nil"/>
                    <w:left w:val="nil"/>
                    <w:bottom w:val="single" w:color="auto" w:sz="8" w:space="0"/>
                    <w:right w:val="single" w:color="auto" w:sz="8" w:space="0"/>
                  </w:tcBorders>
                  <w:shd w:val="pct12" w:color="000000" w:fill="E5E5E5"/>
                </w:tcPr>
                <w:p w:rsidRPr="00134E34" w:rsidR="00175B64" w:rsidP="00175B64" w:rsidRDefault="00175B64" w14:paraId="3831733A" w14:textId="64784249">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r>
            <w:tr w:rsidRPr="00264FED" w:rsidR="00175B64" w:rsidTr="00175B64" w14:paraId="2BC58031" w14:textId="77777777">
              <w:trPr>
                <w:cantSplit/>
                <w:trHeight w:val="330"/>
              </w:trPr>
              <w:tc>
                <w:tcPr>
                  <w:tcW w:w="3143" w:type="dxa"/>
                  <w:tcBorders>
                    <w:top w:val="nil"/>
                    <w:left w:val="single" w:color="auto" w:sz="8" w:space="0"/>
                    <w:bottom w:val="single" w:color="auto" w:sz="8" w:space="0"/>
                    <w:right w:val="single" w:color="auto" w:sz="8" w:space="0"/>
                  </w:tcBorders>
                  <w:shd w:val="pct12" w:color="000000" w:fill="E5E5E5"/>
                  <w:hideMark/>
                </w:tcPr>
                <w:p w:rsidRPr="00134E34" w:rsidR="00175B64" w:rsidP="00175B64" w:rsidRDefault="00175B64" w14:paraId="12198ABE" w14:textId="64484A70">
                  <w:pPr>
                    <w:spacing w:before="100" w:beforeAutospacing="1" w:after="100" w:afterAutospacing="1" w:line="240" w:lineRule="auto"/>
                    <w:rPr>
                      <w:rFonts w:ascii="Calibri Light" w:hAnsi="Calibri Light"/>
                      <w:color w:val="000000"/>
                      <w:sz w:val="20"/>
                      <w:szCs w:val="20"/>
                      <w:highlight w:val="yellow"/>
                    </w:rPr>
                  </w:pPr>
                  <w:r w:rsidRPr="00134E34">
                    <w:rPr>
                      <w:sz w:val="20"/>
                      <w:szCs w:val="20"/>
                    </w:rPr>
                    <w:t>New Statute</w:t>
                  </w:r>
                </w:p>
              </w:tc>
              <w:tc>
                <w:tcPr>
                  <w:tcW w:w="1707" w:type="dxa"/>
                  <w:tcBorders>
                    <w:top w:val="nil"/>
                    <w:left w:val="nil"/>
                    <w:bottom w:val="single" w:color="auto" w:sz="8" w:space="0"/>
                    <w:right w:val="single" w:color="auto" w:sz="8" w:space="0"/>
                  </w:tcBorders>
                  <w:shd w:val="pct12" w:color="000000" w:fill="E5E5E5"/>
                </w:tcPr>
                <w:p w:rsidRPr="00134E34" w:rsidR="00175B64" w:rsidP="00175B64" w:rsidRDefault="00175B64" w14:paraId="78EC5504" w14:textId="2D0CF870">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617" w:type="dxa"/>
                  <w:tcBorders>
                    <w:top w:val="nil"/>
                    <w:left w:val="nil"/>
                    <w:bottom w:val="single" w:color="auto" w:sz="8" w:space="0"/>
                    <w:right w:val="single" w:color="auto" w:sz="8" w:space="0"/>
                  </w:tcBorders>
                  <w:shd w:val="pct12" w:color="000000" w:fill="E5E5E5"/>
                </w:tcPr>
                <w:p w:rsidRPr="00134E34" w:rsidR="00175B64" w:rsidP="00175B64" w:rsidRDefault="00175B64" w14:paraId="1D866AEC" w14:textId="55DE5737">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348" w:type="dxa"/>
                  <w:tcBorders>
                    <w:top w:val="nil"/>
                    <w:left w:val="nil"/>
                    <w:bottom w:val="single" w:color="auto" w:sz="8" w:space="0"/>
                    <w:right w:val="single" w:color="auto" w:sz="8" w:space="0"/>
                  </w:tcBorders>
                  <w:shd w:val="pct12" w:color="000000" w:fill="E5E5E5"/>
                </w:tcPr>
                <w:p w:rsidRPr="00134E34" w:rsidR="00175B64" w:rsidP="00175B64" w:rsidRDefault="00175B64" w14:paraId="48C0ABF0" w14:textId="0CA88400">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437" w:type="dxa"/>
                  <w:tcBorders>
                    <w:top w:val="nil"/>
                    <w:left w:val="nil"/>
                    <w:bottom w:val="single" w:color="auto" w:sz="8" w:space="0"/>
                    <w:right w:val="single" w:color="auto" w:sz="8" w:space="0"/>
                  </w:tcBorders>
                  <w:shd w:val="pct12" w:color="000000" w:fill="E5E5E5"/>
                </w:tcPr>
                <w:p w:rsidRPr="00134E34" w:rsidR="00175B64" w:rsidP="00175B64" w:rsidRDefault="00175B64" w14:paraId="2290E59D" w14:textId="28D7F08F">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r>
            <w:tr w:rsidRPr="00264FED" w:rsidR="00175B64" w:rsidTr="00175B64" w14:paraId="4AE322AB" w14:textId="77777777">
              <w:trPr>
                <w:cantSplit/>
                <w:trHeight w:val="330"/>
              </w:trPr>
              <w:tc>
                <w:tcPr>
                  <w:tcW w:w="3143" w:type="dxa"/>
                  <w:tcBorders>
                    <w:top w:val="nil"/>
                    <w:left w:val="single" w:color="auto" w:sz="8" w:space="0"/>
                    <w:bottom w:val="single" w:color="auto" w:sz="8" w:space="0"/>
                    <w:right w:val="single" w:color="auto" w:sz="8" w:space="0"/>
                  </w:tcBorders>
                  <w:shd w:val="pct12" w:color="000000" w:fill="E5E5E5"/>
                  <w:hideMark/>
                </w:tcPr>
                <w:p w:rsidRPr="00134E34" w:rsidR="00175B64" w:rsidP="00175B64" w:rsidRDefault="00175B64" w14:paraId="52D3AE91" w14:textId="1AFB5106">
                  <w:pPr>
                    <w:spacing w:before="100" w:beforeAutospacing="1" w:after="100" w:afterAutospacing="1" w:line="240" w:lineRule="auto"/>
                    <w:rPr>
                      <w:rFonts w:ascii="Calibri Light" w:hAnsi="Calibri Light"/>
                      <w:color w:val="000000"/>
                      <w:sz w:val="20"/>
                      <w:szCs w:val="20"/>
                      <w:highlight w:val="yellow"/>
                    </w:rPr>
                  </w:pPr>
                  <w:r w:rsidRPr="00134E34">
                    <w:rPr>
                      <w:sz w:val="20"/>
                      <w:szCs w:val="20"/>
                    </w:rPr>
                    <w:t>Violation</w:t>
                  </w:r>
                </w:p>
              </w:tc>
              <w:tc>
                <w:tcPr>
                  <w:tcW w:w="1707" w:type="dxa"/>
                  <w:tcBorders>
                    <w:top w:val="nil"/>
                    <w:left w:val="nil"/>
                    <w:bottom w:val="single" w:color="auto" w:sz="8" w:space="0"/>
                    <w:right w:val="single" w:color="auto" w:sz="8" w:space="0"/>
                  </w:tcBorders>
                  <w:shd w:val="pct12" w:color="000000" w:fill="E5E5E5"/>
                </w:tcPr>
                <w:p w:rsidRPr="00134E34" w:rsidR="00175B64" w:rsidP="00175B64" w:rsidRDefault="00175B64" w14:paraId="1DDCD78E" w14:textId="1DAFA3E9">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617" w:type="dxa"/>
                  <w:tcBorders>
                    <w:top w:val="nil"/>
                    <w:left w:val="nil"/>
                    <w:bottom w:val="single" w:color="auto" w:sz="8" w:space="0"/>
                    <w:right w:val="single" w:color="auto" w:sz="8" w:space="0"/>
                  </w:tcBorders>
                  <w:shd w:val="pct12" w:color="000000" w:fill="E5E5E5"/>
                </w:tcPr>
                <w:p w:rsidRPr="00134E34" w:rsidR="00175B64" w:rsidP="00175B64" w:rsidRDefault="00175B64" w14:paraId="3C46251F" w14:textId="27FDEAAC">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348" w:type="dxa"/>
                  <w:tcBorders>
                    <w:top w:val="nil"/>
                    <w:left w:val="nil"/>
                    <w:bottom w:val="single" w:color="auto" w:sz="8" w:space="0"/>
                    <w:right w:val="single" w:color="auto" w:sz="8" w:space="0"/>
                  </w:tcBorders>
                  <w:shd w:val="pct12" w:color="000000" w:fill="E5E5E5"/>
                </w:tcPr>
                <w:p w:rsidRPr="00134E34" w:rsidR="00175B64" w:rsidP="00175B64" w:rsidRDefault="00175B64" w14:paraId="6A0AFB7D" w14:textId="227F442D">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c>
                <w:tcPr>
                  <w:tcW w:w="1437" w:type="dxa"/>
                  <w:tcBorders>
                    <w:top w:val="nil"/>
                    <w:left w:val="nil"/>
                    <w:bottom w:val="single" w:color="auto" w:sz="8" w:space="0"/>
                    <w:right w:val="single" w:color="auto" w:sz="8" w:space="0"/>
                  </w:tcBorders>
                  <w:shd w:val="pct12" w:color="000000" w:fill="E5E5E5"/>
                </w:tcPr>
                <w:p w:rsidRPr="00134E34" w:rsidR="00175B64" w:rsidP="00175B64" w:rsidRDefault="00175B64" w14:paraId="425ED376" w14:textId="1E087FF6">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r>
            <w:tr w:rsidRPr="00264FED" w:rsidR="00175B64" w:rsidTr="00897496" w14:paraId="6FB4260B" w14:textId="77777777">
              <w:trPr>
                <w:cantSplit/>
                <w:trHeight w:val="385"/>
              </w:trPr>
              <w:tc>
                <w:tcPr>
                  <w:tcW w:w="3143" w:type="dxa"/>
                  <w:tcBorders>
                    <w:top w:val="nil"/>
                    <w:left w:val="single" w:color="auto" w:sz="8" w:space="0"/>
                    <w:bottom w:val="single" w:color="auto" w:sz="8" w:space="0"/>
                    <w:right w:val="single" w:color="auto" w:sz="8" w:space="0"/>
                  </w:tcBorders>
                  <w:shd w:val="pct12" w:color="000000" w:fill="E5E5E5"/>
                  <w:hideMark/>
                </w:tcPr>
                <w:p w:rsidRPr="00134E34" w:rsidR="00175B64" w:rsidP="00175B64" w:rsidRDefault="00175B64" w14:paraId="06B5DAEF" w14:textId="748FA508">
                  <w:pPr>
                    <w:spacing w:before="100" w:beforeAutospacing="1" w:after="100" w:afterAutospacing="1" w:line="240" w:lineRule="auto"/>
                    <w:rPr>
                      <w:rFonts w:ascii="Calibri Light" w:hAnsi="Calibri Light"/>
                      <w:color w:val="000000"/>
                      <w:sz w:val="20"/>
                      <w:szCs w:val="20"/>
                      <w:highlight w:val="yellow"/>
                    </w:rPr>
                  </w:pPr>
                  <w:r w:rsidRPr="00134E34">
                    <w:rPr>
                      <w:sz w:val="20"/>
                      <w:szCs w:val="20"/>
                    </w:rPr>
                    <w:t xml:space="preserve">Adjustment </w:t>
                  </w:r>
                </w:p>
              </w:tc>
              <w:tc>
                <w:tcPr>
                  <w:tcW w:w="1707" w:type="dxa"/>
                  <w:tcBorders>
                    <w:top w:val="nil"/>
                    <w:left w:val="nil"/>
                    <w:bottom w:val="single" w:color="auto" w:sz="8" w:space="0"/>
                    <w:right w:val="single" w:color="auto" w:sz="8" w:space="0"/>
                  </w:tcBorders>
                  <w:shd w:val="pct12" w:color="000000" w:fill="E5E5E5"/>
                </w:tcPr>
                <w:p w:rsidRPr="00134E34" w:rsidR="00175B64" w:rsidP="00175B64" w:rsidRDefault="00175B64" w14:paraId="099CAA04" w14:textId="704D86C4">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w:t>
                  </w:r>
                  <w:r w:rsidR="00897496">
                    <w:rPr>
                      <w:sz w:val="20"/>
                      <w:szCs w:val="20"/>
                    </w:rPr>
                    <w:t>267</w:t>
                  </w:r>
                </w:p>
              </w:tc>
              <w:tc>
                <w:tcPr>
                  <w:tcW w:w="1617" w:type="dxa"/>
                  <w:tcBorders>
                    <w:top w:val="nil"/>
                    <w:left w:val="nil"/>
                    <w:bottom w:val="single" w:color="auto" w:sz="8" w:space="0"/>
                    <w:right w:val="single" w:color="auto" w:sz="8" w:space="0"/>
                  </w:tcBorders>
                  <w:shd w:val="pct12" w:color="000000" w:fill="E5E5E5"/>
                </w:tcPr>
                <w:p w:rsidRPr="00134E34" w:rsidR="00175B64" w:rsidP="00175B64" w:rsidRDefault="00175B64" w14:paraId="5A330EDA" w14:textId="567D2A5A">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w:t>
                  </w:r>
                  <w:r w:rsidR="00897496">
                    <w:rPr>
                      <w:sz w:val="20"/>
                      <w:szCs w:val="20"/>
                    </w:rPr>
                    <w:t>171</w:t>
                  </w:r>
                </w:p>
              </w:tc>
              <w:tc>
                <w:tcPr>
                  <w:tcW w:w="1348" w:type="dxa"/>
                  <w:tcBorders>
                    <w:top w:val="nil"/>
                    <w:left w:val="nil"/>
                    <w:bottom w:val="single" w:color="auto" w:sz="8" w:space="0"/>
                    <w:right w:val="single" w:color="auto" w:sz="8" w:space="0"/>
                  </w:tcBorders>
                  <w:shd w:val="pct12" w:color="000000" w:fill="E5E5E5"/>
                </w:tcPr>
                <w:p w:rsidRPr="00134E34" w:rsidR="00175B64" w:rsidP="00175B64" w:rsidRDefault="00175B64" w14:paraId="73CDB242" w14:textId="71E4137F">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1,</w:t>
                  </w:r>
                  <w:r w:rsidR="00897496">
                    <w:rPr>
                      <w:sz w:val="20"/>
                      <w:szCs w:val="20"/>
                    </w:rPr>
                    <w:t>138</w:t>
                  </w:r>
                  <w:r w:rsidRPr="00134E34">
                    <w:rPr>
                      <w:sz w:val="20"/>
                      <w:szCs w:val="20"/>
                    </w:rPr>
                    <w:t>,</w:t>
                  </w:r>
                  <w:r w:rsidR="00897496">
                    <w:rPr>
                      <w:sz w:val="20"/>
                      <w:szCs w:val="20"/>
                    </w:rPr>
                    <w:t>561</w:t>
                  </w:r>
                </w:p>
              </w:tc>
              <w:tc>
                <w:tcPr>
                  <w:tcW w:w="1437" w:type="dxa"/>
                  <w:tcBorders>
                    <w:top w:val="nil"/>
                    <w:left w:val="nil"/>
                    <w:bottom w:val="single" w:color="auto" w:sz="8" w:space="0"/>
                    <w:right w:val="single" w:color="auto" w:sz="8" w:space="0"/>
                  </w:tcBorders>
                  <w:shd w:val="pct12" w:color="000000" w:fill="E5E5E5"/>
                </w:tcPr>
                <w:p w:rsidRPr="00134E34" w:rsidR="00175B64" w:rsidP="00175B64" w:rsidRDefault="00175B64" w14:paraId="353C91DA" w14:textId="37EBF7DB">
                  <w:pPr>
                    <w:spacing w:before="100" w:beforeAutospacing="1" w:after="100" w:afterAutospacing="1" w:line="240" w:lineRule="auto"/>
                    <w:jc w:val="center"/>
                    <w:rPr>
                      <w:rFonts w:ascii="Calibri Light" w:hAnsi="Calibri Light"/>
                      <w:color w:val="000000"/>
                      <w:sz w:val="20"/>
                      <w:szCs w:val="20"/>
                      <w:highlight w:val="yellow"/>
                    </w:rPr>
                  </w:pPr>
                  <w:r w:rsidRPr="00134E34">
                    <w:rPr>
                      <w:sz w:val="20"/>
                      <w:szCs w:val="20"/>
                    </w:rPr>
                    <w:t>0</w:t>
                  </w:r>
                </w:p>
              </w:tc>
            </w:tr>
            <w:tr w:rsidRPr="00755C6B" w:rsidR="00175B64" w:rsidTr="00175B64" w14:paraId="4B56215A" w14:textId="77777777">
              <w:trPr>
                <w:cantSplit/>
                <w:trHeight w:val="300"/>
              </w:trPr>
              <w:tc>
                <w:tcPr>
                  <w:tcW w:w="3143" w:type="dxa"/>
                  <w:tcBorders>
                    <w:top w:val="nil"/>
                    <w:left w:val="nil"/>
                    <w:bottom w:val="nil"/>
                    <w:right w:val="nil"/>
                  </w:tcBorders>
                  <w:shd w:val="clear" w:color="auto" w:fill="auto"/>
                  <w:noWrap/>
                  <w:hideMark/>
                </w:tcPr>
                <w:p w:rsidRPr="00755C6B" w:rsidR="00175B64" w:rsidP="00175B64" w:rsidRDefault="00175B64" w14:paraId="6D2469A2" w14:textId="77777777">
                  <w:pPr>
                    <w:spacing w:before="100" w:beforeAutospacing="1" w:after="100" w:afterAutospacing="1" w:line="240" w:lineRule="auto"/>
                    <w:jc w:val="right"/>
                    <w:rPr>
                      <w:rFonts w:ascii="Calibri Light" w:hAnsi="Calibri Light"/>
                      <w:color w:val="000000"/>
                      <w:sz w:val="20"/>
                      <w:szCs w:val="20"/>
                    </w:rPr>
                  </w:pPr>
                </w:p>
              </w:tc>
              <w:tc>
                <w:tcPr>
                  <w:tcW w:w="1707" w:type="dxa"/>
                  <w:tcBorders>
                    <w:top w:val="nil"/>
                    <w:left w:val="nil"/>
                    <w:bottom w:val="nil"/>
                    <w:right w:val="nil"/>
                  </w:tcBorders>
                  <w:shd w:val="clear" w:color="auto" w:fill="auto"/>
                  <w:noWrap/>
                  <w:hideMark/>
                </w:tcPr>
                <w:p w:rsidRPr="00755C6B" w:rsidR="00175B64" w:rsidP="00175B64" w:rsidRDefault="00175B64" w14:paraId="28F54C96" w14:textId="77777777">
                  <w:pPr>
                    <w:spacing w:before="100" w:beforeAutospacing="1" w:after="100" w:afterAutospacing="1" w:line="240" w:lineRule="auto"/>
                    <w:rPr>
                      <w:rFonts w:ascii="Calibri Light" w:hAnsi="Calibri Light"/>
                      <w:color w:val="000000"/>
                      <w:sz w:val="20"/>
                      <w:szCs w:val="20"/>
                    </w:rPr>
                  </w:pPr>
                </w:p>
              </w:tc>
              <w:tc>
                <w:tcPr>
                  <w:tcW w:w="1617" w:type="dxa"/>
                  <w:tcBorders>
                    <w:top w:val="nil"/>
                    <w:left w:val="nil"/>
                    <w:bottom w:val="nil"/>
                    <w:right w:val="nil"/>
                  </w:tcBorders>
                  <w:shd w:val="clear" w:color="auto" w:fill="auto"/>
                  <w:noWrap/>
                  <w:hideMark/>
                </w:tcPr>
                <w:p w:rsidRPr="00755C6B" w:rsidR="00175B64" w:rsidP="00175B64" w:rsidRDefault="00175B64" w14:paraId="6587DD26" w14:textId="77777777">
                  <w:pPr>
                    <w:spacing w:before="100" w:beforeAutospacing="1" w:after="100" w:afterAutospacing="1" w:line="240" w:lineRule="auto"/>
                    <w:rPr>
                      <w:rFonts w:ascii="Calibri Light" w:hAnsi="Calibri Light"/>
                      <w:color w:val="000000"/>
                      <w:sz w:val="20"/>
                      <w:szCs w:val="20"/>
                    </w:rPr>
                  </w:pPr>
                </w:p>
              </w:tc>
              <w:tc>
                <w:tcPr>
                  <w:tcW w:w="1348" w:type="dxa"/>
                  <w:tcBorders>
                    <w:top w:val="nil"/>
                    <w:left w:val="nil"/>
                    <w:bottom w:val="nil"/>
                    <w:right w:val="nil"/>
                  </w:tcBorders>
                  <w:shd w:val="clear" w:color="auto" w:fill="auto"/>
                  <w:noWrap/>
                  <w:hideMark/>
                </w:tcPr>
                <w:p w:rsidRPr="00755C6B" w:rsidR="00175B64" w:rsidP="00175B64" w:rsidRDefault="00175B64" w14:paraId="283BDFA9" w14:textId="77777777">
                  <w:pPr>
                    <w:spacing w:before="100" w:beforeAutospacing="1" w:after="100" w:afterAutospacing="1" w:line="240" w:lineRule="auto"/>
                    <w:rPr>
                      <w:rFonts w:ascii="Calibri Light" w:hAnsi="Calibri Light"/>
                      <w:color w:val="000000"/>
                      <w:sz w:val="20"/>
                      <w:szCs w:val="20"/>
                    </w:rPr>
                  </w:pPr>
                </w:p>
              </w:tc>
              <w:tc>
                <w:tcPr>
                  <w:tcW w:w="1437" w:type="dxa"/>
                  <w:tcBorders>
                    <w:top w:val="nil"/>
                    <w:left w:val="nil"/>
                    <w:bottom w:val="nil"/>
                    <w:right w:val="nil"/>
                  </w:tcBorders>
                  <w:shd w:val="clear" w:color="auto" w:fill="auto"/>
                  <w:noWrap/>
                  <w:hideMark/>
                </w:tcPr>
                <w:p w:rsidRPr="00755C6B" w:rsidR="00175B64" w:rsidP="00175B64" w:rsidRDefault="00175B64" w14:paraId="1C001C9B" w14:textId="77777777">
                  <w:pPr>
                    <w:spacing w:before="100" w:beforeAutospacing="1" w:after="100" w:afterAutospacing="1" w:line="240" w:lineRule="auto"/>
                    <w:rPr>
                      <w:rFonts w:ascii="Calibri Light" w:hAnsi="Calibri Light"/>
                      <w:color w:val="000000"/>
                      <w:sz w:val="20"/>
                      <w:szCs w:val="20"/>
                    </w:rPr>
                  </w:pPr>
                </w:p>
              </w:tc>
            </w:tr>
          </w:tbl>
          <w:p w:rsidRPr="001704C4" w:rsidR="00264FED" w:rsidP="006A6F47" w:rsidRDefault="00264FED" w14:paraId="68F3BF02" w14:textId="1F5AB5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line="240" w:lineRule="auto"/>
              <w:rPr>
                <w:rFonts w:ascii="Calibri Light" w:hAnsi="Calibri Light"/>
                <w:color w:val="000000"/>
              </w:rPr>
            </w:pPr>
            <w:r w:rsidRPr="00755C6B">
              <w:rPr>
                <w:rFonts w:ascii="Calibri Light" w:hAnsi="Calibri Light"/>
                <w:color w:val="000000"/>
              </w:rPr>
              <w:tab/>
            </w:r>
            <w:r w:rsidRPr="00755C6B">
              <w:rPr>
                <w:rFonts w:ascii="Calibri Light" w:hAnsi="Calibri Light"/>
                <w:color w:val="000000"/>
              </w:rPr>
              <w:tab/>
              <w:t>The costs and burden hours of each of these tasks varied by the complexity of the financial institution, as captured by three representative institutions: a high-complexity institution, a moderately complexity institution, and a low-complexity institution.  HUD has also aggregated, for the purposes of these estimates, the reporting, recordkeeping, and disclosure requirements for this into a single annual response for annual reporters, and 4 responses per year for quarterly reporters.</w:t>
            </w:r>
            <w:r w:rsidRPr="00264FED">
              <w:rPr>
                <w:rFonts w:ascii="Calibri Light" w:hAnsi="Calibri Light"/>
                <w:color w:val="000000"/>
              </w:rPr>
              <w:t xml:space="preserve"> </w:t>
            </w:r>
          </w:p>
        </w:tc>
      </w:tr>
    </w:tbl>
    <w:p w:rsidR="00264FED" w:rsidP="00FA2F70" w:rsidRDefault="00264FED" w14:paraId="0121887B" w14:textId="7E7D99F7">
      <w:pPr>
        <w:spacing w:after="0" w:line="240" w:lineRule="auto"/>
        <w:rPr>
          <w:rFonts w:ascii="Times New Roman" w:hAnsi="Times New Roman"/>
          <w:color w:val="000000"/>
          <w:sz w:val="24"/>
          <w:szCs w:val="24"/>
        </w:rPr>
      </w:pPr>
    </w:p>
    <w:p w:rsidRPr="00C879B4" w:rsidR="00264FED" w:rsidP="00FA2F70" w:rsidRDefault="00264FED" w14:paraId="33889D48"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194E77" w14:paraId="2CC41AB5" w14:textId="77777777">
        <w:tc>
          <w:tcPr>
            <w:tcW w:w="9252" w:type="dxa"/>
            <w:shd w:val="clear" w:color="auto" w:fill="auto"/>
          </w:tcPr>
          <w:p w:rsidR="0021340A" w:rsidP="00834D96" w:rsidRDefault="0021340A" w14:paraId="3F784CA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1704C4" w:rsidP="00834D96" w:rsidRDefault="001704C4" w14:paraId="5467CA2E" w14:textId="5CAEF84B">
            <w:pPr>
              <w:spacing w:after="0" w:line="240" w:lineRule="auto"/>
              <w:rPr>
                <w:rFonts w:ascii="Times New Roman" w:hAnsi="Times New Roman"/>
                <w:b/>
                <w:color w:val="000000"/>
                <w:sz w:val="24"/>
                <w:szCs w:val="24"/>
              </w:rPr>
            </w:pPr>
          </w:p>
        </w:tc>
      </w:tr>
      <w:tr w:rsidRPr="00C879B4" w:rsidR="0021340A" w:rsidTr="00194E77" w14:paraId="3898F11C" w14:textId="77777777">
        <w:tc>
          <w:tcPr>
            <w:tcW w:w="9252" w:type="dxa"/>
            <w:shd w:val="clear" w:color="auto" w:fill="auto"/>
          </w:tcPr>
          <w:p w:rsidR="00B42DF5" w:rsidP="00194E77" w:rsidRDefault="009241D1" w14:paraId="1D3634D9" w14:textId="5589B47F">
            <w:pPr>
              <w:spacing w:before="100" w:beforeAutospacing="1" w:after="100" w:afterAutospacing="1" w:line="240" w:lineRule="auto"/>
              <w:rPr>
                <w:rFonts w:ascii="Calibri Light" w:hAnsi="Calibri Light"/>
                <w:color w:val="000000"/>
              </w:rPr>
            </w:pPr>
            <w:r>
              <w:rPr>
                <w:rFonts w:ascii="Calibri Light" w:hAnsi="Calibri Light"/>
                <w:color w:val="000000"/>
              </w:rPr>
              <w:t xml:space="preserve">     </w:t>
            </w:r>
            <w:r w:rsidRPr="001704C4" w:rsidR="001704C4">
              <w:rPr>
                <w:rFonts w:ascii="Calibri Light" w:hAnsi="Calibri Light"/>
                <w:color w:val="000000"/>
              </w:rPr>
              <w:t>The information is collected for disclosure to the public after deletion of certain sensitive data elements.</w:t>
            </w:r>
          </w:p>
          <w:p w:rsidRPr="001704C4" w:rsidR="00194E77" w:rsidP="00194E77" w:rsidRDefault="00194E77" w14:paraId="7A415CFB" w14:textId="28BB244D">
            <w:pPr>
              <w:spacing w:before="100" w:beforeAutospacing="1" w:after="100" w:afterAutospacing="1" w:line="240" w:lineRule="auto"/>
              <w:rPr>
                <w:rFonts w:ascii="Calibri Light" w:hAnsi="Calibri Light"/>
                <w:color w:val="000000"/>
              </w:rPr>
            </w:pPr>
          </w:p>
        </w:tc>
      </w:tr>
      <w:tr w:rsidRPr="00FB6B26" w:rsidR="00194E77" w:rsidTr="006424AB" w14:paraId="753EDDB0" w14:textId="77777777">
        <w:tc>
          <w:tcPr>
            <w:tcW w:w="9252" w:type="dxa"/>
            <w:shd w:val="clear" w:color="auto" w:fill="auto"/>
          </w:tcPr>
          <w:p w:rsidRPr="00FB6B26" w:rsidR="00194E77" w:rsidP="006424AB" w:rsidRDefault="00194E77" w14:paraId="2047F651" w14:textId="77777777">
            <w:pPr>
              <w:spacing w:after="0" w:line="240" w:lineRule="auto"/>
              <w:rPr>
                <w:rFonts w:ascii="Times New Roman" w:hAnsi="Times New Roman"/>
                <w:b/>
                <w:color w:val="000000"/>
                <w:sz w:val="24"/>
                <w:szCs w:val="24"/>
              </w:rPr>
            </w:pPr>
            <w:r w:rsidRPr="00FB6B26">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FB6B26" w:rsidR="00194E77" w:rsidP="006424AB" w:rsidRDefault="00194E77" w14:paraId="03C147CA" w14:textId="77777777">
            <w:pPr>
              <w:spacing w:after="0" w:line="240" w:lineRule="auto"/>
              <w:rPr>
                <w:rFonts w:ascii="Times New Roman" w:hAnsi="Times New Roman"/>
                <w:color w:val="000000"/>
                <w:sz w:val="24"/>
                <w:szCs w:val="24"/>
              </w:rPr>
            </w:pPr>
          </w:p>
          <w:p w:rsidRPr="00FB6B26" w:rsidR="00194E77" w:rsidP="006424AB" w:rsidRDefault="009241D1" w14:paraId="28EBB300" w14:textId="40ECF911">
            <w:pPr>
              <w:spacing w:after="0" w:line="240" w:lineRule="auto"/>
              <w:rPr>
                <w:rFonts w:asciiTheme="majorHAnsi" w:hAnsiTheme="majorHAnsi" w:cstheme="majorHAnsi"/>
                <w:color w:val="000000"/>
              </w:rPr>
            </w:pPr>
            <w:r>
              <w:rPr>
                <w:rFonts w:asciiTheme="majorHAnsi" w:hAnsiTheme="majorHAnsi" w:cstheme="majorHAnsi"/>
                <w:color w:val="000000"/>
              </w:rPr>
              <w:t xml:space="preserve">     </w:t>
            </w:r>
            <w:r w:rsidRPr="00FB6B26" w:rsidR="00194E77">
              <w:rPr>
                <w:rFonts w:asciiTheme="majorHAnsi" w:hAnsiTheme="majorHAnsi" w:cstheme="majorHAnsi"/>
                <w:color w:val="000000"/>
              </w:rPr>
              <w:t>HUD will display the expiration date for OMB approval of this information collection.</w:t>
            </w:r>
          </w:p>
        </w:tc>
      </w:tr>
      <w:tr w:rsidRPr="00FB6B26" w:rsidR="00194E77" w:rsidTr="006424AB" w14:paraId="2C0D7147" w14:textId="77777777">
        <w:tc>
          <w:tcPr>
            <w:tcW w:w="9252" w:type="dxa"/>
            <w:shd w:val="clear" w:color="auto" w:fill="auto"/>
          </w:tcPr>
          <w:p w:rsidRPr="00FB6B26" w:rsidR="00194E77" w:rsidP="006424AB" w:rsidRDefault="00194E77" w14:paraId="07CBAF36" w14:textId="77777777">
            <w:pPr>
              <w:spacing w:after="0" w:line="240" w:lineRule="auto"/>
              <w:rPr>
                <w:rFonts w:ascii="Times New Roman" w:hAnsi="Times New Roman"/>
                <w:color w:val="000000"/>
                <w:sz w:val="24"/>
                <w:szCs w:val="24"/>
              </w:rPr>
            </w:pPr>
          </w:p>
        </w:tc>
      </w:tr>
      <w:tr w:rsidRPr="00FB6B26" w:rsidR="00194E77" w:rsidTr="006424AB" w14:paraId="27F126C2" w14:textId="77777777">
        <w:tc>
          <w:tcPr>
            <w:tcW w:w="9252" w:type="dxa"/>
            <w:shd w:val="clear" w:color="auto" w:fill="auto"/>
          </w:tcPr>
          <w:p w:rsidRPr="00FB6B26" w:rsidR="00194E77" w:rsidP="006424AB" w:rsidRDefault="00194E77" w14:paraId="1ABF6F49" w14:textId="77777777">
            <w:pPr>
              <w:spacing w:after="0" w:line="240" w:lineRule="auto"/>
              <w:rPr>
                <w:rFonts w:ascii="Times New Roman" w:hAnsi="Times New Roman"/>
                <w:b/>
                <w:color w:val="000000"/>
                <w:sz w:val="24"/>
                <w:szCs w:val="24"/>
              </w:rPr>
            </w:pPr>
            <w:r w:rsidRPr="00FB6B26">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FB6B26" w:rsidR="00194E77" w:rsidP="006424AB" w:rsidRDefault="00194E77" w14:paraId="3D1D09BA" w14:textId="77777777">
            <w:pPr>
              <w:spacing w:after="0" w:line="240" w:lineRule="auto"/>
              <w:rPr>
                <w:rFonts w:asciiTheme="majorHAnsi" w:hAnsiTheme="majorHAnsi" w:cstheme="majorHAnsi"/>
                <w:b/>
                <w:color w:val="000000"/>
              </w:rPr>
            </w:pPr>
          </w:p>
          <w:p w:rsidRPr="00FB6B26" w:rsidR="00194E77" w:rsidP="006424AB" w:rsidRDefault="009241D1" w14:paraId="1E0B05FB" w14:textId="72CEB972">
            <w:pPr>
              <w:spacing w:after="0" w:line="240" w:lineRule="auto"/>
              <w:rPr>
                <w:rFonts w:ascii="Times New Roman" w:hAnsi="Times New Roman"/>
                <w:bCs/>
                <w:color w:val="000000"/>
                <w:sz w:val="24"/>
                <w:szCs w:val="24"/>
              </w:rPr>
            </w:pPr>
            <w:r>
              <w:rPr>
                <w:rFonts w:asciiTheme="majorHAnsi" w:hAnsiTheme="majorHAnsi" w:cstheme="majorHAnsi"/>
                <w:bCs/>
                <w:color w:val="000000"/>
              </w:rPr>
              <w:t xml:space="preserve">     </w:t>
            </w:r>
            <w:r w:rsidRPr="00FB6B26" w:rsidR="00194E77">
              <w:rPr>
                <w:rFonts w:asciiTheme="majorHAnsi" w:hAnsiTheme="majorHAnsi" w:cstheme="majorHAnsi"/>
                <w:bCs/>
                <w:color w:val="000000"/>
              </w:rPr>
              <w:t>HUD does not request an exception to the certification of this information collection.</w:t>
            </w:r>
          </w:p>
        </w:tc>
      </w:tr>
      <w:tr w:rsidRPr="00FB6B26" w:rsidR="00194E77" w:rsidTr="006424AB" w14:paraId="71580019" w14:textId="77777777">
        <w:tc>
          <w:tcPr>
            <w:tcW w:w="9252" w:type="dxa"/>
            <w:shd w:val="clear" w:color="auto" w:fill="auto"/>
          </w:tcPr>
          <w:p w:rsidRPr="00FB6B26" w:rsidR="00194E77" w:rsidP="006424AB" w:rsidRDefault="00194E77" w14:paraId="69689945" w14:textId="77777777">
            <w:pPr>
              <w:spacing w:after="0" w:line="256" w:lineRule="auto"/>
              <w:rPr>
                <w:rFonts w:ascii="Times New Roman" w:hAnsi="Times New Roman"/>
                <w:b/>
                <w:bCs/>
                <w:sz w:val="24"/>
                <w:szCs w:val="24"/>
              </w:rPr>
            </w:pPr>
          </w:p>
          <w:p w:rsidRPr="00FB6B26" w:rsidR="00194E77" w:rsidP="006424AB" w:rsidRDefault="00194E77" w14:paraId="6CCCE021" w14:textId="77777777">
            <w:pPr>
              <w:spacing w:after="0" w:line="256" w:lineRule="auto"/>
              <w:rPr>
                <w:rFonts w:ascii="Times New Roman" w:hAnsi="Times New Roman"/>
                <w:b/>
                <w:bCs/>
                <w:sz w:val="24"/>
                <w:szCs w:val="24"/>
              </w:rPr>
            </w:pPr>
            <w:r w:rsidRPr="00FB6B26">
              <w:rPr>
                <w:rFonts w:ascii="Times New Roman" w:hAnsi="Times New Roman"/>
                <w:b/>
                <w:bCs/>
                <w:sz w:val="24"/>
                <w:szCs w:val="24"/>
              </w:rPr>
              <w:t>B.  Collections of Information Employing Statistical Methods</w:t>
            </w:r>
          </w:p>
          <w:p w:rsidRPr="00FB6B26" w:rsidR="00194E77" w:rsidP="006424AB" w:rsidRDefault="00194E77" w14:paraId="0ABF39B1" w14:textId="77777777">
            <w:pPr>
              <w:spacing w:after="0" w:line="256" w:lineRule="auto"/>
              <w:rPr>
                <w:rFonts w:ascii="Times New Roman" w:hAnsi="Times New Roman"/>
                <w:sz w:val="24"/>
                <w:szCs w:val="24"/>
              </w:rPr>
            </w:pPr>
          </w:p>
          <w:p w:rsidRPr="00FB6B26" w:rsidR="00194E77" w:rsidP="006424AB" w:rsidRDefault="009241D1" w14:paraId="6514FDC3" w14:textId="1075B23E">
            <w:pPr>
              <w:spacing w:after="0" w:line="240" w:lineRule="auto"/>
              <w:rPr>
                <w:rFonts w:asciiTheme="majorHAnsi" w:hAnsiTheme="majorHAnsi" w:cstheme="majorHAnsi"/>
                <w:b/>
                <w:color w:val="000000"/>
              </w:rPr>
            </w:pPr>
            <w:r>
              <w:rPr>
                <w:rFonts w:asciiTheme="majorHAnsi" w:hAnsiTheme="majorHAnsi" w:cstheme="majorHAnsi"/>
              </w:rPr>
              <w:t xml:space="preserve">     </w:t>
            </w:r>
            <w:r w:rsidRPr="00FB6B26" w:rsidR="00194E77">
              <w:rPr>
                <w:rFonts w:asciiTheme="majorHAnsi" w:hAnsiTheme="majorHAnsi" w:cstheme="majorHAnsi"/>
              </w:rPr>
              <w:t>There is no statistical methodology involved in this collection.</w:t>
            </w:r>
          </w:p>
        </w:tc>
      </w:tr>
    </w:tbl>
    <w:p w:rsidRPr="00C879B4" w:rsidR="00FA2F70" w:rsidP="00FA2F70" w:rsidRDefault="00FA2F70" w14:paraId="5E66969D" w14:textId="77777777">
      <w:pPr>
        <w:spacing w:after="0" w:line="240" w:lineRule="auto"/>
        <w:rPr>
          <w:rFonts w:ascii="Times New Roman" w:hAnsi="Times New Roman"/>
          <w:b/>
          <w:color w:val="000000"/>
          <w:sz w:val="24"/>
          <w:szCs w:val="24"/>
        </w:rPr>
      </w:pPr>
    </w:p>
    <w:sectPr w:rsidRPr="00C879B4" w:rsidR="00FA2F70" w:rsidSect="00075224">
      <w:footerReference w:type="even" r:id="rId23"/>
      <w:footerReference w:type="default" r:id="rId24"/>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B4BF" w14:textId="77777777" w:rsidR="00062542" w:rsidRDefault="00062542" w:rsidP="00075224">
      <w:pPr>
        <w:spacing w:after="0" w:line="240" w:lineRule="auto"/>
      </w:pPr>
      <w:r>
        <w:separator/>
      </w:r>
    </w:p>
  </w:endnote>
  <w:endnote w:type="continuationSeparator" w:id="0">
    <w:p w14:paraId="0EEA6509" w14:textId="77777777" w:rsidR="00062542" w:rsidRDefault="00062542" w:rsidP="00075224">
      <w:pPr>
        <w:spacing w:after="0" w:line="240" w:lineRule="auto"/>
      </w:pPr>
      <w:r>
        <w:continuationSeparator/>
      </w:r>
    </w:p>
  </w:endnote>
  <w:endnote w:type="continuationNotice" w:id="1">
    <w:p w14:paraId="25F613E9" w14:textId="77777777" w:rsidR="00062542" w:rsidRDefault="00062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E4A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E0813BE"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FBF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506183DB"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71C8" w14:textId="77777777" w:rsidR="00062542" w:rsidRDefault="00062542" w:rsidP="00075224">
      <w:pPr>
        <w:spacing w:after="0" w:line="240" w:lineRule="auto"/>
      </w:pPr>
      <w:r>
        <w:separator/>
      </w:r>
    </w:p>
  </w:footnote>
  <w:footnote w:type="continuationSeparator" w:id="0">
    <w:p w14:paraId="7C86B772" w14:textId="77777777" w:rsidR="00062542" w:rsidRDefault="00062542" w:rsidP="00075224">
      <w:pPr>
        <w:spacing w:after="0" w:line="240" w:lineRule="auto"/>
      </w:pPr>
      <w:r>
        <w:continuationSeparator/>
      </w:r>
    </w:p>
  </w:footnote>
  <w:footnote w:type="continuationNotice" w:id="1">
    <w:p w14:paraId="30BD4763" w14:textId="77777777" w:rsidR="00062542" w:rsidRDefault="00062542">
      <w:pPr>
        <w:spacing w:after="0" w:line="240" w:lineRule="auto"/>
      </w:pPr>
    </w:p>
  </w:footnote>
  <w:footnote w:id="2">
    <w:p w14:paraId="10ABD24E" w14:textId="77777777" w:rsidR="0018364D" w:rsidRPr="00B95292" w:rsidRDefault="0018364D" w:rsidP="0018364D">
      <w:pPr>
        <w:rPr>
          <w:sz w:val="20"/>
          <w:szCs w:val="20"/>
        </w:rPr>
      </w:pPr>
      <w:r w:rsidRPr="001E3E4C">
        <w:rPr>
          <w:rStyle w:val="FootnoteReference"/>
          <w:sz w:val="20"/>
          <w:szCs w:val="20"/>
        </w:rPr>
        <w:footnoteRef/>
      </w:r>
      <w:r w:rsidRPr="001E3E4C">
        <w:rPr>
          <w:sz w:val="20"/>
          <w:szCs w:val="20"/>
        </w:rPr>
        <w:t xml:space="preserve"> Cons. Financial Protection Bureau, Privacy Impact Assessment: Republication of the Home Mortgage Disclosure Act Public Use Dataset on Consumerfinance.gov (2013), http://files.consumerfinance.gov/f/201312_cfpb_republication-hmda-public-use-dataset_pia.pdf.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595333790">
    <w:abstractNumId w:val="1"/>
  </w:num>
  <w:num w:numId="2" w16cid:durableId="865556677">
    <w:abstractNumId w:val="4"/>
  </w:num>
  <w:num w:numId="3" w16cid:durableId="376468238">
    <w:abstractNumId w:val="0"/>
  </w:num>
  <w:num w:numId="4" w16cid:durableId="1030489858">
    <w:abstractNumId w:val="3"/>
  </w:num>
  <w:num w:numId="5" w16cid:durableId="1595018143">
    <w:abstractNumId w:val="2"/>
  </w:num>
  <w:num w:numId="6" w16cid:durableId="2071489599">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wN7c0NTe0sDQytTRU0lEKTi0uzszPAymwqAUAyGPIUiwAAAA="/>
  </w:docVars>
  <w:rsids>
    <w:rsidRoot w:val="00075224"/>
    <w:rsid w:val="0004097D"/>
    <w:rsid w:val="00041124"/>
    <w:rsid w:val="000424D5"/>
    <w:rsid w:val="00044455"/>
    <w:rsid w:val="00061395"/>
    <w:rsid w:val="00062542"/>
    <w:rsid w:val="000646B7"/>
    <w:rsid w:val="00071276"/>
    <w:rsid w:val="00075224"/>
    <w:rsid w:val="00075806"/>
    <w:rsid w:val="00076641"/>
    <w:rsid w:val="00083392"/>
    <w:rsid w:val="000901B4"/>
    <w:rsid w:val="00091DFC"/>
    <w:rsid w:val="000A06E9"/>
    <w:rsid w:val="000A4337"/>
    <w:rsid w:val="000A4E5D"/>
    <w:rsid w:val="000A5DC6"/>
    <w:rsid w:val="000B4874"/>
    <w:rsid w:val="000C5DB3"/>
    <w:rsid w:val="000C62BB"/>
    <w:rsid w:val="000D20BF"/>
    <w:rsid w:val="000D3E75"/>
    <w:rsid w:val="000D7FD0"/>
    <w:rsid w:val="00101513"/>
    <w:rsid w:val="00114070"/>
    <w:rsid w:val="00116ED6"/>
    <w:rsid w:val="0012591F"/>
    <w:rsid w:val="00125D9E"/>
    <w:rsid w:val="00133ACE"/>
    <w:rsid w:val="00134E34"/>
    <w:rsid w:val="001363DB"/>
    <w:rsid w:val="00145B14"/>
    <w:rsid w:val="00152CBC"/>
    <w:rsid w:val="00153224"/>
    <w:rsid w:val="0016174D"/>
    <w:rsid w:val="00164BAE"/>
    <w:rsid w:val="00167FD2"/>
    <w:rsid w:val="001704C4"/>
    <w:rsid w:val="00174045"/>
    <w:rsid w:val="00175B64"/>
    <w:rsid w:val="0018364D"/>
    <w:rsid w:val="0019276D"/>
    <w:rsid w:val="00194E77"/>
    <w:rsid w:val="001A4231"/>
    <w:rsid w:val="001A5E46"/>
    <w:rsid w:val="001A7509"/>
    <w:rsid w:val="001B2E32"/>
    <w:rsid w:val="001B404C"/>
    <w:rsid w:val="001B4FB5"/>
    <w:rsid w:val="001B7EED"/>
    <w:rsid w:val="001C5490"/>
    <w:rsid w:val="001C5814"/>
    <w:rsid w:val="001C6560"/>
    <w:rsid w:val="001C7257"/>
    <w:rsid w:val="001D3EFB"/>
    <w:rsid w:val="001D5F99"/>
    <w:rsid w:val="001E3E4C"/>
    <w:rsid w:val="001F3898"/>
    <w:rsid w:val="0021340A"/>
    <w:rsid w:val="00223028"/>
    <w:rsid w:val="00227141"/>
    <w:rsid w:val="002279D7"/>
    <w:rsid w:val="00264FED"/>
    <w:rsid w:val="00266A5E"/>
    <w:rsid w:val="00267D0A"/>
    <w:rsid w:val="00272D6B"/>
    <w:rsid w:val="00272D87"/>
    <w:rsid w:val="00276791"/>
    <w:rsid w:val="00276A7E"/>
    <w:rsid w:val="00283DFE"/>
    <w:rsid w:val="0029110D"/>
    <w:rsid w:val="00294E98"/>
    <w:rsid w:val="00296DF2"/>
    <w:rsid w:val="002C1E81"/>
    <w:rsid w:val="002C5318"/>
    <w:rsid w:val="002C7DF4"/>
    <w:rsid w:val="002E62A1"/>
    <w:rsid w:val="00303693"/>
    <w:rsid w:val="003059EA"/>
    <w:rsid w:val="00315033"/>
    <w:rsid w:val="00320358"/>
    <w:rsid w:val="00336D86"/>
    <w:rsid w:val="003370B8"/>
    <w:rsid w:val="003422FD"/>
    <w:rsid w:val="0034447F"/>
    <w:rsid w:val="00382FCC"/>
    <w:rsid w:val="00385105"/>
    <w:rsid w:val="00385E0B"/>
    <w:rsid w:val="003966E5"/>
    <w:rsid w:val="00397DF1"/>
    <w:rsid w:val="003B0FE4"/>
    <w:rsid w:val="003B2045"/>
    <w:rsid w:val="003C400F"/>
    <w:rsid w:val="003D16F1"/>
    <w:rsid w:val="003D3048"/>
    <w:rsid w:val="003E7A4B"/>
    <w:rsid w:val="003F4D24"/>
    <w:rsid w:val="003F5206"/>
    <w:rsid w:val="003F7E5B"/>
    <w:rsid w:val="00400833"/>
    <w:rsid w:val="0041157D"/>
    <w:rsid w:val="00414611"/>
    <w:rsid w:val="00414D4C"/>
    <w:rsid w:val="004301B1"/>
    <w:rsid w:val="00441809"/>
    <w:rsid w:val="00450279"/>
    <w:rsid w:val="00455115"/>
    <w:rsid w:val="00476FF4"/>
    <w:rsid w:val="00492457"/>
    <w:rsid w:val="004939BF"/>
    <w:rsid w:val="004A4911"/>
    <w:rsid w:val="004B2EF3"/>
    <w:rsid w:val="004B4513"/>
    <w:rsid w:val="004C2669"/>
    <w:rsid w:val="004C531A"/>
    <w:rsid w:val="004D0A64"/>
    <w:rsid w:val="004D503E"/>
    <w:rsid w:val="004E281E"/>
    <w:rsid w:val="004F0F60"/>
    <w:rsid w:val="004F1BAA"/>
    <w:rsid w:val="0050120C"/>
    <w:rsid w:val="005014DC"/>
    <w:rsid w:val="00503608"/>
    <w:rsid w:val="00514CB3"/>
    <w:rsid w:val="00526ADC"/>
    <w:rsid w:val="00553606"/>
    <w:rsid w:val="00560E48"/>
    <w:rsid w:val="00562716"/>
    <w:rsid w:val="0056357B"/>
    <w:rsid w:val="005644F8"/>
    <w:rsid w:val="00566A56"/>
    <w:rsid w:val="00570C1A"/>
    <w:rsid w:val="00573AF5"/>
    <w:rsid w:val="00591955"/>
    <w:rsid w:val="005972D3"/>
    <w:rsid w:val="005A2F67"/>
    <w:rsid w:val="005A6828"/>
    <w:rsid w:val="005A6EB8"/>
    <w:rsid w:val="005A7FAF"/>
    <w:rsid w:val="005B6BB4"/>
    <w:rsid w:val="005B7798"/>
    <w:rsid w:val="005B7B55"/>
    <w:rsid w:val="005D21A4"/>
    <w:rsid w:val="005E2F36"/>
    <w:rsid w:val="005F2170"/>
    <w:rsid w:val="006111EE"/>
    <w:rsid w:val="006132FC"/>
    <w:rsid w:val="0061469C"/>
    <w:rsid w:val="006262A1"/>
    <w:rsid w:val="00630547"/>
    <w:rsid w:val="00635C94"/>
    <w:rsid w:val="006424AB"/>
    <w:rsid w:val="00652D9A"/>
    <w:rsid w:val="0066398E"/>
    <w:rsid w:val="006652F4"/>
    <w:rsid w:val="00666CF0"/>
    <w:rsid w:val="00670759"/>
    <w:rsid w:val="006717F4"/>
    <w:rsid w:val="006801D8"/>
    <w:rsid w:val="006847D2"/>
    <w:rsid w:val="006931F3"/>
    <w:rsid w:val="00695EEE"/>
    <w:rsid w:val="00697022"/>
    <w:rsid w:val="006A6943"/>
    <w:rsid w:val="006A6A6A"/>
    <w:rsid w:val="006A6F47"/>
    <w:rsid w:val="006B117A"/>
    <w:rsid w:val="006B76CD"/>
    <w:rsid w:val="006C1F71"/>
    <w:rsid w:val="006C548B"/>
    <w:rsid w:val="006C6CA4"/>
    <w:rsid w:val="006E1E5F"/>
    <w:rsid w:val="006E3203"/>
    <w:rsid w:val="006E4BE0"/>
    <w:rsid w:val="006E5347"/>
    <w:rsid w:val="006F1784"/>
    <w:rsid w:val="00704559"/>
    <w:rsid w:val="007071F9"/>
    <w:rsid w:val="00707EE8"/>
    <w:rsid w:val="00711D0C"/>
    <w:rsid w:val="00711F61"/>
    <w:rsid w:val="00727786"/>
    <w:rsid w:val="00741B05"/>
    <w:rsid w:val="007429EF"/>
    <w:rsid w:val="00742B4B"/>
    <w:rsid w:val="00744A96"/>
    <w:rsid w:val="00751CC6"/>
    <w:rsid w:val="007526DB"/>
    <w:rsid w:val="0075410C"/>
    <w:rsid w:val="00755C6B"/>
    <w:rsid w:val="00760CC6"/>
    <w:rsid w:val="00760FF3"/>
    <w:rsid w:val="007648F7"/>
    <w:rsid w:val="00772560"/>
    <w:rsid w:val="007969DC"/>
    <w:rsid w:val="00797FB9"/>
    <w:rsid w:val="007A0BCB"/>
    <w:rsid w:val="007B2CE3"/>
    <w:rsid w:val="007B6131"/>
    <w:rsid w:val="007D01DD"/>
    <w:rsid w:val="007D4979"/>
    <w:rsid w:val="007D5ED0"/>
    <w:rsid w:val="007E7787"/>
    <w:rsid w:val="007F0383"/>
    <w:rsid w:val="007F54FB"/>
    <w:rsid w:val="00800A9C"/>
    <w:rsid w:val="00802918"/>
    <w:rsid w:val="0080560F"/>
    <w:rsid w:val="00823629"/>
    <w:rsid w:val="0083260C"/>
    <w:rsid w:val="00834D96"/>
    <w:rsid w:val="00871249"/>
    <w:rsid w:val="0087318A"/>
    <w:rsid w:val="00886370"/>
    <w:rsid w:val="00895BCD"/>
    <w:rsid w:val="00897496"/>
    <w:rsid w:val="008A4AD3"/>
    <w:rsid w:val="008B7C73"/>
    <w:rsid w:val="008C793F"/>
    <w:rsid w:val="008D2A23"/>
    <w:rsid w:val="008E634C"/>
    <w:rsid w:val="00903278"/>
    <w:rsid w:val="00922458"/>
    <w:rsid w:val="009241D1"/>
    <w:rsid w:val="00926485"/>
    <w:rsid w:val="0093261D"/>
    <w:rsid w:val="00934001"/>
    <w:rsid w:val="00936A9F"/>
    <w:rsid w:val="009419D6"/>
    <w:rsid w:val="0095005F"/>
    <w:rsid w:val="00960DAA"/>
    <w:rsid w:val="00966AE9"/>
    <w:rsid w:val="009716C2"/>
    <w:rsid w:val="009721E9"/>
    <w:rsid w:val="009814CB"/>
    <w:rsid w:val="00982371"/>
    <w:rsid w:val="00992054"/>
    <w:rsid w:val="009A3A5E"/>
    <w:rsid w:val="009A4FD6"/>
    <w:rsid w:val="009B0365"/>
    <w:rsid w:val="009B6CE8"/>
    <w:rsid w:val="009C3496"/>
    <w:rsid w:val="009D161C"/>
    <w:rsid w:val="009D7FED"/>
    <w:rsid w:val="009E0793"/>
    <w:rsid w:val="009E118C"/>
    <w:rsid w:val="009F17E2"/>
    <w:rsid w:val="009F783A"/>
    <w:rsid w:val="00A2523A"/>
    <w:rsid w:val="00A3085E"/>
    <w:rsid w:val="00A32B2F"/>
    <w:rsid w:val="00A33DED"/>
    <w:rsid w:val="00A34457"/>
    <w:rsid w:val="00A352F3"/>
    <w:rsid w:val="00A36BE9"/>
    <w:rsid w:val="00A439E2"/>
    <w:rsid w:val="00A524AD"/>
    <w:rsid w:val="00A57B3D"/>
    <w:rsid w:val="00A646C7"/>
    <w:rsid w:val="00A6656E"/>
    <w:rsid w:val="00A775D9"/>
    <w:rsid w:val="00A80199"/>
    <w:rsid w:val="00A867AC"/>
    <w:rsid w:val="00A95E37"/>
    <w:rsid w:val="00A9726C"/>
    <w:rsid w:val="00AA04EA"/>
    <w:rsid w:val="00AA5516"/>
    <w:rsid w:val="00AA6E3E"/>
    <w:rsid w:val="00AA7BB9"/>
    <w:rsid w:val="00AB1901"/>
    <w:rsid w:val="00AB2445"/>
    <w:rsid w:val="00AB4F64"/>
    <w:rsid w:val="00AC4FC6"/>
    <w:rsid w:val="00AC6888"/>
    <w:rsid w:val="00AC7079"/>
    <w:rsid w:val="00AD1F0F"/>
    <w:rsid w:val="00AD2C47"/>
    <w:rsid w:val="00AD4E25"/>
    <w:rsid w:val="00AE057E"/>
    <w:rsid w:val="00AE2E96"/>
    <w:rsid w:val="00AF3AB5"/>
    <w:rsid w:val="00B004A7"/>
    <w:rsid w:val="00B072C6"/>
    <w:rsid w:val="00B106EA"/>
    <w:rsid w:val="00B17012"/>
    <w:rsid w:val="00B2113F"/>
    <w:rsid w:val="00B251B9"/>
    <w:rsid w:val="00B26FED"/>
    <w:rsid w:val="00B32113"/>
    <w:rsid w:val="00B327DF"/>
    <w:rsid w:val="00B42DF5"/>
    <w:rsid w:val="00B51D00"/>
    <w:rsid w:val="00B51E0E"/>
    <w:rsid w:val="00B542CA"/>
    <w:rsid w:val="00B62C5B"/>
    <w:rsid w:val="00B7253E"/>
    <w:rsid w:val="00B85ED4"/>
    <w:rsid w:val="00B95292"/>
    <w:rsid w:val="00B95B28"/>
    <w:rsid w:val="00BA5082"/>
    <w:rsid w:val="00BA5587"/>
    <w:rsid w:val="00BB0F74"/>
    <w:rsid w:val="00BB2239"/>
    <w:rsid w:val="00BB6B8F"/>
    <w:rsid w:val="00BC7097"/>
    <w:rsid w:val="00BD369E"/>
    <w:rsid w:val="00BE10BD"/>
    <w:rsid w:val="00BE30F0"/>
    <w:rsid w:val="00BE468D"/>
    <w:rsid w:val="00BE5E2E"/>
    <w:rsid w:val="00BF3854"/>
    <w:rsid w:val="00BF5F93"/>
    <w:rsid w:val="00BF674F"/>
    <w:rsid w:val="00C02121"/>
    <w:rsid w:val="00C127D8"/>
    <w:rsid w:val="00C241CA"/>
    <w:rsid w:val="00C3105B"/>
    <w:rsid w:val="00C372C9"/>
    <w:rsid w:val="00C54E3A"/>
    <w:rsid w:val="00C6220C"/>
    <w:rsid w:val="00C814C4"/>
    <w:rsid w:val="00C879B4"/>
    <w:rsid w:val="00CA73BE"/>
    <w:rsid w:val="00CB45ED"/>
    <w:rsid w:val="00CB7935"/>
    <w:rsid w:val="00CD1B18"/>
    <w:rsid w:val="00CD43FE"/>
    <w:rsid w:val="00CE4A3F"/>
    <w:rsid w:val="00CF2F96"/>
    <w:rsid w:val="00CF512D"/>
    <w:rsid w:val="00D127E8"/>
    <w:rsid w:val="00D163EE"/>
    <w:rsid w:val="00D2645C"/>
    <w:rsid w:val="00D3527B"/>
    <w:rsid w:val="00D35DDB"/>
    <w:rsid w:val="00D5474A"/>
    <w:rsid w:val="00D57E98"/>
    <w:rsid w:val="00D614B0"/>
    <w:rsid w:val="00D623CD"/>
    <w:rsid w:val="00D71BC8"/>
    <w:rsid w:val="00D71F6B"/>
    <w:rsid w:val="00D720B2"/>
    <w:rsid w:val="00D74E24"/>
    <w:rsid w:val="00D75AF1"/>
    <w:rsid w:val="00D801AB"/>
    <w:rsid w:val="00D91856"/>
    <w:rsid w:val="00D92DAB"/>
    <w:rsid w:val="00D94061"/>
    <w:rsid w:val="00DA2A63"/>
    <w:rsid w:val="00DA4167"/>
    <w:rsid w:val="00DB3ABA"/>
    <w:rsid w:val="00DB4B37"/>
    <w:rsid w:val="00DB69F0"/>
    <w:rsid w:val="00DB7657"/>
    <w:rsid w:val="00DC1E6C"/>
    <w:rsid w:val="00DC7BA9"/>
    <w:rsid w:val="00DE2ACB"/>
    <w:rsid w:val="00DF14A7"/>
    <w:rsid w:val="00DF2C79"/>
    <w:rsid w:val="00DF7991"/>
    <w:rsid w:val="00E142E3"/>
    <w:rsid w:val="00E16055"/>
    <w:rsid w:val="00E30944"/>
    <w:rsid w:val="00E3454F"/>
    <w:rsid w:val="00E53DE7"/>
    <w:rsid w:val="00E8026F"/>
    <w:rsid w:val="00E81DC3"/>
    <w:rsid w:val="00E92CC0"/>
    <w:rsid w:val="00EA7C8E"/>
    <w:rsid w:val="00EC01B0"/>
    <w:rsid w:val="00EC6F93"/>
    <w:rsid w:val="00EE401F"/>
    <w:rsid w:val="00EF54ED"/>
    <w:rsid w:val="00EF65D3"/>
    <w:rsid w:val="00F17541"/>
    <w:rsid w:val="00F22BB7"/>
    <w:rsid w:val="00F41D2F"/>
    <w:rsid w:val="00F60DE7"/>
    <w:rsid w:val="00F62DF3"/>
    <w:rsid w:val="00F7799F"/>
    <w:rsid w:val="00F805D2"/>
    <w:rsid w:val="00F85BB6"/>
    <w:rsid w:val="00F8621B"/>
    <w:rsid w:val="00F90BF8"/>
    <w:rsid w:val="00FA2F70"/>
    <w:rsid w:val="00FB3874"/>
    <w:rsid w:val="00FD101E"/>
    <w:rsid w:val="00FD4039"/>
    <w:rsid w:val="00FE1CC8"/>
    <w:rsid w:val="00FE4702"/>
    <w:rsid w:val="00FF68AD"/>
    <w:rsid w:val="00FF6CB7"/>
    <w:rsid w:val="7A4B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5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FootnoteReference">
    <w:name w:val="footnote reference"/>
    <w:basedOn w:val="DefaultParagraphFont"/>
    <w:uiPriority w:val="99"/>
    <w:semiHidden/>
    <w:unhideWhenUsed/>
    <w:rsid w:val="0018364D"/>
    <w:rPr>
      <w:vertAlign w:val="superscript"/>
    </w:rPr>
  </w:style>
  <w:style w:type="table" w:customStyle="1" w:styleId="TableGrid1">
    <w:name w:val="Table Grid1"/>
    <w:basedOn w:val="TableNormal"/>
    <w:next w:val="TableGrid"/>
    <w:uiPriority w:val="59"/>
    <w:rsid w:val="008D2A2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7B3D"/>
    <w:rPr>
      <w:color w:val="954F72" w:themeColor="followedHyperlink"/>
      <w:u w:val="single"/>
    </w:rPr>
  </w:style>
  <w:style w:type="character" w:styleId="UnresolvedMention">
    <w:name w:val="Unresolved Mention"/>
    <w:basedOn w:val="DefaultParagraphFont"/>
    <w:uiPriority w:val="99"/>
    <w:semiHidden/>
    <w:unhideWhenUsed/>
    <w:rsid w:val="001D3EFB"/>
    <w:rPr>
      <w:color w:val="605E5C"/>
      <w:shd w:val="clear" w:color="auto" w:fill="E1DFDD"/>
    </w:rPr>
  </w:style>
  <w:style w:type="character" w:styleId="CommentReference">
    <w:name w:val="annotation reference"/>
    <w:basedOn w:val="DefaultParagraphFont"/>
    <w:uiPriority w:val="99"/>
    <w:semiHidden/>
    <w:unhideWhenUsed/>
    <w:rsid w:val="005A2F67"/>
    <w:rPr>
      <w:sz w:val="16"/>
      <w:szCs w:val="16"/>
    </w:rPr>
  </w:style>
  <w:style w:type="paragraph" w:styleId="CommentText">
    <w:name w:val="annotation text"/>
    <w:basedOn w:val="Normal"/>
    <w:link w:val="CommentTextChar"/>
    <w:uiPriority w:val="99"/>
    <w:semiHidden/>
    <w:unhideWhenUsed/>
    <w:rsid w:val="005A2F67"/>
    <w:pPr>
      <w:spacing w:line="240" w:lineRule="auto"/>
    </w:pPr>
    <w:rPr>
      <w:sz w:val="20"/>
      <w:szCs w:val="20"/>
    </w:rPr>
  </w:style>
  <w:style w:type="character" w:customStyle="1" w:styleId="CommentTextChar">
    <w:name w:val="Comment Text Char"/>
    <w:basedOn w:val="DefaultParagraphFont"/>
    <w:link w:val="CommentText"/>
    <w:uiPriority w:val="99"/>
    <w:semiHidden/>
    <w:rsid w:val="005A2F67"/>
  </w:style>
  <w:style w:type="paragraph" w:styleId="CommentSubject">
    <w:name w:val="annotation subject"/>
    <w:basedOn w:val="CommentText"/>
    <w:next w:val="CommentText"/>
    <w:link w:val="CommentSubjectChar"/>
    <w:uiPriority w:val="99"/>
    <w:semiHidden/>
    <w:unhideWhenUsed/>
    <w:rsid w:val="005A2F67"/>
    <w:rPr>
      <w:b/>
      <w:bCs/>
    </w:rPr>
  </w:style>
  <w:style w:type="character" w:customStyle="1" w:styleId="CommentSubjectChar">
    <w:name w:val="Comment Subject Char"/>
    <w:basedOn w:val="CommentTextChar"/>
    <w:link w:val="CommentSubject"/>
    <w:uiPriority w:val="99"/>
    <w:semiHidden/>
    <w:rsid w:val="005A2F67"/>
    <w:rPr>
      <w:b/>
      <w:bCs/>
    </w:rPr>
  </w:style>
  <w:style w:type="paragraph" w:styleId="Revision">
    <w:name w:val="Revision"/>
    <w:hidden/>
    <w:uiPriority w:val="99"/>
    <w:semiHidden/>
    <w:rsid w:val="003150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9862">
      <w:bodyDiv w:val="1"/>
      <w:marLeft w:val="0"/>
      <w:marRight w:val="0"/>
      <w:marTop w:val="0"/>
      <w:marBottom w:val="0"/>
      <w:divBdr>
        <w:top w:val="none" w:sz="0" w:space="0" w:color="auto"/>
        <w:left w:val="none" w:sz="0" w:space="0" w:color="auto"/>
        <w:bottom w:val="none" w:sz="0" w:space="0" w:color="auto"/>
        <w:right w:val="none" w:sz="0" w:space="0" w:color="auto"/>
      </w:divBdr>
    </w:div>
    <w:div w:id="277375916">
      <w:bodyDiv w:val="1"/>
      <w:marLeft w:val="0"/>
      <w:marRight w:val="0"/>
      <w:marTop w:val="0"/>
      <w:marBottom w:val="0"/>
      <w:divBdr>
        <w:top w:val="none" w:sz="0" w:space="0" w:color="auto"/>
        <w:left w:val="none" w:sz="0" w:space="0" w:color="auto"/>
        <w:bottom w:val="none" w:sz="0" w:space="0" w:color="auto"/>
        <w:right w:val="none" w:sz="0" w:space="0" w:color="auto"/>
      </w:divBdr>
    </w:div>
    <w:div w:id="554312919">
      <w:bodyDiv w:val="1"/>
      <w:marLeft w:val="0"/>
      <w:marRight w:val="0"/>
      <w:marTop w:val="0"/>
      <w:marBottom w:val="0"/>
      <w:divBdr>
        <w:top w:val="none" w:sz="0" w:space="0" w:color="auto"/>
        <w:left w:val="none" w:sz="0" w:space="0" w:color="auto"/>
        <w:bottom w:val="none" w:sz="0" w:space="0" w:color="auto"/>
        <w:right w:val="none" w:sz="0" w:space="0" w:color="auto"/>
      </w:divBdr>
    </w:div>
    <w:div w:id="867059851">
      <w:bodyDiv w:val="1"/>
      <w:marLeft w:val="0"/>
      <w:marRight w:val="0"/>
      <w:marTop w:val="0"/>
      <w:marBottom w:val="0"/>
      <w:divBdr>
        <w:top w:val="none" w:sz="0" w:space="0" w:color="auto"/>
        <w:left w:val="none" w:sz="0" w:space="0" w:color="auto"/>
        <w:bottom w:val="none" w:sz="0" w:space="0" w:color="auto"/>
        <w:right w:val="none" w:sz="0" w:space="0" w:color="auto"/>
      </w:divBdr>
    </w:div>
    <w:div w:id="1357192589">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677266509">
      <w:bodyDiv w:val="1"/>
      <w:marLeft w:val="0"/>
      <w:marRight w:val="0"/>
      <w:marTop w:val="0"/>
      <w:marBottom w:val="0"/>
      <w:divBdr>
        <w:top w:val="none" w:sz="0" w:space="0" w:color="auto"/>
        <w:left w:val="none" w:sz="0" w:space="0" w:color="auto"/>
        <w:bottom w:val="none" w:sz="0" w:space="0" w:color="auto"/>
        <w:right w:val="none" w:sz="0" w:space="0" w:color="auto"/>
      </w:divBdr>
    </w:div>
    <w:div w:id="195909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fiec.cfpb.gov/" TargetMode="External"/><Relationship Id="rId13" Type="http://schemas.openxmlformats.org/officeDocument/2006/relationships/hyperlink" Target="https://www.ffiec.gov/hmda/pdf/2021Guide.pdf" TargetMode="External"/><Relationship Id="rId18" Type="http://schemas.openxmlformats.org/officeDocument/2006/relationships/hyperlink" Target="https://www.ffiec.gov/hmda/pdf/2021Guid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fiec.cfpb.gov/data-publication/" TargetMode="External"/><Relationship Id="rId7" Type="http://schemas.openxmlformats.org/officeDocument/2006/relationships/hyperlink" Target="https://ffiec.cfpb.gov/" TargetMode="External"/><Relationship Id="rId12" Type="http://schemas.openxmlformats.org/officeDocument/2006/relationships/hyperlink" Target="https://www.ffiec.gov/hmda/pdf/2021Guide.pdf" TargetMode="External"/><Relationship Id="rId17" Type="http://schemas.openxmlformats.org/officeDocument/2006/relationships/hyperlink" Target="https://www.ffiec.gov/hmda/pdf/2021Guid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fiec.gov/hmda/pdf/2021Guide.pdf" TargetMode="External"/><Relationship Id="rId20" Type="http://schemas.openxmlformats.org/officeDocument/2006/relationships/hyperlink" Target="https://www.ffiec.gov/hmda/pdf/2021Gui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fiec.gov/hmda/pdf/2021Guide.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fiec.gov/hmda/pdf/2021Guide.pdf" TargetMode="External"/><Relationship Id="rId23" Type="http://schemas.openxmlformats.org/officeDocument/2006/relationships/footer" Target="footer1.xml"/><Relationship Id="rId10" Type="http://schemas.openxmlformats.org/officeDocument/2006/relationships/hyperlink" Target="https://ffiec.cfpb.gov/data-publication/" TargetMode="External"/><Relationship Id="rId19" Type="http://schemas.openxmlformats.org/officeDocument/2006/relationships/hyperlink" Target="https://www.ffiec.gov/hmda/pdf/2021Guide.pdf" TargetMode="External"/><Relationship Id="rId4" Type="http://schemas.openxmlformats.org/officeDocument/2006/relationships/webSettings" Target="webSettings.xml"/><Relationship Id="rId9" Type="http://schemas.openxmlformats.org/officeDocument/2006/relationships/hyperlink" Target="https://www.ffiec.gov/hmda/pdf/2021Guide.pdf" TargetMode="External"/><Relationship Id="rId14" Type="http://schemas.openxmlformats.org/officeDocument/2006/relationships/hyperlink" Target="https://www.ffiec.gov/hmda/pdf/2021Guide.pdf" TargetMode="External"/><Relationship Id="rId22" Type="http://schemas.openxmlformats.org/officeDocument/2006/relationships/hyperlink" Target="https://www.bls.gov/oes/current/oes13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2022-06-14T13:07:00Z</dcterms:created>
  <dcterms:modified xsi:type="dcterms:W3CDTF">2022-06-14T13:07:00Z</dcterms:modified>
</cp:coreProperties>
</file>