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467F8" w:rsidP="00777841" w:rsidRDefault="009467F8" w14:paraId="3EF48463" w14:textId="77777777">
      <w:pPr>
        <w:spacing w:after="240"/>
        <w:jc w:val="center"/>
        <w:rPr>
          <w:b/>
          <w:bCs/>
          <w:sz w:val="36"/>
          <w:szCs w:val="36"/>
        </w:rPr>
      </w:pPr>
      <w:bookmarkStart w:name="_Toc70087505" w:id="0"/>
      <w:r>
        <w:rPr>
          <w:b/>
          <w:bCs/>
          <w:sz w:val="36"/>
          <w:szCs w:val="36"/>
        </w:rPr>
        <w:t>CNCS</w:t>
      </w:r>
    </w:p>
    <w:p w:rsidR="009467F8" w:rsidP="00777841" w:rsidRDefault="009467F8" w14:paraId="4587927F" w14:textId="77777777">
      <w:pPr>
        <w:spacing w:after="240"/>
        <w:jc w:val="center"/>
        <w:rPr>
          <w:b/>
          <w:bCs/>
          <w:sz w:val="36"/>
          <w:szCs w:val="36"/>
        </w:rPr>
      </w:pPr>
      <w:r w:rsidRPr="00D32195">
        <w:rPr>
          <w:b/>
          <w:bCs/>
          <w:sz w:val="36"/>
          <w:szCs w:val="36"/>
        </w:rPr>
        <w:t xml:space="preserve">Supporting </w:t>
      </w:r>
      <w:proofErr w:type="gramStart"/>
      <w:r w:rsidRPr="00D32195">
        <w:rPr>
          <w:b/>
          <w:bCs/>
          <w:sz w:val="36"/>
          <w:szCs w:val="36"/>
        </w:rPr>
        <w:t>Statement</w:t>
      </w:r>
      <w:proofErr w:type="gramEnd"/>
      <w:r>
        <w:rPr>
          <w:b/>
          <w:bCs/>
          <w:sz w:val="36"/>
          <w:szCs w:val="36"/>
        </w:rPr>
        <w:t xml:space="preserve"> A</w:t>
      </w:r>
      <w:r w:rsidRPr="00D32195">
        <w:rPr>
          <w:b/>
          <w:bCs/>
          <w:sz w:val="36"/>
          <w:szCs w:val="36"/>
        </w:rPr>
        <w:t xml:space="preserve"> for</w:t>
      </w:r>
    </w:p>
    <w:p w:rsidRPr="00D32195" w:rsidR="009467F8" w:rsidP="00777841" w:rsidRDefault="009467F8" w14:paraId="7D0BE561" w14:textId="77777777">
      <w:pPr>
        <w:spacing w:after="240"/>
        <w:jc w:val="center"/>
        <w:rPr>
          <w:b/>
          <w:bCs/>
          <w:sz w:val="36"/>
          <w:szCs w:val="36"/>
        </w:rPr>
      </w:pPr>
      <w:r w:rsidRPr="00D32195">
        <w:rPr>
          <w:b/>
          <w:bCs/>
          <w:sz w:val="36"/>
          <w:szCs w:val="36"/>
        </w:rPr>
        <w:t>Paperwork Reduction Act Submissions</w:t>
      </w:r>
    </w:p>
    <w:p w:rsidR="009467F8" w:rsidP="00777841" w:rsidRDefault="009467F8" w14:paraId="4C6BB2DF" w14:textId="77777777">
      <w:pPr>
        <w:spacing w:after="240"/>
        <w:jc w:val="center"/>
        <w:rPr>
          <w:b/>
          <w:bCs/>
          <w:sz w:val="26"/>
          <w:szCs w:val="26"/>
        </w:rPr>
      </w:pPr>
      <w:r w:rsidRPr="006301B8">
        <w:rPr>
          <w:b/>
          <w:bCs/>
          <w:sz w:val="26"/>
          <w:szCs w:val="26"/>
        </w:rPr>
        <w:t>Volunteer Generation Fund (VGF) Grant Program Bundled Evaluation</w:t>
      </w:r>
    </w:p>
    <w:p w:rsidRPr="00507490" w:rsidR="00601E6C" w:rsidP="0045394C" w:rsidRDefault="00601E6C" w14:paraId="5AB9FFEF" w14:textId="77777777">
      <w:pPr>
        <w:spacing w:after="240"/>
      </w:pPr>
      <w:r w:rsidRPr="00507490">
        <w:t>A1.</w:t>
      </w:r>
      <w:r w:rsidRPr="00507490" w:rsidR="00F211C4">
        <w:t xml:space="preserve"> </w:t>
      </w:r>
      <w:r w:rsidRPr="00507490">
        <w:t xml:space="preserve">Need for </w:t>
      </w:r>
      <w:r w:rsidRPr="00507490" w:rsidR="003B30E8">
        <w:t>i</w:t>
      </w:r>
      <w:r w:rsidRPr="00507490">
        <w:t xml:space="preserve">nformation </w:t>
      </w:r>
      <w:r w:rsidRPr="00507490" w:rsidR="003B30E8">
        <w:t>c</w:t>
      </w:r>
      <w:r w:rsidRPr="00507490">
        <w:t>ollection</w:t>
      </w:r>
      <w:r w:rsidRPr="00507490" w:rsidR="003B30E8">
        <w:t>.</w:t>
      </w:r>
      <w:bookmarkEnd w:id="0"/>
    </w:p>
    <w:p w:rsidR="00A75BA8" w:rsidP="004D591B" w:rsidRDefault="00876A9A" w14:paraId="481E5988" w14:textId="2EAFBA30">
      <w:pPr>
        <w:pStyle w:val="BodyText"/>
      </w:pPr>
      <w:r w:rsidRPr="00507490">
        <w:t>This new information collection</w:t>
      </w:r>
      <w:r w:rsidRPr="00507490" w:rsidR="007A7118">
        <w:t>,</w:t>
      </w:r>
      <w:r w:rsidRPr="00507490" w:rsidR="007A7904">
        <w:t xml:space="preserve"> for </w:t>
      </w:r>
      <w:r w:rsidRPr="00507490" w:rsidR="007A7118">
        <w:t xml:space="preserve">the </w:t>
      </w:r>
      <w:r w:rsidRPr="00507490">
        <w:t>Volunteer Generation Fund</w:t>
      </w:r>
      <w:r w:rsidRPr="00507490" w:rsidR="00843F59">
        <w:t xml:space="preserve"> (VGF)</w:t>
      </w:r>
      <w:r w:rsidRPr="00507490">
        <w:t xml:space="preserve"> Grant Program </w:t>
      </w:r>
      <w:r w:rsidRPr="00507490" w:rsidR="00843F59">
        <w:t xml:space="preserve">Bundled </w:t>
      </w:r>
      <w:r w:rsidRPr="00507490">
        <w:t>Evaluation</w:t>
      </w:r>
      <w:r w:rsidRPr="00507490" w:rsidR="007A7118">
        <w:t>, will</w:t>
      </w:r>
      <w:r w:rsidR="00A75BA8">
        <w:t xml:space="preserve"> evaluate the:</w:t>
      </w:r>
    </w:p>
    <w:p w:rsidR="00A75BA8" w:rsidP="00A75BA8" w:rsidRDefault="00A75BA8" w14:paraId="586FC535" w14:textId="7D159226">
      <w:pPr>
        <w:pStyle w:val="BodyText"/>
        <w:numPr>
          <w:ilvl w:val="0"/>
          <w:numId w:val="64"/>
        </w:numPr>
      </w:pPr>
      <w:r>
        <w:t>D</w:t>
      </w:r>
      <w:r w:rsidRPr="00507490" w:rsidR="007D6912">
        <w:t xml:space="preserve">esign, </w:t>
      </w:r>
      <w:proofErr w:type="gramStart"/>
      <w:r w:rsidRPr="00507490" w:rsidR="007D6912">
        <w:t>implementation</w:t>
      </w:r>
      <w:proofErr w:type="gramEnd"/>
      <w:r w:rsidRPr="00507490" w:rsidR="007D6912">
        <w:t xml:space="preserve"> and outcomes</w:t>
      </w:r>
      <w:r w:rsidRPr="00507490" w:rsidR="007A7118">
        <w:t xml:space="preserve"> of the AmeriCorps Volunteer Generation Fund</w:t>
      </w:r>
      <w:r w:rsidRPr="00507490" w:rsidR="005600F4">
        <w:t xml:space="preserve"> </w:t>
      </w:r>
    </w:p>
    <w:p w:rsidR="00A75BA8" w:rsidP="00A75BA8" w:rsidRDefault="00A75BA8" w14:paraId="5C0D370E" w14:textId="77777777">
      <w:pPr>
        <w:pStyle w:val="BodyText"/>
        <w:numPr>
          <w:ilvl w:val="0"/>
          <w:numId w:val="64"/>
        </w:numPr>
      </w:pPr>
      <w:r>
        <w:t xml:space="preserve">Effectiveness of </w:t>
      </w:r>
      <w:r w:rsidRPr="00507490" w:rsidR="005600F4">
        <w:t>evaluation capacity building workshops to be provided to the bundle participants</w:t>
      </w:r>
      <w:r w:rsidRPr="00507490" w:rsidR="00876A9A">
        <w:t xml:space="preserve">. </w:t>
      </w:r>
    </w:p>
    <w:p w:rsidR="00DA65A1" w:rsidP="00A75BA8" w:rsidRDefault="00091465" w14:paraId="5A025DBA" w14:textId="0205F173">
      <w:pPr>
        <w:pStyle w:val="BodyText"/>
      </w:pPr>
      <w:r>
        <w:t xml:space="preserve">AmeriCorps </w:t>
      </w:r>
      <w:r w:rsidRPr="003356CD">
        <w:t xml:space="preserve">is a federal agency that promotes volunteering and service through a wide range of programs and grants to improve lives, strengthen communities, and foster civic engagement. AmeriCorps engages more than </w:t>
      </w:r>
      <w:r>
        <w:t>five</w:t>
      </w:r>
      <w:r w:rsidRPr="003356CD">
        <w:t xml:space="preserve"> million Americans in service each year through its AmeriCorps, AmeriCorps Seniors,</w:t>
      </w:r>
      <w:r w:rsidR="00B80E07">
        <w:t xml:space="preserve"> AmeriCorps </w:t>
      </w:r>
      <w:proofErr w:type="gramStart"/>
      <w:r w:rsidR="00B80E07">
        <w:t>VISTA</w:t>
      </w:r>
      <w:proofErr w:type="gramEnd"/>
      <w:r w:rsidRPr="003356CD">
        <w:t xml:space="preserve"> and Volunteer Generation Fund (VGF) grant programs. </w:t>
      </w:r>
      <w:r w:rsidRPr="00507490" w:rsidR="00E24514">
        <w:t>The VGF</w:t>
      </w:r>
      <w:r w:rsidRPr="00507490" w:rsidR="007B4563">
        <w:t xml:space="preserve"> was launched</w:t>
      </w:r>
      <w:r w:rsidR="00E2618C">
        <w:t xml:space="preserve"> </w:t>
      </w:r>
      <w:r w:rsidRPr="00507490" w:rsidR="007B4563">
        <w:t>in 2010</w:t>
      </w:r>
      <w:r w:rsidR="002D6971">
        <w:t xml:space="preserve"> to</w:t>
      </w:r>
      <w:r w:rsidRPr="00507490" w:rsidR="0060354E">
        <w:t xml:space="preserve"> provide fund</w:t>
      </w:r>
      <w:r w:rsidR="00475910">
        <w:t>ing</w:t>
      </w:r>
      <w:r w:rsidRPr="00507490" w:rsidR="0060354E">
        <w:t xml:space="preserve"> to AmeriCorps state service </w:t>
      </w:r>
      <w:r w:rsidRPr="00507490" w:rsidR="00794F74">
        <w:t>commissions that administer initiatives to expand, strengthen and develop volunteer management capabi</w:t>
      </w:r>
      <w:r w:rsidRPr="00507490" w:rsidR="00F72ED8">
        <w:t>lities.</w:t>
      </w:r>
      <w:r w:rsidRPr="00507490" w:rsidR="007B4563">
        <w:t xml:space="preserve"> </w:t>
      </w:r>
    </w:p>
    <w:p w:rsidR="009224C7" w:rsidP="00943D55" w:rsidRDefault="00DA65A1" w14:paraId="4AE9B23C" w14:textId="15F6EE83">
      <w:pPr>
        <w:pStyle w:val="BodyText"/>
      </w:pPr>
      <w:r w:rsidRPr="00507490">
        <w:t>The VGF Bundle is part of a multi-project contract titled “Life Cycle Evaluations” (LCE). This project is being conducted by ICF International, through a contract with AmeriCorps. The LCE contract will conduct up to 4 sequenced program evaluations (descriptive and/or outcome based) and provide tailored evaluation capacity building</w:t>
      </w:r>
      <w:r w:rsidR="0007716E">
        <w:t xml:space="preserve"> workshops</w:t>
      </w:r>
      <w:r w:rsidRPr="00507490">
        <w:t xml:space="preserve"> to grantee organizations “bundled” together in programmatic or</w:t>
      </w:r>
      <w:r>
        <w:t xml:space="preserve"> priority focus areas. </w:t>
      </w:r>
    </w:p>
    <w:p w:rsidR="00475910" w:rsidP="00943D55" w:rsidRDefault="001A0948" w14:paraId="09E616C0" w14:textId="27C8C708">
      <w:pPr>
        <w:pStyle w:val="BodyText"/>
      </w:pPr>
      <w:r>
        <w:t>The bundling approach seeks to support grantee organizations that may not yet have the required capacity to conduct evidence building activities on their own and/or where no evidence base exists for their program area of work.</w:t>
      </w:r>
      <w:r w:rsidRPr="003356CD">
        <w:t xml:space="preserve"> </w:t>
      </w:r>
      <w:r w:rsidRPr="003356CD" w:rsidR="00DA65A1">
        <w:t>By bundling, AmeriCorps</w:t>
      </w:r>
      <w:r w:rsidR="004076E0">
        <w:t xml:space="preserve"> can</w:t>
      </w:r>
      <w:r w:rsidRPr="003356CD" w:rsidR="00DA65A1">
        <w:t xml:space="preserve"> combine group</w:t>
      </w:r>
      <w:r w:rsidR="004076E0">
        <w:t>s</w:t>
      </w:r>
      <w:r w:rsidRPr="003356CD" w:rsidR="00DA65A1">
        <w:t xml:space="preserve"> of programs across different funding streams with </w:t>
      </w:r>
      <w:r w:rsidRPr="003356CD" w:rsidR="004754D7">
        <w:t>similar models</w:t>
      </w:r>
      <w:r w:rsidRPr="003356CD" w:rsidR="00DA65A1">
        <w:t xml:space="preserve"> and intended outcomes into a single evaluation</w:t>
      </w:r>
      <w:r w:rsidR="00DA65A1">
        <w:t xml:space="preserve"> </w:t>
      </w:r>
      <w:r w:rsidRPr="00A33FBA" w:rsidR="00A33FBA">
        <w:rPr>
          <w:rFonts w:eastAsia="Century Gothic"/>
        </w:rPr>
        <w:t>while at the same time</w:t>
      </w:r>
      <w:r w:rsidR="009224C7">
        <w:rPr>
          <w:rFonts w:eastAsia="Century Gothic"/>
        </w:rPr>
        <w:t>,</w:t>
      </w:r>
      <w:r w:rsidRPr="00A33FBA" w:rsidR="00A33FBA">
        <w:rPr>
          <w:rFonts w:eastAsia="Century Gothic"/>
        </w:rPr>
        <w:t xml:space="preserve"> providing a peer-learning and networking opportunity through evaluation capacity building</w:t>
      </w:r>
      <w:r w:rsidR="009224C7">
        <w:rPr>
          <w:rFonts w:eastAsia="Century Gothic"/>
        </w:rPr>
        <w:t xml:space="preserve"> workshops</w:t>
      </w:r>
      <w:r w:rsidR="004754D7">
        <w:rPr>
          <w:rFonts w:eastAsia="Century Gothic"/>
        </w:rPr>
        <w:t>. Furthermore, th</w:t>
      </w:r>
      <w:r w:rsidR="00025FDF">
        <w:rPr>
          <w:rFonts w:eastAsia="Century Gothic"/>
        </w:rPr>
        <w:t>is</w:t>
      </w:r>
      <w:r w:rsidR="004754D7">
        <w:rPr>
          <w:rFonts w:eastAsia="Century Gothic"/>
        </w:rPr>
        <w:t xml:space="preserve"> approach supports the </w:t>
      </w:r>
      <w:r w:rsidR="00943D55">
        <w:rPr>
          <w:rFonts w:eastAsia="Century Gothic"/>
        </w:rPr>
        <w:t xml:space="preserve">establishment of </w:t>
      </w:r>
      <w:r w:rsidR="00DA65A1">
        <w:t>communities of practice t</w:t>
      </w:r>
      <w:r w:rsidR="00943D55">
        <w:t>o</w:t>
      </w:r>
      <w:r w:rsidR="00DA65A1">
        <w:t xml:space="preserve"> identify common best practices and lessons learned that can be used by the broader public</w:t>
      </w:r>
      <w:r w:rsidRPr="003356CD" w:rsidR="00DA65A1">
        <w:t>.</w:t>
      </w:r>
      <w:r w:rsidR="00DA65A1">
        <w:t xml:space="preserve"> </w:t>
      </w:r>
    </w:p>
    <w:p w:rsidR="007A1CF7" w:rsidP="00905F22" w:rsidRDefault="00F72ED8" w14:paraId="5819DB42" w14:textId="37DE6E99">
      <w:r w:rsidRPr="00507490">
        <w:t>T</w:t>
      </w:r>
      <w:r w:rsidRPr="00507490" w:rsidR="007B4563">
        <w:t>his</w:t>
      </w:r>
      <w:r w:rsidRPr="00507490" w:rsidR="00E24514">
        <w:t xml:space="preserve"> study will be the first time AmeriCorps will synthetize information about </w:t>
      </w:r>
      <w:r w:rsidR="007F5E1C">
        <w:t xml:space="preserve">VGF and </w:t>
      </w:r>
      <w:r w:rsidRPr="00507490" w:rsidR="00E24514">
        <w:t>the</w:t>
      </w:r>
      <w:r w:rsidRPr="00507490" w:rsidR="004B55AD">
        <w:t xml:space="preserve"> state service commissions approaches</w:t>
      </w:r>
      <w:r w:rsidRPr="00507490" w:rsidR="00E24514">
        <w:t xml:space="preserve"> and models</w:t>
      </w:r>
      <w:r w:rsidR="007F5E1C">
        <w:t xml:space="preserve">. </w:t>
      </w:r>
      <w:r w:rsidRPr="00507490" w:rsidR="0052010B">
        <w:t>More specifically, the effort will</w:t>
      </w:r>
      <w:r w:rsidRPr="00507490" w:rsidR="007A7118">
        <w:t xml:space="preserve"> </w:t>
      </w:r>
      <w:r w:rsidRPr="00507490" w:rsidR="007A7118">
        <w:lastRenderedPageBreak/>
        <w:t xml:space="preserve">assess the approaches </w:t>
      </w:r>
      <w:r w:rsidR="00015E87">
        <w:t xml:space="preserve">that </w:t>
      </w:r>
      <w:r w:rsidRPr="00507490" w:rsidR="008318B2">
        <w:t xml:space="preserve">VGF </w:t>
      </w:r>
      <w:r w:rsidRPr="00507490" w:rsidR="007A7118">
        <w:t xml:space="preserve">funded </w:t>
      </w:r>
      <w:r w:rsidRPr="00507490" w:rsidR="00C76862">
        <w:t>state service commission</w:t>
      </w:r>
      <w:r w:rsidRPr="00507490" w:rsidR="007A7118">
        <w:t xml:space="preserve"> and their partner organizations use to sustainably increase volunteer recruitment and retention within their states, and the extent to which these approaches may be used successfully by other AmeriCorps VGF grantees in the future.</w:t>
      </w:r>
      <w:r w:rsidR="00592E44">
        <w:t xml:space="preserve"> </w:t>
      </w:r>
    </w:p>
    <w:p w:rsidR="00A75BA8" w:rsidP="00905F22" w:rsidRDefault="00A75BA8" w14:paraId="6B45A957" w14:textId="77777777"/>
    <w:p w:rsidR="00A7190A" w:rsidP="007A1CF7" w:rsidRDefault="005E329A" w14:paraId="361CB6FC" w14:textId="00833D09">
      <w:r>
        <w:t xml:space="preserve">ICF conducted a systematic review of </w:t>
      </w:r>
      <w:r w:rsidR="00B93D95">
        <w:t xml:space="preserve">fiscal year (FY) </w:t>
      </w:r>
      <w:r w:rsidR="00EF1794">
        <w:t>20</w:t>
      </w:r>
      <w:r w:rsidR="00B93D95">
        <w:t>20</w:t>
      </w:r>
      <w:r w:rsidR="00EF1794">
        <w:t xml:space="preserve"> grantee application narrative</w:t>
      </w:r>
      <w:r w:rsidR="00B93D95">
        <w:t>s</w:t>
      </w:r>
      <w:r w:rsidR="00EF1794">
        <w:t xml:space="preserve"> and intended outcomes and, an extensive scholar literat</w:t>
      </w:r>
      <w:r w:rsidR="00B93D95">
        <w:t xml:space="preserve">ure review that informed the drafting of the VGF evaluation plan. </w:t>
      </w:r>
      <w:r w:rsidRPr="003356CD" w:rsidR="00A7190A">
        <w:t>ICF</w:t>
      </w:r>
      <w:r w:rsidR="00A7190A">
        <w:t xml:space="preserve"> also</w:t>
      </w:r>
      <w:r w:rsidRPr="003356CD" w:rsidR="00A7190A">
        <w:t xml:space="preserve"> identified two evaluations </w:t>
      </w:r>
      <w:r w:rsidR="00A7190A">
        <w:t>of</w:t>
      </w:r>
      <w:r w:rsidRPr="003356CD" w:rsidR="00A7190A">
        <w:t xml:space="preserve"> previous VGF grant programs, one in Iowa and one in Florida. Both evaluations focused on grantee support of community-based entities and the impact of this support on subgrantees and volunteers. Both grantees provided volunteer management training and technical assistance to these entities. While these studies showed that the use of these approaches to volunteer management training and technical assistance is </w:t>
      </w:r>
      <w:r w:rsidR="00A7190A">
        <w:t>associated with positive outcomes</w:t>
      </w:r>
      <w:r w:rsidRPr="003356CD" w:rsidR="00A7190A">
        <w:t xml:space="preserve">, they both noted that additional study of grantees’ use of these models is necessary. </w:t>
      </w:r>
    </w:p>
    <w:p w:rsidR="007A1CF7" w:rsidP="007A1CF7" w:rsidRDefault="007A1CF7" w14:paraId="45C935F8" w14:textId="77777777"/>
    <w:p w:rsidRPr="003356CD" w:rsidR="00B513B5" w:rsidP="00B513B5" w:rsidRDefault="00B513B5" w14:paraId="58BD997C" w14:textId="1FF1E7DF">
      <w:pPr>
        <w:pStyle w:val="BodyText"/>
      </w:pPr>
      <w:r>
        <w:t xml:space="preserve">The </w:t>
      </w:r>
      <w:r w:rsidR="00A613C8">
        <w:t>literature review found that</w:t>
      </w:r>
      <w:r w:rsidRPr="003356CD">
        <w:t xml:space="preserve"> empirical evidence is limited on how differences in approaches to volunteer management training and technical assistance impact volunteer recruitment and retention. Additionally, neither </w:t>
      </w:r>
      <w:r w:rsidR="00A613C8">
        <w:t xml:space="preserve">VGF </w:t>
      </w:r>
      <w:r w:rsidR="0006170D">
        <w:t>evaluation</w:t>
      </w:r>
      <w:r w:rsidR="00A613C8">
        <w:t xml:space="preserve"> </w:t>
      </w:r>
      <w:r w:rsidRPr="003356CD">
        <w:t>study explored other components of VGF grantee approaches to volunteer recruitment and retention, including developing volunteer organization networks, using volunteer management systems and tools (e.g., online platforms and portals), creating opportunities for specific volunteer populations (e.g., youth, corporate employees), and expanding disaster and crisis response.</w:t>
      </w:r>
    </w:p>
    <w:p w:rsidR="00A75BA8" w:rsidP="002B1798" w:rsidRDefault="007A7118" w14:paraId="0A4C2820" w14:textId="77777777">
      <w:pPr>
        <w:pStyle w:val="BodyText"/>
      </w:pPr>
      <w:r w:rsidRPr="003356CD">
        <w:t>Spanning 27 months, th</w:t>
      </w:r>
      <w:r w:rsidR="0006170D">
        <w:t>is bundled</w:t>
      </w:r>
      <w:r w:rsidRPr="003356CD">
        <w:t xml:space="preserve"> evaluation will </w:t>
      </w:r>
      <w:r>
        <w:t>include</w:t>
      </w:r>
      <w:r w:rsidRPr="003356CD">
        <w:t xml:space="preserve"> all 14 grantees from </w:t>
      </w:r>
      <w:r w:rsidR="00DC37FF">
        <w:t>FY</w:t>
      </w:r>
      <w:r w:rsidRPr="003356CD">
        <w:t xml:space="preserve"> 2020 to examine program design, implementation, and outcomes using surveys, interviews, focus groups, and site visits.</w:t>
      </w:r>
      <w:r w:rsidR="004C2C21">
        <w:t xml:space="preserve"> </w:t>
      </w:r>
      <w:r w:rsidR="001035CE">
        <w:t xml:space="preserve">FY20 grantees were selected to ensure that each program had at least some degree of maturity that could be evaluated. </w:t>
      </w:r>
      <w:r w:rsidRPr="003356CD" w:rsidR="001035CE">
        <w:t xml:space="preserve"> </w:t>
      </w:r>
    </w:p>
    <w:p w:rsidR="00A75BA8" w:rsidP="00B61BEF" w:rsidRDefault="007A7118" w14:paraId="7C2ECD22" w14:textId="77777777">
      <w:pPr>
        <w:pStyle w:val="BodyText"/>
        <w:spacing w:after="0"/>
      </w:pPr>
      <w:r w:rsidRPr="003356CD">
        <w:t xml:space="preserve">The evaluation </w:t>
      </w:r>
      <w:r>
        <w:t xml:space="preserve">respondents will include </w:t>
      </w:r>
      <w:r w:rsidRPr="003356CD">
        <w:t xml:space="preserve">a wide range of stakeholders including </w:t>
      </w:r>
    </w:p>
    <w:p w:rsidR="00A75BA8" w:rsidP="00B61BEF" w:rsidRDefault="007A7118" w14:paraId="202EF3FD" w14:textId="77777777">
      <w:pPr>
        <w:pStyle w:val="BodyText"/>
        <w:numPr>
          <w:ilvl w:val="0"/>
          <w:numId w:val="65"/>
        </w:numPr>
        <w:spacing w:after="0"/>
      </w:pPr>
      <w:r w:rsidRPr="003356CD">
        <w:t>grantee program directors and staff</w:t>
      </w:r>
    </w:p>
    <w:p w:rsidR="00A75BA8" w:rsidP="00B61BEF" w:rsidRDefault="00142C6E" w14:paraId="253B904A" w14:textId="0C748302">
      <w:pPr>
        <w:pStyle w:val="BodyText"/>
        <w:numPr>
          <w:ilvl w:val="0"/>
          <w:numId w:val="65"/>
        </w:numPr>
        <w:spacing w:after="0"/>
      </w:pPr>
      <w:r>
        <w:t>v</w:t>
      </w:r>
      <w:r w:rsidRPr="003356CD" w:rsidR="007A7118">
        <w:t>olunteer management training and capacity</w:t>
      </w:r>
      <w:r w:rsidR="00A75BA8">
        <w:t>-</w:t>
      </w:r>
      <w:r w:rsidRPr="003356CD" w:rsidR="007A7118">
        <w:t xml:space="preserve">building </w:t>
      </w:r>
      <w:proofErr w:type="gramStart"/>
      <w:r>
        <w:t>personnel</w:t>
      </w:r>
      <w:r w:rsidRPr="003356CD" w:rsidR="007A7118">
        <w:t>;</w:t>
      </w:r>
      <w:proofErr w:type="gramEnd"/>
      <w:r w:rsidRPr="003356CD" w:rsidR="007A7118">
        <w:t xml:space="preserve"> </w:t>
      </w:r>
    </w:p>
    <w:p w:rsidR="00A75BA8" w:rsidP="00B61BEF" w:rsidRDefault="007A7118" w14:paraId="35228397" w14:textId="68B15886">
      <w:pPr>
        <w:pStyle w:val="BodyText"/>
        <w:numPr>
          <w:ilvl w:val="0"/>
          <w:numId w:val="65"/>
        </w:numPr>
        <w:spacing w:after="0"/>
      </w:pPr>
      <w:r w:rsidRPr="003356CD">
        <w:t>VGF grant program</w:t>
      </w:r>
      <w:r w:rsidR="00142C6E">
        <w:t xml:space="preserve"> </w:t>
      </w:r>
      <w:proofErr w:type="gramStart"/>
      <w:r w:rsidR="00142C6E">
        <w:t>beneficiaries</w:t>
      </w:r>
      <w:r w:rsidRPr="003356CD">
        <w:t>;</w:t>
      </w:r>
      <w:proofErr w:type="gramEnd"/>
      <w:r w:rsidRPr="003356CD">
        <w:t xml:space="preserve"> </w:t>
      </w:r>
    </w:p>
    <w:p w:rsidR="00A75BA8" w:rsidP="00142C6E" w:rsidRDefault="00A75BA8" w14:paraId="3325C4C3" w14:textId="55535DA8">
      <w:pPr>
        <w:pStyle w:val="BodyText"/>
        <w:numPr>
          <w:ilvl w:val="0"/>
          <w:numId w:val="65"/>
        </w:numPr>
        <w:spacing w:after="0"/>
      </w:pPr>
      <w:r>
        <w:t>V</w:t>
      </w:r>
      <w:r w:rsidRPr="003356CD" w:rsidR="007A7118">
        <w:t>olunteers volunteering with beneficiaries</w:t>
      </w:r>
      <w:r w:rsidRPr="00B53219" w:rsidR="007A7118">
        <w:t xml:space="preserve">.  </w:t>
      </w:r>
    </w:p>
    <w:p w:rsidR="00142C6E" w:rsidP="00B61BEF" w:rsidRDefault="00142C6E" w14:paraId="7A3CDEC7" w14:textId="77777777">
      <w:pPr>
        <w:pStyle w:val="BodyText"/>
        <w:spacing w:after="0"/>
        <w:ind w:left="720"/>
      </w:pPr>
    </w:p>
    <w:p w:rsidRPr="003356CD" w:rsidR="00601E6C" w:rsidP="002B1798" w:rsidRDefault="00DF5733" w14:paraId="2C9C5562" w14:textId="26AC181D">
      <w:pPr>
        <w:pStyle w:val="BodyText"/>
      </w:pPr>
      <w:r w:rsidRPr="00B53219">
        <w:t xml:space="preserve">The instruments submitted for approval include questions about grantees’ approaches for using VGF funds to recruit, retain and support volunteers, promising </w:t>
      </w:r>
      <w:r w:rsidRPr="00B53219" w:rsidR="00D849C3">
        <w:t>practices,</w:t>
      </w:r>
      <w:r w:rsidRPr="00B53219">
        <w:t xml:space="preserve"> and key challenges, as well as preliminary outcomes on volunteer organizations.  </w:t>
      </w:r>
    </w:p>
    <w:p w:rsidRPr="003356CD" w:rsidR="00601E6C" w:rsidP="002B1798" w:rsidRDefault="00601E6C" w14:paraId="07C99EC1" w14:textId="77777777">
      <w:pPr>
        <w:pStyle w:val="Heading1"/>
        <w:rPr>
          <w:color w:val="7F7F7F" w:themeColor="text1" w:themeTint="80"/>
        </w:rPr>
      </w:pPr>
      <w:bookmarkStart w:name="_Toc70087506" w:id="1"/>
      <w:r w:rsidRPr="003356CD">
        <w:t>A2.</w:t>
      </w:r>
      <w:r w:rsidRPr="003356CD" w:rsidR="00F211C4">
        <w:t xml:space="preserve"> </w:t>
      </w:r>
      <w:r w:rsidRPr="003356CD">
        <w:t>Indicate how, by whom, and for what purpose the information is to be used.</w:t>
      </w:r>
      <w:bookmarkEnd w:id="1"/>
    </w:p>
    <w:p w:rsidRPr="003356CD" w:rsidR="00601E6C" w:rsidP="002B1798" w:rsidRDefault="00601E6C" w14:paraId="5CDC0DC1" w14:textId="77777777">
      <w:pPr>
        <w:pStyle w:val="BodyText"/>
      </w:pPr>
      <w:r w:rsidRPr="003356CD">
        <w:t>The purpose of this evaluation is to understand grantees’ use of VGF grant program funds to support volunteer organizations and better determine how effective grantees’ approaches are at enhancing the capacity of these organizations, increasing volunteer recruitment and retention, and increasing implementation of volunteer management best practices within their states. The research questions for this evaluation are:</w:t>
      </w:r>
    </w:p>
    <w:p w:rsidRPr="003356CD" w:rsidR="00601E6C" w:rsidP="002B1798" w:rsidRDefault="00601E6C" w14:paraId="0108956F" w14:textId="77777777">
      <w:pPr>
        <w:pStyle w:val="ListNumber"/>
      </w:pPr>
      <w:r w:rsidRPr="003356CD">
        <w:lastRenderedPageBreak/>
        <w:t>What are the grantees’ approaches for utilizing VGF funds to improve volunteer recruitment, retention, and support of volunteers within their states and among volunteer organizations?</w:t>
      </w:r>
    </w:p>
    <w:p w:rsidRPr="003356CD" w:rsidR="00601E6C" w:rsidP="002B1798" w:rsidRDefault="00601E6C" w14:paraId="41598184" w14:textId="23D7C006">
      <w:pPr>
        <w:pStyle w:val="ListNumber"/>
      </w:pPr>
      <w:r w:rsidRPr="003356CD">
        <w:t>What are promising practices and challenges in implementing the</w:t>
      </w:r>
      <w:r w:rsidR="004D6401">
        <w:t xml:space="preserve"> VGF grants</w:t>
      </w:r>
      <w:r w:rsidRPr="003356CD">
        <w:t>?</w:t>
      </w:r>
    </w:p>
    <w:p w:rsidRPr="003356CD" w:rsidR="00601E6C" w:rsidP="002B1798" w:rsidRDefault="00601E6C" w14:paraId="21CA75A7" w14:textId="233139D7">
      <w:pPr>
        <w:pStyle w:val="ListNumber"/>
        <w:spacing w:after="240"/>
      </w:pPr>
      <w:r w:rsidRPr="003356CD">
        <w:t xml:space="preserve">What are </w:t>
      </w:r>
      <w:r w:rsidR="008767FD">
        <w:t xml:space="preserve">intended </w:t>
      </w:r>
      <w:r w:rsidRPr="003356CD">
        <w:t xml:space="preserve">outcomes of </w:t>
      </w:r>
      <w:r w:rsidR="004D6401">
        <w:t>VGF grants</w:t>
      </w:r>
      <w:r w:rsidRPr="003356CD">
        <w:t xml:space="preserve"> on volunteer organizations</w:t>
      </w:r>
      <w:r w:rsidR="007C04A2">
        <w:t xml:space="preserve"> </w:t>
      </w:r>
      <w:r w:rsidR="00C93623">
        <w:t xml:space="preserve">e.g., </w:t>
      </w:r>
      <w:r w:rsidR="007C04A2">
        <w:t>improved quality, effectiveness and reach of volunteer services delivered to target populations and communities</w:t>
      </w:r>
      <w:r w:rsidRPr="003356CD">
        <w:t>?</w:t>
      </w:r>
    </w:p>
    <w:p w:rsidR="006F42FC" w:rsidP="002B1798" w:rsidRDefault="006F42FC" w14:paraId="542A8840" w14:textId="51833F10">
      <w:pPr>
        <w:pStyle w:val="BodyText"/>
      </w:pPr>
      <w:r>
        <w:rPr>
          <w:noProof/>
        </w:rPr>
        <w:t xml:space="preserve">The project has two goals: </w:t>
      </w:r>
      <w:r w:rsidRPr="007337E0">
        <w:rPr>
          <w:noProof/>
        </w:rPr>
        <w:t xml:space="preserve">1) </w:t>
      </w:r>
      <w:r w:rsidR="007A7118">
        <w:rPr>
          <w:noProof/>
        </w:rPr>
        <w:t>gather data to improve the VGF program and its outcomes</w:t>
      </w:r>
      <w:r w:rsidRPr="007337E0">
        <w:rPr>
          <w:noProof/>
        </w:rPr>
        <w:t xml:space="preserve">; 2) </w:t>
      </w:r>
      <w:r w:rsidR="007A7118">
        <w:rPr>
          <w:noProof/>
        </w:rPr>
        <w:t>improve</w:t>
      </w:r>
      <w:r>
        <w:rPr>
          <w:noProof/>
        </w:rPr>
        <w:t xml:space="preserve"> </w:t>
      </w:r>
      <w:r w:rsidRPr="007337E0">
        <w:rPr>
          <w:noProof/>
        </w:rPr>
        <w:t xml:space="preserve">the evaluation capacity of its grantees </w:t>
      </w:r>
      <w:r w:rsidR="007A7118">
        <w:rPr>
          <w:noProof/>
        </w:rPr>
        <w:t>by delivering targeted technical assistance based on the data collected, and measure the impact of that TA</w:t>
      </w:r>
      <w:r>
        <w:rPr>
          <w:noProof/>
        </w:rPr>
        <w:t>.</w:t>
      </w:r>
    </w:p>
    <w:p w:rsidRPr="003356CD" w:rsidR="00601E6C" w:rsidP="002B1798" w:rsidRDefault="00601E6C" w14:paraId="6F105EA8" w14:textId="19F09AD4">
      <w:pPr>
        <w:pStyle w:val="BodyText"/>
      </w:pPr>
      <w:r w:rsidRPr="003356CD">
        <w:t>Thematic analyses will be conducted from the data collected through interviews and focus groups. For data collected through surveys, analysis will focus on volunteer organizations’ perceptions of volunteer management training and technical assistance, relative to their needs, and its effects. In addition</w:t>
      </w:r>
      <w:r w:rsidR="00F1650B">
        <w:t xml:space="preserve"> to</w:t>
      </w:r>
      <w:r w:rsidR="004D6401">
        <w:t xml:space="preserve"> participating in the evaluation, the grantees will participate in evaluation capacity building workshops with 12 sessions facilitated by ICF in </w:t>
      </w:r>
      <w:r w:rsidR="00975719">
        <w:t xml:space="preserve">one year </w:t>
      </w:r>
      <w:r w:rsidRPr="003356CD">
        <w:t>using experiential learning</w:t>
      </w:r>
      <w:r w:rsidR="004D6401">
        <w:t xml:space="preserve">. To that end, ICF will </w:t>
      </w:r>
      <w:r w:rsidRPr="003356CD">
        <w:t xml:space="preserve"> assess the effect of </w:t>
      </w:r>
      <w:r w:rsidR="004D6401">
        <w:t>evaluation capacity building</w:t>
      </w:r>
      <w:r w:rsidRPr="003356CD">
        <w:t xml:space="preserve"> using pre</w:t>
      </w:r>
      <w:r w:rsidRPr="003356CD" w:rsidR="00921BB3">
        <w:t>–</w:t>
      </w:r>
      <w:r w:rsidRPr="003356CD">
        <w:t>post outcome surveys and post-presentation surveys.</w:t>
      </w:r>
    </w:p>
    <w:p w:rsidRPr="003356CD" w:rsidR="00601E6C" w:rsidP="002B1798" w:rsidRDefault="00601E6C" w14:paraId="620C4ED0" w14:textId="77777777">
      <w:pPr>
        <w:pStyle w:val="BodyText"/>
      </w:pPr>
      <w:r w:rsidRPr="003356CD">
        <w:t xml:space="preserve">Information gained from this evaluation will be used by AmeriCorps and the field to better understand the program’s efficacy and best practices. We will disseminate </w:t>
      </w:r>
      <w:r w:rsidRPr="003356CD" w:rsidR="00C1217A">
        <w:br/>
      </w:r>
      <w:r w:rsidRPr="003356CD">
        <w:t xml:space="preserve">1) </w:t>
      </w:r>
      <w:r w:rsidRPr="003356CD" w:rsidR="00921BB3">
        <w:t>a</w:t>
      </w:r>
      <w:r w:rsidRPr="003356CD">
        <w:t xml:space="preserve"> final technical report with detailed information on research, evaluation, and capacity building</w:t>
      </w:r>
      <w:r w:rsidRPr="003356CD" w:rsidR="00921BB3">
        <w:t>,</w:t>
      </w:r>
      <w:r w:rsidRPr="003356CD">
        <w:t xml:space="preserve"> 2) </w:t>
      </w:r>
      <w:r w:rsidRPr="003356CD" w:rsidR="00921BB3">
        <w:t>a l</w:t>
      </w:r>
      <w:r w:rsidRPr="003356CD">
        <w:t>ogic model, theory of change, specific tools, and data files designed to guide action by informing specific aspects of program design</w:t>
      </w:r>
      <w:r w:rsidRPr="003356CD" w:rsidR="00921BB3">
        <w:t>, and</w:t>
      </w:r>
      <w:r w:rsidRPr="003356CD">
        <w:t xml:space="preserve"> 3) </w:t>
      </w:r>
      <w:r w:rsidRPr="003356CD" w:rsidR="00921BB3">
        <w:t>p</w:t>
      </w:r>
      <w:r w:rsidRPr="003356CD">
        <w:t xml:space="preserve">ractitioner and research briefs to increase awareness. </w:t>
      </w:r>
    </w:p>
    <w:p w:rsidRPr="003356CD" w:rsidR="00601E6C" w:rsidP="002B1798" w:rsidRDefault="00601E6C" w14:paraId="0D385E1A" w14:textId="77777777">
      <w:pPr>
        <w:pStyle w:val="Heading1"/>
        <w:rPr>
          <w:rFonts w:ascii="Arial Narrow" w:hAnsi="Arial Narrow"/>
        </w:rPr>
      </w:pPr>
      <w:bookmarkStart w:name="_Toc70087507" w:id="2"/>
      <w:r w:rsidRPr="003356CD">
        <w:t>A3.</w:t>
      </w:r>
      <w:r w:rsidRPr="003356CD" w:rsidR="00F211C4">
        <w:t xml:space="preserve"> </w:t>
      </w:r>
      <w:r w:rsidRPr="003356CD">
        <w:t xml:space="preserve">Minimize </w:t>
      </w:r>
      <w:r w:rsidRPr="003356CD" w:rsidR="003B30E8">
        <w:t>b</w:t>
      </w:r>
      <w:r w:rsidRPr="003356CD">
        <w:t xml:space="preserve">urden: </w:t>
      </w:r>
      <w:r w:rsidRPr="003356CD" w:rsidR="003B30E8">
        <w:t>u</w:t>
      </w:r>
      <w:r w:rsidRPr="003356CD">
        <w:t xml:space="preserve">se of </w:t>
      </w:r>
      <w:r w:rsidRPr="003356CD" w:rsidR="003B30E8">
        <w:t>i</w:t>
      </w:r>
      <w:r w:rsidRPr="003356CD">
        <w:t xml:space="preserve">mproved </w:t>
      </w:r>
      <w:r w:rsidRPr="003356CD" w:rsidR="003B30E8">
        <w:t>t</w:t>
      </w:r>
      <w:r w:rsidRPr="003356CD">
        <w:t xml:space="preserve">echnology to </w:t>
      </w:r>
      <w:r w:rsidRPr="003356CD" w:rsidR="003B30E8">
        <w:t>r</w:t>
      </w:r>
      <w:r w:rsidRPr="003356CD">
        <w:t xml:space="preserve">educe </w:t>
      </w:r>
      <w:r w:rsidRPr="003356CD" w:rsidR="003B30E8">
        <w:t>b</w:t>
      </w:r>
      <w:r w:rsidRPr="003356CD">
        <w:t>urden</w:t>
      </w:r>
      <w:r w:rsidRPr="003356CD" w:rsidR="003B30E8">
        <w:t>.</w:t>
      </w:r>
      <w:bookmarkEnd w:id="2"/>
    </w:p>
    <w:p w:rsidRPr="003356CD" w:rsidR="00601E6C" w:rsidP="002B1798" w:rsidRDefault="00601E6C" w14:paraId="467ECB6F" w14:textId="77777777">
      <w:pPr>
        <w:pStyle w:val="BodyText"/>
      </w:pPr>
      <w:r w:rsidRPr="003356CD">
        <w:t>Several efforts have been made to minimize the burden on respondents. In designing the surveys and focus group</w:t>
      </w:r>
      <w:r w:rsidRPr="003356CD" w:rsidR="00921BB3">
        <w:t>s</w:t>
      </w:r>
      <w:r w:rsidRPr="003356CD">
        <w:t xml:space="preserve">, each question was carefully considered to avoid duplication of data available from other sources. </w:t>
      </w:r>
    </w:p>
    <w:p w:rsidRPr="003356CD" w:rsidR="00601E6C" w:rsidP="00145BBE" w:rsidRDefault="00601E6C" w14:paraId="094F3FD0" w14:textId="77777777">
      <w:pPr>
        <w:pStyle w:val="BodyText"/>
      </w:pPr>
      <w:r w:rsidRPr="003356CD">
        <w:t>The surveys will be administered online using the FedRAMP-approved Qualtrics survey platform for secure data collection. Links to the online surveys will be emailed to potential respondents, allowing respondents to complete the survey at their convenience without retrieving and/or returning paper forms. Interviews and focus groups may be carried out in person or virtually.</w:t>
      </w:r>
      <w:r w:rsidRPr="003356CD" w:rsidR="003B30E8">
        <w:t xml:space="preserve"> </w:t>
      </w:r>
      <w:r w:rsidRPr="003356CD">
        <w:t xml:space="preserve">In-person interviews and focus groups will be conducted at a convenient time and location for the participants. Virtual interview and focus groups will be conducted using ICF-secured and managed Microsoft Teams. </w:t>
      </w:r>
    </w:p>
    <w:p w:rsidRPr="003356CD" w:rsidR="00601E6C" w:rsidP="00F211C4" w:rsidRDefault="00601E6C" w14:paraId="404FC3E9" w14:textId="77777777">
      <w:pPr>
        <w:pStyle w:val="Heading1"/>
      </w:pPr>
      <w:bookmarkStart w:name="_Toc70087508" w:id="3"/>
      <w:r w:rsidRPr="003356CD">
        <w:t>A4.</w:t>
      </w:r>
      <w:r w:rsidRPr="003356CD" w:rsidR="00F211C4">
        <w:t xml:space="preserve"> </w:t>
      </w:r>
      <w:r w:rsidRPr="003356CD">
        <w:t>Non-</w:t>
      </w:r>
      <w:r w:rsidRPr="003356CD" w:rsidR="003B30E8">
        <w:t>d</w:t>
      </w:r>
      <w:r w:rsidRPr="003356CD">
        <w:t>uplication</w:t>
      </w:r>
      <w:r w:rsidRPr="003356CD" w:rsidR="003B30E8">
        <w:t>.</w:t>
      </w:r>
      <w:bookmarkEnd w:id="3"/>
    </w:p>
    <w:p w:rsidRPr="003356CD" w:rsidR="00601E6C" w:rsidP="00F211C4" w:rsidRDefault="00601E6C" w14:paraId="4F1BA812" w14:textId="77777777">
      <w:pPr>
        <w:pStyle w:val="BodyText"/>
      </w:pPr>
      <w:r w:rsidRPr="003356CD">
        <w:t xml:space="preserve">The instruments developed for this evaluation go beyond any reporting that AmeriCorps VGF grantees currently submit. Development of data collection instruments was informed by extensive review of literature and grantee applications. However, </w:t>
      </w:r>
      <w:r w:rsidRPr="003356CD">
        <w:lastRenderedPageBreak/>
        <w:t>information regarding</w:t>
      </w:r>
      <w:r w:rsidRPr="003356CD" w:rsidR="003B30E8">
        <w:t xml:space="preserve"> </w:t>
      </w:r>
      <w:r w:rsidRPr="003356CD">
        <w:t>grantees’ approaches to supporting volunteer management, program implementers’ approaches to training organizations in volunteer management practices, beneficiaries’ perceptions of training and technical assistance, and volunteers’ experiences with organizations that have received training and capacity building services is information that is not currently collected</w:t>
      </w:r>
      <w:r w:rsidRPr="003356CD" w:rsidR="00921BB3">
        <w:t>. It</w:t>
      </w:r>
      <w:r w:rsidRPr="003356CD">
        <w:t xml:space="preserve"> is needed to understand program design and implementation,</w:t>
      </w:r>
      <w:r w:rsidRPr="003356CD" w:rsidR="00921BB3">
        <w:t xml:space="preserve"> and to</w:t>
      </w:r>
      <w:r w:rsidRPr="003356CD">
        <w:t xml:space="preserve"> determine the efficacy, challenges, and promises of the model for future AmeriCorps VGF grantees. </w:t>
      </w:r>
    </w:p>
    <w:p w:rsidRPr="003356CD" w:rsidR="00601E6C" w:rsidP="00F211C4" w:rsidRDefault="00601E6C" w14:paraId="730B9FFD" w14:textId="77777777">
      <w:pPr>
        <w:pStyle w:val="Heading1"/>
      </w:pPr>
      <w:bookmarkStart w:name="_Toc70087509" w:id="4"/>
      <w:r w:rsidRPr="003356CD">
        <w:t>A5.</w:t>
      </w:r>
      <w:r w:rsidRPr="003356CD" w:rsidR="003B30E8">
        <w:t xml:space="preserve"> </w:t>
      </w:r>
      <w:r w:rsidRPr="003356CD">
        <w:t>Minimizing economic burden for small businesses or other small entities.</w:t>
      </w:r>
      <w:bookmarkEnd w:id="4"/>
    </w:p>
    <w:p w:rsidRPr="003356CD" w:rsidR="00601E6C" w:rsidP="00F211C4" w:rsidRDefault="00601E6C" w14:paraId="2005AADE" w14:textId="77777777">
      <w:pPr>
        <w:pStyle w:val="BodyText"/>
      </w:pPr>
      <w:r w:rsidRPr="003356CD">
        <w:t xml:space="preserve">Every effort was made to minimize the length of time for each data collection effort (e.g., surveys </w:t>
      </w:r>
      <w:r w:rsidRPr="003356CD" w:rsidR="00921BB3">
        <w:t xml:space="preserve">take </w:t>
      </w:r>
      <w:r w:rsidRPr="003356CD">
        <w:t xml:space="preserve">10-15 minutes). </w:t>
      </w:r>
    </w:p>
    <w:p w:rsidRPr="003356CD" w:rsidR="00601E6C" w:rsidP="00F211C4" w:rsidRDefault="00601E6C" w14:paraId="1478C72A" w14:textId="77777777">
      <w:pPr>
        <w:pStyle w:val="BodyText"/>
      </w:pPr>
      <w:r w:rsidRPr="003356CD">
        <w:t xml:space="preserve">For interviews and focus groups, the researchers will schedule the data collection at times that are convenient to the participants in an effort to minimize disruption or interference with the normal activities of the respondents. Surveys will be administered online so respondents can respond when it is most convenient for them. </w:t>
      </w:r>
    </w:p>
    <w:p w:rsidRPr="003356CD" w:rsidR="00601E6C" w:rsidP="00F211C4" w:rsidRDefault="00601E6C" w14:paraId="787D58CB" w14:textId="77777777">
      <w:pPr>
        <w:pStyle w:val="Heading1"/>
      </w:pPr>
      <w:bookmarkStart w:name="_Toc70087510" w:id="5"/>
      <w:r w:rsidRPr="003356CD">
        <w:t>A6.</w:t>
      </w:r>
      <w:r w:rsidRPr="003356CD" w:rsidR="003B30E8">
        <w:t xml:space="preserve"> </w:t>
      </w:r>
      <w:r w:rsidRPr="003356CD">
        <w:t>Consequences of the collection if not conducted, conducted less frequently, as well as any technical or legal obstacles to reducing burden.</w:t>
      </w:r>
      <w:bookmarkEnd w:id="5"/>
    </w:p>
    <w:p w:rsidR="007A7118" w:rsidP="00551C54" w:rsidRDefault="00601E6C" w14:paraId="016363F8" w14:textId="7F681294">
      <w:pPr>
        <w:pStyle w:val="BodyText"/>
      </w:pPr>
      <w:r w:rsidRPr="003356CD">
        <w:t>Currently, AmeriCorps has limited information on the design, implementation</w:t>
      </w:r>
      <w:r w:rsidRPr="003356CD" w:rsidR="00921BB3">
        <w:t>,</w:t>
      </w:r>
      <w:r w:rsidRPr="003356CD">
        <w:t xml:space="preserve"> and efficacy of grantees’ VGF grant program approaches to increase volunteer recruitment and retention in their states. To properly assess the program’s usefulness and compile </w:t>
      </w:r>
      <w:r w:rsidR="007E12EB">
        <w:t>promising</w:t>
      </w:r>
      <w:r w:rsidRPr="003356CD" w:rsidR="007E12EB">
        <w:t xml:space="preserve"> </w:t>
      </w:r>
      <w:r w:rsidRPr="003356CD">
        <w:t>practices and challenges, there is a</w:t>
      </w:r>
      <w:r w:rsidRPr="003356CD" w:rsidR="00921BB3">
        <w:t>n</w:t>
      </w:r>
      <w:r w:rsidRPr="003356CD">
        <w:t xml:space="preserve"> urgent need from the agency and the field to learn about grantees’ approaches and the </w:t>
      </w:r>
      <w:r w:rsidR="007D6912">
        <w:t xml:space="preserve">outcomes </w:t>
      </w:r>
      <w:r w:rsidRPr="003356CD">
        <w:t xml:space="preserve">of these approaches on program implementers, beneficiaries, and volunteers. </w:t>
      </w:r>
    </w:p>
    <w:p w:rsidRPr="003356CD" w:rsidR="00F211C4" w:rsidP="00551C54" w:rsidRDefault="00601E6C" w14:paraId="7BC448F9" w14:textId="569DB0EC">
      <w:pPr>
        <w:pStyle w:val="BodyText"/>
      </w:pPr>
      <w:r w:rsidRPr="003356CD">
        <w:t>As a key component of decision-making about what approaches are effective in sustainably increasing the impact of volunteers on critical community needs, these empirical data are important to aid those considering the options and the modifications that may be needed. Without these data, uninformed and inadequate decisions might be made. This input also provides information and insights to help policymakers and researchers determine the research agenda in subsequent years.</w:t>
      </w:r>
    </w:p>
    <w:p w:rsidRPr="003356CD" w:rsidR="00601E6C" w:rsidP="00F211C4" w:rsidRDefault="00601E6C" w14:paraId="34306195" w14:textId="77777777">
      <w:pPr>
        <w:pStyle w:val="Heading1"/>
      </w:pPr>
      <w:bookmarkStart w:name="_Toc70087511" w:id="6"/>
      <w:r w:rsidRPr="003356CD">
        <w:t>A7.</w:t>
      </w:r>
      <w:r w:rsidRPr="003356CD" w:rsidR="00F211C4">
        <w:t xml:space="preserve"> </w:t>
      </w:r>
      <w:r w:rsidRPr="003356CD">
        <w:t xml:space="preserve">Special circumstances that would cause information collection to be collected in a manner requiring respondents to report more often than quarterly; report in fewer than 30 days after receipt of the request; submit more than an original and two copies; retain records for more than three years; and other ways specified in the </w:t>
      </w:r>
      <w:r w:rsidRPr="003356CD" w:rsidR="004F0B5F">
        <w:t>i</w:t>
      </w:r>
      <w:r w:rsidRPr="003356CD">
        <w:t>nstructions focused on statistical methods, confidential</w:t>
      </w:r>
      <w:r w:rsidRPr="003356CD" w:rsidR="00551C54">
        <w:t>it</w:t>
      </w:r>
      <w:r w:rsidRPr="003356CD">
        <w:t>y, and proprietary trade secrets.</w:t>
      </w:r>
      <w:bookmarkEnd w:id="6"/>
    </w:p>
    <w:p w:rsidRPr="003356CD" w:rsidR="00601E6C" w:rsidP="00F211C4" w:rsidRDefault="00601E6C" w14:paraId="3F1C64F9" w14:textId="77777777">
      <w:pPr>
        <w:pStyle w:val="BodyText"/>
      </w:pPr>
      <w:r w:rsidRPr="003356CD">
        <w:t>There are no special circumstances that would require the collection of information in these ways.</w:t>
      </w:r>
    </w:p>
    <w:p w:rsidRPr="003356CD" w:rsidR="00601E6C" w:rsidP="00F211C4" w:rsidRDefault="00601E6C" w14:paraId="3F5A881D" w14:textId="77777777">
      <w:pPr>
        <w:pStyle w:val="Heading1"/>
      </w:pPr>
      <w:bookmarkStart w:name="_Toc70087512" w:id="7"/>
      <w:r w:rsidRPr="003356CD">
        <w:t>A8.</w:t>
      </w:r>
      <w:r w:rsidRPr="003356CD" w:rsidR="00F211C4">
        <w:t xml:space="preserve"> </w:t>
      </w:r>
      <w:r w:rsidRPr="003356CD">
        <w:t xml:space="preserve">Provide copy and identify the date and page number of </w:t>
      </w:r>
      <w:proofErr w:type="gramStart"/>
      <w:r w:rsidRPr="003356CD">
        <w:t>publication</w:t>
      </w:r>
      <w:proofErr w:type="gramEnd"/>
      <w:r w:rsidRPr="003356CD">
        <w:t xml:space="preserve"> in the Federal Register of the </w:t>
      </w:r>
      <w:r w:rsidRPr="003356CD" w:rsidR="004F0B5F">
        <w:t>a</w:t>
      </w:r>
      <w:r w:rsidRPr="003356CD">
        <w:t>gency’s notice.</w:t>
      </w:r>
      <w:r w:rsidRPr="003356CD" w:rsidR="003B30E8">
        <w:t xml:space="preserve"> </w:t>
      </w:r>
      <w:r w:rsidRPr="003356CD">
        <w:t xml:space="preserve">Summarize comments received and actions </w:t>
      </w:r>
      <w:r w:rsidRPr="003356CD">
        <w:lastRenderedPageBreak/>
        <w:t>taken in response to comments.</w:t>
      </w:r>
      <w:r w:rsidRPr="003356CD" w:rsidR="003B30E8">
        <w:t xml:space="preserve"> </w:t>
      </w:r>
      <w:r w:rsidRPr="003356CD">
        <w:t>Specifically address comments received on cost and hour burden.</w:t>
      </w:r>
      <w:bookmarkEnd w:id="7"/>
    </w:p>
    <w:p w:rsidR="00764833" w:rsidP="00764833" w:rsidRDefault="00764833" w14:paraId="0F248A58" w14:textId="77777777">
      <w:pPr>
        <w:pStyle w:val="BodyText"/>
      </w:pPr>
      <w:r>
        <w:t>As required by 5 CFR 1320.8(d), a notice was published in the Federal Register on May 17, 2021, page number 86: 26703, for 60 days. A notice was also published in the Federal Register on July 27, 2021 86: 40202, for 30 days.</w:t>
      </w:r>
    </w:p>
    <w:p w:rsidRPr="003356CD" w:rsidR="00601E6C" w:rsidP="00F211C4" w:rsidRDefault="00142C6E" w14:paraId="07DC023A" w14:textId="4C584017">
      <w:pPr>
        <w:pStyle w:val="BodyText"/>
      </w:pPr>
      <w:r>
        <w:t xml:space="preserve">The </w:t>
      </w:r>
      <w:r w:rsidRPr="003356CD" w:rsidR="00601E6C">
        <w:t>AmeriCorps contractor ICF conducted the following effort</w:t>
      </w:r>
      <w:r w:rsidRPr="003356CD" w:rsidR="009B081B">
        <w:t>s</w:t>
      </w:r>
      <w:r w:rsidRPr="003356CD" w:rsidR="00601E6C">
        <w:t xml:space="preserve"> to consult with persons and information relevant to this information collection effort</w:t>
      </w:r>
      <w:r w:rsidRPr="003356CD" w:rsidR="009B081B">
        <w:t>.</w:t>
      </w:r>
    </w:p>
    <w:p w:rsidRPr="003356CD" w:rsidR="00601E6C" w:rsidP="00F211C4" w:rsidRDefault="00601E6C" w14:paraId="1E4E1DA6" w14:textId="77777777">
      <w:pPr>
        <w:pStyle w:val="ListBullet"/>
      </w:pPr>
      <w:r w:rsidRPr="003356CD">
        <w:t>A review of grantee applications and literature (scholarly and grey) of volunteer management practices was conducted to gain an understanding of how grantees approach developing and/or supporting community-based entities to recruit, manage, and support volunteers; what evidence base exists for volunteer recruitment, engagement, and management practices; and whether grantee approaches align with this evidence base.</w:t>
      </w:r>
    </w:p>
    <w:p w:rsidRPr="003356CD" w:rsidR="00601E6C" w:rsidP="00F211C4" w:rsidRDefault="00601E6C" w14:paraId="35D43416" w14:textId="77777777">
      <w:pPr>
        <w:pStyle w:val="ListBullet"/>
      </w:pPr>
      <w:r w:rsidRPr="003356CD">
        <w:t>A Technical Working Group made up of six external experts in national service and evaluation methodologies was convened</w:t>
      </w:r>
      <w:r w:rsidRPr="003356CD" w:rsidR="009B081B">
        <w:t>.</w:t>
      </w:r>
      <w:r w:rsidRPr="003356CD">
        <w:t xml:space="preserve"> </w:t>
      </w:r>
      <w:r w:rsidRPr="003356CD" w:rsidR="009B081B">
        <w:t>It</w:t>
      </w:r>
      <w:r w:rsidRPr="003356CD">
        <w:t xml:space="preserve"> offered input regarding the evaluation.</w:t>
      </w:r>
    </w:p>
    <w:p w:rsidRPr="003356CD" w:rsidR="00601E6C" w:rsidP="00F211C4" w:rsidRDefault="00601E6C" w14:paraId="28DEEE1C" w14:textId="77777777">
      <w:pPr>
        <w:pStyle w:val="ListBullet"/>
      </w:pPr>
      <w:r w:rsidRPr="003356CD">
        <w:t>A Field Working Group made up of six AmeriCorps program leaders offered input to the evaluation.</w:t>
      </w:r>
    </w:p>
    <w:p w:rsidRPr="003356CD" w:rsidR="00601E6C" w:rsidP="00F211C4" w:rsidRDefault="00601E6C" w14:paraId="0B6171E8" w14:textId="77777777">
      <w:pPr>
        <w:pStyle w:val="Heading1"/>
      </w:pPr>
      <w:bookmarkStart w:name="_Toc70087513" w:id="8"/>
      <w:r w:rsidRPr="003356CD">
        <w:t>A9.</w:t>
      </w:r>
      <w:r w:rsidRPr="003356CD" w:rsidR="00F211C4">
        <w:t xml:space="preserve"> </w:t>
      </w:r>
      <w:r w:rsidRPr="003356CD">
        <w:t xml:space="preserve">Payment to </w:t>
      </w:r>
      <w:r w:rsidRPr="003356CD" w:rsidR="00BE292F">
        <w:t>r</w:t>
      </w:r>
      <w:r w:rsidRPr="003356CD">
        <w:t>espondents</w:t>
      </w:r>
      <w:r w:rsidRPr="003356CD" w:rsidR="00BE292F">
        <w:t>.</w:t>
      </w:r>
      <w:bookmarkEnd w:id="8"/>
    </w:p>
    <w:p w:rsidRPr="003356CD" w:rsidR="00F211C4" w:rsidP="00551C54" w:rsidRDefault="00601E6C" w14:paraId="345B7A91" w14:textId="77777777">
      <w:pPr>
        <w:spacing w:line="360" w:lineRule="auto"/>
      </w:pPr>
      <w:r w:rsidRPr="003356CD">
        <w:rPr>
          <w:bCs/>
          <w:kern w:val="36"/>
        </w:rPr>
        <w:t>No payment will be offered to respondents.</w:t>
      </w:r>
    </w:p>
    <w:p w:rsidRPr="003356CD" w:rsidR="00601E6C" w:rsidP="00F211C4" w:rsidRDefault="00601E6C" w14:paraId="3479E9BD" w14:textId="77777777">
      <w:pPr>
        <w:pStyle w:val="Heading1"/>
      </w:pPr>
      <w:bookmarkStart w:name="_Toc70087514" w:id="9"/>
      <w:r w:rsidRPr="003356CD">
        <w:t>A10.</w:t>
      </w:r>
      <w:r w:rsidRPr="003356CD" w:rsidR="00CF242E">
        <w:t xml:space="preserve"> </w:t>
      </w:r>
      <w:r w:rsidRPr="003356CD">
        <w:t xml:space="preserve">Assurance of </w:t>
      </w:r>
      <w:r w:rsidRPr="003356CD" w:rsidR="00BE292F">
        <w:t>c</w:t>
      </w:r>
      <w:r w:rsidRPr="003356CD">
        <w:t>onfidentiality and its basis in statute, regulation, or agency policy.</w:t>
      </w:r>
      <w:bookmarkEnd w:id="9"/>
    </w:p>
    <w:p w:rsidRPr="003356CD" w:rsidR="00601E6C" w:rsidP="00F211C4" w:rsidRDefault="00601E6C" w14:paraId="4408C210" w14:textId="77777777">
      <w:pPr>
        <w:pStyle w:val="BodyText"/>
      </w:pPr>
      <w:r w:rsidRPr="003356CD">
        <w:t xml:space="preserve">ICF will comply with AmeriCorps privacy policies and procedures and adhere to AmeriCorps standards for the protection of personally identifiable information. </w:t>
      </w:r>
    </w:p>
    <w:p w:rsidRPr="003356CD" w:rsidR="00601E6C" w:rsidP="00F211C4" w:rsidRDefault="00601E6C" w14:paraId="1F09C7D1" w14:textId="77777777">
      <w:pPr>
        <w:pStyle w:val="BodyText"/>
      </w:pPr>
      <w:r w:rsidRPr="003356CD">
        <w:t>In addition, all of the data collection instruments, consent forms</w:t>
      </w:r>
      <w:r w:rsidRPr="003356CD" w:rsidR="009B081B">
        <w:t>,</w:t>
      </w:r>
      <w:r w:rsidRPr="003356CD">
        <w:t xml:space="preserve"> and recruitment materials are approved by ICF Institutional Review Board</w:t>
      </w:r>
      <w:r w:rsidRPr="003356CD" w:rsidR="009B081B">
        <w:t>,</w:t>
      </w:r>
      <w:r w:rsidRPr="003356CD">
        <w:t xml:space="preserve"> where assurance of confidentiality is guaranteed. In the reporting, there will be no identifying information supplied with findings that </w:t>
      </w:r>
      <w:r w:rsidRPr="003356CD" w:rsidR="00F06195">
        <w:t xml:space="preserve">would </w:t>
      </w:r>
      <w:r w:rsidRPr="003356CD">
        <w:t>permit a comment or finding to be associated with an individual or a position.</w:t>
      </w:r>
    </w:p>
    <w:p w:rsidRPr="003356CD" w:rsidR="00601E6C" w:rsidP="00F211C4" w:rsidRDefault="00601E6C" w14:paraId="554354E5" w14:textId="77777777">
      <w:pPr>
        <w:pStyle w:val="Heading1"/>
        <w:rPr>
          <w:rFonts w:ascii="Arial Narrow" w:hAnsi="Arial Narrow"/>
        </w:rPr>
      </w:pPr>
      <w:bookmarkStart w:name="_Toc70087515" w:id="10"/>
      <w:r w:rsidRPr="003356CD">
        <w:t>A11.</w:t>
      </w:r>
      <w:r w:rsidRPr="003356CD" w:rsidR="00CF242E">
        <w:t xml:space="preserve"> </w:t>
      </w:r>
      <w:r w:rsidRPr="003356CD">
        <w:t xml:space="preserve">Sensitive </w:t>
      </w:r>
      <w:r w:rsidRPr="003356CD" w:rsidR="00BE292F">
        <w:t>q</w:t>
      </w:r>
      <w:r w:rsidRPr="003356CD">
        <w:t>uestions</w:t>
      </w:r>
      <w:r w:rsidRPr="003356CD" w:rsidR="00BE292F">
        <w:t>.</w:t>
      </w:r>
      <w:bookmarkEnd w:id="10"/>
    </w:p>
    <w:p w:rsidRPr="003356CD" w:rsidR="00601E6C" w:rsidP="00F211C4" w:rsidRDefault="00601E6C" w14:paraId="131CC955" w14:textId="77777777">
      <w:pPr>
        <w:pStyle w:val="BodyText"/>
      </w:pPr>
      <w:r w:rsidRPr="003356CD">
        <w:t>Since the evaluation is of grantees’ approaches (e.g., volunteer management training and support) to increase volunteer recruitment and retention within their states,</w:t>
      </w:r>
      <w:r w:rsidRPr="003356CD" w:rsidR="003B30E8">
        <w:t xml:space="preserve"> </w:t>
      </w:r>
      <w:r w:rsidRPr="003356CD">
        <w:t xml:space="preserve">there are no questions of a sensitive nature or of matters that are commonly considered private. </w:t>
      </w:r>
    </w:p>
    <w:p w:rsidRPr="003356CD" w:rsidR="00601E6C" w:rsidP="00F211C4" w:rsidRDefault="00601E6C" w14:paraId="52648A2F" w14:textId="77777777">
      <w:pPr>
        <w:pStyle w:val="Heading1"/>
      </w:pPr>
      <w:bookmarkStart w:name="_Toc70087516" w:id="11"/>
      <w:r w:rsidRPr="003356CD">
        <w:t>A12.</w:t>
      </w:r>
      <w:r w:rsidRPr="003356CD" w:rsidR="00B02613">
        <w:t xml:space="preserve"> </w:t>
      </w:r>
      <w:r w:rsidRPr="003356CD">
        <w:t>Hour burden of the collection</w:t>
      </w:r>
      <w:r w:rsidRPr="003356CD" w:rsidR="00BE292F">
        <w:t>.</w:t>
      </w:r>
      <w:bookmarkEnd w:id="11"/>
    </w:p>
    <w:p w:rsidRPr="003356CD" w:rsidR="00601E6C" w:rsidP="00601E6C" w:rsidRDefault="00601E6C" w14:paraId="761611C6" w14:textId="77777777">
      <w:pPr>
        <w:rPr>
          <w:b/>
          <w:bCs/>
        </w:rPr>
      </w:pPr>
      <w:r w:rsidRPr="003356CD">
        <w:rPr>
          <w:b/>
          <w:bCs/>
        </w:rPr>
        <w:t xml:space="preserve">Exhibit A-1. Estimated hour burden </w:t>
      </w:r>
    </w:p>
    <w:p w:rsidRPr="003356CD" w:rsidR="00601E6C" w:rsidP="00601E6C" w:rsidRDefault="00601E6C" w14:paraId="47B4DDED" w14:textId="77777777"/>
    <w:tbl>
      <w:tblPr>
        <w:tblStyle w:val="TableGrid"/>
        <w:tblW w:w="5000" w:type="pct"/>
        <w:tblBorders>
          <w:top w:val="single" w:color="112542" w:sz="4" w:space="0"/>
          <w:left w:val="single" w:color="112542" w:sz="4" w:space="0"/>
          <w:bottom w:val="single" w:color="112542" w:sz="4" w:space="0"/>
          <w:right w:val="single" w:color="112542" w:sz="4" w:space="0"/>
          <w:insideH w:val="single" w:color="112542" w:sz="4" w:space="0"/>
          <w:insideV w:val="single" w:color="112542" w:sz="4" w:space="0"/>
        </w:tblBorders>
        <w:tblLook w:val="04A0" w:firstRow="1" w:lastRow="0" w:firstColumn="1" w:lastColumn="0" w:noHBand="0" w:noVBand="1"/>
      </w:tblPr>
      <w:tblGrid>
        <w:gridCol w:w="2245"/>
        <w:gridCol w:w="1576"/>
        <w:gridCol w:w="1774"/>
        <w:gridCol w:w="1533"/>
        <w:gridCol w:w="1502"/>
      </w:tblGrid>
      <w:tr w:rsidRPr="003356CD" w:rsidR="00601E6C" w:rsidTr="00221209" w14:paraId="793D72A0" w14:textId="77777777">
        <w:trPr>
          <w:tblHeader/>
        </w:trPr>
        <w:tc>
          <w:tcPr>
            <w:tcW w:w="1301" w:type="pct"/>
            <w:tcBorders>
              <w:right w:val="single" w:color="FFFFFF" w:themeColor="background1" w:sz="4" w:space="0"/>
            </w:tcBorders>
            <w:shd w:val="clear" w:color="auto" w:fill="112542"/>
            <w:vAlign w:val="bottom"/>
          </w:tcPr>
          <w:p w:rsidRPr="003356CD" w:rsidR="00601E6C" w:rsidP="003D7C57" w:rsidRDefault="00601E6C" w14:paraId="00B2B6D3" w14:textId="77777777">
            <w:pPr>
              <w:rPr>
                <w:b/>
                <w:bCs/>
              </w:rPr>
            </w:pPr>
            <w:r w:rsidRPr="003356CD">
              <w:rPr>
                <w:b/>
                <w:bCs/>
              </w:rPr>
              <w:lastRenderedPageBreak/>
              <w:t>Respondent Category</w:t>
            </w:r>
          </w:p>
        </w:tc>
        <w:tc>
          <w:tcPr>
            <w:tcW w:w="913" w:type="pct"/>
            <w:tcBorders>
              <w:left w:val="single" w:color="FFFFFF" w:themeColor="background1" w:sz="4" w:space="0"/>
              <w:right w:val="single" w:color="FFFFFF" w:themeColor="background1" w:sz="4" w:space="0"/>
            </w:tcBorders>
            <w:shd w:val="clear" w:color="auto" w:fill="112542"/>
            <w:vAlign w:val="bottom"/>
          </w:tcPr>
          <w:p w:rsidRPr="003356CD" w:rsidR="00601E6C" w:rsidP="003D7C57" w:rsidRDefault="00601E6C" w14:paraId="631C7B71" w14:textId="77777777">
            <w:pPr>
              <w:jc w:val="center"/>
              <w:rPr>
                <w:b/>
                <w:bCs/>
              </w:rPr>
            </w:pPr>
            <w:r w:rsidRPr="003356CD">
              <w:rPr>
                <w:b/>
                <w:bCs/>
              </w:rPr>
              <w:t>Number</w:t>
            </w:r>
          </w:p>
        </w:tc>
        <w:tc>
          <w:tcPr>
            <w:tcW w:w="1028" w:type="pct"/>
            <w:tcBorders>
              <w:left w:val="single" w:color="FFFFFF" w:themeColor="background1" w:sz="4" w:space="0"/>
              <w:right w:val="single" w:color="FFFFFF" w:themeColor="background1" w:sz="4" w:space="0"/>
            </w:tcBorders>
            <w:shd w:val="clear" w:color="auto" w:fill="112542"/>
            <w:vAlign w:val="bottom"/>
          </w:tcPr>
          <w:p w:rsidRPr="003356CD" w:rsidR="00601E6C" w:rsidP="003D7C57" w:rsidRDefault="00601E6C" w14:paraId="56B88022" w14:textId="77777777">
            <w:pPr>
              <w:jc w:val="center"/>
              <w:rPr>
                <w:b/>
                <w:bCs/>
              </w:rPr>
            </w:pPr>
            <w:r w:rsidRPr="003356CD">
              <w:rPr>
                <w:b/>
                <w:bCs/>
              </w:rPr>
              <w:t>Participants</w:t>
            </w:r>
          </w:p>
        </w:tc>
        <w:tc>
          <w:tcPr>
            <w:tcW w:w="888" w:type="pct"/>
            <w:tcBorders>
              <w:left w:val="single" w:color="FFFFFF" w:themeColor="background1" w:sz="4" w:space="0"/>
              <w:right w:val="single" w:color="FFFFFF" w:themeColor="background1" w:sz="4" w:space="0"/>
            </w:tcBorders>
            <w:shd w:val="clear" w:color="auto" w:fill="112542"/>
            <w:vAlign w:val="bottom"/>
          </w:tcPr>
          <w:p w:rsidRPr="003356CD" w:rsidR="00601E6C" w:rsidP="003D7C57" w:rsidRDefault="00601E6C" w14:paraId="7F1874BC" w14:textId="77777777">
            <w:pPr>
              <w:jc w:val="center"/>
              <w:rPr>
                <w:b/>
                <w:bCs/>
              </w:rPr>
            </w:pPr>
            <w:r w:rsidRPr="003356CD">
              <w:rPr>
                <w:b/>
                <w:bCs/>
              </w:rPr>
              <w:t>Time (minutes)</w:t>
            </w:r>
          </w:p>
        </w:tc>
        <w:tc>
          <w:tcPr>
            <w:tcW w:w="870" w:type="pct"/>
            <w:tcBorders>
              <w:left w:val="single" w:color="FFFFFF" w:themeColor="background1" w:sz="4" w:space="0"/>
            </w:tcBorders>
            <w:shd w:val="clear" w:color="auto" w:fill="112542"/>
            <w:vAlign w:val="bottom"/>
          </w:tcPr>
          <w:p w:rsidRPr="003356CD" w:rsidR="00601E6C" w:rsidP="003D7C57" w:rsidRDefault="00601E6C" w14:paraId="68434F13" w14:textId="77777777">
            <w:pPr>
              <w:jc w:val="center"/>
              <w:rPr>
                <w:b/>
                <w:bCs/>
              </w:rPr>
            </w:pPr>
            <w:r w:rsidRPr="003356CD">
              <w:rPr>
                <w:b/>
                <w:bCs/>
              </w:rPr>
              <w:t>Total Hours</w:t>
            </w:r>
          </w:p>
        </w:tc>
      </w:tr>
      <w:tr w:rsidRPr="003356CD" w:rsidR="00601E6C" w:rsidTr="003D7C57" w14:paraId="6865211A" w14:textId="77777777">
        <w:tc>
          <w:tcPr>
            <w:tcW w:w="1301" w:type="pct"/>
          </w:tcPr>
          <w:p w:rsidRPr="003356CD" w:rsidR="00601E6C" w:rsidP="00921BB3" w:rsidRDefault="00601E6C" w14:paraId="45636574" w14:textId="77777777">
            <w:r w:rsidRPr="003356CD">
              <w:t>State Service Commission (Grantee) Interviews, Round 1</w:t>
            </w:r>
          </w:p>
        </w:tc>
        <w:tc>
          <w:tcPr>
            <w:tcW w:w="913" w:type="pct"/>
          </w:tcPr>
          <w:p w:rsidRPr="003356CD" w:rsidR="00601E6C" w:rsidP="00921BB3" w:rsidRDefault="00601E6C" w14:paraId="1137DA67" w14:textId="77777777">
            <w:r w:rsidRPr="003356CD">
              <w:t>1 interview</w:t>
            </w:r>
          </w:p>
        </w:tc>
        <w:tc>
          <w:tcPr>
            <w:tcW w:w="1028" w:type="pct"/>
          </w:tcPr>
          <w:p w:rsidRPr="003356CD" w:rsidR="00601E6C" w:rsidP="00921BB3" w:rsidRDefault="00601E6C" w14:paraId="26C24AEE" w14:textId="77777777">
            <w:r w:rsidRPr="003356CD">
              <w:t>14 participants</w:t>
            </w:r>
          </w:p>
        </w:tc>
        <w:tc>
          <w:tcPr>
            <w:tcW w:w="888" w:type="pct"/>
          </w:tcPr>
          <w:p w:rsidRPr="003356CD" w:rsidR="00601E6C" w:rsidP="00921BB3" w:rsidRDefault="00601E6C" w14:paraId="06C15811" w14:textId="77777777">
            <w:r w:rsidRPr="003356CD">
              <w:t>90 min</w:t>
            </w:r>
            <w:r w:rsidRPr="003356CD" w:rsidR="00F06195">
              <w:t>s</w:t>
            </w:r>
            <w:r w:rsidRPr="003356CD">
              <w:t xml:space="preserve"> /interview</w:t>
            </w:r>
          </w:p>
        </w:tc>
        <w:tc>
          <w:tcPr>
            <w:tcW w:w="870" w:type="pct"/>
          </w:tcPr>
          <w:p w:rsidRPr="003356CD" w:rsidR="00601E6C" w:rsidP="00921BB3" w:rsidRDefault="00601E6C" w14:paraId="425C4237" w14:textId="77777777">
            <w:r w:rsidRPr="003356CD">
              <w:t>21 hours</w:t>
            </w:r>
          </w:p>
        </w:tc>
      </w:tr>
      <w:tr w:rsidRPr="003356CD" w:rsidR="00601E6C" w:rsidTr="003D7C57" w14:paraId="2AD26523" w14:textId="77777777">
        <w:tc>
          <w:tcPr>
            <w:tcW w:w="1301" w:type="pct"/>
          </w:tcPr>
          <w:p w:rsidRPr="003356CD" w:rsidR="00601E6C" w:rsidP="00921BB3" w:rsidRDefault="00601E6C" w14:paraId="0AB3DC95" w14:textId="77777777">
            <w:r w:rsidRPr="003356CD">
              <w:t>State Service Commission (Grantee) Interviews, Round 2</w:t>
            </w:r>
          </w:p>
        </w:tc>
        <w:tc>
          <w:tcPr>
            <w:tcW w:w="913" w:type="pct"/>
          </w:tcPr>
          <w:p w:rsidRPr="003356CD" w:rsidR="00601E6C" w:rsidP="00921BB3" w:rsidRDefault="00601E6C" w14:paraId="3121F674" w14:textId="77777777">
            <w:r w:rsidRPr="003356CD">
              <w:t>1 interview</w:t>
            </w:r>
          </w:p>
        </w:tc>
        <w:tc>
          <w:tcPr>
            <w:tcW w:w="1028" w:type="pct"/>
          </w:tcPr>
          <w:p w:rsidRPr="003356CD" w:rsidR="00601E6C" w:rsidP="00921BB3" w:rsidRDefault="00601E6C" w14:paraId="7EF88E10" w14:textId="77777777">
            <w:r w:rsidRPr="003356CD">
              <w:t>14 participants</w:t>
            </w:r>
          </w:p>
        </w:tc>
        <w:tc>
          <w:tcPr>
            <w:tcW w:w="888" w:type="pct"/>
          </w:tcPr>
          <w:p w:rsidRPr="003356CD" w:rsidR="00601E6C" w:rsidP="00921BB3" w:rsidRDefault="00601E6C" w14:paraId="206EF86C" w14:textId="77777777">
            <w:r w:rsidRPr="003356CD">
              <w:t>60 min</w:t>
            </w:r>
            <w:r w:rsidRPr="003356CD" w:rsidR="00F06195">
              <w:t>s</w:t>
            </w:r>
            <w:r w:rsidRPr="003356CD">
              <w:t xml:space="preserve"> /interview</w:t>
            </w:r>
          </w:p>
        </w:tc>
        <w:tc>
          <w:tcPr>
            <w:tcW w:w="870" w:type="pct"/>
          </w:tcPr>
          <w:p w:rsidRPr="003356CD" w:rsidR="00601E6C" w:rsidP="00921BB3" w:rsidRDefault="00601E6C" w14:paraId="5C3CFD68" w14:textId="77777777">
            <w:r w:rsidRPr="003356CD">
              <w:t>14 hours</w:t>
            </w:r>
          </w:p>
        </w:tc>
      </w:tr>
      <w:tr w:rsidRPr="003356CD" w:rsidR="00601E6C" w:rsidTr="003D7C57" w14:paraId="4B833991" w14:textId="77777777">
        <w:tc>
          <w:tcPr>
            <w:tcW w:w="1301" w:type="pct"/>
          </w:tcPr>
          <w:p w:rsidRPr="003356CD" w:rsidR="00601E6C" w:rsidP="00921BB3" w:rsidRDefault="00601E6C" w14:paraId="647EA7D6" w14:textId="77777777">
            <w:r w:rsidRPr="003356CD">
              <w:t>Program Implementer Interviews</w:t>
            </w:r>
          </w:p>
        </w:tc>
        <w:tc>
          <w:tcPr>
            <w:tcW w:w="913" w:type="pct"/>
          </w:tcPr>
          <w:p w:rsidRPr="003356CD" w:rsidR="00601E6C" w:rsidP="00921BB3" w:rsidRDefault="00601E6C" w14:paraId="69F99874" w14:textId="77777777">
            <w:r w:rsidRPr="003356CD">
              <w:t>1 interview</w:t>
            </w:r>
          </w:p>
        </w:tc>
        <w:tc>
          <w:tcPr>
            <w:tcW w:w="1028" w:type="pct"/>
          </w:tcPr>
          <w:p w:rsidRPr="003356CD" w:rsidR="00601E6C" w:rsidP="00921BB3" w:rsidRDefault="00601E6C" w14:paraId="275A8092" w14:textId="77777777">
            <w:r w:rsidRPr="003356CD">
              <w:t>14 participants</w:t>
            </w:r>
          </w:p>
        </w:tc>
        <w:tc>
          <w:tcPr>
            <w:tcW w:w="888" w:type="pct"/>
          </w:tcPr>
          <w:p w:rsidRPr="003356CD" w:rsidR="00601E6C" w:rsidP="00921BB3" w:rsidRDefault="00601E6C" w14:paraId="56032021" w14:textId="77777777">
            <w:r w:rsidRPr="003356CD">
              <w:t>60 min</w:t>
            </w:r>
            <w:r w:rsidRPr="003356CD" w:rsidR="00F06195">
              <w:t>s</w:t>
            </w:r>
            <w:r w:rsidRPr="003356CD">
              <w:t xml:space="preserve"> /interview</w:t>
            </w:r>
          </w:p>
        </w:tc>
        <w:tc>
          <w:tcPr>
            <w:tcW w:w="870" w:type="pct"/>
          </w:tcPr>
          <w:p w:rsidRPr="003356CD" w:rsidR="00601E6C" w:rsidP="00921BB3" w:rsidRDefault="00601E6C" w14:paraId="50F46994" w14:textId="77777777">
            <w:r w:rsidRPr="003356CD">
              <w:t>14 hours</w:t>
            </w:r>
          </w:p>
        </w:tc>
      </w:tr>
      <w:tr w:rsidRPr="003356CD" w:rsidR="00601E6C" w:rsidTr="003D7C57" w14:paraId="609166B0" w14:textId="77777777">
        <w:tc>
          <w:tcPr>
            <w:tcW w:w="1301" w:type="pct"/>
          </w:tcPr>
          <w:p w:rsidRPr="003356CD" w:rsidR="00601E6C" w:rsidP="00921BB3" w:rsidRDefault="00601E6C" w14:paraId="0444519C" w14:textId="77777777">
            <w:r w:rsidRPr="003356CD">
              <w:t>Beneficiary (Volunteer Organization) Focus Groups (FGs)</w:t>
            </w:r>
          </w:p>
        </w:tc>
        <w:tc>
          <w:tcPr>
            <w:tcW w:w="913" w:type="pct"/>
          </w:tcPr>
          <w:p w:rsidRPr="003356CD" w:rsidR="00601E6C" w:rsidP="00921BB3" w:rsidRDefault="00601E6C" w14:paraId="4BFB90A8" w14:textId="77777777">
            <w:r w:rsidRPr="003356CD">
              <w:t>1 FG</w:t>
            </w:r>
          </w:p>
        </w:tc>
        <w:tc>
          <w:tcPr>
            <w:tcW w:w="1028" w:type="pct"/>
          </w:tcPr>
          <w:p w:rsidRPr="003356CD" w:rsidR="00601E6C" w:rsidP="00921BB3" w:rsidRDefault="00601E6C" w14:paraId="0CE965B6" w14:textId="77777777">
            <w:r w:rsidRPr="003356CD">
              <w:t xml:space="preserve">140 participants </w:t>
            </w:r>
          </w:p>
          <w:p w:rsidRPr="003356CD" w:rsidR="00601E6C" w:rsidP="00921BB3" w:rsidRDefault="00601E6C" w14:paraId="70EFA113" w14:textId="77777777">
            <w:r w:rsidRPr="003356CD">
              <w:t>(10 participants /FG, 14 FGs)</w:t>
            </w:r>
          </w:p>
        </w:tc>
        <w:tc>
          <w:tcPr>
            <w:tcW w:w="888" w:type="pct"/>
          </w:tcPr>
          <w:p w:rsidRPr="003356CD" w:rsidR="00601E6C" w:rsidP="00921BB3" w:rsidRDefault="00601E6C" w14:paraId="34034B51" w14:textId="77777777">
            <w:r w:rsidRPr="003356CD">
              <w:t>90 min</w:t>
            </w:r>
            <w:r w:rsidRPr="003356CD" w:rsidR="00F06195">
              <w:t>s</w:t>
            </w:r>
            <w:r w:rsidRPr="003356CD">
              <w:t xml:space="preserve"> /focus group</w:t>
            </w:r>
          </w:p>
        </w:tc>
        <w:tc>
          <w:tcPr>
            <w:tcW w:w="870" w:type="pct"/>
          </w:tcPr>
          <w:p w:rsidRPr="003356CD" w:rsidR="00601E6C" w:rsidP="00921BB3" w:rsidRDefault="00601E6C" w14:paraId="7D6D2E2D" w14:textId="77777777">
            <w:r w:rsidRPr="003356CD">
              <w:t>210 hours</w:t>
            </w:r>
          </w:p>
        </w:tc>
      </w:tr>
      <w:tr w:rsidRPr="003356CD" w:rsidR="00601E6C" w:rsidTr="003D7C57" w14:paraId="50C8BA41" w14:textId="77777777">
        <w:tc>
          <w:tcPr>
            <w:tcW w:w="1301" w:type="pct"/>
          </w:tcPr>
          <w:p w:rsidRPr="003356CD" w:rsidR="00601E6C" w:rsidP="00921BB3" w:rsidRDefault="00601E6C" w14:paraId="451D4EF8" w14:textId="77777777">
            <w:r w:rsidRPr="003356CD">
              <w:t>Beneficiary (Volunteer Organization) Surveys</w:t>
            </w:r>
          </w:p>
        </w:tc>
        <w:tc>
          <w:tcPr>
            <w:tcW w:w="913" w:type="pct"/>
          </w:tcPr>
          <w:p w:rsidRPr="003356CD" w:rsidR="00601E6C" w:rsidP="00921BB3" w:rsidRDefault="00601E6C" w14:paraId="106B628E" w14:textId="77777777">
            <w:r w:rsidRPr="003356CD">
              <w:t>1 survey</w:t>
            </w:r>
          </w:p>
        </w:tc>
        <w:tc>
          <w:tcPr>
            <w:tcW w:w="1028" w:type="pct"/>
          </w:tcPr>
          <w:p w:rsidRPr="003356CD" w:rsidR="00601E6C" w:rsidP="00921BB3" w:rsidRDefault="00996F5E" w14:paraId="02B088A1" w14:textId="77777777">
            <w:r w:rsidRPr="003356CD">
              <w:t>1,920</w:t>
            </w:r>
            <w:r w:rsidRPr="003356CD" w:rsidR="00601E6C">
              <w:t xml:space="preserve"> participants</w:t>
            </w:r>
            <w:r w:rsidRPr="003356CD">
              <w:t xml:space="preserve"> (assuming 20% response rate)</w:t>
            </w:r>
          </w:p>
        </w:tc>
        <w:tc>
          <w:tcPr>
            <w:tcW w:w="888" w:type="pct"/>
          </w:tcPr>
          <w:p w:rsidRPr="003356CD" w:rsidR="00601E6C" w:rsidP="00921BB3" w:rsidRDefault="00601E6C" w14:paraId="49762DF4" w14:textId="77777777">
            <w:r w:rsidRPr="003356CD">
              <w:t>15 min</w:t>
            </w:r>
            <w:r w:rsidRPr="003356CD" w:rsidR="00276259">
              <w:t>s</w:t>
            </w:r>
            <w:r w:rsidRPr="003356CD">
              <w:t xml:space="preserve"> /survey</w:t>
            </w:r>
          </w:p>
        </w:tc>
        <w:tc>
          <w:tcPr>
            <w:tcW w:w="870" w:type="pct"/>
          </w:tcPr>
          <w:p w:rsidRPr="003356CD" w:rsidR="00601E6C" w:rsidP="00921BB3" w:rsidRDefault="00996F5E" w14:paraId="55CDBC96" w14:textId="77777777">
            <w:r w:rsidRPr="003356CD">
              <w:t>48</w:t>
            </w:r>
            <w:r w:rsidRPr="003356CD" w:rsidR="00601E6C">
              <w:t>0 hours</w:t>
            </w:r>
          </w:p>
        </w:tc>
      </w:tr>
      <w:tr w:rsidRPr="003356CD" w:rsidR="00601E6C" w:rsidTr="003D7C57" w14:paraId="1E8F46C6" w14:textId="77777777">
        <w:tc>
          <w:tcPr>
            <w:tcW w:w="1301" w:type="pct"/>
          </w:tcPr>
          <w:p w:rsidRPr="003356CD" w:rsidR="00601E6C" w:rsidP="00921BB3" w:rsidRDefault="00601E6C" w14:paraId="3F9E41CE" w14:textId="77777777">
            <w:r w:rsidRPr="003356CD">
              <w:t>Volunteer Focus Groups (FGs)</w:t>
            </w:r>
          </w:p>
        </w:tc>
        <w:tc>
          <w:tcPr>
            <w:tcW w:w="913" w:type="pct"/>
          </w:tcPr>
          <w:p w:rsidRPr="003356CD" w:rsidR="00601E6C" w:rsidP="00921BB3" w:rsidRDefault="00601E6C" w14:paraId="354F4EC8" w14:textId="77777777">
            <w:r w:rsidRPr="003356CD">
              <w:t>1 FG</w:t>
            </w:r>
          </w:p>
        </w:tc>
        <w:tc>
          <w:tcPr>
            <w:tcW w:w="1028" w:type="pct"/>
          </w:tcPr>
          <w:p w:rsidRPr="003356CD" w:rsidR="00601E6C" w:rsidP="00921BB3" w:rsidRDefault="00601E6C" w14:paraId="3E8E2B6B" w14:textId="77777777">
            <w:r w:rsidRPr="003356CD">
              <w:t xml:space="preserve">140 participants </w:t>
            </w:r>
          </w:p>
          <w:p w:rsidRPr="003356CD" w:rsidR="00601E6C" w:rsidP="00921BB3" w:rsidRDefault="00601E6C" w14:paraId="6F247CC3" w14:textId="77777777">
            <w:r w:rsidRPr="003356CD">
              <w:t>(10 participants /FG, 14 FGs)</w:t>
            </w:r>
          </w:p>
        </w:tc>
        <w:tc>
          <w:tcPr>
            <w:tcW w:w="888" w:type="pct"/>
          </w:tcPr>
          <w:p w:rsidRPr="003356CD" w:rsidR="00601E6C" w:rsidP="00921BB3" w:rsidRDefault="00601E6C" w14:paraId="65D33D53" w14:textId="77777777">
            <w:r w:rsidRPr="003356CD">
              <w:t>90 min</w:t>
            </w:r>
            <w:r w:rsidRPr="003356CD" w:rsidR="00276259">
              <w:t>s</w:t>
            </w:r>
            <w:r w:rsidRPr="003356CD">
              <w:t xml:space="preserve"> /focus group</w:t>
            </w:r>
          </w:p>
        </w:tc>
        <w:tc>
          <w:tcPr>
            <w:tcW w:w="870" w:type="pct"/>
          </w:tcPr>
          <w:p w:rsidRPr="003356CD" w:rsidR="00601E6C" w:rsidP="00921BB3" w:rsidRDefault="00601E6C" w14:paraId="73E475FC" w14:textId="77777777">
            <w:r w:rsidRPr="003356CD">
              <w:t>210 hours</w:t>
            </w:r>
          </w:p>
        </w:tc>
      </w:tr>
      <w:tr w:rsidRPr="003356CD" w:rsidR="00601E6C" w:rsidTr="003D7C57" w14:paraId="5A022962" w14:textId="77777777">
        <w:tc>
          <w:tcPr>
            <w:tcW w:w="1301" w:type="pct"/>
          </w:tcPr>
          <w:p w:rsidRPr="003356CD" w:rsidR="00601E6C" w:rsidP="00921BB3" w:rsidRDefault="00601E6C" w14:paraId="799AE814" w14:textId="77777777">
            <w:r w:rsidRPr="003356CD">
              <w:t>Evaluation Technical Assistance Pre</w:t>
            </w:r>
            <w:r w:rsidRPr="003356CD" w:rsidR="00921BB3">
              <w:t>–</w:t>
            </w:r>
            <w:r w:rsidRPr="003356CD">
              <w:t>Post Surveys</w:t>
            </w:r>
          </w:p>
        </w:tc>
        <w:tc>
          <w:tcPr>
            <w:tcW w:w="913" w:type="pct"/>
          </w:tcPr>
          <w:p w:rsidRPr="003356CD" w:rsidR="00601E6C" w:rsidP="00921BB3" w:rsidRDefault="00601E6C" w14:paraId="46C6326A" w14:textId="77777777">
            <w:r w:rsidRPr="003356CD">
              <w:t>2 surveys</w:t>
            </w:r>
          </w:p>
        </w:tc>
        <w:tc>
          <w:tcPr>
            <w:tcW w:w="1028" w:type="pct"/>
            <w:shd w:val="clear" w:color="auto" w:fill="auto"/>
          </w:tcPr>
          <w:p w:rsidRPr="003356CD" w:rsidR="00601E6C" w:rsidP="00921BB3" w:rsidRDefault="00601E6C" w14:paraId="3C88DCC2" w14:textId="77777777">
            <w:r w:rsidRPr="003356CD">
              <w:t>30 participants</w:t>
            </w:r>
          </w:p>
        </w:tc>
        <w:tc>
          <w:tcPr>
            <w:tcW w:w="888" w:type="pct"/>
          </w:tcPr>
          <w:p w:rsidRPr="003356CD" w:rsidR="00601E6C" w:rsidP="00921BB3" w:rsidRDefault="00601E6C" w14:paraId="6989C68E" w14:textId="77777777">
            <w:r w:rsidRPr="003356CD">
              <w:t>10 mins /survey</w:t>
            </w:r>
          </w:p>
        </w:tc>
        <w:tc>
          <w:tcPr>
            <w:tcW w:w="870" w:type="pct"/>
          </w:tcPr>
          <w:p w:rsidRPr="003356CD" w:rsidR="00601E6C" w:rsidP="00921BB3" w:rsidRDefault="00601E6C" w14:paraId="65932BBF" w14:textId="77777777">
            <w:r w:rsidRPr="003356CD">
              <w:t>10 hours</w:t>
            </w:r>
          </w:p>
        </w:tc>
      </w:tr>
      <w:tr w:rsidRPr="003356CD" w:rsidR="00601E6C" w:rsidTr="003D7C57" w14:paraId="1168695C" w14:textId="77777777">
        <w:tc>
          <w:tcPr>
            <w:tcW w:w="1301" w:type="pct"/>
          </w:tcPr>
          <w:p w:rsidRPr="003356CD" w:rsidR="00601E6C" w:rsidP="00921BB3" w:rsidRDefault="00601E6C" w14:paraId="1FFA7D21" w14:textId="77777777">
            <w:r w:rsidRPr="003356CD">
              <w:t>Evaluation Technical Assistance Post-Presentation Surveys</w:t>
            </w:r>
          </w:p>
        </w:tc>
        <w:tc>
          <w:tcPr>
            <w:tcW w:w="913" w:type="pct"/>
          </w:tcPr>
          <w:p w:rsidRPr="003356CD" w:rsidR="00601E6C" w:rsidP="00921BB3" w:rsidRDefault="00601E6C" w14:paraId="679F1D5F" w14:textId="77777777">
            <w:r w:rsidRPr="003356CD">
              <w:t xml:space="preserve">9 surveys </w:t>
            </w:r>
          </w:p>
        </w:tc>
        <w:tc>
          <w:tcPr>
            <w:tcW w:w="1028" w:type="pct"/>
            <w:shd w:val="clear" w:color="auto" w:fill="auto"/>
          </w:tcPr>
          <w:p w:rsidRPr="003356CD" w:rsidR="00601E6C" w:rsidP="00921BB3" w:rsidRDefault="00601E6C" w14:paraId="5E36C32A" w14:textId="77777777">
            <w:r w:rsidRPr="003356CD">
              <w:t>14 participants</w:t>
            </w:r>
          </w:p>
        </w:tc>
        <w:tc>
          <w:tcPr>
            <w:tcW w:w="888" w:type="pct"/>
          </w:tcPr>
          <w:p w:rsidRPr="003356CD" w:rsidR="00601E6C" w:rsidP="00921BB3" w:rsidRDefault="00601E6C" w14:paraId="75EA138C" w14:textId="77777777">
            <w:r w:rsidRPr="003356CD">
              <w:t>10 mins /survey</w:t>
            </w:r>
          </w:p>
        </w:tc>
        <w:tc>
          <w:tcPr>
            <w:tcW w:w="870" w:type="pct"/>
          </w:tcPr>
          <w:p w:rsidRPr="003356CD" w:rsidR="00601E6C" w:rsidP="00921BB3" w:rsidRDefault="00601E6C" w14:paraId="2FFCD447" w14:textId="77777777">
            <w:r w:rsidRPr="003356CD">
              <w:t>21 hours</w:t>
            </w:r>
          </w:p>
        </w:tc>
      </w:tr>
      <w:tr w:rsidRPr="003356CD" w:rsidR="00C44369" w:rsidTr="00C44369" w14:paraId="166ED225" w14:textId="77777777">
        <w:tc>
          <w:tcPr>
            <w:tcW w:w="4130" w:type="pct"/>
            <w:gridSpan w:val="4"/>
          </w:tcPr>
          <w:p w:rsidRPr="00C44369" w:rsidR="00C44369" w:rsidP="00C44369" w:rsidRDefault="00C44369" w14:paraId="6D9E9F6C" w14:textId="77777777">
            <w:pPr>
              <w:jc w:val="right"/>
              <w:rPr>
                <w:b/>
                <w:bCs/>
              </w:rPr>
            </w:pPr>
            <w:r w:rsidRPr="00C44369">
              <w:rPr>
                <w:b/>
                <w:bCs/>
              </w:rPr>
              <w:t>Total hour</w:t>
            </w:r>
          </w:p>
        </w:tc>
        <w:tc>
          <w:tcPr>
            <w:tcW w:w="870" w:type="pct"/>
          </w:tcPr>
          <w:p w:rsidRPr="00C44369" w:rsidR="00C44369" w:rsidP="00921BB3" w:rsidRDefault="00C44369" w14:paraId="7956EA7E" w14:textId="77777777">
            <w:pPr>
              <w:rPr>
                <w:b/>
                <w:bCs/>
              </w:rPr>
            </w:pPr>
            <w:r w:rsidRPr="00C44369">
              <w:rPr>
                <w:b/>
                <w:bCs/>
              </w:rPr>
              <w:t>980</w:t>
            </w:r>
          </w:p>
        </w:tc>
      </w:tr>
      <w:tr w:rsidRPr="003356CD" w:rsidR="00C44369" w:rsidTr="00C44369" w14:paraId="64D4D91D" w14:textId="77777777">
        <w:tc>
          <w:tcPr>
            <w:tcW w:w="4130" w:type="pct"/>
            <w:gridSpan w:val="4"/>
          </w:tcPr>
          <w:p w:rsidRPr="00C44369" w:rsidR="00C44369" w:rsidP="00C44369" w:rsidRDefault="00C44369" w14:paraId="34809E59" w14:textId="77777777">
            <w:pPr>
              <w:jc w:val="right"/>
              <w:rPr>
                <w:b/>
                <w:bCs/>
              </w:rPr>
            </w:pPr>
            <w:r w:rsidRPr="00C44369">
              <w:rPr>
                <w:b/>
                <w:bCs/>
              </w:rPr>
              <w:t>Annual total hour</w:t>
            </w:r>
          </w:p>
        </w:tc>
        <w:tc>
          <w:tcPr>
            <w:tcW w:w="870" w:type="pct"/>
          </w:tcPr>
          <w:p w:rsidRPr="00C44369" w:rsidR="00C44369" w:rsidP="00921BB3" w:rsidRDefault="00C44369" w14:paraId="45478C0E" w14:textId="77777777">
            <w:pPr>
              <w:rPr>
                <w:b/>
                <w:bCs/>
              </w:rPr>
            </w:pPr>
            <w:r w:rsidRPr="00C44369">
              <w:rPr>
                <w:b/>
                <w:bCs/>
              </w:rPr>
              <w:t>392</w:t>
            </w:r>
          </w:p>
        </w:tc>
      </w:tr>
    </w:tbl>
    <w:p w:rsidRPr="003356CD" w:rsidR="00601E6C" w:rsidP="00601E6C" w:rsidRDefault="00601E6C" w14:paraId="549A1A2E" w14:textId="77777777">
      <w:pPr>
        <w:rPr>
          <w:rFonts w:ascii="Arial Narrow" w:hAnsi="Arial Narrow"/>
        </w:rPr>
      </w:pPr>
    </w:p>
    <w:p w:rsidRPr="003356CD" w:rsidR="00601E6C" w:rsidP="00221209" w:rsidRDefault="00601E6C" w14:paraId="36EB3F16" w14:textId="77777777">
      <w:pPr>
        <w:pStyle w:val="Heading1"/>
      </w:pPr>
      <w:bookmarkStart w:name="_Toc70087517" w:id="12"/>
      <w:r w:rsidRPr="003356CD">
        <w:t>A13.</w:t>
      </w:r>
      <w:r w:rsidRPr="003356CD" w:rsidR="00B02613">
        <w:t xml:space="preserve"> </w:t>
      </w:r>
      <w:r w:rsidRPr="003356CD">
        <w:t>Cost burden to the respondent</w:t>
      </w:r>
      <w:r w:rsidRPr="003356CD" w:rsidR="00BE292F">
        <w:t>.</w:t>
      </w:r>
      <w:bookmarkEnd w:id="12"/>
    </w:p>
    <w:p w:rsidRPr="003356CD" w:rsidR="00601E6C" w:rsidP="00221209" w:rsidRDefault="00601E6C" w14:paraId="79E009CD" w14:textId="77777777">
      <w:pPr>
        <w:pStyle w:val="BodyText"/>
        <w:rPr>
          <w:sz w:val="22"/>
          <w:szCs w:val="22"/>
        </w:rPr>
      </w:pPr>
      <w:r w:rsidRPr="003356CD">
        <w:t>Project staff (</w:t>
      </w:r>
      <w:r w:rsidRPr="003356CD" w:rsidR="00824F1F">
        <w:t>s</w:t>
      </w:r>
      <w:r w:rsidRPr="003356CD">
        <w:t>tate commission, program implementers</w:t>
      </w:r>
      <w:r w:rsidRPr="003356CD" w:rsidR="00824F1F">
        <w:t>,</w:t>
      </w:r>
      <w:r w:rsidRPr="003356CD">
        <w:t xml:space="preserve"> and volunteer organization staff): The estimated total cost for grantees is $</w:t>
      </w:r>
      <w:r w:rsidR="00670297">
        <w:t>1</w:t>
      </w:r>
      <w:r w:rsidRPr="003356CD">
        <w:t>8</w:t>
      </w:r>
      <w:r w:rsidR="00670297">
        <w:t>,172</w:t>
      </w:r>
      <w:r w:rsidRPr="003356CD" w:rsidR="00824F1F">
        <w:t>,</w:t>
      </w:r>
      <w:r w:rsidRPr="003356CD">
        <w:t xml:space="preserve"> which is based on an estimated hourly wage rate of $2</w:t>
      </w:r>
      <w:r w:rsidR="00670297">
        <w:t>3</w:t>
      </w:r>
      <w:r w:rsidRPr="003356CD">
        <w:t xml:space="preserve">.60 and total burden hours of </w:t>
      </w:r>
      <w:r w:rsidR="00670297">
        <w:t>77</w:t>
      </w:r>
      <w:r w:rsidRPr="003356CD">
        <w:t xml:space="preserve">0. Wage estimates are based on wage data for private nonprofit establishments in the </w:t>
      </w:r>
      <w:r w:rsidRPr="003356CD" w:rsidR="00824F1F">
        <w:t>h</w:t>
      </w:r>
      <w:r w:rsidRPr="003356CD">
        <w:t xml:space="preserve">ealth </w:t>
      </w:r>
      <w:r w:rsidRPr="003356CD" w:rsidR="00824F1F">
        <w:t>c</w:t>
      </w:r>
      <w:r w:rsidRPr="003356CD">
        <w:t xml:space="preserve">are and </w:t>
      </w:r>
      <w:r w:rsidRPr="003356CD" w:rsidR="00824F1F">
        <w:t>s</w:t>
      </w:r>
      <w:r w:rsidRPr="003356CD">
        <w:t xml:space="preserve">ocial </w:t>
      </w:r>
      <w:r w:rsidRPr="003356CD" w:rsidR="00824F1F">
        <w:t>a</w:t>
      </w:r>
      <w:r w:rsidRPr="003356CD">
        <w:t>ssistance industry. These estimates were taken from the Bureau of Labor Statistics</w:t>
      </w:r>
      <w:r w:rsidRPr="003356CD" w:rsidR="00824F1F">
        <w:t xml:space="preserve"> (BLS),</w:t>
      </w:r>
      <w:r w:rsidRPr="003356CD">
        <w:t xml:space="preserve"> accessed at </w:t>
      </w:r>
      <w:hyperlink w:history="1" r:id="rId8">
        <w:r w:rsidRPr="003356CD">
          <w:rPr>
            <w:rStyle w:val="Hyperlink"/>
            <w:color w:val="0563C1"/>
          </w:rPr>
          <w:t>http://www.bls.gov/bdm/nonprofits/nonprofits.htm</w:t>
        </w:r>
      </w:hyperlink>
      <w:r w:rsidRPr="003356CD">
        <w:t xml:space="preserve">. For 2017, BLS estimated the average weekly wage in the nonprofit industry was $944. Assuming a 40-hour work week, the hourly wage in the </w:t>
      </w:r>
      <w:r w:rsidRPr="003356CD" w:rsidR="00824F1F">
        <w:t>h</w:t>
      </w:r>
      <w:r w:rsidRPr="003356CD">
        <w:t xml:space="preserve">ealth </w:t>
      </w:r>
      <w:r w:rsidRPr="003356CD" w:rsidR="00824F1F">
        <w:t>c</w:t>
      </w:r>
      <w:r w:rsidRPr="003356CD">
        <w:t xml:space="preserve">are and </w:t>
      </w:r>
      <w:r w:rsidRPr="003356CD" w:rsidR="00824F1F">
        <w:t>s</w:t>
      </w:r>
      <w:r w:rsidRPr="003356CD">
        <w:t xml:space="preserve">ocial </w:t>
      </w:r>
      <w:r w:rsidRPr="003356CD" w:rsidR="00824F1F">
        <w:t>a</w:t>
      </w:r>
      <w:r w:rsidRPr="003356CD">
        <w:t xml:space="preserve">ssistance, nonprofit industry was estimated at $23.60. </w:t>
      </w:r>
    </w:p>
    <w:p w:rsidRPr="003356CD" w:rsidR="00601E6C" w:rsidP="00221209" w:rsidRDefault="00601E6C" w14:paraId="22E5035F" w14:textId="77777777">
      <w:pPr>
        <w:pStyle w:val="BodyText"/>
      </w:pPr>
      <w:r w:rsidRPr="003356CD">
        <w:lastRenderedPageBreak/>
        <w:t>Volunteers: The estimated total cost for volunteers is $</w:t>
      </w:r>
      <w:r w:rsidR="00670297">
        <w:t>1,814.4</w:t>
      </w:r>
      <w:r w:rsidR="00C44369">
        <w:t xml:space="preserve"> for 210 hours</w:t>
      </w:r>
      <w:r w:rsidRPr="003356CD" w:rsidR="00551C54">
        <w:t xml:space="preserve">. </w:t>
      </w:r>
      <w:r w:rsidRPr="003356CD">
        <w:t xml:space="preserve">Assuming a 35-hour work week, the average </w:t>
      </w:r>
      <w:r w:rsidRPr="003356CD" w:rsidR="00551C54">
        <w:t>hour</w:t>
      </w:r>
      <w:r w:rsidRPr="003356CD">
        <w:t xml:space="preserve">ly stipend yields $8.64 based on a monthly living allowance </w:t>
      </w:r>
      <w:r w:rsidRPr="003356CD" w:rsidR="00824F1F">
        <w:t xml:space="preserve">of </w:t>
      </w:r>
      <w:r w:rsidRPr="003356CD">
        <w:t>$1,210</w:t>
      </w:r>
      <w:r w:rsidRPr="003356CD" w:rsidR="00824F1F">
        <w:t xml:space="preserve"> per </w:t>
      </w:r>
      <w:r w:rsidRPr="003356CD">
        <w:t>month</w:t>
      </w:r>
      <w:r w:rsidRPr="003356CD" w:rsidR="00824F1F">
        <w:t>.</w:t>
      </w:r>
      <w:r w:rsidRPr="003356CD">
        <w:t xml:space="preserve"> </w:t>
      </w:r>
      <w:hyperlink w:history="1" r:id="rId9">
        <w:r w:rsidRPr="003356CD" w:rsidR="003C0077">
          <w:rPr>
            <w:rStyle w:val="Hyperlink"/>
          </w:rPr>
          <w:t>https://www.nationalservice.gov/sites/default/files/resource/rr3-ac-living-allowances-4-13-12.pdf</w:t>
        </w:r>
      </w:hyperlink>
      <w:r w:rsidRPr="003356CD" w:rsidR="0032237A">
        <w:t>.</w:t>
      </w:r>
    </w:p>
    <w:p w:rsidRPr="003356CD" w:rsidR="00601E6C" w:rsidP="00CF242E" w:rsidRDefault="00601E6C" w14:paraId="46BF1DC4" w14:textId="77777777">
      <w:pPr>
        <w:pStyle w:val="Heading1"/>
        <w:rPr>
          <w:rFonts w:ascii="Arial Narrow" w:hAnsi="Arial Narrow"/>
        </w:rPr>
      </w:pPr>
      <w:bookmarkStart w:name="_Toc70087518" w:id="13"/>
      <w:r w:rsidRPr="003356CD">
        <w:t>A14.</w:t>
      </w:r>
      <w:r w:rsidRPr="003356CD" w:rsidR="00B02613">
        <w:t xml:space="preserve"> </w:t>
      </w:r>
      <w:r w:rsidRPr="003356CD">
        <w:t xml:space="preserve">Cost to </w:t>
      </w:r>
      <w:r w:rsidRPr="003356CD" w:rsidR="00BE292F">
        <w:t>g</w:t>
      </w:r>
      <w:r w:rsidRPr="003356CD">
        <w:t>overnment</w:t>
      </w:r>
      <w:r w:rsidRPr="003356CD" w:rsidR="00BE292F">
        <w:t>.</w:t>
      </w:r>
      <w:bookmarkEnd w:id="13"/>
    </w:p>
    <w:p w:rsidRPr="003356CD" w:rsidR="00601E6C" w:rsidP="00CF242E" w:rsidRDefault="00601E6C" w14:paraId="2CE5C245" w14:textId="77777777">
      <w:pPr>
        <w:pStyle w:val="BodyText"/>
      </w:pPr>
      <w:r w:rsidRPr="003356CD">
        <w:rPr>
          <w:rStyle w:val="BodyTextChar"/>
        </w:rPr>
        <w:t>For designing and implementing the evaluation, capacity building</w:t>
      </w:r>
      <w:r w:rsidRPr="003356CD" w:rsidR="00FA3949">
        <w:rPr>
          <w:rStyle w:val="BodyTextChar"/>
        </w:rPr>
        <w:t>,</w:t>
      </w:r>
      <w:r w:rsidRPr="003356CD">
        <w:rPr>
          <w:rStyle w:val="BodyTextChar"/>
        </w:rPr>
        <w:t xml:space="preserve"> and dissemination of the VGF bundled evaluation, the estimated annual cost to the </w:t>
      </w:r>
      <w:r w:rsidRPr="003356CD" w:rsidR="00B700B8">
        <w:rPr>
          <w:rStyle w:val="BodyTextChar"/>
        </w:rPr>
        <w:t>f</w:t>
      </w:r>
      <w:r w:rsidRPr="003356CD">
        <w:rPr>
          <w:rStyle w:val="BodyTextChar"/>
        </w:rPr>
        <w:t>ederal government is $</w:t>
      </w:r>
      <w:r w:rsidR="00C44369">
        <w:rPr>
          <w:rStyle w:val="BodyTextChar"/>
        </w:rPr>
        <w:t>19,986.4 ($18,172=$1,814.4=$19,986.4)</w:t>
      </w:r>
      <w:r w:rsidRPr="003356CD">
        <w:rPr>
          <w:rStyle w:val="BodyTextChar"/>
        </w:rPr>
        <w:t>.</w:t>
      </w:r>
      <w:r w:rsidRPr="003356CD" w:rsidR="003B30E8">
        <w:rPr>
          <w:rStyle w:val="BodyTextChar"/>
        </w:rPr>
        <w:t xml:space="preserve"> </w:t>
      </w:r>
      <w:r w:rsidRPr="003356CD">
        <w:rPr>
          <w:rStyle w:val="BodyTextChar"/>
        </w:rPr>
        <w:t>This number is based on the</w:t>
      </w:r>
      <w:r w:rsidRPr="003356CD">
        <w:t xml:space="preserve"> portion of the contract with ICF for </w:t>
      </w:r>
      <w:r w:rsidRPr="003356CD" w:rsidR="005862D9">
        <w:t>f</w:t>
      </w:r>
      <w:r w:rsidRPr="003356CD">
        <w:t xml:space="preserve">iscal </w:t>
      </w:r>
      <w:r w:rsidRPr="003356CD" w:rsidR="005862D9">
        <w:t>y</w:t>
      </w:r>
      <w:r w:rsidRPr="003356CD">
        <w:t>ears 2020-2025 that are devoted to this evaluation.</w:t>
      </w:r>
    </w:p>
    <w:p w:rsidRPr="003356CD" w:rsidR="00601E6C" w:rsidP="00CF242E" w:rsidRDefault="00601E6C" w14:paraId="055A9149" w14:textId="77777777">
      <w:pPr>
        <w:pStyle w:val="Heading1"/>
      </w:pPr>
      <w:bookmarkStart w:name="_Toc70087519" w:id="14"/>
      <w:r w:rsidRPr="003356CD">
        <w:t>A15.</w:t>
      </w:r>
      <w:r w:rsidRPr="003356CD" w:rsidR="00CF242E">
        <w:t xml:space="preserve"> </w:t>
      </w:r>
      <w:r w:rsidRPr="003356CD">
        <w:t>Reasons for program changes or adjustments in burden or cost.</w:t>
      </w:r>
      <w:bookmarkEnd w:id="14"/>
    </w:p>
    <w:p w:rsidRPr="003356CD" w:rsidR="00601E6C" w:rsidP="00CF242E" w:rsidRDefault="00601E6C" w14:paraId="7E84442E" w14:textId="77777777">
      <w:pPr>
        <w:pStyle w:val="BodyText"/>
        <w:rPr>
          <w:rFonts w:ascii="Arial Narrow" w:hAnsi="Arial Narrow"/>
          <w:color w:val="7F7F7F" w:themeColor="text1" w:themeTint="80"/>
        </w:rPr>
      </w:pPr>
      <w:r w:rsidRPr="003356CD">
        <w:t>No change in burden is requested.</w:t>
      </w:r>
      <w:r w:rsidRPr="003356CD" w:rsidR="003B30E8">
        <w:t xml:space="preserve"> </w:t>
      </w:r>
      <w:r w:rsidRPr="003356CD">
        <w:t>This submission to</w:t>
      </w:r>
      <w:r w:rsidRPr="003356CD" w:rsidR="00FA3949">
        <w:t xml:space="preserve"> the Office of Management and Budget</w:t>
      </w:r>
      <w:r w:rsidRPr="003356CD">
        <w:t xml:space="preserve"> </w:t>
      </w:r>
      <w:r w:rsidRPr="003356CD" w:rsidR="00FA3949">
        <w:t>(</w:t>
      </w:r>
      <w:r w:rsidRPr="003356CD">
        <w:t>OMB</w:t>
      </w:r>
      <w:r w:rsidRPr="003356CD" w:rsidR="00FA3949">
        <w:t>)</w:t>
      </w:r>
      <w:r w:rsidRPr="003356CD">
        <w:t xml:space="preserve"> is for an initial request for approval.</w:t>
      </w:r>
      <w:r w:rsidRPr="003356CD">
        <w:rPr>
          <w:color w:val="7F7F7F" w:themeColor="text1" w:themeTint="80"/>
        </w:rPr>
        <w:t> </w:t>
      </w:r>
    </w:p>
    <w:p w:rsidRPr="003356CD" w:rsidR="00601E6C" w:rsidP="00CF242E" w:rsidRDefault="00601E6C" w14:paraId="33388E6D" w14:textId="77777777">
      <w:pPr>
        <w:pStyle w:val="Heading1"/>
        <w:rPr>
          <w:rFonts w:ascii="Arial Narrow" w:hAnsi="Arial Narrow"/>
        </w:rPr>
      </w:pPr>
      <w:bookmarkStart w:name="_Toc70087520" w:id="15"/>
      <w:r w:rsidRPr="003356CD">
        <w:t>A16.</w:t>
      </w:r>
      <w:r w:rsidRPr="003356CD" w:rsidR="00CF242E">
        <w:t xml:space="preserve"> </w:t>
      </w:r>
      <w:r w:rsidRPr="003356CD">
        <w:t>Publication of results</w:t>
      </w:r>
      <w:r w:rsidRPr="003356CD" w:rsidR="00BE292F">
        <w:t>.</w:t>
      </w:r>
      <w:bookmarkEnd w:id="15"/>
    </w:p>
    <w:p w:rsidRPr="003356CD" w:rsidR="00601E6C" w:rsidP="00551C54" w:rsidRDefault="00601E6C" w14:paraId="1BBCACDD" w14:textId="77777777">
      <w:pPr>
        <w:pStyle w:val="BodyText"/>
        <w:rPr>
          <w:rFonts w:ascii="Arial Narrow" w:hAnsi="Arial Narrow"/>
          <w:color w:val="7F7F7F" w:themeColor="text1" w:themeTint="80"/>
        </w:rPr>
      </w:pPr>
      <w:r w:rsidRPr="003356CD">
        <w:t>A report of findings, tools</w:t>
      </w:r>
      <w:r w:rsidRPr="003356CD" w:rsidR="00FA3949">
        <w:t>,</w:t>
      </w:r>
      <w:r w:rsidRPr="003356CD">
        <w:t xml:space="preserve"> and </w:t>
      </w:r>
      <w:r w:rsidRPr="003356CD" w:rsidR="00FA3949">
        <w:t xml:space="preserve">a </w:t>
      </w:r>
      <w:r w:rsidRPr="003356CD">
        <w:t xml:space="preserve">brief will be prepared for AmeriCorps. Publication and dissemination will be decided by AmeriCorps after the completion of the evaluation in 2023. </w:t>
      </w:r>
    </w:p>
    <w:p w:rsidRPr="003356CD" w:rsidR="00601E6C" w:rsidP="00CF242E" w:rsidRDefault="00601E6C" w14:paraId="304055C8" w14:textId="77777777">
      <w:pPr>
        <w:pStyle w:val="Heading1"/>
      </w:pPr>
      <w:bookmarkStart w:name="_Toc70087521" w:id="16"/>
      <w:r w:rsidRPr="003356CD">
        <w:t>A17.</w:t>
      </w:r>
      <w:r w:rsidRPr="003356CD" w:rsidR="00B02613">
        <w:t xml:space="preserve"> </w:t>
      </w:r>
      <w:r w:rsidRPr="003356CD">
        <w:t>Explain the reason for seeking approval to not display the expiration date for OMB approval of the information collection.</w:t>
      </w:r>
      <w:bookmarkEnd w:id="16"/>
    </w:p>
    <w:p w:rsidRPr="003356CD" w:rsidR="00601E6C" w:rsidP="00CF242E" w:rsidRDefault="00601E6C" w14:paraId="2F2795AD" w14:textId="77777777">
      <w:pPr>
        <w:pStyle w:val="BodyText"/>
      </w:pPr>
      <w:r w:rsidRPr="003356CD">
        <w:t>AmeriCorps does not seek this exemption. The OMB expiration date will be displayed on the introductory page of the data collection instrument.</w:t>
      </w:r>
    </w:p>
    <w:p w:rsidRPr="003356CD" w:rsidR="00601E6C" w:rsidP="00CF242E" w:rsidRDefault="00601E6C" w14:paraId="1CA5D448" w14:textId="77777777">
      <w:pPr>
        <w:pStyle w:val="Heading1"/>
      </w:pPr>
      <w:bookmarkStart w:name="_Toc70087522" w:id="17"/>
      <w:r w:rsidRPr="003356CD">
        <w:t>A18.</w:t>
      </w:r>
      <w:r w:rsidRPr="003356CD" w:rsidR="00B02613">
        <w:t xml:space="preserve"> </w:t>
      </w:r>
      <w:r w:rsidRPr="003356CD">
        <w:t>Exceptions to the certification statement</w:t>
      </w:r>
      <w:r w:rsidRPr="003356CD" w:rsidR="00BE292F">
        <w:t>.</w:t>
      </w:r>
      <w:bookmarkEnd w:id="17"/>
    </w:p>
    <w:p w:rsidRPr="003356CD" w:rsidR="00CF242E" w:rsidP="003356CD" w:rsidRDefault="00601E6C" w14:paraId="20CD9E1B" w14:textId="77777777">
      <w:pPr>
        <w:pStyle w:val="BodyText"/>
      </w:pPr>
      <w:r w:rsidRPr="003356CD">
        <w:t>AmeriCorps is not requesting an exception to the certification requirements.</w:t>
      </w:r>
    </w:p>
    <w:sectPr w:rsidRPr="003356CD" w:rsidR="00CF242E" w:rsidSect="00145BBE">
      <w:footerReference w:type="even" r:id="rId10"/>
      <w:footerReference w:type="default" r:id="rId11"/>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93BE2" w14:textId="77777777" w:rsidR="00803ED2" w:rsidRDefault="00803ED2">
      <w:r>
        <w:separator/>
      </w:r>
    </w:p>
  </w:endnote>
  <w:endnote w:type="continuationSeparator" w:id="0">
    <w:p w14:paraId="23E203B1" w14:textId="77777777" w:rsidR="00803ED2" w:rsidRDefault="00803ED2">
      <w:r>
        <w:continuationSeparator/>
      </w:r>
    </w:p>
  </w:endnote>
  <w:endnote w:type="continuationNotice" w:id="1">
    <w:p w14:paraId="129C9C2C" w14:textId="77777777" w:rsidR="00803ED2" w:rsidRDefault="0080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23C99" w14:textId="77777777" w:rsidR="00921BB3" w:rsidRDefault="00921BB3" w:rsidP="00F55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9B5AED" w14:textId="77777777" w:rsidR="00921BB3" w:rsidRDefault="00921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02271C" w14:textId="77777777" w:rsidR="00921BB3" w:rsidRPr="00145BBE" w:rsidRDefault="00921BB3" w:rsidP="00145BBE">
    <w:pPr>
      <w:pStyle w:val="Footer"/>
      <w:jc w:val="right"/>
    </w:pPr>
    <w:r>
      <w:fldChar w:fldCharType="begin"/>
    </w:r>
    <w:r>
      <w:instrText xml:space="preserve"> PAGE   \* MERGEFORMAT </w:instrText>
    </w:r>
    <w:r>
      <w:fldChar w:fldCharType="separate"/>
    </w:r>
    <w:r w:rsidR="000E02F9">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90058A" w14:textId="77777777" w:rsidR="00803ED2" w:rsidRDefault="00803ED2">
      <w:r>
        <w:separator/>
      </w:r>
    </w:p>
  </w:footnote>
  <w:footnote w:type="continuationSeparator" w:id="0">
    <w:p w14:paraId="400789FB" w14:textId="77777777" w:rsidR="00803ED2" w:rsidRDefault="00803ED2">
      <w:r>
        <w:continuationSeparator/>
      </w:r>
    </w:p>
  </w:footnote>
  <w:footnote w:type="continuationNotice" w:id="1">
    <w:p w14:paraId="05959572" w14:textId="77777777" w:rsidR="00803ED2" w:rsidRDefault="00803E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3A95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F627F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9ACEB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FC7EE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4C4E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6AB3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3A024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9843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7FEF8CE"/>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17054C"/>
    <w:multiLevelType w:val="hybridMultilevel"/>
    <w:tmpl w:val="C3F62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1A37EC4"/>
    <w:multiLevelType w:val="hybridMultilevel"/>
    <w:tmpl w:val="E8F48D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102FA7"/>
    <w:multiLevelType w:val="hybridMultilevel"/>
    <w:tmpl w:val="15D04390"/>
    <w:lvl w:ilvl="0" w:tplc="3C30838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482554"/>
    <w:multiLevelType w:val="hybridMultilevel"/>
    <w:tmpl w:val="5DDC3C94"/>
    <w:lvl w:ilvl="0" w:tplc="45D8E81E">
      <w:start w:val="2"/>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148E404F"/>
    <w:multiLevelType w:val="hybridMultilevel"/>
    <w:tmpl w:val="96EA0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DD4BE5"/>
    <w:multiLevelType w:val="hybridMultilevel"/>
    <w:tmpl w:val="6A10602A"/>
    <w:lvl w:ilvl="0" w:tplc="B528320C">
      <w:start w:val="1"/>
      <w:numFmt w:val="decimal"/>
      <w:lvlText w:val="%1."/>
      <w:lvlJc w:val="left"/>
      <w:pPr>
        <w:ind w:left="720" w:hanging="360"/>
      </w:pPr>
      <w:rPr>
        <w:rFonts w:hint="default"/>
        <w:i w:val="0"/>
        <w:iCs w:val="0"/>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6E57DF"/>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C726E21"/>
    <w:multiLevelType w:val="hybridMultilevel"/>
    <w:tmpl w:val="C3A08B16"/>
    <w:lvl w:ilvl="0" w:tplc="CBF6252C">
      <w:start w:val="1"/>
      <w:numFmt w:val="decimal"/>
      <w:lvlText w:val="%1."/>
      <w:lvlJc w:val="left"/>
      <w:pPr>
        <w:ind w:left="720" w:hanging="360"/>
      </w:pPr>
      <w:rPr>
        <w:rFonts w:ascii="Times New Roman" w:hAnsi="Times New Roman" w:cstheme="minorBidi" w:hint="default"/>
        <w:b w:val="0"/>
        <w:bCs w:val="0"/>
        <w:i w:val="0"/>
      </w:rPr>
    </w:lvl>
    <w:lvl w:ilvl="1" w:tplc="3FEC9992">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639F0"/>
    <w:multiLevelType w:val="hybridMultilevel"/>
    <w:tmpl w:val="2F1005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17882"/>
    <w:multiLevelType w:val="hybridMultilevel"/>
    <w:tmpl w:val="EDBE4898"/>
    <w:lvl w:ilvl="0" w:tplc="45D8E81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513D37"/>
    <w:multiLevelType w:val="hybridMultilevel"/>
    <w:tmpl w:val="12C2E152"/>
    <w:lvl w:ilvl="0" w:tplc="101A1B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0B7E18"/>
    <w:multiLevelType w:val="hybridMultilevel"/>
    <w:tmpl w:val="668E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43F7D"/>
    <w:multiLevelType w:val="hybridMultilevel"/>
    <w:tmpl w:val="D87C98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C70A21"/>
    <w:multiLevelType w:val="hybridMultilevel"/>
    <w:tmpl w:val="A322B8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A176E8E"/>
    <w:multiLevelType w:val="hybridMultilevel"/>
    <w:tmpl w:val="2C980C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F82"/>
    <w:multiLevelType w:val="hybridMultilevel"/>
    <w:tmpl w:val="0B26FF4E"/>
    <w:lvl w:ilvl="0" w:tplc="E4E48CEE">
      <w:start w:val="1"/>
      <w:numFmt w:val="decimal"/>
      <w:pStyle w:val="List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AC322DE"/>
    <w:multiLevelType w:val="hybridMultilevel"/>
    <w:tmpl w:val="0D445C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ACB6901"/>
    <w:multiLevelType w:val="hybridMultilevel"/>
    <w:tmpl w:val="AC54BD70"/>
    <w:lvl w:ilvl="0" w:tplc="1864313A">
      <w:start w:val="1"/>
      <w:numFmt w:val="decimal"/>
      <w:lvlText w:val="%1."/>
      <w:lvlJc w:val="left"/>
      <w:pPr>
        <w:ind w:left="720" w:hanging="360"/>
      </w:pPr>
      <w:rPr>
        <w:rFonts w:hint="default"/>
        <w:b w:val="0"/>
        <w:bCs w:val="0"/>
      </w:rPr>
    </w:lvl>
    <w:lvl w:ilvl="1" w:tplc="EBF850A8">
      <w:start w:val="1"/>
      <w:numFmt w:val="lowerLetter"/>
      <w:lvlText w:val="%2."/>
      <w:lvlJc w:val="left"/>
      <w:pPr>
        <w:ind w:left="1440" w:hanging="360"/>
      </w:pPr>
      <w:rPr>
        <w:b w:val="0"/>
        <w:bCs w:val="0"/>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EA18E5"/>
    <w:multiLevelType w:val="hybridMultilevel"/>
    <w:tmpl w:val="8CB479DA"/>
    <w:lvl w:ilvl="0" w:tplc="EB56CA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4F0A76"/>
    <w:multiLevelType w:val="hybridMultilevel"/>
    <w:tmpl w:val="FEE88CD2"/>
    <w:lvl w:ilvl="0" w:tplc="BB8EC288">
      <w:start w:val="4"/>
      <w:numFmt w:val="decimal"/>
      <w:lvlText w:val="%1."/>
      <w:lvlJc w:val="left"/>
      <w:pPr>
        <w:ind w:left="720" w:hanging="360"/>
      </w:pPr>
      <w:rPr>
        <w:rFonts w:hint="default"/>
        <w:i w:val="0"/>
        <w:iCs w:val="0"/>
      </w:rPr>
    </w:lvl>
    <w:lvl w:ilvl="1" w:tplc="6A28E990">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9A5DE5"/>
    <w:multiLevelType w:val="hybridMultilevel"/>
    <w:tmpl w:val="212A93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BD578E"/>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9F11E7E"/>
    <w:multiLevelType w:val="hybridMultilevel"/>
    <w:tmpl w:val="579C5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BAC6B8E"/>
    <w:multiLevelType w:val="hybridMultilevel"/>
    <w:tmpl w:val="D3C6E6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7B019F"/>
    <w:multiLevelType w:val="hybridMultilevel"/>
    <w:tmpl w:val="07B60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62197F"/>
    <w:multiLevelType w:val="hybridMultilevel"/>
    <w:tmpl w:val="6ABC0590"/>
    <w:lvl w:ilvl="0" w:tplc="AC8CE6AA">
      <w:start w:val="1"/>
      <w:numFmt w:val="decimal"/>
      <w:pStyle w:val="numb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D801D82"/>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AF141D"/>
    <w:multiLevelType w:val="hybridMultilevel"/>
    <w:tmpl w:val="3B8A6C20"/>
    <w:lvl w:ilvl="0" w:tplc="A0C068F0">
      <w:start w:val="1"/>
      <w:numFmt w:val="decimal"/>
      <w:lvlText w:val="%1."/>
      <w:lvlJc w:val="left"/>
      <w:pPr>
        <w:ind w:left="360" w:hanging="360"/>
      </w:pPr>
      <w:rPr>
        <w:rFonts w:hint="default"/>
        <w:i w:val="0"/>
        <w:iCs w:val="0"/>
      </w:rPr>
    </w:lvl>
    <w:lvl w:ilvl="1" w:tplc="9A32F2A4">
      <w:start w:val="1"/>
      <w:numFmt w:val="lowerLetter"/>
      <w:lvlText w:val="%2."/>
      <w:lvlJc w:val="left"/>
      <w:pPr>
        <w:ind w:left="1080" w:hanging="360"/>
      </w:pPr>
      <w:rPr>
        <w:b w:val="0"/>
        <w:bCs w:val="0"/>
        <w:i w:val="0"/>
        <w:iCs w:val="0"/>
      </w:rPr>
    </w:lvl>
    <w:lvl w:ilvl="2" w:tplc="0A76C7E4">
      <w:start w:val="1"/>
      <w:numFmt w:val="lowerRoman"/>
      <w:lvlText w:val="%3."/>
      <w:lvlJc w:val="right"/>
      <w:pPr>
        <w:ind w:left="1800" w:hanging="180"/>
      </w:pPr>
      <w:rPr>
        <w:i w:val="0"/>
        <w:i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882660F"/>
    <w:multiLevelType w:val="hybridMultilevel"/>
    <w:tmpl w:val="506E0B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045F92"/>
    <w:multiLevelType w:val="hybridMultilevel"/>
    <w:tmpl w:val="9EE07F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47ADE"/>
    <w:multiLevelType w:val="hybridMultilevel"/>
    <w:tmpl w:val="579C5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B024C37"/>
    <w:multiLevelType w:val="hybridMultilevel"/>
    <w:tmpl w:val="63645EB2"/>
    <w:lvl w:ilvl="0" w:tplc="5CFA7A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E486DAA"/>
    <w:multiLevelType w:val="hybridMultilevel"/>
    <w:tmpl w:val="C4C67160"/>
    <w:lvl w:ilvl="0" w:tplc="05284ED4">
      <w:start w:val="3"/>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0F16312"/>
    <w:multiLevelType w:val="hybridMultilevel"/>
    <w:tmpl w:val="05B2C472"/>
    <w:lvl w:ilvl="0" w:tplc="B1CC733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72F16"/>
    <w:multiLevelType w:val="hybridMultilevel"/>
    <w:tmpl w:val="DE888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BA1735"/>
    <w:multiLevelType w:val="hybridMultilevel"/>
    <w:tmpl w:val="920A31AE"/>
    <w:lvl w:ilvl="0" w:tplc="CBF6252C">
      <w:start w:val="1"/>
      <w:numFmt w:val="decimal"/>
      <w:lvlText w:val="%1."/>
      <w:lvlJc w:val="left"/>
      <w:pPr>
        <w:ind w:left="720" w:hanging="360"/>
      </w:pPr>
      <w:rPr>
        <w:rFonts w:ascii="Times New Roman" w:hAnsi="Times New Roman" w:cstheme="minorBidi" w:hint="default"/>
        <w:b w:val="0"/>
        <w:bCs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9B12B55"/>
    <w:multiLevelType w:val="hybridMultilevel"/>
    <w:tmpl w:val="B6A08510"/>
    <w:lvl w:ilvl="0" w:tplc="3A8A24B0">
      <w:start w:val="1"/>
      <w:numFmt w:val="bullet"/>
      <w:pStyle w:val="answer"/>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A2800E9"/>
    <w:multiLevelType w:val="hybridMultilevel"/>
    <w:tmpl w:val="1FDA3346"/>
    <w:lvl w:ilvl="0" w:tplc="04090019">
      <w:start w:val="1"/>
      <w:numFmt w:val="lowerLetter"/>
      <w:lvlText w:val="%1."/>
      <w:lvlJc w:val="left"/>
      <w:pPr>
        <w:ind w:left="590" w:hanging="360"/>
      </w:pPr>
    </w:lvl>
    <w:lvl w:ilvl="1" w:tplc="04090019">
      <w:start w:val="1"/>
      <w:numFmt w:val="lowerLetter"/>
      <w:lvlText w:val="%2."/>
      <w:lvlJc w:val="left"/>
      <w:pPr>
        <w:ind w:left="450" w:hanging="360"/>
      </w:pPr>
    </w:lvl>
    <w:lvl w:ilvl="2" w:tplc="0409001B">
      <w:start w:val="1"/>
      <w:numFmt w:val="lowerRoman"/>
      <w:lvlText w:val="%3."/>
      <w:lvlJc w:val="right"/>
      <w:pPr>
        <w:ind w:left="2030" w:hanging="180"/>
      </w:pPr>
    </w:lvl>
    <w:lvl w:ilvl="3" w:tplc="0409000F" w:tentative="1">
      <w:start w:val="1"/>
      <w:numFmt w:val="decimal"/>
      <w:lvlText w:val="%4."/>
      <w:lvlJc w:val="left"/>
      <w:pPr>
        <w:ind w:left="2750" w:hanging="360"/>
      </w:pPr>
    </w:lvl>
    <w:lvl w:ilvl="4" w:tplc="04090019" w:tentative="1">
      <w:start w:val="1"/>
      <w:numFmt w:val="lowerLetter"/>
      <w:lvlText w:val="%5."/>
      <w:lvlJc w:val="left"/>
      <w:pPr>
        <w:ind w:left="3470" w:hanging="360"/>
      </w:pPr>
    </w:lvl>
    <w:lvl w:ilvl="5" w:tplc="0409001B" w:tentative="1">
      <w:start w:val="1"/>
      <w:numFmt w:val="lowerRoman"/>
      <w:lvlText w:val="%6."/>
      <w:lvlJc w:val="right"/>
      <w:pPr>
        <w:ind w:left="4190" w:hanging="180"/>
      </w:pPr>
    </w:lvl>
    <w:lvl w:ilvl="6" w:tplc="0409000F" w:tentative="1">
      <w:start w:val="1"/>
      <w:numFmt w:val="decimal"/>
      <w:lvlText w:val="%7."/>
      <w:lvlJc w:val="left"/>
      <w:pPr>
        <w:ind w:left="4910" w:hanging="360"/>
      </w:pPr>
    </w:lvl>
    <w:lvl w:ilvl="7" w:tplc="04090019" w:tentative="1">
      <w:start w:val="1"/>
      <w:numFmt w:val="lowerLetter"/>
      <w:lvlText w:val="%8."/>
      <w:lvlJc w:val="left"/>
      <w:pPr>
        <w:ind w:left="5630" w:hanging="360"/>
      </w:pPr>
    </w:lvl>
    <w:lvl w:ilvl="8" w:tplc="0409001B" w:tentative="1">
      <w:start w:val="1"/>
      <w:numFmt w:val="lowerRoman"/>
      <w:lvlText w:val="%9."/>
      <w:lvlJc w:val="right"/>
      <w:pPr>
        <w:ind w:left="6350" w:hanging="180"/>
      </w:pPr>
    </w:lvl>
  </w:abstractNum>
  <w:abstractNum w:abstractNumId="47" w15:restartNumberingAfterBreak="0">
    <w:nsid w:val="5A9713A3"/>
    <w:multiLevelType w:val="hybridMultilevel"/>
    <w:tmpl w:val="7758D0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835444"/>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D543B1B"/>
    <w:multiLevelType w:val="hybridMultilevel"/>
    <w:tmpl w:val="BF584870"/>
    <w:lvl w:ilvl="0" w:tplc="82186C3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19B308D"/>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94E3281"/>
    <w:multiLevelType w:val="hybridMultilevel"/>
    <w:tmpl w:val="24A2DF98"/>
    <w:lvl w:ilvl="0" w:tplc="08D08A30">
      <w:start w:val="1"/>
      <w:numFmt w:val="decimal"/>
      <w:lvlText w:val="%1."/>
      <w:lvlJc w:val="left"/>
      <w:pPr>
        <w:ind w:left="720" w:hanging="360"/>
      </w:pPr>
      <w:rPr>
        <w:rFonts w:hint="default"/>
        <w:b w:val="0"/>
        <w:bCs w:val="0"/>
      </w:rPr>
    </w:lvl>
    <w:lvl w:ilvl="1" w:tplc="4EE2985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913E4E"/>
    <w:multiLevelType w:val="hybridMultilevel"/>
    <w:tmpl w:val="ED6CF8DE"/>
    <w:lvl w:ilvl="0" w:tplc="DEBA4350">
      <w:start w:val="1"/>
      <w:numFmt w:val="decimal"/>
      <w:lvlText w:val="%1."/>
      <w:lvlJc w:val="left"/>
      <w:pPr>
        <w:ind w:left="36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CBB1178"/>
    <w:multiLevelType w:val="hybridMultilevel"/>
    <w:tmpl w:val="0EE6CC98"/>
    <w:lvl w:ilvl="0" w:tplc="DB362E76">
      <w:start w:val="1"/>
      <w:numFmt w:val="decimal"/>
      <w:lvlText w:val="%1."/>
      <w:lvlJc w:val="left"/>
      <w:pPr>
        <w:ind w:left="720" w:hanging="360"/>
      </w:pPr>
      <w:rPr>
        <w:rFonts w:hint="default"/>
        <w:b w:val="0"/>
        <w:bCs w:val="0"/>
      </w:rPr>
    </w:lvl>
    <w:lvl w:ilvl="1" w:tplc="946A53E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2871B6"/>
    <w:multiLevelType w:val="hybridMultilevel"/>
    <w:tmpl w:val="579C50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DEF4A1A"/>
    <w:multiLevelType w:val="hybridMultilevel"/>
    <w:tmpl w:val="9808EF94"/>
    <w:lvl w:ilvl="0" w:tplc="AA224500">
      <w:start w:val="1"/>
      <w:numFmt w:val="decimal"/>
      <w:lvlText w:val="%1."/>
      <w:lvlJc w:val="left"/>
      <w:pPr>
        <w:ind w:left="720" w:hanging="360"/>
      </w:pPr>
      <w:rPr>
        <w:b w:val="0"/>
        <w:bCs w:val="0"/>
      </w:rPr>
    </w:lvl>
    <w:lvl w:ilvl="1" w:tplc="7868B578">
      <w:start w:val="1"/>
      <w:numFmt w:val="bullet"/>
      <w:lvlText w:val="·"/>
      <w:lvlJc w:val="left"/>
      <w:pPr>
        <w:ind w:left="1440" w:hanging="360"/>
      </w:pPr>
    </w:lvl>
    <w:lvl w:ilvl="2" w:tplc="4010F32E">
      <w:start w:val="1"/>
      <w:numFmt w:val="lowerRoman"/>
      <w:lvlText w:val="%3."/>
      <w:lvlJc w:val="right"/>
      <w:pPr>
        <w:ind w:left="2160" w:hanging="180"/>
      </w:pPr>
    </w:lvl>
    <w:lvl w:ilvl="3" w:tplc="BC8CE146">
      <w:start w:val="1"/>
      <w:numFmt w:val="decimal"/>
      <w:lvlText w:val="%4."/>
      <w:lvlJc w:val="left"/>
      <w:pPr>
        <w:ind w:left="2880" w:hanging="360"/>
      </w:pPr>
    </w:lvl>
    <w:lvl w:ilvl="4" w:tplc="BEE62C1A">
      <w:start w:val="1"/>
      <w:numFmt w:val="lowerLetter"/>
      <w:lvlText w:val="%5."/>
      <w:lvlJc w:val="left"/>
      <w:pPr>
        <w:ind w:left="3600" w:hanging="360"/>
      </w:pPr>
    </w:lvl>
    <w:lvl w:ilvl="5" w:tplc="4344076A">
      <w:start w:val="1"/>
      <w:numFmt w:val="lowerRoman"/>
      <w:lvlText w:val="%6."/>
      <w:lvlJc w:val="right"/>
      <w:pPr>
        <w:ind w:left="4320" w:hanging="180"/>
      </w:pPr>
    </w:lvl>
    <w:lvl w:ilvl="6" w:tplc="E99478F0">
      <w:start w:val="1"/>
      <w:numFmt w:val="decimal"/>
      <w:lvlText w:val="%7."/>
      <w:lvlJc w:val="left"/>
      <w:pPr>
        <w:ind w:left="5040" w:hanging="360"/>
      </w:pPr>
    </w:lvl>
    <w:lvl w:ilvl="7" w:tplc="34BA55FE">
      <w:start w:val="1"/>
      <w:numFmt w:val="lowerLetter"/>
      <w:lvlText w:val="%8."/>
      <w:lvlJc w:val="left"/>
      <w:pPr>
        <w:ind w:left="5760" w:hanging="360"/>
      </w:pPr>
    </w:lvl>
    <w:lvl w:ilvl="8" w:tplc="6F66FAE2">
      <w:start w:val="1"/>
      <w:numFmt w:val="lowerRoman"/>
      <w:lvlText w:val="%9."/>
      <w:lvlJc w:val="right"/>
      <w:pPr>
        <w:ind w:left="6480" w:hanging="180"/>
      </w:pPr>
    </w:lvl>
  </w:abstractNum>
  <w:abstractNum w:abstractNumId="56" w15:restartNumberingAfterBreak="0">
    <w:nsid w:val="6F2A6584"/>
    <w:multiLevelType w:val="hybridMultilevel"/>
    <w:tmpl w:val="76180472"/>
    <w:lvl w:ilvl="0" w:tplc="5288903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7B1DF8"/>
    <w:multiLevelType w:val="hybridMultilevel"/>
    <w:tmpl w:val="579C50C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47D4349"/>
    <w:multiLevelType w:val="hybridMultilevel"/>
    <w:tmpl w:val="F59AAE2E"/>
    <w:lvl w:ilvl="0" w:tplc="AC04AAB8">
      <w:start w:val="1"/>
      <w:numFmt w:val="decimal"/>
      <w:lvlText w:val="%1."/>
      <w:lvlJc w:val="left"/>
      <w:pPr>
        <w:ind w:left="360" w:hanging="360"/>
      </w:pPr>
      <w:rPr>
        <w:rFonts w:ascii="Times New Roman" w:hAnsi="Times New Roman" w:cstheme="minorBidi" w:hint="default"/>
        <w:b w:val="0"/>
        <w:bCs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757422DF"/>
    <w:multiLevelType w:val="hybridMultilevel"/>
    <w:tmpl w:val="F77AC15A"/>
    <w:lvl w:ilvl="0" w:tplc="F14EF0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6EC17F3"/>
    <w:multiLevelType w:val="hybridMultilevel"/>
    <w:tmpl w:val="04382E36"/>
    <w:lvl w:ilvl="0" w:tplc="DEBA4350">
      <w:start w:val="1"/>
      <w:numFmt w:val="decimal"/>
      <w:lvlText w:val="%1."/>
      <w:lvlJc w:val="left"/>
      <w:pPr>
        <w:ind w:left="36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6865A5"/>
    <w:multiLevelType w:val="hybridMultilevel"/>
    <w:tmpl w:val="7452CF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8E5DF1"/>
    <w:multiLevelType w:val="hybridMultilevel"/>
    <w:tmpl w:val="E7C8870A"/>
    <w:lvl w:ilvl="0" w:tplc="0409000F">
      <w:start w:val="1"/>
      <w:numFmt w:val="decimal"/>
      <w:lvlText w:val="%1."/>
      <w:lvlJc w:val="left"/>
      <w:pPr>
        <w:ind w:left="720" w:hanging="360"/>
      </w:pPr>
      <w:rPr>
        <w:rFonts w:hint="default"/>
      </w:rPr>
    </w:lvl>
    <w:lvl w:ilvl="1" w:tplc="17AEF5A0">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B35B7B"/>
    <w:multiLevelType w:val="hybridMultilevel"/>
    <w:tmpl w:val="FA16EAD4"/>
    <w:lvl w:ilvl="0" w:tplc="38509CF6">
      <w:start w:val="1"/>
      <w:numFmt w:val="decimal"/>
      <w:lvlText w:val="%1."/>
      <w:lvlJc w:val="left"/>
      <w:pPr>
        <w:ind w:left="720" w:hanging="360"/>
      </w:pPr>
      <w:rPr>
        <w:rFonts w:hint="default"/>
        <w:b w:val="0"/>
        <w:bCs w:val="0"/>
      </w:rPr>
    </w:lvl>
    <w:lvl w:ilvl="1" w:tplc="4DB81DB8">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331E83"/>
    <w:multiLevelType w:val="hybridMultilevel"/>
    <w:tmpl w:val="B39851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4"/>
  </w:num>
  <w:num w:numId="3">
    <w:abstractNumId w:val="45"/>
  </w:num>
  <w:num w:numId="4">
    <w:abstractNumId w:val="34"/>
  </w:num>
  <w:num w:numId="5">
    <w:abstractNumId w:val="55"/>
  </w:num>
  <w:num w:numId="6">
    <w:abstractNumId w:val="46"/>
  </w:num>
  <w:num w:numId="7">
    <w:abstractNumId w:val="10"/>
  </w:num>
  <w:num w:numId="8">
    <w:abstractNumId w:val="23"/>
  </w:num>
  <w:num w:numId="9">
    <w:abstractNumId w:val="21"/>
  </w:num>
  <w:num w:numId="10">
    <w:abstractNumId w:val="32"/>
  </w:num>
  <w:num w:numId="11">
    <w:abstractNumId w:val="37"/>
  </w:num>
  <w:num w:numId="12">
    <w:abstractNumId w:val="61"/>
  </w:num>
  <w:num w:numId="13">
    <w:abstractNumId w:val="49"/>
  </w:num>
  <w:num w:numId="14">
    <w:abstractNumId w:val="36"/>
  </w:num>
  <w:num w:numId="15">
    <w:abstractNumId w:val="29"/>
  </w:num>
  <w:num w:numId="16">
    <w:abstractNumId w:val="25"/>
  </w:num>
  <w:num w:numId="17">
    <w:abstractNumId w:val="13"/>
  </w:num>
  <w:num w:numId="18">
    <w:abstractNumId w:val="38"/>
  </w:num>
  <w:num w:numId="19">
    <w:abstractNumId w:val="62"/>
  </w:num>
  <w:num w:numId="20">
    <w:abstractNumId w:val="19"/>
  </w:num>
  <w:num w:numId="21">
    <w:abstractNumId w:val="44"/>
  </w:num>
  <w:num w:numId="22">
    <w:abstractNumId w:val="17"/>
  </w:num>
  <w:num w:numId="23">
    <w:abstractNumId w:val="42"/>
  </w:num>
  <w:num w:numId="24">
    <w:abstractNumId w:val="26"/>
  </w:num>
  <w:num w:numId="25">
    <w:abstractNumId w:val="27"/>
  </w:num>
  <w:num w:numId="26">
    <w:abstractNumId w:val="63"/>
  </w:num>
  <w:num w:numId="27">
    <w:abstractNumId w:val="40"/>
  </w:num>
  <w:num w:numId="28">
    <w:abstractNumId w:val="51"/>
  </w:num>
  <w:num w:numId="29">
    <w:abstractNumId w:val="59"/>
  </w:num>
  <w:num w:numId="30">
    <w:abstractNumId w:val="53"/>
  </w:num>
  <w:num w:numId="31">
    <w:abstractNumId w:val="11"/>
  </w:num>
  <w:num w:numId="32">
    <w:abstractNumId w:val="8"/>
  </w:num>
  <w:num w:numId="33">
    <w:abstractNumId w:val="52"/>
  </w:num>
  <w:num w:numId="34">
    <w:abstractNumId w:val="50"/>
  </w:num>
  <w:num w:numId="35">
    <w:abstractNumId w:val="35"/>
  </w:num>
  <w:num w:numId="36">
    <w:abstractNumId w:val="16"/>
  </w:num>
  <w:num w:numId="37">
    <w:abstractNumId w:val="47"/>
  </w:num>
  <w:num w:numId="38">
    <w:abstractNumId w:val="15"/>
  </w:num>
  <w:num w:numId="39">
    <w:abstractNumId w:val="48"/>
  </w:num>
  <w:num w:numId="40">
    <w:abstractNumId w:val="64"/>
  </w:num>
  <w:num w:numId="41">
    <w:abstractNumId w:val="30"/>
  </w:num>
  <w:num w:numId="42">
    <w:abstractNumId w:val="33"/>
  </w:num>
  <w:num w:numId="43">
    <w:abstractNumId w:val="14"/>
  </w:num>
  <w:num w:numId="44">
    <w:abstractNumId w:val="43"/>
  </w:num>
  <w:num w:numId="45">
    <w:abstractNumId w:val="54"/>
  </w:num>
  <w:num w:numId="46">
    <w:abstractNumId w:val="31"/>
  </w:num>
  <w:num w:numId="47">
    <w:abstractNumId w:val="57"/>
  </w:num>
  <w:num w:numId="48">
    <w:abstractNumId w:val="39"/>
  </w:num>
  <w:num w:numId="49">
    <w:abstractNumId w:val="18"/>
  </w:num>
  <w:num w:numId="50">
    <w:abstractNumId w:val="12"/>
  </w:num>
  <w:num w:numId="51">
    <w:abstractNumId w:val="28"/>
  </w:num>
  <w:num w:numId="52">
    <w:abstractNumId w:val="41"/>
  </w:num>
  <w:num w:numId="53">
    <w:abstractNumId w:val="60"/>
  </w:num>
  <w:num w:numId="54">
    <w:abstractNumId w:val="7"/>
  </w:num>
  <w:num w:numId="55">
    <w:abstractNumId w:val="6"/>
  </w:num>
  <w:num w:numId="56">
    <w:abstractNumId w:val="5"/>
  </w:num>
  <w:num w:numId="57">
    <w:abstractNumId w:val="4"/>
  </w:num>
  <w:num w:numId="58">
    <w:abstractNumId w:val="3"/>
  </w:num>
  <w:num w:numId="59">
    <w:abstractNumId w:val="2"/>
  </w:num>
  <w:num w:numId="60">
    <w:abstractNumId w:val="1"/>
  </w:num>
  <w:num w:numId="61">
    <w:abstractNumId w:val="0"/>
  </w:num>
  <w:num w:numId="62">
    <w:abstractNumId w:val="56"/>
  </w:num>
  <w:num w:numId="63">
    <w:abstractNumId w:val="58"/>
  </w:num>
  <w:num w:numId="64">
    <w:abstractNumId w:val="9"/>
  </w:num>
  <w:num w:numId="65">
    <w:abstractNumId w:val="2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30"/>
    <w:rsid w:val="00006DD7"/>
    <w:rsid w:val="00007554"/>
    <w:rsid w:val="00010244"/>
    <w:rsid w:val="00012532"/>
    <w:rsid w:val="000146DE"/>
    <w:rsid w:val="00015E02"/>
    <w:rsid w:val="00015E87"/>
    <w:rsid w:val="00021BED"/>
    <w:rsid w:val="000249B8"/>
    <w:rsid w:val="00025A19"/>
    <w:rsid w:val="00025FDF"/>
    <w:rsid w:val="00027B7B"/>
    <w:rsid w:val="00030F82"/>
    <w:rsid w:val="000335C5"/>
    <w:rsid w:val="000369ED"/>
    <w:rsid w:val="00045B55"/>
    <w:rsid w:val="00047C30"/>
    <w:rsid w:val="000548F0"/>
    <w:rsid w:val="00055F5F"/>
    <w:rsid w:val="0005648F"/>
    <w:rsid w:val="000564E3"/>
    <w:rsid w:val="0006170D"/>
    <w:rsid w:val="00062143"/>
    <w:rsid w:val="000641B6"/>
    <w:rsid w:val="00067CFF"/>
    <w:rsid w:val="00072567"/>
    <w:rsid w:val="000754B2"/>
    <w:rsid w:val="0007716E"/>
    <w:rsid w:val="0008073F"/>
    <w:rsid w:val="000836FE"/>
    <w:rsid w:val="000870CD"/>
    <w:rsid w:val="00091465"/>
    <w:rsid w:val="000A0161"/>
    <w:rsid w:val="000A2CA5"/>
    <w:rsid w:val="000A3325"/>
    <w:rsid w:val="000A4BEF"/>
    <w:rsid w:val="000A7363"/>
    <w:rsid w:val="000A7642"/>
    <w:rsid w:val="000C6107"/>
    <w:rsid w:val="000D035B"/>
    <w:rsid w:val="000D04FD"/>
    <w:rsid w:val="000D7CDC"/>
    <w:rsid w:val="000E02F9"/>
    <w:rsid w:val="000E28B5"/>
    <w:rsid w:val="000E4AA9"/>
    <w:rsid w:val="000E4D82"/>
    <w:rsid w:val="000E74E0"/>
    <w:rsid w:val="000F1089"/>
    <w:rsid w:val="000F1EEF"/>
    <w:rsid w:val="000F5A66"/>
    <w:rsid w:val="000F7365"/>
    <w:rsid w:val="000F785D"/>
    <w:rsid w:val="00100627"/>
    <w:rsid w:val="001035CE"/>
    <w:rsid w:val="00104FAF"/>
    <w:rsid w:val="00106FA5"/>
    <w:rsid w:val="00110089"/>
    <w:rsid w:val="00113CB4"/>
    <w:rsid w:val="001275EB"/>
    <w:rsid w:val="00131B6C"/>
    <w:rsid w:val="001418FC"/>
    <w:rsid w:val="00142C6E"/>
    <w:rsid w:val="00143D65"/>
    <w:rsid w:val="00145BBE"/>
    <w:rsid w:val="00152500"/>
    <w:rsid w:val="00152986"/>
    <w:rsid w:val="00157F63"/>
    <w:rsid w:val="0016563F"/>
    <w:rsid w:val="001673F4"/>
    <w:rsid w:val="00170EFA"/>
    <w:rsid w:val="0017171F"/>
    <w:rsid w:val="00173D6A"/>
    <w:rsid w:val="00175CEC"/>
    <w:rsid w:val="0018057B"/>
    <w:rsid w:val="0019093D"/>
    <w:rsid w:val="001916A7"/>
    <w:rsid w:val="001921D5"/>
    <w:rsid w:val="001A0948"/>
    <w:rsid w:val="001A1436"/>
    <w:rsid w:val="001A4F16"/>
    <w:rsid w:val="001A653E"/>
    <w:rsid w:val="001B4291"/>
    <w:rsid w:val="001C4C41"/>
    <w:rsid w:val="001C6BE5"/>
    <w:rsid w:val="001C77ED"/>
    <w:rsid w:val="001D450D"/>
    <w:rsid w:val="001E0BD9"/>
    <w:rsid w:val="001E1F5C"/>
    <w:rsid w:val="001E49B3"/>
    <w:rsid w:val="001F02A6"/>
    <w:rsid w:val="001F02AE"/>
    <w:rsid w:val="001F260D"/>
    <w:rsid w:val="0021216B"/>
    <w:rsid w:val="00214146"/>
    <w:rsid w:val="00217D36"/>
    <w:rsid w:val="00221209"/>
    <w:rsid w:val="00226C60"/>
    <w:rsid w:val="00227EB2"/>
    <w:rsid w:val="00230AB8"/>
    <w:rsid w:val="0023197B"/>
    <w:rsid w:val="0023297B"/>
    <w:rsid w:val="0023660B"/>
    <w:rsid w:val="00245ACF"/>
    <w:rsid w:val="00247CC2"/>
    <w:rsid w:val="00251294"/>
    <w:rsid w:val="002523CB"/>
    <w:rsid w:val="0025352B"/>
    <w:rsid w:val="00265177"/>
    <w:rsid w:val="002654A3"/>
    <w:rsid w:val="002664C1"/>
    <w:rsid w:val="00272423"/>
    <w:rsid w:val="002724E5"/>
    <w:rsid w:val="00274BF8"/>
    <w:rsid w:val="002750E5"/>
    <w:rsid w:val="00276259"/>
    <w:rsid w:val="00277735"/>
    <w:rsid w:val="00277977"/>
    <w:rsid w:val="0028272F"/>
    <w:rsid w:val="00285011"/>
    <w:rsid w:val="00290F1F"/>
    <w:rsid w:val="002924B2"/>
    <w:rsid w:val="002A0B9D"/>
    <w:rsid w:val="002A7933"/>
    <w:rsid w:val="002B1798"/>
    <w:rsid w:val="002B2A5D"/>
    <w:rsid w:val="002B35D7"/>
    <w:rsid w:val="002C0994"/>
    <w:rsid w:val="002C0DCD"/>
    <w:rsid w:val="002C24F5"/>
    <w:rsid w:val="002D2956"/>
    <w:rsid w:val="002D627E"/>
    <w:rsid w:val="002D6971"/>
    <w:rsid w:val="002D7860"/>
    <w:rsid w:val="002E2A81"/>
    <w:rsid w:val="002F41ED"/>
    <w:rsid w:val="002F7BA8"/>
    <w:rsid w:val="00301EC2"/>
    <w:rsid w:val="00307FB5"/>
    <w:rsid w:val="00313283"/>
    <w:rsid w:val="003163D7"/>
    <w:rsid w:val="0031791E"/>
    <w:rsid w:val="0032237A"/>
    <w:rsid w:val="00330397"/>
    <w:rsid w:val="003356CD"/>
    <w:rsid w:val="00335F78"/>
    <w:rsid w:val="00340D95"/>
    <w:rsid w:val="00342CB0"/>
    <w:rsid w:val="00352850"/>
    <w:rsid w:val="00353069"/>
    <w:rsid w:val="00355D1F"/>
    <w:rsid w:val="00356971"/>
    <w:rsid w:val="003604DE"/>
    <w:rsid w:val="003606BC"/>
    <w:rsid w:val="003628F2"/>
    <w:rsid w:val="0036344A"/>
    <w:rsid w:val="003707E3"/>
    <w:rsid w:val="00370ABF"/>
    <w:rsid w:val="00371876"/>
    <w:rsid w:val="00372384"/>
    <w:rsid w:val="00372589"/>
    <w:rsid w:val="00377BCF"/>
    <w:rsid w:val="003802D7"/>
    <w:rsid w:val="00380F6D"/>
    <w:rsid w:val="00383BCC"/>
    <w:rsid w:val="003853B7"/>
    <w:rsid w:val="003929B7"/>
    <w:rsid w:val="00395A68"/>
    <w:rsid w:val="003A518E"/>
    <w:rsid w:val="003A5C66"/>
    <w:rsid w:val="003B2A0A"/>
    <w:rsid w:val="003B30E8"/>
    <w:rsid w:val="003B3D48"/>
    <w:rsid w:val="003B5756"/>
    <w:rsid w:val="003C0077"/>
    <w:rsid w:val="003C078B"/>
    <w:rsid w:val="003D32D1"/>
    <w:rsid w:val="003D5133"/>
    <w:rsid w:val="003D5851"/>
    <w:rsid w:val="003D7C57"/>
    <w:rsid w:val="003E12D7"/>
    <w:rsid w:val="003E2D47"/>
    <w:rsid w:val="003E3C54"/>
    <w:rsid w:val="003E43FB"/>
    <w:rsid w:val="003E7BCE"/>
    <w:rsid w:val="003F1323"/>
    <w:rsid w:val="003F4713"/>
    <w:rsid w:val="003F7F08"/>
    <w:rsid w:val="00406065"/>
    <w:rsid w:val="00406792"/>
    <w:rsid w:val="00406A08"/>
    <w:rsid w:val="004076E0"/>
    <w:rsid w:val="004121F0"/>
    <w:rsid w:val="0042170E"/>
    <w:rsid w:val="0042189D"/>
    <w:rsid w:val="004223AB"/>
    <w:rsid w:val="004234F6"/>
    <w:rsid w:val="00425509"/>
    <w:rsid w:val="00433E9F"/>
    <w:rsid w:val="0043735B"/>
    <w:rsid w:val="00450D9E"/>
    <w:rsid w:val="004525F8"/>
    <w:rsid w:val="0045394C"/>
    <w:rsid w:val="00456DFA"/>
    <w:rsid w:val="00462B49"/>
    <w:rsid w:val="00465D94"/>
    <w:rsid w:val="004678B6"/>
    <w:rsid w:val="0047339C"/>
    <w:rsid w:val="00474932"/>
    <w:rsid w:val="004754D7"/>
    <w:rsid w:val="00475910"/>
    <w:rsid w:val="0047697D"/>
    <w:rsid w:val="00476B87"/>
    <w:rsid w:val="00477E63"/>
    <w:rsid w:val="00485A6A"/>
    <w:rsid w:val="0048762F"/>
    <w:rsid w:val="00494021"/>
    <w:rsid w:val="00495822"/>
    <w:rsid w:val="0049776B"/>
    <w:rsid w:val="004A2633"/>
    <w:rsid w:val="004A340E"/>
    <w:rsid w:val="004B5108"/>
    <w:rsid w:val="004B55AD"/>
    <w:rsid w:val="004C11DC"/>
    <w:rsid w:val="004C2C21"/>
    <w:rsid w:val="004C34E5"/>
    <w:rsid w:val="004C4900"/>
    <w:rsid w:val="004C739E"/>
    <w:rsid w:val="004C7C67"/>
    <w:rsid w:val="004D591B"/>
    <w:rsid w:val="004D6401"/>
    <w:rsid w:val="004E27A3"/>
    <w:rsid w:val="004E2F0A"/>
    <w:rsid w:val="004E4E3C"/>
    <w:rsid w:val="004F0B5F"/>
    <w:rsid w:val="004F2136"/>
    <w:rsid w:val="004F576B"/>
    <w:rsid w:val="004F759A"/>
    <w:rsid w:val="00501613"/>
    <w:rsid w:val="00507490"/>
    <w:rsid w:val="005119D8"/>
    <w:rsid w:val="0052010B"/>
    <w:rsid w:val="00527C28"/>
    <w:rsid w:val="00532D64"/>
    <w:rsid w:val="0053398B"/>
    <w:rsid w:val="00534ADD"/>
    <w:rsid w:val="00536C0C"/>
    <w:rsid w:val="005400D6"/>
    <w:rsid w:val="00543D66"/>
    <w:rsid w:val="00550D37"/>
    <w:rsid w:val="00551C54"/>
    <w:rsid w:val="005528ED"/>
    <w:rsid w:val="005600F4"/>
    <w:rsid w:val="00571D37"/>
    <w:rsid w:val="00581246"/>
    <w:rsid w:val="005862D9"/>
    <w:rsid w:val="00592E44"/>
    <w:rsid w:val="005A0C75"/>
    <w:rsid w:val="005A216B"/>
    <w:rsid w:val="005A6A23"/>
    <w:rsid w:val="005B0BC1"/>
    <w:rsid w:val="005B2859"/>
    <w:rsid w:val="005B3CE4"/>
    <w:rsid w:val="005B4575"/>
    <w:rsid w:val="005C5431"/>
    <w:rsid w:val="005C7C2B"/>
    <w:rsid w:val="005D20D4"/>
    <w:rsid w:val="005D6FC5"/>
    <w:rsid w:val="005E2971"/>
    <w:rsid w:val="005E329A"/>
    <w:rsid w:val="005E5D35"/>
    <w:rsid w:val="005F1274"/>
    <w:rsid w:val="0060004D"/>
    <w:rsid w:val="00601A29"/>
    <w:rsid w:val="00601E6C"/>
    <w:rsid w:val="00602CF7"/>
    <w:rsid w:val="0060354E"/>
    <w:rsid w:val="00603DC6"/>
    <w:rsid w:val="006047D0"/>
    <w:rsid w:val="00610D35"/>
    <w:rsid w:val="006118CE"/>
    <w:rsid w:val="00612AAC"/>
    <w:rsid w:val="00612FC0"/>
    <w:rsid w:val="006143F0"/>
    <w:rsid w:val="00625704"/>
    <w:rsid w:val="00626377"/>
    <w:rsid w:val="00627F35"/>
    <w:rsid w:val="006301B8"/>
    <w:rsid w:val="0063153D"/>
    <w:rsid w:val="00640287"/>
    <w:rsid w:val="00644113"/>
    <w:rsid w:val="00647F7A"/>
    <w:rsid w:val="006510C4"/>
    <w:rsid w:val="00661595"/>
    <w:rsid w:val="00661CC8"/>
    <w:rsid w:val="00663BEB"/>
    <w:rsid w:val="00664254"/>
    <w:rsid w:val="00667FAC"/>
    <w:rsid w:val="00670297"/>
    <w:rsid w:val="0067098F"/>
    <w:rsid w:val="00673F44"/>
    <w:rsid w:val="006818AB"/>
    <w:rsid w:val="00682B91"/>
    <w:rsid w:val="00690B19"/>
    <w:rsid w:val="006917A7"/>
    <w:rsid w:val="00694423"/>
    <w:rsid w:val="006A1CCF"/>
    <w:rsid w:val="006A3FC3"/>
    <w:rsid w:val="006A493D"/>
    <w:rsid w:val="006A62C3"/>
    <w:rsid w:val="006A76C8"/>
    <w:rsid w:val="006B20B5"/>
    <w:rsid w:val="006E034A"/>
    <w:rsid w:val="006E11D3"/>
    <w:rsid w:val="006F072E"/>
    <w:rsid w:val="006F18C5"/>
    <w:rsid w:val="006F42FC"/>
    <w:rsid w:val="006F48B4"/>
    <w:rsid w:val="006F5EE7"/>
    <w:rsid w:val="0070014A"/>
    <w:rsid w:val="00700AA3"/>
    <w:rsid w:val="0070191A"/>
    <w:rsid w:val="007068F1"/>
    <w:rsid w:val="00707982"/>
    <w:rsid w:val="00710383"/>
    <w:rsid w:val="00712618"/>
    <w:rsid w:val="00716891"/>
    <w:rsid w:val="007208E0"/>
    <w:rsid w:val="00720D3F"/>
    <w:rsid w:val="007210A4"/>
    <w:rsid w:val="007307F4"/>
    <w:rsid w:val="00732138"/>
    <w:rsid w:val="00745DF7"/>
    <w:rsid w:val="00752BD2"/>
    <w:rsid w:val="00755EC3"/>
    <w:rsid w:val="00756AE2"/>
    <w:rsid w:val="00763A4F"/>
    <w:rsid w:val="00764833"/>
    <w:rsid w:val="00764B23"/>
    <w:rsid w:val="00767636"/>
    <w:rsid w:val="007703BC"/>
    <w:rsid w:val="0077086A"/>
    <w:rsid w:val="00772A51"/>
    <w:rsid w:val="00777841"/>
    <w:rsid w:val="007821F5"/>
    <w:rsid w:val="0078448A"/>
    <w:rsid w:val="00784F6F"/>
    <w:rsid w:val="00786067"/>
    <w:rsid w:val="0078642A"/>
    <w:rsid w:val="007868E0"/>
    <w:rsid w:val="00794F74"/>
    <w:rsid w:val="00796971"/>
    <w:rsid w:val="007A0461"/>
    <w:rsid w:val="007A1CF7"/>
    <w:rsid w:val="007A7118"/>
    <w:rsid w:val="007A7904"/>
    <w:rsid w:val="007A7FB5"/>
    <w:rsid w:val="007B0421"/>
    <w:rsid w:val="007B084C"/>
    <w:rsid w:val="007B3253"/>
    <w:rsid w:val="007B397E"/>
    <w:rsid w:val="007B4563"/>
    <w:rsid w:val="007B54A3"/>
    <w:rsid w:val="007B64B6"/>
    <w:rsid w:val="007C04A2"/>
    <w:rsid w:val="007C18EB"/>
    <w:rsid w:val="007C2788"/>
    <w:rsid w:val="007D5D9A"/>
    <w:rsid w:val="007D6912"/>
    <w:rsid w:val="007D7116"/>
    <w:rsid w:val="007E12EB"/>
    <w:rsid w:val="007E3FD2"/>
    <w:rsid w:val="007E78E7"/>
    <w:rsid w:val="007F5E1C"/>
    <w:rsid w:val="00801346"/>
    <w:rsid w:val="00803ED2"/>
    <w:rsid w:val="00805881"/>
    <w:rsid w:val="008059A6"/>
    <w:rsid w:val="00816201"/>
    <w:rsid w:val="00817CD8"/>
    <w:rsid w:val="00817FC6"/>
    <w:rsid w:val="00821BA7"/>
    <w:rsid w:val="00824F1F"/>
    <w:rsid w:val="008258B0"/>
    <w:rsid w:val="008268A9"/>
    <w:rsid w:val="008318B2"/>
    <w:rsid w:val="008344DA"/>
    <w:rsid w:val="00843002"/>
    <w:rsid w:val="00843F59"/>
    <w:rsid w:val="00843F85"/>
    <w:rsid w:val="008514C5"/>
    <w:rsid w:val="00853E13"/>
    <w:rsid w:val="008612C4"/>
    <w:rsid w:val="008714AD"/>
    <w:rsid w:val="0087615E"/>
    <w:rsid w:val="008767FD"/>
    <w:rsid w:val="00876A9A"/>
    <w:rsid w:val="008828E7"/>
    <w:rsid w:val="00882DEB"/>
    <w:rsid w:val="00883D5D"/>
    <w:rsid w:val="008845BA"/>
    <w:rsid w:val="008875EB"/>
    <w:rsid w:val="00891A73"/>
    <w:rsid w:val="00891AAB"/>
    <w:rsid w:val="00894301"/>
    <w:rsid w:val="00894C54"/>
    <w:rsid w:val="008A3591"/>
    <w:rsid w:val="008B0B4E"/>
    <w:rsid w:val="008B0B90"/>
    <w:rsid w:val="008B2E74"/>
    <w:rsid w:val="008B470A"/>
    <w:rsid w:val="008B5DB2"/>
    <w:rsid w:val="008B6F8F"/>
    <w:rsid w:val="008C5E03"/>
    <w:rsid w:val="008C66B9"/>
    <w:rsid w:val="008D2129"/>
    <w:rsid w:val="008D67F0"/>
    <w:rsid w:val="008D6D85"/>
    <w:rsid w:val="008E2967"/>
    <w:rsid w:val="008E4B86"/>
    <w:rsid w:val="008E5C3A"/>
    <w:rsid w:val="008E795F"/>
    <w:rsid w:val="008E7CBB"/>
    <w:rsid w:val="008F05FA"/>
    <w:rsid w:val="008F63D5"/>
    <w:rsid w:val="008F682D"/>
    <w:rsid w:val="00903DAE"/>
    <w:rsid w:val="00905098"/>
    <w:rsid w:val="00905F22"/>
    <w:rsid w:val="00910CBF"/>
    <w:rsid w:val="00913F00"/>
    <w:rsid w:val="00920544"/>
    <w:rsid w:val="00921BB3"/>
    <w:rsid w:val="009224C7"/>
    <w:rsid w:val="009301D0"/>
    <w:rsid w:val="00943703"/>
    <w:rsid w:val="00943D55"/>
    <w:rsid w:val="009467F8"/>
    <w:rsid w:val="00952C42"/>
    <w:rsid w:val="00955841"/>
    <w:rsid w:val="00956C12"/>
    <w:rsid w:val="00966DEA"/>
    <w:rsid w:val="0097146D"/>
    <w:rsid w:val="009729BB"/>
    <w:rsid w:val="009740BD"/>
    <w:rsid w:val="009746F6"/>
    <w:rsid w:val="00974BCF"/>
    <w:rsid w:val="00975634"/>
    <w:rsid w:val="00975719"/>
    <w:rsid w:val="009803ED"/>
    <w:rsid w:val="00984DF7"/>
    <w:rsid w:val="0099482F"/>
    <w:rsid w:val="00996F5E"/>
    <w:rsid w:val="009A4EA0"/>
    <w:rsid w:val="009A5E27"/>
    <w:rsid w:val="009B081B"/>
    <w:rsid w:val="009B0B40"/>
    <w:rsid w:val="009B3EDD"/>
    <w:rsid w:val="009C1AA7"/>
    <w:rsid w:val="009C262A"/>
    <w:rsid w:val="009C742C"/>
    <w:rsid w:val="009D3C11"/>
    <w:rsid w:val="009E4AD7"/>
    <w:rsid w:val="009E5385"/>
    <w:rsid w:val="009F0225"/>
    <w:rsid w:val="009F2F5F"/>
    <w:rsid w:val="009F3C6A"/>
    <w:rsid w:val="009F58BA"/>
    <w:rsid w:val="00A01C21"/>
    <w:rsid w:val="00A04418"/>
    <w:rsid w:val="00A14FD4"/>
    <w:rsid w:val="00A1511F"/>
    <w:rsid w:val="00A16A55"/>
    <w:rsid w:val="00A17ADF"/>
    <w:rsid w:val="00A17BB5"/>
    <w:rsid w:val="00A22BC7"/>
    <w:rsid w:val="00A22FFD"/>
    <w:rsid w:val="00A232EF"/>
    <w:rsid w:val="00A271AA"/>
    <w:rsid w:val="00A33FBA"/>
    <w:rsid w:val="00A42471"/>
    <w:rsid w:val="00A43547"/>
    <w:rsid w:val="00A47DC2"/>
    <w:rsid w:val="00A526F1"/>
    <w:rsid w:val="00A613C8"/>
    <w:rsid w:val="00A61E83"/>
    <w:rsid w:val="00A651D2"/>
    <w:rsid w:val="00A7190A"/>
    <w:rsid w:val="00A722F7"/>
    <w:rsid w:val="00A74D6E"/>
    <w:rsid w:val="00A75BA8"/>
    <w:rsid w:val="00A75DF6"/>
    <w:rsid w:val="00A803AD"/>
    <w:rsid w:val="00A8211C"/>
    <w:rsid w:val="00A84C29"/>
    <w:rsid w:val="00A85B0B"/>
    <w:rsid w:val="00A918A6"/>
    <w:rsid w:val="00A92F9C"/>
    <w:rsid w:val="00A96521"/>
    <w:rsid w:val="00A966B1"/>
    <w:rsid w:val="00A97A42"/>
    <w:rsid w:val="00AA022F"/>
    <w:rsid w:val="00AA06AA"/>
    <w:rsid w:val="00AA30AB"/>
    <w:rsid w:val="00AB0750"/>
    <w:rsid w:val="00AB0888"/>
    <w:rsid w:val="00AB1B77"/>
    <w:rsid w:val="00AB2238"/>
    <w:rsid w:val="00AB22E5"/>
    <w:rsid w:val="00AB6493"/>
    <w:rsid w:val="00AC084E"/>
    <w:rsid w:val="00AC0D6C"/>
    <w:rsid w:val="00AC10DA"/>
    <w:rsid w:val="00AC2195"/>
    <w:rsid w:val="00AC2C4E"/>
    <w:rsid w:val="00AC2FDC"/>
    <w:rsid w:val="00AC53F6"/>
    <w:rsid w:val="00AC659A"/>
    <w:rsid w:val="00AD1461"/>
    <w:rsid w:val="00AD4164"/>
    <w:rsid w:val="00AD6A80"/>
    <w:rsid w:val="00AE3F80"/>
    <w:rsid w:val="00AE44C5"/>
    <w:rsid w:val="00AE72B7"/>
    <w:rsid w:val="00AF115B"/>
    <w:rsid w:val="00AF11F6"/>
    <w:rsid w:val="00AF152A"/>
    <w:rsid w:val="00AF6135"/>
    <w:rsid w:val="00B0214D"/>
    <w:rsid w:val="00B02613"/>
    <w:rsid w:val="00B0318C"/>
    <w:rsid w:val="00B0569E"/>
    <w:rsid w:val="00B12216"/>
    <w:rsid w:val="00B13A3B"/>
    <w:rsid w:val="00B206EF"/>
    <w:rsid w:val="00B2348F"/>
    <w:rsid w:val="00B24300"/>
    <w:rsid w:val="00B24455"/>
    <w:rsid w:val="00B24780"/>
    <w:rsid w:val="00B30B54"/>
    <w:rsid w:val="00B42B10"/>
    <w:rsid w:val="00B45E5D"/>
    <w:rsid w:val="00B46100"/>
    <w:rsid w:val="00B46B2D"/>
    <w:rsid w:val="00B47868"/>
    <w:rsid w:val="00B513B5"/>
    <w:rsid w:val="00B52CAF"/>
    <w:rsid w:val="00B53219"/>
    <w:rsid w:val="00B5345A"/>
    <w:rsid w:val="00B56C07"/>
    <w:rsid w:val="00B61A5C"/>
    <w:rsid w:val="00B61BEF"/>
    <w:rsid w:val="00B66920"/>
    <w:rsid w:val="00B66B75"/>
    <w:rsid w:val="00B66F85"/>
    <w:rsid w:val="00B700B8"/>
    <w:rsid w:val="00B71130"/>
    <w:rsid w:val="00B80E07"/>
    <w:rsid w:val="00B81650"/>
    <w:rsid w:val="00B82073"/>
    <w:rsid w:val="00B82E84"/>
    <w:rsid w:val="00B84FF4"/>
    <w:rsid w:val="00B92FFB"/>
    <w:rsid w:val="00B93D95"/>
    <w:rsid w:val="00B9619E"/>
    <w:rsid w:val="00BA3141"/>
    <w:rsid w:val="00BB3A99"/>
    <w:rsid w:val="00BB3F52"/>
    <w:rsid w:val="00BB4273"/>
    <w:rsid w:val="00BB4298"/>
    <w:rsid w:val="00BB7FBD"/>
    <w:rsid w:val="00BC0AD1"/>
    <w:rsid w:val="00BC22A8"/>
    <w:rsid w:val="00BC47C1"/>
    <w:rsid w:val="00BC746B"/>
    <w:rsid w:val="00BD21BD"/>
    <w:rsid w:val="00BD4AB1"/>
    <w:rsid w:val="00BD6DAC"/>
    <w:rsid w:val="00BE21F7"/>
    <w:rsid w:val="00BE292F"/>
    <w:rsid w:val="00BE7966"/>
    <w:rsid w:val="00BF16B3"/>
    <w:rsid w:val="00BF1E59"/>
    <w:rsid w:val="00BF4213"/>
    <w:rsid w:val="00C0082F"/>
    <w:rsid w:val="00C012F4"/>
    <w:rsid w:val="00C01EAF"/>
    <w:rsid w:val="00C024BE"/>
    <w:rsid w:val="00C0290E"/>
    <w:rsid w:val="00C1217A"/>
    <w:rsid w:val="00C156B9"/>
    <w:rsid w:val="00C2190A"/>
    <w:rsid w:val="00C2392F"/>
    <w:rsid w:val="00C31573"/>
    <w:rsid w:val="00C44369"/>
    <w:rsid w:val="00C51CD9"/>
    <w:rsid w:val="00C57747"/>
    <w:rsid w:val="00C652FD"/>
    <w:rsid w:val="00C75A40"/>
    <w:rsid w:val="00C76053"/>
    <w:rsid w:val="00C76862"/>
    <w:rsid w:val="00C776F3"/>
    <w:rsid w:val="00C77AF1"/>
    <w:rsid w:val="00C850ED"/>
    <w:rsid w:val="00C9028D"/>
    <w:rsid w:val="00C93623"/>
    <w:rsid w:val="00C94ADF"/>
    <w:rsid w:val="00C9722E"/>
    <w:rsid w:val="00CA1D20"/>
    <w:rsid w:val="00CC0FF9"/>
    <w:rsid w:val="00CC1D1D"/>
    <w:rsid w:val="00CC294E"/>
    <w:rsid w:val="00CC6DFC"/>
    <w:rsid w:val="00CD1357"/>
    <w:rsid w:val="00CD1937"/>
    <w:rsid w:val="00CE0177"/>
    <w:rsid w:val="00CE01F4"/>
    <w:rsid w:val="00CF242E"/>
    <w:rsid w:val="00CF3610"/>
    <w:rsid w:val="00CF4028"/>
    <w:rsid w:val="00D00265"/>
    <w:rsid w:val="00D058AB"/>
    <w:rsid w:val="00D13315"/>
    <w:rsid w:val="00D15283"/>
    <w:rsid w:val="00D17138"/>
    <w:rsid w:val="00D205DD"/>
    <w:rsid w:val="00D32195"/>
    <w:rsid w:val="00D321CD"/>
    <w:rsid w:val="00D34EDF"/>
    <w:rsid w:val="00D65082"/>
    <w:rsid w:val="00D700EE"/>
    <w:rsid w:val="00D71F83"/>
    <w:rsid w:val="00D72423"/>
    <w:rsid w:val="00D732E3"/>
    <w:rsid w:val="00D733A5"/>
    <w:rsid w:val="00D82466"/>
    <w:rsid w:val="00D82E32"/>
    <w:rsid w:val="00D849C3"/>
    <w:rsid w:val="00D853ED"/>
    <w:rsid w:val="00D87979"/>
    <w:rsid w:val="00D967CF"/>
    <w:rsid w:val="00D97073"/>
    <w:rsid w:val="00DA15D3"/>
    <w:rsid w:val="00DA65A1"/>
    <w:rsid w:val="00DA7DBC"/>
    <w:rsid w:val="00DB3E8A"/>
    <w:rsid w:val="00DC37FF"/>
    <w:rsid w:val="00DC5643"/>
    <w:rsid w:val="00DE1F7D"/>
    <w:rsid w:val="00DE700E"/>
    <w:rsid w:val="00DE739C"/>
    <w:rsid w:val="00DE7990"/>
    <w:rsid w:val="00DF5733"/>
    <w:rsid w:val="00E040A8"/>
    <w:rsid w:val="00E05427"/>
    <w:rsid w:val="00E110F6"/>
    <w:rsid w:val="00E1182A"/>
    <w:rsid w:val="00E11905"/>
    <w:rsid w:val="00E12517"/>
    <w:rsid w:val="00E17F3C"/>
    <w:rsid w:val="00E20150"/>
    <w:rsid w:val="00E21528"/>
    <w:rsid w:val="00E215D8"/>
    <w:rsid w:val="00E22BFC"/>
    <w:rsid w:val="00E24514"/>
    <w:rsid w:val="00E24ACD"/>
    <w:rsid w:val="00E2618C"/>
    <w:rsid w:val="00E26EEF"/>
    <w:rsid w:val="00E334D7"/>
    <w:rsid w:val="00E34D83"/>
    <w:rsid w:val="00E4078D"/>
    <w:rsid w:val="00E6593F"/>
    <w:rsid w:val="00E66822"/>
    <w:rsid w:val="00E7426E"/>
    <w:rsid w:val="00E760B7"/>
    <w:rsid w:val="00E80E01"/>
    <w:rsid w:val="00E81B5E"/>
    <w:rsid w:val="00E91C7A"/>
    <w:rsid w:val="00E96260"/>
    <w:rsid w:val="00E97C3E"/>
    <w:rsid w:val="00EA5074"/>
    <w:rsid w:val="00EC09A8"/>
    <w:rsid w:val="00ED1F92"/>
    <w:rsid w:val="00ED6566"/>
    <w:rsid w:val="00EE1EDC"/>
    <w:rsid w:val="00EE1F94"/>
    <w:rsid w:val="00EF1794"/>
    <w:rsid w:val="00EF1804"/>
    <w:rsid w:val="00F00BD5"/>
    <w:rsid w:val="00F0249C"/>
    <w:rsid w:val="00F038D7"/>
    <w:rsid w:val="00F06195"/>
    <w:rsid w:val="00F06D4F"/>
    <w:rsid w:val="00F1446C"/>
    <w:rsid w:val="00F1650B"/>
    <w:rsid w:val="00F17B19"/>
    <w:rsid w:val="00F2041A"/>
    <w:rsid w:val="00F211C4"/>
    <w:rsid w:val="00F211DE"/>
    <w:rsid w:val="00F23EB5"/>
    <w:rsid w:val="00F25C20"/>
    <w:rsid w:val="00F27355"/>
    <w:rsid w:val="00F27E00"/>
    <w:rsid w:val="00F30F7E"/>
    <w:rsid w:val="00F357E4"/>
    <w:rsid w:val="00F35AE1"/>
    <w:rsid w:val="00F37CEA"/>
    <w:rsid w:val="00F41049"/>
    <w:rsid w:val="00F416C6"/>
    <w:rsid w:val="00F441A4"/>
    <w:rsid w:val="00F45C8D"/>
    <w:rsid w:val="00F50271"/>
    <w:rsid w:val="00F50BD8"/>
    <w:rsid w:val="00F51C71"/>
    <w:rsid w:val="00F531F9"/>
    <w:rsid w:val="00F533D3"/>
    <w:rsid w:val="00F5523D"/>
    <w:rsid w:val="00F607DD"/>
    <w:rsid w:val="00F64F16"/>
    <w:rsid w:val="00F67808"/>
    <w:rsid w:val="00F72ED8"/>
    <w:rsid w:val="00F7448A"/>
    <w:rsid w:val="00F74D44"/>
    <w:rsid w:val="00F823E0"/>
    <w:rsid w:val="00F87EA2"/>
    <w:rsid w:val="00F9107D"/>
    <w:rsid w:val="00F95BB9"/>
    <w:rsid w:val="00F95DA2"/>
    <w:rsid w:val="00FA3949"/>
    <w:rsid w:val="00FA4D84"/>
    <w:rsid w:val="00FB08BD"/>
    <w:rsid w:val="00FB08F4"/>
    <w:rsid w:val="00FB0969"/>
    <w:rsid w:val="00FB5328"/>
    <w:rsid w:val="00FC4182"/>
    <w:rsid w:val="00FC47E4"/>
    <w:rsid w:val="00FC653B"/>
    <w:rsid w:val="00FC7332"/>
    <w:rsid w:val="00FD0C2B"/>
    <w:rsid w:val="00FD40F3"/>
    <w:rsid w:val="00FE0106"/>
    <w:rsid w:val="00FE11B4"/>
    <w:rsid w:val="00FE3140"/>
    <w:rsid w:val="00FE5360"/>
    <w:rsid w:val="00FE6BB9"/>
    <w:rsid w:val="00FF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0CE9EE"/>
  <w15:chartTrackingRefBased/>
  <w15:docId w15:val="{1588508E-E1C0-49E5-99B9-EE2DACF8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86067"/>
    <w:pPr>
      <w:keepNext/>
      <w:spacing w:after="200"/>
      <w:outlineLvl w:val="0"/>
    </w:pPr>
    <w:rPr>
      <w:b/>
      <w:bCs/>
      <w:color w:val="112542"/>
      <w:kern w:val="36"/>
    </w:rPr>
  </w:style>
  <w:style w:type="paragraph" w:styleId="Heading2">
    <w:name w:val="heading 2"/>
    <w:basedOn w:val="Normal"/>
    <w:next w:val="Normal"/>
    <w:link w:val="Heading2Char"/>
    <w:uiPriority w:val="9"/>
    <w:unhideWhenUsed/>
    <w:qFormat/>
    <w:rsid w:val="00601E6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47C30"/>
    <w:pPr>
      <w:tabs>
        <w:tab w:val="center" w:pos="4320"/>
        <w:tab w:val="right" w:pos="8640"/>
      </w:tabs>
    </w:pPr>
  </w:style>
  <w:style w:type="character" w:customStyle="1" w:styleId="FooterChar">
    <w:name w:val="Footer Char"/>
    <w:basedOn w:val="DefaultParagraphFont"/>
    <w:link w:val="Footer"/>
    <w:uiPriority w:val="99"/>
    <w:rsid w:val="00047C30"/>
    <w:rPr>
      <w:rFonts w:ascii="Times New Roman" w:eastAsia="Times New Roman" w:hAnsi="Times New Roman" w:cs="Times New Roman"/>
      <w:sz w:val="24"/>
      <w:szCs w:val="24"/>
    </w:rPr>
  </w:style>
  <w:style w:type="character" w:styleId="PageNumber">
    <w:name w:val="page number"/>
    <w:basedOn w:val="DefaultParagraphFont"/>
    <w:rsid w:val="00047C30"/>
  </w:style>
  <w:style w:type="paragraph" w:styleId="CommentText">
    <w:name w:val="annotation text"/>
    <w:basedOn w:val="Normal"/>
    <w:link w:val="CommentTextChar"/>
    <w:rsid w:val="00047C30"/>
    <w:rPr>
      <w:sz w:val="20"/>
      <w:szCs w:val="20"/>
    </w:rPr>
  </w:style>
  <w:style w:type="character" w:customStyle="1" w:styleId="CommentTextChar">
    <w:name w:val="Comment Text Char"/>
    <w:basedOn w:val="DefaultParagraphFont"/>
    <w:link w:val="CommentText"/>
    <w:rsid w:val="00047C30"/>
    <w:rPr>
      <w:rFonts w:ascii="Times New Roman" w:eastAsia="Times New Roman" w:hAnsi="Times New Roman" w:cs="Times New Roman"/>
      <w:sz w:val="20"/>
      <w:szCs w:val="20"/>
    </w:rPr>
  </w:style>
  <w:style w:type="paragraph" w:styleId="NormalWeb">
    <w:name w:val="Normal (Web)"/>
    <w:basedOn w:val="Normal"/>
    <w:rsid w:val="00047C30"/>
    <w:pPr>
      <w:spacing w:before="100" w:beforeAutospacing="1" w:after="100" w:afterAutospacing="1"/>
    </w:pPr>
  </w:style>
  <w:style w:type="character" w:styleId="CommentReference">
    <w:name w:val="annotation reference"/>
    <w:basedOn w:val="DefaultParagraphFont"/>
    <w:uiPriority w:val="99"/>
    <w:semiHidden/>
    <w:unhideWhenUsed/>
    <w:rsid w:val="00AE72B7"/>
    <w:rPr>
      <w:sz w:val="16"/>
      <w:szCs w:val="16"/>
    </w:rPr>
  </w:style>
  <w:style w:type="paragraph" w:styleId="CommentSubject">
    <w:name w:val="annotation subject"/>
    <w:basedOn w:val="CommentText"/>
    <w:next w:val="CommentText"/>
    <w:link w:val="CommentSubjectChar"/>
    <w:uiPriority w:val="99"/>
    <w:semiHidden/>
    <w:unhideWhenUsed/>
    <w:rsid w:val="00AE72B7"/>
    <w:rPr>
      <w:b/>
      <w:bCs/>
    </w:rPr>
  </w:style>
  <w:style w:type="character" w:customStyle="1" w:styleId="CommentSubjectChar">
    <w:name w:val="Comment Subject Char"/>
    <w:basedOn w:val="CommentTextChar"/>
    <w:link w:val="CommentSubject"/>
    <w:uiPriority w:val="99"/>
    <w:semiHidden/>
    <w:rsid w:val="00AE72B7"/>
    <w:rPr>
      <w:rFonts w:ascii="Times New Roman" w:eastAsia="Times New Roman" w:hAnsi="Times New Roman" w:cs="Times New Roman"/>
      <w:b/>
      <w:bCs/>
      <w:sz w:val="20"/>
      <w:szCs w:val="20"/>
    </w:rPr>
  </w:style>
  <w:style w:type="paragraph" w:styleId="ListParagraph">
    <w:name w:val="List Paragraph"/>
    <w:aliases w:val="Question"/>
    <w:basedOn w:val="Normal"/>
    <w:uiPriority w:val="34"/>
    <w:qFormat/>
    <w:rsid w:val="00602CF7"/>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2C2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4C29"/>
    <w:rPr>
      <w:color w:val="0563C1" w:themeColor="hyperlink"/>
      <w:u w:val="single"/>
    </w:rPr>
  </w:style>
  <w:style w:type="character" w:customStyle="1" w:styleId="UnresolvedMention1">
    <w:name w:val="Unresolved Mention1"/>
    <w:basedOn w:val="DefaultParagraphFont"/>
    <w:uiPriority w:val="99"/>
    <w:semiHidden/>
    <w:unhideWhenUsed/>
    <w:rsid w:val="00A84C29"/>
    <w:rPr>
      <w:color w:val="605E5C"/>
      <w:shd w:val="clear" w:color="auto" w:fill="E1DFDD"/>
    </w:rPr>
  </w:style>
  <w:style w:type="paragraph" w:styleId="NoSpacing">
    <w:name w:val="No Spacing"/>
    <w:uiPriority w:val="1"/>
    <w:qFormat/>
    <w:rsid w:val="00A8211C"/>
    <w:pPr>
      <w:spacing w:after="0" w:line="240" w:lineRule="auto"/>
    </w:pPr>
  </w:style>
  <w:style w:type="paragraph" w:customStyle="1" w:styleId="answer">
    <w:name w:val="answer"/>
    <w:basedOn w:val="NoSpacing"/>
    <w:qFormat/>
    <w:rsid w:val="00A8211C"/>
    <w:pPr>
      <w:numPr>
        <w:numId w:val="3"/>
      </w:numPr>
      <w:spacing w:after="240"/>
      <w:contextualSpacing/>
    </w:pPr>
    <w:rPr>
      <w:sz w:val="24"/>
      <w:szCs w:val="24"/>
    </w:rPr>
  </w:style>
  <w:style w:type="paragraph" w:customStyle="1" w:styleId="number">
    <w:name w:val="number"/>
    <w:qFormat/>
    <w:rsid w:val="0070191A"/>
    <w:pPr>
      <w:numPr>
        <w:numId w:val="4"/>
      </w:numPr>
      <w:spacing w:after="0"/>
    </w:pPr>
    <w:rPr>
      <w:sz w:val="24"/>
      <w:szCs w:val="24"/>
    </w:rPr>
  </w:style>
  <w:style w:type="character" w:styleId="PlaceholderText">
    <w:name w:val="Placeholder Text"/>
    <w:basedOn w:val="DefaultParagraphFont"/>
    <w:uiPriority w:val="99"/>
    <w:semiHidden/>
    <w:rsid w:val="00AA30AB"/>
    <w:rPr>
      <w:color w:val="808080"/>
    </w:rPr>
  </w:style>
  <w:style w:type="character" w:customStyle="1" w:styleId="Answer0">
    <w:name w:val="Answer"/>
    <w:uiPriority w:val="1"/>
    <w:rsid w:val="00AA30AB"/>
    <w:rPr>
      <w:rFonts w:asciiTheme="minorHAnsi" w:hAnsiTheme="minorHAnsi"/>
      <w:b/>
      <w:sz w:val="22"/>
      <w:u w:val="single"/>
    </w:rPr>
  </w:style>
  <w:style w:type="character" w:customStyle="1" w:styleId="Terms">
    <w:name w:val="Terms"/>
    <w:uiPriority w:val="1"/>
    <w:rsid w:val="003C078B"/>
    <w:rPr>
      <w:rFonts w:ascii="Calibri" w:hAnsi="Calibri"/>
      <w:b/>
      <w:sz w:val="22"/>
    </w:rPr>
  </w:style>
  <w:style w:type="paragraph" w:styleId="BalloonText">
    <w:name w:val="Balloon Text"/>
    <w:basedOn w:val="Normal"/>
    <w:link w:val="BalloonTextChar"/>
    <w:uiPriority w:val="99"/>
    <w:semiHidden/>
    <w:unhideWhenUsed/>
    <w:rsid w:val="003C078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C078B"/>
    <w:rPr>
      <w:rFonts w:ascii="Segoe UI" w:hAnsi="Segoe UI" w:cs="Segoe UI"/>
      <w:sz w:val="18"/>
      <w:szCs w:val="18"/>
    </w:rPr>
  </w:style>
  <w:style w:type="paragraph" w:styleId="Header">
    <w:name w:val="header"/>
    <w:basedOn w:val="Normal"/>
    <w:link w:val="HeaderChar"/>
    <w:uiPriority w:val="99"/>
    <w:unhideWhenUsed/>
    <w:rsid w:val="003C078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C078B"/>
  </w:style>
  <w:style w:type="paragraph" w:styleId="Revision">
    <w:name w:val="Revision"/>
    <w:hidden/>
    <w:uiPriority w:val="99"/>
    <w:semiHidden/>
    <w:rsid w:val="003C078B"/>
    <w:pPr>
      <w:spacing w:after="0" w:line="240" w:lineRule="auto"/>
    </w:pPr>
  </w:style>
  <w:style w:type="character" w:styleId="FollowedHyperlink">
    <w:name w:val="FollowedHyperlink"/>
    <w:basedOn w:val="DefaultParagraphFont"/>
    <w:uiPriority w:val="99"/>
    <w:semiHidden/>
    <w:unhideWhenUsed/>
    <w:rsid w:val="00716891"/>
    <w:rPr>
      <w:color w:val="0563C1"/>
      <w:u w:val="single"/>
    </w:rPr>
  </w:style>
  <w:style w:type="character" w:customStyle="1" w:styleId="baddress">
    <w:name w:val="b_address"/>
    <w:basedOn w:val="DefaultParagraphFont"/>
    <w:rsid w:val="004C34E5"/>
  </w:style>
  <w:style w:type="character" w:customStyle="1" w:styleId="Heading1Char">
    <w:name w:val="Heading 1 Char"/>
    <w:basedOn w:val="DefaultParagraphFont"/>
    <w:link w:val="Heading1"/>
    <w:uiPriority w:val="9"/>
    <w:rsid w:val="00786067"/>
    <w:rPr>
      <w:rFonts w:ascii="Times New Roman" w:eastAsia="Times New Roman" w:hAnsi="Times New Roman" w:cs="Times New Roman"/>
      <w:b/>
      <w:bCs/>
      <w:color w:val="112542"/>
      <w:kern w:val="36"/>
      <w:sz w:val="24"/>
      <w:szCs w:val="24"/>
    </w:rPr>
  </w:style>
  <w:style w:type="paragraph" w:styleId="BodyText">
    <w:name w:val="Body Text"/>
    <w:basedOn w:val="Normal"/>
    <w:link w:val="BodyTextChar"/>
    <w:uiPriority w:val="99"/>
    <w:unhideWhenUsed/>
    <w:rsid w:val="00D32195"/>
    <w:pPr>
      <w:spacing w:after="240"/>
    </w:pPr>
  </w:style>
  <w:style w:type="character" w:customStyle="1" w:styleId="BodyTextChar">
    <w:name w:val="Body Text Char"/>
    <w:basedOn w:val="DefaultParagraphFont"/>
    <w:link w:val="BodyText"/>
    <w:uiPriority w:val="99"/>
    <w:rsid w:val="00D32195"/>
    <w:rPr>
      <w:rFonts w:ascii="Times New Roman" w:eastAsia="Times New Roman" w:hAnsi="Times New Roman" w:cs="Times New Roman"/>
      <w:sz w:val="24"/>
      <w:szCs w:val="24"/>
    </w:rPr>
  </w:style>
  <w:style w:type="character" w:styleId="HTMLVariable">
    <w:name w:val="HTML Variable"/>
    <w:uiPriority w:val="99"/>
    <w:unhideWhenUsed/>
    <w:rsid w:val="00BF4213"/>
    <w:rPr>
      <w:sz w:val="24"/>
      <w:szCs w:val="24"/>
    </w:rPr>
  </w:style>
  <w:style w:type="paragraph" w:styleId="ListNumber">
    <w:name w:val="List Number"/>
    <w:basedOn w:val="CommentText"/>
    <w:uiPriority w:val="99"/>
    <w:unhideWhenUsed/>
    <w:rsid w:val="00AC2195"/>
    <w:pPr>
      <w:numPr>
        <w:numId w:val="2"/>
      </w:numPr>
      <w:spacing w:after="120"/>
    </w:pPr>
    <w:rPr>
      <w:sz w:val="24"/>
    </w:rPr>
  </w:style>
  <w:style w:type="paragraph" w:styleId="ListBullet">
    <w:name w:val="List Bullet"/>
    <w:basedOn w:val="Normal"/>
    <w:uiPriority w:val="99"/>
    <w:unhideWhenUsed/>
    <w:rsid w:val="00383BCC"/>
    <w:pPr>
      <w:numPr>
        <w:numId w:val="32"/>
      </w:numPr>
      <w:spacing w:after="120"/>
    </w:pPr>
  </w:style>
  <w:style w:type="paragraph" w:styleId="TOC1">
    <w:name w:val="toc 1"/>
    <w:basedOn w:val="Normal"/>
    <w:next w:val="Normal"/>
    <w:autoRedefine/>
    <w:uiPriority w:val="39"/>
    <w:unhideWhenUsed/>
    <w:rsid w:val="003802D7"/>
    <w:pPr>
      <w:spacing w:after="100"/>
    </w:pPr>
  </w:style>
  <w:style w:type="character" w:customStyle="1" w:styleId="Heading2Char">
    <w:name w:val="Heading 2 Char"/>
    <w:basedOn w:val="DefaultParagraphFont"/>
    <w:link w:val="Heading2"/>
    <w:uiPriority w:val="9"/>
    <w:rsid w:val="00601E6C"/>
    <w:rPr>
      <w:rFonts w:asciiTheme="majorHAnsi" w:eastAsiaTheme="majorEastAsia" w:hAnsiTheme="majorHAnsi" w:cstheme="majorBidi"/>
      <w:color w:val="2F5496" w:themeColor="accent1" w:themeShade="BF"/>
      <w:sz w:val="26"/>
      <w:szCs w:val="26"/>
    </w:rPr>
  </w:style>
  <w:style w:type="character" w:customStyle="1" w:styleId="UnresolvedMention10">
    <w:name w:val="Unresolved Mention1"/>
    <w:basedOn w:val="DefaultParagraphFont"/>
    <w:uiPriority w:val="99"/>
    <w:semiHidden/>
    <w:unhideWhenUsed/>
    <w:rsid w:val="00601E6C"/>
    <w:rPr>
      <w:color w:val="605E5C"/>
      <w:shd w:val="clear" w:color="auto" w:fill="E1DFDD"/>
    </w:rPr>
  </w:style>
  <w:style w:type="character" w:customStyle="1" w:styleId="Answer2">
    <w:name w:val="Answer2"/>
    <w:basedOn w:val="DefaultParagraphFont"/>
    <w:uiPriority w:val="1"/>
    <w:rsid w:val="00601E6C"/>
    <w:rPr>
      <w:rFonts w:ascii="Calibri" w:hAnsi="Calibri"/>
      <w:b/>
      <w:sz w:val="22"/>
      <w:u w:val="single"/>
    </w:rPr>
  </w:style>
  <w:style w:type="character" w:customStyle="1" w:styleId="Knowledgequestions">
    <w:name w:val="Knowledge questions"/>
    <w:uiPriority w:val="1"/>
    <w:rsid w:val="00601E6C"/>
    <w:rPr>
      <w:rFonts w:ascii="Calibri" w:hAnsi="Calibri"/>
      <w:b/>
      <w:i w:val="0"/>
      <w:color w:val="000000" w:themeColor="text1"/>
      <w:sz w:val="22"/>
      <w:u w:val="single"/>
    </w:rPr>
  </w:style>
  <w:style w:type="paragraph" w:styleId="BlockText">
    <w:name w:val="Block Text"/>
    <w:basedOn w:val="Normal"/>
    <w:uiPriority w:val="99"/>
    <w:unhideWhenUsed/>
    <w:rsid w:val="002B179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OC2">
    <w:name w:val="toc 2"/>
    <w:basedOn w:val="Normal"/>
    <w:next w:val="Normal"/>
    <w:autoRedefine/>
    <w:uiPriority w:val="39"/>
    <w:unhideWhenUsed/>
    <w:rsid w:val="00F87EA2"/>
    <w:pPr>
      <w:spacing w:after="100"/>
      <w:ind w:left="240"/>
    </w:pPr>
  </w:style>
  <w:style w:type="paragraph" w:customStyle="1" w:styleId="Appendix">
    <w:name w:val="Appendix"/>
    <w:qFormat/>
    <w:rsid w:val="00A04418"/>
    <w:pPr>
      <w:spacing w:after="360"/>
      <w:jc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728561">
      <w:bodyDiv w:val="1"/>
      <w:marLeft w:val="0"/>
      <w:marRight w:val="0"/>
      <w:marTop w:val="0"/>
      <w:marBottom w:val="0"/>
      <w:divBdr>
        <w:top w:val="none" w:sz="0" w:space="0" w:color="auto"/>
        <w:left w:val="none" w:sz="0" w:space="0" w:color="auto"/>
        <w:bottom w:val="none" w:sz="0" w:space="0" w:color="auto"/>
        <w:right w:val="none" w:sz="0" w:space="0" w:color="auto"/>
      </w:divBdr>
    </w:div>
    <w:div w:id="670330313">
      <w:bodyDiv w:val="1"/>
      <w:marLeft w:val="0"/>
      <w:marRight w:val="0"/>
      <w:marTop w:val="0"/>
      <w:marBottom w:val="0"/>
      <w:divBdr>
        <w:top w:val="none" w:sz="0" w:space="0" w:color="auto"/>
        <w:left w:val="none" w:sz="0" w:space="0" w:color="auto"/>
        <w:bottom w:val="none" w:sz="0" w:space="0" w:color="auto"/>
        <w:right w:val="none" w:sz="0" w:space="0" w:color="auto"/>
      </w:divBdr>
      <w:divsChild>
        <w:div w:id="1517958482">
          <w:marLeft w:val="547"/>
          <w:marRight w:val="0"/>
          <w:marTop w:val="40"/>
          <w:marBottom w:val="240"/>
          <w:divBdr>
            <w:top w:val="none" w:sz="0" w:space="0" w:color="auto"/>
            <w:left w:val="none" w:sz="0" w:space="0" w:color="auto"/>
            <w:bottom w:val="none" w:sz="0" w:space="0" w:color="auto"/>
            <w:right w:val="none" w:sz="0" w:space="0" w:color="auto"/>
          </w:divBdr>
        </w:div>
      </w:divsChild>
    </w:div>
    <w:div w:id="715130357">
      <w:bodyDiv w:val="1"/>
      <w:marLeft w:val="0"/>
      <w:marRight w:val="0"/>
      <w:marTop w:val="0"/>
      <w:marBottom w:val="0"/>
      <w:divBdr>
        <w:top w:val="none" w:sz="0" w:space="0" w:color="auto"/>
        <w:left w:val="none" w:sz="0" w:space="0" w:color="auto"/>
        <w:bottom w:val="none" w:sz="0" w:space="0" w:color="auto"/>
        <w:right w:val="none" w:sz="0" w:space="0" w:color="auto"/>
      </w:divBdr>
    </w:div>
    <w:div w:id="797801379">
      <w:bodyDiv w:val="1"/>
      <w:marLeft w:val="0"/>
      <w:marRight w:val="0"/>
      <w:marTop w:val="0"/>
      <w:marBottom w:val="0"/>
      <w:divBdr>
        <w:top w:val="none" w:sz="0" w:space="0" w:color="auto"/>
        <w:left w:val="none" w:sz="0" w:space="0" w:color="auto"/>
        <w:bottom w:val="none" w:sz="0" w:space="0" w:color="auto"/>
        <w:right w:val="none" w:sz="0" w:space="0" w:color="auto"/>
      </w:divBdr>
    </w:div>
    <w:div w:id="1071737087">
      <w:bodyDiv w:val="1"/>
      <w:marLeft w:val="0"/>
      <w:marRight w:val="0"/>
      <w:marTop w:val="0"/>
      <w:marBottom w:val="0"/>
      <w:divBdr>
        <w:top w:val="none" w:sz="0" w:space="0" w:color="auto"/>
        <w:left w:val="none" w:sz="0" w:space="0" w:color="auto"/>
        <w:bottom w:val="none" w:sz="0" w:space="0" w:color="auto"/>
        <w:right w:val="none" w:sz="0" w:space="0" w:color="auto"/>
      </w:divBdr>
      <w:divsChild>
        <w:div w:id="922296804">
          <w:marLeft w:val="547"/>
          <w:marRight w:val="0"/>
          <w:marTop w:val="40"/>
          <w:marBottom w:val="240"/>
          <w:divBdr>
            <w:top w:val="none" w:sz="0" w:space="0" w:color="auto"/>
            <w:left w:val="none" w:sz="0" w:space="0" w:color="auto"/>
            <w:bottom w:val="none" w:sz="0" w:space="0" w:color="auto"/>
            <w:right w:val="none" w:sz="0" w:space="0" w:color="auto"/>
          </w:divBdr>
        </w:div>
      </w:divsChild>
    </w:div>
    <w:div w:id="1175147235">
      <w:bodyDiv w:val="1"/>
      <w:marLeft w:val="0"/>
      <w:marRight w:val="0"/>
      <w:marTop w:val="0"/>
      <w:marBottom w:val="0"/>
      <w:divBdr>
        <w:top w:val="none" w:sz="0" w:space="0" w:color="auto"/>
        <w:left w:val="none" w:sz="0" w:space="0" w:color="auto"/>
        <w:bottom w:val="none" w:sz="0" w:space="0" w:color="auto"/>
        <w:right w:val="none" w:sz="0" w:space="0" w:color="auto"/>
      </w:divBdr>
      <w:divsChild>
        <w:div w:id="318391696">
          <w:marLeft w:val="547"/>
          <w:marRight w:val="0"/>
          <w:marTop w:val="40"/>
          <w:marBottom w:val="240"/>
          <w:divBdr>
            <w:top w:val="none" w:sz="0" w:space="0" w:color="auto"/>
            <w:left w:val="none" w:sz="0" w:space="0" w:color="auto"/>
            <w:bottom w:val="none" w:sz="0" w:space="0" w:color="auto"/>
            <w:right w:val="none" w:sz="0" w:space="0" w:color="auto"/>
          </w:divBdr>
        </w:div>
      </w:divsChild>
    </w:div>
    <w:div w:id="1549758848">
      <w:bodyDiv w:val="1"/>
      <w:marLeft w:val="0"/>
      <w:marRight w:val="0"/>
      <w:marTop w:val="0"/>
      <w:marBottom w:val="0"/>
      <w:divBdr>
        <w:top w:val="none" w:sz="0" w:space="0" w:color="auto"/>
        <w:left w:val="none" w:sz="0" w:space="0" w:color="auto"/>
        <w:bottom w:val="none" w:sz="0" w:space="0" w:color="auto"/>
        <w:right w:val="none" w:sz="0" w:space="0" w:color="auto"/>
      </w:divBdr>
      <w:divsChild>
        <w:div w:id="1805852176">
          <w:marLeft w:val="547"/>
          <w:marRight w:val="0"/>
          <w:marTop w:val="40"/>
          <w:marBottom w:val="240"/>
          <w:divBdr>
            <w:top w:val="none" w:sz="0" w:space="0" w:color="auto"/>
            <w:left w:val="none" w:sz="0" w:space="0" w:color="auto"/>
            <w:bottom w:val="none" w:sz="0" w:space="0" w:color="auto"/>
            <w:right w:val="none" w:sz="0" w:space="0" w:color="auto"/>
          </w:divBdr>
        </w:div>
      </w:divsChild>
    </w:div>
    <w:div w:id="1654214661">
      <w:bodyDiv w:val="1"/>
      <w:marLeft w:val="0"/>
      <w:marRight w:val="0"/>
      <w:marTop w:val="0"/>
      <w:marBottom w:val="0"/>
      <w:divBdr>
        <w:top w:val="none" w:sz="0" w:space="0" w:color="auto"/>
        <w:left w:val="none" w:sz="0" w:space="0" w:color="auto"/>
        <w:bottom w:val="none" w:sz="0" w:space="0" w:color="auto"/>
        <w:right w:val="none" w:sz="0" w:space="0" w:color="auto"/>
      </w:divBdr>
    </w:div>
    <w:div w:id="1929343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bdm/nonprofits/nonprofit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nationalservice.gov/sites/default/files/resource/rr3-ac-living-allowances-4-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55492-1261-4531-889B-9CC602F2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2497</Words>
  <Characters>14239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Holbrook, Brynn</dc:creator>
  <cp:keywords/>
  <dc:description/>
  <cp:lastModifiedBy>Borgstrom, Amy</cp:lastModifiedBy>
  <cp:revision>3</cp:revision>
  <dcterms:created xsi:type="dcterms:W3CDTF">2021-09-30T15:21:00Z</dcterms:created>
  <dcterms:modified xsi:type="dcterms:W3CDTF">2021-09-30T15:22:00Z</dcterms:modified>
</cp:coreProperties>
</file>